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16.xml" ContentType="application/vnd.ms-office.chartcolorstyle+xml"/>
  <Override PartName="/word/charts/chart/colors17.xml" ContentType="application/vnd.ms-office.chartcolorstyle+xml"/>
  <Override PartName="/word/charts/chart/colors18.xml" ContentType="application/vnd.ms-office.chartcolorstyle+xml"/>
  <Override PartName="/word/charts/chart/colors19.xml" ContentType="application/vnd.ms-office.chartcolorstyle+xml"/>
  <Override PartName="/word/charts/chart/colors2.xml" ContentType="application/vnd.ms-office.chartcolorstyle+xml"/>
  <Override PartName="/word/charts/chart/colors20.xml" ContentType="application/vnd.ms-office.chartcolorstyle+xml"/>
  <Override PartName="/word/charts/chart/colors21.xml" ContentType="application/vnd.ms-office.chartcolorstyle+xml"/>
  <Override PartName="/word/charts/chart/colors2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16.xml" ContentType="application/vnd.ms-office.chartstyle+xml"/>
  <Override PartName="/word/charts/chart/style17.xml" ContentType="application/vnd.ms-office.chartstyle+xml"/>
  <Override PartName="/word/charts/chart/style18.xml" ContentType="application/vnd.ms-office.chartstyle+xml"/>
  <Override PartName="/word/charts/chart/style19.xml" ContentType="application/vnd.ms-office.chartstyle+xml"/>
  <Override PartName="/word/charts/chart/style2.xml" ContentType="application/vnd.ms-office.chartstyle+xml"/>
  <Override PartName="/word/charts/chart/style20.xml" ContentType="application/vnd.ms-office.chartstyle+xml"/>
  <Override PartName="/word/charts/chart/style21.xml" ContentType="application/vnd.ms-office.chartstyle+xml"/>
  <Override PartName="/word/charts/chart/style2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10.xlsx" ContentType="application/vnd.openxmlformats-officedocument.spreadsheetml.sheet"/>
  <Override PartName="/word/embeddings/Microsoft_Excel_Worksheet11.xlsx" ContentType="application/vnd.openxmlformats-officedocument.spreadsheetml.sheet"/>
  <Override PartName="/word/embeddings/Microsoft_Excel_Worksheet12.xlsx" ContentType="application/vnd.openxmlformats-officedocument.spreadsheetml.sheet"/>
  <Override PartName="/word/embeddings/Microsoft_Excel_Worksheet13.xlsx" ContentType="application/vnd.openxmlformats-officedocument.spreadsheetml.sheet"/>
  <Override PartName="/word/embeddings/Microsoft_Excel_Worksheet14.xlsx" ContentType="application/vnd.openxmlformats-officedocument.spreadsheetml.sheet"/>
  <Override PartName="/word/embeddings/Microsoft_Excel_Worksheet15.xlsx" ContentType="application/vnd.openxmlformats-officedocument.spreadsheetml.sheet"/>
  <Override PartName="/word/embeddings/Microsoft_Excel_Worksheet16.xlsx" ContentType="application/vnd.openxmlformats-officedocument.spreadsheetml.sheet"/>
  <Override PartName="/word/embeddings/Microsoft_Excel_Worksheet17.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embeddings/Microsoft_Excel_Worksheet4.xlsx" ContentType="application/vnd.openxmlformats-officedocument.spreadsheetml.sheet"/>
  <Override PartName="/word/embeddings/Microsoft_Excel_Worksheet5.xlsx" ContentType="application/vnd.openxmlformats-officedocument.spreadsheetml.sheet"/>
  <Override PartName="/word/embeddings/Microsoft_Excel_Worksheet6.xlsx" ContentType="application/vnd.openxmlformats-officedocument.spreadsheetml.sheet"/>
  <Override PartName="/word/embeddings/Microsoft_Excel_Worksheet7.xlsx" ContentType="application/vnd.openxmlformats-officedocument.spreadsheetml.sheet"/>
  <Override PartName="/word/embeddings/Microsoft_Excel_Worksheet8.xlsx" ContentType="application/vnd.openxmlformats-officedocument.spreadsheetml.sheet"/>
  <Override PartName="/word/embeddings/Microsoft_Excel_Worksheet9.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65D7F" w:rsidRPr="00AC317F" w:rsidP="004729FF" w14:paraId="6CD2BD40" w14:textId="68987848">
      <w:pPr>
        <w:spacing w:after="120" w:line="240" w:lineRule="auto"/>
        <w:jc w:val="center"/>
        <w:rPr>
          <w:rFonts w:cs="Times New Roman"/>
          <w:b/>
          <w:bCs/>
          <w:sz w:val="44"/>
          <w:szCs w:val="44"/>
        </w:rPr>
      </w:pPr>
      <w:r>
        <w:rPr>
          <w:rFonts w:cs="Times New Roman"/>
          <w:b/>
          <w:bCs/>
          <w:noProof/>
          <w:sz w:val="44"/>
          <w:szCs w:val="44"/>
        </w:rPr>
        <mc:AlternateContent>
          <mc:Choice Requires="wps">
            <w:drawing>
              <wp:anchor distT="0" distB="0" distL="114300" distR="114300" simplePos="0" relativeHeight="251665408" behindDoc="0" locked="0" layoutInCell="1" allowOverlap="1">
                <wp:simplePos x="0" y="0"/>
                <wp:positionH relativeFrom="column">
                  <wp:posOffset>3126105</wp:posOffset>
                </wp:positionH>
                <wp:positionV relativeFrom="paragraph">
                  <wp:posOffset>-310439</wp:posOffset>
                </wp:positionV>
                <wp:extent cx="3072130" cy="943661"/>
                <wp:effectExtent l="0" t="0" r="0" b="0"/>
                <wp:wrapNone/>
                <wp:docPr id="1620341639" name="Tekstlodziņš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72130" cy="943661"/>
                        </a:xfrm>
                        <a:prstGeom prst="rect">
                          <a:avLst/>
                        </a:prstGeom>
                        <a:noFill/>
                        <a:ln w="6350">
                          <a:noFill/>
                        </a:ln>
                      </wps:spPr>
                      <wps:txbx>
                        <w:txbxContent>
                          <w:p w:rsidR="001F286B" w:rsidRPr="00AD7985" w:rsidP="001F286B" w14:textId="77777777">
                            <w:pPr>
                              <w:spacing w:after="0"/>
                              <w:jc w:val="right"/>
                              <w:rPr>
                                <w:color w:val="FFFFFF" w:themeColor="background1"/>
                                <w:sz w:val="20"/>
                                <w:szCs w:val="18"/>
                              </w:rPr>
                            </w:pPr>
                            <w:r w:rsidRPr="00AD7985">
                              <w:rPr>
                                <w:color w:val="FFFFFF" w:themeColor="background1"/>
                                <w:sz w:val="20"/>
                                <w:szCs w:val="18"/>
                              </w:rPr>
                              <w:t xml:space="preserve">Apstiprināts ar </w:t>
                            </w:r>
                          </w:p>
                          <w:p w:rsidR="001F286B" w:rsidRPr="00AD7985" w:rsidP="001F286B" w14:textId="1A07DCE0">
                            <w:pPr>
                              <w:spacing w:after="0"/>
                              <w:jc w:val="right"/>
                              <w:rPr>
                                <w:color w:val="FFFFFF" w:themeColor="background1"/>
                                <w:sz w:val="20"/>
                                <w:szCs w:val="18"/>
                              </w:rPr>
                            </w:pPr>
                            <w:r w:rsidRPr="00AD7985">
                              <w:rPr>
                                <w:color w:val="FFFFFF" w:themeColor="background1"/>
                                <w:sz w:val="20"/>
                                <w:szCs w:val="18"/>
                              </w:rPr>
                              <w:t>Rēzeknes valstspilsētas pašvaldības domes</w:t>
                            </w:r>
                          </w:p>
                          <w:p w:rsidR="001F286B" w:rsidRPr="00AD7985" w:rsidP="001F286B" w14:textId="69DC9C16">
                            <w:pPr>
                              <w:spacing w:after="0"/>
                              <w:jc w:val="right"/>
                              <w:rPr>
                                <w:color w:val="FFFFFF" w:themeColor="background1"/>
                                <w:sz w:val="20"/>
                                <w:szCs w:val="18"/>
                              </w:rPr>
                            </w:pPr>
                            <w:r w:rsidRPr="00AD7985">
                              <w:rPr>
                                <w:color w:val="FFFFFF" w:themeColor="background1"/>
                                <w:sz w:val="20"/>
                                <w:szCs w:val="18"/>
                              </w:rPr>
                              <w:t>19.06.2026. lēmumu Nr.337.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9" o:spid="_x0000_s1025" type="#_x0000_t202" style="width:241.9pt;height:74.3pt;margin-top:-24.45pt;margin-left:246.15pt;mso-height-percent:0;mso-height-relative:margin;mso-width-percent:0;mso-width-relative:margin;mso-wrap-distance-bottom:0;mso-wrap-distance-left:9pt;mso-wrap-distance-right:9pt;mso-wrap-distance-top:0;mso-wrap-style:square;position:absolute;v-text-anchor:top;visibility:visible;z-index:251666432" filled="f" stroked="f" strokeweight="0.5pt">
                <v:textbox>
                  <w:txbxContent>
                    <w:p w:rsidR="001F286B" w:rsidRPr="00AD7985" w:rsidP="001F286B" w14:paraId="3AB1332D" w14:textId="77777777">
                      <w:pPr>
                        <w:spacing w:after="0"/>
                        <w:jc w:val="right"/>
                        <w:rPr>
                          <w:color w:val="FFFFFF" w:themeColor="background1"/>
                          <w:sz w:val="20"/>
                          <w:szCs w:val="18"/>
                        </w:rPr>
                      </w:pPr>
                      <w:r w:rsidRPr="00AD7985">
                        <w:rPr>
                          <w:color w:val="FFFFFF" w:themeColor="background1"/>
                          <w:sz w:val="20"/>
                          <w:szCs w:val="18"/>
                        </w:rPr>
                        <w:t xml:space="preserve">Apstiprināts ar </w:t>
                      </w:r>
                    </w:p>
                    <w:p w:rsidR="001F286B" w:rsidRPr="00AD7985" w:rsidP="001F286B" w14:paraId="5D86D64B" w14:textId="1A07DCE0">
                      <w:pPr>
                        <w:spacing w:after="0"/>
                        <w:jc w:val="right"/>
                        <w:rPr>
                          <w:color w:val="FFFFFF" w:themeColor="background1"/>
                          <w:sz w:val="20"/>
                          <w:szCs w:val="18"/>
                        </w:rPr>
                      </w:pPr>
                      <w:r w:rsidRPr="00AD7985">
                        <w:rPr>
                          <w:color w:val="FFFFFF" w:themeColor="background1"/>
                          <w:sz w:val="20"/>
                          <w:szCs w:val="18"/>
                        </w:rPr>
                        <w:t>Rēzeknes valstspilsētas pašvaldības domes</w:t>
                      </w:r>
                    </w:p>
                    <w:p w:rsidR="001F286B" w:rsidRPr="00AD7985" w:rsidP="001F286B" w14:paraId="4E1AF025" w14:textId="69DC9C16">
                      <w:pPr>
                        <w:spacing w:after="0"/>
                        <w:jc w:val="right"/>
                        <w:rPr>
                          <w:color w:val="FFFFFF" w:themeColor="background1"/>
                          <w:sz w:val="20"/>
                          <w:szCs w:val="18"/>
                        </w:rPr>
                      </w:pPr>
                      <w:r w:rsidRPr="00AD7985">
                        <w:rPr>
                          <w:color w:val="FFFFFF" w:themeColor="background1"/>
                          <w:sz w:val="20"/>
                          <w:szCs w:val="18"/>
                        </w:rPr>
                        <w:t>19.06.2026. lēmumu Nr.337.</w:t>
                      </w:r>
                    </w:p>
                  </w:txbxContent>
                </v:textbox>
              </v:shape>
            </w:pict>
          </mc:Fallback>
        </mc:AlternateContent>
      </w:r>
      <w:r w:rsidRPr="00AC317F" w:rsidR="00465D7F">
        <w:rPr>
          <w:rFonts w:cs="Times New Roman"/>
          <w:b/>
          <w:bCs/>
          <w:noProof/>
          <w:sz w:val="44"/>
          <w:szCs w:val="44"/>
        </w:rPr>
        <w:drawing>
          <wp:anchor distT="0" distB="0" distL="114300" distR="114300" simplePos="0" relativeHeight="251664384" behindDoc="0" locked="0" layoutInCell="1" allowOverlap="1">
            <wp:simplePos x="0" y="0"/>
            <wp:positionH relativeFrom="page">
              <wp:align>right</wp:align>
            </wp:positionH>
            <wp:positionV relativeFrom="paragraph">
              <wp:posOffset>-720090</wp:posOffset>
            </wp:positionV>
            <wp:extent cx="7696200" cy="10677051"/>
            <wp:effectExtent l="0" t="0" r="0" b="0"/>
            <wp:wrapNone/>
            <wp:docPr id="1601188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88108" name="Picture 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696200" cy="1067705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6936" w:rsidRPr="00AC317F" w:rsidP="004729FF" w14:paraId="01DA887A" w14:textId="02B57AEB">
      <w:pPr>
        <w:spacing w:after="120" w:line="240" w:lineRule="auto"/>
        <w:jc w:val="center"/>
        <w:rPr>
          <w:rFonts w:cs="Times New Roman"/>
          <w:b/>
          <w:bCs/>
          <w:sz w:val="44"/>
          <w:szCs w:val="44"/>
        </w:rPr>
      </w:pPr>
    </w:p>
    <w:p w:rsidR="00975AF4" w:rsidRPr="00AC317F" w:rsidP="004729FF" w14:paraId="68C83487" w14:textId="63941727">
      <w:pPr>
        <w:spacing w:after="120" w:line="240" w:lineRule="auto"/>
        <w:jc w:val="center"/>
        <w:rPr>
          <w:rFonts w:cs="Times New Roman"/>
          <w:b/>
          <w:bCs/>
          <w:sz w:val="44"/>
          <w:szCs w:val="44"/>
        </w:rPr>
      </w:pPr>
    </w:p>
    <w:p w:rsidR="00975AF4" w:rsidRPr="00AC317F" w:rsidP="004729FF" w14:paraId="43491387" w14:textId="657EEC25">
      <w:pPr>
        <w:spacing w:after="120" w:line="240" w:lineRule="auto"/>
        <w:jc w:val="center"/>
        <w:rPr>
          <w:rFonts w:cs="Times New Roman"/>
          <w:b/>
          <w:bCs/>
          <w:sz w:val="44"/>
          <w:szCs w:val="44"/>
        </w:rPr>
      </w:pPr>
    </w:p>
    <w:p w:rsidR="00975AF4" w:rsidRPr="00AC317F" w:rsidP="004729FF" w14:paraId="513639EE" w14:textId="0B37DCA6">
      <w:pPr>
        <w:spacing w:after="120" w:line="240" w:lineRule="auto"/>
        <w:jc w:val="center"/>
        <w:rPr>
          <w:rFonts w:cs="Times New Roman"/>
          <w:b/>
          <w:bCs/>
          <w:sz w:val="44"/>
          <w:szCs w:val="44"/>
        </w:rPr>
      </w:pPr>
    </w:p>
    <w:p w:rsidR="00975AF4" w:rsidRPr="00AC317F" w:rsidP="004729FF" w14:paraId="051CEC70" w14:textId="41A734B7">
      <w:pPr>
        <w:spacing w:after="120" w:line="240" w:lineRule="auto"/>
        <w:jc w:val="center"/>
        <w:rPr>
          <w:rFonts w:cs="Times New Roman"/>
          <w:b/>
          <w:bCs/>
          <w:sz w:val="44"/>
          <w:szCs w:val="44"/>
        </w:rPr>
      </w:pPr>
    </w:p>
    <w:p w:rsidR="002A2ECF" w:rsidRPr="00AC317F" w:rsidP="004729FF" w14:paraId="3BBD0664" w14:textId="77777777">
      <w:pPr>
        <w:spacing w:after="120" w:line="240" w:lineRule="auto"/>
        <w:jc w:val="center"/>
        <w:rPr>
          <w:rFonts w:cs="Times New Roman"/>
          <w:b/>
          <w:bCs/>
          <w:sz w:val="44"/>
          <w:szCs w:val="44"/>
        </w:rPr>
      </w:pPr>
    </w:p>
    <w:p w:rsidR="00975AF4" w:rsidRPr="00AC317F" w:rsidP="004729FF" w14:paraId="469E3AE1" w14:textId="3F45A0E1">
      <w:pPr>
        <w:spacing w:after="120" w:line="240" w:lineRule="auto"/>
        <w:jc w:val="center"/>
        <w:rPr>
          <w:rFonts w:cs="Times New Roman"/>
          <w:b/>
          <w:bCs/>
          <w:sz w:val="44"/>
          <w:szCs w:val="44"/>
        </w:rPr>
      </w:pPr>
    </w:p>
    <w:p w:rsidR="00975AF4" w:rsidRPr="00AC317F" w:rsidP="004729FF" w14:paraId="6D39BB17" w14:textId="5ACB5C03">
      <w:pPr>
        <w:spacing w:after="120" w:line="240" w:lineRule="auto"/>
        <w:jc w:val="center"/>
        <w:rPr>
          <w:rFonts w:cs="Times New Roman"/>
          <w:b/>
          <w:bCs/>
          <w:sz w:val="44"/>
          <w:szCs w:val="44"/>
        </w:rPr>
      </w:pPr>
    </w:p>
    <w:p w:rsidR="00975AF4" w:rsidRPr="00AC317F" w:rsidP="004729FF" w14:paraId="4695C644" w14:textId="7AE3FD1C">
      <w:pPr>
        <w:spacing w:after="120" w:line="240" w:lineRule="auto"/>
        <w:jc w:val="center"/>
        <w:rPr>
          <w:rFonts w:cs="Times New Roman"/>
          <w:b/>
          <w:bCs/>
          <w:sz w:val="44"/>
          <w:szCs w:val="44"/>
        </w:rPr>
      </w:pPr>
    </w:p>
    <w:p w:rsidR="00975AF4" w:rsidRPr="00AC317F" w:rsidP="004729FF" w14:paraId="17721648" w14:textId="0ECD8C6B">
      <w:pPr>
        <w:spacing w:after="120" w:line="240" w:lineRule="auto"/>
        <w:jc w:val="center"/>
        <w:rPr>
          <w:rFonts w:cs="Times New Roman"/>
          <w:b/>
          <w:bCs/>
          <w:sz w:val="44"/>
          <w:szCs w:val="44"/>
        </w:rPr>
      </w:pPr>
    </w:p>
    <w:p w:rsidR="00975AF4" w:rsidRPr="00AC317F" w:rsidP="004729FF" w14:paraId="60B98D6C" w14:textId="49735495">
      <w:pPr>
        <w:spacing w:after="120" w:line="240" w:lineRule="auto"/>
        <w:jc w:val="center"/>
        <w:rPr>
          <w:rFonts w:cs="Times New Roman"/>
          <w:b/>
          <w:bCs/>
          <w:sz w:val="44"/>
          <w:szCs w:val="44"/>
        </w:rPr>
      </w:pPr>
    </w:p>
    <w:p w:rsidR="00975AF4" w:rsidRPr="00AC317F" w:rsidP="004729FF" w14:paraId="6789FED8" w14:textId="7FEF72DC">
      <w:pPr>
        <w:spacing w:after="120" w:line="240" w:lineRule="auto"/>
        <w:jc w:val="center"/>
        <w:rPr>
          <w:rFonts w:cs="Times New Roman"/>
          <w:b/>
          <w:bCs/>
          <w:sz w:val="28"/>
          <w:szCs w:val="28"/>
        </w:rPr>
      </w:pPr>
    </w:p>
    <w:p w:rsidR="00C46936" w:rsidRPr="00AC317F" w:rsidP="004729FF" w14:paraId="20165889" w14:textId="77777777">
      <w:pPr>
        <w:spacing w:after="120" w:line="240" w:lineRule="auto"/>
        <w:jc w:val="center"/>
        <w:rPr>
          <w:rFonts w:cs="Times New Roman"/>
          <w:b/>
          <w:bCs/>
          <w:sz w:val="28"/>
          <w:szCs w:val="28"/>
        </w:rPr>
      </w:pPr>
    </w:p>
    <w:p w:rsidR="00975AF4" w:rsidRPr="00AC317F" w:rsidP="004729FF" w14:paraId="22D23C4C" w14:textId="765FE6D4">
      <w:pPr>
        <w:spacing w:after="120" w:line="240" w:lineRule="auto"/>
        <w:jc w:val="center"/>
        <w:rPr>
          <w:rFonts w:cs="Times New Roman"/>
          <w:b/>
          <w:bCs/>
          <w:sz w:val="28"/>
          <w:szCs w:val="28"/>
        </w:rPr>
      </w:pPr>
    </w:p>
    <w:p w:rsidR="003114AC" w:rsidRPr="00AC317F" w:rsidP="004729FF" w14:paraId="739909C4" w14:textId="77777777">
      <w:pPr>
        <w:spacing w:after="120" w:line="240" w:lineRule="auto"/>
        <w:jc w:val="center"/>
        <w:rPr>
          <w:rFonts w:cs="Times New Roman"/>
          <w:b/>
          <w:bCs/>
          <w:sz w:val="28"/>
          <w:szCs w:val="28"/>
        </w:rPr>
        <w:sectPr w:rsidSect="006A7F57">
          <w:headerReference w:type="default" r:id="rId7"/>
          <w:footerReference w:type="default" r:id="rId8"/>
          <w:footerReference w:type="first" r:id="rId9"/>
          <w:pgSz w:w="11906" w:h="16838"/>
          <w:pgMar w:top="1134" w:right="1134" w:bottom="1134" w:left="1701" w:header="709" w:footer="709" w:gutter="0"/>
          <w:pgNumType w:start="0" w:chapStyle="1"/>
          <w:cols w:space="708"/>
          <w:titlePg/>
          <w:docGrid w:linePitch="360"/>
        </w:sectPr>
      </w:pPr>
    </w:p>
    <w:p w:rsidR="00975AF4" w:rsidRPr="00AC317F" w:rsidP="004729FF" w14:paraId="677F852B" w14:textId="75DC2B93">
      <w:pPr>
        <w:spacing w:line="240" w:lineRule="auto"/>
        <w:jc w:val="center"/>
        <w:rPr>
          <w:b/>
          <w:bCs/>
          <w:color w:val="009EFF"/>
          <w:sz w:val="36"/>
          <w:szCs w:val="36"/>
        </w:rPr>
      </w:pPr>
      <w:bookmarkStart w:id="0" w:name="_Toc105746544"/>
      <w:bookmarkStart w:id="1" w:name="_Toc105764774"/>
      <w:r w:rsidRPr="00AC317F">
        <w:rPr>
          <w:b/>
          <w:bCs/>
          <w:color w:val="009EFF"/>
          <w:sz w:val="36"/>
          <w:szCs w:val="36"/>
        </w:rPr>
        <w:t>Saturs</w:t>
      </w:r>
      <w:bookmarkEnd w:id="0"/>
      <w:bookmarkEnd w:id="1"/>
    </w:p>
    <w:sdt>
      <w:sdtPr>
        <w:rPr>
          <w:rFonts w:cs="Times New Roman"/>
        </w:rPr>
        <w:id w:val="-313567017"/>
        <w:docPartObj>
          <w:docPartGallery w:val="Table of Contents"/>
          <w:docPartUnique/>
        </w:docPartObj>
      </w:sdtPr>
      <w:sdtEndPr>
        <w:rPr>
          <w:b/>
          <w:bCs/>
        </w:rPr>
      </w:sdtEndPr>
      <w:sdtContent>
        <w:p w:rsidR="00D5006F" w:rsidP="004729FF" w14:paraId="308334B9" w14:textId="056A260D">
          <w:pPr>
            <w:pStyle w:val="TOC1"/>
            <w:tabs>
              <w:tab w:val="left" w:pos="480"/>
            </w:tabs>
            <w:spacing w:line="240" w:lineRule="auto"/>
            <w:rPr>
              <w:rFonts w:asciiTheme="minorHAnsi" w:eastAsiaTheme="minorEastAsia" w:hAnsiTheme="minorHAnsi"/>
              <w:noProof/>
              <w:kern w:val="2"/>
              <w:szCs w:val="24"/>
              <w:lang w:eastAsia="lv-LV"/>
              <w14:ligatures w14:val="standardContextual"/>
            </w:rPr>
          </w:pPr>
          <w:r w:rsidRPr="00AC317F">
            <w:rPr>
              <w:rFonts w:eastAsiaTheme="majorEastAsia" w:cs="Times New Roman"/>
              <w:color w:val="001A3B" w:themeColor="accent1" w:themeShade="BF"/>
              <w:sz w:val="32"/>
              <w:szCs w:val="32"/>
            </w:rPr>
            <w:fldChar w:fldCharType="begin"/>
          </w:r>
          <w:r w:rsidRPr="00AC317F">
            <w:rPr>
              <w:rFonts w:cs="Times New Roman"/>
            </w:rPr>
            <w:instrText xml:space="preserve"> TOC \o "1-3" \h \z \u </w:instrText>
          </w:r>
          <w:r w:rsidRPr="00AC317F">
            <w:rPr>
              <w:rFonts w:eastAsiaTheme="majorEastAsia" w:cs="Times New Roman"/>
              <w:color w:val="001A3B" w:themeColor="accent1" w:themeShade="BF"/>
              <w:sz w:val="32"/>
              <w:szCs w:val="32"/>
            </w:rPr>
            <w:fldChar w:fldCharType="separate"/>
          </w:r>
          <w:hyperlink w:anchor="_Toc232692246" w:history="1">
            <w:r w:rsidRPr="00364CE6">
              <w:rPr>
                <w:rStyle w:val="Hyperlink"/>
                <w:noProof/>
              </w:rPr>
              <w:t>1.</w:t>
            </w:r>
            <w:r>
              <w:rPr>
                <w:rFonts w:asciiTheme="minorHAnsi" w:eastAsiaTheme="minorEastAsia" w:hAnsiTheme="minorHAnsi"/>
                <w:noProof/>
                <w:kern w:val="2"/>
                <w:szCs w:val="24"/>
                <w:lang w:eastAsia="lv-LV"/>
                <w14:ligatures w14:val="standardContextual"/>
              </w:rPr>
              <w:tab/>
            </w:r>
            <w:r w:rsidRPr="00364CE6">
              <w:rPr>
                <w:rStyle w:val="Hyperlink"/>
                <w:noProof/>
              </w:rPr>
              <w:t>Pamatinformācija</w:t>
            </w:r>
            <w:r>
              <w:rPr>
                <w:noProof/>
                <w:webHidden/>
              </w:rPr>
              <w:tab/>
            </w:r>
            <w:r>
              <w:rPr>
                <w:noProof/>
                <w:webHidden/>
              </w:rPr>
              <w:fldChar w:fldCharType="begin"/>
            </w:r>
            <w:r>
              <w:rPr>
                <w:noProof/>
                <w:webHidden/>
              </w:rPr>
              <w:instrText xml:space="preserve"> PAGEREF _Toc232692246 \h </w:instrText>
            </w:r>
            <w:r>
              <w:rPr>
                <w:noProof/>
                <w:webHidden/>
              </w:rPr>
              <w:fldChar w:fldCharType="separate"/>
            </w:r>
            <w:r>
              <w:rPr>
                <w:noProof/>
                <w:webHidden/>
              </w:rPr>
              <w:t>4</w:t>
            </w:r>
            <w:r>
              <w:rPr>
                <w:noProof/>
                <w:webHidden/>
              </w:rPr>
              <w:fldChar w:fldCharType="end"/>
            </w:r>
          </w:hyperlink>
        </w:p>
        <w:p w:rsidR="00D5006F" w:rsidP="004729FF" w14:paraId="348A5DDF" w14:textId="148A790A">
          <w:pPr>
            <w:pStyle w:val="TOC2"/>
            <w:rPr>
              <w:rFonts w:asciiTheme="minorHAnsi" w:eastAsiaTheme="minorEastAsia" w:hAnsiTheme="minorHAnsi"/>
              <w:noProof/>
              <w:kern w:val="2"/>
              <w:szCs w:val="24"/>
              <w:lang w:eastAsia="lv-LV"/>
              <w14:ligatures w14:val="standardContextual"/>
            </w:rPr>
          </w:pPr>
          <w:hyperlink w:anchor="_Toc232692247" w:history="1">
            <w:r w:rsidRPr="00364CE6">
              <w:rPr>
                <w:rStyle w:val="Hyperlink"/>
                <w:noProof/>
              </w:rPr>
              <w:t>1.1.</w:t>
            </w:r>
            <w:r>
              <w:rPr>
                <w:rFonts w:asciiTheme="minorHAnsi" w:eastAsiaTheme="minorEastAsia" w:hAnsiTheme="minorHAnsi"/>
                <w:noProof/>
                <w:kern w:val="2"/>
                <w:szCs w:val="24"/>
                <w:lang w:eastAsia="lv-LV"/>
                <w14:ligatures w14:val="standardContextual"/>
              </w:rPr>
              <w:tab/>
            </w:r>
            <w:r w:rsidRPr="00364CE6">
              <w:rPr>
                <w:rStyle w:val="Hyperlink"/>
                <w:noProof/>
              </w:rPr>
              <w:t>Rēzeknes pilsēta</w:t>
            </w:r>
            <w:r>
              <w:rPr>
                <w:noProof/>
                <w:webHidden/>
              </w:rPr>
              <w:tab/>
            </w:r>
            <w:r>
              <w:rPr>
                <w:noProof/>
                <w:webHidden/>
              </w:rPr>
              <w:fldChar w:fldCharType="begin"/>
            </w:r>
            <w:r>
              <w:rPr>
                <w:noProof/>
                <w:webHidden/>
              </w:rPr>
              <w:instrText xml:space="preserve"> PAGEREF _Toc232692247 \h </w:instrText>
            </w:r>
            <w:r>
              <w:rPr>
                <w:noProof/>
                <w:webHidden/>
              </w:rPr>
              <w:fldChar w:fldCharType="separate"/>
            </w:r>
            <w:r>
              <w:rPr>
                <w:noProof/>
                <w:webHidden/>
              </w:rPr>
              <w:t>4</w:t>
            </w:r>
            <w:r>
              <w:rPr>
                <w:noProof/>
                <w:webHidden/>
              </w:rPr>
              <w:fldChar w:fldCharType="end"/>
            </w:r>
          </w:hyperlink>
        </w:p>
        <w:p w:rsidR="00D5006F" w:rsidP="004729FF" w14:paraId="3B40047C" w14:textId="2DF92A6C">
          <w:pPr>
            <w:pStyle w:val="TOC2"/>
            <w:rPr>
              <w:rFonts w:asciiTheme="minorHAnsi" w:eastAsiaTheme="minorEastAsia" w:hAnsiTheme="minorHAnsi"/>
              <w:noProof/>
              <w:kern w:val="2"/>
              <w:szCs w:val="24"/>
              <w:lang w:eastAsia="lv-LV"/>
              <w14:ligatures w14:val="standardContextual"/>
            </w:rPr>
          </w:pPr>
          <w:hyperlink w:anchor="_Toc232692248" w:history="1">
            <w:r w:rsidRPr="00364CE6">
              <w:rPr>
                <w:rStyle w:val="Hyperlink"/>
                <w:noProof/>
              </w:rPr>
              <w:t>1.2.</w:t>
            </w:r>
            <w:r>
              <w:rPr>
                <w:rFonts w:asciiTheme="minorHAnsi" w:eastAsiaTheme="minorEastAsia" w:hAnsiTheme="minorHAnsi"/>
                <w:noProof/>
                <w:kern w:val="2"/>
                <w:szCs w:val="24"/>
                <w:lang w:eastAsia="lv-LV"/>
                <w14:ligatures w14:val="standardContextual"/>
              </w:rPr>
              <w:tab/>
            </w:r>
            <w:r w:rsidRPr="00364CE6">
              <w:rPr>
                <w:rStyle w:val="Hyperlink"/>
                <w:noProof/>
              </w:rPr>
              <w:t>Rēzeknes valstspilsētas pašvaldības funkcijas</w:t>
            </w:r>
            <w:r>
              <w:rPr>
                <w:noProof/>
                <w:webHidden/>
              </w:rPr>
              <w:tab/>
            </w:r>
            <w:r>
              <w:rPr>
                <w:noProof/>
                <w:webHidden/>
              </w:rPr>
              <w:fldChar w:fldCharType="begin"/>
            </w:r>
            <w:r>
              <w:rPr>
                <w:noProof/>
                <w:webHidden/>
              </w:rPr>
              <w:instrText xml:space="preserve"> PAGEREF _Toc232692248 \h </w:instrText>
            </w:r>
            <w:r>
              <w:rPr>
                <w:noProof/>
                <w:webHidden/>
              </w:rPr>
              <w:fldChar w:fldCharType="separate"/>
            </w:r>
            <w:r>
              <w:rPr>
                <w:noProof/>
                <w:webHidden/>
              </w:rPr>
              <w:t>4</w:t>
            </w:r>
            <w:r>
              <w:rPr>
                <w:noProof/>
                <w:webHidden/>
              </w:rPr>
              <w:fldChar w:fldCharType="end"/>
            </w:r>
          </w:hyperlink>
        </w:p>
        <w:p w:rsidR="00D5006F" w:rsidP="004729FF" w14:paraId="21F8E609" w14:textId="25795661">
          <w:pPr>
            <w:pStyle w:val="TOC2"/>
            <w:rPr>
              <w:rFonts w:asciiTheme="minorHAnsi" w:eastAsiaTheme="minorEastAsia" w:hAnsiTheme="minorHAnsi"/>
              <w:noProof/>
              <w:kern w:val="2"/>
              <w:szCs w:val="24"/>
              <w:lang w:eastAsia="lv-LV"/>
              <w14:ligatures w14:val="standardContextual"/>
            </w:rPr>
          </w:pPr>
          <w:hyperlink w:anchor="_Toc232692249" w:history="1">
            <w:r w:rsidRPr="00364CE6">
              <w:rPr>
                <w:rStyle w:val="Hyperlink"/>
                <w:noProof/>
              </w:rPr>
              <w:t>1.3.</w:t>
            </w:r>
            <w:r>
              <w:rPr>
                <w:rFonts w:asciiTheme="minorHAnsi" w:eastAsiaTheme="minorEastAsia" w:hAnsiTheme="minorHAnsi"/>
                <w:noProof/>
                <w:kern w:val="2"/>
                <w:szCs w:val="24"/>
                <w:lang w:eastAsia="lv-LV"/>
                <w14:ligatures w14:val="standardContextual"/>
              </w:rPr>
              <w:tab/>
            </w:r>
            <w:r w:rsidRPr="00364CE6">
              <w:rPr>
                <w:rStyle w:val="Hyperlink"/>
                <w:noProof/>
              </w:rPr>
              <w:t>Domes deputāti un vadība</w:t>
            </w:r>
            <w:r>
              <w:rPr>
                <w:noProof/>
                <w:webHidden/>
              </w:rPr>
              <w:tab/>
            </w:r>
            <w:r>
              <w:rPr>
                <w:noProof/>
                <w:webHidden/>
              </w:rPr>
              <w:fldChar w:fldCharType="begin"/>
            </w:r>
            <w:r>
              <w:rPr>
                <w:noProof/>
                <w:webHidden/>
              </w:rPr>
              <w:instrText xml:space="preserve"> PAGEREF _Toc232692249 \h </w:instrText>
            </w:r>
            <w:r>
              <w:rPr>
                <w:noProof/>
                <w:webHidden/>
              </w:rPr>
              <w:fldChar w:fldCharType="separate"/>
            </w:r>
            <w:r>
              <w:rPr>
                <w:noProof/>
                <w:webHidden/>
              </w:rPr>
              <w:t>5</w:t>
            </w:r>
            <w:r>
              <w:rPr>
                <w:noProof/>
                <w:webHidden/>
              </w:rPr>
              <w:fldChar w:fldCharType="end"/>
            </w:r>
          </w:hyperlink>
        </w:p>
        <w:p w:rsidR="00D5006F" w:rsidP="004729FF" w14:paraId="649DAAB4" w14:textId="2D4C86E6">
          <w:pPr>
            <w:pStyle w:val="TOC2"/>
            <w:rPr>
              <w:rFonts w:asciiTheme="minorHAnsi" w:eastAsiaTheme="minorEastAsia" w:hAnsiTheme="minorHAnsi"/>
              <w:noProof/>
              <w:kern w:val="2"/>
              <w:szCs w:val="24"/>
              <w:lang w:eastAsia="lv-LV"/>
              <w14:ligatures w14:val="standardContextual"/>
            </w:rPr>
          </w:pPr>
          <w:hyperlink w:anchor="_Toc232692250" w:history="1">
            <w:r w:rsidRPr="00364CE6">
              <w:rPr>
                <w:rStyle w:val="Hyperlink"/>
                <w:noProof/>
              </w:rPr>
              <w:t>1.4.</w:t>
            </w:r>
            <w:r>
              <w:rPr>
                <w:rFonts w:asciiTheme="minorHAnsi" w:eastAsiaTheme="minorEastAsia" w:hAnsiTheme="minorHAnsi"/>
                <w:noProof/>
                <w:kern w:val="2"/>
                <w:szCs w:val="24"/>
                <w:lang w:eastAsia="lv-LV"/>
                <w14:ligatures w14:val="standardContextual"/>
              </w:rPr>
              <w:tab/>
            </w:r>
            <w:r w:rsidRPr="00364CE6">
              <w:rPr>
                <w:rStyle w:val="Hyperlink"/>
                <w:noProof/>
              </w:rPr>
              <w:t>Rēzeknes valstspilsētas pašvaldības iestādes un struktūrvienības</w:t>
            </w:r>
            <w:r>
              <w:rPr>
                <w:noProof/>
                <w:webHidden/>
              </w:rPr>
              <w:tab/>
            </w:r>
            <w:r>
              <w:rPr>
                <w:noProof/>
                <w:webHidden/>
              </w:rPr>
              <w:fldChar w:fldCharType="begin"/>
            </w:r>
            <w:r>
              <w:rPr>
                <w:noProof/>
                <w:webHidden/>
              </w:rPr>
              <w:instrText xml:space="preserve"> PAGEREF _Toc232692250 \h </w:instrText>
            </w:r>
            <w:r>
              <w:rPr>
                <w:noProof/>
                <w:webHidden/>
              </w:rPr>
              <w:fldChar w:fldCharType="separate"/>
            </w:r>
            <w:r>
              <w:rPr>
                <w:noProof/>
                <w:webHidden/>
              </w:rPr>
              <w:t>6</w:t>
            </w:r>
            <w:r>
              <w:rPr>
                <w:noProof/>
                <w:webHidden/>
              </w:rPr>
              <w:fldChar w:fldCharType="end"/>
            </w:r>
          </w:hyperlink>
        </w:p>
        <w:p w:rsidR="00D5006F" w:rsidP="004729FF" w14:paraId="0FAAA784" w14:textId="09BA89DC">
          <w:pPr>
            <w:pStyle w:val="TOC2"/>
            <w:rPr>
              <w:rFonts w:asciiTheme="minorHAnsi" w:eastAsiaTheme="minorEastAsia" w:hAnsiTheme="minorHAnsi"/>
              <w:noProof/>
              <w:kern w:val="2"/>
              <w:szCs w:val="24"/>
              <w:lang w:eastAsia="lv-LV"/>
              <w14:ligatures w14:val="standardContextual"/>
            </w:rPr>
          </w:pPr>
          <w:hyperlink w:anchor="_Toc232692251" w:history="1">
            <w:r w:rsidRPr="00364CE6">
              <w:rPr>
                <w:rStyle w:val="Hyperlink"/>
                <w:noProof/>
              </w:rPr>
              <w:t>1.5.</w:t>
            </w:r>
            <w:r>
              <w:rPr>
                <w:rFonts w:asciiTheme="minorHAnsi" w:eastAsiaTheme="minorEastAsia" w:hAnsiTheme="minorHAnsi"/>
                <w:noProof/>
                <w:kern w:val="2"/>
                <w:szCs w:val="24"/>
                <w:lang w:eastAsia="lv-LV"/>
                <w14:ligatures w14:val="standardContextual"/>
              </w:rPr>
              <w:tab/>
            </w:r>
            <w:r w:rsidRPr="00364CE6">
              <w:rPr>
                <w:rStyle w:val="Hyperlink"/>
                <w:noProof/>
              </w:rPr>
              <w:t>Rēzeknes valstspilsētas pašvaldības administrācija un personāls</w:t>
            </w:r>
            <w:r>
              <w:rPr>
                <w:noProof/>
                <w:webHidden/>
              </w:rPr>
              <w:tab/>
            </w:r>
            <w:r>
              <w:rPr>
                <w:noProof/>
                <w:webHidden/>
              </w:rPr>
              <w:fldChar w:fldCharType="begin"/>
            </w:r>
            <w:r>
              <w:rPr>
                <w:noProof/>
                <w:webHidden/>
              </w:rPr>
              <w:instrText xml:space="preserve"> PAGEREF _Toc232692251 \h </w:instrText>
            </w:r>
            <w:r>
              <w:rPr>
                <w:noProof/>
                <w:webHidden/>
              </w:rPr>
              <w:fldChar w:fldCharType="separate"/>
            </w:r>
            <w:r>
              <w:rPr>
                <w:noProof/>
                <w:webHidden/>
              </w:rPr>
              <w:t>7</w:t>
            </w:r>
            <w:r>
              <w:rPr>
                <w:noProof/>
                <w:webHidden/>
              </w:rPr>
              <w:fldChar w:fldCharType="end"/>
            </w:r>
          </w:hyperlink>
        </w:p>
        <w:p w:rsidR="00D5006F" w:rsidP="004729FF" w14:paraId="20E92A8D" w14:textId="55B53372">
          <w:pPr>
            <w:pStyle w:val="TOC1"/>
            <w:spacing w:line="240" w:lineRule="auto"/>
            <w:rPr>
              <w:rFonts w:asciiTheme="minorHAnsi" w:eastAsiaTheme="minorEastAsia" w:hAnsiTheme="minorHAnsi"/>
              <w:noProof/>
              <w:kern w:val="2"/>
              <w:szCs w:val="24"/>
              <w:lang w:eastAsia="lv-LV"/>
              <w14:ligatures w14:val="standardContextual"/>
            </w:rPr>
          </w:pPr>
          <w:hyperlink w:anchor="_Toc232692252" w:history="1">
            <w:r w:rsidRPr="00364CE6">
              <w:rPr>
                <w:rStyle w:val="Hyperlink"/>
                <w:noProof/>
              </w:rPr>
              <w:t>Rēzeknes pašvaldības ekonomiskais raksturojums</w:t>
            </w:r>
            <w:r>
              <w:rPr>
                <w:noProof/>
                <w:webHidden/>
              </w:rPr>
              <w:tab/>
            </w:r>
            <w:r>
              <w:rPr>
                <w:noProof/>
                <w:webHidden/>
              </w:rPr>
              <w:fldChar w:fldCharType="begin"/>
            </w:r>
            <w:r>
              <w:rPr>
                <w:noProof/>
                <w:webHidden/>
              </w:rPr>
              <w:instrText xml:space="preserve"> PAGEREF _Toc232692252 \h </w:instrText>
            </w:r>
            <w:r>
              <w:rPr>
                <w:noProof/>
                <w:webHidden/>
              </w:rPr>
              <w:fldChar w:fldCharType="separate"/>
            </w:r>
            <w:r>
              <w:rPr>
                <w:noProof/>
                <w:webHidden/>
              </w:rPr>
              <w:t>11</w:t>
            </w:r>
            <w:r>
              <w:rPr>
                <w:noProof/>
                <w:webHidden/>
              </w:rPr>
              <w:fldChar w:fldCharType="end"/>
            </w:r>
          </w:hyperlink>
        </w:p>
        <w:p w:rsidR="00D5006F" w:rsidP="004729FF" w14:paraId="2C123485" w14:textId="091C8218">
          <w:pPr>
            <w:pStyle w:val="TOC2"/>
            <w:rPr>
              <w:rFonts w:asciiTheme="minorHAnsi" w:eastAsiaTheme="minorEastAsia" w:hAnsiTheme="minorHAnsi"/>
              <w:noProof/>
              <w:kern w:val="2"/>
              <w:szCs w:val="24"/>
              <w:lang w:eastAsia="lv-LV"/>
              <w14:ligatures w14:val="standardContextual"/>
            </w:rPr>
          </w:pPr>
          <w:hyperlink w:anchor="_Toc232692253" w:history="1">
            <w:r w:rsidRPr="00364CE6">
              <w:rPr>
                <w:rStyle w:val="Hyperlink"/>
                <w:noProof/>
              </w:rPr>
              <w:t>1.6.</w:t>
            </w:r>
            <w:r>
              <w:rPr>
                <w:rFonts w:asciiTheme="minorHAnsi" w:eastAsiaTheme="minorEastAsia" w:hAnsiTheme="minorHAnsi"/>
                <w:noProof/>
                <w:kern w:val="2"/>
                <w:szCs w:val="24"/>
                <w:lang w:eastAsia="lv-LV"/>
                <w14:ligatures w14:val="standardContextual"/>
              </w:rPr>
              <w:tab/>
            </w:r>
            <w:r w:rsidRPr="00364CE6">
              <w:rPr>
                <w:rStyle w:val="Hyperlink"/>
                <w:noProof/>
              </w:rPr>
              <w:t>Teritorijas attīstības rādītāji</w:t>
            </w:r>
            <w:r>
              <w:rPr>
                <w:noProof/>
                <w:webHidden/>
              </w:rPr>
              <w:tab/>
            </w:r>
            <w:r>
              <w:rPr>
                <w:noProof/>
                <w:webHidden/>
              </w:rPr>
              <w:fldChar w:fldCharType="begin"/>
            </w:r>
            <w:r>
              <w:rPr>
                <w:noProof/>
                <w:webHidden/>
              </w:rPr>
              <w:instrText xml:space="preserve"> PAGEREF _Toc232692253 \h </w:instrText>
            </w:r>
            <w:r>
              <w:rPr>
                <w:noProof/>
                <w:webHidden/>
              </w:rPr>
              <w:fldChar w:fldCharType="separate"/>
            </w:r>
            <w:r>
              <w:rPr>
                <w:noProof/>
                <w:webHidden/>
              </w:rPr>
              <w:t>11</w:t>
            </w:r>
            <w:r>
              <w:rPr>
                <w:noProof/>
                <w:webHidden/>
              </w:rPr>
              <w:fldChar w:fldCharType="end"/>
            </w:r>
          </w:hyperlink>
        </w:p>
        <w:p w:rsidR="00D5006F" w:rsidP="004729FF" w14:paraId="5175AF3A" w14:textId="0D44F699">
          <w:pPr>
            <w:pStyle w:val="TOC2"/>
            <w:rPr>
              <w:rFonts w:asciiTheme="minorHAnsi" w:eastAsiaTheme="minorEastAsia" w:hAnsiTheme="minorHAnsi"/>
              <w:noProof/>
              <w:kern w:val="2"/>
              <w:szCs w:val="24"/>
              <w:lang w:eastAsia="lv-LV"/>
              <w14:ligatures w14:val="standardContextual"/>
            </w:rPr>
          </w:pPr>
          <w:hyperlink w:anchor="_Toc232692254" w:history="1">
            <w:r w:rsidRPr="00364CE6">
              <w:rPr>
                <w:rStyle w:val="Hyperlink"/>
                <w:noProof/>
              </w:rPr>
              <w:t>1.7.</w:t>
            </w:r>
            <w:r>
              <w:rPr>
                <w:rFonts w:asciiTheme="minorHAnsi" w:eastAsiaTheme="minorEastAsia" w:hAnsiTheme="minorHAnsi"/>
                <w:noProof/>
                <w:kern w:val="2"/>
                <w:szCs w:val="24"/>
                <w:lang w:eastAsia="lv-LV"/>
                <w14:ligatures w14:val="standardContextual"/>
              </w:rPr>
              <w:tab/>
            </w:r>
            <w:r w:rsidRPr="00364CE6">
              <w:rPr>
                <w:rStyle w:val="Hyperlink"/>
                <w:noProof/>
              </w:rPr>
              <w:t>Pastāvīgo iedzīvotāju skaits</w:t>
            </w:r>
            <w:r>
              <w:rPr>
                <w:noProof/>
                <w:webHidden/>
              </w:rPr>
              <w:tab/>
            </w:r>
            <w:r>
              <w:rPr>
                <w:noProof/>
                <w:webHidden/>
              </w:rPr>
              <w:fldChar w:fldCharType="begin"/>
            </w:r>
            <w:r>
              <w:rPr>
                <w:noProof/>
                <w:webHidden/>
              </w:rPr>
              <w:instrText xml:space="preserve"> PAGEREF _Toc232692254 \h </w:instrText>
            </w:r>
            <w:r>
              <w:rPr>
                <w:noProof/>
                <w:webHidden/>
              </w:rPr>
              <w:fldChar w:fldCharType="separate"/>
            </w:r>
            <w:r>
              <w:rPr>
                <w:noProof/>
                <w:webHidden/>
              </w:rPr>
              <w:t>12</w:t>
            </w:r>
            <w:r>
              <w:rPr>
                <w:noProof/>
                <w:webHidden/>
              </w:rPr>
              <w:fldChar w:fldCharType="end"/>
            </w:r>
          </w:hyperlink>
        </w:p>
        <w:p w:rsidR="00D5006F" w:rsidP="004729FF" w14:paraId="2AD026E7" w14:textId="1F8175EF">
          <w:pPr>
            <w:pStyle w:val="TOC2"/>
            <w:rPr>
              <w:rFonts w:asciiTheme="minorHAnsi" w:eastAsiaTheme="minorEastAsia" w:hAnsiTheme="minorHAnsi"/>
              <w:noProof/>
              <w:kern w:val="2"/>
              <w:szCs w:val="24"/>
              <w:lang w:eastAsia="lv-LV"/>
              <w14:ligatures w14:val="standardContextual"/>
            </w:rPr>
          </w:pPr>
          <w:hyperlink w:anchor="_Toc232692255" w:history="1">
            <w:r w:rsidRPr="00364CE6">
              <w:rPr>
                <w:rStyle w:val="Hyperlink"/>
                <w:noProof/>
              </w:rPr>
              <w:t>1.8.</w:t>
            </w:r>
            <w:r>
              <w:rPr>
                <w:rFonts w:asciiTheme="minorHAnsi" w:eastAsiaTheme="minorEastAsia" w:hAnsiTheme="minorHAnsi"/>
                <w:noProof/>
                <w:kern w:val="2"/>
                <w:szCs w:val="24"/>
                <w:lang w:eastAsia="lv-LV"/>
                <w14:ligatures w14:val="standardContextual"/>
              </w:rPr>
              <w:tab/>
            </w:r>
            <w:r w:rsidRPr="00364CE6">
              <w:rPr>
                <w:rStyle w:val="Hyperlink"/>
                <w:noProof/>
              </w:rPr>
              <w:t>Iedzīvotāju skaita īpatsvars: tautība, darbaspējas vecums</w:t>
            </w:r>
            <w:r>
              <w:rPr>
                <w:noProof/>
                <w:webHidden/>
              </w:rPr>
              <w:tab/>
            </w:r>
            <w:r>
              <w:rPr>
                <w:noProof/>
                <w:webHidden/>
              </w:rPr>
              <w:fldChar w:fldCharType="begin"/>
            </w:r>
            <w:r>
              <w:rPr>
                <w:noProof/>
                <w:webHidden/>
              </w:rPr>
              <w:instrText xml:space="preserve"> PAGEREF _Toc232692255 \h </w:instrText>
            </w:r>
            <w:r>
              <w:rPr>
                <w:noProof/>
                <w:webHidden/>
              </w:rPr>
              <w:fldChar w:fldCharType="separate"/>
            </w:r>
            <w:r>
              <w:rPr>
                <w:noProof/>
                <w:webHidden/>
              </w:rPr>
              <w:t>12</w:t>
            </w:r>
            <w:r>
              <w:rPr>
                <w:noProof/>
                <w:webHidden/>
              </w:rPr>
              <w:fldChar w:fldCharType="end"/>
            </w:r>
          </w:hyperlink>
        </w:p>
        <w:p w:rsidR="00D5006F" w:rsidP="004729FF" w14:paraId="0E7135CD" w14:textId="4D2A8C0E">
          <w:pPr>
            <w:pStyle w:val="TOC2"/>
            <w:rPr>
              <w:rFonts w:asciiTheme="minorHAnsi" w:eastAsiaTheme="minorEastAsia" w:hAnsiTheme="minorHAnsi"/>
              <w:noProof/>
              <w:kern w:val="2"/>
              <w:szCs w:val="24"/>
              <w:lang w:eastAsia="lv-LV"/>
              <w14:ligatures w14:val="standardContextual"/>
            </w:rPr>
          </w:pPr>
          <w:hyperlink w:anchor="_Toc232692256" w:history="1">
            <w:r w:rsidRPr="00364CE6">
              <w:rPr>
                <w:rStyle w:val="Hyperlink"/>
                <w:noProof/>
              </w:rPr>
              <w:t>1.9.</w:t>
            </w:r>
            <w:r>
              <w:rPr>
                <w:rFonts w:asciiTheme="minorHAnsi" w:eastAsiaTheme="minorEastAsia" w:hAnsiTheme="minorHAnsi"/>
                <w:noProof/>
                <w:kern w:val="2"/>
                <w:szCs w:val="24"/>
                <w:lang w:eastAsia="lv-LV"/>
                <w14:ligatures w14:val="standardContextual"/>
              </w:rPr>
              <w:tab/>
            </w:r>
            <w:r w:rsidRPr="00364CE6">
              <w:rPr>
                <w:rStyle w:val="Hyperlink"/>
                <w:noProof/>
              </w:rPr>
              <w:t>Demogrāfiskās slodzes līmenis</w:t>
            </w:r>
            <w:r>
              <w:rPr>
                <w:noProof/>
                <w:webHidden/>
              </w:rPr>
              <w:tab/>
            </w:r>
            <w:r>
              <w:rPr>
                <w:noProof/>
                <w:webHidden/>
              </w:rPr>
              <w:fldChar w:fldCharType="begin"/>
            </w:r>
            <w:r>
              <w:rPr>
                <w:noProof/>
                <w:webHidden/>
              </w:rPr>
              <w:instrText xml:space="preserve"> PAGEREF _Toc232692256 \h </w:instrText>
            </w:r>
            <w:r>
              <w:rPr>
                <w:noProof/>
                <w:webHidden/>
              </w:rPr>
              <w:fldChar w:fldCharType="separate"/>
            </w:r>
            <w:r>
              <w:rPr>
                <w:noProof/>
                <w:webHidden/>
              </w:rPr>
              <w:t>14</w:t>
            </w:r>
            <w:r>
              <w:rPr>
                <w:noProof/>
                <w:webHidden/>
              </w:rPr>
              <w:fldChar w:fldCharType="end"/>
            </w:r>
          </w:hyperlink>
        </w:p>
        <w:p w:rsidR="00D5006F" w:rsidP="004729FF" w14:paraId="2829B0B2" w14:textId="1AD57134">
          <w:pPr>
            <w:pStyle w:val="TOC2"/>
            <w:rPr>
              <w:rFonts w:asciiTheme="minorHAnsi" w:eastAsiaTheme="minorEastAsia" w:hAnsiTheme="minorHAnsi"/>
              <w:noProof/>
              <w:kern w:val="2"/>
              <w:szCs w:val="24"/>
              <w:lang w:eastAsia="lv-LV"/>
              <w14:ligatures w14:val="standardContextual"/>
            </w:rPr>
          </w:pPr>
          <w:hyperlink w:anchor="_Toc232692257" w:history="1">
            <w:r w:rsidRPr="00364CE6">
              <w:rPr>
                <w:rStyle w:val="Hyperlink"/>
                <w:noProof/>
              </w:rPr>
              <w:t>1.10.</w:t>
            </w:r>
            <w:r>
              <w:rPr>
                <w:rFonts w:asciiTheme="minorHAnsi" w:eastAsiaTheme="minorEastAsia" w:hAnsiTheme="minorHAnsi"/>
                <w:noProof/>
                <w:kern w:val="2"/>
                <w:szCs w:val="24"/>
                <w:lang w:eastAsia="lv-LV"/>
                <w14:ligatures w14:val="standardContextual"/>
              </w:rPr>
              <w:tab/>
            </w:r>
            <w:r w:rsidRPr="00364CE6">
              <w:rPr>
                <w:rStyle w:val="Hyperlink"/>
                <w:noProof/>
              </w:rPr>
              <w:t>Iedzīvotāju ilgtermiņa migrācijas saldo</w:t>
            </w:r>
            <w:r>
              <w:rPr>
                <w:noProof/>
                <w:webHidden/>
              </w:rPr>
              <w:tab/>
            </w:r>
            <w:r>
              <w:rPr>
                <w:noProof/>
                <w:webHidden/>
              </w:rPr>
              <w:fldChar w:fldCharType="begin"/>
            </w:r>
            <w:r>
              <w:rPr>
                <w:noProof/>
                <w:webHidden/>
              </w:rPr>
              <w:instrText xml:space="preserve"> PAGEREF _Toc232692257 \h </w:instrText>
            </w:r>
            <w:r>
              <w:rPr>
                <w:noProof/>
                <w:webHidden/>
              </w:rPr>
              <w:fldChar w:fldCharType="separate"/>
            </w:r>
            <w:r>
              <w:rPr>
                <w:noProof/>
                <w:webHidden/>
              </w:rPr>
              <w:t>15</w:t>
            </w:r>
            <w:r>
              <w:rPr>
                <w:noProof/>
                <w:webHidden/>
              </w:rPr>
              <w:fldChar w:fldCharType="end"/>
            </w:r>
          </w:hyperlink>
        </w:p>
        <w:p w:rsidR="00D5006F" w:rsidP="004729FF" w14:paraId="626C717B" w14:textId="742345B6">
          <w:pPr>
            <w:pStyle w:val="TOC2"/>
            <w:rPr>
              <w:rFonts w:asciiTheme="minorHAnsi" w:eastAsiaTheme="minorEastAsia" w:hAnsiTheme="minorHAnsi"/>
              <w:noProof/>
              <w:kern w:val="2"/>
              <w:szCs w:val="24"/>
              <w:lang w:eastAsia="lv-LV"/>
              <w14:ligatures w14:val="standardContextual"/>
            </w:rPr>
          </w:pPr>
          <w:hyperlink w:anchor="_Toc232692258" w:history="1">
            <w:r w:rsidRPr="00364CE6">
              <w:rPr>
                <w:rStyle w:val="Hyperlink"/>
                <w:noProof/>
              </w:rPr>
              <w:t>1.11.</w:t>
            </w:r>
            <w:r>
              <w:rPr>
                <w:rFonts w:asciiTheme="minorHAnsi" w:eastAsiaTheme="minorEastAsia" w:hAnsiTheme="minorHAnsi"/>
                <w:noProof/>
                <w:kern w:val="2"/>
                <w:szCs w:val="24"/>
                <w:lang w:eastAsia="lv-LV"/>
                <w14:ligatures w14:val="standardContextual"/>
              </w:rPr>
              <w:tab/>
            </w:r>
            <w:r w:rsidRPr="00364CE6">
              <w:rPr>
                <w:rStyle w:val="Hyperlink"/>
                <w:noProof/>
              </w:rPr>
              <w:t>Strādājošo mēneša vidējā darba samaksa un IIN ieņēmumi Rēzeknē</w:t>
            </w:r>
            <w:r>
              <w:rPr>
                <w:noProof/>
                <w:webHidden/>
              </w:rPr>
              <w:tab/>
            </w:r>
            <w:r>
              <w:rPr>
                <w:noProof/>
                <w:webHidden/>
              </w:rPr>
              <w:fldChar w:fldCharType="begin"/>
            </w:r>
            <w:r>
              <w:rPr>
                <w:noProof/>
                <w:webHidden/>
              </w:rPr>
              <w:instrText xml:space="preserve"> PAGEREF _Toc232692258 \h </w:instrText>
            </w:r>
            <w:r>
              <w:rPr>
                <w:noProof/>
                <w:webHidden/>
              </w:rPr>
              <w:fldChar w:fldCharType="separate"/>
            </w:r>
            <w:r>
              <w:rPr>
                <w:noProof/>
                <w:webHidden/>
              </w:rPr>
              <w:t>15</w:t>
            </w:r>
            <w:r>
              <w:rPr>
                <w:noProof/>
                <w:webHidden/>
              </w:rPr>
              <w:fldChar w:fldCharType="end"/>
            </w:r>
          </w:hyperlink>
        </w:p>
        <w:p w:rsidR="00D5006F" w:rsidP="004729FF" w14:paraId="754A6D32" w14:textId="24CF986C">
          <w:pPr>
            <w:pStyle w:val="TOC2"/>
            <w:rPr>
              <w:rFonts w:asciiTheme="minorHAnsi" w:eastAsiaTheme="minorEastAsia" w:hAnsiTheme="minorHAnsi"/>
              <w:noProof/>
              <w:kern w:val="2"/>
              <w:szCs w:val="24"/>
              <w:lang w:eastAsia="lv-LV"/>
              <w14:ligatures w14:val="standardContextual"/>
            </w:rPr>
          </w:pPr>
          <w:hyperlink w:anchor="_Toc232692259" w:history="1">
            <w:r w:rsidRPr="00364CE6">
              <w:rPr>
                <w:rStyle w:val="Hyperlink"/>
                <w:noProof/>
              </w:rPr>
              <w:t>1.12.</w:t>
            </w:r>
            <w:r>
              <w:rPr>
                <w:rFonts w:asciiTheme="minorHAnsi" w:eastAsiaTheme="minorEastAsia" w:hAnsiTheme="minorHAnsi"/>
                <w:noProof/>
                <w:kern w:val="2"/>
                <w:szCs w:val="24"/>
                <w:lang w:eastAsia="lv-LV"/>
                <w14:ligatures w14:val="standardContextual"/>
              </w:rPr>
              <w:tab/>
            </w:r>
            <w:r w:rsidRPr="00364CE6">
              <w:rPr>
                <w:rStyle w:val="Hyperlink"/>
                <w:noProof/>
              </w:rPr>
              <w:t>Bezdarba un iedzīvotāju nodarbinātības līmenis</w:t>
            </w:r>
            <w:r>
              <w:rPr>
                <w:noProof/>
                <w:webHidden/>
              </w:rPr>
              <w:tab/>
            </w:r>
            <w:r>
              <w:rPr>
                <w:noProof/>
                <w:webHidden/>
              </w:rPr>
              <w:fldChar w:fldCharType="begin"/>
            </w:r>
            <w:r>
              <w:rPr>
                <w:noProof/>
                <w:webHidden/>
              </w:rPr>
              <w:instrText xml:space="preserve"> PAGEREF _Toc232692259 \h </w:instrText>
            </w:r>
            <w:r>
              <w:rPr>
                <w:noProof/>
                <w:webHidden/>
              </w:rPr>
              <w:fldChar w:fldCharType="separate"/>
            </w:r>
            <w:r>
              <w:rPr>
                <w:noProof/>
                <w:webHidden/>
              </w:rPr>
              <w:t>16</w:t>
            </w:r>
            <w:r>
              <w:rPr>
                <w:noProof/>
                <w:webHidden/>
              </w:rPr>
              <w:fldChar w:fldCharType="end"/>
            </w:r>
          </w:hyperlink>
        </w:p>
        <w:p w:rsidR="00D5006F" w:rsidP="004729FF" w14:paraId="434C1E7C" w14:textId="523754F7">
          <w:pPr>
            <w:pStyle w:val="TOC2"/>
            <w:rPr>
              <w:rFonts w:asciiTheme="minorHAnsi" w:eastAsiaTheme="minorEastAsia" w:hAnsiTheme="minorHAnsi"/>
              <w:noProof/>
              <w:kern w:val="2"/>
              <w:szCs w:val="24"/>
              <w:lang w:eastAsia="lv-LV"/>
              <w14:ligatures w14:val="standardContextual"/>
            </w:rPr>
          </w:pPr>
          <w:hyperlink w:anchor="_Toc232692260" w:history="1">
            <w:r w:rsidRPr="00364CE6">
              <w:rPr>
                <w:rStyle w:val="Hyperlink"/>
                <w:noProof/>
              </w:rPr>
              <w:t>1.13.</w:t>
            </w:r>
            <w:r>
              <w:rPr>
                <w:rFonts w:asciiTheme="minorHAnsi" w:eastAsiaTheme="minorEastAsia" w:hAnsiTheme="minorHAnsi"/>
                <w:noProof/>
                <w:kern w:val="2"/>
                <w:szCs w:val="24"/>
                <w:lang w:eastAsia="lv-LV"/>
                <w14:ligatures w14:val="standardContextual"/>
              </w:rPr>
              <w:tab/>
            </w:r>
            <w:r w:rsidRPr="00364CE6">
              <w:rPr>
                <w:rStyle w:val="Hyperlink"/>
                <w:noProof/>
              </w:rPr>
              <w:t>Uzņēmējdarbība Rēzeknē</w:t>
            </w:r>
            <w:r>
              <w:rPr>
                <w:noProof/>
                <w:webHidden/>
              </w:rPr>
              <w:tab/>
            </w:r>
            <w:r>
              <w:rPr>
                <w:noProof/>
                <w:webHidden/>
              </w:rPr>
              <w:fldChar w:fldCharType="begin"/>
            </w:r>
            <w:r>
              <w:rPr>
                <w:noProof/>
                <w:webHidden/>
              </w:rPr>
              <w:instrText xml:space="preserve"> PAGEREF _Toc232692260 \h </w:instrText>
            </w:r>
            <w:r>
              <w:rPr>
                <w:noProof/>
                <w:webHidden/>
              </w:rPr>
              <w:fldChar w:fldCharType="separate"/>
            </w:r>
            <w:r>
              <w:rPr>
                <w:noProof/>
                <w:webHidden/>
              </w:rPr>
              <w:t>18</w:t>
            </w:r>
            <w:r>
              <w:rPr>
                <w:noProof/>
                <w:webHidden/>
              </w:rPr>
              <w:fldChar w:fldCharType="end"/>
            </w:r>
          </w:hyperlink>
        </w:p>
        <w:p w:rsidR="00D5006F" w:rsidP="004729FF" w14:paraId="5A3A56AF" w14:textId="797F61CC">
          <w:pPr>
            <w:pStyle w:val="TOC2"/>
            <w:spacing w:after="0"/>
            <w:rPr>
              <w:rFonts w:asciiTheme="minorHAnsi" w:eastAsiaTheme="minorEastAsia" w:hAnsiTheme="minorHAnsi"/>
              <w:noProof/>
              <w:kern w:val="2"/>
              <w:szCs w:val="24"/>
              <w:lang w:eastAsia="lv-LV"/>
              <w14:ligatures w14:val="standardContextual"/>
            </w:rPr>
          </w:pPr>
          <w:hyperlink w:anchor="_Toc232692261" w:history="1">
            <w:r w:rsidRPr="00364CE6">
              <w:rPr>
                <w:rStyle w:val="Hyperlink"/>
                <w:noProof/>
              </w:rPr>
              <w:t>1.14.</w:t>
            </w:r>
            <w:r>
              <w:rPr>
                <w:rFonts w:asciiTheme="minorHAnsi" w:eastAsiaTheme="minorEastAsia" w:hAnsiTheme="minorHAnsi"/>
                <w:noProof/>
                <w:kern w:val="2"/>
                <w:szCs w:val="24"/>
                <w:lang w:eastAsia="lv-LV"/>
                <w14:ligatures w14:val="standardContextual"/>
              </w:rPr>
              <w:tab/>
            </w:r>
            <w:r w:rsidRPr="00364CE6">
              <w:rPr>
                <w:rStyle w:val="Hyperlink"/>
                <w:noProof/>
              </w:rPr>
              <w:t>Rēzeknes speciālās ekonomiskās zonas darbība</w:t>
            </w:r>
            <w:r>
              <w:rPr>
                <w:noProof/>
                <w:webHidden/>
              </w:rPr>
              <w:tab/>
            </w:r>
            <w:r>
              <w:rPr>
                <w:noProof/>
                <w:webHidden/>
              </w:rPr>
              <w:fldChar w:fldCharType="begin"/>
            </w:r>
            <w:r>
              <w:rPr>
                <w:noProof/>
                <w:webHidden/>
              </w:rPr>
              <w:instrText xml:space="preserve"> PAGEREF _Toc232692261 \h </w:instrText>
            </w:r>
            <w:r>
              <w:rPr>
                <w:noProof/>
                <w:webHidden/>
              </w:rPr>
              <w:fldChar w:fldCharType="separate"/>
            </w:r>
            <w:r>
              <w:rPr>
                <w:noProof/>
                <w:webHidden/>
              </w:rPr>
              <w:t>22</w:t>
            </w:r>
            <w:r>
              <w:rPr>
                <w:noProof/>
                <w:webHidden/>
              </w:rPr>
              <w:fldChar w:fldCharType="end"/>
            </w:r>
          </w:hyperlink>
        </w:p>
        <w:p w:rsidR="00D5006F" w:rsidP="004729FF" w14:paraId="0B1C5709" w14:textId="3F616B6F">
          <w:pPr>
            <w:pStyle w:val="TOC1"/>
            <w:tabs>
              <w:tab w:val="left" w:pos="480"/>
            </w:tabs>
            <w:spacing w:line="240" w:lineRule="auto"/>
            <w:rPr>
              <w:rFonts w:asciiTheme="minorHAnsi" w:eastAsiaTheme="minorEastAsia" w:hAnsiTheme="minorHAnsi"/>
              <w:noProof/>
              <w:kern w:val="2"/>
              <w:szCs w:val="24"/>
              <w:lang w:eastAsia="lv-LV"/>
              <w14:ligatures w14:val="standardContextual"/>
            </w:rPr>
          </w:pPr>
          <w:hyperlink w:anchor="_Toc232692262" w:history="1">
            <w:r w:rsidRPr="00364CE6">
              <w:rPr>
                <w:rStyle w:val="Hyperlink"/>
                <w:noProof/>
              </w:rPr>
              <w:t>2.</w:t>
            </w:r>
            <w:r>
              <w:rPr>
                <w:rFonts w:asciiTheme="minorHAnsi" w:eastAsiaTheme="minorEastAsia" w:hAnsiTheme="minorHAnsi"/>
                <w:noProof/>
                <w:kern w:val="2"/>
                <w:szCs w:val="24"/>
                <w:lang w:eastAsia="lv-LV"/>
                <w14:ligatures w14:val="standardContextual"/>
              </w:rPr>
              <w:tab/>
            </w:r>
            <w:r w:rsidRPr="00364CE6">
              <w:rPr>
                <w:rStyle w:val="Hyperlink"/>
                <w:noProof/>
              </w:rPr>
              <w:t>Rēzeknes valstspilsētas pašvaldības budžets</w:t>
            </w:r>
            <w:r>
              <w:rPr>
                <w:noProof/>
                <w:webHidden/>
              </w:rPr>
              <w:tab/>
            </w:r>
            <w:r>
              <w:rPr>
                <w:noProof/>
                <w:webHidden/>
              </w:rPr>
              <w:fldChar w:fldCharType="begin"/>
            </w:r>
            <w:r>
              <w:rPr>
                <w:noProof/>
                <w:webHidden/>
              </w:rPr>
              <w:instrText xml:space="preserve"> PAGEREF _Toc232692262 \h </w:instrText>
            </w:r>
            <w:r>
              <w:rPr>
                <w:noProof/>
                <w:webHidden/>
              </w:rPr>
              <w:fldChar w:fldCharType="separate"/>
            </w:r>
            <w:r>
              <w:rPr>
                <w:noProof/>
                <w:webHidden/>
              </w:rPr>
              <w:t>23</w:t>
            </w:r>
            <w:r>
              <w:rPr>
                <w:noProof/>
                <w:webHidden/>
              </w:rPr>
              <w:fldChar w:fldCharType="end"/>
            </w:r>
          </w:hyperlink>
        </w:p>
        <w:p w:rsidR="00D5006F" w:rsidP="004729FF" w14:paraId="5943B77B" w14:textId="59EF48F4">
          <w:pPr>
            <w:pStyle w:val="TOC2"/>
            <w:rPr>
              <w:rFonts w:asciiTheme="minorHAnsi" w:eastAsiaTheme="minorEastAsia" w:hAnsiTheme="minorHAnsi"/>
              <w:noProof/>
              <w:kern w:val="2"/>
              <w:szCs w:val="24"/>
              <w:lang w:eastAsia="lv-LV"/>
              <w14:ligatures w14:val="standardContextual"/>
            </w:rPr>
          </w:pPr>
          <w:hyperlink w:anchor="_Toc232692263" w:history="1">
            <w:r w:rsidRPr="00364CE6">
              <w:rPr>
                <w:rStyle w:val="Hyperlink"/>
                <w:noProof/>
              </w:rPr>
              <w:t>2.1.</w:t>
            </w:r>
            <w:r>
              <w:rPr>
                <w:rFonts w:asciiTheme="minorHAnsi" w:eastAsiaTheme="minorEastAsia" w:hAnsiTheme="minorHAnsi"/>
                <w:noProof/>
                <w:kern w:val="2"/>
                <w:szCs w:val="24"/>
                <w:lang w:eastAsia="lv-LV"/>
                <w14:ligatures w14:val="standardContextual"/>
              </w:rPr>
              <w:tab/>
            </w:r>
            <w:r w:rsidRPr="00364CE6">
              <w:rPr>
                <w:rStyle w:val="Hyperlink"/>
                <w:noProof/>
              </w:rPr>
              <w:t>Pašvaldības budžeta ieņēmumi</w:t>
            </w:r>
            <w:r>
              <w:rPr>
                <w:noProof/>
                <w:webHidden/>
              </w:rPr>
              <w:tab/>
            </w:r>
            <w:r>
              <w:rPr>
                <w:noProof/>
                <w:webHidden/>
              </w:rPr>
              <w:fldChar w:fldCharType="begin"/>
            </w:r>
            <w:r>
              <w:rPr>
                <w:noProof/>
                <w:webHidden/>
              </w:rPr>
              <w:instrText xml:space="preserve"> PAGEREF _Toc232692263 \h </w:instrText>
            </w:r>
            <w:r>
              <w:rPr>
                <w:noProof/>
                <w:webHidden/>
              </w:rPr>
              <w:fldChar w:fldCharType="separate"/>
            </w:r>
            <w:r>
              <w:rPr>
                <w:noProof/>
                <w:webHidden/>
              </w:rPr>
              <w:t>26</w:t>
            </w:r>
            <w:r>
              <w:rPr>
                <w:noProof/>
                <w:webHidden/>
              </w:rPr>
              <w:fldChar w:fldCharType="end"/>
            </w:r>
          </w:hyperlink>
        </w:p>
        <w:p w:rsidR="00D5006F" w:rsidP="004729FF" w14:paraId="15E2C0E7" w14:textId="51D00815">
          <w:pPr>
            <w:pStyle w:val="TOC2"/>
            <w:rPr>
              <w:rFonts w:asciiTheme="minorHAnsi" w:eastAsiaTheme="minorEastAsia" w:hAnsiTheme="minorHAnsi"/>
              <w:noProof/>
              <w:kern w:val="2"/>
              <w:szCs w:val="24"/>
              <w:lang w:eastAsia="lv-LV"/>
              <w14:ligatures w14:val="standardContextual"/>
            </w:rPr>
          </w:pPr>
          <w:hyperlink w:anchor="_Toc232692264" w:history="1">
            <w:r w:rsidRPr="00364CE6">
              <w:rPr>
                <w:rStyle w:val="Hyperlink"/>
                <w:noProof/>
              </w:rPr>
              <w:t>2.2.</w:t>
            </w:r>
            <w:r>
              <w:rPr>
                <w:rFonts w:asciiTheme="minorHAnsi" w:eastAsiaTheme="minorEastAsia" w:hAnsiTheme="minorHAnsi"/>
                <w:noProof/>
                <w:kern w:val="2"/>
                <w:szCs w:val="24"/>
                <w:lang w:eastAsia="lv-LV"/>
                <w14:ligatures w14:val="standardContextual"/>
              </w:rPr>
              <w:tab/>
            </w:r>
            <w:r w:rsidRPr="00364CE6">
              <w:rPr>
                <w:rStyle w:val="Hyperlink"/>
                <w:noProof/>
              </w:rPr>
              <w:t>Pašvaldības budžeta izdevumi</w:t>
            </w:r>
            <w:r>
              <w:rPr>
                <w:noProof/>
                <w:webHidden/>
              </w:rPr>
              <w:tab/>
            </w:r>
            <w:r>
              <w:rPr>
                <w:noProof/>
                <w:webHidden/>
              </w:rPr>
              <w:fldChar w:fldCharType="begin"/>
            </w:r>
            <w:r>
              <w:rPr>
                <w:noProof/>
                <w:webHidden/>
              </w:rPr>
              <w:instrText xml:space="preserve"> PAGEREF _Toc232692264 \h </w:instrText>
            </w:r>
            <w:r>
              <w:rPr>
                <w:noProof/>
                <w:webHidden/>
              </w:rPr>
              <w:fldChar w:fldCharType="separate"/>
            </w:r>
            <w:r>
              <w:rPr>
                <w:noProof/>
                <w:webHidden/>
              </w:rPr>
              <w:t>32</w:t>
            </w:r>
            <w:r>
              <w:rPr>
                <w:noProof/>
                <w:webHidden/>
              </w:rPr>
              <w:fldChar w:fldCharType="end"/>
            </w:r>
          </w:hyperlink>
        </w:p>
        <w:p w:rsidR="00D5006F" w:rsidP="004729FF" w14:paraId="685EC61E" w14:textId="74D02744">
          <w:pPr>
            <w:pStyle w:val="TOC2"/>
            <w:rPr>
              <w:rFonts w:asciiTheme="minorHAnsi" w:eastAsiaTheme="minorEastAsia" w:hAnsiTheme="minorHAnsi"/>
              <w:noProof/>
              <w:kern w:val="2"/>
              <w:szCs w:val="24"/>
              <w:lang w:eastAsia="lv-LV"/>
              <w14:ligatures w14:val="standardContextual"/>
            </w:rPr>
          </w:pPr>
          <w:hyperlink w:anchor="_Toc232692267" w:history="1">
            <w:r w:rsidRPr="00364CE6">
              <w:rPr>
                <w:rStyle w:val="Hyperlink"/>
                <w:noProof/>
              </w:rPr>
              <w:t>2.3.</w:t>
            </w:r>
            <w:r>
              <w:rPr>
                <w:rFonts w:asciiTheme="minorHAnsi" w:eastAsiaTheme="minorEastAsia" w:hAnsiTheme="minorHAnsi"/>
                <w:noProof/>
                <w:kern w:val="2"/>
                <w:szCs w:val="24"/>
                <w:lang w:eastAsia="lv-LV"/>
                <w14:ligatures w14:val="standardContextual"/>
              </w:rPr>
              <w:tab/>
            </w:r>
            <w:r w:rsidRPr="00364CE6">
              <w:rPr>
                <w:rStyle w:val="Hyperlink"/>
                <w:noProof/>
              </w:rPr>
              <w:t>Rēzeknes valstspilsētas pašvaldības finanšu pārskata konsolidācijā iesaistītās iestādes</w:t>
            </w:r>
            <w:r>
              <w:rPr>
                <w:noProof/>
                <w:webHidden/>
              </w:rPr>
              <w:tab/>
            </w:r>
            <w:r>
              <w:rPr>
                <w:noProof/>
                <w:webHidden/>
              </w:rPr>
              <w:fldChar w:fldCharType="begin"/>
            </w:r>
            <w:r>
              <w:rPr>
                <w:noProof/>
                <w:webHidden/>
              </w:rPr>
              <w:instrText xml:space="preserve"> PAGEREF _Toc232692267 \h </w:instrText>
            </w:r>
            <w:r>
              <w:rPr>
                <w:noProof/>
                <w:webHidden/>
              </w:rPr>
              <w:fldChar w:fldCharType="separate"/>
            </w:r>
            <w:r>
              <w:rPr>
                <w:noProof/>
                <w:webHidden/>
              </w:rPr>
              <w:t>47</w:t>
            </w:r>
            <w:r>
              <w:rPr>
                <w:noProof/>
                <w:webHidden/>
              </w:rPr>
              <w:fldChar w:fldCharType="end"/>
            </w:r>
          </w:hyperlink>
        </w:p>
        <w:p w:rsidR="00D5006F" w:rsidP="004729FF" w14:paraId="16E3672F" w14:textId="5E944072">
          <w:pPr>
            <w:pStyle w:val="TOC2"/>
            <w:rPr>
              <w:rFonts w:asciiTheme="minorHAnsi" w:eastAsiaTheme="minorEastAsia" w:hAnsiTheme="minorHAnsi"/>
              <w:noProof/>
              <w:kern w:val="2"/>
              <w:szCs w:val="24"/>
              <w:lang w:eastAsia="lv-LV"/>
              <w14:ligatures w14:val="standardContextual"/>
            </w:rPr>
          </w:pPr>
          <w:hyperlink w:anchor="_Toc232692268" w:history="1">
            <w:r w:rsidRPr="00364CE6">
              <w:rPr>
                <w:rStyle w:val="Hyperlink"/>
                <w:noProof/>
              </w:rPr>
              <w:t>2.4.</w:t>
            </w:r>
            <w:r>
              <w:rPr>
                <w:rFonts w:asciiTheme="minorHAnsi" w:eastAsiaTheme="minorEastAsia" w:hAnsiTheme="minorHAnsi"/>
                <w:noProof/>
                <w:kern w:val="2"/>
                <w:szCs w:val="24"/>
                <w:lang w:eastAsia="lv-LV"/>
                <w14:ligatures w14:val="standardContextual"/>
              </w:rPr>
              <w:tab/>
            </w:r>
            <w:r w:rsidRPr="00364CE6">
              <w:rPr>
                <w:rStyle w:val="Hyperlink"/>
                <w:noProof/>
              </w:rPr>
              <w:t>Pašvaldības līdzdalība radniecīgo un asociēto kapitālsabiedrību kapitālos</w:t>
            </w:r>
            <w:r>
              <w:rPr>
                <w:noProof/>
                <w:webHidden/>
              </w:rPr>
              <w:tab/>
            </w:r>
            <w:r>
              <w:rPr>
                <w:noProof/>
                <w:webHidden/>
              </w:rPr>
              <w:fldChar w:fldCharType="begin"/>
            </w:r>
            <w:r>
              <w:rPr>
                <w:noProof/>
                <w:webHidden/>
              </w:rPr>
              <w:instrText xml:space="preserve"> PAGEREF _Toc232692268 \h </w:instrText>
            </w:r>
            <w:r>
              <w:rPr>
                <w:noProof/>
                <w:webHidden/>
              </w:rPr>
              <w:fldChar w:fldCharType="separate"/>
            </w:r>
            <w:r>
              <w:rPr>
                <w:noProof/>
                <w:webHidden/>
              </w:rPr>
              <w:t>48</w:t>
            </w:r>
            <w:r>
              <w:rPr>
                <w:noProof/>
                <w:webHidden/>
              </w:rPr>
              <w:fldChar w:fldCharType="end"/>
            </w:r>
          </w:hyperlink>
        </w:p>
        <w:p w:rsidR="00D5006F" w:rsidP="004729FF" w14:paraId="2CFA3A56" w14:textId="5BC625E8">
          <w:pPr>
            <w:pStyle w:val="TOC2"/>
            <w:rPr>
              <w:rFonts w:asciiTheme="minorHAnsi" w:eastAsiaTheme="minorEastAsia" w:hAnsiTheme="minorHAnsi"/>
              <w:noProof/>
              <w:kern w:val="2"/>
              <w:szCs w:val="24"/>
              <w:lang w:eastAsia="lv-LV"/>
              <w14:ligatures w14:val="standardContextual"/>
            </w:rPr>
          </w:pPr>
          <w:hyperlink w:anchor="_Toc232692269" w:history="1">
            <w:r w:rsidRPr="00364CE6">
              <w:rPr>
                <w:rStyle w:val="Hyperlink"/>
                <w:noProof/>
              </w:rPr>
              <w:t>2.5.</w:t>
            </w:r>
            <w:r>
              <w:rPr>
                <w:rFonts w:asciiTheme="minorHAnsi" w:eastAsiaTheme="minorEastAsia" w:hAnsiTheme="minorHAnsi"/>
                <w:noProof/>
                <w:kern w:val="2"/>
                <w:szCs w:val="24"/>
                <w:lang w:eastAsia="lv-LV"/>
                <w14:ligatures w14:val="standardContextual"/>
              </w:rPr>
              <w:tab/>
            </w:r>
            <w:r w:rsidRPr="00364CE6">
              <w:rPr>
                <w:rStyle w:val="Hyperlink"/>
                <w:noProof/>
              </w:rPr>
              <w:t>Pašvaldības saistības</w:t>
            </w:r>
            <w:r>
              <w:rPr>
                <w:noProof/>
                <w:webHidden/>
              </w:rPr>
              <w:tab/>
            </w:r>
            <w:r>
              <w:rPr>
                <w:noProof/>
                <w:webHidden/>
              </w:rPr>
              <w:fldChar w:fldCharType="begin"/>
            </w:r>
            <w:r>
              <w:rPr>
                <w:noProof/>
                <w:webHidden/>
              </w:rPr>
              <w:instrText xml:space="preserve"> PAGEREF _Toc232692269 \h </w:instrText>
            </w:r>
            <w:r>
              <w:rPr>
                <w:noProof/>
                <w:webHidden/>
              </w:rPr>
              <w:fldChar w:fldCharType="separate"/>
            </w:r>
            <w:r>
              <w:rPr>
                <w:noProof/>
                <w:webHidden/>
              </w:rPr>
              <w:t>49</w:t>
            </w:r>
            <w:r>
              <w:rPr>
                <w:noProof/>
                <w:webHidden/>
              </w:rPr>
              <w:fldChar w:fldCharType="end"/>
            </w:r>
          </w:hyperlink>
        </w:p>
        <w:p w:rsidR="00D5006F" w:rsidP="004729FF" w14:paraId="169CBAEE" w14:textId="7FB5E9EE">
          <w:pPr>
            <w:pStyle w:val="TOC2"/>
            <w:rPr>
              <w:rFonts w:asciiTheme="minorHAnsi" w:eastAsiaTheme="minorEastAsia" w:hAnsiTheme="minorHAnsi"/>
              <w:noProof/>
              <w:kern w:val="2"/>
              <w:szCs w:val="24"/>
              <w:lang w:eastAsia="lv-LV"/>
              <w14:ligatures w14:val="standardContextual"/>
            </w:rPr>
          </w:pPr>
          <w:hyperlink w:anchor="_Toc232692270" w:history="1">
            <w:r w:rsidRPr="00364CE6">
              <w:rPr>
                <w:rStyle w:val="Hyperlink"/>
                <w:noProof/>
              </w:rPr>
              <w:t>2.6.</w:t>
            </w:r>
            <w:r>
              <w:rPr>
                <w:rFonts w:asciiTheme="minorHAnsi" w:eastAsiaTheme="minorEastAsia" w:hAnsiTheme="minorHAnsi"/>
                <w:noProof/>
                <w:kern w:val="2"/>
                <w:szCs w:val="24"/>
                <w:lang w:eastAsia="lv-LV"/>
                <w14:ligatures w14:val="standardContextual"/>
              </w:rPr>
              <w:tab/>
            </w:r>
            <w:r w:rsidRPr="00364CE6">
              <w:rPr>
                <w:rStyle w:val="Hyperlink"/>
                <w:noProof/>
              </w:rPr>
              <w:t>Vadības un darbības uzlabošanas pasākumi</w:t>
            </w:r>
            <w:r>
              <w:rPr>
                <w:noProof/>
                <w:webHidden/>
              </w:rPr>
              <w:tab/>
            </w:r>
            <w:r>
              <w:rPr>
                <w:noProof/>
                <w:webHidden/>
              </w:rPr>
              <w:fldChar w:fldCharType="begin"/>
            </w:r>
            <w:r>
              <w:rPr>
                <w:noProof/>
                <w:webHidden/>
              </w:rPr>
              <w:instrText xml:space="preserve"> PAGEREF _Toc232692270 \h </w:instrText>
            </w:r>
            <w:r>
              <w:rPr>
                <w:noProof/>
                <w:webHidden/>
              </w:rPr>
              <w:fldChar w:fldCharType="separate"/>
            </w:r>
            <w:r>
              <w:rPr>
                <w:noProof/>
                <w:webHidden/>
              </w:rPr>
              <w:t>51</w:t>
            </w:r>
            <w:r>
              <w:rPr>
                <w:noProof/>
                <w:webHidden/>
              </w:rPr>
              <w:fldChar w:fldCharType="end"/>
            </w:r>
          </w:hyperlink>
        </w:p>
        <w:p w:rsidR="00D5006F" w:rsidP="004729FF" w14:paraId="15BBED18" w14:textId="1ED7BF48">
          <w:pPr>
            <w:pStyle w:val="TOC1"/>
            <w:tabs>
              <w:tab w:val="left" w:pos="480"/>
            </w:tabs>
            <w:spacing w:line="240" w:lineRule="auto"/>
            <w:rPr>
              <w:rFonts w:asciiTheme="minorHAnsi" w:eastAsiaTheme="minorEastAsia" w:hAnsiTheme="minorHAnsi"/>
              <w:noProof/>
              <w:kern w:val="2"/>
              <w:szCs w:val="24"/>
              <w:lang w:eastAsia="lv-LV"/>
              <w14:ligatures w14:val="standardContextual"/>
            </w:rPr>
          </w:pPr>
          <w:hyperlink w:anchor="_Toc232692271" w:history="1">
            <w:r w:rsidRPr="00364CE6">
              <w:rPr>
                <w:rStyle w:val="Hyperlink"/>
                <w:noProof/>
              </w:rPr>
              <w:t>3.</w:t>
            </w:r>
            <w:r>
              <w:rPr>
                <w:rFonts w:asciiTheme="minorHAnsi" w:eastAsiaTheme="minorEastAsia" w:hAnsiTheme="minorHAnsi"/>
                <w:noProof/>
                <w:kern w:val="2"/>
                <w:szCs w:val="24"/>
                <w:lang w:eastAsia="lv-LV"/>
                <w14:ligatures w14:val="standardContextual"/>
              </w:rPr>
              <w:tab/>
            </w:r>
            <w:r w:rsidRPr="00364CE6">
              <w:rPr>
                <w:rStyle w:val="Hyperlink"/>
                <w:noProof/>
              </w:rPr>
              <w:t>Pašvaldības nekustamā īpašuma vērtējums iepriekšējos divos gados</w:t>
            </w:r>
            <w:r>
              <w:rPr>
                <w:noProof/>
                <w:webHidden/>
              </w:rPr>
              <w:tab/>
            </w:r>
            <w:r>
              <w:rPr>
                <w:noProof/>
                <w:webHidden/>
              </w:rPr>
              <w:fldChar w:fldCharType="begin"/>
            </w:r>
            <w:r>
              <w:rPr>
                <w:noProof/>
                <w:webHidden/>
              </w:rPr>
              <w:instrText xml:space="preserve"> PAGEREF _Toc232692271 \h </w:instrText>
            </w:r>
            <w:r>
              <w:rPr>
                <w:noProof/>
                <w:webHidden/>
              </w:rPr>
              <w:fldChar w:fldCharType="separate"/>
            </w:r>
            <w:r>
              <w:rPr>
                <w:noProof/>
                <w:webHidden/>
              </w:rPr>
              <w:t>55</w:t>
            </w:r>
            <w:r>
              <w:rPr>
                <w:noProof/>
                <w:webHidden/>
              </w:rPr>
              <w:fldChar w:fldCharType="end"/>
            </w:r>
          </w:hyperlink>
        </w:p>
        <w:p w:rsidR="00D5006F" w:rsidP="004729FF" w14:paraId="658360C6" w14:textId="74522E18">
          <w:pPr>
            <w:pStyle w:val="TOC1"/>
            <w:tabs>
              <w:tab w:val="left" w:pos="480"/>
            </w:tabs>
            <w:spacing w:line="240" w:lineRule="auto"/>
            <w:rPr>
              <w:rFonts w:asciiTheme="minorHAnsi" w:eastAsiaTheme="minorEastAsia" w:hAnsiTheme="minorHAnsi"/>
              <w:noProof/>
              <w:kern w:val="2"/>
              <w:szCs w:val="24"/>
              <w:lang w:eastAsia="lv-LV"/>
              <w14:ligatures w14:val="standardContextual"/>
            </w:rPr>
          </w:pPr>
          <w:hyperlink w:anchor="_Toc232692272" w:history="1">
            <w:r w:rsidRPr="00364CE6">
              <w:rPr>
                <w:rStyle w:val="Hyperlink"/>
                <w:noProof/>
              </w:rPr>
              <w:t>4.</w:t>
            </w:r>
            <w:r>
              <w:rPr>
                <w:rFonts w:asciiTheme="minorHAnsi" w:eastAsiaTheme="minorEastAsia" w:hAnsiTheme="minorHAnsi"/>
                <w:noProof/>
                <w:kern w:val="2"/>
                <w:szCs w:val="24"/>
                <w:lang w:eastAsia="lv-LV"/>
                <w14:ligatures w14:val="standardContextual"/>
              </w:rPr>
              <w:tab/>
            </w:r>
            <w:r w:rsidRPr="00364CE6">
              <w:rPr>
                <w:rStyle w:val="Hyperlink"/>
                <w:noProof/>
              </w:rPr>
              <w:t>Attīstības plānošanas dokumenti un to īstenošana</w:t>
            </w:r>
            <w:r>
              <w:rPr>
                <w:noProof/>
                <w:webHidden/>
              </w:rPr>
              <w:tab/>
            </w:r>
            <w:r>
              <w:rPr>
                <w:noProof/>
                <w:webHidden/>
              </w:rPr>
              <w:fldChar w:fldCharType="begin"/>
            </w:r>
            <w:r>
              <w:rPr>
                <w:noProof/>
                <w:webHidden/>
              </w:rPr>
              <w:instrText xml:space="preserve"> PAGEREF _Toc232692272 \h </w:instrText>
            </w:r>
            <w:r>
              <w:rPr>
                <w:noProof/>
                <w:webHidden/>
              </w:rPr>
              <w:fldChar w:fldCharType="separate"/>
            </w:r>
            <w:r>
              <w:rPr>
                <w:noProof/>
                <w:webHidden/>
              </w:rPr>
              <w:t>56</w:t>
            </w:r>
            <w:r>
              <w:rPr>
                <w:noProof/>
                <w:webHidden/>
              </w:rPr>
              <w:fldChar w:fldCharType="end"/>
            </w:r>
          </w:hyperlink>
        </w:p>
        <w:p w:rsidR="00D5006F" w:rsidP="004729FF" w14:paraId="7C246876" w14:textId="36D3C19F">
          <w:pPr>
            <w:pStyle w:val="TOC2"/>
            <w:rPr>
              <w:rFonts w:asciiTheme="minorHAnsi" w:eastAsiaTheme="minorEastAsia" w:hAnsiTheme="minorHAnsi"/>
              <w:noProof/>
              <w:kern w:val="2"/>
              <w:szCs w:val="24"/>
              <w:lang w:eastAsia="lv-LV"/>
              <w14:ligatures w14:val="standardContextual"/>
            </w:rPr>
          </w:pPr>
          <w:hyperlink w:anchor="_Toc232692273" w:history="1">
            <w:r w:rsidRPr="00364CE6">
              <w:rPr>
                <w:rStyle w:val="Hyperlink"/>
                <w:noProof/>
              </w:rPr>
              <w:t>4.1.</w:t>
            </w:r>
            <w:r>
              <w:rPr>
                <w:rFonts w:asciiTheme="minorHAnsi" w:eastAsiaTheme="minorEastAsia" w:hAnsiTheme="minorHAnsi"/>
                <w:noProof/>
                <w:kern w:val="2"/>
                <w:szCs w:val="24"/>
                <w:lang w:eastAsia="lv-LV"/>
                <w14:ligatures w14:val="standardContextual"/>
              </w:rPr>
              <w:tab/>
            </w:r>
            <w:r w:rsidRPr="00364CE6">
              <w:rPr>
                <w:rStyle w:val="Hyperlink"/>
                <w:noProof/>
              </w:rPr>
              <w:t>Realizētie un realizācijā esošie projekti</w:t>
            </w:r>
            <w:r>
              <w:rPr>
                <w:noProof/>
                <w:webHidden/>
              </w:rPr>
              <w:tab/>
            </w:r>
            <w:r>
              <w:rPr>
                <w:noProof/>
                <w:webHidden/>
              </w:rPr>
              <w:fldChar w:fldCharType="begin"/>
            </w:r>
            <w:r>
              <w:rPr>
                <w:noProof/>
                <w:webHidden/>
              </w:rPr>
              <w:instrText xml:space="preserve"> PAGEREF _Toc232692273 \h </w:instrText>
            </w:r>
            <w:r>
              <w:rPr>
                <w:noProof/>
                <w:webHidden/>
              </w:rPr>
              <w:fldChar w:fldCharType="separate"/>
            </w:r>
            <w:r>
              <w:rPr>
                <w:noProof/>
                <w:webHidden/>
              </w:rPr>
              <w:t>59</w:t>
            </w:r>
            <w:r>
              <w:rPr>
                <w:noProof/>
                <w:webHidden/>
              </w:rPr>
              <w:fldChar w:fldCharType="end"/>
            </w:r>
          </w:hyperlink>
        </w:p>
        <w:p w:rsidR="00D5006F" w:rsidP="004729FF" w14:paraId="1BC88396" w14:textId="47F2FDFE">
          <w:pPr>
            <w:pStyle w:val="TOC2"/>
            <w:rPr>
              <w:rFonts w:asciiTheme="minorHAnsi" w:eastAsiaTheme="minorEastAsia" w:hAnsiTheme="minorHAnsi"/>
              <w:noProof/>
              <w:kern w:val="2"/>
              <w:szCs w:val="24"/>
              <w:lang w:eastAsia="lv-LV"/>
              <w14:ligatures w14:val="standardContextual"/>
            </w:rPr>
          </w:pPr>
          <w:hyperlink w:anchor="_Toc232692274" w:history="1">
            <w:r w:rsidRPr="00364CE6">
              <w:rPr>
                <w:rStyle w:val="Hyperlink"/>
                <w:noProof/>
              </w:rPr>
              <w:t>4.2.</w:t>
            </w:r>
            <w:r>
              <w:rPr>
                <w:rFonts w:asciiTheme="minorHAnsi" w:eastAsiaTheme="minorEastAsia" w:hAnsiTheme="minorHAnsi"/>
                <w:noProof/>
                <w:kern w:val="2"/>
                <w:szCs w:val="24"/>
                <w:lang w:eastAsia="lv-LV"/>
                <w14:ligatures w14:val="standardContextual"/>
              </w:rPr>
              <w:tab/>
            </w:r>
            <w:r w:rsidRPr="00364CE6">
              <w:rPr>
                <w:rStyle w:val="Hyperlink"/>
                <w:noProof/>
              </w:rPr>
              <w:t>Ielu infrastruktūra un pasākumi ielu stāvokļa uzlabošanai</w:t>
            </w:r>
            <w:r>
              <w:rPr>
                <w:noProof/>
                <w:webHidden/>
              </w:rPr>
              <w:tab/>
            </w:r>
            <w:r>
              <w:rPr>
                <w:noProof/>
                <w:webHidden/>
              </w:rPr>
              <w:fldChar w:fldCharType="begin"/>
            </w:r>
            <w:r>
              <w:rPr>
                <w:noProof/>
                <w:webHidden/>
              </w:rPr>
              <w:instrText xml:space="preserve"> PAGEREF _Toc232692274 \h </w:instrText>
            </w:r>
            <w:r>
              <w:rPr>
                <w:noProof/>
                <w:webHidden/>
              </w:rPr>
              <w:fldChar w:fldCharType="separate"/>
            </w:r>
            <w:r>
              <w:rPr>
                <w:noProof/>
                <w:webHidden/>
              </w:rPr>
              <w:t>63</w:t>
            </w:r>
            <w:r>
              <w:rPr>
                <w:noProof/>
                <w:webHidden/>
              </w:rPr>
              <w:fldChar w:fldCharType="end"/>
            </w:r>
          </w:hyperlink>
        </w:p>
        <w:p w:rsidR="00D5006F" w:rsidP="004729FF" w14:paraId="766CC9C3" w14:textId="2E6B2D67">
          <w:pPr>
            <w:pStyle w:val="TOC2"/>
            <w:rPr>
              <w:rFonts w:asciiTheme="minorHAnsi" w:eastAsiaTheme="minorEastAsia" w:hAnsiTheme="minorHAnsi"/>
              <w:noProof/>
              <w:kern w:val="2"/>
              <w:szCs w:val="24"/>
              <w:lang w:eastAsia="lv-LV"/>
              <w14:ligatures w14:val="standardContextual"/>
            </w:rPr>
          </w:pPr>
          <w:hyperlink w:anchor="_Toc232692275" w:history="1">
            <w:r w:rsidRPr="00364CE6">
              <w:rPr>
                <w:rStyle w:val="Hyperlink"/>
                <w:noProof/>
              </w:rPr>
              <w:t>4.3.</w:t>
            </w:r>
            <w:r>
              <w:rPr>
                <w:rFonts w:asciiTheme="minorHAnsi" w:eastAsiaTheme="minorEastAsia" w:hAnsiTheme="minorHAnsi"/>
                <w:noProof/>
                <w:kern w:val="2"/>
                <w:szCs w:val="24"/>
                <w:lang w:eastAsia="lv-LV"/>
                <w14:ligatures w14:val="standardContextual"/>
              </w:rPr>
              <w:tab/>
            </w:r>
            <w:r w:rsidRPr="00364CE6">
              <w:rPr>
                <w:rStyle w:val="Hyperlink"/>
                <w:noProof/>
              </w:rPr>
              <w:t>Teritorijas plānojuma īstenošana (būvniecība)</w:t>
            </w:r>
            <w:r>
              <w:rPr>
                <w:noProof/>
                <w:webHidden/>
              </w:rPr>
              <w:tab/>
            </w:r>
            <w:r>
              <w:rPr>
                <w:noProof/>
                <w:webHidden/>
              </w:rPr>
              <w:fldChar w:fldCharType="begin"/>
            </w:r>
            <w:r>
              <w:rPr>
                <w:noProof/>
                <w:webHidden/>
              </w:rPr>
              <w:instrText xml:space="preserve"> PAGEREF _Toc232692275 \h </w:instrText>
            </w:r>
            <w:r>
              <w:rPr>
                <w:noProof/>
                <w:webHidden/>
              </w:rPr>
              <w:fldChar w:fldCharType="separate"/>
            </w:r>
            <w:r>
              <w:rPr>
                <w:noProof/>
                <w:webHidden/>
              </w:rPr>
              <w:t>64</w:t>
            </w:r>
            <w:r>
              <w:rPr>
                <w:noProof/>
                <w:webHidden/>
              </w:rPr>
              <w:fldChar w:fldCharType="end"/>
            </w:r>
          </w:hyperlink>
        </w:p>
        <w:p w:rsidR="00D5006F" w:rsidP="004729FF" w14:paraId="4685277D" w14:textId="4928B6F7">
          <w:pPr>
            <w:pStyle w:val="TOC1"/>
            <w:tabs>
              <w:tab w:val="left" w:pos="480"/>
            </w:tabs>
            <w:spacing w:line="240" w:lineRule="auto"/>
            <w:rPr>
              <w:rFonts w:asciiTheme="minorHAnsi" w:eastAsiaTheme="minorEastAsia" w:hAnsiTheme="minorHAnsi"/>
              <w:noProof/>
              <w:kern w:val="2"/>
              <w:szCs w:val="24"/>
              <w:lang w:eastAsia="lv-LV"/>
              <w14:ligatures w14:val="standardContextual"/>
            </w:rPr>
          </w:pPr>
          <w:hyperlink w:anchor="_Toc232692276" w:history="1">
            <w:r w:rsidRPr="00364CE6">
              <w:rPr>
                <w:rStyle w:val="Hyperlink"/>
                <w:noProof/>
              </w:rPr>
              <w:t>5.</w:t>
            </w:r>
            <w:r>
              <w:rPr>
                <w:rFonts w:asciiTheme="minorHAnsi" w:eastAsiaTheme="minorEastAsia" w:hAnsiTheme="minorHAnsi"/>
                <w:noProof/>
                <w:kern w:val="2"/>
                <w:szCs w:val="24"/>
                <w:lang w:eastAsia="lv-LV"/>
                <w14:ligatures w14:val="standardContextual"/>
              </w:rPr>
              <w:tab/>
            </w:r>
            <w:r w:rsidRPr="00364CE6">
              <w:rPr>
                <w:rStyle w:val="Hyperlink"/>
                <w:noProof/>
              </w:rPr>
              <w:t>Starptautiskā sadarbība</w:t>
            </w:r>
            <w:r>
              <w:rPr>
                <w:noProof/>
                <w:webHidden/>
              </w:rPr>
              <w:tab/>
            </w:r>
            <w:r>
              <w:rPr>
                <w:noProof/>
                <w:webHidden/>
              </w:rPr>
              <w:fldChar w:fldCharType="begin"/>
            </w:r>
            <w:r>
              <w:rPr>
                <w:noProof/>
                <w:webHidden/>
              </w:rPr>
              <w:instrText xml:space="preserve"> PAGEREF _Toc232692276 \h </w:instrText>
            </w:r>
            <w:r>
              <w:rPr>
                <w:noProof/>
                <w:webHidden/>
              </w:rPr>
              <w:fldChar w:fldCharType="separate"/>
            </w:r>
            <w:r>
              <w:rPr>
                <w:noProof/>
                <w:webHidden/>
              </w:rPr>
              <w:t>66</w:t>
            </w:r>
            <w:r>
              <w:rPr>
                <w:noProof/>
                <w:webHidden/>
              </w:rPr>
              <w:fldChar w:fldCharType="end"/>
            </w:r>
          </w:hyperlink>
        </w:p>
        <w:p w:rsidR="00D5006F" w:rsidP="004729FF" w14:paraId="7D48C4BE" w14:textId="2A57B940">
          <w:pPr>
            <w:pStyle w:val="TOC2"/>
            <w:rPr>
              <w:rFonts w:asciiTheme="minorHAnsi" w:eastAsiaTheme="minorEastAsia" w:hAnsiTheme="minorHAnsi"/>
              <w:noProof/>
              <w:kern w:val="2"/>
              <w:szCs w:val="24"/>
              <w:lang w:eastAsia="lv-LV"/>
              <w14:ligatures w14:val="standardContextual"/>
            </w:rPr>
          </w:pPr>
          <w:hyperlink w:anchor="_Toc232692277" w:history="1">
            <w:r w:rsidRPr="00364CE6">
              <w:rPr>
                <w:rStyle w:val="Hyperlink"/>
                <w:rFonts w:eastAsia="Calibri"/>
                <w:noProof/>
              </w:rPr>
              <w:t>5.1.</w:t>
            </w:r>
            <w:r>
              <w:rPr>
                <w:rFonts w:asciiTheme="minorHAnsi" w:eastAsiaTheme="minorEastAsia" w:hAnsiTheme="minorHAnsi"/>
                <w:noProof/>
                <w:kern w:val="2"/>
                <w:szCs w:val="24"/>
                <w:lang w:eastAsia="lv-LV"/>
                <w14:ligatures w14:val="standardContextual"/>
              </w:rPr>
              <w:tab/>
            </w:r>
            <w:r w:rsidRPr="00364CE6">
              <w:rPr>
                <w:rStyle w:val="Hyperlink"/>
                <w:rFonts w:eastAsia="Calibri"/>
                <w:noProof/>
              </w:rPr>
              <w:t>Pašvaldības līdzdalība starptautiskajos projektos</w:t>
            </w:r>
            <w:r>
              <w:rPr>
                <w:noProof/>
                <w:webHidden/>
              </w:rPr>
              <w:tab/>
            </w:r>
            <w:r>
              <w:rPr>
                <w:noProof/>
                <w:webHidden/>
              </w:rPr>
              <w:fldChar w:fldCharType="begin"/>
            </w:r>
            <w:r>
              <w:rPr>
                <w:noProof/>
                <w:webHidden/>
              </w:rPr>
              <w:instrText xml:space="preserve"> PAGEREF _Toc232692277 \h </w:instrText>
            </w:r>
            <w:r>
              <w:rPr>
                <w:noProof/>
                <w:webHidden/>
              </w:rPr>
              <w:fldChar w:fldCharType="separate"/>
            </w:r>
            <w:r>
              <w:rPr>
                <w:noProof/>
                <w:webHidden/>
              </w:rPr>
              <w:t>66</w:t>
            </w:r>
            <w:r>
              <w:rPr>
                <w:noProof/>
                <w:webHidden/>
              </w:rPr>
              <w:fldChar w:fldCharType="end"/>
            </w:r>
          </w:hyperlink>
        </w:p>
        <w:p w:rsidR="00D5006F" w:rsidP="004729FF" w14:paraId="6BB0A129" w14:textId="4DCC308C">
          <w:pPr>
            <w:pStyle w:val="TOC1"/>
            <w:tabs>
              <w:tab w:val="left" w:pos="480"/>
            </w:tabs>
            <w:spacing w:line="240" w:lineRule="auto"/>
            <w:rPr>
              <w:rFonts w:asciiTheme="minorHAnsi" w:eastAsiaTheme="minorEastAsia" w:hAnsiTheme="minorHAnsi"/>
              <w:noProof/>
              <w:kern w:val="2"/>
              <w:szCs w:val="24"/>
              <w:lang w:eastAsia="lv-LV"/>
              <w14:ligatures w14:val="standardContextual"/>
            </w:rPr>
          </w:pPr>
          <w:hyperlink w:anchor="_Toc232692278" w:history="1">
            <w:r w:rsidRPr="00364CE6">
              <w:rPr>
                <w:rStyle w:val="Hyperlink"/>
                <w:noProof/>
              </w:rPr>
              <w:t>6.</w:t>
            </w:r>
            <w:r>
              <w:rPr>
                <w:rFonts w:asciiTheme="minorHAnsi" w:eastAsiaTheme="minorEastAsia" w:hAnsiTheme="minorHAnsi"/>
                <w:noProof/>
                <w:kern w:val="2"/>
                <w:szCs w:val="24"/>
                <w:lang w:eastAsia="lv-LV"/>
                <w14:ligatures w14:val="standardContextual"/>
              </w:rPr>
              <w:tab/>
            </w:r>
            <w:r w:rsidRPr="00364CE6">
              <w:rPr>
                <w:rStyle w:val="Hyperlink"/>
                <w:noProof/>
              </w:rPr>
              <w:t>Iedzīvotāju informētības un līdzdalības veicināšana</w:t>
            </w:r>
            <w:r>
              <w:rPr>
                <w:noProof/>
                <w:webHidden/>
              </w:rPr>
              <w:tab/>
            </w:r>
            <w:r>
              <w:rPr>
                <w:noProof/>
                <w:webHidden/>
              </w:rPr>
              <w:fldChar w:fldCharType="begin"/>
            </w:r>
            <w:r>
              <w:rPr>
                <w:noProof/>
                <w:webHidden/>
              </w:rPr>
              <w:instrText xml:space="preserve"> PAGEREF _Toc232692278 \h </w:instrText>
            </w:r>
            <w:r>
              <w:rPr>
                <w:noProof/>
                <w:webHidden/>
              </w:rPr>
              <w:fldChar w:fldCharType="separate"/>
            </w:r>
            <w:r>
              <w:rPr>
                <w:noProof/>
                <w:webHidden/>
              </w:rPr>
              <w:t>67</w:t>
            </w:r>
            <w:r>
              <w:rPr>
                <w:noProof/>
                <w:webHidden/>
              </w:rPr>
              <w:fldChar w:fldCharType="end"/>
            </w:r>
          </w:hyperlink>
        </w:p>
        <w:p w:rsidR="00D5006F" w:rsidP="004729FF" w14:paraId="722390B6" w14:textId="229F9934">
          <w:pPr>
            <w:pStyle w:val="TOC2"/>
            <w:rPr>
              <w:rFonts w:asciiTheme="minorHAnsi" w:eastAsiaTheme="minorEastAsia" w:hAnsiTheme="minorHAnsi"/>
              <w:noProof/>
              <w:kern w:val="2"/>
              <w:szCs w:val="24"/>
              <w:lang w:eastAsia="lv-LV"/>
              <w14:ligatures w14:val="standardContextual"/>
            </w:rPr>
          </w:pPr>
          <w:hyperlink w:anchor="_Toc232692279" w:history="1">
            <w:r w:rsidRPr="00364CE6">
              <w:rPr>
                <w:rStyle w:val="Hyperlink"/>
                <w:rFonts w:eastAsia="Calibri"/>
                <w:noProof/>
              </w:rPr>
              <w:t>6.1.</w:t>
            </w:r>
            <w:r>
              <w:rPr>
                <w:rFonts w:asciiTheme="minorHAnsi" w:eastAsiaTheme="minorEastAsia" w:hAnsiTheme="minorHAnsi"/>
                <w:noProof/>
                <w:kern w:val="2"/>
                <w:szCs w:val="24"/>
                <w:lang w:eastAsia="lv-LV"/>
                <w14:ligatures w14:val="standardContextual"/>
              </w:rPr>
              <w:tab/>
            </w:r>
            <w:r w:rsidRPr="00364CE6">
              <w:rPr>
                <w:rStyle w:val="Hyperlink"/>
                <w:rFonts w:eastAsia="Calibri"/>
                <w:noProof/>
              </w:rPr>
              <w:t>Pašvaldības tīmekļa vietne rezekne.lv un sociālo tīklu konti</w:t>
            </w:r>
            <w:r>
              <w:rPr>
                <w:noProof/>
                <w:webHidden/>
              </w:rPr>
              <w:tab/>
            </w:r>
            <w:r>
              <w:rPr>
                <w:noProof/>
                <w:webHidden/>
              </w:rPr>
              <w:fldChar w:fldCharType="begin"/>
            </w:r>
            <w:r>
              <w:rPr>
                <w:noProof/>
                <w:webHidden/>
              </w:rPr>
              <w:instrText xml:space="preserve"> PAGEREF _Toc232692279 \h </w:instrText>
            </w:r>
            <w:r>
              <w:rPr>
                <w:noProof/>
                <w:webHidden/>
              </w:rPr>
              <w:fldChar w:fldCharType="separate"/>
            </w:r>
            <w:r>
              <w:rPr>
                <w:noProof/>
                <w:webHidden/>
              </w:rPr>
              <w:t>67</w:t>
            </w:r>
            <w:r>
              <w:rPr>
                <w:noProof/>
                <w:webHidden/>
              </w:rPr>
              <w:fldChar w:fldCharType="end"/>
            </w:r>
          </w:hyperlink>
        </w:p>
        <w:p w:rsidR="00D5006F" w:rsidP="004729FF" w14:paraId="597388D5" w14:textId="26DDEAD0">
          <w:pPr>
            <w:pStyle w:val="TOC2"/>
            <w:rPr>
              <w:rFonts w:asciiTheme="minorHAnsi" w:eastAsiaTheme="minorEastAsia" w:hAnsiTheme="minorHAnsi"/>
              <w:noProof/>
              <w:kern w:val="2"/>
              <w:szCs w:val="24"/>
              <w:lang w:eastAsia="lv-LV"/>
              <w14:ligatures w14:val="standardContextual"/>
            </w:rPr>
          </w:pPr>
          <w:hyperlink w:anchor="_Toc232692280" w:history="1">
            <w:r w:rsidRPr="00364CE6">
              <w:rPr>
                <w:rStyle w:val="Hyperlink"/>
                <w:rFonts w:eastAsia="Calibri"/>
                <w:noProof/>
              </w:rPr>
              <w:t>6.2.</w:t>
            </w:r>
            <w:r>
              <w:rPr>
                <w:rFonts w:asciiTheme="minorHAnsi" w:eastAsiaTheme="minorEastAsia" w:hAnsiTheme="minorHAnsi"/>
                <w:noProof/>
                <w:kern w:val="2"/>
                <w:szCs w:val="24"/>
                <w:lang w:eastAsia="lv-LV"/>
                <w14:ligatures w14:val="standardContextual"/>
              </w:rPr>
              <w:tab/>
            </w:r>
            <w:r w:rsidRPr="00364CE6">
              <w:rPr>
                <w:rStyle w:val="Hyperlink"/>
                <w:rFonts w:eastAsia="Calibri"/>
                <w:noProof/>
              </w:rPr>
              <w:t>Iedzīvotāju apkalpošanas centra darbība</w:t>
            </w:r>
            <w:r>
              <w:rPr>
                <w:noProof/>
                <w:webHidden/>
              </w:rPr>
              <w:tab/>
            </w:r>
            <w:r>
              <w:rPr>
                <w:noProof/>
                <w:webHidden/>
              </w:rPr>
              <w:fldChar w:fldCharType="begin"/>
            </w:r>
            <w:r>
              <w:rPr>
                <w:noProof/>
                <w:webHidden/>
              </w:rPr>
              <w:instrText xml:space="preserve"> PAGEREF _Toc232692280 \h </w:instrText>
            </w:r>
            <w:r>
              <w:rPr>
                <w:noProof/>
                <w:webHidden/>
              </w:rPr>
              <w:fldChar w:fldCharType="separate"/>
            </w:r>
            <w:r>
              <w:rPr>
                <w:noProof/>
                <w:webHidden/>
              </w:rPr>
              <w:t>69</w:t>
            </w:r>
            <w:r>
              <w:rPr>
                <w:noProof/>
                <w:webHidden/>
              </w:rPr>
              <w:fldChar w:fldCharType="end"/>
            </w:r>
          </w:hyperlink>
        </w:p>
        <w:p w:rsidR="00D5006F" w:rsidP="004729FF" w14:paraId="3C74F85F" w14:textId="52DF4EAB">
          <w:pPr>
            <w:pStyle w:val="TOC2"/>
            <w:rPr>
              <w:rFonts w:asciiTheme="minorHAnsi" w:eastAsiaTheme="minorEastAsia" w:hAnsiTheme="minorHAnsi"/>
              <w:noProof/>
              <w:kern w:val="2"/>
              <w:szCs w:val="24"/>
              <w:lang w:eastAsia="lv-LV"/>
              <w14:ligatures w14:val="standardContextual"/>
            </w:rPr>
          </w:pPr>
          <w:hyperlink w:anchor="_Toc232692291" w:history="1">
            <w:r w:rsidRPr="00364CE6">
              <w:rPr>
                <w:rStyle w:val="Hyperlink"/>
                <w:rFonts w:eastAsia="Calibri"/>
                <w:noProof/>
              </w:rPr>
              <w:t>6.3.</w:t>
            </w:r>
            <w:r>
              <w:rPr>
                <w:rFonts w:asciiTheme="minorHAnsi" w:eastAsiaTheme="minorEastAsia" w:hAnsiTheme="minorHAnsi"/>
                <w:noProof/>
                <w:kern w:val="2"/>
                <w:szCs w:val="24"/>
                <w:lang w:eastAsia="lv-LV"/>
                <w14:ligatures w14:val="standardContextual"/>
              </w:rPr>
              <w:tab/>
            </w:r>
            <w:r w:rsidRPr="00364CE6">
              <w:rPr>
                <w:rStyle w:val="Hyperlink"/>
                <w:rFonts w:eastAsia="Calibri"/>
                <w:noProof/>
              </w:rPr>
              <w:t>Sadarbība ar nevalstisko sektoru</w:t>
            </w:r>
            <w:r>
              <w:rPr>
                <w:noProof/>
                <w:webHidden/>
              </w:rPr>
              <w:tab/>
            </w:r>
            <w:r>
              <w:rPr>
                <w:noProof/>
                <w:webHidden/>
              </w:rPr>
              <w:fldChar w:fldCharType="begin"/>
            </w:r>
            <w:r>
              <w:rPr>
                <w:noProof/>
                <w:webHidden/>
              </w:rPr>
              <w:instrText xml:space="preserve"> PAGEREF _Toc232692291 \h </w:instrText>
            </w:r>
            <w:r>
              <w:rPr>
                <w:noProof/>
                <w:webHidden/>
              </w:rPr>
              <w:fldChar w:fldCharType="separate"/>
            </w:r>
            <w:r>
              <w:rPr>
                <w:noProof/>
                <w:webHidden/>
              </w:rPr>
              <w:t>71</w:t>
            </w:r>
            <w:r>
              <w:rPr>
                <w:noProof/>
                <w:webHidden/>
              </w:rPr>
              <w:fldChar w:fldCharType="end"/>
            </w:r>
          </w:hyperlink>
        </w:p>
        <w:p w:rsidR="00D5006F" w:rsidP="004729FF" w14:paraId="6E6932B2" w14:textId="4DA186D3">
          <w:pPr>
            <w:pStyle w:val="TOC2"/>
            <w:rPr>
              <w:rFonts w:asciiTheme="minorHAnsi" w:eastAsiaTheme="minorEastAsia" w:hAnsiTheme="minorHAnsi"/>
              <w:noProof/>
              <w:kern w:val="2"/>
              <w:szCs w:val="24"/>
              <w:lang w:eastAsia="lv-LV"/>
              <w14:ligatures w14:val="standardContextual"/>
            </w:rPr>
          </w:pPr>
          <w:hyperlink w:anchor="_Toc232692292" w:history="1">
            <w:r w:rsidRPr="00364CE6">
              <w:rPr>
                <w:rStyle w:val="Hyperlink"/>
                <w:noProof/>
              </w:rPr>
              <w:t>6.4.</w:t>
            </w:r>
            <w:r>
              <w:rPr>
                <w:rFonts w:asciiTheme="minorHAnsi" w:eastAsiaTheme="minorEastAsia" w:hAnsiTheme="minorHAnsi"/>
                <w:noProof/>
                <w:kern w:val="2"/>
                <w:szCs w:val="24"/>
                <w:lang w:eastAsia="lv-LV"/>
                <w14:ligatures w14:val="standardContextual"/>
              </w:rPr>
              <w:tab/>
            </w:r>
            <w:r w:rsidRPr="00364CE6">
              <w:rPr>
                <w:rStyle w:val="Hyperlink"/>
                <w:rFonts w:eastAsia="Calibri"/>
                <w:noProof/>
              </w:rPr>
              <w:t>Rēzeknes valstspilsētas pašvaldības izglītības pārvalde</w:t>
            </w:r>
            <w:r>
              <w:rPr>
                <w:noProof/>
                <w:webHidden/>
              </w:rPr>
              <w:tab/>
            </w:r>
            <w:r>
              <w:rPr>
                <w:noProof/>
                <w:webHidden/>
              </w:rPr>
              <w:fldChar w:fldCharType="begin"/>
            </w:r>
            <w:r>
              <w:rPr>
                <w:noProof/>
                <w:webHidden/>
              </w:rPr>
              <w:instrText xml:space="preserve"> PAGEREF _Toc232692292 \h </w:instrText>
            </w:r>
            <w:r>
              <w:rPr>
                <w:noProof/>
                <w:webHidden/>
              </w:rPr>
              <w:fldChar w:fldCharType="separate"/>
            </w:r>
            <w:r>
              <w:rPr>
                <w:noProof/>
                <w:webHidden/>
              </w:rPr>
              <w:t>73</w:t>
            </w:r>
            <w:r>
              <w:rPr>
                <w:noProof/>
                <w:webHidden/>
              </w:rPr>
              <w:fldChar w:fldCharType="end"/>
            </w:r>
          </w:hyperlink>
        </w:p>
        <w:p w:rsidR="00F14C6E" w:rsidRPr="004729FF" w:rsidP="004729FF" w14:paraId="71D8296F" w14:textId="17D61D06">
          <w:pPr>
            <w:spacing w:after="0" w:line="240" w:lineRule="auto"/>
            <w:rPr>
              <w:rFonts w:cs="Times New Roman"/>
            </w:rPr>
          </w:pPr>
          <w:r w:rsidRPr="00AC317F">
            <w:rPr>
              <w:rFonts w:cs="Times New Roman"/>
              <w:b/>
              <w:bCs/>
            </w:rPr>
            <w:fldChar w:fldCharType="end"/>
          </w:r>
        </w:p>
      </w:sdtContent>
    </w:sdt>
    <w:p w:rsidR="00701464" w:rsidRPr="00AC317F" w:rsidP="004729FF" w14:paraId="6186D5A1" w14:textId="1F8882CD">
      <w:pPr>
        <w:pStyle w:val="Heading1"/>
        <w:numPr>
          <w:ilvl w:val="0"/>
          <w:numId w:val="1"/>
        </w:numPr>
        <w:spacing w:line="240" w:lineRule="auto"/>
        <w:ind w:left="0" w:firstLine="0"/>
        <w:rPr>
          <w:color w:val="009EFF"/>
          <w:lang w:val="lv-LV"/>
        </w:rPr>
      </w:pPr>
      <w:bookmarkStart w:id="2" w:name="_Toc232692246"/>
      <w:r w:rsidRPr="00AC317F">
        <w:rPr>
          <w:color w:val="009EFF"/>
          <w:lang w:val="lv-LV"/>
        </w:rPr>
        <w:t>Pamatinformācija</w:t>
      </w:r>
      <w:bookmarkEnd w:id="2"/>
    </w:p>
    <w:p w:rsidR="007A7C85" w:rsidRPr="00AC317F" w:rsidP="004729FF" w14:paraId="0412216F" w14:textId="1DAE0AFD">
      <w:pPr>
        <w:pStyle w:val="Heading2"/>
        <w:numPr>
          <w:ilvl w:val="1"/>
          <w:numId w:val="1"/>
        </w:numPr>
        <w:spacing w:after="120" w:line="240" w:lineRule="auto"/>
        <w:ind w:left="0" w:firstLine="0"/>
        <w:rPr>
          <w:lang w:val="lv-LV"/>
        </w:rPr>
      </w:pPr>
      <w:bookmarkStart w:id="3" w:name="_Toc232692247"/>
      <w:r w:rsidRPr="00AC317F">
        <w:rPr>
          <w:lang w:val="lv-LV"/>
        </w:rPr>
        <w:t>Rēzeknes pilsēta</w:t>
      </w:r>
      <w:bookmarkEnd w:id="3"/>
    </w:p>
    <w:p w:rsidR="0062410C" w:rsidRPr="00AC317F" w:rsidP="004729FF" w14:paraId="09A69416" w14:textId="7C77D9B8">
      <w:pPr>
        <w:spacing w:after="120" w:line="240" w:lineRule="auto"/>
        <w:ind w:firstLine="567"/>
        <w:jc w:val="both"/>
        <w:rPr>
          <w:rFonts w:cs="Times New Roman"/>
          <w:szCs w:val="24"/>
        </w:rPr>
      </w:pPr>
      <w:r w:rsidRPr="00AC317F">
        <w:rPr>
          <w:rFonts w:cs="Times New Roman"/>
          <w:noProof/>
          <w:szCs w:val="24"/>
        </w:rPr>
        <w:drawing>
          <wp:anchor distT="0" distB="0" distL="114300" distR="114300" simplePos="0" relativeHeight="251659264" behindDoc="1" locked="0" layoutInCell="1" allowOverlap="1">
            <wp:simplePos x="0" y="0"/>
            <wp:positionH relativeFrom="margin">
              <wp:align>right</wp:align>
            </wp:positionH>
            <wp:positionV relativeFrom="paragraph">
              <wp:posOffset>1255833</wp:posOffset>
            </wp:positionV>
            <wp:extent cx="2193925" cy="1270000"/>
            <wp:effectExtent l="0" t="0" r="0" b="6350"/>
            <wp:wrapTight wrapText="bothSides">
              <wp:wrapPolygon>
                <wp:start x="0" y="0"/>
                <wp:lineTo x="0" y="21384"/>
                <wp:lineTo x="21381" y="21384"/>
                <wp:lineTo x="21381" y="0"/>
                <wp:lineTo x="0" y="0"/>
              </wp:wrapPolygon>
            </wp:wrapTight>
            <wp:docPr id="4020982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98287" name="Picture 4"/>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r="12122"/>
                    <a:stretch>
                      <a:fillRect/>
                    </a:stretch>
                  </pic:blipFill>
                  <pic:spPr bwMode="auto">
                    <a:xfrm>
                      <a:off x="0" y="0"/>
                      <a:ext cx="2193925" cy="12700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317F">
        <w:rPr>
          <w:rFonts w:cs="Times New Roman"/>
          <w:szCs w:val="24"/>
        </w:rPr>
        <w:t xml:space="preserve">Rēzekne atrodas Latgales plānošanas reģiona centrālajā daļā, līdz ar to ir labi sasniedzama no dažādām šī reģiona vietām, </w:t>
      </w:r>
      <w:r w:rsidR="00AC317F">
        <w:rPr>
          <w:rFonts w:cs="Times New Roman"/>
          <w:szCs w:val="24"/>
        </w:rPr>
        <w:t>esot</w:t>
      </w:r>
      <w:r w:rsidRPr="00AC317F">
        <w:rPr>
          <w:rFonts w:cs="Times New Roman"/>
          <w:szCs w:val="24"/>
        </w:rPr>
        <w:t xml:space="preserve"> nacionālas nozīmes ekonomiskās attīstības un pakalpojumu </w:t>
      </w:r>
      <w:r w:rsidRPr="00AC317F" w:rsidR="00AC317F">
        <w:rPr>
          <w:rFonts w:cs="Times New Roman"/>
          <w:szCs w:val="24"/>
        </w:rPr>
        <w:t>centr</w:t>
      </w:r>
      <w:r w:rsidR="00AC317F">
        <w:rPr>
          <w:rFonts w:cs="Times New Roman"/>
          <w:szCs w:val="24"/>
        </w:rPr>
        <w:t>s</w:t>
      </w:r>
      <w:r w:rsidRPr="00AC317F" w:rsidR="00AC317F">
        <w:rPr>
          <w:rFonts w:cs="Times New Roman"/>
          <w:szCs w:val="24"/>
        </w:rPr>
        <w:t xml:space="preserve"> </w:t>
      </w:r>
      <w:r w:rsidRPr="00AC317F">
        <w:rPr>
          <w:rFonts w:cs="Times New Roman"/>
          <w:szCs w:val="24"/>
        </w:rPr>
        <w:t>ar integrētu infrastruktūru un kultūrvēsturisk</w:t>
      </w:r>
      <w:r w:rsidRPr="00AC317F" w:rsidR="0086410E">
        <w:rPr>
          <w:rFonts w:cs="Times New Roman"/>
          <w:szCs w:val="24"/>
        </w:rPr>
        <w:t>o</w:t>
      </w:r>
      <w:r w:rsidRPr="00AC317F">
        <w:rPr>
          <w:rFonts w:cs="Times New Roman"/>
          <w:szCs w:val="24"/>
        </w:rPr>
        <w:t xml:space="preserve"> mantojumu, nodrošinot Latgales materiālās un nemateriālās kultūras saglabāšanu, tradīciju pārmantojamību un popularizēšanu.</w:t>
      </w:r>
      <w:r w:rsidRPr="00AC317F" w:rsidR="004A7535">
        <w:rPr>
          <w:rFonts w:cs="Times New Roman"/>
          <w:szCs w:val="24"/>
        </w:rPr>
        <w:t xml:space="preserve"> Pilsēta atrodas 242 km attālumā no Latvijas Republikas galvaspilsētas Rīgas un 93 km attālumā no Daugavpils valstspilsētas. 2021. gada 1. jūlijā Rēzekn</w:t>
      </w:r>
      <w:r w:rsidRPr="00AC317F" w:rsidR="008A3EBF">
        <w:rPr>
          <w:rFonts w:cs="Times New Roman"/>
          <w:szCs w:val="24"/>
        </w:rPr>
        <w:t xml:space="preserve">ei </w:t>
      </w:r>
      <w:r w:rsidRPr="00AC317F" w:rsidR="004A7535">
        <w:rPr>
          <w:rFonts w:cs="Times New Roman"/>
          <w:szCs w:val="24"/>
        </w:rPr>
        <w:t xml:space="preserve">piešķirts valstspilsētas statuss. </w:t>
      </w:r>
      <w:r w:rsidRPr="00AC317F" w:rsidR="003372E8">
        <w:rPr>
          <w:rFonts w:cs="Times New Roman"/>
          <w:szCs w:val="24"/>
        </w:rPr>
        <w:t>Rēzeknes apkaime, kā liecina vēstures pieminekļi, bijusi apdzīvota kopš tālas senatnes</w:t>
      </w:r>
      <w:r w:rsidR="00AC317F">
        <w:rPr>
          <w:rFonts w:cs="Times New Roman"/>
          <w:szCs w:val="24"/>
        </w:rPr>
        <w:t>, – p</w:t>
      </w:r>
      <w:r w:rsidRPr="00AC317F" w:rsidR="00A83DCC">
        <w:rPr>
          <w:rFonts w:cs="Times New Roman"/>
          <w:szCs w:val="24"/>
        </w:rPr>
        <w:t>ilsēta pirmo reizi rakstos minēta ar nosaukumu “Rositten” 1285. gadā.</w:t>
      </w:r>
    </w:p>
    <w:p w:rsidR="00180102" w:rsidRPr="00AC317F" w:rsidP="004729FF" w14:paraId="0A1F1B8F" w14:textId="380394FF">
      <w:pPr>
        <w:pStyle w:val="ListParagraph"/>
        <w:numPr>
          <w:ilvl w:val="0"/>
          <w:numId w:val="3"/>
        </w:numPr>
        <w:spacing w:after="120" w:line="240" w:lineRule="auto"/>
        <w:ind w:left="426" w:firstLine="0"/>
        <w:jc w:val="both"/>
        <w:rPr>
          <w:rFonts w:cs="Times New Roman"/>
          <w:szCs w:val="24"/>
        </w:rPr>
      </w:pPr>
      <w:bookmarkStart w:id="4" w:name="_Hlk166665750"/>
      <w:r w:rsidRPr="00AC317F">
        <w:rPr>
          <w:rFonts w:cs="Times New Roman"/>
          <w:szCs w:val="24"/>
        </w:rPr>
        <w:t>P</w:t>
      </w:r>
      <w:r w:rsidRPr="00AC317F" w:rsidR="00701464">
        <w:rPr>
          <w:rFonts w:cs="Times New Roman"/>
          <w:szCs w:val="24"/>
        </w:rPr>
        <w:t>ilsētas p</w:t>
      </w:r>
      <w:r w:rsidRPr="00AC317F">
        <w:rPr>
          <w:rFonts w:cs="Times New Roman"/>
          <w:szCs w:val="24"/>
        </w:rPr>
        <w:t>latība – 17,5 km²</w:t>
      </w:r>
      <w:r w:rsidRPr="00AC317F" w:rsidR="00BE2778">
        <w:rPr>
          <w:rFonts w:cs="Times New Roman"/>
          <w:szCs w:val="24"/>
        </w:rPr>
        <w:t>.</w:t>
      </w:r>
    </w:p>
    <w:p w:rsidR="00180102" w:rsidRPr="00AC317F" w:rsidP="004729FF" w14:paraId="3672BBCB" w14:textId="40859535">
      <w:pPr>
        <w:pStyle w:val="ListParagraph"/>
        <w:numPr>
          <w:ilvl w:val="0"/>
          <w:numId w:val="3"/>
        </w:numPr>
        <w:spacing w:after="120" w:line="240" w:lineRule="auto"/>
        <w:ind w:left="426" w:firstLine="0"/>
        <w:jc w:val="both"/>
        <w:rPr>
          <w:rFonts w:cs="Times New Roman"/>
          <w:szCs w:val="24"/>
        </w:rPr>
      </w:pPr>
      <w:r w:rsidRPr="00AC317F">
        <w:rPr>
          <w:rFonts w:cs="Times New Roman"/>
          <w:szCs w:val="24"/>
        </w:rPr>
        <w:t>Iedzīvotāju skaits</w:t>
      </w:r>
      <w:r w:rsidRPr="00AC317F" w:rsidR="00701464">
        <w:rPr>
          <w:rFonts w:cs="Times New Roman"/>
          <w:szCs w:val="24"/>
        </w:rPr>
        <w:t xml:space="preserve"> </w:t>
      </w:r>
      <w:r w:rsidRPr="00AC317F" w:rsidR="0062410C">
        <w:rPr>
          <w:rFonts w:cs="Times New Roman"/>
          <w:szCs w:val="24"/>
        </w:rPr>
        <w:t xml:space="preserve">– </w:t>
      </w:r>
      <w:r w:rsidRPr="00AC317F" w:rsidR="00B80ADA">
        <w:t>26,</w:t>
      </w:r>
      <w:r w:rsidRPr="00AC317F" w:rsidR="002C018C">
        <w:t>4</w:t>
      </w:r>
      <w:r w:rsidRPr="00AC317F">
        <w:rPr>
          <w:rFonts w:cs="Times New Roman"/>
          <w:szCs w:val="24"/>
        </w:rPr>
        <w:t xml:space="preserve"> tūkst</w:t>
      </w:r>
      <w:r w:rsidRPr="00AC317F" w:rsidR="0062410C">
        <w:rPr>
          <w:rFonts w:cs="Times New Roman"/>
          <w:szCs w:val="24"/>
        </w:rPr>
        <w:t>oši</w:t>
      </w:r>
      <w:r w:rsidRPr="00AC317F" w:rsidR="00BE2778">
        <w:rPr>
          <w:rFonts w:cs="Times New Roman"/>
          <w:szCs w:val="24"/>
        </w:rPr>
        <w:t xml:space="preserve"> ar iedzīvotāju</w:t>
      </w:r>
      <w:r w:rsidRPr="00AC317F">
        <w:rPr>
          <w:rFonts w:cs="Times New Roman"/>
          <w:szCs w:val="24"/>
        </w:rPr>
        <w:t xml:space="preserve"> </w:t>
      </w:r>
      <w:r w:rsidRPr="00AC317F" w:rsidR="00BE2778">
        <w:rPr>
          <w:rFonts w:cs="Times New Roman"/>
          <w:szCs w:val="24"/>
        </w:rPr>
        <w:t>blīvumu 1547 cilv./km</w:t>
      </w:r>
      <w:r w:rsidRPr="00283F81" w:rsidR="00BE2778">
        <w:rPr>
          <w:rFonts w:cs="Times New Roman"/>
          <w:szCs w:val="24"/>
          <w:vertAlign w:val="superscript"/>
        </w:rPr>
        <w:t>2</w:t>
      </w:r>
      <w:r w:rsidRPr="00AC317F" w:rsidR="00BE2778">
        <w:rPr>
          <w:rFonts w:cs="Times New Roman"/>
          <w:szCs w:val="24"/>
        </w:rPr>
        <w:t>. Tā ir otra blīvāk apdzīvotā pilsēta Latvijā pēc Rīgas.</w:t>
      </w:r>
    </w:p>
    <w:p w:rsidR="00E30DCC" w:rsidRPr="00AC317F" w:rsidP="004729FF" w14:paraId="216CA693" w14:textId="191755FC">
      <w:pPr>
        <w:pStyle w:val="ListParagraph"/>
        <w:numPr>
          <w:ilvl w:val="0"/>
          <w:numId w:val="3"/>
        </w:numPr>
        <w:spacing w:after="120" w:line="240" w:lineRule="auto"/>
        <w:ind w:left="426" w:firstLine="0"/>
        <w:jc w:val="both"/>
        <w:rPr>
          <w:rFonts w:cs="Times New Roman"/>
          <w:szCs w:val="24"/>
        </w:rPr>
      </w:pPr>
      <w:r w:rsidRPr="00AC317F">
        <w:rPr>
          <w:rFonts w:cs="Times New Roman"/>
          <w:szCs w:val="24"/>
        </w:rPr>
        <w:t>Rēzekniešu vidējais vecums</w:t>
      </w:r>
      <w:r w:rsidRPr="00AC317F" w:rsidR="0054591C">
        <w:rPr>
          <w:rFonts w:cs="Times New Roman"/>
          <w:szCs w:val="24"/>
        </w:rPr>
        <w:t xml:space="preserve"> –</w:t>
      </w:r>
      <w:r w:rsidRPr="00AC317F">
        <w:rPr>
          <w:rFonts w:cs="Times New Roman"/>
          <w:szCs w:val="24"/>
        </w:rPr>
        <w:t xml:space="preserve"> </w:t>
      </w:r>
      <w:r w:rsidRPr="00AC317F" w:rsidR="0010588D">
        <w:rPr>
          <w:rFonts w:cs="Times New Roman"/>
          <w:szCs w:val="24"/>
        </w:rPr>
        <w:t>4</w:t>
      </w:r>
      <w:r w:rsidRPr="00AC317F" w:rsidR="00DE7B44">
        <w:rPr>
          <w:rFonts w:cs="Times New Roman"/>
          <w:szCs w:val="24"/>
        </w:rPr>
        <w:t>4,1</w:t>
      </w:r>
      <w:r w:rsidRPr="00AC317F" w:rsidR="0010588D">
        <w:rPr>
          <w:rFonts w:cs="Times New Roman"/>
          <w:szCs w:val="24"/>
        </w:rPr>
        <w:t xml:space="preserve"> </w:t>
      </w:r>
      <w:r w:rsidRPr="00AC317F">
        <w:rPr>
          <w:rFonts w:cs="Times New Roman"/>
          <w:szCs w:val="24"/>
        </w:rPr>
        <w:t>gad</w:t>
      </w:r>
      <w:r w:rsidRPr="00AC317F" w:rsidR="0054591C">
        <w:rPr>
          <w:rFonts w:cs="Times New Roman"/>
          <w:szCs w:val="24"/>
        </w:rPr>
        <w:t>s</w:t>
      </w:r>
      <w:r w:rsidRPr="00AC317F" w:rsidR="00EC3D6E">
        <w:rPr>
          <w:rFonts w:cs="Times New Roman"/>
          <w:szCs w:val="24"/>
        </w:rPr>
        <w:t xml:space="preserve"> (darbspējas vecumā</w:t>
      </w:r>
      <w:r w:rsidRPr="00AC317F" w:rsidR="0054591C">
        <w:t xml:space="preserve"> </w:t>
      </w:r>
      <w:r w:rsidRPr="00AC317F" w:rsidR="0054591C">
        <w:rPr>
          <w:rFonts w:cs="Times New Roman"/>
          <w:szCs w:val="24"/>
        </w:rPr>
        <w:t>60,28%</w:t>
      </w:r>
      <w:r w:rsidRPr="00AC317F" w:rsidR="00EC3D6E">
        <w:rPr>
          <w:rFonts w:cs="Times New Roman"/>
          <w:szCs w:val="24"/>
        </w:rPr>
        <w:t>)</w:t>
      </w:r>
      <w:r w:rsidRPr="00AC317F" w:rsidR="00A83DCC">
        <w:rPr>
          <w:rFonts w:cs="Times New Roman"/>
          <w:szCs w:val="24"/>
        </w:rPr>
        <w:t>.</w:t>
      </w:r>
    </w:p>
    <w:p w:rsidR="00446436" w:rsidRPr="00AC317F" w:rsidP="004729FF" w14:paraId="0C2042E6" w14:textId="6CC3C75A">
      <w:pPr>
        <w:pStyle w:val="Heading2"/>
        <w:numPr>
          <w:ilvl w:val="1"/>
          <w:numId w:val="1"/>
        </w:numPr>
        <w:spacing w:after="120" w:line="240" w:lineRule="auto"/>
        <w:ind w:left="0" w:firstLine="0"/>
        <w:rPr>
          <w:lang w:val="lv-LV"/>
        </w:rPr>
      </w:pPr>
      <w:bookmarkStart w:id="5" w:name="_Toc232692248"/>
      <w:bookmarkEnd w:id="4"/>
      <w:r w:rsidRPr="00AC317F">
        <w:rPr>
          <w:lang w:val="lv-LV"/>
        </w:rPr>
        <w:t xml:space="preserve">Rēzeknes </w:t>
      </w:r>
      <w:r w:rsidRPr="00AC317F" w:rsidR="0075025A">
        <w:rPr>
          <w:lang w:val="lv-LV"/>
        </w:rPr>
        <w:t>valsts</w:t>
      </w:r>
      <w:r w:rsidRPr="00AC317F">
        <w:rPr>
          <w:lang w:val="lv-LV"/>
        </w:rPr>
        <w:t xml:space="preserve">pilsētas pašvaldības </w:t>
      </w:r>
      <w:r w:rsidRPr="00AC317F" w:rsidR="00662855">
        <w:rPr>
          <w:lang w:val="lv-LV"/>
        </w:rPr>
        <w:t>funkcijas</w:t>
      </w:r>
      <w:bookmarkEnd w:id="5"/>
    </w:p>
    <w:p w:rsidR="00080963" w:rsidRPr="00AC317F" w:rsidP="004729FF" w14:paraId="7CB39BFB" w14:textId="09522E39">
      <w:pPr>
        <w:spacing w:after="120" w:line="240" w:lineRule="auto"/>
        <w:ind w:firstLine="567"/>
        <w:jc w:val="both"/>
        <w:rPr>
          <w:rFonts w:cs="Times New Roman"/>
          <w:szCs w:val="24"/>
        </w:rPr>
      </w:pPr>
      <w:r w:rsidRPr="00AC317F">
        <w:rPr>
          <w:rFonts w:cs="Times New Roman"/>
          <w:szCs w:val="24"/>
        </w:rPr>
        <w:t>Rēzeknes valstspilsētas pašvaldība darbojas saskaņā ar Pašvaldību likumu un Rēzeknes valstspilsētas pašvaldības nolikumu. P</w:t>
      </w:r>
      <w:r w:rsidRPr="00AC317F" w:rsidR="00446436">
        <w:rPr>
          <w:rFonts w:cs="Times New Roman"/>
          <w:szCs w:val="24"/>
        </w:rPr>
        <w:t>ašvaldības teritorija ir noteikta pilsētas administratīvi teritoriālajās robežās.</w:t>
      </w:r>
      <w:r w:rsidRPr="00AC317F" w:rsidR="006B494F">
        <w:t xml:space="preserve"> </w:t>
      </w:r>
      <w:r w:rsidRPr="00AC317F" w:rsidR="006B494F">
        <w:rPr>
          <w:rFonts w:cs="Times New Roman"/>
          <w:szCs w:val="24"/>
        </w:rPr>
        <w:t xml:space="preserve">Pašvaldības iedzīvotāju pārstāvību nodrošina vietējā pārvalde, iedzīvotāju ievēlēta lēmējinstitūcija – dome, kura patstāvīgi nodrošina tai tiesību aktos noteikto funkciju un uzdevumu izpildi savas administratīvās teritorijas iedzīvotāju interesēs un ir atbildīga par to. Dome ir tiesīga izlemt ikvienu pašvaldības kompetences jautājumu, tā pieņem lēmumus, </w:t>
      </w:r>
      <w:r w:rsidRPr="00AC317F" w:rsidR="00446436">
        <w:rPr>
          <w:rFonts w:cs="Times New Roman"/>
          <w:szCs w:val="24"/>
        </w:rPr>
        <w:t>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kā arī citas likumā paredzētās funkcijas</w:t>
      </w:r>
      <w:r w:rsidRPr="00AC317F">
        <w:rPr>
          <w:rFonts w:cs="Times New Roman"/>
          <w:szCs w:val="24"/>
        </w:rPr>
        <w:t xml:space="preserve">. </w:t>
      </w:r>
      <w:r w:rsidRPr="00AC317F" w:rsidR="006B494F">
        <w:rPr>
          <w:rFonts w:cs="Times New Roman"/>
          <w:szCs w:val="24"/>
        </w:rPr>
        <w:t>Pašvaldība ir atbildīga par domes un pašvaldības administrācijas darbību.</w:t>
      </w:r>
    </w:p>
    <w:p w:rsidR="00446436" w:rsidRPr="00AC317F" w:rsidP="004729FF" w14:paraId="12B6F204" w14:textId="477FFCC3">
      <w:pPr>
        <w:pStyle w:val="Heading2"/>
        <w:numPr>
          <w:ilvl w:val="1"/>
          <w:numId w:val="1"/>
        </w:numPr>
        <w:spacing w:after="120" w:line="240" w:lineRule="auto"/>
        <w:ind w:left="0" w:firstLine="0"/>
        <w:rPr>
          <w:lang w:val="lv-LV"/>
        </w:rPr>
      </w:pPr>
      <w:bookmarkStart w:id="6" w:name="_Toc232692249"/>
      <w:r w:rsidRPr="00AC317F">
        <w:rPr>
          <w:lang w:val="lv-LV"/>
        </w:rPr>
        <w:t>Domes deputāti un vadība</w:t>
      </w:r>
      <w:bookmarkEnd w:id="6"/>
    </w:p>
    <w:p w:rsidR="00C5111F" w:rsidRPr="00AC317F" w:rsidP="004729FF" w14:paraId="153E820A" w14:textId="2F4A6237">
      <w:pPr>
        <w:spacing w:after="120" w:line="240" w:lineRule="auto"/>
        <w:ind w:firstLine="567"/>
        <w:jc w:val="both"/>
        <w:rPr>
          <w:rFonts w:cs="Times New Roman"/>
          <w:szCs w:val="24"/>
        </w:rPr>
      </w:pPr>
      <w:r w:rsidRPr="00AC317F">
        <w:rPr>
          <w:rFonts w:cs="Times New Roman"/>
          <w:noProof/>
          <w:szCs w:val="24"/>
        </w:rPr>
        <w:drawing>
          <wp:anchor distT="0" distB="0" distL="114300" distR="114300" simplePos="0" relativeHeight="251658240" behindDoc="1" locked="0" layoutInCell="1" allowOverlap="1">
            <wp:simplePos x="0" y="0"/>
            <wp:positionH relativeFrom="margin">
              <wp:align>right</wp:align>
            </wp:positionH>
            <wp:positionV relativeFrom="paragraph">
              <wp:posOffset>159254</wp:posOffset>
            </wp:positionV>
            <wp:extent cx="2781300" cy="2085975"/>
            <wp:effectExtent l="0" t="0" r="0" b="9525"/>
            <wp:wrapTight wrapText="bothSides">
              <wp:wrapPolygon>
                <wp:start x="0" y="0"/>
                <wp:lineTo x="0" y="21501"/>
                <wp:lineTo x="21452" y="21501"/>
                <wp:lineTo x="21452" y="0"/>
                <wp:lineTo x="0" y="0"/>
              </wp:wrapPolygon>
            </wp:wrapTight>
            <wp:docPr id="1864944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44223" name="Picture 2"/>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81300" cy="2085975"/>
                    </a:xfrm>
                    <a:prstGeom prst="rect">
                      <a:avLst/>
                    </a:prstGeom>
                  </pic:spPr>
                </pic:pic>
              </a:graphicData>
            </a:graphic>
            <wp14:sizeRelH relativeFrom="margin">
              <wp14:pctWidth>0</wp14:pctWidth>
            </wp14:sizeRelH>
            <wp14:sizeRelV relativeFrom="margin">
              <wp14:pctHeight>0</wp14:pctHeight>
            </wp14:sizeRelV>
          </wp:anchor>
        </w:drawing>
      </w:r>
      <w:r w:rsidRPr="00AC317F">
        <w:rPr>
          <w:rFonts w:cs="Times New Roman"/>
          <w:szCs w:val="24"/>
        </w:rPr>
        <w:t xml:space="preserve"> Līdz 2025. gada 26. jūnijam Rēzeknes valstspilsētas pašvaldību vadīja ar Saeimas pieņemto likumu ieceltā domes pagaidu administrācija šādā sastāvā: </w:t>
      </w:r>
    </w:p>
    <w:p w:rsidR="00C5111F" w:rsidRPr="00AC317F" w:rsidP="004729FF" w14:paraId="1A0F7C8C" w14:textId="77777777">
      <w:pPr>
        <w:pStyle w:val="ListParagraph"/>
        <w:numPr>
          <w:ilvl w:val="0"/>
          <w:numId w:val="85"/>
        </w:numPr>
        <w:spacing w:after="120" w:line="240" w:lineRule="auto"/>
        <w:jc w:val="both"/>
        <w:rPr>
          <w:rFonts w:cs="Times New Roman"/>
          <w:szCs w:val="24"/>
        </w:rPr>
      </w:pPr>
      <w:r w:rsidRPr="00AC317F">
        <w:rPr>
          <w:rFonts w:cs="Times New Roman"/>
          <w:szCs w:val="24"/>
        </w:rPr>
        <w:t>pagaidu administrācijas vadītāja Guna Puce;</w:t>
      </w:r>
    </w:p>
    <w:p w:rsidR="00C5111F" w:rsidRPr="00AC317F" w:rsidP="004729FF" w14:paraId="5F29C233" w14:textId="77777777">
      <w:pPr>
        <w:pStyle w:val="ListParagraph"/>
        <w:numPr>
          <w:ilvl w:val="0"/>
          <w:numId w:val="85"/>
        </w:numPr>
        <w:spacing w:after="120" w:line="240" w:lineRule="auto"/>
        <w:jc w:val="both"/>
        <w:rPr>
          <w:rFonts w:cs="Times New Roman"/>
          <w:szCs w:val="24"/>
        </w:rPr>
      </w:pPr>
      <w:r w:rsidRPr="00AC317F">
        <w:rPr>
          <w:rFonts w:cs="Times New Roman"/>
          <w:szCs w:val="24"/>
        </w:rPr>
        <w:t>pagaidu administrācijas vadītājas pirmā vietniece Iveta Mietule;</w:t>
      </w:r>
    </w:p>
    <w:p w:rsidR="00C5111F" w:rsidRPr="00AC317F" w:rsidP="004729FF" w14:paraId="600C1955" w14:textId="77777777">
      <w:pPr>
        <w:pStyle w:val="ListParagraph"/>
        <w:numPr>
          <w:ilvl w:val="0"/>
          <w:numId w:val="85"/>
        </w:numPr>
        <w:spacing w:after="120" w:line="240" w:lineRule="auto"/>
        <w:jc w:val="both"/>
        <w:rPr>
          <w:rFonts w:cs="Times New Roman"/>
          <w:szCs w:val="24"/>
        </w:rPr>
      </w:pPr>
      <w:r w:rsidRPr="00AC317F">
        <w:rPr>
          <w:rFonts w:cs="Times New Roman"/>
          <w:szCs w:val="24"/>
        </w:rPr>
        <w:t>pagaidu administrācijas vadītājas otrais vietnieks Jānis Belkovskis.</w:t>
      </w:r>
    </w:p>
    <w:p w:rsidR="00C5111F" w:rsidRPr="00AC317F" w:rsidP="004729FF" w14:paraId="59165EA7" w14:textId="1480D093">
      <w:pPr>
        <w:spacing w:after="120" w:line="240" w:lineRule="auto"/>
        <w:ind w:firstLine="567"/>
        <w:jc w:val="both"/>
        <w:rPr>
          <w:rFonts w:cs="Times New Roman"/>
          <w:bCs/>
          <w:iCs/>
          <w:szCs w:val="24"/>
        </w:rPr>
      </w:pPr>
      <w:r w:rsidRPr="00AC317F">
        <w:rPr>
          <w:rFonts w:cs="Times New Roman"/>
          <w:szCs w:val="24"/>
        </w:rPr>
        <w:t xml:space="preserve">Rēzeknes valstspilsētas pašvaldības pagaidu administrācija darbojās saskaņā ar </w:t>
      </w:r>
      <w:r w:rsidRPr="00AC317F">
        <w:rPr>
          <w:rFonts w:cs="Times New Roman"/>
          <w:szCs w:val="24"/>
        </w:rPr>
        <w:t xml:space="preserve">apstiprināto darba reglamentu. </w:t>
      </w:r>
      <w:r w:rsidRPr="00AC317F">
        <w:rPr>
          <w:rFonts w:cs="Times New Roman"/>
          <w:bCs/>
          <w:iCs/>
          <w:szCs w:val="24"/>
        </w:rPr>
        <w:t xml:space="preserve">No 01.01.2025. līdz 26.06.2025. notika 16 pagaidu administrācijas sēdes un </w:t>
      </w:r>
      <w:r w:rsidR="00AC317F">
        <w:rPr>
          <w:rFonts w:cs="Times New Roman"/>
          <w:bCs/>
          <w:iCs/>
          <w:szCs w:val="24"/>
        </w:rPr>
        <w:t xml:space="preserve">tika </w:t>
      </w:r>
      <w:r w:rsidRPr="00AC317F">
        <w:rPr>
          <w:rFonts w:cs="Times New Roman"/>
          <w:bCs/>
          <w:iCs/>
          <w:szCs w:val="24"/>
        </w:rPr>
        <w:t>pieņemti 167 lēmumi.</w:t>
      </w:r>
      <w:r w:rsidRPr="00AC317F">
        <w:rPr>
          <w:rFonts w:cs="Times New Roman"/>
          <w:szCs w:val="24"/>
        </w:rPr>
        <w:t xml:space="preserve"> </w:t>
      </w:r>
      <w:r w:rsidRPr="00AC317F">
        <w:rPr>
          <w:rFonts w:cs="Times New Roman"/>
          <w:bCs/>
          <w:iCs/>
          <w:szCs w:val="24"/>
        </w:rPr>
        <w:t>Pagaidu administrācijas laikā komiteju sēdes nenotika.</w:t>
      </w:r>
    </w:p>
    <w:p w:rsidR="00C5111F" w:rsidRPr="00AC317F" w:rsidP="004729FF" w14:paraId="6AD63C2C" w14:textId="3EA2FFC8">
      <w:pPr>
        <w:spacing w:after="120" w:line="240" w:lineRule="auto"/>
        <w:ind w:firstLine="567"/>
        <w:jc w:val="both"/>
        <w:rPr>
          <w:rFonts w:cs="Times New Roman"/>
          <w:bCs/>
          <w:iCs/>
          <w:szCs w:val="24"/>
        </w:rPr>
      </w:pPr>
      <w:r w:rsidRPr="00AC317F">
        <w:rPr>
          <w:rFonts w:cs="Times New Roman"/>
          <w:szCs w:val="24"/>
        </w:rPr>
        <w:t xml:space="preserve">2025. gada pašvaldību vēlēšanās  Rēzeknes valstspilsētas pašvaldības domē ievēlēti 13 deputāti no šādiem sarakstiem: </w:t>
      </w:r>
      <w:r w:rsidRPr="00AC317F">
        <w:rPr>
          <w:rFonts w:cs="Times New Roman"/>
          <w:bCs/>
          <w:iCs/>
          <w:szCs w:val="24"/>
        </w:rPr>
        <w:t xml:space="preserve">LATVIJA PIRMAJĀ VIETĀ, </w:t>
      </w:r>
      <w:r w:rsidR="005934DA">
        <w:rPr>
          <w:rFonts w:cs="Times New Roman"/>
          <w:bCs/>
          <w:iCs/>
          <w:szCs w:val="24"/>
        </w:rPr>
        <w:t>p</w:t>
      </w:r>
      <w:r w:rsidRPr="00AC317F" w:rsidR="005934DA">
        <w:rPr>
          <w:rFonts w:cs="Times New Roman"/>
          <w:bCs/>
          <w:iCs/>
          <w:szCs w:val="24"/>
        </w:rPr>
        <w:t xml:space="preserve">olitiskā </w:t>
      </w:r>
      <w:r w:rsidRPr="00AC317F">
        <w:rPr>
          <w:rFonts w:cs="Times New Roman"/>
          <w:bCs/>
          <w:iCs/>
          <w:szCs w:val="24"/>
        </w:rPr>
        <w:t xml:space="preserve">partija "KOPĀ LATVIJAI" (8 deputāti); Nacionālā apvienība "Visu Latvijai!"-"Tēvzemei un Brīvībai/LNNK", Jaunā VIENOTĪBA, Latvijas attīstībai (3 deputāti); Latvijas Zaļā partija, </w:t>
      </w:r>
      <w:r w:rsidR="005934DA">
        <w:rPr>
          <w:rFonts w:cs="Times New Roman"/>
          <w:bCs/>
          <w:iCs/>
          <w:szCs w:val="24"/>
        </w:rPr>
        <w:t>p</w:t>
      </w:r>
      <w:r w:rsidRPr="00AC317F" w:rsidR="005934DA">
        <w:rPr>
          <w:rFonts w:cs="Times New Roman"/>
          <w:bCs/>
          <w:iCs/>
          <w:szCs w:val="24"/>
        </w:rPr>
        <w:t xml:space="preserve">olitiskā </w:t>
      </w:r>
      <w:r w:rsidRPr="00AC317F">
        <w:rPr>
          <w:rFonts w:cs="Times New Roman"/>
          <w:bCs/>
          <w:iCs/>
          <w:szCs w:val="24"/>
        </w:rPr>
        <w:t>partija "Latvijas Reģionu Apvienība", Jaunā konservatīvā partija (2 deputāti).</w:t>
      </w:r>
    </w:p>
    <w:p w:rsidR="00C5111F" w:rsidRPr="00AC317F" w:rsidP="004729FF" w14:paraId="37CF4624" w14:textId="17C175B6">
      <w:pPr>
        <w:spacing w:after="120" w:line="240" w:lineRule="auto"/>
        <w:ind w:firstLine="567"/>
        <w:jc w:val="both"/>
        <w:rPr>
          <w:rFonts w:cs="Times New Roman"/>
          <w:bCs/>
          <w:iCs/>
          <w:szCs w:val="24"/>
        </w:rPr>
      </w:pPr>
      <w:r w:rsidRPr="00AC317F">
        <w:rPr>
          <w:rFonts w:cs="Times New Roman"/>
          <w:bCs/>
          <w:iCs/>
          <w:szCs w:val="24"/>
        </w:rPr>
        <w:t>Šajā laika posmā, tā</w:t>
      </w:r>
      <w:r w:rsidR="00AC317F">
        <w:rPr>
          <w:rFonts w:cs="Times New Roman"/>
          <w:bCs/>
          <w:iCs/>
          <w:szCs w:val="24"/>
        </w:rPr>
        <w:t>pat</w:t>
      </w:r>
      <w:r w:rsidRPr="00AC317F">
        <w:rPr>
          <w:rFonts w:cs="Times New Roman"/>
          <w:bCs/>
          <w:iCs/>
          <w:szCs w:val="24"/>
        </w:rPr>
        <w:t xml:space="preserve"> kā iepriekšējos gados, Rēzeknes valstspilsētas pašvaldības domē darboj</w:t>
      </w:r>
      <w:r w:rsidR="00AC317F">
        <w:rPr>
          <w:rFonts w:cs="Times New Roman"/>
          <w:bCs/>
          <w:iCs/>
          <w:szCs w:val="24"/>
        </w:rPr>
        <w:t>ā</w:t>
      </w:r>
      <w:r w:rsidRPr="00AC317F">
        <w:rPr>
          <w:rFonts w:cs="Times New Roman"/>
          <w:bCs/>
          <w:iCs/>
          <w:szCs w:val="24"/>
        </w:rPr>
        <w:t>s trīs komitejas:</w:t>
      </w:r>
    </w:p>
    <w:p w:rsidR="00C5111F" w:rsidRPr="00AC317F" w:rsidP="004729FF" w14:paraId="25C2AB1F" w14:textId="77777777">
      <w:pPr>
        <w:pStyle w:val="ListParagraph"/>
        <w:numPr>
          <w:ilvl w:val="0"/>
          <w:numId w:val="86"/>
        </w:numPr>
        <w:spacing w:after="120" w:line="240" w:lineRule="auto"/>
        <w:jc w:val="both"/>
        <w:rPr>
          <w:rFonts w:cs="Times New Roman"/>
          <w:bCs/>
          <w:iCs/>
          <w:szCs w:val="24"/>
        </w:rPr>
      </w:pPr>
      <w:r w:rsidRPr="00AC317F">
        <w:rPr>
          <w:rFonts w:cs="Times New Roman"/>
          <w:bCs/>
          <w:iCs/>
          <w:szCs w:val="24"/>
        </w:rPr>
        <w:t>Finanšu un budžeta komiteja;</w:t>
      </w:r>
    </w:p>
    <w:p w:rsidR="00C5111F" w:rsidRPr="00AC317F" w:rsidP="004729FF" w14:paraId="382B8826" w14:textId="77777777">
      <w:pPr>
        <w:pStyle w:val="ListParagraph"/>
        <w:numPr>
          <w:ilvl w:val="0"/>
          <w:numId w:val="86"/>
        </w:numPr>
        <w:spacing w:after="120" w:line="240" w:lineRule="auto"/>
        <w:jc w:val="both"/>
        <w:rPr>
          <w:rFonts w:cs="Times New Roman"/>
          <w:bCs/>
          <w:iCs/>
          <w:szCs w:val="24"/>
        </w:rPr>
      </w:pPr>
      <w:r w:rsidRPr="00AC317F">
        <w:rPr>
          <w:rFonts w:cs="Times New Roman"/>
          <w:bCs/>
          <w:iCs/>
          <w:szCs w:val="24"/>
        </w:rPr>
        <w:t>Pilsētas attīstības, infrastruktūras un sabiedriskās kārtības komiteja;</w:t>
      </w:r>
    </w:p>
    <w:p w:rsidR="00C5111F" w:rsidRPr="00AC317F" w:rsidP="004729FF" w14:paraId="7912E302" w14:textId="77777777">
      <w:pPr>
        <w:pStyle w:val="ListParagraph"/>
        <w:numPr>
          <w:ilvl w:val="0"/>
          <w:numId w:val="86"/>
        </w:numPr>
        <w:spacing w:after="120" w:line="240" w:lineRule="auto"/>
        <w:jc w:val="both"/>
        <w:rPr>
          <w:rFonts w:cs="Times New Roman"/>
          <w:bCs/>
          <w:iCs/>
          <w:szCs w:val="24"/>
        </w:rPr>
      </w:pPr>
      <w:r w:rsidRPr="00AC317F">
        <w:rPr>
          <w:rFonts w:cs="Times New Roman"/>
          <w:bCs/>
          <w:iCs/>
          <w:szCs w:val="24"/>
        </w:rPr>
        <w:t>Kultūras, izglītības, sporta, veselības, sociālo un darba lietu komiteja.</w:t>
      </w:r>
    </w:p>
    <w:p w:rsidR="00C5111F" w:rsidRPr="00AC317F" w:rsidP="004729FF" w14:paraId="649BAF52" w14:textId="77777777">
      <w:pPr>
        <w:spacing w:after="120" w:line="240" w:lineRule="auto"/>
        <w:jc w:val="both"/>
        <w:rPr>
          <w:rFonts w:cs="Times New Roman"/>
          <w:bCs/>
          <w:iCs/>
          <w:szCs w:val="24"/>
        </w:rPr>
      </w:pPr>
      <w:r w:rsidRPr="00AC317F">
        <w:rPr>
          <w:rFonts w:cs="Times New Roman"/>
          <w:bCs/>
          <w:iCs/>
          <w:szCs w:val="24"/>
        </w:rPr>
        <w:t>No 27.06.2025. līdz 31.12.2025. notika 18 domes sēdes. Domes deputāti pieņēma 155 lēmumus.</w:t>
      </w:r>
    </w:p>
    <w:p w:rsidR="0079316A" w:rsidRPr="00AC317F" w:rsidP="004729FF" w14:paraId="72D65FF1" w14:textId="76F55D2F">
      <w:pPr>
        <w:pStyle w:val="Heading2"/>
        <w:numPr>
          <w:ilvl w:val="1"/>
          <w:numId w:val="1"/>
        </w:numPr>
        <w:spacing w:after="120" w:line="240" w:lineRule="auto"/>
        <w:ind w:left="0" w:firstLine="0"/>
        <w:rPr>
          <w:lang w:val="lv-LV"/>
        </w:rPr>
      </w:pPr>
      <w:bookmarkStart w:id="7" w:name="_Toc232692250"/>
      <w:r w:rsidRPr="00AC317F">
        <w:rPr>
          <w:lang w:val="lv-LV"/>
        </w:rPr>
        <w:t>Rēzeknes valstspilsētas pašvaldības iestādes un struktūrvienības</w:t>
      </w:r>
      <w:bookmarkEnd w:id="7"/>
    </w:p>
    <w:p w:rsidR="006A1179" w:rsidP="004729FF" w14:paraId="347174A0" w14:textId="77777777">
      <w:pPr>
        <w:tabs>
          <w:tab w:val="left" w:pos="567"/>
        </w:tabs>
        <w:spacing w:after="120" w:line="240" w:lineRule="auto"/>
        <w:ind w:firstLine="567"/>
        <w:jc w:val="both"/>
        <w:rPr>
          <w:rFonts w:cs="Times New Roman"/>
          <w:color w:val="EE0000"/>
          <w:szCs w:val="24"/>
        </w:rPr>
      </w:pPr>
      <w:r>
        <w:t>2025. gadā tika turpināts pašvaldības administratīvās struktūras optimizācijas process, īstenojot virkni pasākumu pārvaldības efektivitātes, finanšu disciplīnas un pakalpojumu kvalitātes uzlabošanai. Pārmaiņu mērķis bija samazināt funkciju dublēšanos, nodrošināt efektīvāku resursu izmantošanu un stiprināt pašvaldības institucionālo kapacitāti.</w:t>
      </w:r>
    </w:p>
    <w:p w:rsidR="006A1179" w:rsidRPr="00AC317F" w:rsidP="004729FF" w14:paraId="7F93FD5B" w14:textId="77777777">
      <w:pPr>
        <w:tabs>
          <w:tab w:val="left" w:pos="567"/>
        </w:tabs>
        <w:spacing w:after="120" w:line="240" w:lineRule="auto"/>
        <w:ind w:firstLine="567"/>
        <w:jc w:val="both"/>
        <w:rPr>
          <w:rFonts w:cs="Times New Roman"/>
          <w:szCs w:val="24"/>
        </w:rPr>
      </w:pPr>
      <w:r w:rsidRPr="00676FCE">
        <w:rPr>
          <w:rFonts w:cs="Times New Roman"/>
          <w:szCs w:val="24"/>
        </w:rPr>
        <w:t xml:space="preserve"> 2025. gadā tika veiktas </w:t>
      </w:r>
      <w:r w:rsidRPr="00AC317F">
        <w:rPr>
          <w:rFonts w:cs="Times New Roman"/>
          <w:szCs w:val="24"/>
        </w:rPr>
        <w:t>vairākas darbības procesa optimizācijai:</w:t>
      </w:r>
    </w:p>
    <w:p w:rsidR="006A1179" w:rsidP="004729FF" w14:paraId="6B6B8717" w14:textId="77777777">
      <w:pPr>
        <w:pStyle w:val="ListParagraph"/>
        <w:numPr>
          <w:ilvl w:val="0"/>
          <w:numId w:val="34"/>
        </w:numPr>
        <w:tabs>
          <w:tab w:val="left" w:pos="567"/>
        </w:tabs>
        <w:spacing w:after="120" w:line="240" w:lineRule="auto"/>
        <w:ind w:left="993"/>
        <w:jc w:val="both"/>
        <w:rPr>
          <w:rFonts w:cs="Times New Roman"/>
          <w:szCs w:val="24"/>
        </w:rPr>
      </w:pPr>
      <w:r w:rsidRPr="00B83471">
        <w:rPr>
          <w:rFonts w:cs="Times New Roman"/>
          <w:szCs w:val="24"/>
        </w:rPr>
        <w:t>pašvaldībā ieviesta centralizēta grāmatvedība saskaņā ar Valsts kontroles ieteikumiem, nodrošinot vienotus uzskaites principus un efektīvāku finanšu kontroli;</w:t>
      </w:r>
    </w:p>
    <w:p w:rsidR="006A1179" w:rsidP="004729FF" w14:paraId="172A6116" w14:textId="77777777">
      <w:pPr>
        <w:pStyle w:val="ListParagraph"/>
        <w:numPr>
          <w:ilvl w:val="0"/>
          <w:numId w:val="34"/>
        </w:numPr>
        <w:tabs>
          <w:tab w:val="left" w:pos="567"/>
        </w:tabs>
        <w:spacing w:after="120" w:line="240" w:lineRule="auto"/>
        <w:ind w:left="993"/>
        <w:jc w:val="both"/>
        <w:rPr>
          <w:rFonts w:cs="Times New Roman"/>
          <w:szCs w:val="24"/>
        </w:rPr>
      </w:pPr>
      <w:r w:rsidRPr="00B83471">
        <w:rPr>
          <w:rFonts w:cs="Times New Roman"/>
          <w:szCs w:val="24"/>
        </w:rPr>
        <w:t>pilnveidota elektroniskā dokumentu aprite, samazinot administratīvo slogu un uzlabojot informācijas aprites ātrumu un pieejamību;</w:t>
      </w:r>
    </w:p>
    <w:p w:rsidR="006A1179" w:rsidRPr="00AC317F" w:rsidP="004729FF" w14:paraId="4FDB59D7" w14:textId="77777777">
      <w:pPr>
        <w:pStyle w:val="ListParagraph"/>
        <w:numPr>
          <w:ilvl w:val="0"/>
          <w:numId w:val="34"/>
        </w:numPr>
        <w:tabs>
          <w:tab w:val="left" w:pos="567"/>
        </w:tabs>
        <w:spacing w:after="120" w:line="240" w:lineRule="auto"/>
        <w:ind w:left="993"/>
        <w:jc w:val="both"/>
        <w:rPr>
          <w:rFonts w:cs="Times New Roman"/>
          <w:szCs w:val="24"/>
        </w:rPr>
      </w:pPr>
      <w:r>
        <w:rPr>
          <w:rFonts w:cs="Times New Roman"/>
          <w:szCs w:val="24"/>
        </w:rPr>
        <w:t>2025</w:t>
      </w:r>
      <w:r w:rsidRPr="00AC317F">
        <w:rPr>
          <w:rFonts w:cs="Times New Roman"/>
          <w:szCs w:val="24"/>
        </w:rPr>
        <w:t xml:space="preserve">. gadā </w:t>
      </w:r>
      <w:r>
        <w:rPr>
          <w:rFonts w:cs="Times New Roman"/>
          <w:szCs w:val="24"/>
        </w:rPr>
        <w:t>turpinājās</w:t>
      </w:r>
      <w:r w:rsidRPr="00AC317F">
        <w:rPr>
          <w:rFonts w:cs="Times New Roman"/>
          <w:szCs w:val="24"/>
        </w:rPr>
        <w:t xml:space="preserve"> informācijas un komunikācijas tehnoloģiju (IKT) pārvaldības centralizācija, lai veicinātu kiberdrošības prasību izpildi un veicinātu resursu efektīvu izmantošanu;</w:t>
      </w:r>
    </w:p>
    <w:p w:rsidR="006A1179" w:rsidRPr="00B83471" w:rsidP="004729FF" w14:paraId="2D126692" w14:textId="33090D62">
      <w:pPr>
        <w:pStyle w:val="ListParagraph"/>
        <w:numPr>
          <w:ilvl w:val="0"/>
          <w:numId w:val="34"/>
        </w:numPr>
        <w:tabs>
          <w:tab w:val="left" w:pos="567"/>
        </w:tabs>
        <w:spacing w:after="120" w:line="240" w:lineRule="auto"/>
        <w:ind w:left="993"/>
        <w:jc w:val="both"/>
        <w:rPr>
          <w:rFonts w:cs="Times New Roman"/>
          <w:szCs w:val="24"/>
        </w:rPr>
      </w:pPr>
      <w:r>
        <w:t>veikta atsevišķu iestāžu un struktienību funkciju pārskatīšana, koncentrējot atbalsta funkcijas vienotās pārvaldības struktūrās un nodrošinot efektīvāku personāla un finanšu resursu izmantošanu;</w:t>
      </w:r>
    </w:p>
    <w:p w:rsidR="006A1179" w:rsidRPr="00AC317F" w:rsidP="004729FF" w14:paraId="35F5C43C" w14:textId="77777777">
      <w:pPr>
        <w:tabs>
          <w:tab w:val="left" w:pos="567"/>
        </w:tabs>
        <w:spacing w:after="120" w:line="240" w:lineRule="auto"/>
        <w:ind w:firstLine="567"/>
        <w:jc w:val="both"/>
        <w:rPr>
          <w:rFonts w:cs="Times New Roman"/>
          <w:szCs w:val="24"/>
        </w:rPr>
      </w:pPr>
      <w:r w:rsidRPr="00AC317F">
        <w:rPr>
          <w:rFonts w:cs="Times New Roman"/>
          <w:szCs w:val="24"/>
        </w:rPr>
        <w:t>Pašvaldības iestādes darbojas uz domes apstiprinātu nolikumu pamata un tās atrodas pašvaldības izpilddirektora pakļautībā.</w:t>
      </w:r>
    </w:p>
    <w:p w:rsidR="006A1179" w:rsidRPr="00AC317F" w:rsidP="004729FF" w14:paraId="3075F96E" w14:textId="77777777">
      <w:pPr>
        <w:tabs>
          <w:tab w:val="left" w:pos="567"/>
        </w:tabs>
        <w:spacing w:after="120" w:line="240" w:lineRule="auto"/>
        <w:ind w:firstLine="567"/>
        <w:jc w:val="both"/>
        <w:rPr>
          <w:rFonts w:cs="Times New Roman"/>
          <w:szCs w:val="24"/>
        </w:rPr>
      </w:pPr>
      <w:r w:rsidRPr="00AC317F">
        <w:rPr>
          <w:rFonts w:cs="Times New Roman"/>
          <w:szCs w:val="24"/>
        </w:rPr>
        <w:t xml:space="preserve">Pašvaldība ir kapitāldaļu turētāja šādās  kapitālsabiedrībās: </w:t>
      </w:r>
    </w:p>
    <w:p w:rsidR="006A1179" w:rsidRPr="00AC317F" w:rsidP="004729FF" w14:paraId="38EEBD50"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“Rēzeknes slimnīca”;</w:t>
      </w:r>
    </w:p>
    <w:p w:rsidR="006A1179" w:rsidRPr="00AC317F" w:rsidP="004729FF" w14:paraId="39E1836D"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“Rēzeknes siltumtīkli”;</w:t>
      </w:r>
    </w:p>
    <w:p w:rsidR="006A1179" w:rsidRPr="00AC317F" w:rsidP="004729FF" w14:paraId="1B7BAC84"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“Rēzeknes ūdens”;</w:t>
      </w:r>
    </w:p>
    <w:p w:rsidR="006A1179" w:rsidRPr="00AC317F" w:rsidP="004729FF" w14:paraId="7295F51A"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“Rēzeknes namsaimnieks”;</w:t>
      </w:r>
    </w:p>
    <w:p w:rsidR="006A1179" w:rsidRPr="00AC317F" w:rsidP="004729FF" w14:paraId="7DE8ECA3"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“Austrumlatvijas koncertzāle”;</w:t>
      </w:r>
    </w:p>
    <w:p w:rsidR="006A1179" w:rsidRPr="00AC317F" w:rsidP="004729FF" w14:paraId="6BCB35B4"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“Olimpiskais centrs Rēzekne”;</w:t>
      </w:r>
    </w:p>
    <w:p w:rsidR="006A1179" w:rsidRPr="00AC317F" w:rsidP="004729FF" w14:paraId="6DD82A68"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“Rēzeknes satiksme”;</w:t>
      </w:r>
    </w:p>
    <w:p w:rsidR="006A1179" w:rsidRPr="00AC317F" w:rsidP="004729FF" w14:paraId="18DFC6E7" w14:textId="77777777">
      <w:pPr>
        <w:pStyle w:val="ListParagraph"/>
        <w:numPr>
          <w:ilvl w:val="0"/>
          <w:numId w:val="28"/>
        </w:numPr>
        <w:tabs>
          <w:tab w:val="left" w:pos="567"/>
        </w:tabs>
        <w:spacing w:after="120" w:line="240" w:lineRule="auto"/>
        <w:jc w:val="both"/>
        <w:rPr>
          <w:rFonts w:cs="Times New Roman"/>
          <w:szCs w:val="24"/>
        </w:rPr>
      </w:pPr>
      <w:r w:rsidRPr="00AC317F">
        <w:rPr>
          <w:rFonts w:cs="Times New Roman"/>
          <w:szCs w:val="24"/>
        </w:rPr>
        <w:t>SIA “Rehabilitācijas centrs “Rāzna””.</w:t>
      </w:r>
    </w:p>
    <w:p w:rsidR="00301CB1" w:rsidP="004729FF" w14:paraId="1C9B7FE2" w14:textId="77777777">
      <w:pPr>
        <w:tabs>
          <w:tab w:val="left" w:pos="567"/>
        </w:tabs>
        <w:spacing w:after="120" w:line="240" w:lineRule="auto"/>
        <w:ind w:firstLine="567"/>
        <w:jc w:val="both"/>
        <w:rPr>
          <w:rFonts w:cs="Times New Roman"/>
          <w:szCs w:val="24"/>
        </w:rPr>
      </w:pPr>
    </w:p>
    <w:p w:rsidR="006A1179" w:rsidRPr="00AC317F" w:rsidP="004729FF" w14:paraId="5BDE4DC7" w14:textId="4011D5B3">
      <w:pPr>
        <w:tabs>
          <w:tab w:val="left" w:pos="567"/>
        </w:tabs>
        <w:spacing w:after="120" w:line="240" w:lineRule="auto"/>
        <w:ind w:firstLine="567"/>
        <w:jc w:val="both"/>
        <w:rPr>
          <w:rFonts w:cs="Times New Roman"/>
          <w:szCs w:val="24"/>
        </w:rPr>
      </w:pPr>
      <w:r w:rsidRPr="00AC317F">
        <w:rPr>
          <w:rFonts w:cs="Times New Roman"/>
          <w:szCs w:val="24"/>
        </w:rPr>
        <w:t xml:space="preserve">Pašvaldība ir kapitāldaļu turētāja asociētā kapitālsabiedrībā </w:t>
      </w:r>
      <w:r w:rsidRPr="00AC317F">
        <w:rPr>
          <w:rFonts w:cs="Times New Roman"/>
          <w:szCs w:val="24"/>
        </w:rPr>
        <w:tab/>
        <w:t>SIA</w:t>
      </w:r>
      <w:r w:rsidR="00301CB1">
        <w:rPr>
          <w:rFonts w:cs="Times New Roman"/>
          <w:szCs w:val="24"/>
        </w:rPr>
        <w:t xml:space="preserve"> </w:t>
      </w:r>
      <w:r w:rsidRPr="00AC317F">
        <w:rPr>
          <w:rFonts w:cs="Times New Roman"/>
          <w:szCs w:val="24"/>
        </w:rPr>
        <w:t>“Austrumlatgales atkritumu apsaimniekošanas sabiedrība”.</w:t>
      </w:r>
    </w:p>
    <w:p w:rsidR="006A1179" w:rsidRPr="00AC317F" w:rsidP="004729FF" w14:paraId="7A5ABE88" w14:textId="77777777">
      <w:pPr>
        <w:tabs>
          <w:tab w:val="left" w:pos="567"/>
        </w:tabs>
        <w:spacing w:after="120" w:line="240" w:lineRule="auto"/>
        <w:ind w:firstLine="567"/>
        <w:jc w:val="both"/>
        <w:rPr>
          <w:rFonts w:cs="Times New Roman"/>
          <w:szCs w:val="24"/>
        </w:rPr>
      </w:pPr>
      <w:r w:rsidRPr="00AC317F">
        <w:rPr>
          <w:rFonts w:cs="Times New Roman"/>
          <w:szCs w:val="24"/>
        </w:rPr>
        <w:t xml:space="preserve">Rēzeknes valstspilsētas pašvaldība ir pārstāvēta šādās biedrībās: </w:t>
      </w:r>
    </w:p>
    <w:p w:rsidR="006A1179" w:rsidRPr="00AC317F" w:rsidP="004729FF" w14:paraId="064C4F30" w14:textId="77777777">
      <w:pPr>
        <w:pStyle w:val="ListParagraph"/>
        <w:numPr>
          <w:ilvl w:val="0"/>
          <w:numId w:val="27"/>
        </w:numPr>
        <w:tabs>
          <w:tab w:val="left" w:pos="567"/>
        </w:tabs>
        <w:spacing w:after="120" w:line="240" w:lineRule="auto"/>
        <w:ind w:left="1560"/>
        <w:jc w:val="both"/>
        <w:rPr>
          <w:rFonts w:cs="Times New Roman"/>
          <w:szCs w:val="24"/>
        </w:rPr>
      </w:pPr>
      <w:r w:rsidRPr="00AC317F">
        <w:rPr>
          <w:rFonts w:cs="Times New Roman"/>
          <w:szCs w:val="24"/>
        </w:rPr>
        <w:t>biedrība “Latvijas Pašvaldību savienība”, tajā skaitā Latvijas Pašvaldību izpilddirektoru asociācija;</w:t>
      </w:r>
    </w:p>
    <w:p w:rsidR="006A1179" w:rsidRPr="00AC317F" w:rsidP="004729FF" w14:paraId="38868794" w14:textId="77777777">
      <w:pPr>
        <w:pStyle w:val="ListParagraph"/>
        <w:numPr>
          <w:ilvl w:val="0"/>
          <w:numId w:val="27"/>
        </w:numPr>
        <w:tabs>
          <w:tab w:val="left" w:pos="567"/>
        </w:tabs>
        <w:spacing w:after="120" w:line="240" w:lineRule="auto"/>
        <w:ind w:left="1560"/>
        <w:jc w:val="both"/>
        <w:rPr>
          <w:rFonts w:cs="Times New Roman"/>
          <w:szCs w:val="24"/>
        </w:rPr>
      </w:pPr>
      <w:r w:rsidRPr="00AC317F">
        <w:rPr>
          <w:rFonts w:cs="Times New Roman"/>
          <w:szCs w:val="24"/>
        </w:rPr>
        <w:t xml:space="preserve">biedrība “Latvijas lielo pilsētu asociācija”; </w:t>
      </w:r>
    </w:p>
    <w:p w:rsidR="006A1179" w:rsidRPr="00AC317F" w:rsidP="004729FF" w14:paraId="1C0C19E0" w14:textId="77777777">
      <w:pPr>
        <w:pStyle w:val="ListParagraph"/>
        <w:numPr>
          <w:ilvl w:val="0"/>
          <w:numId w:val="27"/>
        </w:numPr>
        <w:tabs>
          <w:tab w:val="left" w:pos="567"/>
        </w:tabs>
        <w:spacing w:after="120" w:line="240" w:lineRule="auto"/>
        <w:ind w:left="1560"/>
        <w:jc w:val="both"/>
        <w:rPr>
          <w:rFonts w:cs="Times New Roman"/>
          <w:szCs w:val="24"/>
        </w:rPr>
      </w:pPr>
      <w:r w:rsidRPr="00AC317F">
        <w:rPr>
          <w:rFonts w:cs="Times New Roman"/>
          <w:szCs w:val="24"/>
        </w:rPr>
        <w:t>biedrībā “Latvijas Digitālais akselerators”.</w:t>
      </w:r>
    </w:p>
    <w:p w:rsidR="006A1179" w:rsidRPr="00AC317F" w:rsidP="004729FF" w14:paraId="17496970" w14:textId="77777777">
      <w:pPr>
        <w:tabs>
          <w:tab w:val="left" w:pos="567"/>
        </w:tabs>
        <w:spacing w:after="120" w:line="240" w:lineRule="auto"/>
        <w:ind w:firstLine="567"/>
        <w:jc w:val="both"/>
        <w:rPr>
          <w:rFonts w:cs="Times New Roman"/>
          <w:szCs w:val="24"/>
        </w:rPr>
      </w:pPr>
      <w:r w:rsidRPr="00AC317F">
        <w:rPr>
          <w:rFonts w:cs="Times New Roman"/>
          <w:szCs w:val="24"/>
        </w:rPr>
        <w:t>Pašvaldības Dzimtsarakstu nodaļa pārstāv pašvaldību biedrībā “Dzimtsarakstu nodalu darbinieku asociācija”.</w:t>
      </w:r>
    </w:p>
    <w:p w:rsidR="006A1179" w:rsidRPr="00AC317F" w:rsidP="004729FF" w14:paraId="765EB6F7" w14:textId="77777777">
      <w:pPr>
        <w:tabs>
          <w:tab w:val="left" w:pos="567"/>
        </w:tabs>
        <w:spacing w:after="120" w:line="240" w:lineRule="auto"/>
        <w:ind w:firstLine="567"/>
        <w:jc w:val="both"/>
        <w:rPr>
          <w:rFonts w:cs="Times New Roman"/>
          <w:szCs w:val="24"/>
        </w:rPr>
      </w:pPr>
      <w:r w:rsidRPr="00AC317F">
        <w:rPr>
          <w:rFonts w:cs="Times New Roman"/>
          <w:szCs w:val="24"/>
        </w:rPr>
        <w:t>Rēzeknes valstspilsētas pašvaldības Bāriņtiesa pārstāv pašvaldību biedrībā “Bāriņtiesas darbinieku asociācija”.</w:t>
      </w:r>
    </w:p>
    <w:p w:rsidR="006A1179" w:rsidRPr="00AC317F" w:rsidP="004729FF" w14:paraId="2A9E144C" w14:textId="77777777">
      <w:pPr>
        <w:tabs>
          <w:tab w:val="left" w:pos="567"/>
        </w:tabs>
        <w:spacing w:after="120" w:line="240" w:lineRule="auto"/>
        <w:ind w:firstLine="567"/>
        <w:jc w:val="both"/>
        <w:rPr>
          <w:rFonts w:cs="Times New Roman"/>
          <w:szCs w:val="24"/>
        </w:rPr>
      </w:pPr>
      <w:r w:rsidRPr="00AC317F">
        <w:rPr>
          <w:rFonts w:cs="Times New Roman"/>
          <w:szCs w:val="24"/>
        </w:rPr>
        <w:t xml:space="preserve">Rēzeknes valstspilsētas pašvaldības aģentūra “Rēzeknes Kultūras un tūrisma centrs” pārstāv pašvaldību: </w:t>
      </w:r>
    </w:p>
    <w:p w:rsidR="006A1179" w:rsidRPr="00AC317F" w:rsidP="004729FF" w14:paraId="0D7D771D" w14:textId="77777777">
      <w:pPr>
        <w:pStyle w:val="ListParagraph"/>
        <w:numPr>
          <w:ilvl w:val="0"/>
          <w:numId w:val="26"/>
        </w:numPr>
        <w:tabs>
          <w:tab w:val="left" w:pos="567"/>
        </w:tabs>
        <w:spacing w:after="120" w:line="240" w:lineRule="auto"/>
        <w:jc w:val="both"/>
        <w:rPr>
          <w:rFonts w:cs="Times New Roman"/>
          <w:szCs w:val="24"/>
        </w:rPr>
      </w:pPr>
      <w:r w:rsidRPr="00AC317F">
        <w:rPr>
          <w:rFonts w:cs="Times New Roman"/>
          <w:szCs w:val="24"/>
        </w:rPr>
        <w:t>biedrībā “Latvijas Muzeju biedrība”;</w:t>
      </w:r>
    </w:p>
    <w:p w:rsidR="006A1179" w:rsidRPr="00AC317F" w:rsidP="004729FF" w14:paraId="214F3C4C" w14:textId="77777777">
      <w:pPr>
        <w:pStyle w:val="ListParagraph"/>
        <w:numPr>
          <w:ilvl w:val="0"/>
          <w:numId w:val="26"/>
        </w:numPr>
        <w:tabs>
          <w:tab w:val="left" w:pos="567"/>
        </w:tabs>
        <w:spacing w:after="120" w:line="240" w:lineRule="auto"/>
        <w:jc w:val="both"/>
        <w:rPr>
          <w:rFonts w:cs="Times New Roman"/>
          <w:szCs w:val="24"/>
        </w:rPr>
      </w:pPr>
      <w:r w:rsidRPr="00AC317F">
        <w:rPr>
          <w:rFonts w:cs="Times New Roman"/>
          <w:szCs w:val="24"/>
        </w:rPr>
        <w:t>biedrībā “Latvijas Bibliotekāru biedrība”;</w:t>
      </w:r>
    </w:p>
    <w:p w:rsidR="006A1179" w:rsidRPr="00AC317F" w:rsidP="004729FF" w14:paraId="77C90241" w14:textId="77777777">
      <w:pPr>
        <w:pStyle w:val="ListParagraph"/>
        <w:numPr>
          <w:ilvl w:val="0"/>
          <w:numId w:val="26"/>
        </w:numPr>
        <w:tabs>
          <w:tab w:val="left" w:pos="567"/>
        </w:tabs>
        <w:spacing w:after="120" w:line="240" w:lineRule="auto"/>
        <w:jc w:val="both"/>
        <w:rPr>
          <w:rFonts w:cs="Times New Roman"/>
          <w:szCs w:val="24"/>
        </w:rPr>
      </w:pPr>
      <w:r w:rsidRPr="00AC317F">
        <w:rPr>
          <w:rFonts w:cs="Times New Roman"/>
          <w:szCs w:val="24"/>
        </w:rPr>
        <w:t>biedrībā “Latgales Tūrisma asociācija”;</w:t>
      </w:r>
    </w:p>
    <w:p w:rsidR="006A1179" w:rsidRPr="00AC317F" w:rsidP="004729FF" w14:paraId="75685EDD" w14:textId="77777777">
      <w:pPr>
        <w:pStyle w:val="ListParagraph"/>
        <w:numPr>
          <w:ilvl w:val="0"/>
          <w:numId w:val="26"/>
        </w:numPr>
        <w:tabs>
          <w:tab w:val="left" w:pos="567"/>
        </w:tabs>
        <w:spacing w:after="120" w:line="240" w:lineRule="auto"/>
        <w:jc w:val="both"/>
        <w:rPr>
          <w:rFonts w:cs="Times New Roman"/>
          <w:szCs w:val="24"/>
        </w:rPr>
      </w:pPr>
      <w:r w:rsidRPr="00AC317F">
        <w:rPr>
          <w:rFonts w:cs="Times New Roman"/>
          <w:szCs w:val="24"/>
        </w:rPr>
        <w:t>biedrībā “Latvijas amatieru teātru asociācija”.</w:t>
      </w:r>
    </w:p>
    <w:p w:rsidR="006A1179" w:rsidRPr="00AC317F" w:rsidP="004729FF" w14:paraId="400C29D0" w14:textId="77777777">
      <w:pPr>
        <w:tabs>
          <w:tab w:val="left" w:pos="567"/>
        </w:tabs>
        <w:spacing w:after="120" w:line="240" w:lineRule="auto"/>
        <w:ind w:firstLine="567"/>
        <w:jc w:val="both"/>
        <w:rPr>
          <w:rFonts w:cs="Times New Roman"/>
          <w:szCs w:val="24"/>
        </w:rPr>
      </w:pPr>
      <w:r w:rsidRPr="00AC317F">
        <w:rPr>
          <w:rFonts w:cs="Times New Roman"/>
          <w:szCs w:val="24"/>
        </w:rPr>
        <w:t>Rēzeknes valstspilsētas pašvaldības pārvalde “Sociālais dienests” pārstāv pašvaldību  biedrībā “Latvijas pašvaldību sociālo dienestu vadītāju apvienība”.</w:t>
      </w:r>
    </w:p>
    <w:p w:rsidR="009861D9" w:rsidRPr="00AC317F" w:rsidP="004729FF" w14:paraId="00ED29C9" w14:textId="77777777">
      <w:pPr>
        <w:pStyle w:val="Heading2"/>
        <w:numPr>
          <w:ilvl w:val="1"/>
          <w:numId w:val="1"/>
        </w:numPr>
        <w:spacing w:after="120" w:line="240" w:lineRule="auto"/>
        <w:ind w:left="0" w:firstLine="0"/>
        <w:rPr>
          <w:lang w:val="lv-LV"/>
        </w:rPr>
      </w:pPr>
      <w:bookmarkStart w:id="8" w:name="_Toc232692251"/>
      <w:r w:rsidRPr="00AC317F">
        <w:rPr>
          <w:lang w:val="lv-LV"/>
        </w:rPr>
        <w:t>Rēzeknes valstspilsētas pašvaldības administrācija un personāls</w:t>
      </w:r>
      <w:bookmarkEnd w:id="8"/>
    </w:p>
    <w:p w:rsidR="000F5031" w:rsidRPr="00AC317F" w:rsidP="004729FF" w14:paraId="4C75AA64" w14:textId="77777777">
      <w:pPr>
        <w:tabs>
          <w:tab w:val="left" w:pos="567"/>
        </w:tabs>
        <w:spacing w:after="120" w:line="240" w:lineRule="auto"/>
        <w:ind w:firstLine="567"/>
        <w:jc w:val="both"/>
        <w:rPr>
          <w:rFonts w:cs="Times New Roman"/>
          <w:szCs w:val="24"/>
        </w:rPr>
      </w:pPr>
      <w:r w:rsidRPr="00AC317F">
        <w:rPr>
          <w:rFonts w:cs="Times New Roman"/>
          <w:szCs w:val="24"/>
        </w:rPr>
        <w:t>Pašvaldību likuma 20. panta pirmā daļa nosaka, ka pašvaldības administrācija ir pastarpinātā pārvalde, kuru dome izveido pašvaldībai noteikto funkciju un uzdevumu izpildes nodrošināšanai. Pašvaldības administrāciju veido pašvaldības iestādes un amatpersonas.</w:t>
      </w:r>
    </w:p>
    <w:p w:rsidR="000F5031" w:rsidRPr="00AC317F" w:rsidP="004729FF" w14:paraId="59168CDA" w14:textId="77777777">
      <w:pPr>
        <w:tabs>
          <w:tab w:val="left" w:pos="567"/>
        </w:tabs>
        <w:spacing w:after="120" w:line="240" w:lineRule="auto"/>
        <w:ind w:firstLine="567"/>
        <w:jc w:val="both"/>
        <w:rPr>
          <w:rFonts w:cs="Times New Roman"/>
          <w:szCs w:val="24"/>
        </w:rPr>
      </w:pPr>
      <w:r w:rsidRPr="00AC317F">
        <w:rPr>
          <w:rFonts w:cs="Times New Roman"/>
          <w:szCs w:val="24"/>
        </w:rPr>
        <w:t>Valsts pārvaldes iekārtas likums 10. 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w:t>
      </w:r>
    </w:p>
    <w:p w:rsidR="000F5031" w:rsidRPr="00AC317F" w:rsidP="004729FF" w14:paraId="51266ED2" w14:textId="77777777">
      <w:pPr>
        <w:tabs>
          <w:tab w:val="left" w:pos="567"/>
        </w:tabs>
        <w:spacing w:after="120" w:line="240" w:lineRule="auto"/>
        <w:ind w:firstLine="567"/>
        <w:jc w:val="both"/>
        <w:rPr>
          <w:rFonts w:cs="Times New Roman"/>
          <w:szCs w:val="24"/>
        </w:rPr>
      </w:pPr>
      <w:r w:rsidRPr="00AC317F">
        <w:rPr>
          <w:rFonts w:cs="Times New Roman"/>
          <w:szCs w:val="24"/>
        </w:rPr>
        <w:t xml:space="preserve">Ņemot vērā minēto normatīvo regulējumu, pārskatot pašvaldības administrācijas struktūru, funkciju un uzdevumu izpildi, kā arī ņemot vērā jaunajā Pašvaldību likumā noteiktās normas, efektīvai un lietderīgai pašvaldības darbībai 2025. gadā tika veikti saimnieciski organizatoriski pasākumi pašvaldības pārvaldes struktūrā, attiecīgi grozot arī Vadības un administrācijas amatu  sarakstu. </w:t>
      </w:r>
    </w:p>
    <w:p w:rsidR="00ED6322" w:rsidP="004729FF" w14:paraId="090E6610" w14:textId="7CECA309">
      <w:pPr>
        <w:tabs>
          <w:tab w:val="left" w:pos="567"/>
        </w:tabs>
        <w:spacing w:after="120" w:line="240" w:lineRule="auto"/>
        <w:ind w:firstLine="567"/>
        <w:jc w:val="both"/>
        <w:rPr>
          <w:rFonts w:cs="Times New Roman"/>
          <w:szCs w:val="24"/>
        </w:rPr>
      </w:pPr>
      <w:r w:rsidRPr="00AC317F">
        <w:rPr>
          <w:rFonts w:cs="Times New Roman"/>
          <w:szCs w:val="24"/>
        </w:rPr>
        <w:t>Pašvaldību likuma 17.panta sestā daļa nosaka, ka, lai nodrošinātu savu darbību, domes</w:t>
      </w:r>
      <w:r>
        <w:rPr>
          <w:rFonts w:cs="Times New Roman"/>
          <w:szCs w:val="24"/>
        </w:rPr>
        <w:t xml:space="preserve"> </w:t>
      </w:r>
      <w:r w:rsidRPr="00AC317F">
        <w:rPr>
          <w:rFonts w:cs="Times New Roman"/>
          <w:szCs w:val="24"/>
        </w:rPr>
        <w:t>priekšsēdētājs un priekšsēdētāja vietnieks uz pilnvaru laiku var pieņemt darbā konsultatīvos</w:t>
      </w:r>
      <w:r>
        <w:rPr>
          <w:rFonts w:cs="Times New Roman"/>
          <w:szCs w:val="24"/>
        </w:rPr>
        <w:t xml:space="preserve"> </w:t>
      </w:r>
      <w:r w:rsidRPr="00AC317F">
        <w:rPr>
          <w:rFonts w:cs="Times New Roman"/>
          <w:szCs w:val="24"/>
        </w:rPr>
        <w:t xml:space="preserve">darbiniekus un izveidot biroju. Padomnieku (konsultatīvu darbinieku) uzdevums jeb darbības mērķis ir pašvaldības pārvaldības sistēmas uzlabošana, stratēģiskās komunikācijas un sabiedrības iesaistes mehānismu izstrāde un koordinēšana. Ar 24.07.2025. Rēzeknes valstspilsētas pašvaldības domes lēmumu Nr.10  Centrālās administrācijas amatu saraksts tika papildināts ar divām amata </w:t>
      </w:r>
      <w:r w:rsidRPr="00AC317F">
        <w:rPr>
          <w:rFonts w:cs="Times New Roman"/>
          <w:szCs w:val="24"/>
        </w:rPr>
        <w:t>vienībām</w:t>
      </w:r>
      <w:r>
        <w:rPr>
          <w:rFonts w:cs="Times New Roman"/>
          <w:szCs w:val="24"/>
        </w:rPr>
        <w:t xml:space="preserve">: </w:t>
      </w:r>
    </w:p>
    <w:p w:rsidR="00ED6322" w:rsidP="004729FF" w14:paraId="2FA66983" w14:textId="77D681E4">
      <w:pPr>
        <w:tabs>
          <w:tab w:val="left" w:pos="567"/>
        </w:tabs>
        <w:spacing w:after="120" w:line="240" w:lineRule="auto"/>
        <w:ind w:firstLine="567"/>
        <w:jc w:val="both"/>
        <w:rPr>
          <w:rFonts w:cs="Times New Roman"/>
          <w:szCs w:val="24"/>
        </w:rPr>
      </w:pPr>
      <w:r>
        <w:rPr>
          <w:rFonts w:cs="Times New Roman"/>
          <w:szCs w:val="24"/>
        </w:rPr>
        <w:t>1) d</w:t>
      </w:r>
      <w:r w:rsidRPr="00AC317F" w:rsidR="000F5031">
        <w:rPr>
          <w:rFonts w:cs="Times New Roman"/>
          <w:szCs w:val="24"/>
        </w:rPr>
        <w:t xml:space="preserve">omes priekšsēdētāja padomnieks pašvaldības pārvaldības jautājumos (stratēģiskais un analītiskais darbības virziens, veicina koordinētu un mērķtiecīgu sadarbību starp pašvaldību, valsts institūcijām, akadēmiskā un privātā sektora partneriem, lai nodrošinātu pašvaldības interešu aizstāvību, pārvaldības kvalitātes pilnveidi), </w:t>
      </w:r>
    </w:p>
    <w:p w:rsidR="000F5031" w:rsidRPr="00AC317F" w:rsidP="004729FF" w14:paraId="2D00CE16" w14:textId="7B41FB37">
      <w:pPr>
        <w:tabs>
          <w:tab w:val="left" w:pos="567"/>
        </w:tabs>
        <w:spacing w:after="120" w:line="240" w:lineRule="auto"/>
        <w:ind w:firstLine="567"/>
        <w:jc w:val="both"/>
        <w:rPr>
          <w:rFonts w:cs="Times New Roman"/>
          <w:szCs w:val="24"/>
        </w:rPr>
      </w:pPr>
      <w:r>
        <w:rPr>
          <w:rFonts w:cs="Times New Roman"/>
          <w:szCs w:val="24"/>
        </w:rPr>
        <w:t>2) d</w:t>
      </w:r>
      <w:r w:rsidRPr="00AC317F">
        <w:rPr>
          <w:rFonts w:cs="Times New Roman"/>
          <w:szCs w:val="24"/>
        </w:rPr>
        <w:t>omes priekšsēdētāja padomnieks stratēģiskās komunikācijas un sabiedrības iesaistes jautājumos (sabiedrības līdzdalības sistēmas izveide un vadība, iekšējo kontroles mehānismu ieviešana, komunikācijas stratēģijas ieviešana, konsultācijas un atbalsts pašvaldības struktūrvienībām).</w:t>
      </w:r>
    </w:p>
    <w:p w:rsidR="000F5031" w:rsidRPr="00AC317F" w:rsidP="004729FF" w14:paraId="12EEF1F2" w14:textId="77777777">
      <w:pPr>
        <w:tabs>
          <w:tab w:val="left" w:pos="567"/>
        </w:tabs>
        <w:spacing w:after="120" w:line="240" w:lineRule="auto"/>
        <w:ind w:firstLine="567"/>
        <w:jc w:val="both"/>
        <w:rPr>
          <w:rFonts w:cs="Times New Roman"/>
          <w:szCs w:val="24"/>
        </w:rPr>
      </w:pPr>
      <w:r w:rsidRPr="00AC317F">
        <w:rPr>
          <w:rFonts w:cs="Times New Roman"/>
          <w:szCs w:val="24"/>
        </w:rPr>
        <w:t>Pamatojoties uz Rēzeknes valstspilsētas pašvaldības domes 09.07.2025. lēmumu Nr.5 ,,Par darba efektivizācijas procesa uzsākšanu un rīcības grupas izveidošanuˮ, tika uzsākts pašvaldības darba efektivizācijas process, kura mērķis bija mazināt birokrātiju, optimizēt administratīvos procesus un izveidot maksimāli efektīvu un caurredzamu pašvaldības pārvaldības sistēmu. Tika analizēta un pārskatīta iestāžu funkciju izpilde, pārskatīti un izvērtēti iekšējie procesi un darbinieku amatu apraksti, kā arī identificētas pārmērīgas, dublējošās, neaktuālas un liekas administratīvās procedūras.</w:t>
      </w:r>
    </w:p>
    <w:p w:rsidR="000F5031" w:rsidRPr="00AC317F" w:rsidP="004729FF" w14:paraId="0F55A371" w14:textId="5E88E3FC">
      <w:pPr>
        <w:tabs>
          <w:tab w:val="left" w:pos="567"/>
        </w:tabs>
        <w:spacing w:after="120" w:line="240" w:lineRule="auto"/>
        <w:ind w:firstLine="567"/>
        <w:jc w:val="both"/>
        <w:rPr>
          <w:rFonts w:cs="Times New Roman"/>
          <w:szCs w:val="24"/>
        </w:rPr>
      </w:pPr>
      <w:r w:rsidRPr="00AC317F">
        <w:rPr>
          <w:rFonts w:cs="Times New Roman"/>
          <w:szCs w:val="24"/>
        </w:rPr>
        <w:t xml:space="preserve">Rēzeknes valstspilsētas pašvaldības </w:t>
      </w:r>
      <w:r w:rsidRPr="00E5419F">
        <w:rPr>
          <w:rFonts w:cs="Times New Roman"/>
          <w:szCs w:val="24"/>
        </w:rPr>
        <w:t>dome 03.11.2025. pieņēma lēmumu Nr.91 “Par Rēzeknes valstspilsētas pašvaldības Izglītības pārvaldes likvidāciju”, ar kuru nolēma uzsākt Rēzeknes valstspilsētas pašvaldības Izglītības pārvaldes likvidāciju un pabeigt to līdz 31.12.2025., nododot Pašvaldību likumā 4.panta pirmajā daļā pašvaldībai uzdoto autonomo funkciju izpildi pašvaldības Centrālajai administrācijai. Realizējot reorganizācijas pasākumus</w:t>
      </w:r>
      <w:r w:rsidRPr="00E5419F" w:rsidR="00E607A8">
        <w:rPr>
          <w:rFonts w:cs="Times New Roman"/>
          <w:szCs w:val="24"/>
        </w:rPr>
        <w:t>,</w:t>
      </w:r>
      <w:r w:rsidRPr="00E5419F">
        <w:rPr>
          <w:rFonts w:cs="Times New Roman"/>
          <w:szCs w:val="24"/>
        </w:rPr>
        <w:t xml:space="preserve"> ar 2025.gada 14.oktobra </w:t>
      </w:r>
      <w:r w:rsidRPr="00AC317F">
        <w:rPr>
          <w:rFonts w:cs="Times New Roman"/>
          <w:szCs w:val="24"/>
        </w:rPr>
        <w:t>Rēzeknes valstspilsētas domes lēmumu Nr.84 veikti vairāki pasākumi pašvaldības struktūrā un grozījumi amatu sarakstos. Centrālajā administrācijā ar 01.11.2025. tika izveidota jauna pašvaldības Centrālās administrācijas struktūrvienība (uz Informācijas tehnoloģiju nodaļas bāzes) – pārvalde ,,Rēzeknes digitālais centrsˮ ; tika izveidota (apvienota) Juridiskā un iepirkumu nodaļa, kas apvienoja pēc savas būtības un uzdevumu specifikas atšķirīgas funkcijas;  tika likvidētas divas amata vietas, kas pildīja komunikācijas funkciju</w:t>
      </w:r>
      <w:r w:rsidR="00E607A8">
        <w:rPr>
          <w:rFonts w:cs="Times New Roman"/>
          <w:szCs w:val="24"/>
        </w:rPr>
        <w:t>,</w:t>
      </w:r>
      <w:r w:rsidRPr="00AC317F">
        <w:rPr>
          <w:rFonts w:cs="Times New Roman"/>
          <w:szCs w:val="24"/>
        </w:rPr>
        <w:t xml:space="preserve"> un likvidēta viena amata vieta Iedzīvotāju apkalpošanas centrā. </w:t>
      </w:r>
    </w:p>
    <w:p w:rsidR="000F5031" w:rsidRPr="00AC317F" w:rsidP="004729FF" w14:paraId="3D22CF18" w14:textId="47C30F1E">
      <w:pPr>
        <w:tabs>
          <w:tab w:val="left" w:pos="567"/>
        </w:tabs>
        <w:spacing w:after="120" w:line="240" w:lineRule="auto"/>
        <w:ind w:firstLine="567"/>
        <w:jc w:val="both"/>
        <w:rPr>
          <w:rFonts w:cs="Times New Roman"/>
          <w:szCs w:val="24"/>
        </w:rPr>
      </w:pPr>
      <w:r w:rsidRPr="00AC317F">
        <w:rPr>
          <w:rFonts w:cs="Times New Roman"/>
          <w:szCs w:val="24"/>
        </w:rPr>
        <w:t xml:space="preserve">Rēzeknes valstspilsētas pašvaldības iestādēs 2025.gada sākumā tika nodarbināti 1672 </w:t>
      </w:r>
      <w:r w:rsidR="00E607A8">
        <w:rPr>
          <w:rFonts w:cs="Times New Roman"/>
          <w:szCs w:val="24"/>
        </w:rPr>
        <w:t>cilvēki</w:t>
      </w:r>
      <w:r w:rsidRPr="00AC317F">
        <w:rPr>
          <w:rFonts w:cs="Times New Roman"/>
          <w:szCs w:val="24"/>
        </w:rPr>
        <w:t>, bet 2025.gada beigās, t.i.</w:t>
      </w:r>
      <w:r w:rsidR="00E607A8">
        <w:rPr>
          <w:rFonts w:cs="Times New Roman"/>
          <w:szCs w:val="24"/>
        </w:rPr>
        <w:t>,</w:t>
      </w:r>
      <w:r w:rsidRPr="00AC317F">
        <w:rPr>
          <w:rFonts w:cs="Times New Roman"/>
          <w:szCs w:val="24"/>
        </w:rPr>
        <w:t xml:space="preserve"> </w:t>
      </w:r>
      <w:r w:rsidR="00E607A8">
        <w:rPr>
          <w:rFonts w:cs="Times New Roman"/>
          <w:szCs w:val="24"/>
        </w:rPr>
        <w:t xml:space="preserve">uz </w:t>
      </w:r>
      <w:r w:rsidRPr="00AC317F">
        <w:rPr>
          <w:rFonts w:cs="Times New Roman"/>
          <w:szCs w:val="24"/>
        </w:rPr>
        <w:t>31.</w:t>
      </w:r>
      <w:r w:rsidR="00C60B5C">
        <w:rPr>
          <w:rFonts w:cs="Times New Roman"/>
          <w:szCs w:val="24"/>
        </w:rPr>
        <w:t xml:space="preserve"> </w:t>
      </w:r>
      <w:r w:rsidRPr="00AC317F" w:rsidR="00C60B5C">
        <w:rPr>
          <w:rFonts w:cs="Times New Roman"/>
          <w:szCs w:val="24"/>
        </w:rPr>
        <w:t>decembr</w:t>
      </w:r>
      <w:r w:rsidR="00C60B5C">
        <w:rPr>
          <w:rFonts w:cs="Times New Roman"/>
          <w:szCs w:val="24"/>
        </w:rPr>
        <w:t>i –</w:t>
      </w:r>
      <w:r w:rsidRPr="00AC317F">
        <w:rPr>
          <w:rFonts w:cs="Times New Roman"/>
          <w:szCs w:val="24"/>
        </w:rPr>
        <w:t xml:space="preserve"> 1719 darbinieki</w:t>
      </w:r>
      <w:r w:rsidR="00E607A8">
        <w:rPr>
          <w:rFonts w:cs="Times New Roman"/>
          <w:szCs w:val="24"/>
        </w:rPr>
        <w:t xml:space="preserve">: </w:t>
      </w:r>
      <w:r w:rsidRPr="00AC317F">
        <w:rPr>
          <w:rFonts w:cs="Times New Roman"/>
          <w:szCs w:val="24"/>
        </w:rPr>
        <w:t>sievietes – 1444 (84%), vīrieši – 275</w:t>
      </w:r>
      <w:r w:rsidR="00C60B5C">
        <w:rPr>
          <w:rFonts w:cs="Times New Roman"/>
          <w:szCs w:val="24"/>
        </w:rPr>
        <w:t xml:space="preserve"> </w:t>
      </w:r>
      <w:r w:rsidRPr="00AC317F">
        <w:rPr>
          <w:rFonts w:cs="Times New Roman"/>
          <w:szCs w:val="24"/>
        </w:rPr>
        <w:t>(16%). No kopējā darbinieku skaita lielākā daļa darbinieku ir nodarbināti izglītības iestādēs – 1283, ta</w:t>
      </w:r>
      <w:r w:rsidR="00E607A8">
        <w:rPr>
          <w:rFonts w:cs="Times New Roman"/>
          <w:szCs w:val="24"/>
        </w:rPr>
        <w:t>jā</w:t>
      </w:r>
      <w:r w:rsidRPr="00AC317F">
        <w:rPr>
          <w:rFonts w:cs="Times New Roman"/>
          <w:szCs w:val="24"/>
        </w:rPr>
        <w:t xml:space="preserve"> skaitā 709 ir pedagogi. Salīdzinot ar 2024. gadu, darbinieku skaits ir samazinājies (2024. gadā – 1872 nodarbinātie) pēc veiktajiem reorganizācijas pasākumiem.</w:t>
      </w:r>
      <w:r w:rsidR="00E607A8">
        <w:rPr>
          <w:rFonts w:cs="Times New Roman"/>
          <w:szCs w:val="24"/>
        </w:rPr>
        <w:t xml:space="preserve"> </w:t>
      </w:r>
      <w:r w:rsidRPr="00AC317F">
        <w:rPr>
          <w:rFonts w:cs="Times New Roman"/>
          <w:szCs w:val="24"/>
        </w:rPr>
        <w:t>No kopējā nodarbināto skaita pašvaldības iestādēs un struktūrvienībās 2025. gadā: dažāda līmeņa vadītāji – 119, speciālisti – 1053, tehniskie darbinieki – 547 (1. attēls).</w:t>
      </w:r>
    </w:p>
    <w:p w:rsidR="009861D9" w:rsidRPr="00AC317F" w:rsidP="004729FF" w14:paraId="410E9C8B" w14:textId="6A6F2D4C">
      <w:pPr>
        <w:tabs>
          <w:tab w:val="left" w:pos="567"/>
        </w:tabs>
        <w:spacing w:after="120" w:line="240" w:lineRule="auto"/>
        <w:jc w:val="both"/>
        <w:rPr>
          <w:rFonts w:cs="Times New Roman"/>
          <w:szCs w:val="24"/>
        </w:rPr>
      </w:pPr>
      <w:r w:rsidRPr="00AC317F">
        <w:rPr>
          <w:noProof/>
        </w:rPr>
        <w:drawing>
          <wp:inline distT="0" distB="0" distL="0" distR="0">
            <wp:extent cx="5139558" cy="2837793"/>
            <wp:effectExtent l="0" t="0" r="4445" b="1270"/>
            <wp:docPr id="11912922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0C1E" w:rsidRPr="00AC317F" w:rsidP="004729FF" w14:paraId="47429B85" w14:textId="71503F1C">
      <w:pPr>
        <w:tabs>
          <w:tab w:val="left" w:pos="2850"/>
        </w:tabs>
        <w:spacing w:after="120" w:line="240" w:lineRule="auto"/>
        <w:rPr>
          <w:rFonts w:cs="Times New Roman"/>
          <w:sz w:val="22"/>
        </w:rPr>
      </w:pPr>
      <w:r w:rsidRPr="00AC317F">
        <w:rPr>
          <w:rFonts w:cs="Times New Roman"/>
          <w:sz w:val="22"/>
        </w:rPr>
        <w:t>1. attēls. Personāla sadalījums amatu grupās</w:t>
      </w:r>
    </w:p>
    <w:p w:rsidR="000F5031" w:rsidRPr="00AC317F" w:rsidP="004729FF" w14:paraId="486C8702" w14:textId="2127D22F">
      <w:pPr>
        <w:tabs>
          <w:tab w:val="left" w:pos="567"/>
        </w:tabs>
        <w:spacing w:after="120" w:line="240" w:lineRule="auto"/>
        <w:ind w:firstLine="567"/>
        <w:jc w:val="both"/>
        <w:rPr>
          <w:rFonts w:cs="Times New Roman"/>
          <w:szCs w:val="24"/>
        </w:rPr>
      </w:pPr>
      <w:r w:rsidRPr="00AC317F">
        <w:rPr>
          <w:rFonts w:cs="Times New Roman"/>
          <w:szCs w:val="24"/>
        </w:rPr>
        <w:t xml:space="preserve">Ņemot vērā likuma “Par interešu konflikta novēršanu valsts amatpersonu darbībā” nosacījumus, pašvaldībā 2025.gadā 169 darbiniekiem bija noteikts valsts amatpersonas statuss (izglītības iestādēs 93 valsts amatpersonas, pārējās </w:t>
      </w:r>
      <w:r w:rsidR="00E607A8">
        <w:rPr>
          <w:rFonts w:cs="Times New Roman"/>
          <w:szCs w:val="24"/>
        </w:rPr>
        <w:t>p</w:t>
      </w:r>
      <w:r w:rsidRPr="00AC317F" w:rsidR="00E607A8">
        <w:rPr>
          <w:rFonts w:cs="Times New Roman"/>
          <w:szCs w:val="24"/>
        </w:rPr>
        <w:t xml:space="preserve">ašvaldības </w:t>
      </w:r>
      <w:r w:rsidRPr="00AC317F">
        <w:rPr>
          <w:rFonts w:cs="Times New Roman"/>
          <w:szCs w:val="24"/>
        </w:rPr>
        <w:t>iestādēs/struktūrvienībās – 76 valsts amatpersonas).</w:t>
      </w:r>
    </w:p>
    <w:p w:rsidR="000F5031" w:rsidRPr="00AC317F" w:rsidP="004729FF" w14:paraId="06842EB9" w14:textId="7CF308E1">
      <w:pPr>
        <w:tabs>
          <w:tab w:val="left" w:pos="567"/>
        </w:tabs>
        <w:spacing w:after="120" w:line="240" w:lineRule="auto"/>
        <w:ind w:firstLine="567"/>
        <w:jc w:val="both"/>
        <w:rPr>
          <w:rFonts w:cs="Times New Roman"/>
          <w:szCs w:val="24"/>
        </w:rPr>
      </w:pPr>
      <w:r w:rsidRPr="00AC317F">
        <w:rPr>
          <w:rFonts w:cs="Times New Roman"/>
          <w:szCs w:val="24"/>
        </w:rPr>
        <w:t>Vērtējot darbinieku dzimuma sadalījumu, joprojām vērojama tendence, ka nodarbināto sieviešu īpatsvars attiecībā pret nodarbināto vīriešu īpatsvaru ir lielāks. No kopējā nodarbināto skaita 84% ir sievietes. Personāla sadalījums vecuma grupās atspoguļots 2. attēlā. Pēc vecuma struktūras viena no lielākajām vecuma grupām ir darbinieki vecumā no 40 līdz 59 gadiem – 923 darbinieki, kas ir 53</w:t>
      </w:r>
      <w:r w:rsidR="00E607A8">
        <w:rPr>
          <w:rFonts w:cs="Times New Roman"/>
          <w:szCs w:val="24"/>
        </w:rPr>
        <w:t>,</w:t>
      </w:r>
      <w:r w:rsidRPr="00AC317F">
        <w:rPr>
          <w:rFonts w:cs="Times New Roman"/>
          <w:szCs w:val="24"/>
        </w:rPr>
        <w:t xml:space="preserve">69% no kopējā skaita. Pārējais sadalījums ir </w:t>
      </w:r>
      <w:r w:rsidR="00E607A8">
        <w:rPr>
          <w:rFonts w:cs="Times New Roman"/>
          <w:szCs w:val="24"/>
        </w:rPr>
        <w:t>šāds</w:t>
      </w:r>
      <w:r w:rsidRPr="00AC317F">
        <w:rPr>
          <w:rFonts w:cs="Times New Roman"/>
          <w:szCs w:val="24"/>
        </w:rPr>
        <w:t xml:space="preserve">: darbinieki līdz 24 gadiem – 42, no 25 līdz 39 gadiem – 345 un no 60 gadiem un vecāki – 396 darbinieki. </w:t>
      </w:r>
      <w:bookmarkStart w:id="9" w:name="_Hlk197607978"/>
    </w:p>
    <w:bookmarkEnd w:id="9"/>
    <w:p w:rsidR="009861D9" w:rsidRPr="00AC317F" w:rsidP="004729FF" w14:paraId="59A20785" w14:textId="52A54896">
      <w:pPr>
        <w:tabs>
          <w:tab w:val="left" w:pos="567"/>
        </w:tabs>
        <w:spacing w:after="120" w:line="240" w:lineRule="auto"/>
        <w:jc w:val="both"/>
        <w:rPr>
          <w:rFonts w:cs="Times New Roman"/>
          <w:szCs w:val="24"/>
        </w:rPr>
      </w:pPr>
      <w:r w:rsidRPr="00AC317F">
        <w:rPr>
          <w:noProof/>
        </w:rPr>
        <w:drawing>
          <wp:inline distT="0" distB="0" distL="0" distR="0">
            <wp:extent cx="5076825" cy="2552700"/>
            <wp:effectExtent l="0" t="0" r="9525" b="0"/>
            <wp:docPr id="173601568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0C1E" w:rsidRPr="00AC317F" w:rsidP="004729FF" w14:paraId="054AF13D" w14:textId="3567E8B2">
      <w:pPr>
        <w:tabs>
          <w:tab w:val="left" w:pos="2850"/>
        </w:tabs>
        <w:spacing w:after="120" w:line="240" w:lineRule="auto"/>
        <w:rPr>
          <w:rFonts w:cs="Times New Roman"/>
          <w:sz w:val="22"/>
        </w:rPr>
      </w:pPr>
      <w:r w:rsidRPr="00AC317F">
        <w:rPr>
          <w:rFonts w:cs="Times New Roman"/>
          <w:sz w:val="22"/>
        </w:rPr>
        <w:t>2. attēls. Personāla sadalījums pēc vecuma</w:t>
      </w:r>
    </w:p>
    <w:p w:rsidR="00A149A2" w:rsidRPr="00AC317F" w:rsidP="004729FF" w14:paraId="59AC1D63" w14:textId="12A898C0">
      <w:pPr>
        <w:tabs>
          <w:tab w:val="left" w:pos="567"/>
        </w:tabs>
        <w:spacing w:after="120" w:line="240" w:lineRule="auto"/>
        <w:ind w:firstLine="567"/>
        <w:jc w:val="both"/>
        <w:rPr>
          <w:rFonts w:cs="Times New Roman"/>
          <w:szCs w:val="24"/>
        </w:rPr>
      </w:pPr>
      <w:r w:rsidRPr="00AC317F">
        <w:rPr>
          <w:rFonts w:cs="Times New Roman"/>
          <w:szCs w:val="24"/>
        </w:rPr>
        <w:t xml:space="preserve">2025. gadā tika organizēti 126 amatu konkursi. Meklēti darbinieki gan vadošos amatos, gan dažādu jomu speciālisti. No kopējā skaita 73,81% gadījumos amatu konkursi bija rezultatīvi. Joprojām pastāv grūtības piesaistīt augsta līmeņa profesionāļus. Būtisks faktors ir konkurētspējīgs atalgojums, kur pašvaldībai jākonkurē ar privāto sektoru, kā arī joprojām pastāv ievērojama atalgojuma atšķirība starp dažādiem Latvijas reģioniem, kas veicina kvalificētu darbinieku migrāciju. </w:t>
      </w:r>
    </w:p>
    <w:p w:rsidR="00A149A2" w:rsidRPr="00AC317F" w:rsidP="004729FF" w14:paraId="3AF0441E" w14:textId="51D492B6">
      <w:pPr>
        <w:tabs>
          <w:tab w:val="left" w:pos="567"/>
        </w:tabs>
        <w:spacing w:after="120" w:line="240" w:lineRule="auto"/>
        <w:ind w:firstLine="567"/>
        <w:jc w:val="both"/>
        <w:rPr>
          <w:rFonts w:cs="Times New Roman"/>
          <w:szCs w:val="24"/>
        </w:rPr>
      </w:pPr>
      <w:r w:rsidRPr="00AC317F">
        <w:rPr>
          <w:rFonts w:cs="Times New Roman"/>
          <w:szCs w:val="24"/>
        </w:rPr>
        <w:t>Pašvaldības iestāžu un struktūrvienību veiksmīgas darbības pamatā ir kvalificēts personāls. No vidējā nodarbināto skaita pašvaldībā augstākā izglītība ir 1054 darbiniekiem (61</w:t>
      </w:r>
      <w:r w:rsidR="00E607A8">
        <w:rPr>
          <w:rFonts w:cs="Times New Roman"/>
          <w:szCs w:val="24"/>
        </w:rPr>
        <w:t>,</w:t>
      </w:r>
      <w:r w:rsidRPr="00AC317F">
        <w:rPr>
          <w:rFonts w:cs="Times New Roman"/>
          <w:szCs w:val="24"/>
        </w:rPr>
        <w:t>3%), no tiem 487 darbiniekiem (46</w:t>
      </w:r>
      <w:r w:rsidR="00E607A8">
        <w:rPr>
          <w:rFonts w:cs="Times New Roman"/>
          <w:szCs w:val="24"/>
        </w:rPr>
        <w:t>,</w:t>
      </w:r>
      <w:r w:rsidRPr="00AC317F">
        <w:rPr>
          <w:rFonts w:cs="Times New Roman"/>
          <w:szCs w:val="24"/>
        </w:rPr>
        <w:t>2%) ir maģistra grāds. 746 (43</w:t>
      </w:r>
      <w:r w:rsidR="00E607A8">
        <w:rPr>
          <w:rFonts w:cs="Times New Roman"/>
          <w:szCs w:val="24"/>
        </w:rPr>
        <w:t>,</w:t>
      </w:r>
      <w:r w:rsidRPr="00AC317F">
        <w:rPr>
          <w:rFonts w:cs="Times New Roman"/>
          <w:szCs w:val="24"/>
        </w:rPr>
        <w:t>4%) darbinieku nostrādājuši pašvaldībā vairāk nekā 10 gadus, no 5 līdz 10 gadiem – 361 (21%) un līdz 5 gadiem – 612 (35</w:t>
      </w:r>
      <w:r w:rsidR="00E607A8">
        <w:rPr>
          <w:rFonts w:cs="Times New Roman"/>
          <w:szCs w:val="24"/>
        </w:rPr>
        <w:t>,</w:t>
      </w:r>
      <w:r w:rsidRPr="00AC317F">
        <w:rPr>
          <w:rFonts w:cs="Times New Roman"/>
          <w:szCs w:val="24"/>
        </w:rPr>
        <w:t>6%). Darba tiesiskās attiecībās 2025.gadā pavisam tika nodibinātas ar 448 personām. No tām ar 304 personām darba tiesiskās attiecības tika nodibinātas uz noteiktu laiku (saistīts ar pastāvīgo darbinieku aizvietošanu darbnespējas un atvaļinājuma laikā un citi). Savukārt ar 141 personu darba tiesiskās attiecības tika nodibinātas uz nenoteiktu laiku, kas galvenokārt saistīts ar vakanču veidošanos iepriekšējo darba tiesisko attiecību izbeigšanas dēļ. Darba tiesiskās attiecības gada laikā izbeigtas ar 401 darbiniekiem</w:t>
      </w:r>
      <w:r w:rsidR="00E607A8">
        <w:rPr>
          <w:rFonts w:cs="Times New Roman"/>
          <w:szCs w:val="24"/>
        </w:rPr>
        <w:t>:</w:t>
      </w:r>
      <w:r w:rsidRPr="00AC317F">
        <w:rPr>
          <w:rFonts w:cs="Times New Roman"/>
          <w:szCs w:val="24"/>
        </w:rPr>
        <w:t xml:space="preserve"> 209 darbiniekiem beidzās darba līguma uz noteiktu laiku termiņš, 20 darbiniekiem –</w:t>
      </w:r>
      <w:r w:rsidR="00E607A8">
        <w:rPr>
          <w:rFonts w:cs="Times New Roman"/>
          <w:szCs w:val="24"/>
        </w:rPr>
        <w:t>,</w:t>
      </w:r>
      <w:r w:rsidRPr="00AC317F">
        <w:rPr>
          <w:rFonts w:cs="Times New Roman"/>
          <w:szCs w:val="24"/>
        </w:rPr>
        <w:t xml:space="preserve"> pamatojoties uz darba devēja uzteikumu, 49 darbiniekiem – darbinieka </w:t>
      </w:r>
      <w:r w:rsidRPr="00AC317F" w:rsidR="00E607A8">
        <w:rPr>
          <w:rFonts w:cs="Times New Roman"/>
          <w:szCs w:val="24"/>
        </w:rPr>
        <w:t>uzteikum</w:t>
      </w:r>
      <w:r w:rsidR="00E607A8">
        <w:rPr>
          <w:rFonts w:cs="Times New Roman"/>
          <w:szCs w:val="24"/>
        </w:rPr>
        <w:t>s</w:t>
      </w:r>
      <w:r w:rsidRPr="00AC317F">
        <w:rPr>
          <w:rFonts w:cs="Times New Roman"/>
          <w:szCs w:val="24"/>
        </w:rPr>
        <w:t>, 124 – darba devējam un darbiniekam savstarpēji vienojoties.</w:t>
      </w:r>
    </w:p>
    <w:p w:rsidR="00991554" w:rsidRPr="004729FF" w:rsidP="004729FF" w14:paraId="33865588" w14:textId="56147847">
      <w:pPr>
        <w:pStyle w:val="Heading1"/>
        <w:spacing w:line="240" w:lineRule="auto"/>
        <w:rPr>
          <w:b w:val="0"/>
          <w:bCs w:val="0"/>
          <w:color w:val="009EFF"/>
          <w:sz w:val="32"/>
          <w:szCs w:val="28"/>
          <w:lang w:val="lv-LV"/>
        </w:rPr>
      </w:pPr>
      <w:r w:rsidRPr="004729FF">
        <w:rPr>
          <w:b w:val="0"/>
          <w:bCs w:val="0"/>
          <w:sz w:val="28"/>
          <w:szCs w:val="28"/>
          <w:lang w:val="lv-LV"/>
        </w:rPr>
        <w:br w:type="page"/>
      </w:r>
      <w:bookmarkStart w:id="10" w:name="_Toc232692252"/>
      <w:r w:rsidRPr="004729FF" w:rsidR="006B25E9">
        <w:rPr>
          <w:b w:val="0"/>
          <w:bCs w:val="0"/>
          <w:color w:val="009EFF"/>
          <w:sz w:val="32"/>
          <w:szCs w:val="28"/>
          <w:lang w:val="lv-LV"/>
        </w:rPr>
        <w:t>Rēzeknes pašvaldības ekonomis</w:t>
      </w:r>
      <w:r w:rsidRPr="004729FF" w:rsidR="00E16CB6">
        <w:rPr>
          <w:b w:val="0"/>
          <w:bCs w:val="0"/>
          <w:color w:val="009EFF"/>
          <w:sz w:val="32"/>
          <w:szCs w:val="28"/>
          <w:lang w:val="lv-LV"/>
        </w:rPr>
        <w:t>kais raksturojums</w:t>
      </w:r>
      <w:bookmarkEnd w:id="10"/>
    </w:p>
    <w:p w:rsidR="00F91B46" w:rsidRPr="00AC317F" w:rsidP="004729FF" w14:paraId="2F04A249" w14:textId="77777777">
      <w:pPr>
        <w:spacing w:after="120" w:line="240" w:lineRule="auto"/>
        <w:ind w:firstLine="567"/>
        <w:jc w:val="both"/>
        <w:rPr>
          <w:rFonts w:cs="Times New Roman"/>
        </w:rPr>
      </w:pPr>
      <w:r w:rsidRPr="00AC317F">
        <w:rPr>
          <w:rFonts w:cs="Times New Roman"/>
        </w:rPr>
        <w:t>Rēzeknes valstspilsētas pašvaldība koncentrējas uz ekonomikas izaugsmi un radošo industriju, izglītības, pētniecības un sporta jomu attīstību. Šis nozīmīgais Austrumlatvijas centrs veido pakalpojumu tīklu, kur publisko pakalpojumu saņēmēji ir ne tikai Latgales, bet arī citu Latvijas reģionu iedzīvotāji. Rēzeknes pilsētas ilgtspējīgās attīstības stratēģijā līdz 2030. gadam noteiktā pilsētas specializācija ir metālapstrāde un mašīnbūve, kokapstrāde, tūrisma industrija, pārtikas ražošana, mājražošana, loģistika, aparātu un iekārtu ražošana un informācijas un komunikāciju tehnoloģiju ražošana un komplektācija, “zaļā” pilsēta, tajā skaitā eko – būvniecība, atjaunojamās enerģijas izmantošana, energoefektivitāte, kā arī radošas industrijas, sporta un izglītības pakalpojumi.</w:t>
      </w:r>
    </w:p>
    <w:p w:rsidR="001658FA" w:rsidRPr="00AC317F" w:rsidP="004729FF" w14:paraId="76D3BF2B" w14:textId="630D3352">
      <w:pPr>
        <w:spacing w:after="120" w:line="240" w:lineRule="auto"/>
        <w:jc w:val="both"/>
        <w:rPr>
          <w:rFonts w:cs="Times New Roman"/>
        </w:rPr>
      </w:pPr>
      <w:r w:rsidRPr="00AC317F">
        <w:rPr>
          <w:rFonts w:cs="Times New Roman"/>
          <w:noProof/>
        </w:rPr>
        <w:drawing>
          <wp:anchor distT="0" distB="0" distL="114300" distR="114300" simplePos="0" relativeHeight="251661312" behindDoc="1" locked="0" layoutInCell="1" allowOverlap="1">
            <wp:simplePos x="0" y="0"/>
            <wp:positionH relativeFrom="column">
              <wp:posOffset>3177540</wp:posOffset>
            </wp:positionH>
            <wp:positionV relativeFrom="paragraph">
              <wp:posOffset>334645</wp:posOffset>
            </wp:positionV>
            <wp:extent cx="2564765" cy="1924050"/>
            <wp:effectExtent l="0" t="0" r="6985" b="0"/>
            <wp:wrapTight wrapText="bothSides">
              <wp:wrapPolygon>
                <wp:start x="0" y="0"/>
                <wp:lineTo x="0" y="21386"/>
                <wp:lineTo x="21498" y="21386"/>
                <wp:lineTo x="21498" y="0"/>
                <wp:lineTo x="0" y="0"/>
              </wp:wrapPolygon>
            </wp:wrapTight>
            <wp:docPr id="1065329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2971" name="Picture 10653297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4765" cy="1924050"/>
                    </a:xfrm>
                    <a:prstGeom prst="rect">
                      <a:avLst/>
                    </a:prstGeom>
                  </pic:spPr>
                </pic:pic>
              </a:graphicData>
            </a:graphic>
            <wp14:sizeRelH relativeFrom="margin">
              <wp14:pctWidth>0</wp14:pctWidth>
            </wp14:sizeRelH>
            <wp14:sizeRelV relativeFrom="margin">
              <wp14:pctHeight>0</wp14:pctHeight>
            </wp14:sizeRelV>
          </wp:anchor>
        </w:drawing>
      </w:r>
      <w:r w:rsidRPr="00AC317F">
        <w:rPr>
          <w:rFonts w:cs="Times New Roman"/>
        </w:rPr>
        <w:t xml:space="preserve">Ziņojumā par Rēzeknes ekonomisko attīstību iekļauti </w:t>
      </w:r>
      <w:r w:rsidR="005878E4">
        <w:rPr>
          <w:rFonts w:cs="Times New Roman"/>
        </w:rPr>
        <w:t>šādi</w:t>
      </w:r>
      <w:r w:rsidRPr="00AC317F" w:rsidR="005878E4">
        <w:rPr>
          <w:rFonts w:cs="Times New Roman"/>
        </w:rPr>
        <w:t xml:space="preserve"> </w:t>
      </w:r>
      <w:r w:rsidRPr="00AC317F">
        <w:rPr>
          <w:rFonts w:cs="Times New Roman"/>
        </w:rPr>
        <w:t>rādītāji:</w:t>
      </w:r>
    </w:p>
    <w:p w:rsidR="00F91B46" w:rsidRPr="00AC317F" w:rsidP="004729FF" w14:paraId="2C979638" w14:textId="77777777">
      <w:pPr>
        <w:pStyle w:val="ListParagraph"/>
        <w:numPr>
          <w:ilvl w:val="0"/>
          <w:numId w:val="16"/>
        </w:numPr>
        <w:spacing w:after="120" w:line="240" w:lineRule="auto"/>
        <w:jc w:val="both"/>
        <w:rPr>
          <w:rFonts w:cs="Times New Roman"/>
        </w:rPr>
      </w:pPr>
      <w:r w:rsidRPr="00AC317F">
        <w:rPr>
          <w:rFonts w:cs="Times New Roman"/>
        </w:rPr>
        <w:t>Teritorijas attīstības rādītāji;</w:t>
      </w:r>
    </w:p>
    <w:p w:rsidR="00F91B46" w:rsidRPr="00AC317F" w:rsidP="004729FF" w14:paraId="4E6AA9D3" w14:textId="77777777">
      <w:pPr>
        <w:pStyle w:val="ListParagraph"/>
        <w:numPr>
          <w:ilvl w:val="0"/>
          <w:numId w:val="16"/>
        </w:numPr>
        <w:spacing w:after="120" w:line="240" w:lineRule="auto"/>
        <w:jc w:val="both"/>
        <w:rPr>
          <w:rFonts w:cs="Times New Roman"/>
        </w:rPr>
      </w:pPr>
      <w:r w:rsidRPr="00AC317F">
        <w:rPr>
          <w:rFonts w:cs="Times New Roman"/>
        </w:rPr>
        <w:t>Pastāvīgo iedzīvotāju skaits;</w:t>
      </w:r>
    </w:p>
    <w:p w:rsidR="00F91B46" w:rsidRPr="00AC317F" w:rsidP="004729FF" w14:paraId="6D01E86E" w14:textId="77777777">
      <w:pPr>
        <w:pStyle w:val="ListParagraph"/>
        <w:numPr>
          <w:ilvl w:val="0"/>
          <w:numId w:val="16"/>
        </w:numPr>
        <w:spacing w:after="120" w:line="240" w:lineRule="auto"/>
        <w:jc w:val="both"/>
        <w:rPr>
          <w:rFonts w:cs="Times New Roman"/>
        </w:rPr>
      </w:pPr>
      <w:r w:rsidRPr="00AC317F">
        <w:rPr>
          <w:rFonts w:cs="Times New Roman"/>
          <w:szCs w:val="32"/>
        </w:rPr>
        <w:t>Iedzīvotāju skaita īpatsvars: tautība, darbaspējas vecums;</w:t>
      </w:r>
    </w:p>
    <w:p w:rsidR="00F91B46" w:rsidRPr="00AC317F" w:rsidP="004729FF" w14:paraId="7D3EA98F" w14:textId="77777777">
      <w:pPr>
        <w:pStyle w:val="ListParagraph"/>
        <w:numPr>
          <w:ilvl w:val="0"/>
          <w:numId w:val="16"/>
        </w:numPr>
        <w:spacing w:after="120" w:line="240" w:lineRule="auto"/>
        <w:jc w:val="both"/>
        <w:rPr>
          <w:rFonts w:cs="Times New Roman"/>
        </w:rPr>
      </w:pPr>
      <w:r w:rsidRPr="00AC317F">
        <w:rPr>
          <w:rFonts w:cs="Times New Roman"/>
        </w:rPr>
        <w:t>Demogrāfiskās slodzes līmenis;</w:t>
      </w:r>
    </w:p>
    <w:p w:rsidR="00F91B46" w:rsidRPr="00AC317F" w:rsidP="004729FF" w14:paraId="67FBDED7" w14:textId="77777777">
      <w:pPr>
        <w:pStyle w:val="ListParagraph"/>
        <w:numPr>
          <w:ilvl w:val="0"/>
          <w:numId w:val="16"/>
        </w:numPr>
        <w:spacing w:after="120" w:line="240" w:lineRule="auto"/>
        <w:jc w:val="both"/>
        <w:rPr>
          <w:rFonts w:cs="Times New Roman"/>
        </w:rPr>
      </w:pPr>
      <w:r w:rsidRPr="00AC317F">
        <w:rPr>
          <w:rFonts w:cs="Times New Roman"/>
        </w:rPr>
        <w:t>Iedzīvotāju ilgtermiņa migrācijas saldo;</w:t>
      </w:r>
    </w:p>
    <w:p w:rsidR="00F91B46" w:rsidRPr="00AC317F" w:rsidP="004729FF" w14:paraId="44A0BCBD" w14:textId="77777777">
      <w:pPr>
        <w:pStyle w:val="ListParagraph"/>
        <w:numPr>
          <w:ilvl w:val="0"/>
          <w:numId w:val="16"/>
        </w:numPr>
        <w:spacing w:after="120" w:line="240" w:lineRule="auto"/>
        <w:jc w:val="both"/>
        <w:rPr>
          <w:rFonts w:cs="Times New Roman"/>
        </w:rPr>
      </w:pPr>
      <w:r w:rsidRPr="00AC317F">
        <w:rPr>
          <w:rFonts w:cs="Times New Roman"/>
        </w:rPr>
        <w:t>Strādājošo mēneša vidējā darba samaksa Rēzeknē;</w:t>
      </w:r>
    </w:p>
    <w:p w:rsidR="00F91B46" w:rsidRPr="00AC317F" w:rsidP="004729FF" w14:paraId="6575884F" w14:textId="77777777">
      <w:pPr>
        <w:pStyle w:val="ListParagraph"/>
        <w:numPr>
          <w:ilvl w:val="0"/>
          <w:numId w:val="16"/>
        </w:numPr>
        <w:spacing w:after="120" w:line="240" w:lineRule="auto"/>
        <w:jc w:val="both"/>
        <w:rPr>
          <w:rFonts w:cs="Times New Roman"/>
        </w:rPr>
      </w:pPr>
      <w:r w:rsidRPr="00AC317F">
        <w:rPr>
          <w:rFonts w:cs="Times New Roman"/>
        </w:rPr>
        <w:t>Bezdarba un iedzīvotāju nodarbinātības līmenis;</w:t>
      </w:r>
    </w:p>
    <w:p w:rsidR="00F91B46" w:rsidRPr="00AC317F" w:rsidP="004729FF" w14:paraId="68FB1CE2" w14:textId="77777777">
      <w:pPr>
        <w:pStyle w:val="ListParagraph"/>
        <w:numPr>
          <w:ilvl w:val="0"/>
          <w:numId w:val="16"/>
        </w:numPr>
        <w:spacing w:after="120" w:line="240" w:lineRule="auto"/>
        <w:jc w:val="both"/>
        <w:rPr>
          <w:rFonts w:cs="Times New Roman"/>
        </w:rPr>
      </w:pPr>
      <w:r w:rsidRPr="00AC317F">
        <w:rPr>
          <w:rFonts w:cs="Times New Roman"/>
        </w:rPr>
        <w:t>Uzņēmējdarbība Rēzeknē;</w:t>
      </w:r>
    </w:p>
    <w:p w:rsidR="00F91B46" w:rsidRPr="00AC317F" w:rsidP="004729FF" w14:paraId="048FF04F" w14:textId="77777777">
      <w:pPr>
        <w:pStyle w:val="ListParagraph"/>
        <w:numPr>
          <w:ilvl w:val="0"/>
          <w:numId w:val="16"/>
        </w:numPr>
        <w:spacing w:after="120" w:line="240" w:lineRule="auto"/>
        <w:jc w:val="both"/>
        <w:rPr>
          <w:rFonts w:cs="Times New Roman"/>
        </w:rPr>
      </w:pPr>
      <w:r w:rsidRPr="00AC317F">
        <w:rPr>
          <w:rFonts w:cs="Times New Roman"/>
        </w:rPr>
        <w:t>Rēzeknes speciālās ekonomiskās zonas darbība;</w:t>
      </w:r>
    </w:p>
    <w:p w:rsidR="00F91B46" w:rsidRPr="00AC317F" w:rsidP="004729FF" w14:paraId="2102B0E3" w14:textId="77777777">
      <w:pPr>
        <w:pStyle w:val="ListParagraph"/>
        <w:numPr>
          <w:ilvl w:val="0"/>
          <w:numId w:val="16"/>
        </w:numPr>
        <w:spacing w:after="120" w:line="240" w:lineRule="auto"/>
        <w:jc w:val="both"/>
        <w:rPr>
          <w:rFonts w:cs="Times New Roman"/>
        </w:rPr>
      </w:pPr>
      <w:r w:rsidRPr="00AC317F">
        <w:rPr>
          <w:rFonts w:cs="Times New Roman"/>
        </w:rPr>
        <w:t>Pašvaldības nekustamā īpašuma vērtējums divos iepriekšējos gados;</w:t>
      </w:r>
    </w:p>
    <w:p w:rsidR="00F91B46" w:rsidRPr="00AC317F" w:rsidP="004729FF" w14:paraId="7F48B20D" w14:textId="77777777">
      <w:pPr>
        <w:pStyle w:val="ListParagraph"/>
        <w:numPr>
          <w:ilvl w:val="0"/>
          <w:numId w:val="16"/>
        </w:numPr>
        <w:spacing w:after="120" w:line="240" w:lineRule="auto"/>
        <w:jc w:val="both"/>
        <w:rPr>
          <w:rFonts w:cs="Times New Roman"/>
        </w:rPr>
      </w:pPr>
      <w:r w:rsidRPr="00AC317F">
        <w:rPr>
          <w:rFonts w:cs="Times New Roman"/>
        </w:rPr>
        <w:t>Pilsētas attīstības dokumenti;</w:t>
      </w:r>
    </w:p>
    <w:p w:rsidR="00F91B46" w:rsidRPr="00AC317F" w:rsidP="004729FF" w14:paraId="22E3A8C4" w14:textId="77777777">
      <w:pPr>
        <w:pStyle w:val="ListParagraph"/>
        <w:numPr>
          <w:ilvl w:val="0"/>
          <w:numId w:val="16"/>
        </w:numPr>
        <w:spacing w:after="120" w:line="240" w:lineRule="auto"/>
        <w:jc w:val="both"/>
        <w:rPr>
          <w:rFonts w:cs="Times New Roman"/>
        </w:rPr>
      </w:pPr>
      <w:r w:rsidRPr="00AC317F">
        <w:rPr>
          <w:rFonts w:cs="Times New Roman"/>
        </w:rPr>
        <w:t>Realizētie un realizācijā esošie projekti;</w:t>
      </w:r>
    </w:p>
    <w:p w:rsidR="00F91B46" w:rsidRPr="00AC317F" w:rsidP="004729FF" w14:paraId="12CE2D6A" w14:textId="77777777">
      <w:pPr>
        <w:pStyle w:val="ListParagraph"/>
        <w:numPr>
          <w:ilvl w:val="0"/>
          <w:numId w:val="16"/>
        </w:numPr>
        <w:spacing w:after="120" w:line="240" w:lineRule="auto"/>
        <w:jc w:val="both"/>
        <w:rPr>
          <w:rFonts w:cs="Times New Roman"/>
        </w:rPr>
      </w:pPr>
      <w:r w:rsidRPr="00AC317F">
        <w:rPr>
          <w:rFonts w:cs="Times New Roman"/>
        </w:rPr>
        <w:t>Ielu infrastruktūra un pasākumi ielu stāvokļa uzlabošanai;</w:t>
      </w:r>
    </w:p>
    <w:p w:rsidR="001658FA" w:rsidRPr="00AC317F" w:rsidP="004729FF" w14:paraId="5CA4E085" w14:textId="54C2978F">
      <w:pPr>
        <w:pStyle w:val="ListParagraph"/>
        <w:numPr>
          <w:ilvl w:val="0"/>
          <w:numId w:val="16"/>
        </w:numPr>
        <w:spacing w:after="120" w:line="240" w:lineRule="auto"/>
        <w:jc w:val="both"/>
        <w:rPr>
          <w:rFonts w:cs="Times New Roman"/>
        </w:rPr>
      </w:pPr>
      <w:r w:rsidRPr="00AC317F">
        <w:rPr>
          <w:rFonts w:cs="Times New Roman"/>
        </w:rPr>
        <w:t>Pašvaldības līdzdalība starptautiskajos projektos.</w:t>
      </w:r>
    </w:p>
    <w:p w:rsidR="001658FA" w:rsidRPr="00AC317F" w:rsidP="004729FF" w14:paraId="3C463A70" w14:textId="28FFD1FB">
      <w:pPr>
        <w:pStyle w:val="Heading2"/>
        <w:numPr>
          <w:ilvl w:val="1"/>
          <w:numId w:val="1"/>
        </w:numPr>
        <w:spacing w:after="120" w:line="240" w:lineRule="auto"/>
        <w:ind w:left="0" w:firstLine="0"/>
        <w:rPr>
          <w:lang w:val="lv-LV"/>
        </w:rPr>
      </w:pPr>
      <w:bookmarkStart w:id="11" w:name="_Toc232692253"/>
      <w:r w:rsidRPr="00AC317F">
        <w:rPr>
          <w:lang w:val="lv-LV"/>
        </w:rPr>
        <w:t>Teritorijas attīstības rādītāji</w:t>
      </w:r>
      <w:bookmarkEnd w:id="11"/>
    </w:p>
    <w:p w:rsidR="00F91B46" w:rsidRPr="00AC317F" w:rsidP="004729FF" w14:paraId="56DD75DB" w14:textId="0C76BD83">
      <w:pPr>
        <w:spacing w:after="120" w:line="240" w:lineRule="auto"/>
        <w:jc w:val="both"/>
        <w:rPr>
          <w:rFonts w:cs="Times New Roman"/>
        </w:rPr>
      </w:pPr>
      <w:r w:rsidRPr="00AC317F">
        <w:rPr>
          <w:rFonts w:cs="Times New Roman"/>
        </w:rPr>
        <w:t>Balstoties uz pašvaldību iesniegtajiem datiem un saistībā ar Administratīvi teritoriālo reformu (ATR)</w:t>
      </w:r>
      <w:r w:rsidR="005878E4">
        <w:rPr>
          <w:rFonts w:cs="Times New Roman"/>
        </w:rPr>
        <w:t>,</w:t>
      </w:r>
      <w:r w:rsidRPr="00AC317F">
        <w:rPr>
          <w:rFonts w:cs="Times New Roman"/>
        </w:rPr>
        <w:t xml:space="preserve"> statistika par 2025. gadu nav pieejama. Analizējot republikas pilsētu attīstības indeksu pēc 2020. gada datiem, secināms, ka Rēzeknes pilsētas attīstības indekss bija -1,645, ierindojot Rēzeknes pilsētu 9. ranga pozīcijā</w:t>
      </w:r>
      <w:r w:rsidR="005878E4">
        <w:rPr>
          <w:rFonts w:cs="Times New Roman"/>
        </w:rPr>
        <w:t>,</w:t>
      </w:r>
      <w:r w:rsidRPr="00AC317F">
        <w:rPr>
          <w:rFonts w:cs="Times New Roman"/>
        </w:rPr>
        <w:t xml:space="preserve"> </w:t>
      </w:r>
      <w:r w:rsidRPr="00AC317F" w:rsidR="005878E4">
        <w:rPr>
          <w:rFonts w:cs="Times New Roman"/>
        </w:rPr>
        <w:t>salīdzin</w:t>
      </w:r>
      <w:r w:rsidR="005878E4">
        <w:rPr>
          <w:rFonts w:cs="Times New Roman"/>
        </w:rPr>
        <w:t>ot</w:t>
      </w:r>
      <w:r w:rsidRPr="00AC317F" w:rsidR="005878E4">
        <w:rPr>
          <w:rFonts w:cs="Times New Roman"/>
        </w:rPr>
        <w:t xml:space="preserve"> </w:t>
      </w:r>
      <w:r w:rsidRPr="00AC317F">
        <w:rPr>
          <w:rFonts w:cs="Times New Roman"/>
        </w:rPr>
        <w:t xml:space="preserve">ar citu republikas pilsētu indeksu rādītājiem (tāpat kā 2019. gadā). </w:t>
      </w:r>
    </w:p>
    <w:p w:rsidR="001658FA" w:rsidRPr="00AC317F" w:rsidP="004729FF" w14:paraId="4D84899A" w14:textId="06BF022C">
      <w:pPr>
        <w:pStyle w:val="Heading2"/>
        <w:numPr>
          <w:ilvl w:val="1"/>
          <w:numId w:val="1"/>
        </w:numPr>
        <w:spacing w:after="120" w:line="240" w:lineRule="auto"/>
        <w:ind w:left="0" w:firstLine="0"/>
        <w:rPr>
          <w:lang w:val="lv-LV"/>
        </w:rPr>
      </w:pPr>
      <w:bookmarkStart w:id="12" w:name="_Toc232692254"/>
      <w:r w:rsidRPr="00AC317F">
        <w:rPr>
          <w:lang w:val="lv-LV"/>
        </w:rPr>
        <w:t>Pastāvīgo iedzīvotāju skaits</w:t>
      </w:r>
      <w:bookmarkEnd w:id="12"/>
    </w:p>
    <w:p w:rsidR="00BF3733" w:rsidRPr="00AC317F" w:rsidP="004729FF" w14:paraId="06AEC119" w14:textId="06A8D774">
      <w:pPr>
        <w:spacing w:after="120" w:line="240" w:lineRule="auto"/>
        <w:jc w:val="both"/>
        <w:rPr>
          <w:rFonts w:cs="Times New Roman"/>
        </w:rPr>
      </w:pPr>
      <w:r w:rsidRPr="00AC317F">
        <w:rPr>
          <w:rFonts w:cs="Times New Roman"/>
        </w:rPr>
        <w:t>Pēdējo gadu laikā Rēzeknē iedzīvotāju skaita izmaiņām ir ilgstoša negatīva tendence (</w:t>
      </w:r>
      <w:r w:rsidRPr="00AC317F" w:rsidR="00004FBD">
        <w:rPr>
          <w:rFonts w:cs="Times New Roman"/>
        </w:rPr>
        <w:t>3</w:t>
      </w:r>
      <w:r w:rsidRPr="00AC317F">
        <w:rPr>
          <w:rFonts w:cs="Times New Roman"/>
        </w:rPr>
        <w:t>. attēls). Pēc Oficiālā statistikas portāla datubāzes informācijas, 2025. gada sākumā Rēzeknes pilsētā bija 26 429 iedzīvotāji. Tas ir par 274 iedzīvotājiem mazāk nekā 2024. gada sākumā un par 410 iedzīvotājiem mazāk nekā 2021. gada sākumā.</w:t>
      </w:r>
    </w:p>
    <w:p w:rsidR="001658FA" w:rsidRPr="00AC317F" w:rsidP="004729FF" w14:paraId="3A135543" w14:textId="165FB67A">
      <w:pPr>
        <w:spacing w:after="120" w:line="240" w:lineRule="auto"/>
        <w:jc w:val="both"/>
        <w:rPr>
          <w:rFonts w:cs="Times New Roman"/>
        </w:rPr>
      </w:pPr>
      <w:r w:rsidRPr="00AC317F">
        <w:rPr>
          <w:rFonts w:cs="Times New Roman"/>
          <w:noProof/>
        </w:rPr>
        <w:drawing>
          <wp:inline distT="0" distB="0" distL="0" distR="0">
            <wp:extent cx="5486400" cy="1962150"/>
            <wp:effectExtent l="0" t="0" r="0" b="0"/>
            <wp:docPr id="119590592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58FA" w:rsidRPr="00AC317F" w:rsidP="004729FF" w14:paraId="12BAB11A" w14:textId="030332C7">
      <w:pPr>
        <w:tabs>
          <w:tab w:val="left" w:pos="2850"/>
        </w:tabs>
        <w:spacing w:after="120" w:line="240" w:lineRule="auto"/>
        <w:jc w:val="center"/>
        <w:rPr>
          <w:rFonts w:cs="Times New Roman"/>
          <w:sz w:val="22"/>
        </w:rPr>
      </w:pPr>
      <w:r w:rsidRPr="00AC317F">
        <w:rPr>
          <w:rFonts w:cs="Times New Roman"/>
          <w:sz w:val="22"/>
        </w:rPr>
        <w:t>3</w:t>
      </w:r>
      <w:r w:rsidRPr="00AC317F">
        <w:rPr>
          <w:rFonts w:cs="Times New Roman"/>
          <w:sz w:val="22"/>
        </w:rPr>
        <w:t xml:space="preserve">. attēls. </w:t>
      </w:r>
      <w:r w:rsidRPr="00AC317F" w:rsidR="00004FBD">
        <w:rPr>
          <w:rFonts w:cs="Times New Roman"/>
          <w:sz w:val="22"/>
        </w:rPr>
        <w:t xml:space="preserve">Pastāvīgo iedzīvotāju skaits Rēzeknē gada sākumā no 2021. līdz 2025. gadam </w:t>
      </w:r>
      <w:r>
        <w:rPr>
          <w:rStyle w:val="FootnoteReference"/>
          <w:rFonts w:cs="Times New Roman"/>
          <w:sz w:val="22"/>
        </w:rPr>
        <w:footnoteReference w:id="2"/>
      </w:r>
    </w:p>
    <w:p w:rsidR="00004FBD" w:rsidRPr="00AC317F" w:rsidP="004729FF" w14:paraId="7BB196D3" w14:textId="77777777">
      <w:pPr>
        <w:spacing w:after="120" w:line="240" w:lineRule="auto"/>
        <w:jc w:val="both"/>
        <w:rPr>
          <w:rFonts w:cs="Times New Roman"/>
        </w:rPr>
      </w:pPr>
      <w:bookmarkStart w:id="13" w:name="_Hlk168642901"/>
      <w:r w:rsidRPr="00AC317F">
        <w:rPr>
          <w:rFonts w:cs="Times New Roman"/>
        </w:rPr>
        <w:t>Apskatot 2025. gada statistikas datus, redzams, ka no kopējā iedzīvotāju skaita (26 429) sievietes veido 14 901 jeb aptuveni 56% no visiem iedzīvotājiem, savukārt vīrieši – 11 528 jeb aptuveni 44%. Līdz ar to var secināt, ka arī šajā gadā iedzīvotāju struktūrā saglabājas sieviešu pārsvars pār vīriešiem.</w:t>
      </w:r>
      <w:r>
        <w:rPr>
          <w:rStyle w:val="FootnoteReference"/>
          <w:rFonts w:cs="Times New Roman"/>
        </w:rPr>
        <w:footnoteReference w:id="3"/>
      </w:r>
    </w:p>
    <w:p w:rsidR="001658FA" w:rsidRPr="00AC317F" w:rsidP="004729FF" w14:paraId="7FA7794A" w14:textId="4C394DEA">
      <w:pPr>
        <w:pStyle w:val="Heading2"/>
        <w:numPr>
          <w:ilvl w:val="1"/>
          <w:numId w:val="1"/>
        </w:numPr>
        <w:spacing w:after="120" w:line="240" w:lineRule="auto"/>
        <w:ind w:left="0" w:firstLine="0"/>
        <w:rPr>
          <w:lang w:val="lv-LV"/>
        </w:rPr>
      </w:pPr>
      <w:bookmarkStart w:id="14" w:name="_Toc232692255"/>
      <w:r w:rsidRPr="00AC317F">
        <w:rPr>
          <w:lang w:val="lv-LV"/>
        </w:rPr>
        <w:t>Iedzīvotāju skaita īpatsvars: tautība, darbaspējas vecums</w:t>
      </w:r>
      <w:bookmarkEnd w:id="14"/>
    </w:p>
    <w:bookmarkEnd w:id="13"/>
    <w:p w:rsidR="00004FBD" w:rsidRPr="00AC317F" w:rsidP="004729FF" w14:paraId="4190FAF4" w14:textId="379E4BD8">
      <w:pPr>
        <w:spacing w:after="120" w:line="240" w:lineRule="auto"/>
        <w:jc w:val="both"/>
        <w:rPr>
          <w:rFonts w:cs="Times New Roman"/>
        </w:rPr>
      </w:pPr>
      <w:r w:rsidRPr="00AC317F">
        <w:rPr>
          <w:rFonts w:cs="Times New Roman"/>
        </w:rPr>
        <w:t xml:space="preserve">Saskaņā ar datiem par iedzīvotāju sadalījumu pa vecuma grupām Rēzeknē 2021.–2025. gadā vērojamas pakāpeniskas demogrāfiskās izmaiņas. Samazinājies iedzīvotāju īpatsvars līdz darbspējas vecumam </w:t>
      </w:r>
      <w:r w:rsidR="005878E4">
        <w:rPr>
          <w:rFonts w:cs="Times New Roman"/>
        </w:rPr>
        <w:t>–</w:t>
      </w:r>
      <w:r w:rsidRPr="00AC317F" w:rsidR="005878E4">
        <w:rPr>
          <w:rFonts w:cs="Times New Roman"/>
        </w:rPr>
        <w:t xml:space="preserve"> </w:t>
      </w:r>
      <w:r w:rsidRPr="00AC317F">
        <w:rPr>
          <w:rFonts w:cs="Times New Roman"/>
        </w:rPr>
        <w:t xml:space="preserve">no 15,5% 2021. gadā līdz 14,0% 2025. gadā, kas liecina par bērnu un jauniešu skaita samazināšanos pilsētā. Vienlaikus darbspējas vecuma iedzīvotāju īpatsvars pieaudzis no 60,6% līdz 62,2%, sasniedzot augstāko rādītāju analizētajā periodā. Savukārt iedzīvotāju īpatsvars virs darbspējas vecuma līdz 2024. gadam pakāpeniski pieauga, sasniedzot 24,9%, bet 2025. gadā samazinājās līdz 23,8%. Salīdzinot ar 2020. gada sākumu, kad 59,46% iedzīvotāju bija darbspējas vecumā, 15,59% </w:t>
      </w:r>
      <w:r w:rsidR="005878E4">
        <w:rPr>
          <w:rFonts w:cs="Times New Roman"/>
        </w:rPr>
        <w:t>–</w:t>
      </w:r>
      <w:r w:rsidRPr="00AC317F" w:rsidR="005878E4">
        <w:rPr>
          <w:rFonts w:cs="Times New Roman"/>
        </w:rPr>
        <w:t xml:space="preserve"> </w:t>
      </w:r>
      <w:r w:rsidRPr="00AC317F">
        <w:rPr>
          <w:rFonts w:cs="Times New Roman"/>
        </w:rPr>
        <w:t xml:space="preserve">līdz darbspējas vecumam, bet 24,95% </w:t>
      </w:r>
      <w:r w:rsidR="005878E4">
        <w:rPr>
          <w:rFonts w:cs="Times New Roman"/>
        </w:rPr>
        <w:t>–</w:t>
      </w:r>
      <w:r w:rsidRPr="00AC317F" w:rsidR="005878E4">
        <w:rPr>
          <w:rFonts w:cs="Times New Roman"/>
        </w:rPr>
        <w:t xml:space="preserve"> </w:t>
      </w:r>
      <w:r w:rsidRPr="00AC317F">
        <w:rPr>
          <w:rFonts w:cs="Times New Roman"/>
        </w:rPr>
        <w:t>virs darbspējas vecuma, 2025. gadā novērojams darbspējas vecuma iedzīvotāju īpatsvara pieaugums un pārējo vecuma grupu samazinājums. (1. tabula).</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769"/>
        <w:gridCol w:w="1197"/>
        <w:gridCol w:w="1178"/>
        <w:gridCol w:w="1211"/>
        <w:gridCol w:w="1211"/>
        <w:gridCol w:w="1220"/>
      </w:tblGrid>
      <w:tr w14:paraId="2BB357A7" w14:textId="77777777" w:rsidTr="00064F62">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rPr>
          <w:trHeight w:val="283"/>
          <w:jc w:val="center"/>
        </w:trPr>
        <w:tc>
          <w:tcPr>
            <w:tcW w:w="2769" w:type="dxa"/>
            <w:tcMar>
              <w:top w:w="0" w:type="dxa"/>
              <w:left w:w="108" w:type="dxa"/>
              <w:bottom w:w="0" w:type="dxa"/>
              <w:right w:w="108" w:type="dxa"/>
            </w:tcMar>
          </w:tcPr>
          <w:p w:rsidR="00004FBD" w:rsidRPr="00AC317F" w:rsidP="004729FF" w14:paraId="3AD210BD" w14:textId="77777777">
            <w:pPr>
              <w:spacing w:after="0" w:line="240" w:lineRule="auto"/>
              <w:jc w:val="both"/>
              <w:rPr>
                <w:rFonts w:cs="Times New Roman"/>
                <w:szCs w:val="24"/>
              </w:rPr>
            </w:pPr>
          </w:p>
        </w:tc>
        <w:tc>
          <w:tcPr>
            <w:tcW w:w="1197" w:type="dxa"/>
            <w:tcMar>
              <w:top w:w="0" w:type="dxa"/>
              <w:left w:w="108" w:type="dxa"/>
              <w:bottom w:w="0" w:type="dxa"/>
              <w:right w:w="108" w:type="dxa"/>
            </w:tcMar>
            <w:hideMark/>
          </w:tcPr>
          <w:p w:rsidR="00004FBD" w:rsidRPr="00AC317F" w:rsidP="004729FF" w14:paraId="27D8F861" w14:textId="77777777">
            <w:pPr>
              <w:spacing w:after="0" w:line="240" w:lineRule="auto"/>
              <w:jc w:val="both"/>
              <w:rPr>
                <w:rFonts w:cs="Times New Roman"/>
                <w:szCs w:val="24"/>
              </w:rPr>
            </w:pPr>
            <w:r w:rsidRPr="00AC317F">
              <w:rPr>
                <w:rFonts w:cs="Times New Roman"/>
                <w:szCs w:val="24"/>
              </w:rPr>
              <w:t>2021. gads</w:t>
            </w:r>
          </w:p>
        </w:tc>
        <w:tc>
          <w:tcPr>
            <w:tcW w:w="1178" w:type="dxa"/>
            <w:tcMar>
              <w:top w:w="0" w:type="dxa"/>
              <w:left w:w="108" w:type="dxa"/>
              <w:bottom w:w="0" w:type="dxa"/>
              <w:right w:w="108" w:type="dxa"/>
            </w:tcMar>
            <w:hideMark/>
          </w:tcPr>
          <w:p w:rsidR="00004FBD" w:rsidRPr="00AC317F" w:rsidP="004729FF" w14:paraId="49BD7349" w14:textId="77777777">
            <w:pPr>
              <w:spacing w:after="0" w:line="240" w:lineRule="auto"/>
              <w:jc w:val="both"/>
              <w:rPr>
                <w:rFonts w:cs="Times New Roman"/>
                <w:szCs w:val="24"/>
              </w:rPr>
            </w:pPr>
            <w:r w:rsidRPr="00AC317F">
              <w:rPr>
                <w:rFonts w:cs="Times New Roman"/>
                <w:szCs w:val="24"/>
              </w:rPr>
              <w:t>2022. gads</w:t>
            </w:r>
          </w:p>
        </w:tc>
        <w:tc>
          <w:tcPr>
            <w:tcW w:w="1211" w:type="dxa"/>
            <w:tcMar>
              <w:top w:w="0" w:type="dxa"/>
              <w:left w:w="108" w:type="dxa"/>
              <w:bottom w:w="0" w:type="dxa"/>
              <w:right w:w="108" w:type="dxa"/>
            </w:tcMar>
            <w:hideMark/>
          </w:tcPr>
          <w:p w:rsidR="00004FBD" w:rsidRPr="00AC317F" w:rsidP="004729FF" w14:paraId="03FC8D64" w14:textId="77777777">
            <w:pPr>
              <w:spacing w:after="0" w:line="240" w:lineRule="auto"/>
              <w:jc w:val="both"/>
              <w:rPr>
                <w:rFonts w:cs="Times New Roman"/>
                <w:szCs w:val="24"/>
              </w:rPr>
            </w:pPr>
            <w:r w:rsidRPr="00AC317F">
              <w:rPr>
                <w:rFonts w:cs="Times New Roman"/>
                <w:szCs w:val="24"/>
              </w:rPr>
              <w:t>2023. gads</w:t>
            </w:r>
          </w:p>
        </w:tc>
        <w:tc>
          <w:tcPr>
            <w:tcW w:w="1211" w:type="dxa"/>
            <w:tcMar>
              <w:top w:w="0" w:type="dxa"/>
              <w:left w:w="108" w:type="dxa"/>
              <w:bottom w:w="0" w:type="dxa"/>
              <w:right w:w="108" w:type="dxa"/>
            </w:tcMar>
            <w:hideMark/>
          </w:tcPr>
          <w:p w:rsidR="00004FBD" w:rsidRPr="00AC317F" w:rsidP="004729FF" w14:paraId="0AC8EEF4" w14:textId="77777777">
            <w:pPr>
              <w:spacing w:after="0" w:line="240" w:lineRule="auto"/>
              <w:jc w:val="both"/>
              <w:rPr>
                <w:rFonts w:cs="Times New Roman"/>
                <w:szCs w:val="24"/>
              </w:rPr>
            </w:pPr>
            <w:r w:rsidRPr="00AC317F">
              <w:rPr>
                <w:rFonts w:cs="Times New Roman"/>
                <w:szCs w:val="24"/>
              </w:rPr>
              <w:t>2024. gads</w:t>
            </w:r>
          </w:p>
        </w:tc>
        <w:tc>
          <w:tcPr>
            <w:tcW w:w="1220" w:type="dxa"/>
            <w:tcMar>
              <w:top w:w="0" w:type="dxa"/>
              <w:left w:w="108" w:type="dxa"/>
              <w:bottom w:w="0" w:type="dxa"/>
              <w:right w:w="108" w:type="dxa"/>
            </w:tcMar>
            <w:hideMark/>
          </w:tcPr>
          <w:p w:rsidR="00004FBD" w:rsidRPr="00AC317F" w:rsidP="004729FF" w14:paraId="5983ADE7" w14:textId="77777777">
            <w:pPr>
              <w:spacing w:after="0" w:line="240" w:lineRule="auto"/>
              <w:jc w:val="both"/>
              <w:rPr>
                <w:rFonts w:cs="Times New Roman"/>
                <w:szCs w:val="24"/>
              </w:rPr>
            </w:pPr>
            <w:r w:rsidRPr="00AC317F">
              <w:rPr>
                <w:rFonts w:cs="Times New Roman"/>
                <w:szCs w:val="24"/>
              </w:rPr>
              <w:t>2025. gads</w:t>
            </w:r>
          </w:p>
        </w:tc>
      </w:tr>
      <w:tr w14:paraId="32398FFD" w14:textId="77777777" w:rsidTr="00064F62">
        <w:tblPrEx>
          <w:tblW w:w="0" w:type="auto"/>
          <w:jc w:val="center"/>
          <w:tblCellMar>
            <w:left w:w="0" w:type="dxa"/>
            <w:right w:w="0" w:type="dxa"/>
          </w:tblCellMar>
          <w:tblLook w:val="04A0"/>
        </w:tblPrEx>
        <w:trPr>
          <w:trHeight w:val="283"/>
          <w:jc w:val="center"/>
        </w:trPr>
        <w:tc>
          <w:tcPr>
            <w:tcW w:w="2769" w:type="dxa"/>
            <w:tcMar>
              <w:top w:w="0" w:type="dxa"/>
              <w:left w:w="108" w:type="dxa"/>
              <w:bottom w:w="0" w:type="dxa"/>
              <w:right w:w="108" w:type="dxa"/>
            </w:tcMar>
            <w:hideMark/>
          </w:tcPr>
          <w:p w:rsidR="00004FBD" w:rsidRPr="00AC317F" w:rsidP="004729FF" w14:paraId="1A366841" w14:textId="77777777">
            <w:pPr>
              <w:spacing w:after="0" w:line="240" w:lineRule="auto"/>
              <w:jc w:val="both"/>
              <w:rPr>
                <w:rFonts w:cs="Times New Roman"/>
                <w:szCs w:val="24"/>
              </w:rPr>
            </w:pPr>
            <w:r w:rsidRPr="00AC317F">
              <w:rPr>
                <w:rFonts w:cs="Times New Roman"/>
                <w:szCs w:val="24"/>
              </w:rPr>
              <w:t>Līdz darbspējas vecumam (līdz 14 gadu vecumam)</w:t>
            </w:r>
          </w:p>
        </w:tc>
        <w:tc>
          <w:tcPr>
            <w:tcW w:w="1197" w:type="dxa"/>
            <w:tcMar>
              <w:top w:w="0" w:type="dxa"/>
              <w:left w:w="108" w:type="dxa"/>
              <w:bottom w:w="0" w:type="dxa"/>
              <w:right w:w="108" w:type="dxa"/>
            </w:tcMar>
          </w:tcPr>
          <w:p w:rsidR="00004FBD" w:rsidRPr="00AC317F" w:rsidP="004729FF" w14:paraId="344A3D23" w14:textId="77777777">
            <w:pPr>
              <w:spacing w:after="0" w:line="240" w:lineRule="auto"/>
              <w:jc w:val="both"/>
              <w:rPr>
                <w:rFonts w:cs="Times New Roman"/>
                <w:szCs w:val="24"/>
              </w:rPr>
            </w:pPr>
            <w:r w:rsidRPr="00AC317F">
              <w:rPr>
                <w:rFonts w:cs="Times New Roman"/>
              </w:rPr>
              <w:t>15.5%</w:t>
            </w:r>
          </w:p>
        </w:tc>
        <w:tc>
          <w:tcPr>
            <w:tcW w:w="1178" w:type="dxa"/>
            <w:tcMar>
              <w:top w:w="0" w:type="dxa"/>
              <w:left w:w="108" w:type="dxa"/>
              <w:bottom w:w="0" w:type="dxa"/>
              <w:right w:w="108" w:type="dxa"/>
            </w:tcMar>
          </w:tcPr>
          <w:p w:rsidR="00004FBD" w:rsidRPr="00AC317F" w:rsidP="004729FF" w14:paraId="1F18320C" w14:textId="77777777">
            <w:pPr>
              <w:spacing w:after="0" w:line="240" w:lineRule="auto"/>
              <w:jc w:val="both"/>
              <w:rPr>
                <w:rFonts w:cs="Times New Roman"/>
                <w:szCs w:val="24"/>
              </w:rPr>
            </w:pPr>
            <w:r w:rsidRPr="00AC317F">
              <w:rPr>
                <w:rFonts w:cs="Times New Roman"/>
              </w:rPr>
              <w:t>15.3%</w:t>
            </w:r>
          </w:p>
        </w:tc>
        <w:tc>
          <w:tcPr>
            <w:tcW w:w="1211" w:type="dxa"/>
            <w:tcMar>
              <w:top w:w="0" w:type="dxa"/>
              <w:left w:w="108" w:type="dxa"/>
              <w:bottom w:w="0" w:type="dxa"/>
              <w:right w:w="108" w:type="dxa"/>
            </w:tcMar>
          </w:tcPr>
          <w:p w:rsidR="00004FBD" w:rsidRPr="00AC317F" w:rsidP="004729FF" w14:paraId="7E44B106" w14:textId="77777777">
            <w:pPr>
              <w:spacing w:after="0" w:line="240" w:lineRule="auto"/>
              <w:jc w:val="both"/>
              <w:rPr>
                <w:rFonts w:cs="Times New Roman"/>
                <w:szCs w:val="24"/>
              </w:rPr>
            </w:pPr>
            <w:r w:rsidRPr="00AC317F">
              <w:rPr>
                <w:rFonts w:cs="Times New Roman"/>
              </w:rPr>
              <w:t>14.9%</w:t>
            </w:r>
          </w:p>
        </w:tc>
        <w:tc>
          <w:tcPr>
            <w:tcW w:w="1211" w:type="dxa"/>
            <w:tcMar>
              <w:top w:w="0" w:type="dxa"/>
              <w:left w:w="108" w:type="dxa"/>
              <w:bottom w:w="0" w:type="dxa"/>
              <w:right w:w="108" w:type="dxa"/>
            </w:tcMar>
          </w:tcPr>
          <w:p w:rsidR="00004FBD" w:rsidRPr="00AC317F" w:rsidP="004729FF" w14:paraId="2C483C00" w14:textId="77777777">
            <w:pPr>
              <w:spacing w:after="0" w:line="240" w:lineRule="auto"/>
              <w:jc w:val="both"/>
              <w:rPr>
                <w:rFonts w:cs="Times New Roman"/>
                <w:szCs w:val="24"/>
              </w:rPr>
            </w:pPr>
            <w:r w:rsidRPr="00AC317F">
              <w:rPr>
                <w:rFonts w:cs="Times New Roman"/>
              </w:rPr>
              <w:t>14.4%</w:t>
            </w:r>
          </w:p>
        </w:tc>
        <w:tc>
          <w:tcPr>
            <w:tcW w:w="1220" w:type="dxa"/>
            <w:tcMar>
              <w:top w:w="0" w:type="dxa"/>
              <w:left w:w="108" w:type="dxa"/>
              <w:bottom w:w="0" w:type="dxa"/>
              <w:right w:w="108" w:type="dxa"/>
            </w:tcMar>
          </w:tcPr>
          <w:p w:rsidR="00004FBD" w:rsidRPr="00AC317F" w:rsidP="004729FF" w14:paraId="6A32998C" w14:textId="77777777">
            <w:pPr>
              <w:spacing w:after="0" w:line="240" w:lineRule="auto"/>
              <w:jc w:val="both"/>
              <w:rPr>
                <w:rFonts w:cs="Times New Roman"/>
                <w:szCs w:val="24"/>
              </w:rPr>
            </w:pPr>
            <w:r w:rsidRPr="00AC317F">
              <w:rPr>
                <w:rFonts w:cs="Times New Roman"/>
              </w:rPr>
              <w:t>14.0%</w:t>
            </w:r>
          </w:p>
        </w:tc>
      </w:tr>
      <w:tr w14:paraId="090E41CD" w14:textId="77777777" w:rsidTr="00064F62">
        <w:tblPrEx>
          <w:tblW w:w="0" w:type="auto"/>
          <w:jc w:val="center"/>
          <w:tblCellMar>
            <w:left w:w="0" w:type="dxa"/>
            <w:right w:w="0" w:type="dxa"/>
          </w:tblCellMar>
          <w:tblLook w:val="04A0"/>
        </w:tblPrEx>
        <w:trPr>
          <w:trHeight w:val="283"/>
          <w:jc w:val="center"/>
        </w:trPr>
        <w:tc>
          <w:tcPr>
            <w:tcW w:w="2769" w:type="dxa"/>
            <w:tcMar>
              <w:top w:w="0" w:type="dxa"/>
              <w:left w:w="108" w:type="dxa"/>
              <w:bottom w:w="0" w:type="dxa"/>
              <w:right w:w="108" w:type="dxa"/>
            </w:tcMar>
            <w:hideMark/>
          </w:tcPr>
          <w:p w:rsidR="00004FBD" w:rsidRPr="00AC317F" w:rsidP="004729FF" w14:paraId="6555A79D" w14:textId="77777777">
            <w:pPr>
              <w:spacing w:after="0" w:line="240" w:lineRule="auto"/>
              <w:jc w:val="both"/>
              <w:rPr>
                <w:rFonts w:cs="Times New Roman"/>
                <w:szCs w:val="24"/>
              </w:rPr>
            </w:pPr>
            <w:r w:rsidRPr="00AC317F">
              <w:rPr>
                <w:rFonts w:cs="Times New Roman"/>
                <w:szCs w:val="24"/>
              </w:rPr>
              <w:t>Darbspējas vecumā (15–64 gadu vecumam)</w:t>
            </w:r>
          </w:p>
        </w:tc>
        <w:tc>
          <w:tcPr>
            <w:tcW w:w="1197" w:type="dxa"/>
            <w:tcMar>
              <w:top w:w="0" w:type="dxa"/>
              <w:left w:w="108" w:type="dxa"/>
              <w:bottom w:w="0" w:type="dxa"/>
              <w:right w:w="108" w:type="dxa"/>
            </w:tcMar>
          </w:tcPr>
          <w:p w:rsidR="00004FBD" w:rsidRPr="00AC317F" w:rsidP="004729FF" w14:paraId="220C0F8C" w14:textId="77777777">
            <w:pPr>
              <w:spacing w:after="0" w:line="240" w:lineRule="auto"/>
              <w:jc w:val="both"/>
              <w:rPr>
                <w:rFonts w:cs="Times New Roman"/>
                <w:szCs w:val="24"/>
              </w:rPr>
            </w:pPr>
            <w:r w:rsidRPr="00AC317F">
              <w:rPr>
                <w:rFonts w:cs="Times New Roman"/>
              </w:rPr>
              <w:t>60.6%</w:t>
            </w:r>
          </w:p>
        </w:tc>
        <w:tc>
          <w:tcPr>
            <w:tcW w:w="1178" w:type="dxa"/>
            <w:tcMar>
              <w:top w:w="0" w:type="dxa"/>
              <w:left w:w="108" w:type="dxa"/>
              <w:bottom w:w="0" w:type="dxa"/>
              <w:right w:w="108" w:type="dxa"/>
            </w:tcMar>
          </w:tcPr>
          <w:p w:rsidR="00004FBD" w:rsidRPr="00AC317F" w:rsidP="004729FF" w14:paraId="43BD3BB6" w14:textId="77777777">
            <w:pPr>
              <w:spacing w:after="0" w:line="240" w:lineRule="auto"/>
              <w:rPr>
                <w:rFonts w:cs="Times New Roman"/>
                <w:szCs w:val="24"/>
              </w:rPr>
            </w:pPr>
            <w:r w:rsidRPr="00AC317F">
              <w:rPr>
                <w:rFonts w:cs="Times New Roman"/>
              </w:rPr>
              <w:t>60.7%</w:t>
            </w:r>
          </w:p>
        </w:tc>
        <w:tc>
          <w:tcPr>
            <w:tcW w:w="1211" w:type="dxa"/>
            <w:tcMar>
              <w:top w:w="0" w:type="dxa"/>
              <w:left w:w="108" w:type="dxa"/>
              <w:bottom w:w="0" w:type="dxa"/>
              <w:right w:w="108" w:type="dxa"/>
            </w:tcMar>
          </w:tcPr>
          <w:p w:rsidR="00004FBD" w:rsidRPr="00AC317F" w:rsidP="004729FF" w14:paraId="4DA88464" w14:textId="77777777">
            <w:pPr>
              <w:spacing w:after="0" w:line="240" w:lineRule="auto"/>
              <w:rPr>
                <w:rFonts w:cs="Times New Roman"/>
                <w:szCs w:val="24"/>
              </w:rPr>
            </w:pPr>
            <w:r w:rsidRPr="00AC317F">
              <w:rPr>
                <w:rFonts w:cs="Times New Roman"/>
              </w:rPr>
              <w:t>60.8%</w:t>
            </w:r>
          </w:p>
        </w:tc>
        <w:tc>
          <w:tcPr>
            <w:tcW w:w="1211" w:type="dxa"/>
            <w:tcMar>
              <w:top w:w="0" w:type="dxa"/>
              <w:left w:w="108" w:type="dxa"/>
              <w:bottom w:w="0" w:type="dxa"/>
              <w:right w:w="108" w:type="dxa"/>
            </w:tcMar>
            <w:vAlign w:val="center"/>
          </w:tcPr>
          <w:p w:rsidR="00004FBD" w:rsidRPr="00AC317F" w:rsidP="004729FF" w14:paraId="54EBD0E9" w14:textId="77777777">
            <w:pPr>
              <w:spacing w:after="0" w:line="240" w:lineRule="auto"/>
              <w:jc w:val="both"/>
              <w:rPr>
                <w:rFonts w:cs="Times New Roman"/>
                <w:szCs w:val="24"/>
              </w:rPr>
            </w:pPr>
            <w:r w:rsidRPr="00AC317F">
              <w:rPr>
                <w:rFonts w:cs="Times New Roman"/>
              </w:rPr>
              <w:t>60.7%</w:t>
            </w:r>
          </w:p>
        </w:tc>
        <w:tc>
          <w:tcPr>
            <w:tcW w:w="1220" w:type="dxa"/>
            <w:tcMar>
              <w:top w:w="0" w:type="dxa"/>
              <w:left w:w="108" w:type="dxa"/>
              <w:bottom w:w="0" w:type="dxa"/>
              <w:right w:w="108" w:type="dxa"/>
            </w:tcMar>
          </w:tcPr>
          <w:p w:rsidR="00004FBD" w:rsidRPr="00AC317F" w:rsidP="004729FF" w14:paraId="75BA59A7" w14:textId="77777777">
            <w:pPr>
              <w:spacing w:after="0" w:line="240" w:lineRule="auto"/>
              <w:jc w:val="both"/>
              <w:rPr>
                <w:rFonts w:cs="Times New Roman"/>
                <w:szCs w:val="24"/>
              </w:rPr>
            </w:pPr>
            <w:r w:rsidRPr="00AC317F">
              <w:rPr>
                <w:rFonts w:cs="Times New Roman"/>
              </w:rPr>
              <w:t>62.2%</w:t>
            </w:r>
          </w:p>
        </w:tc>
      </w:tr>
      <w:tr w14:paraId="197D7335" w14:textId="77777777" w:rsidTr="00064F62">
        <w:tblPrEx>
          <w:tblW w:w="0" w:type="auto"/>
          <w:jc w:val="center"/>
          <w:tblCellMar>
            <w:left w:w="0" w:type="dxa"/>
            <w:right w:w="0" w:type="dxa"/>
          </w:tblCellMar>
          <w:tblLook w:val="04A0"/>
        </w:tblPrEx>
        <w:trPr>
          <w:trHeight w:val="283"/>
          <w:jc w:val="center"/>
        </w:trPr>
        <w:tc>
          <w:tcPr>
            <w:tcW w:w="2769" w:type="dxa"/>
            <w:tcMar>
              <w:top w:w="0" w:type="dxa"/>
              <w:left w:w="108" w:type="dxa"/>
              <w:bottom w:w="0" w:type="dxa"/>
              <w:right w:w="108" w:type="dxa"/>
            </w:tcMar>
            <w:hideMark/>
          </w:tcPr>
          <w:p w:rsidR="00004FBD" w:rsidRPr="00AC317F" w:rsidP="004729FF" w14:paraId="02FEF8C5" w14:textId="77777777">
            <w:pPr>
              <w:spacing w:after="0" w:line="240" w:lineRule="auto"/>
              <w:jc w:val="both"/>
              <w:rPr>
                <w:rFonts w:cs="Times New Roman"/>
                <w:szCs w:val="24"/>
              </w:rPr>
            </w:pPr>
            <w:r w:rsidRPr="00AC317F">
              <w:rPr>
                <w:rFonts w:cs="Times New Roman"/>
                <w:szCs w:val="24"/>
              </w:rPr>
              <w:t>Virs darbspējas vecuma (virs 64 gada vecuma)</w:t>
            </w:r>
          </w:p>
        </w:tc>
        <w:tc>
          <w:tcPr>
            <w:tcW w:w="1197" w:type="dxa"/>
            <w:tcMar>
              <w:top w:w="0" w:type="dxa"/>
              <w:left w:w="108" w:type="dxa"/>
              <w:bottom w:w="0" w:type="dxa"/>
              <w:right w:w="108" w:type="dxa"/>
            </w:tcMar>
          </w:tcPr>
          <w:p w:rsidR="00004FBD" w:rsidRPr="00AC317F" w:rsidP="004729FF" w14:paraId="0A9A3FE3" w14:textId="77777777">
            <w:pPr>
              <w:spacing w:after="0" w:line="240" w:lineRule="auto"/>
              <w:jc w:val="both"/>
              <w:rPr>
                <w:rFonts w:cs="Times New Roman"/>
                <w:szCs w:val="24"/>
              </w:rPr>
            </w:pPr>
            <w:r w:rsidRPr="00AC317F">
              <w:rPr>
                <w:rFonts w:cs="Times New Roman"/>
              </w:rPr>
              <w:t>23.9%</w:t>
            </w:r>
          </w:p>
        </w:tc>
        <w:tc>
          <w:tcPr>
            <w:tcW w:w="1178" w:type="dxa"/>
            <w:tcMar>
              <w:top w:w="0" w:type="dxa"/>
              <w:left w:w="108" w:type="dxa"/>
              <w:bottom w:w="0" w:type="dxa"/>
              <w:right w:w="108" w:type="dxa"/>
            </w:tcMar>
            <w:vAlign w:val="center"/>
          </w:tcPr>
          <w:p w:rsidR="00004FBD" w:rsidRPr="00AC317F" w:rsidP="004729FF" w14:paraId="5A91A249" w14:textId="77777777">
            <w:pPr>
              <w:spacing w:after="0" w:line="240" w:lineRule="auto"/>
              <w:rPr>
                <w:rFonts w:cs="Times New Roman"/>
                <w:szCs w:val="24"/>
              </w:rPr>
            </w:pPr>
            <w:r w:rsidRPr="00AC317F">
              <w:rPr>
                <w:rFonts w:cs="Times New Roman"/>
              </w:rPr>
              <w:t>24.0%</w:t>
            </w:r>
          </w:p>
        </w:tc>
        <w:tc>
          <w:tcPr>
            <w:tcW w:w="1211" w:type="dxa"/>
            <w:tcMar>
              <w:top w:w="0" w:type="dxa"/>
              <w:left w:w="108" w:type="dxa"/>
              <w:bottom w:w="0" w:type="dxa"/>
              <w:right w:w="108" w:type="dxa"/>
            </w:tcMar>
          </w:tcPr>
          <w:p w:rsidR="00004FBD" w:rsidRPr="00AC317F" w:rsidP="004729FF" w14:paraId="200BAB8B" w14:textId="77777777">
            <w:pPr>
              <w:spacing w:after="0" w:line="240" w:lineRule="auto"/>
              <w:jc w:val="both"/>
              <w:rPr>
                <w:rFonts w:cs="Times New Roman"/>
                <w:szCs w:val="24"/>
              </w:rPr>
            </w:pPr>
            <w:r w:rsidRPr="00AC317F">
              <w:rPr>
                <w:rFonts w:cs="Times New Roman"/>
              </w:rPr>
              <w:t>24.3%</w:t>
            </w:r>
          </w:p>
        </w:tc>
        <w:tc>
          <w:tcPr>
            <w:tcW w:w="1211" w:type="dxa"/>
            <w:tcMar>
              <w:top w:w="0" w:type="dxa"/>
              <w:left w:w="108" w:type="dxa"/>
              <w:bottom w:w="0" w:type="dxa"/>
              <w:right w:w="108" w:type="dxa"/>
            </w:tcMar>
          </w:tcPr>
          <w:p w:rsidR="00004FBD" w:rsidRPr="00AC317F" w:rsidP="004729FF" w14:paraId="7AC0C6AA" w14:textId="77777777">
            <w:pPr>
              <w:spacing w:after="0" w:line="240" w:lineRule="auto"/>
              <w:jc w:val="both"/>
              <w:rPr>
                <w:rFonts w:cs="Times New Roman"/>
                <w:szCs w:val="24"/>
              </w:rPr>
            </w:pPr>
            <w:r w:rsidRPr="00AC317F">
              <w:rPr>
                <w:rFonts w:cs="Times New Roman"/>
              </w:rPr>
              <w:t>24.9%</w:t>
            </w:r>
          </w:p>
        </w:tc>
        <w:tc>
          <w:tcPr>
            <w:tcW w:w="1220" w:type="dxa"/>
            <w:tcMar>
              <w:top w:w="0" w:type="dxa"/>
              <w:left w:w="108" w:type="dxa"/>
              <w:bottom w:w="0" w:type="dxa"/>
              <w:right w:w="108" w:type="dxa"/>
            </w:tcMar>
          </w:tcPr>
          <w:p w:rsidR="00004FBD" w:rsidRPr="00AC317F" w:rsidP="004729FF" w14:paraId="5092596C" w14:textId="77777777">
            <w:pPr>
              <w:spacing w:after="0" w:line="240" w:lineRule="auto"/>
              <w:jc w:val="both"/>
              <w:rPr>
                <w:rFonts w:cs="Times New Roman"/>
                <w:szCs w:val="24"/>
              </w:rPr>
            </w:pPr>
            <w:r w:rsidRPr="00AC317F">
              <w:rPr>
                <w:rFonts w:cs="Times New Roman"/>
              </w:rPr>
              <w:t>23.8%</w:t>
            </w:r>
          </w:p>
        </w:tc>
      </w:tr>
    </w:tbl>
    <w:p w:rsidR="001658FA" w:rsidRPr="00AC317F" w:rsidP="004729FF" w14:paraId="587A69D3" w14:textId="004C74CB">
      <w:pPr>
        <w:spacing w:after="120" w:line="240" w:lineRule="auto"/>
        <w:jc w:val="center"/>
        <w:rPr>
          <w:rFonts w:cs="Times New Roman"/>
          <w:sz w:val="22"/>
        </w:rPr>
      </w:pPr>
      <w:r w:rsidRPr="00AC317F">
        <w:rPr>
          <w:rFonts w:cs="Times New Roman"/>
          <w:sz w:val="22"/>
        </w:rPr>
        <w:t>1. tabula. Iedzīvotāju īpatsvars līdz darbspējas, darbspējas un virs darbspējas vecumā Rēzeknē 202</w:t>
      </w:r>
      <w:r w:rsidRPr="00AC317F" w:rsidR="00004FBD">
        <w:rPr>
          <w:rFonts w:cs="Times New Roman"/>
          <w:sz w:val="22"/>
        </w:rPr>
        <w:t>1</w:t>
      </w:r>
      <w:r w:rsidRPr="00AC317F">
        <w:rPr>
          <w:rFonts w:cs="Times New Roman"/>
          <w:sz w:val="22"/>
        </w:rPr>
        <w:t>.–202</w:t>
      </w:r>
      <w:r w:rsidRPr="00AC317F" w:rsidR="00004FBD">
        <w:rPr>
          <w:rFonts w:cs="Times New Roman"/>
          <w:sz w:val="22"/>
        </w:rPr>
        <w:t>5</w:t>
      </w:r>
      <w:r w:rsidRPr="00AC317F">
        <w:rPr>
          <w:rFonts w:cs="Times New Roman"/>
          <w:sz w:val="22"/>
        </w:rPr>
        <w:t xml:space="preserve">. gada sākumā (%). </w:t>
      </w:r>
      <w:r>
        <w:rPr>
          <w:rStyle w:val="FootnoteReference"/>
          <w:rFonts w:cs="Times New Roman"/>
          <w:sz w:val="22"/>
        </w:rPr>
        <w:footnoteReference w:id="4"/>
      </w:r>
    </w:p>
    <w:p w:rsidR="00004FBD" w:rsidRPr="00AC317F" w:rsidP="004729FF" w14:paraId="19B6C53D" w14:textId="681EA8E4">
      <w:pPr>
        <w:spacing w:after="120" w:line="240" w:lineRule="auto"/>
        <w:jc w:val="both"/>
        <w:rPr>
          <w:rFonts w:cs="Times New Roman"/>
        </w:rPr>
      </w:pPr>
      <w:r w:rsidRPr="00AC317F">
        <w:rPr>
          <w:rFonts w:cs="Times New Roman"/>
        </w:rPr>
        <w:t>Analizējot iedzīvotāju statistikas rādītājus pēc tautības 2024. gada sākumā, secināms, ka lielāko īpatsvaru Rēzeknes pilsētā sastāda latviešu tautības iedzīvotāji (48%) un krievu tautības iedzīvotāji (40%), kopā veidojot 88% no kopējā iedzīvotāju skaita (4.attēls).</w:t>
      </w:r>
    </w:p>
    <w:p w:rsidR="00D34FA4" w:rsidRPr="00AC317F" w:rsidP="004729FF" w14:paraId="1969C15E" w14:textId="61A51EA5">
      <w:pPr>
        <w:spacing w:after="120" w:line="240" w:lineRule="auto"/>
        <w:jc w:val="both"/>
        <w:rPr>
          <w:rFonts w:cs="Times New Roman"/>
        </w:rPr>
      </w:pPr>
      <w:r w:rsidRPr="00AC317F">
        <w:rPr>
          <w:rFonts w:cs="Times New Roman"/>
          <w:noProof/>
          <w:sz w:val="22"/>
        </w:rPr>
        <w:drawing>
          <wp:inline distT="0" distB="0" distL="0" distR="0">
            <wp:extent cx="5486400" cy="2771775"/>
            <wp:effectExtent l="0" t="0" r="0" b="9525"/>
            <wp:docPr id="488453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58FA" w:rsidRPr="00AC317F" w:rsidP="004729FF" w14:paraId="59236D83" w14:textId="2086D91B">
      <w:pPr>
        <w:tabs>
          <w:tab w:val="left" w:pos="1665"/>
        </w:tabs>
        <w:spacing w:after="120" w:line="240" w:lineRule="auto"/>
        <w:jc w:val="center"/>
        <w:rPr>
          <w:rFonts w:cs="Times New Roman"/>
          <w:sz w:val="22"/>
        </w:rPr>
      </w:pPr>
      <w:r w:rsidRPr="00AC317F">
        <w:rPr>
          <w:rFonts w:cs="Times New Roman"/>
          <w:sz w:val="22"/>
        </w:rPr>
        <w:t>4.attēls. Iedzīvotāju īpatsvars pēc tautības 202</w:t>
      </w:r>
      <w:r w:rsidRPr="00AC317F" w:rsidR="00004FBD">
        <w:rPr>
          <w:rFonts w:cs="Times New Roman"/>
          <w:sz w:val="22"/>
        </w:rPr>
        <w:t>5</w:t>
      </w:r>
      <w:r w:rsidRPr="00AC317F">
        <w:rPr>
          <w:rFonts w:cs="Times New Roman"/>
          <w:sz w:val="22"/>
        </w:rPr>
        <w:t>. gadā (%).</w:t>
      </w:r>
    </w:p>
    <w:p w:rsidR="00004FBD" w:rsidRPr="00AC317F" w:rsidP="004729FF" w14:paraId="74EECF5A" w14:textId="77777777">
      <w:pPr>
        <w:spacing w:after="120" w:line="240" w:lineRule="auto"/>
        <w:jc w:val="both"/>
        <w:rPr>
          <w:rFonts w:cs="Times New Roman"/>
        </w:rPr>
      </w:pPr>
      <w:bookmarkStart w:id="15" w:name="_Hlk41650587"/>
      <w:r w:rsidRPr="00AC317F">
        <w:rPr>
          <w:rFonts w:cs="Times New Roman"/>
        </w:rPr>
        <w:t>Rēzekni raksturo daudznacionāla vide, kurā līdzās dzīvo dažādu tautību pārstāvji, veidojot kultūras daudzveidību un bagātinot pilsētas sociālo vidi. Nākamās plašāk pārstāvētās iedzīvotāju tautību grupas ir poļi (2%), baltkrievi (1,4%) un ukraiņi (2,1%). Atlikušos 6,6% veido citu, iepriekš neuzskaitītu tautību iedzīvotāji, piemēram, lietuvieši, vācieši, čigāni, igauņi un citu tautību pārstāvji. Kopumā etniskais sastāvs pilsētā ir salīdzinoši stabils, ar pakāpeniskām izmaiņām atsevišķu tautību grupās, kas galvenokārt saistāmas ar migrācijas procesiem un demogrāfiskajām tendencēm.</w:t>
      </w:r>
    </w:p>
    <w:p w:rsidR="00004FBD" w:rsidRPr="00AC317F" w:rsidP="004729FF" w14:paraId="089594A1" w14:textId="77777777">
      <w:pPr>
        <w:spacing w:after="120" w:line="240" w:lineRule="auto"/>
        <w:jc w:val="both"/>
        <w:rPr>
          <w:rFonts w:cs="Times New Roman"/>
        </w:rPr>
      </w:pPr>
      <w:r w:rsidRPr="00AC317F">
        <w:rPr>
          <w:rFonts w:cs="Times New Roman"/>
        </w:rPr>
        <w:t>Vidējais iedzīvotāju vecums 2025. gadā Rēzeknes iedzīvotājiem bija 44 gadi. Vidēji valstī – 43 gadi.</w:t>
      </w:r>
      <w:r>
        <w:rPr>
          <w:rStyle w:val="FootnoteReference"/>
          <w:rFonts w:cs="Times New Roman"/>
        </w:rPr>
        <w:footnoteReference w:id="5"/>
      </w:r>
    </w:p>
    <w:p w:rsidR="001658FA" w:rsidRPr="00AC317F" w:rsidP="004729FF" w14:paraId="28085FD7" w14:textId="0E051865">
      <w:pPr>
        <w:pStyle w:val="Heading2"/>
        <w:numPr>
          <w:ilvl w:val="1"/>
          <w:numId w:val="1"/>
        </w:numPr>
        <w:spacing w:after="120" w:line="240" w:lineRule="auto"/>
        <w:ind w:left="0" w:firstLine="0"/>
        <w:rPr>
          <w:lang w:val="lv-LV"/>
        </w:rPr>
      </w:pPr>
      <w:bookmarkStart w:id="16" w:name="_Toc232692256"/>
      <w:r w:rsidRPr="00AC317F">
        <w:rPr>
          <w:lang w:val="lv-LV"/>
        </w:rPr>
        <w:t>Demogrāfiskās slodzes līmenis</w:t>
      </w:r>
      <w:bookmarkEnd w:id="16"/>
    </w:p>
    <w:bookmarkEnd w:id="15"/>
    <w:p w:rsidR="00004FBD" w:rsidRPr="00AC317F" w:rsidP="004729FF" w14:paraId="1148F33C" w14:textId="77777777">
      <w:pPr>
        <w:spacing w:after="120" w:line="240" w:lineRule="auto"/>
        <w:jc w:val="both"/>
        <w:rPr>
          <w:rFonts w:cs="Times New Roman"/>
        </w:rPr>
      </w:pPr>
      <w:r w:rsidRPr="00AC317F">
        <w:rPr>
          <w:rFonts w:cs="Times New Roman"/>
        </w:rPr>
        <w:t>Analizējot demogrāfiskās slodzes līmeni Rēzekne valstspilsētā laika periodā no 2021. līdz 2025. gada sākumam, secināms, ka darbspējas vecumu nesasniegušo un pārsniegušo iedzīvotāju skaits uz 1000 darbspējas vecuma iedzīvotājiem saglabājas salīdzinoši augsts, taču būtiskas svārstības pēdējos gados nav novērojamas.</w:t>
      </w:r>
    </w:p>
    <w:p w:rsidR="00004FBD" w:rsidRPr="00AC317F" w:rsidP="004729FF" w14:paraId="36A7F607" w14:textId="77777777">
      <w:pPr>
        <w:spacing w:after="120" w:line="240" w:lineRule="auto"/>
        <w:jc w:val="both"/>
        <w:rPr>
          <w:rFonts w:cs="Times New Roman"/>
        </w:rPr>
      </w:pPr>
      <w:r w:rsidRPr="00AC317F">
        <w:rPr>
          <w:rFonts w:cs="Times New Roman"/>
        </w:rPr>
        <w:t>2023. gadā demogrāfiskās slodzes līmenis sasniedza 664 personas uz 1000 darbspējas vecuma iedzīvotājiem, kas ir augstākais rādītājs apskatītajā periodā. 2024. gadā tas samazinājās līdz 648 personām, bet 2025. gada sākumā – līdz 609 personām.</w:t>
      </w:r>
    </w:p>
    <w:p w:rsidR="00004FBD" w:rsidRPr="00AC317F" w:rsidP="004729FF" w14:paraId="64962AFB" w14:textId="77777777">
      <w:pPr>
        <w:spacing w:after="120" w:line="240" w:lineRule="auto"/>
        <w:jc w:val="both"/>
        <w:rPr>
          <w:rFonts w:cs="Times New Roman"/>
        </w:rPr>
      </w:pPr>
      <w:r w:rsidRPr="00AC317F">
        <w:rPr>
          <w:rFonts w:cs="Times New Roman"/>
        </w:rPr>
        <w:t>Analizējot demogrāfiskās slodzes struktūru, redzams, ka iedzīvotāju skaits līdz darbspējas vecumam pakāpeniski samazinās (no 257 personām 2021. gadā līdz 226 personām 2025. gadā), kā arī iedzīvotāju skaits virs darbspējas vecuma kopumā saglabājas augsts, ar nelielām svārstībām (no 394 personām 2021. gadā līdz 383 personām 2025. gadā, ar maksimumu 410 personu līmenī 2024. gadā).</w:t>
      </w:r>
    </w:p>
    <w:p w:rsidR="00004FBD" w:rsidRPr="00AC317F" w:rsidP="004729FF" w14:paraId="6FFBC11D" w14:textId="77777777">
      <w:pPr>
        <w:spacing w:after="120" w:line="240" w:lineRule="auto"/>
        <w:jc w:val="both"/>
        <w:rPr>
          <w:rFonts w:cs="Times New Roman"/>
        </w:rPr>
      </w:pPr>
      <w:r w:rsidRPr="00AC317F">
        <w:rPr>
          <w:rFonts w:cs="Times New Roman"/>
        </w:rPr>
        <w:t>Kopumā demogrāfiskās slodzes samazinājums 2025. gadā galvenokārt saistāms ar darbspējas vecumu nesasniegušo iedzīvotāju skaita kritumu, vienlaikus saglabājoties relatīvi augstam senioru īpatsvaram. Tas norāda uz sabiedrības novecošanās tendencēm un potenciāli pieaugošu slogu uz darbspējas vecuma iedzīvotājiem nākotnē. (2. tabula).</w:t>
      </w:r>
    </w:p>
    <w:tbl>
      <w:tblPr>
        <w:tblStyle w:val="TableGrid3"/>
        <w:tblW w:w="0" w:type="auto"/>
        <w:jc w:val="center"/>
        <w:tblLook w:val="04A0"/>
      </w:tblPr>
      <w:tblGrid>
        <w:gridCol w:w="2771"/>
        <w:gridCol w:w="758"/>
        <w:gridCol w:w="1090"/>
        <w:gridCol w:w="1090"/>
        <w:gridCol w:w="1196"/>
        <w:gridCol w:w="1196"/>
      </w:tblGrid>
      <w:tr w14:paraId="0631179B" w14:textId="77777777" w:rsidTr="006933E6">
        <w:tblPrEx>
          <w:tblW w:w="0" w:type="auto"/>
          <w:jc w:val="center"/>
          <w:tblLook w:val="04A0"/>
        </w:tblPrEx>
        <w:trPr>
          <w:trHeight w:val="675"/>
          <w:jc w:val="center"/>
        </w:trPr>
        <w:tc>
          <w:tcPr>
            <w:tcW w:w="2771" w:type="dxa"/>
          </w:tcPr>
          <w:p w:rsidR="00004FBD" w:rsidRPr="00AC317F" w:rsidP="004729FF" w14:paraId="2C60EB2E" w14:textId="77777777">
            <w:pPr>
              <w:spacing w:after="120"/>
              <w:jc w:val="center"/>
              <w:rPr>
                <w:rFonts w:cs="Times New Roman"/>
                <w:szCs w:val="24"/>
              </w:rPr>
            </w:pPr>
          </w:p>
        </w:tc>
        <w:tc>
          <w:tcPr>
            <w:tcW w:w="758" w:type="dxa"/>
          </w:tcPr>
          <w:p w:rsidR="00004FBD" w:rsidRPr="00AC317F" w:rsidP="004729FF" w14:paraId="1D2B04AD" w14:textId="77777777">
            <w:pPr>
              <w:spacing w:after="120"/>
              <w:jc w:val="center"/>
              <w:rPr>
                <w:rFonts w:cs="Times New Roman"/>
                <w:szCs w:val="24"/>
              </w:rPr>
            </w:pPr>
            <w:r w:rsidRPr="00AC317F">
              <w:rPr>
                <w:rFonts w:cs="Times New Roman"/>
                <w:szCs w:val="24"/>
              </w:rPr>
              <w:t>2021. gads</w:t>
            </w:r>
          </w:p>
        </w:tc>
        <w:tc>
          <w:tcPr>
            <w:tcW w:w="1090" w:type="dxa"/>
          </w:tcPr>
          <w:p w:rsidR="00004FBD" w:rsidRPr="00AC317F" w:rsidP="004729FF" w14:paraId="165F26D5" w14:textId="77777777">
            <w:pPr>
              <w:spacing w:after="120"/>
              <w:jc w:val="center"/>
              <w:rPr>
                <w:rFonts w:cs="Times New Roman"/>
                <w:szCs w:val="24"/>
              </w:rPr>
            </w:pPr>
            <w:r w:rsidRPr="00AC317F">
              <w:rPr>
                <w:rFonts w:cs="Times New Roman"/>
                <w:szCs w:val="24"/>
              </w:rPr>
              <w:t>2022. gads</w:t>
            </w:r>
          </w:p>
        </w:tc>
        <w:tc>
          <w:tcPr>
            <w:tcW w:w="1090" w:type="dxa"/>
          </w:tcPr>
          <w:p w:rsidR="00004FBD" w:rsidRPr="00AC317F" w:rsidP="004729FF" w14:paraId="5B6185E1" w14:textId="77777777">
            <w:pPr>
              <w:spacing w:after="120"/>
              <w:jc w:val="center"/>
              <w:rPr>
                <w:rFonts w:cs="Times New Roman"/>
                <w:szCs w:val="24"/>
              </w:rPr>
            </w:pPr>
            <w:r w:rsidRPr="00AC317F">
              <w:rPr>
                <w:rFonts w:cs="Times New Roman"/>
                <w:szCs w:val="24"/>
              </w:rPr>
              <w:t>2023. gads</w:t>
            </w:r>
          </w:p>
        </w:tc>
        <w:tc>
          <w:tcPr>
            <w:tcW w:w="1196" w:type="dxa"/>
          </w:tcPr>
          <w:p w:rsidR="00004FBD" w:rsidRPr="00AC317F" w:rsidP="004729FF" w14:paraId="4759F409" w14:textId="77777777">
            <w:pPr>
              <w:spacing w:after="120"/>
              <w:jc w:val="center"/>
              <w:rPr>
                <w:rFonts w:cs="Times New Roman"/>
                <w:szCs w:val="24"/>
              </w:rPr>
            </w:pPr>
            <w:r w:rsidRPr="00AC317F">
              <w:rPr>
                <w:rFonts w:cs="Times New Roman"/>
                <w:szCs w:val="24"/>
              </w:rPr>
              <w:t>2024.gads</w:t>
            </w:r>
          </w:p>
        </w:tc>
        <w:tc>
          <w:tcPr>
            <w:tcW w:w="1196" w:type="dxa"/>
          </w:tcPr>
          <w:p w:rsidR="00004FBD" w:rsidRPr="00AC317F" w:rsidP="004729FF" w14:paraId="60F3DB4E" w14:textId="77777777">
            <w:pPr>
              <w:spacing w:after="120"/>
              <w:jc w:val="center"/>
              <w:rPr>
                <w:rFonts w:cs="Times New Roman"/>
                <w:szCs w:val="24"/>
              </w:rPr>
            </w:pPr>
            <w:r w:rsidRPr="00AC317F">
              <w:rPr>
                <w:rFonts w:cs="Times New Roman"/>
                <w:szCs w:val="24"/>
              </w:rPr>
              <w:t>2025.gads</w:t>
            </w:r>
          </w:p>
        </w:tc>
      </w:tr>
      <w:tr w14:paraId="25F2F1B7" w14:textId="77777777" w:rsidTr="006933E6">
        <w:tblPrEx>
          <w:tblW w:w="0" w:type="auto"/>
          <w:jc w:val="center"/>
          <w:tblLook w:val="04A0"/>
        </w:tblPrEx>
        <w:trPr>
          <w:trHeight w:val="340"/>
          <w:jc w:val="center"/>
        </w:trPr>
        <w:tc>
          <w:tcPr>
            <w:tcW w:w="2771" w:type="dxa"/>
          </w:tcPr>
          <w:p w:rsidR="00004FBD" w:rsidRPr="00AC317F" w:rsidP="004729FF" w14:paraId="246347BD" w14:textId="7EED5406">
            <w:pPr>
              <w:spacing w:after="120"/>
              <w:jc w:val="both"/>
              <w:rPr>
                <w:rFonts w:cs="Times New Roman"/>
                <w:szCs w:val="24"/>
              </w:rPr>
            </w:pPr>
            <w:r w:rsidRPr="00AC317F">
              <w:rPr>
                <w:rFonts w:cs="Times New Roman"/>
                <w:szCs w:val="24"/>
              </w:rPr>
              <w:t>Līdz</w:t>
            </w:r>
            <w:r w:rsidRPr="00AC317F" w:rsidR="006933E6">
              <w:rPr>
                <w:rFonts w:cs="Times New Roman"/>
                <w:szCs w:val="24"/>
              </w:rPr>
              <w:t xml:space="preserve"> </w:t>
            </w:r>
            <w:r w:rsidRPr="00AC317F">
              <w:rPr>
                <w:rFonts w:cs="Times New Roman"/>
                <w:szCs w:val="24"/>
              </w:rPr>
              <w:t>darbspējas vecumam</w:t>
            </w:r>
          </w:p>
        </w:tc>
        <w:tc>
          <w:tcPr>
            <w:tcW w:w="758" w:type="dxa"/>
          </w:tcPr>
          <w:p w:rsidR="00004FBD" w:rsidRPr="00AC317F" w:rsidP="004729FF" w14:paraId="0FC3DA81" w14:textId="77777777">
            <w:pPr>
              <w:spacing w:after="120"/>
              <w:jc w:val="both"/>
              <w:rPr>
                <w:rFonts w:cs="Times New Roman"/>
                <w:szCs w:val="24"/>
              </w:rPr>
            </w:pPr>
            <w:r w:rsidRPr="00AC317F">
              <w:rPr>
                <w:rFonts w:cs="Times New Roman"/>
                <w:szCs w:val="24"/>
              </w:rPr>
              <w:t>257</w:t>
            </w:r>
          </w:p>
        </w:tc>
        <w:tc>
          <w:tcPr>
            <w:tcW w:w="1090" w:type="dxa"/>
          </w:tcPr>
          <w:p w:rsidR="00004FBD" w:rsidRPr="00AC317F" w:rsidP="004729FF" w14:paraId="67A24D38" w14:textId="77777777">
            <w:pPr>
              <w:spacing w:after="120"/>
              <w:jc w:val="both"/>
              <w:rPr>
                <w:rFonts w:cs="Times New Roman"/>
                <w:szCs w:val="24"/>
              </w:rPr>
            </w:pPr>
            <w:r w:rsidRPr="00AC317F">
              <w:rPr>
                <w:rFonts w:cs="Times New Roman"/>
                <w:szCs w:val="24"/>
              </w:rPr>
              <w:t>251</w:t>
            </w:r>
          </w:p>
        </w:tc>
        <w:tc>
          <w:tcPr>
            <w:tcW w:w="1090" w:type="dxa"/>
          </w:tcPr>
          <w:p w:rsidR="00004FBD" w:rsidRPr="00AC317F" w:rsidP="004729FF" w14:paraId="58794CB0" w14:textId="77777777">
            <w:pPr>
              <w:spacing w:after="120"/>
              <w:jc w:val="both"/>
              <w:rPr>
                <w:rFonts w:cs="Times New Roman"/>
                <w:szCs w:val="24"/>
              </w:rPr>
            </w:pPr>
            <w:r w:rsidRPr="00AC317F">
              <w:rPr>
                <w:rFonts w:cs="Times New Roman"/>
                <w:szCs w:val="24"/>
              </w:rPr>
              <w:t>245</w:t>
            </w:r>
          </w:p>
        </w:tc>
        <w:tc>
          <w:tcPr>
            <w:tcW w:w="1196" w:type="dxa"/>
          </w:tcPr>
          <w:p w:rsidR="00004FBD" w:rsidRPr="00AC317F" w:rsidP="004729FF" w14:paraId="407FD2A1" w14:textId="77777777">
            <w:pPr>
              <w:spacing w:after="120"/>
              <w:jc w:val="both"/>
              <w:rPr>
                <w:rFonts w:cs="Times New Roman"/>
                <w:szCs w:val="24"/>
              </w:rPr>
            </w:pPr>
            <w:r w:rsidRPr="00AC317F">
              <w:rPr>
                <w:rFonts w:cs="Times New Roman"/>
                <w:szCs w:val="24"/>
              </w:rPr>
              <w:t>238</w:t>
            </w:r>
          </w:p>
        </w:tc>
        <w:tc>
          <w:tcPr>
            <w:tcW w:w="1196" w:type="dxa"/>
          </w:tcPr>
          <w:p w:rsidR="00004FBD" w:rsidRPr="00AC317F" w:rsidP="004729FF" w14:paraId="02C04A67" w14:textId="77777777">
            <w:pPr>
              <w:spacing w:after="120"/>
              <w:jc w:val="both"/>
              <w:rPr>
                <w:rFonts w:cs="Times New Roman"/>
                <w:szCs w:val="24"/>
              </w:rPr>
            </w:pPr>
            <w:r w:rsidRPr="00AC317F">
              <w:rPr>
                <w:rFonts w:cs="Times New Roman"/>
                <w:szCs w:val="24"/>
              </w:rPr>
              <w:t>226</w:t>
            </w:r>
          </w:p>
        </w:tc>
      </w:tr>
      <w:tr w14:paraId="34646316" w14:textId="77777777" w:rsidTr="006933E6">
        <w:tblPrEx>
          <w:tblW w:w="0" w:type="auto"/>
          <w:jc w:val="center"/>
          <w:tblLook w:val="04A0"/>
        </w:tblPrEx>
        <w:trPr>
          <w:trHeight w:val="340"/>
          <w:jc w:val="center"/>
        </w:trPr>
        <w:tc>
          <w:tcPr>
            <w:tcW w:w="2771" w:type="dxa"/>
          </w:tcPr>
          <w:p w:rsidR="00004FBD" w:rsidRPr="00AC317F" w:rsidP="004729FF" w14:paraId="742FB7F8" w14:textId="77777777">
            <w:pPr>
              <w:spacing w:after="120"/>
              <w:jc w:val="both"/>
              <w:rPr>
                <w:rFonts w:cs="Times New Roman"/>
                <w:szCs w:val="24"/>
              </w:rPr>
            </w:pPr>
            <w:r w:rsidRPr="00AC317F">
              <w:rPr>
                <w:rFonts w:cs="Times New Roman"/>
                <w:szCs w:val="24"/>
              </w:rPr>
              <w:t>Virs darbspējas vecums</w:t>
            </w:r>
          </w:p>
        </w:tc>
        <w:tc>
          <w:tcPr>
            <w:tcW w:w="758" w:type="dxa"/>
          </w:tcPr>
          <w:p w:rsidR="00004FBD" w:rsidRPr="00AC317F" w:rsidP="004729FF" w14:paraId="65B1A8AA" w14:textId="77777777">
            <w:pPr>
              <w:spacing w:after="120"/>
              <w:jc w:val="both"/>
              <w:rPr>
                <w:rFonts w:cs="Times New Roman"/>
                <w:szCs w:val="24"/>
              </w:rPr>
            </w:pPr>
            <w:r w:rsidRPr="00AC317F">
              <w:rPr>
                <w:rFonts w:cs="Times New Roman"/>
                <w:szCs w:val="24"/>
              </w:rPr>
              <w:t>394</w:t>
            </w:r>
          </w:p>
        </w:tc>
        <w:tc>
          <w:tcPr>
            <w:tcW w:w="1090" w:type="dxa"/>
          </w:tcPr>
          <w:p w:rsidR="00004FBD" w:rsidRPr="00AC317F" w:rsidP="004729FF" w14:paraId="6BA08076" w14:textId="77777777">
            <w:pPr>
              <w:spacing w:after="120"/>
              <w:jc w:val="both"/>
              <w:rPr>
                <w:rFonts w:cs="Times New Roman"/>
                <w:szCs w:val="24"/>
              </w:rPr>
            </w:pPr>
            <w:r w:rsidRPr="00AC317F">
              <w:rPr>
                <w:rFonts w:cs="Times New Roman"/>
                <w:szCs w:val="24"/>
              </w:rPr>
              <w:t>396</w:t>
            </w:r>
          </w:p>
        </w:tc>
        <w:tc>
          <w:tcPr>
            <w:tcW w:w="1090" w:type="dxa"/>
          </w:tcPr>
          <w:p w:rsidR="00004FBD" w:rsidRPr="00AC317F" w:rsidP="004729FF" w14:paraId="076D0EA1" w14:textId="77777777">
            <w:pPr>
              <w:spacing w:after="120"/>
              <w:jc w:val="both"/>
              <w:rPr>
                <w:rFonts w:cs="Times New Roman"/>
                <w:szCs w:val="24"/>
              </w:rPr>
            </w:pPr>
            <w:r w:rsidRPr="00AC317F">
              <w:rPr>
                <w:rFonts w:cs="Times New Roman"/>
                <w:szCs w:val="24"/>
              </w:rPr>
              <w:t>399</w:t>
            </w:r>
          </w:p>
        </w:tc>
        <w:tc>
          <w:tcPr>
            <w:tcW w:w="1196" w:type="dxa"/>
          </w:tcPr>
          <w:p w:rsidR="00004FBD" w:rsidRPr="00AC317F" w:rsidP="004729FF" w14:paraId="7DD6EF5B" w14:textId="77777777">
            <w:pPr>
              <w:spacing w:after="120"/>
              <w:jc w:val="both"/>
              <w:rPr>
                <w:rFonts w:cs="Times New Roman"/>
                <w:szCs w:val="24"/>
              </w:rPr>
            </w:pPr>
            <w:r w:rsidRPr="00AC317F">
              <w:rPr>
                <w:rFonts w:cs="Times New Roman"/>
                <w:szCs w:val="24"/>
              </w:rPr>
              <w:t>410</w:t>
            </w:r>
          </w:p>
        </w:tc>
        <w:tc>
          <w:tcPr>
            <w:tcW w:w="1196" w:type="dxa"/>
          </w:tcPr>
          <w:p w:rsidR="00004FBD" w:rsidRPr="00AC317F" w:rsidP="004729FF" w14:paraId="39A97117" w14:textId="77777777">
            <w:pPr>
              <w:spacing w:after="120"/>
              <w:jc w:val="both"/>
              <w:rPr>
                <w:rFonts w:cs="Times New Roman"/>
                <w:szCs w:val="24"/>
              </w:rPr>
            </w:pPr>
            <w:r w:rsidRPr="00AC317F">
              <w:rPr>
                <w:rFonts w:cs="Times New Roman"/>
                <w:szCs w:val="24"/>
              </w:rPr>
              <w:t>383</w:t>
            </w:r>
          </w:p>
        </w:tc>
      </w:tr>
      <w:tr w14:paraId="6CC7165B" w14:textId="77777777" w:rsidTr="006933E6">
        <w:tblPrEx>
          <w:tblW w:w="0" w:type="auto"/>
          <w:jc w:val="center"/>
          <w:tblLook w:val="04A0"/>
        </w:tblPrEx>
        <w:trPr>
          <w:trHeight w:val="340"/>
          <w:jc w:val="center"/>
        </w:trPr>
        <w:tc>
          <w:tcPr>
            <w:tcW w:w="2771" w:type="dxa"/>
          </w:tcPr>
          <w:p w:rsidR="00004FBD" w:rsidRPr="00AC317F" w:rsidP="004729FF" w14:paraId="0A3A13C5" w14:textId="77777777">
            <w:pPr>
              <w:spacing w:after="120"/>
              <w:jc w:val="both"/>
              <w:rPr>
                <w:rFonts w:cs="Times New Roman"/>
                <w:szCs w:val="24"/>
              </w:rPr>
            </w:pPr>
            <w:r w:rsidRPr="00AC317F">
              <w:rPr>
                <w:rFonts w:cs="Times New Roman"/>
                <w:szCs w:val="24"/>
              </w:rPr>
              <w:t>Pavisam</w:t>
            </w:r>
          </w:p>
        </w:tc>
        <w:tc>
          <w:tcPr>
            <w:tcW w:w="758" w:type="dxa"/>
          </w:tcPr>
          <w:p w:rsidR="00004FBD" w:rsidRPr="00AC317F" w:rsidP="004729FF" w14:paraId="711518B2" w14:textId="77777777">
            <w:pPr>
              <w:spacing w:after="120"/>
              <w:jc w:val="both"/>
              <w:rPr>
                <w:rFonts w:cs="Times New Roman"/>
                <w:szCs w:val="24"/>
              </w:rPr>
            </w:pPr>
            <w:r w:rsidRPr="00AC317F">
              <w:rPr>
                <w:rFonts w:cs="Times New Roman"/>
                <w:szCs w:val="24"/>
              </w:rPr>
              <w:t>651</w:t>
            </w:r>
          </w:p>
        </w:tc>
        <w:tc>
          <w:tcPr>
            <w:tcW w:w="1090" w:type="dxa"/>
          </w:tcPr>
          <w:p w:rsidR="00004FBD" w:rsidRPr="00AC317F" w:rsidP="004729FF" w14:paraId="51616457" w14:textId="77777777">
            <w:pPr>
              <w:spacing w:after="120"/>
              <w:jc w:val="both"/>
              <w:rPr>
                <w:rFonts w:cs="Times New Roman"/>
                <w:szCs w:val="24"/>
              </w:rPr>
            </w:pPr>
            <w:r w:rsidRPr="00AC317F">
              <w:rPr>
                <w:rFonts w:cs="Times New Roman"/>
                <w:szCs w:val="24"/>
              </w:rPr>
              <w:t>647</w:t>
            </w:r>
          </w:p>
        </w:tc>
        <w:tc>
          <w:tcPr>
            <w:tcW w:w="1090" w:type="dxa"/>
          </w:tcPr>
          <w:p w:rsidR="00004FBD" w:rsidRPr="00AC317F" w:rsidP="004729FF" w14:paraId="20534B3A" w14:textId="77777777">
            <w:pPr>
              <w:spacing w:after="120"/>
              <w:jc w:val="both"/>
              <w:rPr>
                <w:rFonts w:cs="Times New Roman"/>
                <w:szCs w:val="24"/>
              </w:rPr>
            </w:pPr>
            <w:r w:rsidRPr="00AC317F">
              <w:rPr>
                <w:rFonts w:cs="Times New Roman"/>
                <w:szCs w:val="24"/>
              </w:rPr>
              <w:t>664</w:t>
            </w:r>
          </w:p>
        </w:tc>
        <w:tc>
          <w:tcPr>
            <w:tcW w:w="1196" w:type="dxa"/>
          </w:tcPr>
          <w:p w:rsidR="00004FBD" w:rsidRPr="00AC317F" w:rsidP="004729FF" w14:paraId="3679BFF2" w14:textId="77777777">
            <w:pPr>
              <w:spacing w:after="120"/>
              <w:jc w:val="both"/>
              <w:rPr>
                <w:rFonts w:cs="Times New Roman"/>
                <w:szCs w:val="24"/>
              </w:rPr>
            </w:pPr>
            <w:r w:rsidRPr="00AC317F">
              <w:rPr>
                <w:rFonts w:cs="Times New Roman"/>
                <w:sz w:val="22"/>
              </w:rPr>
              <w:t>648</w:t>
            </w:r>
            <w:r w:rsidRPr="00AC317F">
              <w:rPr>
                <w:rFonts w:cs="Times New Roman"/>
                <w:sz w:val="22"/>
              </w:rPr>
              <w:tab/>
            </w:r>
          </w:p>
        </w:tc>
        <w:tc>
          <w:tcPr>
            <w:tcW w:w="1196" w:type="dxa"/>
          </w:tcPr>
          <w:p w:rsidR="00004FBD" w:rsidRPr="00AC317F" w:rsidP="004729FF" w14:paraId="77C57283" w14:textId="77777777">
            <w:pPr>
              <w:spacing w:after="120"/>
              <w:jc w:val="both"/>
              <w:rPr>
                <w:rFonts w:cs="Times New Roman"/>
                <w:szCs w:val="24"/>
              </w:rPr>
            </w:pPr>
            <w:r w:rsidRPr="00AC317F">
              <w:rPr>
                <w:rFonts w:cs="Times New Roman"/>
                <w:sz w:val="22"/>
              </w:rPr>
              <w:t>609</w:t>
            </w:r>
          </w:p>
        </w:tc>
      </w:tr>
    </w:tbl>
    <w:p w:rsidR="001658FA" w:rsidRPr="00AC317F" w:rsidP="004729FF" w14:paraId="372E4900" w14:textId="1FCD54CD">
      <w:pPr>
        <w:spacing w:after="120" w:line="240" w:lineRule="auto"/>
        <w:jc w:val="center"/>
        <w:rPr>
          <w:rFonts w:cs="Times New Roman"/>
          <w:sz w:val="22"/>
        </w:rPr>
      </w:pPr>
      <w:r w:rsidRPr="00AC317F">
        <w:rPr>
          <w:rFonts w:cs="Times New Roman"/>
          <w:sz w:val="22"/>
        </w:rPr>
        <w:t xml:space="preserve">2. tabula. </w:t>
      </w:r>
      <w:r w:rsidRPr="00AC317F" w:rsidR="00004FBD">
        <w:rPr>
          <w:rFonts w:cs="Times New Roman"/>
          <w:sz w:val="22"/>
        </w:rPr>
        <w:t xml:space="preserve">Demogrāfiskās slodzes līmenis Rēzeknes valstspilsētā 2021.–2025. gads </w:t>
      </w:r>
      <w:r>
        <w:rPr>
          <w:rStyle w:val="FootnoteReference"/>
          <w:rFonts w:cs="Times New Roman"/>
          <w:sz w:val="22"/>
        </w:rPr>
        <w:footnoteReference w:id="6"/>
      </w:r>
    </w:p>
    <w:p w:rsidR="001658FA" w:rsidRPr="00AC317F" w:rsidP="004729FF" w14:paraId="05B36476" w14:textId="63BFBE16">
      <w:pPr>
        <w:pStyle w:val="Heading2"/>
        <w:numPr>
          <w:ilvl w:val="1"/>
          <w:numId w:val="1"/>
        </w:numPr>
        <w:spacing w:after="120" w:line="240" w:lineRule="auto"/>
        <w:ind w:left="0" w:firstLine="0"/>
        <w:rPr>
          <w:lang w:val="lv-LV"/>
        </w:rPr>
      </w:pPr>
      <w:bookmarkStart w:id="18" w:name="_Toc232692257"/>
      <w:r w:rsidRPr="00AC317F">
        <w:rPr>
          <w:lang w:val="lv-LV"/>
        </w:rPr>
        <w:t>Iedzīvotāju ilgtermiņa migrācijas saldo</w:t>
      </w:r>
      <w:bookmarkEnd w:id="18"/>
    </w:p>
    <w:p w:rsidR="00004FBD" w:rsidRPr="00AC317F" w:rsidP="004729FF" w14:paraId="4DCDDBC9" w14:textId="7B42143B">
      <w:pPr>
        <w:spacing w:after="120" w:line="240" w:lineRule="auto"/>
        <w:jc w:val="both"/>
        <w:rPr>
          <w:rFonts w:cs="Times New Roman"/>
        </w:rPr>
      </w:pPr>
      <w:r w:rsidRPr="00AC317F">
        <w:rPr>
          <w:rFonts w:cs="Times New Roman"/>
        </w:rPr>
        <w:t>Analizējot iedzīvotāju ilgtermiņa migrācijas saldo Rēzekne, secināms, ka 2021.–2024. gadā tas ir svārstīgs, taču kopumā pozitīvs. Pēc neliela negatīva rādītāja 2021. gadā (</w:t>
      </w:r>
      <w:r w:rsidR="00FD292C">
        <w:rPr>
          <w:rFonts w:cs="Times New Roman"/>
        </w:rPr>
        <w:t>-</w:t>
      </w:r>
      <w:r w:rsidRPr="00AC317F">
        <w:rPr>
          <w:rFonts w:cs="Times New Roman"/>
        </w:rPr>
        <w:t>4), 2022. gadā sekoja būtisks pieaugums (+171), savukārt 2023. un 2024. gadā saglabājās pozitīvs, bet samazinošs saldo (attiecīgi +80 un +29). Par 2025. gadu dati nav pieejami.</w:t>
      </w:r>
    </w:p>
    <w:p w:rsidR="00004FBD" w:rsidRPr="00AC317F" w:rsidP="004729FF" w14:paraId="6D75854F" w14:textId="1A6C974B">
      <w:pPr>
        <w:spacing w:after="120" w:line="240" w:lineRule="auto"/>
        <w:jc w:val="both"/>
        <w:rPr>
          <w:rFonts w:cs="Times New Roman"/>
        </w:rPr>
      </w:pPr>
      <w:r w:rsidRPr="00AC317F">
        <w:rPr>
          <w:rFonts w:cs="Times New Roman"/>
        </w:rPr>
        <w:t xml:space="preserve">Salīdzinājumā ar Latgales </w:t>
      </w:r>
      <w:r w:rsidRPr="00AC317F" w:rsidR="00FD292C">
        <w:rPr>
          <w:rFonts w:cs="Times New Roman"/>
        </w:rPr>
        <w:t>statistisk</w:t>
      </w:r>
      <w:r w:rsidR="00FD292C">
        <w:rPr>
          <w:rFonts w:cs="Times New Roman"/>
        </w:rPr>
        <w:t>o</w:t>
      </w:r>
      <w:r w:rsidRPr="00AC317F" w:rsidR="00FD292C">
        <w:rPr>
          <w:rFonts w:cs="Times New Roman"/>
        </w:rPr>
        <w:t xml:space="preserve"> reģion</w:t>
      </w:r>
      <w:r w:rsidR="00FD292C">
        <w:rPr>
          <w:rFonts w:cs="Times New Roman"/>
        </w:rPr>
        <w:t>u</w:t>
      </w:r>
      <w:r w:rsidRPr="00AC317F" w:rsidR="00FD292C">
        <w:rPr>
          <w:rFonts w:cs="Times New Roman"/>
        </w:rPr>
        <w:t xml:space="preserve"> </w:t>
      </w:r>
      <w:r w:rsidRPr="00AC317F">
        <w:rPr>
          <w:rFonts w:cs="Times New Roman"/>
        </w:rPr>
        <w:t xml:space="preserve">un </w:t>
      </w:r>
      <w:r w:rsidRPr="00AC317F" w:rsidR="00FD292C">
        <w:rPr>
          <w:rFonts w:cs="Times New Roman"/>
        </w:rPr>
        <w:t>Latvij</w:t>
      </w:r>
      <w:r w:rsidR="00FD292C">
        <w:rPr>
          <w:rFonts w:cs="Times New Roman"/>
        </w:rPr>
        <w:t>u kopumā</w:t>
      </w:r>
      <w:r w:rsidRPr="00AC317F">
        <w:rPr>
          <w:rFonts w:cs="Times New Roman"/>
        </w:rPr>
        <w:t>, kur migrācijas saldo pārsvarā ir negatīvs vai izteikti svārstīgs, Rēzeknē pēdējos gados vērojama relatīvi labvēlīgāka situācija ar nelielu iedzīvotāju pieplūdumu. (3. tabula).</w:t>
      </w:r>
    </w:p>
    <w:tbl>
      <w:tblPr>
        <w:tblStyle w:val="TableGrid"/>
        <w:tblW w:w="0" w:type="auto"/>
        <w:jc w:val="center"/>
        <w:tblLook w:val="04A0"/>
      </w:tblPr>
      <w:tblGrid>
        <w:gridCol w:w="1324"/>
        <w:gridCol w:w="1744"/>
        <w:gridCol w:w="1499"/>
        <w:gridCol w:w="1498"/>
        <w:gridCol w:w="1498"/>
        <w:gridCol w:w="1498"/>
      </w:tblGrid>
      <w:tr w14:paraId="78FFF1DE" w14:textId="77777777" w:rsidTr="00064F62">
        <w:tblPrEx>
          <w:tblW w:w="0" w:type="auto"/>
          <w:jc w:val="center"/>
          <w:tblLook w:val="04A0"/>
        </w:tblPrEx>
        <w:trPr>
          <w:trHeight w:val="351"/>
          <w:jc w:val="center"/>
        </w:trPr>
        <w:tc>
          <w:tcPr>
            <w:tcW w:w="1271" w:type="dxa"/>
          </w:tcPr>
          <w:p w:rsidR="006933E6" w:rsidRPr="00AC317F" w:rsidP="004729FF" w14:paraId="28020F85" w14:textId="77777777">
            <w:pPr>
              <w:spacing w:after="120"/>
              <w:jc w:val="both"/>
              <w:rPr>
                <w:sz w:val="24"/>
                <w:szCs w:val="24"/>
              </w:rPr>
            </w:pPr>
          </w:p>
        </w:tc>
        <w:tc>
          <w:tcPr>
            <w:tcW w:w="1756" w:type="dxa"/>
          </w:tcPr>
          <w:p w:rsidR="006933E6" w:rsidRPr="00AC317F" w:rsidP="004729FF" w14:paraId="721A341C" w14:textId="77777777">
            <w:pPr>
              <w:spacing w:after="120"/>
              <w:jc w:val="both"/>
              <w:rPr>
                <w:sz w:val="24"/>
                <w:szCs w:val="24"/>
              </w:rPr>
            </w:pPr>
            <w:r w:rsidRPr="00AC317F">
              <w:rPr>
                <w:sz w:val="24"/>
                <w:szCs w:val="24"/>
              </w:rPr>
              <w:t>2021. gads</w:t>
            </w:r>
          </w:p>
        </w:tc>
        <w:tc>
          <w:tcPr>
            <w:tcW w:w="1508" w:type="dxa"/>
          </w:tcPr>
          <w:p w:rsidR="006933E6" w:rsidRPr="00AC317F" w:rsidP="004729FF" w14:paraId="724E0B5B" w14:textId="77777777">
            <w:pPr>
              <w:spacing w:after="120"/>
              <w:jc w:val="both"/>
              <w:rPr>
                <w:sz w:val="24"/>
                <w:szCs w:val="24"/>
              </w:rPr>
            </w:pPr>
            <w:r w:rsidRPr="00AC317F">
              <w:rPr>
                <w:sz w:val="24"/>
                <w:szCs w:val="24"/>
              </w:rPr>
              <w:t>2022. gads</w:t>
            </w:r>
          </w:p>
        </w:tc>
        <w:tc>
          <w:tcPr>
            <w:tcW w:w="1508" w:type="dxa"/>
          </w:tcPr>
          <w:p w:rsidR="006933E6" w:rsidRPr="00AC317F" w:rsidP="004729FF" w14:paraId="3716A58F" w14:textId="77777777">
            <w:pPr>
              <w:spacing w:after="120"/>
              <w:jc w:val="both"/>
              <w:rPr>
                <w:sz w:val="24"/>
                <w:szCs w:val="24"/>
              </w:rPr>
            </w:pPr>
            <w:r w:rsidRPr="00AC317F">
              <w:rPr>
                <w:sz w:val="24"/>
                <w:szCs w:val="24"/>
              </w:rPr>
              <w:t>2023. gads</w:t>
            </w:r>
          </w:p>
        </w:tc>
        <w:tc>
          <w:tcPr>
            <w:tcW w:w="1508" w:type="dxa"/>
          </w:tcPr>
          <w:p w:rsidR="006933E6" w:rsidRPr="00AC317F" w:rsidP="004729FF" w14:paraId="7ADA3065" w14:textId="77777777">
            <w:pPr>
              <w:spacing w:after="120"/>
              <w:jc w:val="both"/>
              <w:rPr>
                <w:sz w:val="24"/>
                <w:szCs w:val="24"/>
              </w:rPr>
            </w:pPr>
            <w:r w:rsidRPr="00AC317F">
              <w:rPr>
                <w:sz w:val="24"/>
                <w:szCs w:val="24"/>
              </w:rPr>
              <w:t>2024. gads</w:t>
            </w:r>
          </w:p>
        </w:tc>
        <w:tc>
          <w:tcPr>
            <w:tcW w:w="1508" w:type="dxa"/>
          </w:tcPr>
          <w:p w:rsidR="006933E6" w:rsidRPr="00AC317F" w:rsidP="004729FF" w14:paraId="1F7F7D8B" w14:textId="77777777">
            <w:pPr>
              <w:spacing w:after="120"/>
              <w:jc w:val="both"/>
              <w:rPr>
                <w:sz w:val="24"/>
                <w:szCs w:val="24"/>
              </w:rPr>
            </w:pPr>
            <w:r w:rsidRPr="00AC317F">
              <w:rPr>
                <w:sz w:val="24"/>
                <w:szCs w:val="24"/>
              </w:rPr>
              <w:t>2025. gads</w:t>
            </w:r>
          </w:p>
        </w:tc>
      </w:tr>
      <w:tr w14:paraId="355480BA" w14:textId="77777777" w:rsidTr="00064F62">
        <w:tblPrEx>
          <w:tblW w:w="0" w:type="auto"/>
          <w:jc w:val="center"/>
          <w:tblLook w:val="04A0"/>
        </w:tblPrEx>
        <w:trPr>
          <w:trHeight w:val="130"/>
          <w:jc w:val="center"/>
        </w:trPr>
        <w:tc>
          <w:tcPr>
            <w:tcW w:w="1271" w:type="dxa"/>
          </w:tcPr>
          <w:p w:rsidR="006933E6" w:rsidRPr="00AC317F" w:rsidP="004729FF" w14:paraId="0DEED095" w14:textId="77777777">
            <w:pPr>
              <w:spacing w:after="120"/>
              <w:jc w:val="both"/>
              <w:rPr>
                <w:sz w:val="24"/>
                <w:szCs w:val="24"/>
              </w:rPr>
            </w:pPr>
            <w:r w:rsidRPr="00AC317F">
              <w:rPr>
                <w:sz w:val="24"/>
                <w:szCs w:val="24"/>
              </w:rPr>
              <w:t>Rēzekne</w:t>
            </w:r>
          </w:p>
        </w:tc>
        <w:tc>
          <w:tcPr>
            <w:tcW w:w="1756" w:type="dxa"/>
            <w:vAlign w:val="bottom"/>
          </w:tcPr>
          <w:p w:rsidR="006933E6" w:rsidRPr="00AC317F" w:rsidP="004729FF" w14:paraId="1DC48C38" w14:textId="77777777">
            <w:pPr>
              <w:spacing w:after="120"/>
              <w:jc w:val="both"/>
              <w:rPr>
                <w:sz w:val="24"/>
                <w:szCs w:val="24"/>
              </w:rPr>
            </w:pPr>
            <w:r w:rsidRPr="00AC317F">
              <w:rPr>
                <w:sz w:val="24"/>
                <w:szCs w:val="24"/>
              </w:rPr>
              <w:t>-4</w:t>
            </w:r>
          </w:p>
        </w:tc>
        <w:tc>
          <w:tcPr>
            <w:tcW w:w="1508" w:type="dxa"/>
            <w:vAlign w:val="bottom"/>
          </w:tcPr>
          <w:p w:rsidR="006933E6" w:rsidRPr="00AC317F" w:rsidP="004729FF" w14:paraId="1843FAA4" w14:textId="77777777">
            <w:pPr>
              <w:spacing w:after="120"/>
              <w:jc w:val="both"/>
              <w:rPr>
                <w:sz w:val="24"/>
                <w:szCs w:val="24"/>
              </w:rPr>
            </w:pPr>
            <w:r w:rsidRPr="00AC317F">
              <w:rPr>
                <w:sz w:val="24"/>
                <w:szCs w:val="24"/>
              </w:rPr>
              <w:t>171</w:t>
            </w:r>
          </w:p>
        </w:tc>
        <w:tc>
          <w:tcPr>
            <w:tcW w:w="1508" w:type="dxa"/>
            <w:vAlign w:val="bottom"/>
          </w:tcPr>
          <w:p w:rsidR="006933E6" w:rsidRPr="00AC317F" w:rsidP="004729FF" w14:paraId="02F32532" w14:textId="77777777">
            <w:pPr>
              <w:spacing w:after="120"/>
              <w:jc w:val="both"/>
              <w:rPr>
                <w:sz w:val="24"/>
                <w:szCs w:val="24"/>
              </w:rPr>
            </w:pPr>
            <w:r w:rsidRPr="00AC317F">
              <w:rPr>
                <w:sz w:val="24"/>
                <w:szCs w:val="24"/>
              </w:rPr>
              <w:t>80</w:t>
            </w:r>
          </w:p>
        </w:tc>
        <w:tc>
          <w:tcPr>
            <w:tcW w:w="1508" w:type="dxa"/>
            <w:vAlign w:val="bottom"/>
          </w:tcPr>
          <w:p w:rsidR="006933E6" w:rsidRPr="00AC317F" w:rsidP="004729FF" w14:paraId="44E6AACF" w14:textId="77777777">
            <w:pPr>
              <w:spacing w:after="120"/>
              <w:jc w:val="both"/>
              <w:rPr>
                <w:sz w:val="24"/>
                <w:szCs w:val="24"/>
              </w:rPr>
            </w:pPr>
            <w:r w:rsidRPr="00AC317F">
              <w:rPr>
                <w:sz w:val="24"/>
                <w:szCs w:val="24"/>
              </w:rPr>
              <w:t>29</w:t>
            </w:r>
          </w:p>
        </w:tc>
        <w:tc>
          <w:tcPr>
            <w:tcW w:w="1508" w:type="dxa"/>
          </w:tcPr>
          <w:p w:rsidR="006933E6" w:rsidRPr="00AC317F" w:rsidP="004729FF" w14:paraId="60339127" w14:textId="77777777">
            <w:pPr>
              <w:spacing w:after="120"/>
              <w:jc w:val="both"/>
              <w:rPr>
                <w:sz w:val="24"/>
                <w:szCs w:val="24"/>
              </w:rPr>
            </w:pPr>
            <w:r w:rsidRPr="00AC317F">
              <w:rPr>
                <w:sz w:val="24"/>
                <w:szCs w:val="24"/>
              </w:rPr>
              <w:t>...</w:t>
            </w:r>
          </w:p>
        </w:tc>
      </w:tr>
      <w:tr w14:paraId="7601F7DB" w14:textId="77777777" w:rsidTr="00064F62">
        <w:tblPrEx>
          <w:tblW w:w="0" w:type="auto"/>
          <w:jc w:val="center"/>
          <w:tblLook w:val="04A0"/>
        </w:tblPrEx>
        <w:trPr>
          <w:trHeight w:val="276"/>
          <w:jc w:val="center"/>
        </w:trPr>
        <w:tc>
          <w:tcPr>
            <w:tcW w:w="1271" w:type="dxa"/>
          </w:tcPr>
          <w:p w:rsidR="006933E6" w:rsidRPr="00AC317F" w:rsidP="004729FF" w14:paraId="05DB2735" w14:textId="77777777">
            <w:pPr>
              <w:spacing w:after="120"/>
              <w:jc w:val="both"/>
              <w:rPr>
                <w:sz w:val="24"/>
                <w:szCs w:val="24"/>
              </w:rPr>
            </w:pPr>
            <w:r w:rsidRPr="00AC317F">
              <w:rPr>
                <w:sz w:val="24"/>
                <w:szCs w:val="24"/>
              </w:rPr>
              <w:t>Latgales statistiskais reģions</w:t>
            </w:r>
          </w:p>
        </w:tc>
        <w:tc>
          <w:tcPr>
            <w:tcW w:w="1756" w:type="dxa"/>
          </w:tcPr>
          <w:p w:rsidR="006933E6" w:rsidRPr="00AC317F" w:rsidP="004729FF" w14:paraId="437BC23E" w14:textId="77777777">
            <w:pPr>
              <w:spacing w:after="120"/>
              <w:jc w:val="both"/>
              <w:rPr>
                <w:sz w:val="24"/>
                <w:szCs w:val="24"/>
              </w:rPr>
            </w:pPr>
            <w:r w:rsidRPr="00AC317F">
              <w:rPr>
                <w:sz w:val="24"/>
                <w:szCs w:val="24"/>
              </w:rPr>
              <w:t>-1 149</w:t>
            </w:r>
          </w:p>
        </w:tc>
        <w:tc>
          <w:tcPr>
            <w:tcW w:w="1508" w:type="dxa"/>
          </w:tcPr>
          <w:p w:rsidR="006933E6" w:rsidRPr="00AC317F" w:rsidP="004729FF" w14:paraId="7DD7A1E1" w14:textId="77777777">
            <w:pPr>
              <w:spacing w:after="120"/>
              <w:jc w:val="both"/>
              <w:rPr>
                <w:sz w:val="24"/>
                <w:szCs w:val="24"/>
              </w:rPr>
            </w:pPr>
            <w:r w:rsidRPr="00AC317F">
              <w:rPr>
                <w:sz w:val="24"/>
                <w:szCs w:val="24"/>
              </w:rPr>
              <w:t>1 121</w:t>
            </w:r>
            <w:r w:rsidRPr="00AC317F">
              <w:rPr>
                <w:sz w:val="24"/>
                <w:szCs w:val="24"/>
              </w:rPr>
              <w:tab/>
            </w:r>
          </w:p>
        </w:tc>
        <w:tc>
          <w:tcPr>
            <w:tcW w:w="1508" w:type="dxa"/>
          </w:tcPr>
          <w:p w:rsidR="006933E6" w:rsidRPr="00AC317F" w:rsidP="004729FF" w14:paraId="546A4161" w14:textId="77777777">
            <w:pPr>
              <w:spacing w:after="120"/>
              <w:jc w:val="both"/>
              <w:rPr>
                <w:sz w:val="24"/>
                <w:szCs w:val="24"/>
              </w:rPr>
            </w:pPr>
            <w:r w:rsidRPr="00AC317F">
              <w:rPr>
                <w:sz w:val="24"/>
                <w:szCs w:val="24"/>
              </w:rPr>
              <w:t>-1023</w:t>
            </w:r>
          </w:p>
        </w:tc>
        <w:tc>
          <w:tcPr>
            <w:tcW w:w="1508" w:type="dxa"/>
          </w:tcPr>
          <w:p w:rsidR="006933E6" w:rsidRPr="00AC317F" w:rsidP="004729FF" w14:paraId="0B5AFDD5" w14:textId="77777777">
            <w:pPr>
              <w:spacing w:after="120"/>
              <w:jc w:val="both"/>
              <w:rPr>
                <w:sz w:val="24"/>
                <w:szCs w:val="24"/>
              </w:rPr>
            </w:pPr>
            <w:r w:rsidRPr="00AC317F">
              <w:rPr>
                <w:sz w:val="24"/>
                <w:szCs w:val="24"/>
              </w:rPr>
              <w:t>-1300</w:t>
            </w:r>
            <w:r w:rsidRPr="00AC317F">
              <w:rPr>
                <w:sz w:val="24"/>
                <w:szCs w:val="24"/>
              </w:rPr>
              <w:tab/>
            </w:r>
          </w:p>
        </w:tc>
        <w:tc>
          <w:tcPr>
            <w:tcW w:w="1508" w:type="dxa"/>
          </w:tcPr>
          <w:p w:rsidR="006933E6" w:rsidRPr="00AC317F" w:rsidP="004729FF" w14:paraId="3CC894D1" w14:textId="77777777">
            <w:pPr>
              <w:spacing w:after="120"/>
              <w:jc w:val="both"/>
              <w:rPr>
                <w:sz w:val="24"/>
                <w:szCs w:val="24"/>
              </w:rPr>
            </w:pPr>
            <w:r w:rsidRPr="00AC317F">
              <w:rPr>
                <w:sz w:val="24"/>
                <w:szCs w:val="24"/>
              </w:rPr>
              <w:t>…</w:t>
            </w:r>
          </w:p>
        </w:tc>
      </w:tr>
      <w:tr w14:paraId="227FCDFF" w14:textId="77777777" w:rsidTr="00064F62">
        <w:tblPrEx>
          <w:tblW w:w="0" w:type="auto"/>
          <w:jc w:val="center"/>
          <w:tblLook w:val="04A0"/>
        </w:tblPrEx>
        <w:trPr>
          <w:trHeight w:val="260"/>
          <w:jc w:val="center"/>
        </w:trPr>
        <w:tc>
          <w:tcPr>
            <w:tcW w:w="1271" w:type="dxa"/>
          </w:tcPr>
          <w:p w:rsidR="006933E6" w:rsidRPr="00AC317F" w:rsidP="004729FF" w14:paraId="448E75E8" w14:textId="77777777">
            <w:pPr>
              <w:spacing w:after="120"/>
              <w:jc w:val="both"/>
              <w:rPr>
                <w:sz w:val="24"/>
                <w:szCs w:val="24"/>
              </w:rPr>
            </w:pPr>
            <w:r w:rsidRPr="00AC317F">
              <w:rPr>
                <w:sz w:val="24"/>
                <w:szCs w:val="24"/>
              </w:rPr>
              <w:t>Latvija</w:t>
            </w:r>
          </w:p>
        </w:tc>
        <w:tc>
          <w:tcPr>
            <w:tcW w:w="1756" w:type="dxa"/>
          </w:tcPr>
          <w:p w:rsidR="006933E6" w:rsidRPr="00AC317F" w:rsidP="004729FF" w14:paraId="284E2E1C" w14:textId="77777777">
            <w:pPr>
              <w:spacing w:after="120"/>
              <w:jc w:val="both"/>
              <w:rPr>
                <w:sz w:val="24"/>
                <w:szCs w:val="24"/>
              </w:rPr>
            </w:pPr>
            <w:r w:rsidRPr="00AC317F">
              <w:rPr>
                <w:sz w:val="24"/>
                <w:szCs w:val="24"/>
              </w:rPr>
              <w:t>-286</w:t>
            </w:r>
          </w:p>
        </w:tc>
        <w:tc>
          <w:tcPr>
            <w:tcW w:w="1508" w:type="dxa"/>
          </w:tcPr>
          <w:p w:rsidR="006933E6" w:rsidRPr="00AC317F" w:rsidP="004729FF" w14:paraId="5A4BA011" w14:textId="77777777">
            <w:pPr>
              <w:spacing w:after="120"/>
              <w:jc w:val="both"/>
              <w:rPr>
                <w:sz w:val="24"/>
                <w:szCs w:val="24"/>
              </w:rPr>
            </w:pPr>
            <w:r w:rsidRPr="00AC317F">
              <w:rPr>
                <w:sz w:val="24"/>
                <w:szCs w:val="24"/>
              </w:rPr>
              <w:t>22028</w:t>
            </w:r>
          </w:p>
        </w:tc>
        <w:tc>
          <w:tcPr>
            <w:tcW w:w="1508" w:type="dxa"/>
          </w:tcPr>
          <w:p w:rsidR="006933E6" w:rsidRPr="00AC317F" w:rsidP="004729FF" w14:paraId="22489959" w14:textId="77777777">
            <w:pPr>
              <w:spacing w:after="120"/>
              <w:jc w:val="both"/>
              <w:rPr>
                <w:sz w:val="24"/>
                <w:szCs w:val="24"/>
              </w:rPr>
            </w:pPr>
            <w:r w:rsidRPr="00AC317F">
              <w:rPr>
                <w:sz w:val="24"/>
                <w:szCs w:val="24"/>
              </w:rPr>
              <w:t>-3123</w:t>
            </w:r>
            <w:r w:rsidRPr="00AC317F">
              <w:rPr>
                <w:sz w:val="24"/>
                <w:szCs w:val="24"/>
              </w:rPr>
              <w:tab/>
            </w:r>
          </w:p>
        </w:tc>
        <w:tc>
          <w:tcPr>
            <w:tcW w:w="1508" w:type="dxa"/>
          </w:tcPr>
          <w:p w:rsidR="006933E6" w:rsidRPr="00AC317F" w:rsidP="004729FF" w14:paraId="562FB7C2" w14:textId="77777777">
            <w:pPr>
              <w:spacing w:after="120"/>
              <w:jc w:val="both"/>
              <w:rPr>
                <w:sz w:val="24"/>
                <w:szCs w:val="24"/>
              </w:rPr>
            </w:pPr>
            <w:r w:rsidRPr="00AC317F">
              <w:rPr>
                <w:sz w:val="24"/>
                <w:szCs w:val="24"/>
              </w:rPr>
              <w:t>-4 236</w:t>
            </w:r>
          </w:p>
        </w:tc>
        <w:tc>
          <w:tcPr>
            <w:tcW w:w="1508" w:type="dxa"/>
          </w:tcPr>
          <w:p w:rsidR="006933E6" w:rsidRPr="00AC317F" w:rsidP="004729FF" w14:paraId="7FA971CD" w14:textId="77777777">
            <w:pPr>
              <w:spacing w:after="120"/>
              <w:jc w:val="both"/>
              <w:rPr>
                <w:sz w:val="24"/>
                <w:szCs w:val="24"/>
              </w:rPr>
            </w:pPr>
            <w:r w:rsidRPr="00AC317F">
              <w:rPr>
                <w:sz w:val="24"/>
                <w:szCs w:val="24"/>
              </w:rPr>
              <w:t>...</w:t>
            </w:r>
          </w:p>
        </w:tc>
      </w:tr>
    </w:tbl>
    <w:p w:rsidR="001658FA" w:rsidRPr="00AC317F" w:rsidP="004729FF" w14:paraId="1CF20BEA" w14:textId="34DAF202">
      <w:pPr>
        <w:spacing w:after="120" w:line="240" w:lineRule="auto"/>
        <w:jc w:val="center"/>
        <w:rPr>
          <w:rFonts w:cs="Times New Roman"/>
          <w:sz w:val="22"/>
        </w:rPr>
      </w:pPr>
      <w:r w:rsidRPr="00AC317F">
        <w:rPr>
          <w:rFonts w:cs="Times New Roman"/>
          <w:sz w:val="22"/>
        </w:rPr>
        <w:t>3. tabula. Iedzīvotāju migrācijas saldo 20</w:t>
      </w:r>
      <w:r w:rsidRPr="00AC317F" w:rsidR="006933E6">
        <w:rPr>
          <w:rFonts w:cs="Times New Roman"/>
          <w:sz w:val="22"/>
        </w:rPr>
        <w:t>21</w:t>
      </w:r>
      <w:r w:rsidRPr="00AC317F">
        <w:rPr>
          <w:rFonts w:cs="Times New Roman"/>
          <w:sz w:val="22"/>
        </w:rPr>
        <w:t>.–202</w:t>
      </w:r>
      <w:r w:rsidRPr="00AC317F" w:rsidR="006933E6">
        <w:rPr>
          <w:rFonts w:cs="Times New Roman"/>
          <w:sz w:val="22"/>
        </w:rPr>
        <w:t>5</w:t>
      </w:r>
      <w:r w:rsidRPr="00AC317F">
        <w:rPr>
          <w:rFonts w:cs="Times New Roman"/>
          <w:sz w:val="22"/>
        </w:rPr>
        <w:t xml:space="preserve">. gads </w:t>
      </w:r>
      <w:r>
        <w:rPr>
          <w:rStyle w:val="FootnoteReference"/>
          <w:rFonts w:cs="Times New Roman"/>
          <w:sz w:val="22"/>
        </w:rPr>
        <w:footnoteReference w:id="7"/>
      </w:r>
      <w:r w:rsidRPr="00AC317F">
        <w:rPr>
          <w:rFonts w:cs="Times New Roman"/>
          <w:sz w:val="22"/>
        </w:rPr>
        <w:t xml:space="preserve"> (202</w:t>
      </w:r>
      <w:r w:rsidRPr="00AC317F" w:rsidR="006933E6">
        <w:rPr>
          <w:rFonts w:cs="Times New Roman"/>
          <w:sz w:val="22"/>
        </w:rPr>
        <w:t>5</w:t>
      </w:r>
      <w:r w:rsidRPr="00AC317F">
        <w:rPr>
          <w:rFonts w:cs="Times New Roman"/>
          <w:sz w:val="22"/>
        </w:rPr>
        <w:t>. gads nav datu)</w:t>
      </w:r>
    </w:p>
    <w:p w:rsidR="006933E6" w:rsidRPr="00AC317F" w:rsidP="004729FF" w14:paraId="6E5890C5" w14:textId="77777777">
      <w:pPr>
        <w:spacing w:after="120" w:line="240" w:lineRule="auto"/>
        <w:jc w:val="center"/>
        <w:rPr>
          <w:rFonts w:cs="Times New Roman"/>
          <w:sz w:val="22"/>
        </w:rPr>
      </w:pPr>
    </w:p>
    <w:p w:rsidR="001658FA" w:rsidRPr="00AC317F" w:rsidP="004729FF" w14:paraId="0CBFD060" w14:textId="52F4D576">
      <w:pPr>
        <w:pStyle w:val="Heading2"/>
        <w:numPr>
          <w:ilvl w:val="1"/>
          <w:numId w:val="1"/>
        </w:numPr>
        <w:spacing w:after="120" w:line="240" w:lineRule="auto"/>
        <w:ind w:left="0" w:firstLine="0"/>
        <w:rPr>
          <w:lang w:val="lv-LV"/>
        </w:rPr>
      </w:pPr>
      <w:bookmarkStart w:id="19" w:name="_Toc232692258"/>
      <w:r w:rsidRPr="00AC317F">
        <w:rPr>
          <w:lang w:val="lv-LV"/>
        </w:rPr>
        <w:t>Strādājošo mēneša vidējā darba samaksa un IIN ieņēmumi Rēzeknē</w:t>
      </w:r>
      <w:bookmarkEnd w:id="19"/>
    </w:p>
    <w:p w:rsidR="006933E6" w:rsidRPr="00AC317F" w:rsidP="004729FF" w14:paraId="73C599EE" w14:textId="77777777">
      <w:pPr>
        <w:spacing w:after="120" w:line="240" w:lineRule="auto"/>
        <w:ind w:firstLine="567"/>
        <w:jc w:val="both"/>
        <w:rPr>
          <w:rFonts w:cs="Times New Roman"/>
        </w:rPr>
      </w:pPr>
      <w:bookmarkStart w:id="20" w:name="_Hlk198216032"/>
      <w:r w:rsidRPr="00AC317F">
        <w:rPr>
          <w:rFonts w:cs="Times New Roman"/>
        </w:rPr>
        <w:t>Rēzeknes valstspilsētas iedzīvotāju labklājības līmeni raksturo gan darba samaksas pieaugums, gan pašvaldības budžetā nonākošā iedzīvotāju ienākuma nodokļa (IIN) dinamika.</w:t>
      </w:r>
    </w:p>
    <w:p w:rsidR="006933E6" w:rsidRPr="00AC317F" w:rsidP="004729FF" w14:paraId="7EAF46DA" w14:textId="6E62898E">
      <w:pPr>
        <w:spacing w:after="120" w:line="240" w:lineRule="auto"/>
        <w:ind w:firstLine="567"/>
        <w:jc w:val="both"/>
        <w:rPr>
          <w:rFonts w:cs="Times New Roman"/>
        </w:rPr>
      </w:pPr>
      <w:r w:rsidRPr="00AC317F">
        <w:rPr>
          <w:rFonts w:cs="Times New Roman"/>
          <w:b/>
          <w:bCs/>
        </w:rPr>
        <w:t>Darba samaksa</w:t>
      </w:r>
      <w:r w:rsidR="003A10C0">
        <w:rPr>
          <w:rFonts w:cs="Times New Roman"/>
          <w:b/>
          <w:bCs/>
        </w:rPr>
        <w:t>.</w:t>
      </w:r>
    </w:p>
    <w:p w:rsidR="006933E6" w:rsidRPr="00AC317F" w:rsidP="004729FF" w14:paraId="253E2217" w14:textId="77777777">
      <w:pPr>
        <w:spacing w:after="120" w:line="240" w:lineRule="auto"/>
        <w:ind w:firstLine="567"/>
        <w:jc w:val="both"/>
        <w:rPr>
          <w:rFonts w:cs="Times New Roman"/>
        </w:rPr>
      </w:pPr>
      <w:r w:rsidRPr="00AC317F">
        <w:rPr>
          <w:rFonts w:cs="Times New Roman"/>
        </w:rPr>
        <w:t>Atbilstoši oficiālajai statistikai, Rēzeknē sabiedriskajā sektorā strādājošo vidējā mēneša darba samaksa pēdējo piecu gadu laikā ir uzrādījusi pastāvīgu izaugsmi (4.tabula).</w:t>
      </w:r>
    </w:p>
    <w:tbl>
      <w:tblPr>
        <w:tblStyle w:val="TableGrid2"/>
        <w:tblW w:w="4477" w:type="pct"/>
        <w:tblLook w:val="04A0"/>
      </w:tblPr>
      <w:tblGrid>
        <w:gridCol w:w="3357"/>
        <w:gridCol w:w="952"/>
        <w:gridCol w:w="951"/>
        <w:gridCol w:w="951"/>
        <w:gridCol w:w="951"/>
        <w:gridCol w:w="951"/>
      </w:tblGrid>
      <w:tr w14:paraId="59684B6A" w14:textId="77777777" w:rsidTr="00064F62">
        <w:tblPrEx>
          <w:tblW w:w="4477" w:type="pct"/>
          <w:tblLook w:val="04A0"/>
        </w:tblPrEx>
        <w:tc>
          <w:tcPr>
            <w:tcW w:w="2069" w:type="pct"/>
            <w:hideMark/>
          </w:tcPr>
          <w:p w:rsidR="006933E6" w:rsidRPr="00AC317F" w:rsidP="004729FF" w14:paraId="15A71A88" w14:textId="77777777">
            <w:pPr>
              <w:spacing w:after="120"/>
              <w:jc w:val="both"/>
              <w:rPr>
                <w:sz w:val="24"/>
                <w:szCs w:val="24"/>
              </w:rPr>
            </w:pPr>
            <w:r w:rsidRPr="00AC317F">
              <w:rPr>
                <w:b/>
                <w:bCs/>
                <w:sz w:val="24"/>
                <w:szCs w:val="24"/>
              </w:rPr>
              <w:t>Gads</w:t>
            </w:r>
          </w:p>
        </w:tc>
        <w:tc>
          <w:tcPr>
            <w:tcW w:w="587" w:type="pct"/>
            <w:hideMark/>
          </w:tcPr>
          <w:p w:rsidR="006933E6" w:rsidRPr="00AC317F" w:rsidP="004729FF" w14:paraId="46B19DF6" w14:textId="77777777">
            <w:pPr>
              <w:spacing w:after="120"/>
              <w:jc w:val="both"/>
              <w:rPr>
                <w:sz w:val="24"/>
                <w:szCs w:val="24"/>
              </w:rPr>
            </w:pPr>
            <w:r w:rsidRPr="00AC317F">
              <w:rPr>
                <w:b/>
                <w:bCs/>
                <w:sz w:val="24"/>
                <w:szCs w:val="24"/>
              </w:rPr>
              <w:t>2021</w:t>
            </w:r>
          </w:p>
        </w:tc>
        <w:tc>
          <w:tcPr>
            <w:tcW w:w="586" w:type="pct"/>
            <w:hideMark/>
          </w:tcPr>
          <w:p w:rsidR="006933E6" w:rsidRPr="00AC317F" w:rsidP="004729FF" w14:paraId="2705B5F1" w14:textId="77777777">
            <w:pPr>
              <w:spacing w:after="120"/>
              <w:jc w:val="both"/>
              <w:rPr>
                <w:sz w:val="24"/>
                <w:szCs w:val="24"/>
              </w:rPr>
            </w:pPr>
            <w:r w:rsidRPr="00AC317F">
              <w:rPr>
                <w:b/>
                <w:bCs/>
                <w:sz w:val="24"/>
                <w:szCs w:val="24"/>
              </w:rPr>
              <w:t>2022</w:t>
            </w:r>
          </w:p>
        </w:tc>
        <w:tc>
          <w:tcPr>
            <w:tcW w:w="586" w:type="pct"/>
            <w:hideMark/>
          </w:tcPr>
          <w:p w:rsidR="006933E6" w:rsidRPr="00AC317F" w:rsidP="004729FF" w14:paraId="2121B4A5" w14:textId="77777777">
            <w:pPr>
              <w:spacing w:after="120"/>
              <w:jc w:val="both"/>
              <w:rPr>
                <w:sz w:val="24"/>
                <w:szCs w:val="24"/>
              </w:rPr>
            </w:pPr>
            <w:r w:rsidRPr="00AC317F">
              <w:rPr>
                <w:b/>
                <w:bCs/>
                <w:sz w:val="24"/>
                <w:szCs w:val="24"/>
              </w:rPr>
              <w:t>2023</w:t>
            </w:r>
          </w:p>
        </w:tc>
        <w:tc>
          <w:tcPr>
            <w:tcW w:w="586" w:type="pct"/>
            <w:hideMark/>
          </w:tcPr>
          <w:p w:rsidR="006933E6" w:rsidRPr="00AC317F" w:rsidP="004729FF" w14:paraId="251BEC78" w14:textId="77777777">
            <w:pPr>
              <w:spacing w:after="120"/>
              <w:jc w:val="both"/>
              <w:rPr>
                <w:sz w:val="24"/>
                <w:szCs w:val="24"/>
              </w:rPr>
            </w:pPr>
            <w:r w:rsidRPr="00AC317F">
              <w:rPr>
                <w:b/>
                <w:bCs/>
                <w:sz w:val="24"/>
                <w:szCs w:val="24"/>
              </w:rPr>
              <w:t>2024</w:t>
            </w:r>
          </w:p>
        </w:tc>
        <w:tc>
          <w:tcPr>
            <w:tcW w:w="586" w:type="pct"/>
            <w:hideMark/>
          </w:tcPr>
          <w:p w:rsidR="006933E6" w:rsidRPr="00AC317F" w:rsidP="004729FF" w14:paraId="3B4B78DB" w14:textId="77777777">
            <w:pPr>
              <w:spacing w:after="120"/>
              <w:jc w:val="both"/>
              <w:rPr>
                <w:sz w:val="24"/>
                <w:szCs w:val="24"/>
              </w:rPr>
            </w:pPr>
            <w:r w:rsidRPr="00AC317F">
              <w:rPr>
                <w:b/>
                <w:bCs/>
                <w:sz w:val="24"/>
                <w:szCs w:val="24"/>
              </w:rPr>
              <w:t>2025</w:t>
            </w:r>
          </w:p>
        </w:tc>
      </w:tr>
      <w:tr w14:paraId="44D7758C" w14:textId="77777777" w:rsidTr="00064F62">
        <w:tblPrEx>
          <w:tblW w:w="4477" w:type="pct"/>
          <w:tblLook w:val="04A0"/>
        </w:tblPrEx>
        <w:tc>
          <w:tcPr>
            <w:tcW w:w="2069" w:type="pct"/>
            <w:hideMark/>
          </w:tcPr>
          <w:p w:rsidR="006933E6" w:rsidRPr="00AC317F" w:rsidP="004729FF" w14:paraId="112203E4" w14:textId="77777777">
            <w:pPr>
              <w:spacing w:after="120"/>
              <w:jc w:val="both"/>
              <w:rPr>
                <w:sz w:val="24"/>
                <w:szCs w:val="24"/>
              </w:rPr>
            </w:pPr>
            <w:r w:rsidRPr="00AC317F">
              <w:rPr>
                <w:b/>
                <w:bCs/>
                <w:sz w:val="24"/>
                <w:szCs w:val="24"/>
              </w:rPr>
              <w:t>Bruto (pirms nodokļiem)</w:t>
            </w:r>
          </w:p>
        </w:tc>
        <w:tc>
          <w:tcPr>
            <w:tcW w:w="587" w:type="pct"/>
            <w:hideMark/>
          </w:tcPr>
          <w:p w:rsidR="006933E6" w:rsidRPr="00AC317F" w:rsidP="004729FF" w14:paraId="60FC0842" w14:textId="77777777">
            <w:pPr>
              <w:spacing w:after="120"/>
              <w:jc w:val="both"/>
              <w:rPr>
                <w:sz w:val="24"/>
                <w:szCs w:val="24"/>
              </w:rPr>
            </w:pPr>
            <w:r w:rsidRPr="00AC317F">
              <w:rPr>
                <w:sz w:val="24"/>
                <w:szCs w:val="24"/>
              </w:rPr>
              <w:t>1 012</w:t>
            </w:r>
          </w:p>
        </w:tc>
        <w:tc>
          <w:tcPr>
            <w:tcW w:w="586" w:type="pct"/>
            <w:hideMark/>
          </w:tcPr>
          <w:p w:rsidR="006933E6" w:rsidRPr="00AC317F" w:rsidP="004729FF" w14:paraId="3FD5C24A" w14:textId="77777777">
            <w:pPr>
              <w:spacing w:after="120"/>
              <w:jc w:val="both"/>
              <w:rPr>
                <w:sz w:val="24"/>
                <w:szCs w:val="24"/>
              </w:rPr>
            </w:pPr>
            <w:r w:rsidRPr="00AC317F">
              <w:rPr>
                <w:sz w:val="24"/>
                <w:szCs w:val="24"/>
              </w:rPr>
              <w:t>1 083</w:t>
            </w:r>
          </w:p>
        </w:tc>
        <w:tc>
          <w:tcPr>
            <w:tcW w:w="586" w:type="pct"/>
            <w:hideMark/>
          </w:tcPr>
          <w:p w:rsidR="006933E6" w:rsidRPr="00AC317F" w:rsidP="004729FF" w14:paraId="068B6375" w14:textId="77777777">
            <w:pPr>
              <w:spacing w:after="120"/>
              <w:jc w:val="both"/>
              <w:rPr>
                <w:sz w:val="24"/>
                <w:szCs w:val="24"/>
              </w:rPr>
            </w:pPr>
            <w:r w:rsidRPr="00AC317F">
              <w:rPr>
                <w:sz w:val="24"/>
                <w:szCs w:val="24"/>
              </w:rPr>
              <w:t>1 236</w:t>
            </w:r>
          </w:p>
        </w:tc>
        <w:tc>
          <w:tcPr>
            <w:tcW w:w="586" w:type="pct"/>
            <w:hideMark/>
          </w:tcPr>
          <w:p w:rsidR="006933E6" w:rsidRPr="00AC317F" w:rsidP="004729FF" w14:paraId="2C73396D" w14:textId="77777777">
            <w:pPr>
              <w:spacing w:after="120"/>
              <w:jc w:val="both"/>
              <w:rPr>
                <w:sz w:val="24"/>
                <w:szCs w:val="24"/>
              </w:rPr>
            </w:pPr>
            <w:r w:rsidRPr="00AC317F">
              <w:rPr>
                <w:sz w:val="24"/>
                <w:szCs w:val="24"/>
              </w:rPr>
              <w:t>1 386</w:t>
            </w:r>
          </w:p>
        </w:tc>
        <w:tc>
          <w:tcPr>
            <w:tcW w:w="586" w:type="pct"/>
            <w:hideMark/>
          </w:tcPr>
          <w:p w:rsidR="006933E6" w:rsidRPr="00AC317F" w:rsidP="004729FF" w14:paraId="5B6ECDBB" w14:textId="77777777">
            <w:pPr>
              <w:spacing w:after="120"/>
              <w:jc w:val="both"/>
              <w:rPr>
                <w:sz w:val="24"/>
                <w:szCs w:val="24"/>
              </w:rPr>
            </w:pPr>
            <w:r w:rsidRPr="00AC317F">
              <w:rPr>
                <w:sz w:val="24"/>
                <w:szCs w:val="24"/>
              </w:rPr>
              <w:t>1 386</w:t>
            </w:r>
          </w:p>
        </w:tc>
      </w:tr>
      <w:tr w14:paraId="2488B1F0" w14:textId="77777777" w:rsidTr="00064F62">
        <w:tblPrEx>
          <w:tblW w:w="4477" w:type="pct"/>
          <w:tblLook w:val="04A0"/>
        </w:tblPrEx>
        <w:tc>
          <w:tcPr>
            <w:tcW w:w="2069" w:type="pct"/>
            <w:hideMark/>
          </w:tcPr>
          <w:p w:rsidR="006933E6" w:rsidRPr="00AC317F" w:rsidP="004729FF" w14:paraId="18C543F1" w14:textId="77777777">
            <w:pPr>
              <w:spacing w:after="120"/>
              <w:jc w:val="both"/>
              <w:rPr>
                <w:sz w:val="24"/>
                <w:szCs w:val="24"/>
              </w:rPr>
            </w:pPr>
            <w:r w:rsidRPr="00AC317F">
              <w:rPr>
                <w:b/>
                <w:bCs/>
                <w:sz w:val="24"/>
                <w:szCs w:val="24"/>
              </w:rPr>
              <w:t>Neto (uz rokas)</w:t>
            </w:r>
          </w:p>
        </w:tc>
        <w:tc>
          <w:tcPr>
            <w:tcW w:w="587" w:type="pct"/>
            <w:hideMark/>
          </w:tcPr>
          <w:p w:rsidR="006933E6" w:rsidRPr="00AC317F" w:rsidP="004729FF" w14:paraId="62CC4459" w14:textId="77777777">
            <w:pPr>
              <w:spacing w:after="120"/>
              <w:jc w:val="both"/>
              <w:rPr>
                <w:sz w:val="24"/>
                <w:szCs w:val="24"/>
              </w:rPr>
            </w:pPr>
            <w:r w:rsidRPr="00AC317F">
              <w:rPr>
                <w:sz w:val="24"/>
                <w:szCs w:val="24"/>
              </w:rPr>
              <w:t>747</w:t>
            </w:r>
          </w:p>
        </w:tc>
        <w:tc>
          <w:tcPr>
            <w:tcW w:w="586" w:type="pct"/>
            <w:hideMark/>
          </w:tcPr>
          <w:p w:rsidR="006933E6" w:rsidRPr="00AC317F" w:rsidP="004729FF" w14:paraId="5166F554" w14:textId="77777777">
            <w:pPr>
              <w:spacing w:after="120"/>
              <w:jc w:val="both"/>
              <w:rPr>
                <w:sz w:val="24"/>
                <w:szCs w:val="24"/>
              </w:rPr>
            </w:pPr>
            <w:r w:rsidRPr="00AC317F">
              <w:rPr>
                <w:sz w:val="24"/>
                <w:szCs w:val="24"/>
              </w:rPr>
              <w:t>795</w:t>
            </w:r>
          </w:p>
        </w:tc>
        <w:tc>
          <w:tcPr>
            <w:tcW w:w="586" w:type="pct"/>
            <w:hideMark/>
          </w:tcPr>
          <w:p w:rsidR="006933E6" w:rsidRPr="00AC317F" w:rsidP="004729FF" w14:paraId="75DE800A" w14:textId="77777777">
            <w:pPr>
              <w:spacing w:after="120"/>
              <w:jc w:val="both"/>
              <w:rPr>
                <w:sz w:val="24"/>
                <w:szCs w:val="24"/>
              </w:rPr>
            </w:pPr>
            <w:r w:rsidRPr="00AC317F">
              <w:rPr>
                <w:sz w:val="24"/>
                <w:szCs w:val="24"/>
              </w:rPr>
              <w:t>910</w:t>
            </w:r>
          </w:p>
        </w:tc>
        <w:tc>
          <w:tcPr>
            <w:tcW w:w="586" w:type="pct"/>
            <w:hideMark/>
          </w:tcPr>
          <w:p w:rsidR="006933E6" w:rsidRPr="00AC317F" w:rsidP="004729FF" w14:paraId="73E2E861" w14:textId="77777777">
            <w:pPr>
              <w:spacing w:after="120"/>
              <w:jc w:val="both"/>
              <w:rPr>
                <w:sz w:val="24"/>
                <w:szCs w:val="24"/>
              </w:rPr>
            </w:pPr>
            <w:r w:rsidRPr="00AC317F">
              <w:rPr>
                <w:sz w:val="24"/>
                <w:szCs w:val="24"/>
              </w:rPr>
              <w:t>1 013</w:t>
            </w:r>
          </w:p>
        </w:tc>
        <w:tc>
          <w:tcPr>
            <w:tcW w:w="586" w:type="pct"/>
            <w:hideMark/>
          </w:tcPr>
          <w:p w:rsidR="006933E6" w:rsidRPr="00AC317F" w:rsidP="004729FF" w14:paraId="62F9CF0B" w14:textId="77777777">
            <w:pPr>
              <w:spacing w:after="120"/>
              <w:jc w:val="both"/>
              <w:rPr>
                <w:sz w:val="24"/>
                <w:szCs w:val="24"/>
              </w:rPr>
            </w:pPr>
            <w:r w:rsidRPr="00AC317F">
              <w:rPr>
                <w:sz w:val="24"/>
                <w:szCs w:val="24"/>
              </w:rPr>
              <w:t>1 048</w:t>
            </w:r>
          </w:p>
        </w:tc>
      </w:tr>
    </w:tbl>
    <w:p w:rsidR="006933E6" w:rsidRPr="00AC317F" w:rsidP="004729FF" w14:paraId="48966869" w14:textId="15ADF912">
      <w:pPr>
        <w:spacing w:after="120" w:line="240" w:lineRule="auto"/>
        <w:jc w:val="center"/>
        <w:rPr>
          <w:rFonts w:cs="Times New Roman"/>
          <w:sz w:val="22"/>
        </w:rPr>
      </w:pPr>
      <w:r w:rsidRPr="00AC317F">
        <w:rPr>
          <w:rFonts w:cs="Times New Roman"/>
          <w:sz w:val="22"/>
        </w:rPr>
        <w:t>4. tabula. Vidējā mēneša darba samaksa Rēzeknē 2021</w:t>
      </w:r>
      <w:r w:rsidRPr="00AC317F" w:rsidR="00FD292C">
        <w:rPr>
          <w:rFonts w:cs="Times New Roman"/>
          <w:sz w:val="22"/>
        </w:rPr>
        <w:t>.</w:t>
      </w:r>
      <w:r w:rsidR="00FD292C">
        <w:rPr>
          <w:rFonts w:cs="Times New Roman"/>
          <w:sz w:val="22"/>
        </w:rPr>
        <w:t>–</w:t>
      </w:r>
      <w:r w:rsidRPr="00AC317F">
        <w:rPr>
          <w:rFonts w:cs="Times New Roman"/>
          <w:sz w:val="22"/>
        </w:rPr>
        <w:t>2025.gads (EUR)</w:t>
      </w:r>
      <w:r>
        <w:rPr>
          <w:rStyle w:val="FootnoteReference"/>
          <w:rFonts w:cs="Times New Roman"/>
          <w:sz w:val="22"/>
        </w:rPr>
        <w:footnoteReference w:id="8"/>
      </w:r>
    </w:p>
    <w:p w:rsidR="006933E6" w:rsidRPr="00AC317F" w:rsidP="004729FF" w14:paraId="561A6B80" w14:textId="61736DB3">
      <w:pPr>
        <w:spacing w:after="120" w:line="240" w:lineRule="auto"/>
        <w:ind w:firstLine="567"/>
        <w:jc w:val="both"/>
        <w:rPr>
          <w:rFonts w:cs="Times New Roman"/>
        </w:rPr>
      </w:pPr>
      <w:r w:rsidRPr="00AC317F">
        <w:rPr>
          <w:rFonts w:cs="Times New Roman"/>
        </w:rPr>
        <w:t xml:space="preserve">Salīdzinājumam </w:t>
      </w:r>
      <w:r w:rsidR="003A10C0">
        <w:rPr>
          <w:rFonts w:cs="Times New Roman"/>
        </w:rPr>
        <w:t>–</w:t>
      </w:r>
      <w:r w:rsidRPr="00AC317F" w:rsidR="003A10C0">
        <w:rPr>
          <w:rFonts w:cs="Times New Roman"/>
        </w:rPr>
        <w:t xml:space="preserve"> </w:t>
      </w:r>
      <w:r w:rsidRPr="00AC317F">
        <w:rPr>
          <w:rFonts w:cs="Times New Roman"/>
        </w:rPr>
        <w:t xml:space="preserve">2025. gadā vidējā darba samaksa sabiedriskajā sektorā Latvijā bija 1863 EUR (bruto) un 1381 EUR (neto). Rēzeknē šis rādītājs joprojām ir zemāks par valsts </w:t>
      </w:r>
      <w:r w:rsidRPr="00AC317F">
        <w:rPr>
          <w:rFonts w:cs="Times New Roman"/>
        </w:rPr>
        <w:t xml:space="preserve">vidējo līmeni (par 477 EUR bruto), tomēr kopš 2021. gada vidējā neto alga pilsētā ir pieaugusi par </w:t>
      </w:r>
      <w:r w:rsidRPr="00AC317F">
        <w:rPr>
          <w:rFonts w:cs="Times New Roman"/>
          <w:b/>
          <w:bCs/>
        </w:rPr>
        <w:t>40%</w:t>
      </w:r>
      <w:r w:rsidRPr="00AC317F">
        <w:rPr>
          <w:rFonts w:cs="Times New Roman"/>
        </w:rPr>
        <w:t>.</w:t>
      </w:r>
    </w:p>
    <w:p w:rsidR="006933E6" w:rsidRPr="00AC317F" w:rsidP="004729FF" w14:paraId="4E9ADE46" w14:textId="1027A612">
      <w:pPr>
        <w:spacing w:after="120" w:line="240" w:lineRule="auto"/>
        <w:ind w:firstLine="567"/>
        <w:jc w:val="both"/>
        <w:rPr>
          <w:rFonts w:cs="Times New Roman"/>
        </w:rPr>
      </w:pPr>
      <w:r w:rsidRPr="00AC317F">
        <w:rPr>
          <w:rFonts w:cs="Times New Roman"/>
          <w:b/>
          <w:bCs/>
        </w:rPr>
        <w:t>IIN ieņēmumi</w:t>
      </w:r>
      <w:r w:rsidR="003A10C0">
        <w:rPr>
          <w:rFonts w:cs="Times New Roman"/>
          <w:b/>
          <w:bCs/>
        </w:rPr>
        <w:t>.</w:t>
      </w:r>
    </w:p>
    <w:p w:rsidR="006933E6" w:rsidRPr="00AC317F" w:rsidP="004729FF" w14:paraId="264DF5ED" w14:textId="77777777">
      <w:pPr>
        <w:spacing w:after="120" w:line="240" w:lineRule="auto"/>
        <w:ind w:firstLine="567"/>
        <w:jc w:val="both"/>
        <w:rPr>
          <w:noProof/>
        </w:rPr>
      </w:pPr>
      <w:r w:rsidRPr="00AC317F">
        <w:rPr>
          <w:rFonts w:cs="Times New Roman"/>
        </w:rPr>
        <w:t xml:space="preserve">Darba samaksas izmaiņas tiešā veidā atspoguļojas pašvaldības ieņēmumos. IIN ieņēmumi uz vienu iedzīvotāju Rēzeknē pēdējos gados uzrāda stabilu augšupvērstu tendenci, 2024. gadā sasniedzot  </w:t>
      </w:r>
      <w:r w:rsidRPr="00AC317F">
        <w:rPr>
          <w:rFonts w:cs="Times New Roman"/>
          <w:b/>
          <w:bCs/>
        </w:rPr>
        <w:t xml:space="preserve">671 eiro </w:t>
      </w:r>
      <w:r w:rsidRPr="00AC317F">
        <w:rPr>
          <w:rFonts w:cs="Times New Roman"/>
        </w:rPr>
        <w:t>(3.attēls).</w:t>
      </w:r>
      <w:r w:rsidRPr="00AC317F">
        <w:rPr>
          <w:noProof/>
        </w:rPr>
        <w:t xml:space="preserve"> </w:t>
      </w:r>
    </w:p>
    <w:p w:rsidR="006933E6" w:rsidRPr="00AC317F" w:rsidP="004729FF" w14:paraId="654D0089" w14:textId="4BD4E0AB">
      <w:pPr>
        <w:spacing w:after="120" w:line="240" w:lineRule="auto"/>
        <w:jc w:val="center"/>
        <w:rPr>
          <w:rFonts w:cs="Times New Roman"/>
          <w:sz w:val="22"/>
        </w:rPr>
      </w:pPr>
      <w:r w:rsidRPr="00AC317F">
        <w:rPr>
          <w:noProof/>
        </w:rPr>
        <w:drawing>
          <wp:inline distT="0" distB="0" distL="0" distR="0">
            <wp:extent cx="5486400" cy="2305050"/>
            <wp:effectExtent l="0" t="0" r="0" b="0"/>
            <wp:docPr id="101482473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933E6" w:rsidRPr="00AC317F" w:rsidP="004729FF" w14:paraId="7B77162E" w14:textId="6E348851">
      <w:pPr>
        <w:spacing w:after="120" w:line="240" w:lineRule="auto"/>
        <w:jc w:val="center"/>
        <w:rPr>
          <w:rFonts w:cs="Times New Roman"/>
          <w:sz w:val="22"/>
        </w:rPr>
      </w:pPr>
      <w:r w:rsidRPr="00AC317F">
        <w:rPr>
          <w:rFonts w:cs="Times New Roman"/>
          <w:sz w:val="22"/>
        </w:rPr>
        <w:t xml:space="preserve">5.attēls IIN ieņēmumi uz 1 iedz. (EUR) 2021.–2025. gads </w:t>
      </w:r>
      <w:r>
        <w:rPr>
          <w:rStyle w:val="FootnoteReference"/>
          <w:rFonts w:cs="Times New Roman"/>
          <w:sz w:val="22"/>
        </w:rPr>
        <w:footnoteReference w:id="9"/>
      </w:r>
      <w:r w:rsidRPr="00AC317F">
        <w:rPr>
          <w:rFonts w:cs="Times New Roman"/>
          <w:sz w:val="22"/>
        </w:rPr>
        <w:t xml:space="preserve"> (paar 2025. gadu nav datu)</w:t>
      </w:r>
    </w:p>
    <w:p w:rsidR="006933E6" w:rsidRPr="00AC317F" w:rsidP="004729FF" w14:paraId="3B452444" w14:textId="732E985A">
      <w:pPr>
        <w:spacing w:after="120" w:line="240" w:lineRule="auto"/>
        <w:ind w:firstLine="567"/>
        <w:jc w:val="both"/>
        <w:rPr>
          <w:rFonts w:cs="Times New Roman"/>
        </w:rPr>
      </w:pPr>
      <w:r w:rsidRPr="00AC317F">
        <w:rPr>
          <w:rFonts w:cs="Times New Roman"/>
        </w:rPr>
        <w:t>Kopš 2020. gada IIN ieņēmumi uz vienu personu Rēzeknē ir palielinājušies par 42,5% jeb 200 eiro. Šis pieaugums apliecina vispārēju vidējās darba samaksas kāpumu pilsētā, ko veicinājusi gan minimālās algas paaugstināšana valstī, gan vietējā darba tirgus pielāgošanās ekonomiskajiem apstākļiem. Neskatoties uz pozitīvo dinamiku, starpība ar valsts vidējiem rādītājiem norāda uz nepieciešamību turpināt darbu pie augstākas pievienotās vērtības darba vietu radīšanas.</w:t>
      </w:r>
    </w:p>
    <w:p w:rsidR="001658FA" w:rsidRPr="00AC317F" w:rsidP="004729FF" w14:paraId="488ABA6D" w14:textId="7B4C29D2">
      <w:pPr>
        <w:pStyle w:val="Heading2"/>
        <w:numPr>
          <w:ilvl w:val="1"/>
          <w:numId w:val="1"/>
        </w:numPr>
        <w:spacing w:after="120" w:line="240" w:lineRule="auto"/>
        <w:ind w:left="0" w:firstLine="0"/>
        <w:rPr>
          <w:lang w:val="lv-LV"/>
        </w:rPr>
      </w:pPr>
      <w:bookmarkStart w:id="21" w:name="_Toc232692259"/>
      <w:r w:rsidRPr="00AC317F">
        <w:rPr>
          <w:lang w:val="lv-LV"/>
        </w:rPr>
        <w:t>Bezdarba un iedzīvotāju nodarbinātības līmenis</w:t>
      </w:r>
      <w:bookmarkEnd w:id="20"/>
      <w:bookmarkEnd w:id="21"/>
    </w:p>
    <w:p w:rsidR="006933E6" w:rsidRPr="00AC317F" w:rsidP="004729FF" w14:paraId="4A68858C" w14:textId="77777777">
      <w:pPr>
        <w:tabs>
          <w:tab w:val="left" w:pos="2611"/>
        </w:tabs>
        <w:spacing w:after="120" w:line="240" w:lineRule="auto"/>
        <w:ind w:firstLine="567"/>
        <w:jc w:val="both"/>
        <w:rPr>
          <w:rFonts w:cs="Times New Roman"/>
          <w:szCs w:val="24"/>
        </w:rPr>
      </w:pPr>
      <w:r w:rsidRPr="00AC317F">
        <w:rPr>
          <w:rFonts w:cs="Times New Roman"/>
          <w:szCs w:val="24"/>
        </w:rPr>
        <w:t>Nodarbinātības rādītāji ir viens no galvenajiem pilsētas sociāli ekonomiskās situācijas indikatoriem, kas raksturo iedzīvotāju ekonomisko aktivitāti un darba tirgus stabilitāti. Analizējot nodarbināto personu skaitu attiecībā pret darbspējas vecuma iedzīvotājiem, Rēzeknē vērojama mērena dinamika, ko ietekmē gan demogrāfiskās izmaiņas, gan vispārējie ekonomiskie procesi valstī.</w:t>
      </w:r>
    </w:p>
    <w:p w:rsidR="001658FA" w:rsidRPr="00AC317F" w:rsidP="004729FF" w14:paraId="0D1ECFE7" w14:textId="33B8CC6B">
      <w:pPr>
        <w:tabs>
          <w:tab w:val="left" w:pos="2611"/>
        </w:tabs>
        <w:spacing w:after="120" w:line="240" w:lineRule="auto"/>
        <w:ind w:firstLine="567"/>
        <w:jc w:val="both"/>
        <w:rPr>
          <w:rFonts w:cs="Times New Roman"/>
          <w:szCs w:val="24"/>
        </w:rPr>
      </w:pPr>
      <w:r w:rsidRPr="00AC317F">
        <w:rPr>
          <w:rFonts w:cs="Times New Roman"/>
          <w:szCs w:val="24"/>
        </w:rPr>
        <w:t>Rēzeknē vidējais darbinieku skaits pēc faktiskās darba vietas laika periodā no 2021. līdz 2023. gadam pakāpeniski pieauga – no 14 765 darbiniekiem 2021. gadā līdz 15 059 darbiniekiem 2023. gadā. Savukārt 2024. gadā vērojams neliels samazinājums līdz 14 453 darbiniekiem, bet par 2025. gadu dati nav pieejami (6.attēls).</w:t>
      </w:r>
    </w:p>
    <w:p w:rsidR="006933E6" w:rsidRPr="00AC317F" w:rsidP="004729FF" w14:paraId="301CE245" w14:textId="77777777">
      <w:pPr>
        <w:tabs>
          <w:tab w:val="left" w:pos="2611"/>
        </w:tabs>
        <w:spacing w:after="120" w:line="240" w:lineRule="auto"/>
        <w:jc w:val="both"/>
        <w:rPr>
          <w:rFonts w:cs="Times New Roman"/>
          <w:szCs w:val="24"/>
        </w:rPr>
      </w:pPr>
    </w:p>
    <w:p w:rsidR="006933E6" w:rsidRPr="00AC317F" w:rsidP="004729FF" w14:paraId="1B8E3498" w14:textId="39846630">
      <w:pPr>
        <w:tabs>
          <w:tab w:val="left" w:pos="2611"/>
        </w:tabs>
        <w:spacing w:after="120" w:line="240" w:lineRule="auto"/>
        <w:jc w:val="both"/>
        <w:rPr>
          <w:rFonts w:cs="Times New Roman"/>
          <w:sz w:val="22"/>
        </w:rPr>
      </w:pPr>
      <w:r w:rsidRPr="00AC317F">
        <w:rPr>
          <w:rFonts w:cs="Times New Roman"/>
          <w:b/>
          <w:bCs/>
          <w:noProof/>
        </w:rPr>
        <w:drawing>
          <wp:inline distT="0" distB="0" distL="0" distR="0">
            <wp:extent cx="5486400" cy="1971675"/>
            <wp:effectExtent l="0" t="0" r="0" b="9525"/>
            <wp:docPr id="102159094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A3857" w:rsidRPr="00AC317F" w:rsidP="004729FF" w14:paraId="19D369D3" w14:textId="696F4CA7">
      <w:pPr>
        <w:tabs>
          <w:tab w:val="left" w:pos="2611"/>
        </w:tabs>
        <w:spacing w:after="120" w:line="240" w:lineRule="auto"/>
        <w:jc w:val="center"/>
        <w:rPr>
          <w:rFonts w:cs="Times New Roman"/>
          <w:sz w:val="22"/>
        </w:rPr>
      </w:pPr>
      <w:r w:rsidRPr="00AC317F">
        <w:rPr>
          <w:rFonts w:cs="Times New Roman"/>
          <w:sz w:val="22"/>
        </w:rPr>
        <w:t>6. attēls.</w:t>
      </w:r>
      <w:r w:rsidRPr="00AC317F">
        <w:rPr>
          <w:rFonts w:cs="Times New Roman"/>
        </w:rPr>
        <w:t xml:space="preserve"> </w:t>
      </w:r>
      <w:r w:rsidRPr="00AC317F">
        <w:rPr>
          <w:rFonts w:cs="Times New Roman"/>
          <w:sz w:val="22"/>
        </w:rPr>
        <w:t>Vidējais darbinieku skaits pēc faktiskās darba vietas 2021.-2024. (par 2025. gadu - nav datu)</w:t>
      </w:r>
    </w:p>
    <w:p w:rsidR="007A3857" w:rsidRPr="00AC317F" w:rsidP="004729FF" w14:paraId="7CB309D6" w14:textId="24446530">
      <w:pPr>
        <w:spacing w:after="120" w:line="240" w:lineRule="auto"/>
        <w:ind w:firstLine="567"/>
        <w:rPr>
          <w:rFonts w:cs="Times New Roman"/>
        </w:rPr>
      </w:pPr>
      <w:r w:rsidRPr="00AC317F">
        <w:rPr>
          <w:rFonts w:cs="Times New Roman"/>
        </w:rPr>
        <w:t>Analizējot Oficiālā statistikas portāla datus</w:t>
      </w:r>
      <w:r w:rsidR="003A10C0">
        <w:rPr>
          <w:rFonts w:cs="Times New Roman"/>
        </w:rPr>
        <w:t>,</w:t>
      </w:r>
      <w:r w:rsidRPr="00AC317F">
        <w:rPr>
          <w:rFonts w:cs="Times New Roman"/>
        </w:rPr>
        <w:t xml:space="preserve"> secināms, ka 2024. gadā (pēc Administratīvās teritorijas reformas) nodarbināto skaits pēc faktiskās darbavietas Rēzeknes valstspilsētas administratīvajā teritorijā bija 14 453. </w:t>
      </w:r>
      <w:r>
        <w:rPr>
          <w:rStyle w:val="FootnoteReference"/>
          <w:rFonts w:cs="Times New Roman"/>
        </w:rPr>
        <w:footnoteReference w:id="10"/>
      </w:r>
      <w:r w:rsidRPr="00AC317F">
        <w:rPr>
          <w:rFonts w:cs="Times New Roman"/>
        </w:rPr>
        <w:t xml:space="preserve">   </w:t>
      </w:r>
    </w:p>
    <w:p w:rsidR="007A3857" w:rsidRPr="00AC317F" w:rsidP="004729FF" w14:paraId="7B8D50F2" w14:textId="77777777">
      <w:pPr>
        <w:spacing w:after="120" w:line="240" w:lineRule="auto"/>
        <w:ind w:firstLine="567"/>
        <w:jc w:val="both"/>
        <w:rPr>
          <w:rFonts w:cs="Times New Roman"/>
        </w:rPr>
      </w:pPr>
      <w:r w:rsidRPr="00AC317F">
        <w:rPr>
          <w:rFonts w:cs="Times New Roman"/>
        </w:rPr>
        <w:t>Rēzeknē Nodarbināto personu īpatsvars pret darbspējas vecuma iedzīvotājiem pilsētā uzrāda stabilu līmeni ar nelielām svārstībām pārskata periodā.</w:t>
      </w:r>
    </w:p>
    <w:tbl>
      <w:tblPr>
        <w:tblStyle w:val="TableGrid2"/>
        <w:tblW w:w="0" w:type="auto"/>
        <w:tblLook w:val="04A0"/>
      </w:tblPr>
      <w:tblGrid>
        <w:gridCol w:w="706"/>
        <w:gridCol w:w="2452"/>
        <w:gridCol w:w="3585"/>
        <w:gridCol w:w="2318"/>
      </w:tblGrid>
      <w:tr w14:paraId="7DC2A9F6" w14:textId="77777777" w:rsidTr="00064F62">
        <w:tblPrEx>
          <w:tblW w:w="0" w:type="auto"/>
          <w:tblLook w:val="04A0"/>
        </w:tblPrEx>
        <w:tc>
          <w:tcPr>
            <w:tcW w:w="0" w:type="auto"/>
            <w:hideMark/>
          </w:tcPr>
          <w:p w:rsidR="007A3857" w:rsidRPr="00AC317F" w:rsidP="004729FF" w14:paraId="554EF20F" w14:textId="77777777">
            <w:pPr>
              <w:jc w:val="both"/>
              <w:rPr>
                <w:sz w:val="22"/>
                <w:szCs w:val="22"/>
              </w:rPr>
            </w:pPr>
            <w:r w:rsidRPr="00AC317F">
              <w:rPr>
                <w:b/>
                <w:bCs/>
                <w:sz w:val="22"/>
                <w:szCs w:val="22"/>
              </w:rPr>
              <w:t>Gads</w:t>
            </w:r>
          </w:p>
        </w:tc>
        <w:tc>
          <w:tcPr>
            <w:tcW w:w="2452" w:type="dxa"/>
            <w:hideMark/>
          </w:tcPr>
          <w:p w:rsidR="007A3857" w:rsidRPr="00AC317F" w:rsidP="004729FF" w14:paraId="50A90277" w14:textId="77777777">
            <w:pPr>
              <w:jc w:val="both"/>
              <w:rPr>
                <w:sz w:val="22"/>
                <w:szCs w:val="22"/>
              </w:rPr>
            </w:pPr>
            <w:r w:rsidRPr="00AC317F">
              <w:rPr>
                <w:b/>
                <w:bCs/>
                <w:sz w:val="22"/>
                <w:szCs w:val="22"/>
              </w:rPr>
              <w:t>Iedzīvotāji darbspējas vecumā</w:t>
            </w:r>
          </w:p>
        </w:tc>
        <w:tc>
          <w:tcPr>
            <w:tcW w:w="3585" w:type="dxa"/>
            <w:hideMark/>
          </w:tcPr>
          <w:p w:rsidR="007A3857" w:rsidRPr="00AC317F" w:rsidP="004729FF" w14:paraId="7ED060F9" w14:textId="77777777">
            <w:pPr>
              <w:jc w:val="both"/>
              <w:rPr>
                <w:sz w:val="22"/>
                <w:szCs w:val="22"/>
              </w:rPr>
            </w:pPr>
            <w:r w:rsidRPr="00AC317F">
              <w:rPr>
                <w:b/>
                <w:bCs/>
                <w:sz w:val="22"/>
                <w:szCs w:val="22"/>
              </w:rPr>
              <w:t>Nodarbinātie (pēc faktiskās darba vietas)</w:t>
            </w:r>
          </w:p>
        </w:tc>
        <w:tc>
          <w:tcPr>
            <w:tcW w:w="0" w:type="auto"/>
            <w:hideMark/>
          </w:tcPr>
          <w:p w:rsidR="007A3857" w:rsidRPr="00AC317F" w:rsidP="004729FF" w14:paraId="1B25372E" w14:textId="77777777">
            <w:pPr>
              <w:jc w:val="both"/>
              <w:rPr>
                <w:sz w:val="22"/>
                <w:szCs w:val="22"/>
              </w:rPr>
            </w:pPr>
            <w:r w:rsidRPr="00AC317F">
              <w:rPr>
                <w:b/>
                <w:bCs/>
                <w:sz w:val="22"/>
                <w:szCs w:val="22"/>
              </w:rPr>
              <w:t>Nodarbināto īpatsvars (%)</w:t>
            </w:r>
          </w:p>
        </w:tc>
      </w:tr>
      <w:tr w14:paraId="69434C25" w14:textId="77777777" w:rsidTr="00064F62">
        <w:tblPrEx>
          <w:tblW w:w="0" w:type="auto"/>
          <w:tblLook w:val="04A0"/>
        </w:tblPrEx>
        <w:tc>
          <w:tcPr>
            <w:tcW w:w="0" w:type="auto"/>
            <w:hideMark/>
          </w:tcPr>
          <w:p w:rsidR="007A3857" w:rsidRPr="00AC317F" w:rsidP="004729FF" w14:paraId="2FFF42CC" w14:textId="77777777">
            <w:pPr>
              <w:jc w:val="both"/>
              <w:rPr>
                <w:sz w:val="22"/>
                <w:szCs w:val="22"/>
              </w:rPr>
            </w:pPr>
            <w:r w:rsidRPr="00AC317F">
              <w:rPr>
                <w:b/>
                <w:bCs/>
                <w:sz w:val="22"/>
                <w:szCs w:val="22"/>
              </w:rPr>
              <w:t>2021</w:t>
            </w:r>
          </w:p>
        </w:tc>
        <w:tc>
          <w:tcPr>
            <w:tcW w:w="2452" w:type="dxa"/>
            <w:hideMark/>
          </w:tcPr>
          <w:p w:rsidR="007A3857" w:rsidRPr="00AC317F" w:rsidP="004729FF" w14:paraId="6EB24C78" w14:textId="77777777">
            <w:pPr>
              <w:jc w:val="both"/>
              <w:rPr>
                <w:sz w:val="22"/>
                <w:szCs w:val="22"/>
              </w:rPr>
            </w:pPr>
            <w:r w:rsidRPr="00AC317F">
              <w:rPr>
                <w:sz w:val="22"/>
                <w:szCs w:val="22"/>
              </w:rPr>
              <w:t>16 264</w:t>
            </w:r>
          </w:p>
        </w:tc>
        <w:tc>
          <w:tcPr>
            <w:tcW w:w="3585" w:type="dxa"/>
            <w:hideMark/>
          </w:tcPr>
          <w:p w:rsidR="007A3857" w:rsidRPr="00AC317F" w:rsidP="004729FF" w14:paraId="492C98EB" w14:textId="77777777">
            <w:pPr>
              <w:jc w:val="both"/>
              <w:rPr>
                <w:sz w:val="22"/>
                <w:szCs w:val="22"/>
              </w:rPr>
            </w:pPr>
            <w:r w:rsidRPr="00AC317F">
              <w:rPr>
                <w:sz w:val="22"/>
                <w:szCs w:val="22"/>
              </w:rPr>
              <w:t>14 765</w:t>
            </w:r>
          </w:p>
        </w:tc>
        <w:tc>
          <w:tcPr>
            <w:tcW w:w="0" w:type="auto"/>
            <w:hideMark/>
          </w:tcPr>
          <w:p w:rsidR="007A3857" w:rsidRPr="00AC317F" w:rsidP="004729FF" w14:paraId="4EF35CFE" w14:textId="77777777">
            <w:pPr>
              <w:jc w:val="both"/>
              <w:rPr>
                <w:sz w:val="22"/>
                <w:szCs w:val="22"/>
              </w:rPr>
            </w:pPr>
            <w:r w:rsidRPr="00AC317F">
              <w:rPr>
                <w:b/>
                <w:bCs/>
                <w:sz w:val="22"/>
                <w:szCs w:val="22"/>
              </w:rPr>
              <w:t>90,8%</w:t>
            </w:r>
          </w:p>
        </w:tc>
      </w:tr>
      <w:tr w14:paraId="0B85374D" w14:textId="77777777" w:rsidTr="00064F62">
        <w:tblPrEx>
          <w:tblW w:w="0" w:type="auto"/>
          <w:tblLook w:val="04A0"/>
        </w:tblPrEx>
        <w:tc>
          <w:tcPr>
            <w:tcW w:w="0" w:type="auto"/>
            <w:hideMark/>
          </w:tcPr>
          <w:p w:rsidR="007A3857" w:rsidRPr="00AC317F" w:rsidP="004729FF" w14:paraId="55CD1968" w14:textId="77777777">
            <w:pPr>
              <w:jc w:val="both"/>
              <w:rPr>
                <w:sz w:val="22"/>
                <w:szCs w:val="22"/>
              </w:rPr>
            </w:pPr>
            <w:r w:rsidRPr="00AC317F">
              <w:rPr>
                <w:b/>
                <w:bCs/>
                <w:sz w:val="22"/>
                <w:szCs w:val="22"/>
              </w:rPr>
              <w:t>2022</w:t>
            </w:r>
          </w:p>
        </w:tc>
        <w:tc>
          <w:tcPr>
            <w:tcW w:w="2452" w:type="dxa"/>
            <w:hideMark/>
          </w:tcPr>
          <w:p w:rsidR="007A3857" w:rsidRPr="00AC317F" w:rsidP="004729FF" w14:paraId="38548F30" w14:textId="77777777">
            <w:pPr>
              <w:jc w:val="both"/>
              <w:rPr>
                <w:sz w:val="22"/>
                <w:szCs w:val="22"/>
              </w:rPr>
            </w:pPr>
            <w:r w:rsidRPr="00AC317F">
              <w:rPr>
                <w:sz w:val="22"/>
                <w:szCs w:val="22"/>
              </w:rPr>
              <w:t>16 072</w:t>
            </w:r>
          </w:p>
        </w:tc>
        <w:tc>
          <w:tcPr>
            <w:tcW w:w="3585" w:type="dxa"/>
            <w:hideMark/>
          </w:tcPr>
          <w:p w:rsidR="007A3857" w:rsidRPr="00AC317F" w:rsidP="004729FF" w14:paraId="1F05E733" w14:textId="77777777">
            <w:pPr>
              <w:jc w:val="both"/>
              <w:rPr>
                <w:sz w:val="22"/>
                <w:szCs w:val="22"/>
              </w:rPr>
            </w:pPr>
            <w:r w:rsidRPr="00AC317F">
              <w:rPr>
                <w:sz w:val="22"/>
                <w:szCs w:val="22"/>
              </w:rPr>
              <w:t>14 796</w:t>
            </w:r>
          </w:p>
        </w:tc>
        <w:tc>
          <w:tcPr>
            <w:tcW w:w="0" w:type="auto"/>
            <w:hideMark/>
          </w:tcPr>
          <w:p w:rsidR="007A3857" w:rsidRPr="00AC317F" w:rsidP="004729FF" w14:paraId="4083634C" w14:textId="77777777">
            <w:pPr>
              <w:jc w:val="both"/>
              <w:rPr>
                <w:sz w:val="22"/>
                <w:szCs w:val="22"/>
              </w:rPr>
            </w:pPr>
            <w:r w:rsidRPr="00AC317F">
              <w:rPr>
                <w:b/>
                <w:bCs/>
                <w:sz w:val="22"/>
                <w:szCs w:val="22"/>
              </w:rPr>
              <w:t>92,1%</w:t>
            </w:r>
          </w:p>
        </w:tc>
      </w:tr>
      <w:tr w14:paraId="728FA5A7" w14:textId="77777777" w:rsidTr="00064F62">
        <w:tblPrEx>
          <w:tblW w:w="0" w:type="auto"/>
          <w:tblLook w:val="04A0"/>
        </w:tblPrEx>
        <w:tc>
          <w:tcPr>
            <w:tcW w:w="0" w:type="auto"/>
            <w:hideMark/>
          </w:tcPr>
          <w:p w:rsidR="007A3857" w:rsidRPr="00AC317F" w:rsidP="004729FF" w14:paraId="10A72C8A" w14:textId="77777777">
            <w:pPr>
              <w:jc w:val="both"/>
              <w:rPr>
                <w:sz w:val="22"/>
                <w:szCs w:val="22"/>
              </w:rPr>
            </w:pPr>
            <w:r w:rsidRPr="00AC317F">
              <w:rPr>
                <w:b/>
                <w:bCs/>
                <w:sz w:val="22"/>
                <w:szCs w:val="22"/>
              </w:rPr>
              <w:t>2023</w:t>
            </w:r>
          </w:p>
        </w:tc>
        <w:tc>
          <w:tcPr>
            <w:tcW w:w="2452" w:type="dxa"/>
            <w:hideMark/>
          </w:tcPr>
          <w:p w:rsidR="007A3857" w:rsidRPr="00AC317F" w:rsidP="004729FF" w14:paraId="78645A02" w14:textId="77777777">
            <w:pPr>
              <w:jc w:val="both"/>
              <w:rPr>
                <w:sz w:val="22"/>
                <w:szCs w:val="22"/>
              </w:rPr>
            </w:pPr>
            <w:r w:rsidRPr="00AC317F">
              <w:rPr>
                <w:sz w:val="22"/>
                <w:szCs w:val="22"/>
              </w:rPr>
              <w:t>16 338</w:t>
            </w:r>
          </w:p>
        </w:tc>
        <w:tc>
          <w:tcPr>
            <w:tcW w:w="3585" w:type="dxa"/>
            <w:hideMark/>
          </w:tcPr>
          <w:p w:rsidR="007A3857" w:rsidRPr="00AC317F" w:rsidP="004729FF" w14:paraId="3CDE018D" w14:textId="77777777">
            <w:pPr>
              <w:jc w:val="both"/>
              <w:rPr>
                <w:sz w:val="22"/>
                <w:szCs w:val="22"/>
              </w:rPr>
            </w:pPr>
            <w:r w:rsidRPr="00AC317F">
              <w:rPr>
                <w:sz w:val="22"/>
                <w:szCs w:val="22"/>
              </w:rPr>
              <w:t>15 059</w:t>
            </w:r>
          </w:p>
        </w:tc>
        <w:tc>
          <w:tcPr>
            <w:tcW w:w="0" w:type="auto"/>
            <w:hideMark/>
          </w:tcPr>
          <w:p w:rsidR="007A3857" w:rsidRPr="00AC317F" w:rsidP="004729FF" w14:paraId="2BEE5DC2" w14:textId="77777777">
            <w:pPr>
              <w:jc w:val="both"/>
              <w:rPr>
                <w:sz w:val="22"/>
                <w:szCs w:val="22"/>
              </w:rPr>
            </w:pPr>
            <w:r w:rsidRPr="00AC317F">
              <w:rPr>
                <w:b/>
                <w:bCs/>
                <w:sz w:val="22"/>
                <w:szCs w:val="22"/>
              </w:rPr>
              <w:t>92,2%</w:t>
            </w:r>
          </w:p>
        </w:tc>
      </w:tr>
      <w:tr w14:paraId="2B6BFDC0" w14:textId="77777777" w:rsidTr="00064F62">
        <w:tblPrEx>
          <w:tblW w:w="0" w:type="auto"/>
          <w:tblLook w:val="04A0"/>
        </w:tblPrEx>
        <w:tc>
          <w:tcPr>
            <w:tcW w:w="0" w:type="auto"/>
            <w:hideMark/>
          </w:tcPr>
          <w:p w:rsidR="007A3857" w:rsidRPr="00AC317F" w:rsidP="004729FF" w14:paraId="0BD2F121" w14:textId="77777777">
            <w:pPr>
              <w:jc w:val="both"/>
              <w:rPr>
                <w:sz w:val="22"/>
                <w:szCs w:val="22"/>
              </w:rPr>
            </w:pPr>
            <w:r w:rsidRPr="00AC317F">
              <w:rPr>
                <w:b/>
                <w:bCs/>
                <w:sz w:val="22"/>
                <w:szCs w:val="22"/>
              </w:rPr>
              <w:t>2024</w:t>
            </w:r>
          </w:p>
        </w:tc>
        <w:tc>
          <w:tcPr>
            <w:tcW w:w="2452" w:type="dxa"/>
            <w:hideMark/>
          </w:tcPr>
          <w:p w:rsidR="007A3857" w:rsidRPr="00AC317F" w:rsidP="004729FF" w14:paraId="36794366" w14:textId="77777777">
            <w:pPr>
              <w:jc w:val="both"/>
              <w:rPr>
                <w:sz w:val="22"/>
                <w:szCs w:val="22"/>
              </w:rPr>
            </w:pPr>
            <w:r w:rsidRPr="00AC317F">
              <w:rPr>
                <w:sz w:val="22"/>
                <w:szCs w:val="22"/>
              </w:rPr>
              <w:t>16 202</w:t>
            </w:r>
          </w:p>
        </w:tc>
        <w:tc>
          <w:tcPr>
            <w:tcW w:w="3585" w:type="dxa"/>
            <w:hideMark/>
          </w:tcPr>
          <w:p w:rsidR="007A3857" w:rsidRPr="00AC317F" w:rsidP="004729FF" w14:paraId="651B73AC" w14:textId="77777777">
            <w:pPr>
              <w:jc w:val="both"/>
              <w:rPr>
                <w:sz w:val="22"/>
                <w:szCs w:val="22"/>
              </w:rPr>
            </w:pPr>
            <w:r w:rsidRPr="00AC317F">
              <w:rPr>
                <w:sz w:val="22"/>
                <w:szCs w:val="22"/>
              </w:rPr>
              <w:t>14 453</w:t>
            </w:r>
          </w:p>
        </w:tc>
        <w:tc>
          <w:tcPr>
            <w:tcW w:w="0" w:type="auto"/>
            <w:hideMark/>
          </w:tcPr>
          <w:p w:rsidR="007A3857" w:rsidRPr="00AC317F" w:rsidP="004729FF" w14:paraId="69318298" w14:textId="77777777">
            <w:pPr>
              <w:jc w:val="both"/>
              <w:rPr>
                <w:sz w:val="22"/>
                <w:szCs w:val="22"/>
              </w:rPr>
            </w:pPr>
            <w:r w:rsidRPr="00AC317F">
              <w:rPr>
                <w:b/>
                <w:bCs/>
                <w:sz w:val="22"/>
                <w:szCs w:val="22"/>
              </w:rPr>
              <w:t>89,2%</w:t>
            </w:r>
          </w:p>
        </w:tc>
      </w:tr>
      <w:tr w14:paraId="6939C792" w14:textId="77777777" w:rsidTr="00064F62">
        <w:tblPrEx>
          <w:tblW w:w="0" w:type="auto"/>
          <w:tblLook w:val="04A0"/>
        </w:tblPrEx>
        <w:tc>
          <w:tcPr>
            <w:tcW w:w="0" w:type="auto"/>
            <w:hideMark/>
          </w:tcPr>
          <w:p w:rsidR="007A3857" w:rsidRPr="00AC317F" w:rsidP="004729FF" w14:paraId="68F2843E" w14:textId="77777777">
            <w:pPr>
              <w:jc w:val="both"/>
              <w:rPr>
                <w:sz w:val="22"/>
                <w:szCs w:val="22"/>
              </w:rPr>
            </w:pPr>
            <w:r w:rsidRPr="00AC317F">
              <w:rPr>
                <w:b/>
                <w:bCs/>
                <w:sz w:val="22"/>
                <w:szCs w:val="22"/>
              </w:rPr>
              <w:t>2025</w:t>
            </w:r>
          </w:p>
        </w:tc>
        <w:tc>
          <w:tcPr>
            <w:tcW w:w="2452" w:type="dxa"/>
            <w:hideMark/>
          </w:tcPr>
          <w:p w:rsidR="007A3857" w:rsidRPr="00AC317F" w:rsidP="004729FF" w14:paraId="3AC82207" w14:textId="77777777">
            <w:pPr>
              <w:jc w:val="both"/>
              <w:rPr>
                <w:sz w:val="22"/>
                <w:szCs w:val="22"/>
              </w:rPr>
            </w:pPr>
            <w:r w:rsidRPr="00AC317F">
              <w:rPr>
                <w:sz w:val="22"/>
                <w:szCs w:val="22"/>
              </w:rPr>
              <w:t>16 430</w:t>
            </w:r>
          </w:p>
        </w:tc>
        <w:tc>
          <w:tcPr>
            <w:tcW w:w="3585" w:type="dxa"/>
            <w:hideMark/>
          </w:tcPr>
          <w:p w:rsidR="007A3857" w:rsidRPr="00AC317F" w:rsidP="004729FF" w14:paraId="2ACE48C7" w14:textId="77777777">
            <w:pPr>
              <w:jc w:val="both"/>
              <w:rPr>
                <w:sz w:val="22"/>
                <w:szCs w:val="22"/>
              </w:rPr>
            </w:pPr>
            <w:r w:rsidRPr="00AC317F">
              <w:rPr>
                <w:i/>
                <w:iCs/>
                <w:sz w:val="22"/>
                <w:szCs w:val="22"/>
              </w:rPr>
              <w:t>nav datu</w:t>
            </w:r>
          </w:p>
        </w:tc>
        <w:tc>
          <w:tcPr>
            <w:tcW w:w="0" w:type="auto"/>
            <w:hideMark/>
          </w:tcPr>
          <w:p w:rsidR="007A3857" w:rsidRPr="00AC317F" w:rsidP="004729FF" w14:paraId="46CAB2CA" w14:textId="77777777">
            <w:pPr>
              <w:jc w:val="both"/>
              <w:rPr>
                <w:sz w:val="22"/>
                <w:szCs w:val="22"/>
              </w:rPr>
            </w:pPr>
            <w:r w:rsidRPr="00AC317F">
              <w:rPr>
                <w:i/>
                <w:iCs/>
                <w:sz w:val="22"/>
                <w:szCs w:val="22"/>
              </w:rPr>
              <w:t>nav datu</w:t>
            </w:r>
          </w:p>
        </w:tc>
      </w:tr>
    </w:tbl>
    <w:p w:rsidR="007A3857" w:rsidRPr="00AC317F" w:rsidP="004729FF" w14:paraId="08FD1B50" w14:textId="6EEAB142">
      <w:pPr>
        <w:spacing w:after="120" w:line="240" w:lineRule="auto"/>
        <w:jc w:val="center"/>
        <w:rPr>
          <w:rFonts w:cs="Times New Roman"/>
          <w:sz w:val="20"/>
          <w:szCs w:val="20"/>
        </w:rPr>
      </w:pPr>
      <w:r w:rsidRPr="00AC317F">
        <w:rPr>
          <w:rFonts w:cs="Times New Roman"/>
          <w:sz w:val="20"/>
          <w:szCs w:val="20"/>
        </w:rPr>
        <w:t>5. tabula. Nodarbināto īpatsvars Rēzeknē  2021</w:t>
      </w:r>
      <w:r w:rsidRPr="00AC317F" w:rsidR="003A10C0">
        <w:rPr>
          <w:rFonts w:cs="Times New Roman"/>
          <w:sz w:val="20"/>
          <w:szCs w:val="20"/>
        </w:rPr>
        <w:t>.</w:t>
      </w:r>
      <w:r w:rsidR="003A10C0">
        <w:rPr>
          <w:rFonts w:cs="Times New Roman"/>
          <w:sz w:val="20"/>
          <w:szCs w:val="20"/>
        </w:rPr>
        <w:t>–</w:t>
      </w:r>
      <w:r w:rsidRPr="00AC317F">
        <w:rPr>
          <w:rFonts w:cs="Times New Roman"/>
          <w:sz w:val="20"/>
          <w:szCs w:val="20"/>
        </w:rPr>
        <w:t xml:space="preserve">2024.gads </w:t>
      </w:r>
      <w:r>
        <w:rPr>
          <w:rStyle w:val="FootnoteReference"/>
          <w:rFonts w:cs="Times New Roman"/>
          <w:sz w:val="20"/>
          <w:szCs w:val="20"/>
        </w:rPr>
        <w:footnoteReference w:id="11"/>
      </w:r>
      <w:r w:rsidRPr="00AC317F">
        <w:rPr>
          <w:rFonts w:cs="Times New Roman"/>
          <w:sz w:val="20"/>
          <w:szCs w:val="20"/>
        </w:rPr>
        <w:t xml:space="preserve"> (2025. gads nav datu)</w:t>
      </w:r>
    </w:p>
    <w:p w:rsidR="007A3857" w:rsidRPr="00AC317F" w:rsidP="004729FF" w14:paraId="28309909" w14:textId="5E8AA901">
      <w:pPr>
        <w:spacing w:after="120" w:line="240" w:lineRule="auto"/>
        <w:ind w:firstLine="567"/>
        <w:jc w:val="both"/>
        <w:rPr>
          <w:rFonts w:cs="Times New Roman"/>
        </w:rPr>
      </w:pPr>
      <w:r w:rsidRPr="00AC317F">
        <w:rPr>
          <w:rFonts w:cs="Times New Roman"/>
        </w:rPr>
        <w:t>Pārskata periodā nodarbināto īpatsvars pret darbspējas vecuma iedzīvotājiem Rēzeknē ir bijis augsts, svārstoties ap 90% robežu. No 2021. līdz 2023. gadam bija vērojama pozitīva tendence, rādītājam pieaugot no 90,8% līdz 92,2%. Tomēr 2024. gadā fiksēts kritums līdz 89,2%, ko ietekmēja gan nodarbināto skaita samazināšanās par 606 personām, gan neliels darbspējas vecuma iedzīvotāju kopskaita kritums attiecīgajā gadā.</w:t>
      </w:r>
    </w:p>
    <w:p w:rsidR="007A3857" w:rsidRPr="00AC317F" w:rsidP="004729FF" w14:paraId="6B6BAA23" w14:textId="77777777">
      <w:pPr>
        <w:spacing w:after="120" w:line="240" w:lineRule="auto"/>
        <w:ind w:firstLine="567"/>
        <w:jc w:val="both"/>
        <w:rPr>
          <w:rFonts w:cs="Times New Roman"/>
        </w:rPr>
      </w:pPr>
      <w:r w:rsidRPr="00AC317F">
        <w:rPr>
          <w:rFonts w:cs="Times New Roman"/>
        </w:rPr>
        <w:t>2025.gadā darbspējas vecuma iedzīvotāju skaits ir pieaudzis līdz 16 430, kas ir augstākais rādītājs pēdējo piecu gadu laikā, radot potenciālu nodarbinātības bāzes paplašināšanai nākotnē.</w:t>
      </w:r>
    </w:p>
    <w:p w:rsidR="007A3857" w:rsidRPr="00AC317F" w:rsidP="004729FF" w14:paraId="1C6ADF94" w14:textId="77777777">
      <w:pPr>
        <w:spacing w:after="120" w:line="240" w:lineRule="auto"/>
        <w:ind w:firstLine="567"/>
        <w:jc w:val="both"/>
        <w:rPr>
          <w:rFonts w:cs="Times New Roman"/>
          <w:i/>
          <w:iCs/>
          <w:sz w:val="22"/>
          <w:szCs w:val="20"/>
        </w:rPr>
      </w:pPr>
      <w:r w:rsidRPr="00AC317F">
        <w:rPr>
          <w:rFonts w:cs="Times New Roman"/>
          <w:i/>
          <w:iCs/>
          <w:sz w:val="22"/>
          <w:szCs w:val="20"/>
        </w:rPr>
        <w:t xml:space="preserve">Piezīme: Aprēķinā izmantot dati par "nodarbinātajiem pēc faktiskās darba vietas", kas ietver arī tos cilvēkus, kuri Rēzeknē strādā, bet dzīvo ārpus tās (piemēram, Rēzeknes novadā). </w:t>
      </w:r>
    </w:p>
    <w:p w:rsidR="007A3857" w:rsidRPr="00AC317F" w:rsidP="004729FF" w14:paraId="4B0FE2BE" w14:textId="5B15F6E3">
      <w:pPr>
        <w:spacing w:after="120" w:line="240" w:lineRule="auto"/>
        <w:ind w:firstLine="567"/>
        <w:jc w:val="both"/>
        <w:rPr>
          <w:rFonts w:cs="Times New Roman"/>
        </w:rPr>
      </w:pPr>
      <w:r w:rsidRPr="00AC317F">
        <w:rPr>
          <w:rFonts w:cs="Times New Roman"/>
        </w:rPr>
        <w:t>Bezdarba līmenis 2025. gada 31. decembrī Rēzeknes pilsētā pēc pieejamās informācijas bija 6,1% no kopējā darbspējas vecuma iedzīvotāju skaita, kas ir par 1,1% augstāks rādītājs nekā Latvijā kopumā. Salīdzinot ar 2023. gada beigās publicēto informāciju, secināms, ka bezdarba līmenis gada laikā Rēzeknē samazinājies par 0,4% (7. attēls) .</w:t>
      </w:r>
    </w:p>
    <w:p w:rsidR="007A3857" w:rsidRPr="00AC317F" w:rsidP="004729FF" w14:paraId="102BCE24" w14:textId="50A9FC3C">
      <w:pPr>
        <w:spacing w:after="120" w:line="240" w:lineRule="auto"/>
        <w:jc w:val="both"/>
        <w:rPr>
          <w:rFonts w:cs="Times New Roman"/>
          <w:highlight w:val="yellow"/>
        </w:rPr>
      </w:pPr>
      <w:r w:rsidRPr="00AC317F">
        <w:rPr>
          <w:rFonts w:cs="Times New Roman"/>
          <w:noProof/>
        </w:rPr>
        <w:drawing>
          <wp:inline distT="0" distB="0" distL="0" distR="0">
            <wp:extent cx="5457825" cy="2295525"/>
            <wp:effectExtent l="0" t="0" r="9525" b="9525"/>
            <wp:docPr id="2045061752" name="Diagramma 1">
              <a:extLst xmlns:a="http://schemas.openxmlformats.org/drawingml/2006/main">
                <a:ext xmlns:a="http://schemas.openxmlformats.org/drawingml/2006/main"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55269" w:rsidRPr="00AC317F" w:rsidP="004729FF" w14:paraId="5C7F8701" w14:textId="3C9F347A">
      <w:pPr>
        <w:tabs>
          <w:tab w:val="left" w:pos="2611"/>
        </w:tabs>
        <w:spacing w:after="120" w:line="240" w:lineRule="auto"/>
        <w:jc w:val="center"/>
        <w:rPr>
          <w:rFonts w:cs="Times New Roman"/>
          <w:sz w:val="20"/>
          <w:szCs w:val="20"/>
        </w:rPr>
      </w:pPr>
      <w:r w:rsidRPr="00AC317F">
        <w:rPr>
          <w:rFonts w:cs="Times New Roman"/>
          <w:sz w:val="20"/>
          <w:szCs w:val="20"/>
        </w:rPr>
        <w:t>7. attēls.</w:t>
      </w:r>
      <w:r w:rsidRPr="00AC317F">
        <w:rPr>
          <w:rFonts w:cs="Times New Roman"/>
          <w:sz w:val="22"/>
          <w:szCs w:val="20"/>
        </w:rPr>
        <w:t xml:space="preserve"> </w:t>
      </w:r>
      <w:r w:rsidRPr="00AC317F">
        <w:rPr>
          <w:rFonts w:cs="Times New Roman"/>
          <w:sz w:val="20"/>
          <w:szCs w:val="20"/>
        </w:rPr>
        <w:t>Bezdarba līmenis Rēzeknes valstspilsētā 2021.–2025. gada beigās (% no darbspējas vecuma iedzīvotāju skaita)</w:t>
      </w:r>
      <w:r>
        <w:rPr>
          <w:rStyle w:val="FootnoteReference"/>
          <w:rFonts w:cs="Times New Roman"/>
          <w:sz w:val="20"/>
          <w:szCs w:val="20"/>
        </w:rPr>
        <w:footnoteReference w:id="12"/>
      </w:r>
    </w:p>
    <w:p w:rsidR="001658FA" w:rsidRPr="00AC317F" w:rsidP="004729FF" w14:paraId="6FB2D449" w14:textId="083E8FDB">
      <w:pPr>
        <w:pStyle w:val="Heading2"/>
        <w:numPr>
          <w:ilvl w:val="1"/>
          <w:numId w:val="1"/>
        </w:numPr>
        <w:spacing w:after="120" w:line="240" w:lineRule="auto"/>
        <w:ind w:left="0" w:firstLine="0"/>
        <w:rPr>
          <w:lang w:val="lv-LV"/>
        </w:rPr>
      </w:pPr>
      <w:bookmarkStart w:id="22" w:name="_Toc232692260"/>
      <w:r w:rsidRPr="00AC317F">
        <w:rPr>
          <w:lang w:val="lv-LV"/>
        </w:rPr>
        <w:t>Uzņēmējdarbība Rēzeknē</w:t>
      </w:r>
      <w:bookmarkEnd w:id="22"/>
    </w:p>
    <w:p w:rsidR="0064797A" w:rsidRPr="007D7F4B" w:rsidP="004729FF" w14:paraId="0FE29A5F" w14:textId="5858FCC6">
      <w:pPr>
        <w:spacing w:line="240" w:lineRule="auto"/>
        <w:ind w:firstLine="567"/>
        <w:jc w:val="both"/>
        <w:rPr>
          <w:szCs w:val="24"/>
        </w:rPr>
      </w:pPr>
      <w:r w:rsidRPr="007D7F4B">
        <w:rPr>
          <w:b/>
          <w:bCs/>
          <w:szCs w:val="24"/>
        </w:rPr>
        <w:t>Rēzekne 2025. gadā uzrādīja straujāko apstrādes rūpniecības izaugsmi starp Latvijas valstspilsētām.</w:t>
      </w:r>
      <w:r w:rsidRPr="007D7F4B">
        <w:rPr>
          <w:szCs w:val="24"/>
        </w:rPr>
        <w:t xml:space="preserve"> Salīdzinājumā ar iepriekšējo gadu, apstrādes rūpniecības produkcijas izlaides apjoms pilsētā pieauga par 22,2 %, savukārt realizētās produkcijas apjoms palielinājās par 22,9 %. Šie rādītāji apliecina Rēzeknes rūpniecības nozares attīstību, uzņēmumu spēju pielāgoties ekonomiskajiem izaicinājumiem un sekmīgi paplašināt savu darbību. Straujais pieaugums ļāva Rēzeknei kļūt par līderi izaugsmes tempu ziņā starp septiņām lielākajām Latvijas valstspilsētām, apliecinot pilsētas nozīmīgo lomu Latgales reģiona ekonomiskajā attīstībā.</w:t>
      </w:r>
    </w:p>
    <w:p w:rsidR="00D55269" w:rsidRPr="00AC317F" w:rsidP="004729FF" w14:paraId="2A3ED512" w14:textId="42ACFDC4">
      <w:pPr>
        <w:spacing w:after="120" w:line="240" w:lineRule="auto"/>
        <w:ind w:firstLine="567"/>
        <w:jc w:val="both"/>
        <w:rPr>
          <w:rFonts w:cs="Times New Roman"/>
          <w:szCs w:val="24"/>
        </w:rPr>
      </w:pPr>
      <w:r w:rsidRPr="00AC317F">
        <w:rPr>
          <w:rFonts w:cs="Times New Roman"/>
          <w:szCs w:val="24"/>
        </w:rPr>
        <w:t>Spēcīgas rūpnieciskās ražošanas tradīcijas, atpazīstami uzņēmumi, konkurētspējīgas ražošanas izmaksas, vietējo resursu tuvums (kokmateriāli, lauksaimniecības produkcija, derīgie izrakteņi u.c.) ir potenciāls Rēzeknes pašvaldības attīstības resurss. Tieši tāpēc viena no galvenajām pilsētas ilgtermiņa un vidējā termiņa attīstības prioritātēm ir uzņēmējdarbības attīstības veicināšana, ko panākt plānots</w:t>
      </w:r>
      <w:r w:rsidR="00E81518">
        <w:rPr>
          <w:rFonts w:cs="Times New Roman"/>
          <w:szCs w:val="24"/>
        </w:rPr>
        <w:t>,</w:t>
      </w:r>
      <w:r w:rsidRPr="00AC317F">
        <w:rPr>
          <w:rFonts w:cs="Times New Roman"/>
          <w:szCs w:val="24"/>
        </w:rPr>
        <w:t xml:space="preserve"> piesaistot investīcijas projektiem, veicinot uzņēmējdarbību, atbalstot investīcijas degradēto teritoriju sakārtošanā un publiskās infrastruktūras attīstīšanā, tādējādi sekmējot jaunu uzņēmumu veicināšanu un esošo uzņēmumu attīstību.</w:t>
      </w:r>
    </w:p>
    <w:p w:rsidR="00D55269" w:rsidRPr="00AC317F" w:rsidP="004729FF" w14:paraId="4780CECF" w14:textId="7852A757">
      <w:pPr>
        <w:spacing w:after="120" w:line="240" w:lineRule="auto"/>
        <w:ind w:firstLine="567"/>
        <w:jc w:val="both"/>
        <w:rPr>
          <w:rFonts w:cs="Times New Roman"/>
          <w:szCs w:val="24"/>
        </w:rPr>
      </w:pPr>
      <w:r w:rsidRPr="00AC317F">
        <w:rPr>
          <w:rFonts w:cs="Times New Roman"/>
          <w:szCs w:val="24"/>
        </w:rPr>
        <w:t>Rēzeknē ekonomiski aktīvo uzņēmumu kopskaits laika periodā no 2021. līdz 2024. gadam ir pakāpeniski pieaudzis. 2021. gadā tas bija 1839 uzņēmumi, 2022. gadā pieauga līdz 1891, bet 2023. gadā sasniedza 1901 uzņēmumu. 2024. gadā turpinājās neliels pieaugums, kopējam skaitam sasniedzot 1943 uzņēmumus. Savukārt par 2025. gadu dati nav pieejami (skat. tabulu Nr. 6).</w:t>
      </w:r>
    </w:p>
    <w:tbl>
      <w:tblPr>
        <w:tblStyle w:val="Reatabula1"/>
        <w:tblW w:w="5001" w:type="pct"/>
        <w:tblLook w:val="04A0"/>
      </w:tblPr>
      <w:tblGrid>
        <w:gridCol w:w="1937"/>
        <w:gridCol w:w="1426"/>
        <w:gridCol w:w="1427"/>
        <w:gridCol w:w="1427"/>
        <w:gridCol w:w="1425"/>
        <w:gridCol w:w="1421"/>
      </w:tblGrid>
      <w:tr w14:paraId="2C78460B" w14:textId="77777777" w:rsidTr="00D55269">
        <w:tblPrEx>
          <w:tblW w:w="5001" w:type="pct"/>
          <w:tblLook w:val="04A0"/>
        </w:tblPrEx>
        <w:tc>
          <w:tcPr>
            <w:tcW w:w="1069" w:type="pct"/>
            <w:hideMark/>
          </w:tcPr>
          <w:p w:rsidR="00D55269" w:rsidRPr="00AC317F" w:rsidP="004729FF" w14:paraId="517DEF42" w14:textId="77777777">
            <w:pPr>
              <w:spacing w:after="120"/>
              <w:jc w:val="both"/>
              <w:rPr>
                <w:rFonts w:ascii="Times New Roman" w:hAnsi="Times New Roman" w:cs="Times New Roman"/>
                <w:b/>
                <w:bCs/>
                <w:szCs w:val="24"/>
              </w:rPr>
            </w:pPr>
          </w:p>
        </w:tc>
        <w:tc>
          <w:tcPr>
            <w:tcW w:w="787" w:type="pct"/>
            <w:hideMark/>
          </w:tcPr>
          <w:p w:rsidR="00D55269" w:rsidRPr="00AC317F" w:rsidP="004729FF" w14:paraId="67508BCC" w14:textId="77777777">
            <w:pPr>
              <w:spacing w:after="120"/>
              <w:jc w:val="both"/>
              <w:rPr>
                <w:rFonts w:ascii="Times New Roman" w:hAnsi="Times New Roman" w:cs="Times New Roman"/>
                <w:b/>
                <w:bCs/>
                <w:szCs w:val="24"/>
              </w:rPr>
            </w:pPr>
            <w:r w:rsidRPr="00AC317F">
              <w:rPr>
                <w:rFonts w:ascii="Times New Roman" w:hAnsi="Times New Roman" w:cs="Times New Roman"/>
                <w:b/>
                <w:bCs/>
                <w:szCs w:val="24"/>
              </w:rPr>
              <w:t>2021</w:t>
            </w:r>
          </w:p>
        </w:tc>
        <w:tc>
          <w:tcPr>
            <w:tcW w:w="787" w:type="pct"/>
            <w:hideMark/>
          </w:tcPr>
          <w:p w:rsidR="00D55269" w:rsidRPr="00AC317F" w:rsidP="004729FF" w14:paraId="180FF345" w14:textId="77777777">
            <w:pPr>
              <w:spacing w:after="120"/>
              <w:jc w:val="both"/>
              <w:rPr>
                <w:rFonts w:ascii="Times New Roman" w:hAnsi="Times New Roman" w:cs="Times New Roman"/>
                <w:b/>
                <w:bCs/>
                <w:szCs w:val="24"/>
              </w:rPr>
            </w:pPr>
            <w:r w:rsidRPr="00AC317F">
              <w:rPr>
                <w:rFonts w:ascii="Times New Roman" w:hAnsi="Times New Roman" w:cs="Times New Roman"/>
                <w:b/>
                <w:bCs/>
                <w:szCs w:val="24"/>
              </w:rPr>
              <w:t>2022</w:t>
            </w:r>
          </w:p>
        </w:tc>
        <w:tc>
          <w:tcPr>
            <w:tcW w:w="787" w:type="pct"/>
            <w:hideMark/>
          </w:tcPr>
          <w:p w:rsidR="00D55269" w:rsidRPr="00AC317F" w:rsidP="004729FF" w14:paraId="36F44F98" w14:textId="77777777">
            <w:pPr>
              <w:spacing w:after="120"/>
              <w:jc w:val="both"/>
              <w:rPr>
                <w:rFonts w:ascii="Times New Roman" w:hAnsi="Times New Roman" w:cs="Times New Roman"/>
                <w:b/>
                <w:bCs/>
                <w:szCs w:val="24"/>
              </w:rPr>
            </w:pPr>
            <w:r w:rsidRPr="00AC317F">
              <w:rPr>
                <w:rFonts w:ascii="Times New Roman" w:hAnsi="Times New Roman" w:cs="Times New Roman"/>
                <w:b/>
                <w:bCs/>
                <w:szCs w:val="24"/>
              </w:rPr>
              <w:t>2023</w:t>
            </w:r>
          </w:p>
        </w:tc>
        <w:tc>
          <w:tcPr>
            <w:tcW w:w="786" w:type="pct"/>
          </w:tcPr>
          <w:p w:rsidR="00D55269" w:rsidRPr="00AC317F" w:rsidP="004729FF" w14:paraId="559E5688" w14:textId="77777777">
            <w:pPr>
              <w:spacing w:after="120"/>
              <w:jc w:val="both"/>
              <w:rPr>
                <w:rFonts w:ascii="Times New Roman" w:hAnsi="Times New Roman" w:cs="Times New Roman"/>
                <w:b/>
                <w:bCs/>
                <w:szCs w:val="24"/>
              </w:rPr>
            </w:pPr>
            <w:r w:rsidRPr="00AC317F">
              <w:rPr>
                <w:rFonts w:ascii="Times New Roman" w:hAnsi="Times New Roman" w:cs="Times New Roman"/>
                <w:b/>
                <w:bCs/>
                <w:szCs w:val="24"/>
              </w:rPr>
              <w:t>2024</w:t>
            </w:r>
          </w:p>
        </w:tc>
        <w:tc>
          <w:tcPr>
            <w:tcW w:w="784" w:type="pct"/>
          </w:tcPr>
          <w:p w:rsidR="00D55269" w:rsidRPr="00AC317F" w:rsidP="004729FF" w14:paraId="366A70DB" w14:textId="77777777">
            <w:pPr>
              <w:spacing w:after="120"/>
              <w:jc w:val="both"/>
              <w:rPr>
                <w:rFonts w:ascii="Times New Roman" w:hAnsi="Times New Roman" w:cs="Times New Roman"/>
                <w:b/>
                <w:bCs/>
                <w:szCs w:val="24"/>
              </w:rPr>
            </w:pPr>
            <w:r w:rsidRPr="00AC317F">
              <w:rPr>
                <w:rFonts w:ascii="Times New Roman" w:hAnsi="Times New Roman" w:cs="Times New Roman"/>
                <w:b/>
                <w:bCs/>
                <w:szCs w:val="24"/>
              </w:rPr>
              <w:t>2025</w:t>
            </w:r>
          </w:p>
        </w:tc>
      </w:tr>
      <w:tr w14:paraId="1C90A3B1" w14:textId="77777777" w:rsidTr="00D55269">
        <w:tblPrEx>
          <w:tblW w:w="5001" w:type="pct"/>
          <w:tblLook w:val="04A0"/>
        </w:tblPrEx>
        <w:trPr>
          <w:trHeight w:val="365"/>
        </w:trPr>
        <w:tc>
          <w:tcPr>
            <w:tcW w:w="1069" w:type="pct"/>
            <w:hideMark/>
          </w:tcPr>
          <w:p w:rsidR="00D55269" w:rsidRPr="00AC317F" w:rsidP="004729FF" w14:paraId="1D23EE96" w14:textId="77777777">
            <w:pPr>
              <w:spacing w:after="120"/>
              <w:jc w:val="both"/>
              <w:rPr>
                <w:rFonts w:ascii="Times New Roman" w:hAnsi="Times New Roman" w:cs="Times New Roman"/>
                <w:szCs w:val="24"/>
              </w:rPr>
            </w:pPr>
            <w:r w:rsidRPr="00AC317F">
              <w:rPr>
                <w:rFonts w:ascii="Times New Roman" w:hAnsi="Times New Roman" w:cs="Times New Roman"/>
                <w:szCs w:val="24"/>
              </w:rPr>
              <w:t>Pavisam</w:t>
            </w:r>
          </w:p>
        </w:tc>
        <w:tc>
          <w:tcPr>
            <w:tcW w:w="787" w:type="pct"/>
            <w:noWrap/>
            <w:hideMark/>
          </w:tcPr>
          <w:p w:rsidR="00D55269" w:rsidRPr="00AC317F" w:rsidP="004729FF" w14:paraId="0684BB20" w14:textId="77777777">
            <w:pPr>
              <w:spacing w:after="120"/>
              <w:jc w:val="both"/>
              <w:rPr>
                <w:rFonts w:ascii="Times New Roman" w:hAnsi="Times New Roman" w:cs="Times New Roman"/>
                <w:szCs w:val="24"/>
              </w:rPr>
            </w:pPr>
            <w:r w:rsidRPr="00AC317F">
              <w:rPr>
                <w:rFonts w:ascii="Times New Roman" w:hAnsi="Times New Roman" w:cs="Times New Roman"/>
                <w:szCs w:val="24"/>
              </w:rPr>
              <w:t>1 839</w:t>
            </w:r>
          </w:p>
        </w:tc>
        <w:tc>
          <w:tcPr>
            <w:tcW w:w="787" w:type="pct"/>
            <w:noWrap/>
            <w:hideMark/>
          </w:tcPr>
          <w:p w:rsidR="00D55269" w:rsidRPr="00AC317F" w:rsidP="004729FF" w14:paraId="2D0B6ACE" w14:textId="77777777">
            <w:pPr>
              <w:spacing w:after="120"/>
              <w:jc w:val="both"/>
              <w:rPr>
                <w:rFonts w:ascii="Times New Roman" w:hAnsi="Times New Roman" w:cs="Times New Roman"/>
                <w:szCs w:val="24"/>
              </w:rPr>
            </w:pPr>
            <w:r w:rsidRPr="00AC317F">
              <w:rPr>
                <w:rFonts w:ascii="Times New Roman" w:hAnsi="Times New Roman" w:cs="Times New Roman"/>
                <w:szCs w:val="24"/>
              </w:rPr>
              <w:t>1 891</w:t>
            </w:r>
          </w:p>
        </w:tc>
        <w:tc>
          <w:tcPr>
            <w:tcW w:w="787" w:type="pct"/>
            <w:noWrap/>
            <w:hideMark/>
          </w:tcPr>
          <w:p w:rsidR="00D55269" w:rsidRPr="00AC317F" w:rsidP="004729FF" w14:paraId="2A0D32CF" w14:textId="77777777">
            <w:pPr>
              <w:spacing w:after="120"/>
              <w:jc w:val="both"/>
              <w:rPr>
                <w:rFonts w:ascii="Times New Roman" w:hAnsi="Times New Roman" w:cs="Times New Roman"/>
                <w:szCs w:val="24"/>
              </w:rPr>
            </w:pPr>
            <w:r w:rsidRPr="00AC317F">
              <w:rPr>
                <w:rFonts w:ascii="Times New Roman" w:hAnsi="Times New Roman" w:cs="Times New Roman"/>
                <w:szCs w:val="24"/>
              </w:rPr>
              <w:t>1 901</w:t>
            </w:r>
          </w:p>
        </w:tc>
        <w:tc>
          <w:tcPr>
            <w:tcW w:w="786" w:type="pct"/>
          </w:tcPr>
          <w:p w:rsidR="00D55269" w:rsidRPr="00AC317F" w:rsidP="004729FF" w14:paraId="5762FE19" w14:textId="77777777">
            <w:pPr>
              <w:spacing w:after="120"/>
              <w:jc w:val="both"/>
              <w:rPr>
                <w:rFonts w:ascii="Times New Roman" w:hAnsi="Times New Roman" w:cs="Times New Roman"/>
                <w:szCs w:val="24"/>
              </w:rPr>
            </w:pPr>
            <w:r w:rsidRPr="00AC317F">
              <w:rPr>
                <w:rFonts w:ascii="Times New Roman" w:hAnsi="Times New Roman" w:cs="Times New Roman"/>
                <w:szCs w:val="24"/>
              </w:rPr>
              <w:t>1 943</w:t>
            </w:r>
          </w:p>
        </w:tc>
        <w:tc>
          <w:tcPr>
            <w:tcW w:w="784" w:type="pct"/>
          </w:tcPr>
          <w:p w:rsidR="00D55269" w:rsidRPr="00AC317F" w:rsidP="004729FF" w14:paraId="0BBAE931" w14:textId="77777777">
            <w:pPr>
              <w:spacing w:after="120"/>
              <w:jc w:val="both"/>
              <w:rPr>
                <w:rFonts w:ascii="Times New Roman" w:hAnsi="Times New Roman" w:cs="Times New Roman"/>
                <w:szCs w:val="24"/>
              </w:rPr>
            </w:pPr>
            <w:r w:rsidRPr="00AC317F">
              <w:rPr>
                <w:rFonts w:ascii="Times New Roman" w:hAnsi="Times New Roman" w:cs="Times New Roman"/>
                <w:szCs w:val="24"/>
              </w:rPr>
              <w:t>-</w:t>
            </w:r>
          </w:p>
        </w:tc>
      </w:tr>
    </w:tbl>
    <w:p w:rsidR="00D55269" w:rsidRPr="00AC317F" w:rsidP="004729FF" w14:paraId="45725F7C" w14:textId="2CC334DC">
      <w:pPr>
        <w:spacing w:after="120" w:line="240" w:lineRule="auto"/>
        <w:jc w:val="center"/>
        <w:rPr>
          <w:rFonts w:cs="Times New Roman"/>
          <w:sz w:val="22"/>
        </w:rPr>
      </w:pPr>
      <w:r w:rsidRPr="00AC317F">
        <w:rPr>
          <w:rFonts w:cs="Times New Roman"/>
          <w:sz w:val="20"/>
          <w:szCs w:val="20"/>
        </w:rPr>
        <w:t>6. tabula. Ekonomiski aktīvi uzņēmumi (par 2025.gadu nav datu)</w:t>
      </w:r>
      <w:r>
        <w:rPr>
          <w:rStyle w:val="FootnoteReference"/>
          <w:rFonts w:cs="Times New Roman"/>
          <w:sz w:val="20"/>
          <w:szCs w:val="20"/>
        </w:rPr>
        <w:footnoteReference w:id="13"/>
      </w:r>
    </w:p>
    <w:p w:rsidR="00D55269" w:rsidRPr="00AC317F" w:rsidP="004729FF" w14:paraId="4971DE96" w14:textId="7C7244E7">
      <w:pPr>
        <w:spacing w:after="120" w:line="240" w:lineRule="auto"/>
        <w:ind w:firstLine="567"/>
        <w:jc w:val="both"/>
        <w:rPr>
          <w:rFonts w:cs="Times New Roman"/>
          <w:szCs w:val="24"/>
        </w:rPr>
      </w:pPr>
      <w:r w:rsidRPr="00AC317F">
        <w:rPr>
          <w:rFonts w:cs="Times New Roman"/>
          <w:szCs w:val="24"/>
        </w:rPr>
        <w:t xml:space="preserve">Rēzeknē tirgus sektora ekonomiski aktīvo uzņēmumu skaits uz 1000 iedzīvotājiem laika periodā no 2021. līdz 2024. gadam ir pakāpeniski pieaudzis un pēc tam stabilizējies. 2021. gadā </w:t>
      </w:r>
      <w:r w:rsidRPr="00AC317F">
        <w:rPr>
          <w:rFonts w:cs="Times New Roman"/>
          <w:szCs w:val="24"/>
        </w:rPr>
        <w:t>tas bija 65 uzņēmumi, 2022. gadā pieauga līdz 68, bet 2023. un 2024. gadā sasniedza 69 uzņēmumus uz 1000 iedzīvotājiem (skat. tabulu. Nr.7).</w:t>
      </w:r>
    </w:p>
    <w:tbl>
      <w:tblPr>
        <w:tblStyle w:val="TableGrid2"/>
        <w:tblW w:w="5000" w:type="pct"/>
        <w:tblLook w:val="04A0"/>
      </w:tblPr>
      <w:tblGrid>
        <w:gridCol w:w="2062"/>
        <w:gridCol w:w="1401"/>
        <w:gridCol w:w="1401"/>
        <w:gridCol w:w="1401"/>
        <w:gridCol w:w="1399"/>
        <w:gridCol w:w="1397"/>
      </w:tblGrid>
      <w:tr w14:paraId="7ABD6CE9" w14:textId="77777777" w:rsidTr="00064F62">
        <w:tblPrEx>
          <w:tblW w:w="5000" w:type="pct"/>
          <w:tblLook w:val="04A0"/>
        </w:tblPrEx>
        <w:tc>
          <w:tcPr>
            <w:tcW w:w="1138" w:type="pct"/>
            <w:hideMark/>
          </w:tcPr>
          <w:p w:rsidR="00D55269" w:rsidRPr="00AC317F" w:rsidP="004729FF" w14:paraId="3074EFB1" w14:textId="77777777">
            <w:pPr>
              <w:spacing w:after="120"/>
              <w:jc w:val="both"/>
              <w:rPr>
                <w:b/>
                <w:bCs/>
                <w:sz w:val="24"/>
                <w:szCs w:val="24"/>
              </w:rPr>
            </w:pPr>
            <w:r w:rsidRPr="00AC317F">
              <w:rPr>
                <w:b/>
                <w:bCs/>
                <w:sz w:val="24"/>
                <w:szCs w:val="24"/>
              </w:rPr>
              <w:t> </w:t>
            </w:r>
          </w:p>
        </w:tc>
        <w:tc>
          <w:tcPr>
            <w:tcW w:w="773" w:type="pct"/>
            <w:hideMark/>
          </w:tcPr>
          <w:p w:rsidR="00D55269" w:rsidRPr="00AC317F" w:rsidP="004729FF" w14:paraId="111C32EB" w14:textId="77777777">
            <w:pPr>
              <w:spacing w:after="120"/>
              <w:jc w:val="both"/>
              <w:rPr>
                <w:b/>
                <w:bCs/>
                <w:sz w:val="24"/>
                <w:szCs w:val="24"/>
              </w:rPr>
            </w:pPr>
            <w:r w:rsidRPr="00AC317F">
              <w:rPr>
                <w:b/>
                <w:bCs/>
                <w:sz w:val="24"/>
                <w:szCs w:val="24"/>
              </w:rPr>
              <w:t>2021</w:t>
            </w:r>
          </w:p>
        </w:tc>
        <w:tc>
          <w:tcPr>
            <w:tcW w:w="773" w:type="pct"/>
            <w:hideMark/>
          </w:tcPr>
          <w:p w:rsidR="00D55269" w:rsidRPr="00AC317F" w:rsidP="004729FF" w14:paraId="01DA1E24" w14:textId="77777777">
            <w:pPr>
              <w:spacing w:after="120"/>
              <w:jc w:val="both"/>
              <w:rPr>
                <w:b/>
                <w:bCs/>
                <w:sz w:val="24"/>
                <w:szCs w:val="24"/>
              </w:rPr>
            </w:pPr>
            <w:r w:rsidRPr="00AC317F">
              <w:rPr>
                <w:b/>
                <w:bCs/>
                <w:sz w:val="24"/>
                <w:szCs w:val="24"/>
              </w:rPr>
              <w:t>2022</w:t>
            </w:r>
          </w:p>
        </w:tc>
        <w:tc>
          <w:tcPr>
            <w:tcW w:w="773" w:type="pct"/>
            <w:hideMark/>
          </w:tcPr>
          <w:p w:rsidR="00D55269" w:rsidRPr="00AC317F" w:rsidP="004729FF" w14:paraId="27C30A78" w14:textId="77777777">
            <w:pPr>
              <w:spacing w:after="120"/>
              <w:jc w:val="both"/>
              <w:rPr>
                <w:b/>
                <w:bCs/>
                <w:sz w:val="24"/>
                <w:szCs w:val="24"/>
              </w:rPr>
            </w:pPr>
            <w:r w:rsidRPr="00AC317F">
              <w:rPr>
                <w:b/>
                <w:bCs/>
                <w:sz w:val="24"/>
                <w:szCs w:val="24"/>
              </w:rPr>
              <w:t>2023</w:t>
            </w:r>
          </w:p>
        </w:tc>
        <w:tc>
          <w:tcPr>
            <w:tcW w:w="772" w:type="pct"/>
            <w:hideMark/>
          </w:tcPr>
          <w:p w:rsidR="00D55269" w:rsidRPr="00AC317F" w:rsidP="004729FF" w14:paraId="00756AB4" w14:textId="77777777">
            <w:pPr>
              <w:spacing w:after="120"/>
              <w:jc w:val="both"/>
              <w:rPr>
                <w:b/>
                <w:bCs/>
                <w:sz w:val="24"/>
                <w:szCs w:val="24"/>
              </w:rPr>
            </w:pPr>
            <w:r w:rsidRPr="00AC317F">
              <w:rPr>
                <w:b/>
                <w:bCs/>
                <w:sz w:val="24"/>
                <w:szCs w:val="24"/>
              </w:rPr>
              <w:t>2024</w:t>
            </w:r>
          </w:p>
        </w:tc>
        <w:tc>
          <w:tcPr>
            <w:tcW w:w="771" w:type="pct"/>
          </w:tcPr>
          <w:p w:rsidR="00D55269" w:rsidRPr="00AC317F" w:rsidP="004729FF" w14:paraId="338B1BFC" w14:textId="77777777">
            <w:pPr>
              <w:spacing w:after="120"/>
              <w:jc w:val="both"/>
              <w:rPr>
                <w:b/>
                <w:bCs/>
                <w:sz w:val="24"/>
                <w:szCs w:val="24"/>
              </w:rPr>
            </w:pPr>
            <w:r w:rsidRPr="00AC317F">
              <w:rPr>
                <w:b/>
                <w:bCs/>
                <w:sz w:val="24"/>
                <w:szCs w:val="24"/>
              </w:rPr>
              <w:t>2025</w:t>
            </w:r>
          </w:p>
        </w:tc>
      </w:tr>
      <w:tr w14:paraId="3364F50F" w14:textId="77777777" w:rsidTr="00064F62">
        <w:tblPrEx>
          <w:tblW w:w="5000" w:type="pct"/>
          <w:tblLook w:val="04A0"/>
        </w:tblPrEx>
        <w:tc>
          <w:tcPr>
            <w:tcW w:w="1138" w:type="pct"/>
            <w:hideMark/>
          </w:tcPr>
          <w:p w:rsidR="00D55269" w:rsidRPr="00AC317F" w:rsidP="004729FF" w14:paraId="50080E3B" w14:textId="77777777">
            <w:pPr>
              <w:spacing w:after="120"/>
              <w:jc w:val="both"/>
              <w:rPr>
                <w:sz w:val="24"/>
                <w:szCs w:val="24"/>
              </w:rPr>
            </w:pPr>
            <w:r w:rsidRPr="00AC317F">
              <w:rPr>
                <w:sz w:val="24"/>
                <w:szCs w:val="24"/>
              </w:rPr>
              <w:t>Pavisam</w:t>
            </w:r>
          </w:p>
        </w:tc>
        <w:tc>
          <w:tcPr>
            <w:tcW w:w="773" w:type="pct"/>
            <w:hideMark/>
          </w:tcPr>
          <w:p w:rsidR="00D55269" w:rsidRPr="00AC317F" w:rsidP="004729FF" w14:paraId="6016DF19" w14:textId="77777777">
            <w:pPr>
              <w:spacing w:after="120"/>
              <w:jc w:val="both"/>
              <w:rPr>
                <w:sz w:val="24"/>
                <w:szCs w:val="24"/>
              </w:rPr>
            </w:pPr>
            <w:r w:rsidRPr="00AC317F">
              <w:rPr>
                <w:sz w:val="24"/>
                <w:szCs w:val="24"/>
              </w:rPr>
              <w:t>65</w:t>
            </w:r>
          </w:p>
        </w:tc>
        <w:tc>
          <w:tcPr>
            <w:tcW w:w="773" w:type="pct"/>
            <w:hideMark/>
          </w:tcPr>
          <w:p w:rsidR="00D55269" w:rsidRPr="00AC317F" w:rsidP="004729FF" w14:paraId="6879B0F9" w14:textId="77777777">
            <w:pPr>
              <w:spacing w:after="120"/>
              <w:jc w:val="both"/>
              <w:rPr>
                <w:sz w:val="24"/>
                <w:szCs w:val="24"/>
              </w:rPr>
            </w:pPr>
            <w:r w:rsidRPr="00AC317F">
              <w:rPr>
                <w:sz w:val="24"/>
                <w:szCs w:val="24"/>
              </w:rPr>
              <w:t>68</w:t>
            </w:r>
          </w:p>
        </w:tc>
        <w:tc>
          <w:tcPr>
            <w:tcW w:w="773" w:type="pct"/>
            <w:hideMark/>
          </w:tcPr>
          <w:p w:rsidR="00D55269" w:rsidRPr="00AC317F" w:rsidP="004729FF" w14:paraId="1F873A11" w14:textId="77777777">
            <w:pPr>
              <w:spacing w:after="120"/>
              <w:jc w:val="both"/>
              <w:rPr>
                <w:sz w:val="24"/>
                <w:szCs w:val="24"/>
              </w:rPr>
            </w:pPr>
            <w:r w:rsidRPr="00AC317F">
              <w:rPr>
                <w:sz w:val="24"/>
                <w:szCs w:val="24"/>
              </w:rPr>
              <w:t>69</w:t>
            </w:r>
          </w:p>
        </w:tc>
        <w:tc>
          <w:tcPr>
            <w:tcW w:w="772" w:type="pct"/>
            <w:hideMark/>
          </w:tcPr>
          <w:p w:rsidR="00D55269" w:rsidRPr="00AC317F" w:rsidP="004729FF" w14:paraId="21CB7073" w14:textId="77777777">
            <w:pPr>
              <w:spacing w:after="120"/>
              <w:jc w:val="both"/>
              <w:rPr>
                <w:sz w:val="24"/>
                <w:szCs w:val="24"/>
              </w:rPr>
            </w:pPr>
            <w:r w:rsidRPr="00AC317F">
              <w:rPr>
                <w:sz w:val="24"/>
                <w:szCs w:val="24"/>
              </w:rPr>
              <w:t>69</w:t>
            </w:r>
          </w:p>
        </w:tc>
        <w:tc>
          <w:tcPr>
            <w:tcW w:w="771" w:type="pct"/>
          </w:tcPr>
          <w:p w:rsidR="00D55269" w:rsidRPr="00AC317F" w:rsidP="004729FF" w14:paraId="14A5B031" w14:textId="77777777">
            <w:pPr>
              <w:spacing w:after="120"/>
              <w:jc w:val="both"/>
              <w:rPr>
                <w:sz w:val="24"/>
                <w:szCs w:val="24"/>
              </w:rPr>
            </w:pPr>
            <w:r w:rsidRPr="00AC317F">
              <w:rPr>
                <w:sz w:val="24"/>
                <w:szCs w:val="24"/>
              </w:rPr>
              <w:t>-</w:t>
            </w:r>
          </w:p>
        </w:tc>
      </w:tr>
    </w:tbl>
    <w:p w:rsidR="00D55269" w:rsidRPr="00AC317F" w:rsidP="004729FF" w14:paraId="431A0F33" w14:textId="15EABBA1">
      <w:pPr>
        <w:spacing w:after="0" w:line="240" w:lineRule="auto"/>
        <w:jc w:val="center"/>
        <w:rPr>
          <w:rFonts w:cs="Times New Roman"/>
          <w:sz w:val="20"/>
          <w:szCs w:val="20"/>
        </w:rPr>
      </w:pPr>
      <w:r w:rsidRPr="00AC317F">
        <w:rPr>
          <w:rFonts w:cs="Times New Roman"/>
          <w:sz w:val="20"/>
          <w:szCs w:val="20"/>
        </w:rPr>
        <w:t>7. tabula. Tirgus sektora ekonomiski aktīvi uzņēmumi uz 1000 iedzīvotājiem  (2021</w:t>
      </w:r>
      <w:r w:rsidRPr="00AC317F" w:rsidR="00E81518">
        <w:rPr>
          <w:rFonts w:cs="Times New Roman"/>
          <w:sz w:val="20"/>
          <w:szCs w:val="20"/>
        </w:rPr>
        <w:t>.</w:t>
      </w:r>
      <w:r w:rsidR="00E81518">
        <w:rPr>
          <w:rFonts w:cs="Times New Roman"/>
          <w:sz w:val="20"/>
          <w:szCs w:val="20"/>
        </w:rPr>
        <w:t>–</w:t>
      </w:r>
      <w:r w:rsidRPr="00AC317F">
        <w:rPr>
          <w:rFonts w:cs="Times New Roman"/>
          <w:sz w:val="20"/>
          <w:szCs w:val="20"/>
        </w:rPr>
        <w:t>2024.gads, par 2025.gadu nav datu)</w:t>
      </w:r>
      <w:r>
        <w:rPr>
          <w:rStyle w:val="FootnoteReference"/>
          <w:rFonts w:cs="Times New Roman"/>
          <w:sz w:val="20"/>
          <w:szCs w:val="20"/>
        </w:rPr>
        <w:footnoteReference w:id="14"/>
      </w:r>
    </w:p>
    <w:p w:rsidR="00D55269" w:rsidRPr="00AC317F" w:rsidP="004729FF" w14:paraId="59C5EDB2" w14:textId="77777777">
      <w:pPr>
        <w:spacing w:after="120" w:line="240" w:lineRule="auto"/>
        <w:ind w:firstLine="567"/>
        <w:jc w:val="both"/>
        <w:rPr>
          <w:rFonts w:cs="Times New Roman"/>
          <w:szCs w:val="24"/>
        </w:rPr>
      </w:pPr>
      <w:r w:rsidRPr="00AC317F">
        <w:rPr>
          <w:rFonts w:cs="Times New Roman"/>
          <w:szCs w:val="24"/>
        </w:rPr>
        <w:t>Ārvalstu tiešās investīcijas (ĀTI) ir būtisks indikators pilsētas ekonomiskajai pievilcībai un attīstības potenciālam. Rēzeknes dati uzrāda  svārstības, kas raksturīgas reģionālajiem centriem, kur viena liela investīciju projekta ienākšana būtiski maina kopējo statistiku.</w:t>
      </w:r>
    </w:p>
    <w:tbl>
      <w:tblPr>
        <w:tblStyle w:val="TableGrid3"/>
        <w:tblW w:w="0" w:type="auto"/>
        <w:tblLook w:val="04A0"/>
      </w:tblPr>
      <w:tblGrid>
        <w:gridCol w:w="2405"/>
        <w:gridCol w:w="1276"/>
        <w:gridCol w:w="1417"/>
        <w:gridCol w:w="1560"/>
        <w:gridCol w:w="1134"/>
        <w:gridCol w:w="1134"/>
      </w:tblGrid>
      <w:tr w14:paraId="0838968A" w14:textId="77777777" w:rsidTr="00064F62">
        <w:tblPrEx>
          <w:tblW w:w="0" w:type="auto"/>
          <w:tblLook w:val="04A0"/>
        </w:tblPrEx>
        <w:tc>
          <w:tcPr>
            <w:tcW w:w="2405" w:type="dxa"/>
            <w:hideMark/>
          </w:tcPr>
          <w:p w:rsidR="00D55269" w:rsidRPr="00AC317F" w:rsidP="004729FF" w14:paraId="193C9B29" w14:textId="77777777">
            <w:pPr>
              <w:spacing w:after="120"/>
              <w:jc w:val="center"/>
              <w:rPr>
                <w:rFonts w:cs="Times New Roman"/>
                <w:sz w:val="22"/>
              </w:rPr>
            </w:pPr>
            <w:r w:rsidRPr="00AC317F">
              <w:rPr>
                <w:rFonts w:cs="Times New Roman"/>
                <w:b/>
                <w:bCs/>
                <w:sz w:val="22"/>
              </w:rPr>
              <w:t>Rādītājs</w:t>
            </w:r>
          </w:p>
        </w:tc>
        <w:tc>
          <w:tcPr>
            <w:tcW w:w="1276" w:type="dxa"/>
            <w:hideMark/>
          </w:tcPr>
          <w:p w:rsidR="00D55269" w:rsidRPr="00AC317F" w:rsidP="004729FF" w14:paraId="45193109" w14:textId="77777777">
            <w:pPr>
              <w:spacing w:after="120"/>
              <w:jc w:val="center"/>
              <w:rPr>
                <w:rFonts w:cs="Times New Roman"/>
                <w:sz w:val="22"/>
              </w:rPr>
            </w:pPr>
            <w:r w:rsidRPr="00AC317F">
              <w:rPr>
                <w:rFonts w:cs="Times New Roman"/>
                <w:b/>
                <w:bCs/>
                <w:sz w:val="22"/>
              </w:rPr>
              <w:t>2021</w:t>
            </w:r>
          </w:p>
        </w:tc>
        <w:tc>
          <w:tcPr>
            <w:tcW w:w="1417" w:type="dxa"/>
            <w:hideMark/>
          </w:tcPr>
          <w:p w:rsidR="00D55269" w:rsidRPr="00AC317F" w:rsidP="004729FF" w14:paraId="727B087F" w14:textId="77777777">
            <w:pPr>
              <w:spacing w:after="120"/>
              <w:jc w:val="center"/>
              <w:rPr>
                <w:rFonts w:cs="Times New Roman"/>
                <w:sz w:val="22"/>
              </w:rPr>
            </w:pPr>
            <w:r w:rsidRPr="00AC317F">
              <w:rPr>
                <w:rFonts w:cs="Times New Roman"/>
                <w:b/>
                <w:bCs/>
                <w:sz w:val="22"/>
              </w:rPr>
              <w:t>2022</w:t>
            </w:r>
          </w:p>
        </w:tc>
        <w:tc>
          <w:tcPr>
            <w:tcW w:w="1560" w:type="dxa"/>
            <w:hideMark/>
          </w:tcPr>
          <w:p w:rsidR="00D55269" w:rsidRPr="00AC317F" w:rsidP="004729FF" w14:paraId="7501F55B" w14:textId="77777777">
            <w:pPr>
              <w:spacing w:after="120"/>
              <w:jc w:val="center"/>
              <w:rPr>
                <w:rFonts w:cs="Times New Roman"/>
                <w:sz w:val="22"/>
              </w:rPr>
            </w:pPr>
            <w:r w:rsidRPr="00AC317F">
              <w:rPr>
                <w:rFonts w:cs="Times New Roman"/>
                <w:b/>
                <w:bCs/>
                <w:sz w:val="22"/>
              </w:rPr>
              <w:t>2023</w:t>
            </w:r>
          </w:p>
        </w:tc>
        <w:tc>
          <w:tcPr>
            <w:tcW w:w="1134" w:type="dxa"/>
            <w:hideMark/>
          </w:tcPr>
          <w:p w:rsidR="00D55269" w:rsidRPr="00AC317F" w:rsidP="004729FF" w14:paraId="672EA2C3" w14:textId="77777777">
            <w:pPr>
              <w:spacing w:after="120"/>
              <w:jc w:val="center"/>
              <w:rPr>
                <w:rFonts w:cs="Times New Roman"/>
                <w:sz w:val="22"/>
              </w:rPr>
            </w:pPr>
            <w:r w:rsidRPr="00AC317F">
              <w:rPr>
                <w:rFonts w:cs="Times New Roman"/>
                <w:b/>
                <w:bCs/>
                <w:sz w:val="22"/>
              </w:rPr>
              <w:t>2024</w:t>
            </w:r>
          </w:p>
        </w:tc>
        <w:tc>
          <w:tcPr>
            <w:tcW w:w="1134" w:type="dxa"/>
          </w:tcPr>
          <w:p w:rsidR="00D55269" w:rsidRPr="00AC317F" w:rsidP="004729FF" w14:paraId="0326F2AD" w14:textId="77777777">
            <w:pPr>
              <w:spacing w:after="120"/>
              <w:jc w:val="center"/>
              <w:rPr>
                <w:rFonts w:cs="Times New Roman"/>
                <w:b/>
                <w:bCs/>
                <w:sz w:val="22"/>
              </w:rPr>
            </w:pPr>
            <w:r w:rsidRPr="00AC317F">
              <w:rPr>
                <w:rFonts w:cs="Times New Roman"/>
                <w:b/>
                <w:bCs/>
                <w:sz w:val="22"/>
              </w:rPr>
              <w:t>2025</w:t>
            </w:r>
          </w:p>
        </w:tc>
      </w:tr>
      <w:tr w14:paraId="46783833" w14:textId="77777777" w:rsidTr="00064F62">
        <w:tblPrEx>
          <w:tblW w:w="0" w:type="auto"/>
          <w:tblLook w:val="04A0"/>
        </w:tblPrEx>
        <w:tc>
          <w:tcPr>
            <w:tcW w:w="2405" w:type="dxa"/>
            <w:hideMark/>
          </w:tcPr>
          <w:p w:rsidR="00D55269" w:rsidRPr="00AC317F" w:rsidP="004729FF" w14:paraId="7DF3EEBE" w14:textId="77777777">
            <w:pPr>
              <w:jc w:val="center"/>
              <w:rPr>
                <w:rFonts w:cs="Times New Roman"/>
                <w:sz w:val="22"/>
              </w:rPr>
            </w:pPr>
            <w:r w:rsidRPr="00AC317F">
              <w:rPr>
                <w:rFonts w:cs="Times New Roman"/>
                <w:b/>
                <w:bCs/>
                <w:sz w:val="22"/>
              </w:rPr>
              <w:t>Kopsumma (EUR)</w:t>
            </w:r>
          </w:p>
        </w:tc>
        <w:tc>
          <w:tcPr>
            <w:tcW w:w="1276" w:type="dxa"/>
            <w:hideMark/>
          </w:tcPr>
          <w:p w:rsidR="00D55269" w:rsidRPr="00AC317F" w:rsidP="004729FF" w14:paraId="121AF237" w14:textId="77777777">
            <w:pPr>
              <w:spacing w:after="120"/>
              <w:jc w:val="center"/>
              <w:rPr>
                <w:rFonts w:cs="Times New Roman"/>
                <w:sz w:val="22"/>
              </w:rPr>
            </w:pPr>
            <w:r w:rsidRPr="00AC317F">
              <w:rPr>
                <w:rFonts w:cs="Times New Roman"/>
                <w:sz w:val="22"/>
              </w:rPr>
              <w:t>38 141 863</w:t>
            </w:r>
          </w:p>
        </w:tc>
        <w:tc>
          <w:tcPr>
            <w:tcW w:w="1417" w:type="dxa"/>
            <w:hideMark/>
          </w:tcPr>
          <w:p w:rsidR="00D55269" w:rsidRPr="00AC317F" w:rsidP="004729FF" w14:paraId="2ECAF4A2" w14:textId="77777777">
            <w:pPr>
              <w:spacing w:after="120"/>
              <w:jc w:val="center"/>
              <w:rPr>
                <w:rFonts w:cs="Times New Roman"/>
                <w:sz w:val="22"/>
              </w:rPr>
            </w:pPr>
            <w:r w:rsidRPr="00AC317F">
              <w:rPr>
                <w:rFonts w:cs="Times New Roman"/>
                <w:sz w:val="22"/>
              </w:rPr>
              <w:t>9 992 683</w:t>
            </w:r>
          </w:p>
        </w:tc>
        <w:tc>
          <w:tcPr>
            <w:tcW w:w="1560" w:type="dxa"/>
            <w:hideMark/>
          </w:tcPr>
          <w:p w:rsidR="00D55269" w:rsidRPr="00AC317F" w:rsidP="004729FF" w14:paraId="3B17BDB9" w14:textId="77777777">
            <w:pPr>
              <w:spacing w:after="120"/>
              <w:jc w:val="center"/>
              <w:rPr>
                <w:rFonts w:cs="Times New Roman"/>
                <w:sz w:val="22"/>
              </w:rPr>
            </w:pPr>
            <w:r w:rsidRPr="00AC317F">
              <w:rPr>
                <w:rFonts w:cs="Times New Roman"/>
                <w:sz w:val="22"/>
              </w:rPr>
              <w:t>39 125 114</w:t>
            </w:r>
          </w:p>
        </w:tc>
        <w:tc>
          <w:tcPr>
            <w:tcW w:w="1134" w:type="dxa"/>
            <w:hideMark/>
          </w:tcPr>
          <w:p w:rsidR="00D55269" w:rsidRPr="00AC317F" w:rsidP="004729FF" w14:paraId="18D63801" w14:textId="77777777">
            <w:pPr>
              <w:spacing w:after="120"/>
              <w:jc w:val="center"/>
              <w:rPr>
                <w:rFonts w:cs="Times New Roman"/>
                <w:sz w:val="22"/>
              </w:rPr>
            </w:pPr>
            <w:r w:rsidRPr="00AC317F">
              <w:rPr>
                <w:rFonts w:cs="Times New Roman"/>
                <w:b/>
                <w:bCs/>
                <w:sz w:val="22"/>
              </w:rPr>
              <w:t>375 714</w:t>
            </w:r>
          </w:p>
        </w:tc>
        <w:tc>
          <w:tcPr>
            <w:tcW w:w="1134" w:type="dxa"/>
          </w:tcPr>
          <w:p w:rsidR="00D55269" w:rsidRPr="00AC317F" w:rsidP="004729FF" w14:paraId="6D2F3103" w14:textId="77777777">
            <w:pPr>
              <w:spacing w:after="120"/>
              <w:jc w:val="center"/>
              <w:rPr>
                <w:rFonts w:cs="Times New Roman"/>
                <w:b/>
                <w:bCs/>
                <w:sz w:val="22"/>
              </w:rPr>
            </w:pPr>
            <w:r w:rsidRPr="00AC317F">
              <w:rPr>
                <w:rFonts w:cs="Times New Roman"/>
                <w:b/>
                <w:bCs/>
                <w:sz w:val="22"/>
              </w:rPr>
              <w:t>-</w:t>
            </w:r>
          </w:p>
        </w:tc>
      </w:tr>
      <w:tr w14:paraId="369F44E4" w14:textId="77777777" w:rsidTr="00064F62">
        <w:tblPrEx>
          <w:tblW w:w="0" w:type="auto"/>
          <w:tblLook w:val="04A0"/>
        </w:tblPrEx>
        <w:tc>
          <w:tcPr>
            <w:tcW w:w="2405" w:type="dxa"/>
            <w:hideMark/>
          </w:tcPr>
          <w:p w:rsidR="00D55269" w:rsidRPr="00AC317F" w:rsidP="004729FF" w14:paraId="0D10DCF7" w14:textId="77777777">
            <w:pPr>
              <w:jc w:val="center"/>
              <w:rPr>
                <w:rFonts w:cs="Times New Roman"/>
                <w:sz w:val="22"/>
              </w:rPr>
            </w:pPr>
            <w:r w:rsidRPr="00AC317F">
              <w:rPr>
                <w:rFonts w:cs="Times New Roman"/>
                <w:b/>
                <w:bCs/>
                <w:sz w:val="22"/>
              </w:rPr>
              <w:t>Uz 1000 iedzīvotājiem (EUR)</w:t>
            </w:r>
          </w:p>
        </w:tc>
        <w:tc>
          <w:tcPr>
            <w:tcW w:w="1276" w:type="dxa"/>
            <w:hideMark/>
          </w:tcPr>
          <w:p w:rsidR="00D55269" w:rsidRPr="00AC317F" w:rsidP="004729FF" w14:paraId="5AF99A70" w14:textId="77777777">
            <w:pPr>
              <w:spacing w:after="120"/>
              <w:jc w:val="center"/>
              <w:rPr>
                <w:rFonts w:cs="Times New Roman"/>
                <w:sz w:val="22"/>
              </w:rPr>
            </w:pPr>
            <w:r w:rsidRPr="00AC317F">
              <w:rPr>
                <w:rFonts w:cs="Times New Roman"/>
                <w:sz w:val="22"/>
              </w:rPr>
              <w:t>1 281 606</w:t>
            </w:r>
          </w:p>
        </w:tc>
        <w:tc>
          <w:tcPr>
            <w:tcW w:w="1417" w:type="dxa"/>
            <w:hideMark/>
          </w:tcPr>
          <w:p w:rsidR="00D55269" w:rsidRPr="00AC317F" w:rsidP="004729FF" w14:paraId="34A6A90F" w14:textId="77777777">
            <w:pPr>
              <w:spacing w:after="120"/>
              <w:jc w:val="center"/>
              <w:rPr>
                <w:rFonts w:cs="Times New Roman"/>
                <w:sz w:val="22"/>
              </w:rPr>
            </w:pPr>
            <w:r w:rsidRPr="00AC317F">
              <w:rPr>
                <w:rFonts w:cs="Times New Roman"/>
                <w:sz w:val="22"/>
              </w:rPr>
              <w:t>340 547</w:t>
            </w:r>
          </w:p>
        </w:tc>
        <w:tc>
          <w:tcPr>
            <w:tcW w:w="1560" w:type="dxa"/>
            <w:hideMark/>
          </w:tcPr>
          <w:p w:rsidR="00D55269" w:rsidRPr="00AC317F" w:rsidP="004729FF" w14:paraId="78B06D47" w14:textId="77777777">
            <w:pPr>
              <w:spacing w:after="120"/>
              <w:jc w:val="center"/>
              <w:rPr>
                <w:rFonts w:cs="Times New Roman"/>
                <w:sz w:val="22"/>
              </w:rPr>
            </w:pPr>
            <w:r w:rsidRPr="00AC317F">
              <w:rPr>
                <w:rFonts w:cs="Times New Roman"/>
                <w:sz w:val="22"/>
              </w:rPr>
              <w:t>1 321 125</w:t>
            </w:r>
          </w:p>
        </w:tc>
        <w:tc>
          <w:tcPr>
            <w:tcW w:w="1134" w:type="dxa"/>
            <w:hideMark/>
          </w:tcPr>
          <w:p w:rsidR="00D55269" w:rsidRPr="00AC317F" w:rsidP="004729FF" w14:paraId="235D2BEA" w14:textId="77777777">
            <w:pPr>
              <w:spacing w:after="120"/>
              <w:jc w:val="center"/>
              <w:rPr>
                <w:rFonts w:cs="Times New Roman"/>
                <w:sz w:val="22"/>
              </w:rPr>
            </w:pPr>
            <w:r w:rsidRPr="00AC317F">
              <w:rPr>
                <w:rFonts w:cs="Times New Roman"/>
                <w:b/>
                <w:bCs/>
                <w:sz w:val="22"/>
              </w:rPr>
              <w:t>12 910</w:t>
            </w:r>
          </w:p>
        </w:tc>
        <w:tc>
          <w:tcPr>
            <w:tcW w:w="1134" w:type="dxa"/>
          </w:tcPr>
          <w:p w:rsidR="00D55269" w:rsidRPr="00AC317F" w:rsidP="004729FF" w14:paraId="486A71DF" w14:textId="77777777">
            <w:pPr>
              <w:spacing w:after="120"/>
              <w:jc w:val="center"/>
              <w:rPr>
                <w:rFonts w:cs="Times New Roman"/>
                <w:b/>
                <w:bCs/>
                <w:sz w:val="22"/>
              </w:rPr>
            </w:pPr>
            <w:r w:rsidRPr="00AC317F">
              <w:rPr>
                <w:rFonts w:cs="Times New Roman"/>
                <w:b/>
                <w:bCs/>
                <w:sz w:val="22"/>
              </w:rPr>
              <w:t>-</w:t>
            </w:r>
          </w:p>
        </w:tc>
      </w:tr>
    </w:tbl>
    <w:p w:rsidR="00D55269" w:rsidRPr="00AC317F" w:rsidP="004729FF" w14:paraId="1722A03E" w14:textId="692CCF40">
      <w:pPr>
        <w:spacing w:after="120" w:line="240" w:lineRule="auto"/>
        <w:jc w:val="center"/>
        <w:rPr>
          <w:rFonts w:cs="Times New Roman"/>
          <w:sz w:val="20"/>
          <w:szCs w:val="20"/>
        </w:rPr>
      </w:pPr>
      <w:r w:rsidRPr="00AC317F">
        <w:rPr>
          <w:rFonts w:cs="Times New Roman"/>
          <w:sz w:val="20"/>
          <w:szCs w:val="20"/>
        </w:rPr>
        <w:t>8. tabula. Ārvalstu tiešo investīciju rādītāji (2021</w:t>
      </w:r>
      <w:r w:rsidRPr="00AC317F" w:rsidR="00E81518">
        <w:rPr>
          <w:rFonts w:cs="Times New Roman"/>
          <w:sz w:val="20"/>
          <w:szCs w:val="20"/>
        </w:rPr>
        <w:t>.</w:t>
      </w:r>
      <w:r w:rsidR="00E81518">
        <w:rPr>
          <w:rFonts w:cs="Times New Roman"/>
          <w:sz w:val="20"/>
          <w:szCs w:val="20"/>
        </w:rPr>
        <w:t>–</w:t>
      </w:r>
      <w:r w:rsidRPr="00AC317F">
        <w:rPr>
          <w:rFonts w:cs="Times New Roman"/>
          <w:sz w:val="20"/>
          <w:szCs w:val="20"/>
        </w:rPr>
        <w:t xml:space="preserve">2024.gads, par 2025.gadu datu nav) </w:t>
      </w:r>
      <w:r>
        <w:rPr>
          <w:rStyle w:val="FootnoteReference"/>
          <w:rFonts w:cs="Times New Roman"/>
          <w:sz w:val="20"/>
          <w:szCs w:val="20"/>
        </w:rPr>
        <w:footnoteReference w:id="15"/>
      </w:r>
    </w:p>
    <w:p w:rsidR="00C51CBF" w:rsidRPr="00AC317F" w:rsidP="004729FF" w14:paraId="1E802D0D" w14:textId="77777777">
      <w:pPr>
        <w:spacing w:after="120" w:line="240" w:lineRule="auto"/>
        <w:ind w:firstLine="426"/>
        <w:jc w:val="both"/>
        <w:rPr>
          <w:rFonts w:eastAsia="Times New Roman" w:cs="Times New Roman"/>
          <w:szCs w:val="24"/>
          <w:lang w:eastAsia="lv-LV"/>
        </w:rPr>
      </w:pPr>
      <w:bookmarkStart w:id="23" w:name="_Toc137451615"/>
      <w:r w:rsidRPr="00AC317F">
        <w:rPr>
          <w:rFonts w:eastAsia="Times New Roman" w:cs="Times New Roman"/>
          <w:b/>
          <w:bCs/>
          <w:szCs w:val="24"/>
          <w:lang w:eastAsia="lv-LV"/>
        </w:rPr>
        <w:t>Ekonomika un uzņēmējdarbības vide.</w:t>
      </w:r>
      <w:r w:rsidRPr="00AC317F">
        <w:rPr>
          <w:rFonts w:eastAsia="Times New Roman" w:cs="Times New Roman"/>
          <w:szCs w:val="24"/>
          <w:lang w:eastAsia="lv-LV"/>
        </w:rPr>
        <w:t xml:space="preserve"> </w:t>
      </w:r>
    </w:p>
    <w:p w:rsidR="00C51CBF" w:rsidRPr="00AC317F" w:rsidP="004729FF" w14:paraId="364D112F" w14:textId="77777777">
      <w:pPr>
        <w:spacing w:after="0" w:line="240" w:lineRule="auto"/>
        <w:ind w:firstLine="426"/>
        <w:jc w:val="both"/>
        <w:rPr>
          <w:rFonts w:eastAsia="Calibri" w:cs="Times New Roman"/>
          <w:szCs w:val="24"/>
        </w:rPr>
      </w:pPr>
      <w:r w:rsidRPr="00AC317F">
        <w:rPr>
          <w:rFonts w:eastAsia="Calibri" w:cs="Times New Roman"/>
          <w:szCs w:val="24"/>
        </w:rPr>
        <w:t xml:space="preserve">Pēc 2024.gada pārskata datiem, </w:t>
      </w:r>
      <w:r w:rsidRPr="00AC317F">
        <w:rPr>
          <w:rFonts w:eastAsia="Calibri" w:cs="Times New Roman"/>
          <w:szCs w:val="24"/>
          <w:u w:val="single"/>
        </w:rPr>
        <w:t>pēc apgrozījuma lielākie uzņēmumi Rēzeknē bijuši</w:t>
      </w:r>
      <w:r w:rsidRPr="00AC317F">
        <w:rPr>
          <w:rFonts w:eastAsia="Calibri" w:cs="Times New Roman"/>
          <w:szCs w:val="24"/>
        </w:rPr>
        <w:t>:</w:t>
      </w:r>
    </w:p>
    <w:p w:rsidR="00C51CBF" w:rsidRPr="00AC317F" w:rsidP="004729FF" w14:paraId="4598FA29" w14:textId="7717BA31">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RĒZEKNES GAĻAS KOMBINĀTS SIA, </w:t>
      </w:r>
      <w:r w:rsidR="00E81518">
        <w:rPr>
          <w:rFonts w:eastAsia="Calibri" w:cs="Times New Roman"/>
          <w:szCs w:val="24"/>
        </w:rPr>
        <w:t>g</w:t>
      </w:r>
      <w:r w:rsidRPr="00AC317F" w:rsidR="00E81518">
        <w:rPr>
          <w:rFonts w:eastAsia="Calibri" w:cs="Times New Roman"/>
          <w:szCs w:val="24"/>
        </w:rPr>
        <w:t xml:space="preserve">aļas </w:t>
      </w:r>
      <w:r w:rsidRPr="00AC317F">
        <w:rPr>
          <w:rFonts w:eastAsia="Calibri" w:cs="Times New Roman"/>
          <w:szCs w:val="24"/>
        </w:rPr>
        <w:t>pārstrāde un konservēšana, 75,6 milj. EUR</w:t>
      </w:r>
      <w:r w:rsidR="00E81518">
        <w:rPr>
          <w:rFonts w:eastAsia="Calibri" w:cs="Times New Roman"/>
          <w:szCs w:val="24"/>
        </w:rPr>
        <w:t>;</w:t>
      </w:r>
    </w:p>
    <w:p w:rsidR="00C51CBF" w:rsidRPr="00AC317F" w:rsidP="004729FF" w14:paraId="18C1D8AE" w14:textId="644ED1E0">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LEKON SIA, </w:t>
      </w:r>
      <w:r w:rsidR="00E81518">
        <w:rPr>
          <w:rFonts w:eastAsia="Calibri" w:cs="Times New Roman"/>
          <w:szCs w:val="24"/>
        </w:rPr>
        <w:t>m</w:t>
      </w:r>
      <w:r w:rsidRPr="00AC317F" w:rsidR="00E81518">
        <w:rPr>
          <w:rFonts w:eastAsia="Calibri" w:cs="Times New Roman"/>
          <w:szCs w:val="24"/>
        </w:rPr>
        <w:t xml:space="preserve">azumtirdzniecība </w:t>
      </w:r>
      <w:r w:rsidRPr="00AC317F">
        <w:rPr>
          <w:rFonts w:eastAsia="Calibri" w:cs="Times New Roman"/>
          <w:szCs w:val="24"/>
        </w:rPr>
        <w:t>nespecializētajos veikalos, kuros galvenokārt pārdod pārtikas preces, dzērienus vai tabaku, 30,1 milj. EUR</w:t>
      </w:r>
      <w:r w:rsidR="00E81518">
        <w:rPr>
          <w:rFonts w:eastAsia="Calibri" w:cs="Times New Roman"/>
          <w:szCs w:val="24"/>
        </w:rPr>
        <w:t>;</w:t>
      </w:r>
    </w:p>
    <w:p w:rsidR="00C51CBF" w:rsidRPr="00AC317F" w:rsidP="004729FF" w14:paraId="5FA24042" w14:textId="3ED663C1">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RĒZEKNES SLIMNĪCA SIA, </w:t>
      </w:r>
      <w:r w:rsidR="00E81518">
        <w:rPr>
          <w:rFonts w:eastAsia="Calibri" w:cs="Times New Roman"/>
          <w:szCs w:val="24"/>
        </w:rPr>
        <w:t>s</w:t>
      </w:r>
      <w:r w:rsidRPr="00AC317F" w:rsidR="00E81518">
        <w:rPr>
          <w:rFonts w:eastAsia="Calibri" w:cs="Times New Roman"/>
          <w:szCs w:val="24"/>
        </w:rPr>
        <w:t xml:space="preserve">limnīcu </w:t>
      </w:r>
      <w:r w:rsidRPr="00AC317F">
        <w:rPr>
          <w:rFonts w:eastAsia="Calibri" w:cs="Times New Roman"/>
          <w:szCs w:val="24"/>
        </w:rPr>
        <w:t>darbība, 24,6 milj. EUR</w:t>
      </w:r>
      <w:r w:rsidR="00E81518">
        <w:rPr>
          <w:rFonts w:eastAsia="Calibri" w:cs="Times New Roman"/>
          <w:szCs w:val="24"/>
        </w:rPr>
        <w:t>;</w:t>
      </w:r>
    </w:p>
    <w:p w:rsidR="00C51CBF" w:rsidRPr="00AC317F" w:rsidP="004729FF" w14:paraId="6E8814E4" w14:textId="41BDB3BD">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SAHO SIA, </w:t>
      </w:r>
      <w:r w:rsidR="00E81518">
        <w:rPr>
          <w:rFonts w:eastAsia="Calibri" w:cs="Times New Roman"/>
          <w:szCs w:val="24"/>
        </w:rPr>
        <w:t>k</w:t>
      </w:r>
      <w:r w:rsidRPr="00AC317F" w:rsidR="00E81518">
        <w:rPr>
          <w:rFonts w:eastAsia="Calibri" w:cs="Times New Roman"/>
          <w:szCs w:val="24"/>
        </w:rPr>
        <w:t xml:space="preserve">ravu </w:t>
      </w:r>
      <w:r w:rsidRPr="00AC317F">
        <w:rPr>
          <w:rFonts w:eastAsia="Calibri" w:cs="Times New Roman"/>
          <w:szCs w:val="24"/>
        </w:rPr>
        <w:t>pārvadājumi pa autoceļiem, 16,6 milj. EUR</w:t>
      </w:r>
      <w:r w:rsidR="00E81518">
        <w:rPr>
          <w:rFonts w:eastAsia="Calibri" w:cs="Times New Roman"/>
          <w:szCs w:val="24"/>
        </w:rPr>
        <w:t>;</w:t>
      </w:r>
    </w:p>
    <w:p w:rsidR="00C51CBF" w:rsidRPr="00AC317F" w:rsidP="004729FF" w14:paraId="759664C3" w14:textId="25A51E39">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NewFuels RSEZ SIA, </w:t>
      </w:r>
      <w:r w:rsidR="00E81518">
        <w:rPr>
          <w:rFonts w:eastAsia="Calibri" w:cs="Times New Roman"/>
          <w:szCs w:val="24"/>
        </w:rPr>
        <w:t>p</w:t>
      </w:r>
      <w:r w:rsidRPr="00AC317F" w:rsidR="00E81518">
        <w:rPr>
          <w:rFonts w:eastAsia="Calibri" w:cs="Times New Roman"/>
          <w:szCs w:val="24"/>
        </w:rPr>
        <w:t xml:space="preserve">ārējo </w:t>
      </w:r>
      <w:r w:rsidRPr="00AC317F">
        <w:rPr>
          <w:rFonts w:eastAsia="Calibri" w:cs="Times New Roman"/>
          <w:szCs w:val="24"/>
        </w:rPr>
        <w:t>koka izstrādājumu ražošana; korķa, salmu un pīto izstrādājumu ražošana, 15,6 milj. EUR</w:t>
      </w:r>
      <w:r w:rsidR="00E81518">
        <w:rPr>
          <w:rFonts w:eastAsia="Calibri" w:cs="Times New Roman"/>
          <w:szCs w:val="24"/>
        </w:rPr>
        <w:t>;</w:t>
      </w:r>
    </w:p>
    <w:p w:rsidR="00C51CBF" w:rsidRPr="00AC317F" w:rsidP="004729FF" w14:paraId="25A48973" w14:textId="4A852BE6">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BALTIKS EAST SIA, </w:t>
      </w:r>
      <w:r w:rsidR="00E81518">
        <w:rPr>
          <w:rFonts w:eastAsia="Calibri" w:cs="Times New Roman"/>
          <w:szCs w:val="24"/>
        </w:rPr>
        <w:t>t</w:t>
      </w:r>
      <w:r w:rsidRPr="00AC317F" w:rsidR="00E81518">
        <w:rPr>
          <w:rFonts w:eastAsia="Calibri" w:cs="Times New Roman"/>
          <w:szCs w:val="24"/>
        </w:rPr>
        <w:t>auvu</w:t>
      </w:r>
      <w:r w:rsidRPr="00AC317F">
        <w:rPr>
          <w:rFonts w:eastAsia="Calibri" w:cs="Times New Roman"/>
          <w:szCs w:val="24"/>
        </w:rPr>
        <w:t>, virvju, auklu un tīklu ražošana, 9,1 milj. EUR</w:t>
      </w:r>
      <w:r w:rsidR="00E81518">
        <w:rPr>
          <w:rFonts w:eastAsia="Calibri" w:cs="Times New Roman"/>
          <w:szCs w:val="24"/>
        </w:rPr>
        <w:t>;</w:t>
      </w:r>
    </w:p>
    <w:p w:rsidR="00C51CBF" w:rsidRPr="00AC317F" w:rsidP="004729FF" w14:paraId="3439B6F4" w14:textId="71F2036C">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Rēzeknes siltumtīkli SIA, </w:t>
      </w:r>
      <w:r w:rsidR="00E81518">
        <w:rPr>
          <w:rFonts w:eastAsia="Calibri" w:cs="Times New Roman"/>
          <w:szCs w:val="24"/>
        </w:rPr>
        <w:t>t</w:t>
      </w:r>
      <w:r w:rsidRPr="00AC317F" w:rsidR="00E81518">
        <w:rPr>
          <w:rFonts w:eastAsia="Calibri" w:cs="Times New Roman"/>
          <w:szCs w:val="24"/>
        </w:rPr>
        <w:t xml:space="preserve">vaika </w:t>
      </w:r>
      <w:r w:rsidRPr="00AC317F">
        <w:rPr>
          <w:rFonts w:eastAsia="Calibri" w:cs="Times New Roman"/>
          <w:szCs w:val="24"/>
        </w:rPr>
        <w:t>piegāde un gaisa kondicionēšana, 8,9 milj. EUR</w:t>
      </w:r>
      <w:r w:rsidR="00E81518">
        <w:rPr>
          <w:rFonts w:eastAsia="Calibri" w:cs="Times New Roman"/>
          <w:szCs w:val="24"/>
        </w:rPr>
        <w:t>;</w:t>
      </w:r>
    </w:p>
    <w:p w:rsidR="00C51CBF" w:rsidRPr="00AC317F" w:rsidP="004729FF" w14:paraId="252C6EA2" w14:textId="6C7A4383">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V.J.M. BŪVE SIA, </w:t>
      </w:r>
      <w:r w:rsidR="00E81518">
        <w:rPr>
          <w:rFonts w:eastAsia="Calibri" w:cs="Times New Roman"/>
          <w:szCs w:val="24"/>
        </w:rPr>
        <w:t>d</w:t>
      </w:r>
      <w:r w:rsidRPr="00AC317F" w:rsidR="00E81518">
        <w:rPr>
          <w:rFonts w:eastAsia="Calibri" w:cs="Times New Roman"/>
          <w:szCs w:val="24"/>
        </w:rPr>
        <w:t xml:space="preserve">zīvojamo </w:t>
      </w:r>
      <w:r w:rsidRPr="00AC317F">
        <w:rPr>
          <w:rFonts w:eastAsia="Calibri" w:cs="Times New Roman"/>
          <w:szCs w:val="24"/>
        </w:rPr>
        <w:t>un nedzīvojamo ēku būvniecība, 6,6 milj. EUR</w:t>
      </w:r>
      <w:r w:rsidR="00E81518">
        <w:rPr>
          <w:rFonts w:eastAsia="Calibri" w:cs="Times New Roman"/>
          <w:szCs w:val="24"/>
        </w:rPr>
        <w:t>;</w:t>
      </w:r>
    </w:p>
    <w:p w:rsidR="00C51CBF" w:rsidRPr="00AC317F" w:rsidP="004729FF" w14:paraId="349CF4F9" w14:textId="297CED68">
      <w:pPr>
        <w:numPr>
          <w:ilvl w:val="0"/>
          <w:numId w:val="35"/>
        </w:numPr>
        <w:spacing w:after="0" w:line="240" w:lineRule="auto"/>
        <w:contextualSpacing/>
        <w:jc w:val="both"/>
        <w:rPr>
          <w:rFonts w:eastAsia="Calibri" w:cs="Times New Roman"/>
          <w:szCs w:val="24"/>
        </w:rPr>
      </w:pPr>
      <w:r w:rsidRPr="00AC317F">
        <w:rPr>
          <w:rFonts w:eastAsia="Calibri" w:cs="Times New Roman"/>
          <w:szCs w:val="24"/>
        </w:rPr>
        <w:t xml:space="preserve">VTI Avoti SIA, </w:t>
      </w:r>
      <w:r w:rsidR="00E81518">
        <w:rPr>
          <w:rFonts w:eastAsia="Calibri" w:cs="Times New Roman"/>
          <w:szCs w:val="24"/>
        </w:rPr>
        <w:t>p</w:t>
      </w:r>
      <w:r w:rsidRPr="00AC317F" w:rsidR="00E81518">
        <w:rPr>
          <w:rFonts w:eastAsia="Calibri" w:cs="Times New Roman"/>
          <w:szCs w:val="24"/>
        </w:rPr>
        <w:t xml:space="preserve">ārējo </w:t>
      </w:r>
      <w:r w:rsidRPr="00AC317F">
        <w:rPr>
          <w:rFonts w:eastAsia="Calibri" w:cs="Times New Roman"/>
          <w:szCs w:val="24"/>
        </w:rPr>
        <w:t>koka izstrādājumu ražošana; korķa, salmu un pīto izstrādājumu ražošana, 6,5 milj. EUR</w:t>
      </w:r>
      <w:r w:rsidR="00E81518">
        <w:rPr>
          <w:rFonts w:eastAsia="Calibri" w:cs="Times New Roman"/>
          <w:szCs w:val="24"/>
        </w:rPr>
        <w:t>;</w:t>
      </w:r>
    </w:p>
    <w:p w:rsidR="00C51CBF" w:rsidRPr="00AC317F" w:rsidP="004729FF" w14:paraId="046ED02C" w14:textId="38AC6927">
      <w:pPr>
        <w:numPr>
          <w:ilvl w:val="0"/>
          <w:numId w:val="35"/>
        </w:numPr>
        <w:spacing w:after="120" w:line="240" w:lineRule="auto"/>
        <w:ind w:left="714" w:hanging="357"/>
        <w:jc w:val="both"/>
        <w:rPr>
          <w:rFonts w:eastAsia="Calibri" w:cs="Times New Roman"/>
          <w:szCs w:val="24"/>
        </w:rPr>
      </w:pPr>
      <w:r w:rsidRPr="00AC317F">
        <w:rPr>
          <w:rFonts w:eastAsia="Calibri" w:cs="Times New Roman"/>
          <w:szCs w:val="24"/>
        </w:rPr>
        <w:t xml:space="preserve">LATGALIJA SIA, </w:t>
      </w:r>
      <w:r w:rsidR="00E81518">
        <w:rPr>
          <w:rFonts w:eastAsia="Calibri" w:cs="Times New Roman"/>
          <w:szCs w:val="24"/>
        </w:rPr>
        <w:t>c</w:t>
      </w:r>
      <w:r w:rsidRPr="00AC317F" w:rsidR="00E81518">
        <w:rPr>
          <w:rFonts w:eastAsia="Calibri" w:cs="Times New Roman"/>
          <w:szCs w:val="24"/>
        </w:rPr>
        <w:t xml:space="preserve">itur </w:t>
      </w:r>
      <w:r w:rsidRPr="00AC317F">
        <w:rPr>
          <w:rFonts w:eastAsia="Calibri" w:cs="Times New Roman"/>
          <w:szCs w:val="24"/>
        </w:rPr>
        <w:t>neklasificētie specializētie būvdarbi,  6,5 milj. EUR.</w:t>
      </w:r>
    </w:p>
    <w:p w:rsidR="00C51CBF" w:rsidRPr="00AC317F" w:rsidP="004729FF" w14:paraId="2A34E80D" w14:textId="3BA67A87">
      <w:pPr>
        <w:spacing w:after="0" w:line="240" w:lineRule="auto"/>
        <w:ind w:firstLine="426"/>
        <w:jc w:val="both"/>
        <w:rPr>
          <w:rFonts w:eastAsia="Calibri" w:cs="Times New Roman"/>
          <w:szCs w:val="24"/>
        </w:rPr>
      </w:pPr>
      <w:r w:rsidRPr="00AC317F">
        <w:rPr>
          <w:rFonts w:eastAsia="Calibri" w:cs="Times New Roman"/>
          <w:szCs w:val="24"/>
          <w:u w:val="single"/>
        </w:rPr>
        <w:t>Sagrupējot datus pa nozarēm</w:t>
      </w:r>
      <w:r w:rsidRPr="00AC317F">
        <w:rPr>
          <w:rFonts w:eastAsia="Calibri" w:cs="Times New Roman"/>
          <w:szCs w:val="24"/>
        </w:rPr>
        <w:t>, pēc 2024.</w:t>
      </w:r>
      <w:r w:rsidR="00E81518">
        <w:rPr>
          <w:rFonts w:eastAsia="Calibri" w:cs="Times New Roman"/>
          <w:szCs w:val="24"/>
        </w:rPr>
        <w:t xml:space="preserve"> </w:t>
      </w:r>
      <w:r w:rsidRPr="00AC317F">
        <w:rPr>
          <w:rFonts w:eastAsia="Calibri" w:cs="Times New Roman"/>
          <w:szCs w:val="24"/>
        </w:rPr>
        <w:t>gada pārskata datiem (</w:t>
      </w:r>
      <w:r w:rsidR="00E81518">
        <w:rPr>
          <w:rFonts w:eastAsia="Calibri" w:cs="Times New Roman"/>
          <w:szCs w:val="24"/>
        </w:rPr>
        <w:t>s</w:t>
      </w:r>
      <w:r w:rsidRPr="00AC317F" w:rsidR="00E81518">
        <w:rPr>
          <w:rFonts w:eastAsia="Calibri" w:cs="Times New Roman"/>
          <w:szCs w:val="24"/>
        </w:rPr>
        <w:t xml:space="preserve">tatistikas </w:t>
      </w:r>
      <w:r w:rsidRPr="00AC317F">
        <w:rPr>
          <w:rFonts w:eastAsia="Calibri" w:cs="Times New Roman"/>
          <w:szCs w:val="24"/>
        </w:rPr>
        <w:t xml:space="preserve">avots </w:t>
      </w:r>
      <w:r w:rsidR="00E81518">
        <w:rPr>
          <w:rFonts w:eastAsia="Calibri" w:cs="Times New Roman"/>
          <w:szCs w:val="24"/>
        </w:rPr>
        <w:t>–</w:t>
      </w:r>
      <w:r w:rsidRPr="00AC317F" w:rsidR="00E81518">
        <w:rPr>
          <w:rFonts w:eastAsia="Calibri" w:cs="Times New Roman"/>
          <w:szCs w:val="24"/>
        </w:rPr>
        <w:t xml:space="preserve"> </w:t>
      </w:r>
      <w:r w:rsidRPr="00AC317F">
        <w:rPr>
          <w:rFonts w:eastAsia="Calibri" w:cs="Times New Roman"/>
          <w:szCs w:val="24"/>
        </w:rPr>
        <w:t>Lursoft), pēc apgrozījuma lielākie uzņēmumi Rēzeknē bijuši:</w:t>
      </w:r>
    </w:p>
    <w:p w:rsidR="00C51CBF" w:rsidRPr="00AC317F" w:rsidP="004729FF" w14:paraId="4AB6F9D0" w14:textId="77777777">
      <w:pPr>
        <w:spacing w:after="0" w:line="240" w:lineRule="auto"/>
        <w:ind w:firstLine="426"/>
        <w:jc w:val="both"/>
        <w:rPr>
          <w:rFonts w:eastAsia="Calibri" w:cs="Times New Roman"/>
          <w:szCs w:val="24"/>
        </w:rPr>
      </w:pPr>
      <w:r w:rsidRPr="00AC317F">
        <w:rPr>
          <w:rFonts w:eastAsia="Calibri" w:cs="Times New Roman"/>
          <w:szCs w:val="24"/>
        </w:rPr>
        <w:t xml:space="preserve">Ražošanā: </w:t>
      </w:r>
    </w:p>
    <w:p w:rsidR="00C51CBF" w:rsidRPr="00AC317F" w:rsidP="004729FF" w14:paraId="689A7827" w14:textId="77777777">
      <w:pPr>
        <w:numPr>
          <w:ilvl w:val="0"/>
          <w:numId w:val="9"/>
        </w:numPr>
        <w:spacing w:after="0" w:line="240" w:lineRule="auto"/>
        <w:contextualSpacing/>
        <w:jc w:val="both"/>
        <w:rPr>
          <w:rFonts w:eastAsia="Calibri" w:cs="Times New Roman"/>
          <w:szCs w:val="24"/>
        </w:rPr>
      </w:pPr>
      <w:r w:rsidRPr="00AC317F">
        <w:rPr>
          <w:rFonts w:eastAsia="Calibri" w:cs="Times New Roman"/>
          <w:szCs w:val="24"/>
        </w:rPr>
        <w:t>SIA “Rēzeknes gaļas kombināts” (Gaļas pārstrāde un konservēšana);</w:t>
      </w:r>
    </w:p>
    <w:p w:rsidR="00C51CBF" w:rsidRPr="00AC317F" w:rsidP="004729FF" w14:paraId="090056F9" w14:textId="7CB76F7F">
      <w:pPr>
        <w:numPr>
          <w:ilvl w:val="0"/>
          <w:numId w:val="9"/>
        </w:numPr>
        <w:spacing w:after="0" w:line="240" w:lineRule="auto"/>
        <w:contextualSpacing/>
        <w:jc w:val="both"/>
        <w:rPr>
          <w:rFonts w:eastAsia="Calibri" w:cs="Times New Roman"/>
          <w:szCs w:val="24"/>
        </w:rPr>
      </w:pPr>
      <w:r w:rsidRPr="00AC317F">
        <w:rPr>
          <w:rFonts w:eastAsia="Calibri" w:cs="Times New Roman"/>
          <w:szCs w:val="24"/>
        </w:rPr>
        <w:t>SIA “New Fuels” (</w:t>
      </w:r>
      <w:r w:rsidR="00E81518">
        <w:rPr>
          <w:rFonts w:eastAsia="Calibri" w:cs="Times New Roman"/>
          <w:szCs w:val="24"/>
        </w:rPr>
        <w:t>p</w:t>
      </w:r>
      <w:r w:rsidRPr="00AC317F" w:rsidR="00E81518">
        <w:rPr>
          <w:rFonts w:eastAsia="Calibri" w:cs="Times New Roman"/>
          <w:szCs w:val="24"/>
        </w:rPr>
        <w:t xml:space="preserve">ārējo </w:t>
      </w:r>
      <w:r w:rsidRPr="00AC317F">
        <w:rPr>
          <w:rFonts w:eastAsia="Calibri" w:cs="Times New Roman"/>
          <w:szCs w:val="24"/>
        </w:rPr>
        <w:t>koka izstrādājumu ražošana; korķa, salmu un pīto izstrādājumu ražošana)</w:t>
      </w:r>
      <w:r w:rsidR="00E81518">
        <w:rPr>
          <w:rFonts w:eastAsia="Calibri" w:cs="Times New Roman"/>
          <w:szCs w:val="24"/>
        </w:rPr>
        <w:t>;</w:t>
      </w:r>
    </w:p>
    <w:p w:rsidR="00C51CBF" w:rsidRPr="00AC317F" w:rsidP="004729FF" w14:paraId="6D154A06" w14:textId="243D4EE7">
      <w:pPr>
        <w:numPr>
          <w:ilvl w:val="0"/>
          <w:numId w:val="9"/>
        </w:numPr>
        <w:spacing w:after="0" w:line="240" w:lineRule="auto"/>
        <w:contextualSpacing/>
        <w:jc w:val="both"/>
        <w:rPr>
          <w:rFonts w:eastAsia="Calibri" w:cs="Times New Roman"/>
          <w:szCs w:val="24"/>
        </w:rPr>
      </w:pPr>
      <w:r w:rsidRPr="00AC317F">
        <w:rPr>
          <w:rFonts w:eastAsia="Calibri" w:cs="Times New Roman"/>
          <w:szCs w:val="24"/>
        </w:rPr>
        <w:t>SIA "BALTIKS EAST" SIA (</w:t>
      </w:r>
      <w:r w:rsidR="00E81518">
        <w:rPr>
          <w:rFonts w:eastAsia="Calibri" w:cs="Times New Roman"/>
          <w:szCs w:val="24"/>
        </w:rPr>
        <w:t>t</w:t>
      </w:r>
      <w:r w:rsidRPr="00AC317F" w:rsidR="00E81518">
        <w:rPr>
          <w:rFonts w:eastAsia="Calibri" w:cs="Times New Roman"/>
          <w:szCs w:val="24"/>
        </w:rPr>
        <w:t>auvu</w:t>
      </w:r>
      <w:r w:rsidRPr="00AC317F">
        <w:rPr>
          <w:rFonts w:eastAsia="Calibri" w:cs="Times New Roman"/>
          <w:szCs w:val="24"/>
        </w:rPr>
        <w:t>, virvju, auklu un tīklu ražošana).</w:t>
      </w:r>
    </w:p>
    <w:p w:rsidR="00C51CBF" w:rsidRPr="00AC317F" w:rsidP="004729FF" w14:paraId="64C5B187" w14:textId="77777777">
      <w:pPr>
        <w:spacing w:after="0" w:line="240" w:lineRule="auto"/>
        <w:jc w:val="both"/>
        <w:rPr>
          <w:rFonts w:eastAsia="Calibri" w:cs="Times New Roman"/>
          <w:szCs w:val="24"/>
        </w:rPr>
      </w:pPr>
      <w:r w:rsidRPr="00AC317F">
        <w:rPr>
          <w:rFonts w:eastAsia="Calibri" w:cs="Times New Roman"/>
          <w:szCs w:val="24"/>
        </w:rPr>
        <w:t>Būvniecībā:</w:t>
      </w:r>
    </w:p>
    <w:p w:rsidR="00C51CBF" w:rsidRPr="00AC317F" w:rsidP="004729FF" w14:paraId="0F3870DF" w14:textId="6DB3B533">
      <w:pPr>
        <w:numPr>
          <w:ilvl w:val="0"/>
          <w:numId w:val="10"/>
        </w:numPr>
        <w:spacing w:after="0" w:line="240" w:lineRule="auto"/>
        <w:contextualSpacing/>
        <w:jc w:val="both"/>
        <w:rPr>
          <w:rFonts w:eastAsia="Calibri" w:cs="Times New Roman"/>
          <w:szCs w:val="24"/>
        </w:rPr>
      </w:pPr>
      <w:r w:rsidRPr="00AC317F">
        <w:rPr>
          <w:rFonts w:eastAsia="Calibri" w:cs="Times New Roman"/>
          <w:szCs w:val="24"/>
        </w:rPr>
        <w:t>SIA “V.J.M. Būve” (</w:t>
      </w:r>
      <w:r w:rsidR="00E81518">
        <w:rPr>
          <w:rFonts w:eastAsia="Calibri" w:cs="Times New Roman"/>
          <w:szCs w:val="24"/>
        </w:rPr>
        <w:t>d</w:t>
      </w:r>
      <w:r w:rsidRPr="00AC317F" w:rsidR="00E81518">
        <w:rPr>
          <w:rFonts w:eastAsia="Calibri" w:cs="Times New Roman"/>
          <w:szCs w:val="24"/>
        </w:rPr>
        <w:t xml:space="preserve">zīvojamo </w:t>
      </w:r>
      <w:r w:rsidRPr="00AC317F">
        <w:rPr>
          <w:rFonts w:eastAsia="Calibri" w:cs="Times New Roman"/>
          <w:szCs w:val="24"/>
        </w:rPr>
        <w:t>un nedzīvojamo ēku būvniecība</w:t>
      </w:r>
      <w:r w:rsidRPr="00AC317F" w:rsidR="00E81518">
        <w:rPr>
          <w:rFonts w:eastAsia="Calibri" w:cs="Times New Roman"/>
          <w:szCs w:val="24"/>
        </w:rPr>
        <w:t>)</w:t>
      </w:r>
      <w:r w:rsidR="00E81518">
        <w:rPr>
          <w:rFonts w:eastAsia="Calibri" w:cs="Times New Roman"/>
          <w:szCs w:val="24"/>
        </w:rPr>
        <w:t>;</w:t>
      </w:r>
    </w:p>
    <w:p w:rsidR="00C51CBF" w:rsidRPr="00AC317F" w:rsidP="004729FF" w14:paraId="034ED2EA" w14:textId="223B6488">
      <w:pPr>
        <w:numPr>
          <w:ilvl w:val="0"/>
          <w:numId w:val="10"/>
        </w:numPr>
        <w:spacing w:after="0" w:line="240" w:lineRule="auto"/>
        <w:contextualSpacing/>
        <w:jc w:val="both"/>
        <w:rPr>
          <w:rFonts w:eastAsia="Calibri" w:cs="Times New Roman"/>
          <w:szCs w:val="24"/>
        </w:rPr>
      </w:pPr>
      <w:r w:rsidRPr="00AC317F">
        <w:rPr>
          <w:rFonts w:eastAsia="Calibri" w:cs="Times New Roman"/>
          <w:szCs w:val="24"/>
        </w:rPr>
        <w:t>LATGALIJA SIA (</w:t>
      </w:r>
      <w:r w:rsidR="00E81518">
        <w:rPr>
          <w:rFonts w:eastAsia="Calibri" w:cs="Times New Roman"/>
          <w:szCs w:val="24"/>
        </w:rPr>
        <w:t>c</w:t>
      </w:r>
      <w:r w:rsidRPr="00AC317F" w:rsidR="00E81518">
        <w:rPr>
          <w:rFonts w:eastAsia="Calibri" w:cs="Times New Roman"/>
          <w:szCs w:val="24"/>
        </w:rPr>
        <w:t xml:space="preserve">itur </w:t>
      </w:r>
      <w:r w:rsidRPr="00AC317F">
        <w:rPr>
          <w:rFonts w:eastAsia="Calibri" w:cs="Times New Roman"/>
          <w:szCs w:val="24"/>
        </w:rPr>
        <w:t>neklasificētie specializētie būvdarbi);</w:t>
      </w:r>
    </w:p>
    <w:p w:rsidR="00C51CBF" w:rsidRPr="00AC317F" w:rsidP="004729FF" w14:paraId="01FDFB75" w14:textId="5B8C8AC0">
      <w:pPr>
        <w:numPr>
          <w:ilvl w:val="0"/>
          <w:numId w:val="10"/>
        </w:numPr>
        <w:spacing w:after="0" w:line="240" w:lineRule="auto"/>
        <w:contextualSpacing/>
        <w:jc w:val="both"/>
        <w:rPr>
          <w:rFonts w:eastAsia="Calibri" w:cs="Times New Roman"/>
          <w:szCs w:val="24"/>
        </w:rPr>
      </w:pPr>
      <w:r w:rsidRPr="00AC317F">
        <w:rPr>
          <w:rFonts w:eastAsia="Calibri" w:cs="Times New Roman"/>
          <w:szCs w:val="24"/>
        </w:rPr>
        <w:t>Riviera L SIA (</w:t>
      </w:r>
      <w:r w:rsidR="00E81518">
        <w:rPr>
          <w:rFonts w:eastAsia="Calibri" w:cs="Times New Roman"/>
          <w:szCs w:val="24"/>
        </w:rPr>
        <w:t>c</w:t>
      </w:r>
      <w:r w:rsidRPr="00AC317F" w:rsidR="00E81518">
        <w:rPr>
          <w:rFonts w:eastAsia="Calibri" w:cs="Times New Roman"/>
          <w:szCs w:val="24"/>
        </w:rPr>
        <w:t xml:space="preserve">eļu </w:t>
      </w:r>
      <w:r w:rsidRPr="00AC317F">
        <w:rPr>
          <w:rFonts w:eastAsia="Calibri" w:cs="Times New Roman"/>
          <w:szCs w:val="24"/>
        </w:rPr>
        <w:t xml:space="preserve">un maģistrāļu būvniecība) </w:t>
      </w:r>
    </w:p>
    <w:p w:rsidR="00301CB1" w:rsidP="004729FF" w14:paraId="4066638D" w14:textId="77777777">
      <w:pPr>
        <w:spacing w:after="0" w:line="240" w:lineRule="auto"/>
        <w:jc w:val="both"/>
        <w:rPr>
          <w:rFonts w:eastAsia="Calibri" w:cs="Times New Roman"/>
          <w:szCs w:val="24"/>
        </w:rPr>
      </w:pPr>
    </w:p>
    <w:p w:rsidR="00301CB1" w:rsidP="004729FF" w14:paraId="075D7364" w14:textId="77777777">
      <w:pPr>
        <w:spacing w:after="0" w:line="240" w:lineRule="auto"/>
        <w:jc w:val="both"/>
        <w:rPr>
          <w:rFonts w:eastAsia="Calibri" w:cs="Times New Roman"/>
          <w:szCs w:val="24"/>
        </w:rPr>
      </w:pPr>
    </w:p>
    <w:p w:rsidR="00C51CBF" w:rsidRPr="00AC317F" w:rsidP="004729FF" w14:paraId="07A45D93" w14:textId="3305FA3B">
      <w:pPr>
        <w:spacing w:after="0" w:line="240" w:lineRule="auto"/>
        <w:jc w:val="both"/>
        <w:rPr>
          <w:rFonts w:eastAsia="Calibri" w:cs="Times New Roman"/>
          <w:szCs w:val="24"/>
        </w:rPr>
      </w:pPr>
      <w:r w:rsidRPr="00AC317F">
        <w:rPr>
          <w:rFonts w:eastAsia="Calibri" w:cs="Times New Roman"/>
          <w:szCs w:val="24"/>
        </w:rPr>
        <w:t>Tirdzniecībā:</w:t>
      </w:r>
    </w:p>
    <w:p w:rsidR="00C51CBF" w:rsidRPr="00AC317F" w:rsidP="004729FF" w14:paraId="47A67F01" w14:textId="77777777">
      <w:pPr>
        <w:numPr>
          <w:ilvl w:val="0"/>
          <w:numId w:val="11"/>
        </w:numPr>
        <w:spacing w:after="0" w:line="240" w:lineRule="auto"/>
        <w:contextualSpacing/>
        <w:jc w:val="both"/>
        <w:rPr>
          <w:rFonts w:eastAsia="Calibri" w:cs="Times New Roman"/>
          <w:szCs w:val="24"/>
        </w:rPr>
      </w:pPr>
      <w:r w:rsidRPr="00AC317F">
        <w:rPr>
          <w:rFonts w:eastAsia="Calibri" w:cs="Times New Roman"/>
          <w:szCs w:val="24"/>
        </w:rPr>
        <w:t>SIA “LEKON”;</w:t>
      </w:r>
    </w:p>
    <w:p w:rsidR="00C51CBF" w:rsidRPr="00AC317F" w:rsidP="004729FF" w14:paraId="59631AD4" w14:textId="77777777">
      <w:pPr>
        <w:numPr>
          <w:ilvl w:val="0"/>
          <w:numId w:val="11"/>
        </w:numPr>
        <w:spacing w:after="0" w:line="240" w:lineRule="auto"/>
        <w:contextualSpacing/>
        <w:jc w:val="both"/>
        <w:rPr>
          <w:rFonts w:eastAsia="Calibri" w:cs="Times New Roman"/>
          <w:szCs w:val="24"/>
        </w:rPr>
      </w:pPr>
      <w:r w:rsidRPr="00AC317F">
        <w:rPr>
          <w:rFonts w:eastAsia="Calibri" w:cs="Times New Roman"/>
          <w:szCs w:val="24"/>
        </w:rPr>
        <w:t xml:space="preserve"> SIA “ALBA-LTD”;</w:t>
      </w:r>
    </w:p>
    <w:p w:rsidR="00C51CBF" w:rsidRPr="00AC317F" w:rsidP="004729FF" w14:paraId="4A0919FF" w14:textId="77777777">
      <w:pPr>
        <w:numPr>
          <w:ilvl w:val="0"/>
          <w:numId w:val="11"/>
        </w:numPr>
        <w:spacing w:after="0" w:line="240" w:lineRule="auto"/>
        <w:contextualSpacing/>
        <w:jc w:val="both"/>
        <w:rPr>
          <w:rFonts w:eastAsia="Calibri" w:cs="Times New Roman"/>
          <w:szCs w:val="24"/>
        </w:rPr>
      </w:pPr>
      <w:r w:rsidRPr="00AC317F">
        <w:rPr>
          <w:rFonts w:eastAsia="Calibri" w:cs="Times New Roman"/>
          <w:szCs w:val="24"/>
        </w:rPr>
        <w:t>SIA “RUVAR”;</w:t>
      </w:r>
    </w:p>
    <w:p w:rsidR="00C51CBF" w:rsidRPr="00AC317F" w:rsidP="004729FF" w14:paraId="5A372374" w14:textId="77777777">
      <w:pPr>
        <w:spacing w:after="0" w:line="240" w:lineRule="auto"/>
        <w:jc w:val="both"/>
        <w:rPr>
          <w:rFonts w:eastAsia="Calibri" w:cs="Times New Roman"/>
          <w:szCs w:val="24"/>
        </w:rPr>
      </w:pPr>
      <w:r w:rsidRPr="00AC317F">
        <w:rPr>
          <w:rFonts w:eastAsia="Calibri" w:cs="Times New Roman"/>
          <w:szCs w:val="24"/>
        </w:rPr>
        <w:t>Kravu pārvadājumos:</w:t>
      </w:r>
    </w:p>
    <w:p w:rsidR="00C51CBF" w:rsidRPr="00AC317F" w:rsidP="004729FF" w14:paraId="1057EE7D" w14:textId="77777777">
      <w:pPr>
        <w:numPr>
          <w:ilvl w:val="0"/>
          <w:numId w:val="12"/>
        </w:numPr>
        <w:spacing w:after="0" w:line="240" w:lineRule="auto"/>
        <w:contextualSpacing/>
        <w:jc w:val="both"/>
        <w:rPr>
          <w:rFonts w:eastAsia="Calibri" w:cs="Times New Roman"/>
          <w:szCs w:val="24"/>
        </w:rPr>
      </w:pPr>
      <w:r w:rsidRPr="00AC317F">
        <w:rPr>
          <w:rFonts w:eastAsia="Calibri" w:cs="Times New Roman"/>
          <w:szCs w:val="24"/>
        </w:rPr>
        <w:t>SIA “SAHO”;</w:t>
      </w:r>
    </w:p>
    <w:p w:rsidR="00C51CBF" w:rsidRPr="00AC317F" w:rsidP="004729FF" w14:paraId="1864E09E" w14:textId="77777777">
      <w:pPr>
        <w:numPr>
          <w:ilvl w:val="0"/>
          <w:numId w:val="12"/>
        </w:numPr>
        <w:spacing w:after="0" w:line="240" w:lineRule="auto"/>
        <w:contextualSpacing/>
        <w:jc w:val="both"/>
        <w:rPr>
          <w:rFonts w:eastAsia="Calibri" w:cs="Times New Roman"/>
          <w:szCs w:val="24"/>
        </w:rPr>
      </w:pPr>
      <w:r w:rsidRPr="00AC317F">
        <w:rPr>
          <w:rFonts w:eastAsia="Calibri" w:cs="Times New Roman"/>
          <w:szCs w:val="24"/>
        </w:rPr>
        <w:t>SIA "OMUSS";</w:t>
      </w:r>
    </w:p>
    <w:p w:rsidR="00C51CBF" w:rsidRPr="00AC317F" w:rsidP="004729FF" w14:paraId="7109D181" w14:textId="77777777">
      <w:pPr>
        <w:numPr>
          <w:ilvl w:val="0"/>
          <w:numId w:val="12"/>
        </w:numPr>
        <w:spacing w:after="0" w:line="240" w:lineRule="auto"/>
        <w:contextualSpacing/>
        <w:jc w:val="both"/>
        <w:rPr>
          <w:rFonts w:eastAsia="Calibri" w:cs="Times New Roman"/>
          <w:szCs w:val="24"/>
        </w:rPr>
      </w:pPr>
      <w:r w:rsidRPr="00AC317F">
        <w:rPr>
          <w:rFonts w:eastAsia="Calibri" w:cs="Times New Roman"/>
          <w:szCs w:val="24"/>
        </w:rPr>
        <w:t>“P UN K” SIA;</w:t>
      </w:r>
    </w:p>
    <w:p w:rsidR="00C51CBF" w:rsidRPr="00AC317F" w:rsidP="004729FF" w14:paraId="20B74657" w14:textId="77777777">
      <w:pPr>
        <w:spacing w:after="0" w:line="240" w:lineRule="auto"/>
        <w:jc w:val="both"/>
        <w:rPr>
          <w:rFonts w:eastAsia="Calibri" w:cs="Times New Roman"/>
          <w:szCs w:val="24"/>
        </w:rPr>
      </w:pPr>
      <w:r w:rsidRPr="00AC317F">
        <w:rPr>
          <w:rFonts w:eastAsia="Calibri" w:cs="Times New Roman"/>
          <w:szCs w:val="24"/>
        </w:rPr>
        <w:t>Mežizstrādē:</w:t>
      </w:r>
    </w:p>
    <w:p w:rsidR="00C51CBF" w:rsidRPr="00AC317F" w:rsidP="004729FF" w14:paraId="3212307A" w14:textId="77777777">
      <w:pPr>
        <w:numPr>
          <w:ilvl w:val="0"/>
          <w:numId w:val="13"/>
        </w:numPr>
        <w:spacing w:after="0" w:line="240" w:lineRule="auto"/>
        <w:contextualSpacing/>
        <w:jc w:val="both"/>
        <w:rPr>
          <w:rFonts w:eastAsia="Calibri" w:cs="Times New Roman"/>
          <w:szCs w:val="24"/>
        </w:rPr>
      </w:pPr>
      <w:r w:rsidRPr="00AC317F">
        <w:rPr>
          <w:rFonts w:eastAsia="Calibri" w:cs="Times New Roman"/>
          <w:szCs w:val="24"/>
        </w:rPr>
        <w:t>SIA "Latgales energoceltnieks";</w:t>
      </w:r>
    </w:p>
    <w:p w:rsidR="00C51CBF" w:rsidRPr="00AC317F" w:rsidP="004729FF" w14:paraId="7EDA8CFC" w14:textId="77777777">
      <w:pPr>
        <w:numPr>
          <w:ilvl w:val="0"/>
          <w:numId w:val="13"/>
        </w:numPr>
        <w:spacing w:after="0" w:line="240" w:lineRule="auto"/>
        <w:contextualSpacing/>
        <w:jc w:val="both"/>
        <w:rPr>
          <w:rFonts w:eastAsia="Calibri" w:cs="Times New Roman"/>
          <w:szCs w:val="24"/>
        </w:rPr>
      </w:pPr>
      <w:r w:rsidRPr="00AC317F">
        <w:rPr>
          <w:rFonts w:eastAsia="Calibri" w:cs="Times New Roman"/>
          <w:szCs w:val="24"/>
        </w:rPr>
        <w:t>“CEĻAPRIEDES” SIA;</w:t>
      </w:r>
    </w:p>
    <w:p w:rsidR="00C51CBF" w:rsidRPr="00AC317F" w:rsidP="004729FF" w14:paraId="215FA97E" w14:textId="77777777">
      <w:pPr>
        <w:numPr>
          <w:ilvl w:val="0"/>
          <w:numId w:val="13"/>
        </w:numPr>
        <w:spacing w:after="0" w:line="240" w:lineRule="auto"/>
        <w:contextualSpacing/>
        <w:jc w:val="both"/>
        <w:rPr>
          <w:rFonts w:eastAsia="Calibri" w:cs="Times New Roman"/>
          <w:szCs w:val="24"/>
        </w:rPr>
      </w:pPr>
      <w:r w:rsidRPr="00AC317F">
        <w:rPr>
          <w:rFonts w:eastAsia="Calibri" w:cs="Times New Roman"/>
          <w:szCs w:val="24"/>
        </w:rPr>
        <w:t>“ML Timber” SIA.</w:t>
      </w:r>
    </w:p>
    <w:p w:rsidR="00C51CBF" w:rsidRPr="00AC317F" w:rsidP="004729FF" w14:paraId="6DF609AF" w14:textId="77777777">
      <w:pPr>
        <w:spacing w:after="0" w:line="240" w:lineRule="auto"/>
        <w:jc w:val="both"/>
        <w:rPr>
          <w:rFonts w:eastAsia="Calibri" w:cs="Times New Roman"/>
          <w:szCs w:val="24"/>
        </w:rPr>
      </w:pPr>
      <w:r w:rsidRPr="00AC317F">
        <w:rPr>
          <w:rFonts w:eastAsia="Calibri" w:cs="Times New Roman"/>
          <w:szCs w:val="24"/>
        </w:rPr>
        <w:t xml:space="preserve">Ēdināšanas pakalpojumu sniegšanā: </w:t>
      </w:r>
    </w:p>
    <w:p w:rsidR="00C51CBF" w:rsidRPr="00AC317F" w:rsidP="004729FF" w14:paraId="12DE6049" w14:textId="77777777">
      <w:pPr>
        <w:numPr>
          <w:ilvl w:val="0"/>
          <w:numId w:val="14"/>
        </w:numPr>
        <w:spacing w:after="0" w:line="240" w:lineRule="auto"/>
        <w:contextualSpacing/>
        <w:jc w:val="both"/>
        <w:rPr>
          <w:rFonts w:eastAsia="Calibri" w:cs="Times New Roman"/>
          <w:szCs w:val="24"/>
        </w:rPr>
      </w:pPr>
      <w:r w:rsidRPr="00AC317F">
        <w:rPr>
          <w:rFonts w:eastAsia="Calibri" w:cs="Times New Roman"/>
          <w:szCs w:val="24"/>
        </w:rPr>
        <w:t>SIA “Ausmeņa” (cita veida ēdināšanas pakalpojumi);</w:t>
      </w:r>
    </w:p>
    <w:p w:rsidR="00C51CBF" w:rsidRPr="00AC317F" w:rsidP="004729FF" w14:paraId="78207E99" w14:textId="39B3BD52">
      <w:pPr>
        <w:numPr>
          <w:ilvl w:val="0"/>
          <w:numId w:val="14"/>
        </w:numPr>
        <w:spacing w:after="0" w:line="240" w:lineRule="auto"/>
        <w:ind w:left="714" w:hanging="357"/>
        <w:jc w:val="both"/>
        <w:rPr>
          <w:rFonts w:eastAsia="Calibri" w:cs="Times New Roman"/>
          <w:szCs w:val="24"/>
        </w:rPr>
      </w:pPr>
      <w:r w:rsidRPr="00AC317F">
        <w:rPr>
          <w:rFonts w:eastAsia="Calibri" w:cs="Times New Roman"/>
          <w:szCs w:val="24"/>
        </w:rPr>
        <w:t>SIA “IGGI” (</w:t>
      </w:r>
      <w:r w:rsidR="00E81518">
        <w:rPr>
          <w:rFonts w:eastAsia="Calibri" w:cs="Times New Roman"/>
          <w:szCs w:val="24"/>
        </w:rPr>
        <w:t>r</w:t>
      </w:r>
      <w:r w:rsidRPr="00AC317F" w:rsidR="00E81518">
        <w:rPr>
          <w:rFonts w:eastAsia="Calibri" w:cs="Times New Roman"/>
          <w:szCs w:val="24"/>
        </w:rPr>
        <w:t xml:space="preserve">estorānu </w:t>
      </w:r>
      <w:r w:rsidRPr="00AC317F">
        <w:rPr>
          <w:rFonts w:eastAsia="Calibri" w:cs="Times New Roman"/>
          <w:szCs w:val="24"/>
        </w:rPr>
        <w:t>un mobilo ēdināšanas vietu pakalpojumi);</w:t>
      </w:r>
    </w:p>
    <w:p w:rsidR="00C51CBF" w:rsidRPr="00AC317F" w:rsidP="004729FF" w14:paraId="11A5A8A0" w14:textId="77777777">
      <w:pPr>
        <w:spacing w:after="0" w:line="240" w:lineRule="auto"/>
        <w:jc w:val="both"/>
        <w:rPr>
          <w:rFonts w:eastAsia="Calibri" w:cs="Times New Roman"/>
          <w:szCs w:val="24"/>
        </w:rPr>
      </w:pPr>
      <w:r w:rsidRPr="00AC317F">
        <w:rPr>
          <w:rFonts w:eastAsia="Calibri" w:cs="Times New Roman"/>
          <w:szCs w:val="24"/>
        </w:rPr>
        <w:t xml:space="preserve">Pēc Lursoft datiem uz 2024.gadu, varam redzēt  </w:t>
      </w:r>
      <w:r w:rsidRPr="00AC317F">
        <w:rPr>
          <w:rFonts w:eastAsia="Calibri" w:cs="Times New Roman"/>
          <w:szCs w:val="24"/>
          <w:u w:val="single"/>
        </w:rPr>
        <w:t>lielāko  darba devēju sarakstu</w:t>
      </w:r>
      <w:r w:rsidRPr="00AC317F">
        <w:rPr>
          <w:rFonts w:eastAsia="Calibri" w:cs="Times New Roman"/>
          <w:szCs w:val="24"/>
        </w:rPr>
        <w:t xml:space="preserve"> Rēzeknē:</w:t>
      </w:r>
    </w:p>
    <w:p w:rsidR="00C51CBF" w:rsidRPr="00AC317F" w:rsidP="004729FF" w14:paraId="1B42AB1D" w14:textId="585D3BC1">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“Rēzeknes slimnīca”</w:t>
      </w:r>
      <w:r w:rsidR="00E81518">
        <w:rPr>
          <w:rFonts w:eastAsia="Calibri" w:cs="Times New Roman"/>
          <w:szCs w:val="24"/>
        </w:rPr>
        <w:t xml:space="preserve"> </w:t>
      </w:r>
      <w:r w:rsidRPr="00AC317F">
        <w:rPr>
          <w:rFonts w:eastAsia="Calibri" w:cs="Times New Roman"/>
          <w:szCs w:val="24"/>
        </w:rPr>
        <w:t>– 695 darbinieki;</w:t>
      </w:r>
    </w:p>
    <w:p w:rsidR="00C51CBF" w:rsidRPr="00AC317F" w:rsidP="004729FF" w14:paraId="67AB38B8"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“Rēzeknes gaļas kombināts”– 553 darbinieki;</w:t>
      </w:r>
    </w:p>
    <w:p w:rsidR="00C51CBF" w:rsidRPr="00AC317F" w:rsidP="004729FF" w14:paraId="2EABEC19" w14:textId="2235BC5C">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“LEKON”</w:t>
      </w:r>
      <w:r w:rsidR="00E81518">
        <w:rPr>
          <w:rFonts w:eastAsia="Calibri" w:cs="Times New Roman"/>
          <w:szCs w:val="24"/>
        </w:rPr>
        <w:t xml:space="preserve"> </w:t>
      </w:r>
      <w:r w:rsidRPr="00AC317F">
        <w:rPr>
          <w:rFonts w:eastAsia="Calibri" w:cs="Times New Roman"/>
          <w:szCs w:val="24"/>
        </w:rPr>
        <w:t>– 434 darbinieki;</w:t>
      </w:r>
    </w:p>
    <w:p w:rsidR="00C51CBF" w:rsidRPr="00AC317F" w:rsidP="004729FF" w14:paraId="148D3B39"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“SAHO” – 314 darbinieki;</w:t>
      </w:r>
    </w:p>
    <w:p w:rsidR="00C51CBF" w:rsidRPr="00AC317F" w:rsidP="004729FF" w14:paraId="0925BFC5" w14:textId="3E2EB56E">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“OptoElektronika LV” RSEZ</w:t>
      </w:r>
      <w:r w:rsidR="00E81518">
        <w:rPr>
          <w:rFonts w:eastAsia="Calibri" w:cs="Times New Roman"/>
          <w:szCs w:val="24"/>
        </w:rPr>
        <w:t xml:space="preserve"> </w:t>
      </w:r>
      <w:r w:rsidRPr="00AC317F">
        <w:rPr>
          <w:rFonts w:eastAsia="Calibri" w:cs="Times New Roman"/>
          <w:szCs w:val="24"/>
        </w:rPr>
        <w:t>– 302 darbinieki;</w:t>
      </w:r>
    </w:p>
    <w:p w:rsidR="00C51CBF" w:rsidRPr="00AC317F" w:rsidP="004729FF" w14:paraId="083A95AD"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“Rēzeknes namsaimnieks” – 144 darbinieki;</w:t>
      </w:r>
    </w:p>
    <w:p w:rsidR="00C51CBF" w:rsidRPr="00AC317F" w:rsidP="004729FF" w14:paraId="4A8CCEA9"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“ALBA-LTD” – 102 darbinieki;</w:t>
      </w:r>
    </w:p>
    <w:p w:rsidR="00C51CBF" w:rsidRPr="00AC317F" w:rsidP="004729FF" w14:paraId="16E107CF"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LATGALIJA SIA – 97 darbinieki;</w:t>
      </w:r>
    </w:p>
    <w:p w:rsidR="00C51CBF" w:rsidRPr="00AC317F" w:rsidP="004729FF" w14:paraId="51F53E94" w14:textId="77777777">
      <w:pPr>
        <w:numPr>
          <w:ilvl w:val="0"/>
          <w:numId w:val="15"/>
        </w:numPr>
        <w:spacing w:after="0" w:line="240" w:lineRule="auto"/>
        <w:contextualSpacing/>
        <w:jc w:val="both"/>
        <w:rPr>
          <w:rFonts w:eastAsia="Calibri" w:cs="Times New Roman"/>
          <w:szCs w:val="24"/>
        </w:rPr>
      </w:pPr>
      <w:r w:rsidRPr="00AC317F">
        <w:rPr>
          <w:rFonts w:eastAsia="Calibri" w:cs="Times New Roman"/>
          <w:szCs w:val="24"/>
        </w:rPr>
        <w:t>SIA “AJ Tehnika” – 93 darbinieki;</w:t>
      </w:r>
    </w:p>
    <w:p w:rsidR="00C51CBF" w:rsidRPr="00AC317F" w:rsidP="004729FF" w14:paraId="486E9E50" w14:textId="77777777">
      <w:pPr>
        <w:numPr>
          <w:ilvl w:val="0"/>
          <w:numId w:val="15"/>
        </w:numPr>
        <w:spacing w:after="0" w:line="240" w:lineRule="auto"/>
        <w:ind w:left="714" w:hanging="357"/>
        <w:jc w:val="both"/>
        <w:rPr>
          <w:rFonts w:eastAsia="Calibri" w:cs="Times New Roman"/>
          <w:szCs w:val="24"/>
        </w:rPr>
      </w:pPr>
      <w:r w:rsidRPr="00AC317F">
        <w:rPr>
          <w:rFonts w:eastAsia="Calibri" w:cs="Times New Roman"/>
          <w:szCs w:val="24"/>
        </w:rPr>
        <w:t>SIA “Austrumlatvijas koncertzāle”– 90 darbinieki;</w:t>
      </w:r>
    </w:p>
    <w:p w:rsidR="00C51CBF" w:rsidRPr="00AC317F" w:rsidP="004729FF" w14:paraId="56BC4824" w14:textId="2EDF73AA">
      <w:pPr>
        <w:spacing w:after="0" w:line="240" w:lineRule="auto"/>
        <w:jc w:val="both"/>
        <w:rPr>
          <w:rFonts w:eastAsia="Calibri" w:cs="Times New Roman"/>
          <w:szCs w:val="24"/>
        </w:rPr>
      </w:pPr>
      <w:r w:rsidRPr="00AC317F">
        <w:rPr>
          <w:rFonts w:eastAsia="Calibri" w:cs="Times New Roman"/>
          <w:szCs w:val="24"/>
        </w:rPr>
        <w:t xml:space="preserve">Ne mazāk svarīgs pašvaldības attīstības resurss ir uzņēmējdarbības atbalsta institūcijas. Pilsētas teritorijā </w:t>
      </w:r>
      <w:r w:rsidRPr="00AC317F" w:rsidR="00E81518">
        <w:rPr>
          <w:rFonts w:eastAsia="Calibri" w:cs="Times New Roman"/>
          <w:szCs w:val="24"/>
        </w:rPr>
        <w:t>darboj</w:t>
      </w:r>
      <w:r w:rsidR="00E81518">
        <w:rPr>
          <w:rFonts w:eastAsia="Calibri" w:cs="Times New Roman"/>
          <w:szCs w:val="24"/>
        </w:rPr>
        <w:t>a</w:t>
      </w:r>
      <w:r w:rsidRPr="00AC317F" w:rsidR="00E81518">
        <w:rPr>
          <w:rFonts w:eastAsia="Calibri" w:cs="Times New Roman"/>
          <w:szCs w:val="24"/>
        </w:rPr>
        <w:t xml:space="preserve">s </w:t>
      </w:r>
      <w:r w:rsidRPr="00AC317F">
        <w:rPr>
          <w:rFonts w:eastAsia="Calibri" w:cs="Times New Roman"/>
          <w:szCs w:val="24"/>
        </w:rPr>
        <w:t>vairākas biznesa atbalsta institūcijas</w:t>
      </w:r>
      <w:r w:rsidR="00E81518">
        <w:rPr>
          <w:rFonts w:eastAsia="Calibri" w:cs="Times New Roman"/>
          <w:szCs w:val="24"/>
        </w:rPr>
        <w:t>:</w:t>
      </w:r>
      <w:r w:rsidRPr="00AC317F">
        <w:rPr>
          <w:rFonts w:eastAsia="Calibri" w:cs="Times New Roman"/>
          <w:szCs w:val="24"/>
        </w:rPr>
        <w:t xml:space="preserve"> Rēzeknes Speciālā ekonomiskā zona (Rēzeknes SEZ), Latvijas Darba devēju konfederācija, Rēzeknes Uzņēmēju biedrība, Latvijas Tirdzniecības un rūpniecības kameras Latgales reģiona Rēzeknes nodaļa, LIAA pārstāvniecība Rēzeknē u.c. Pie pašvaldības attīstības resursiem sevišķi jāuzsver Rēzeknes SEZ darbības nozīmīgums. </w:t>
      </w:r>
    </w:p>
    <w:p w:rsidR="001658FA" w:rsidRPr="00AC317F" w:rsidP="004729FF" w14:paraId="17E4471F" w14:textId="2A9A105A">
      <w:pPr>
        <w:pStyle w:val="Heading2"/>
        <w:numPr>
          <w:ilvl w:val="1"/>
          <w:numId w:val="1"/>
        </w:numPr>
        <w:spacing w:after="120" w:line="240" w:lineRule="auto"/>
        <w:ind w:left="0" w:firstLine="0"/>
        <w:rPr>
          <w:lang w:val="lv-LV"/>
        </w:rPr>
      </w:pPr>
      <w:bookmarkStart w:id="24" w:name="_Toc232692261"/>
      <w:r w:rsidRPr="00AC317F">
        <w:rPr>
          <w:lang w:val="lv-LV"/>
        </w:rPr>
        <w:t>Rēzeknes speciālās ekonomiskās zonas darbība</w:t>
      </w:r>
      <w:bookmarkEnd w:id="23"/>
      <w:bookmarkEnd w:id="24"/>
    </w:p>
    <w:p w:rsidR="00C51CBF" w:rsidRPr="00AC317F" w:rsidP="004729FF" w14:paraId="34F2D5B0" w14:textId="4D651FFE">
      <w:pPr>
        <w:spacing w:after="0" w:line="240" w:lineRule="auto"/>
        <w:ind w:firstLine="567"/>
        <w:jc w:val="both"/>
        <w:rPr>
          <w:rFonts w:cs="Times New Roman"/>
          <w:szCs w:val="24"/>
        </w:rPr>
      </w:pPr>
      <w:r w:rsidRPr="00AC317F">
        <w:rPr>
          <w:rFonts w:cs="Times New Roman"/>
          <w:szCs w:val="24"/>
        </w:rPr>
        <w:t xml:space="preserve">Rēzeknes speciālā ekonomiskā zona izveidota 1997. gadā, pamatojoties uz Rēzeknes speciālās ekonomiskās zonas likumu. Tās mērķis ir veicināt tirdzniecību, attīstīt rūpniecību un satiksmi, kā arī preču eksportu un importu caur Latviju, piesaistot ieguldījumus ražošanas un infrastruktūras attīstībai un jaunu darbavietu radīšanai. </w:t>
      </w:r>
    </w:p>
    <w:p w:rsidR="00C51CBF" w:rsidRPr="00AC317F" w:rsidP="004729FF" w14:paraId="62FC8DBD" w14:textId="3B8927F1">
      <w:pPr>
        <w:spacing w:after="0" w:line="240" w:lineRule="auto"/>
        <w:ind w:firstLine="567"/>
        <w:jc w:val="both"/>
        <w:rPr>
          <w:rFonts w:cs="Times New Roman"/>
          <w:szCs w:val="24"/>
        </w:rPr>
      </w:pPr>
      <w:r w:rsidRPr="00AC317F">
        <w:rPr>
          <w:rFonts w:cs="Times New Roman"/>
          <w:szCs w:val="24"/>
        </w:rPr>
        <w:t>Kopējā Rēzeknes SEZ platība ir 1155,28 ha – Rēzeknes valstspilsētas administratīvajā teritorijā ir izvietoti 36% no kopējās platības. Ļoti būtiska priekšrocība ir cilvēkresursu pieejamība un kvalitāte, ko nodrošina veiksmīga sadarbība ar izglītības iestādēm Rēzeknes valstspilsētā.</w:t>
      </w:r>
    </w:p>
    <w:p w:rsidR="00C51CBF" w:rsidP="004729FF" w14:paraId="0DD66C79" w14:textId="77777777">
      <w:pPr>
        <w:spacing w:after="0" w:line="240" w:lineRule="auto"/>
        <w:ind w:firstLine="567"/>
        <w:jc w:val="both"/>
        <w:rPr>
          <w:rFonts w:cs="Times New Roman"/>
          <w:szCs w:val="24"/>
        </w:rPr>
      </w:pPr>
      <w:r w:rsidRPr="00AC317F">
        <w:rPr>
          <w:rFonts w:cs="Times New Roman"/>
          <w:szCs w:val="24"/>
        </w:rPr>
        <w:t>Rēzeknes SEZ rādītāji par 2025.gadu</w:t>
      </w:r>
      <w:r>
        <w:rPr>
          <w:rStyle w:val="FootnoteReference"/>
          <w:rFonts w:cs="Times New Roman"/>
          <w:szCs w:val="24"/>
        </w:rPr>
        <w:footnoteReference w:id="16"/>
      </w:r>
      <w:r w:rsidRPr="00AC317F">
        <w:rPr>
          <w:rFonts w:cs="Times New Roman"/>
          <w:szCs w:val="24"/>
        </w:rPr>
        <w:t xml:space="preserve">: </w:t>
      </w:r>
    </w:p>
    <w:p w:rsidR="00301CB1" w:rsidP="004729FF" w14:paraId="25159C04" w14:textId="77777777">
      <w:pPr>
        <w:spacing w:after="0" w:line="240" w:lineRule="auto"/>
        <w:ind w:firstLine="567"/>
        <w:jc w:val="both"/>
        <w:rPr>
          <w:rFonts w:cs="Times New Roman"/>
          <w:szCs w:val="24"/>
        </w:rPr>
      </w:pPr>
    </w:p>
    <w:p w:rsidR="00301CB1" w:rsidP="004729FF" w14:paraId="620B4A9E" w14:textId="77777777">
      <w:pPr>
        <w:spacing w:after="0" w:line="240" w:lineRule="auto"/>
        <w:ind w:firstLine="567"/>
        <w:jc w:val="both"/>
        <w:rPr>
          <w:rFonts w:cs="Times New Roman"/>
          <w:szCs w:val="24"/>
        </w:rPr>
      </w:pPr>
    </w:p>
    <w:p w:rsidR="00301CB1" w:rsidRPr="00AC317F" w:rsidP="004729FF" w14:paraId="6CCC9956" w14:textId="77777777">
      <w:pPr>
        <w:spacing w:after="0" w:line="240" w:lineRule="auto"/>
        <w:ind w:firstLine="567"/>
        <w:jc w:val="both"/>
        <w:rPr>
          <w:rFonts w:cs="Times New Roman"/>
          <w:szCs w:val="24"/>
        </w:rPr>
      </w:pPr>
    </w:p>
    <w:tbl>
      <w:tblPr>
        <w:tblStyle w:val="TableGrid2"/>
        <w:tblW w:w="9434" w:type="dxa"/>
        <w:tblLook w:val="0480"/>
      </w:tblPr>
      <w:tblGrid>
        <w:gridCol w:w="2977"/>
        <w:gridCol w:w="6457"/>
      </w:tblGrid>
      <w:tr w14:paraId="75E25A1B" w14:textId="77777777" w:rsidTr="00C51CBF">
        <w:tblPrEx>
          <w:tblW w:w="9434" w:type="dxa"/>
          <w:tblLook w:val="0480"/>
        </w:tblPrEx>
        <w:trPr>
          <w:trHeight w:val="478"/>
        </w:trPr>
        <w:tc>
          <w:tcPr>
            <w:tcW w:w="2977" w:type="dxa"/>
          </w:tcPr>
          <w:p w:rsidR="00C51CBF" w:rsidRPr="00AC317F" w:rsidP="004729FF" w14:paraId="760C0524" w14:textId="77777777">
            <w:pPr>
              <w:rPr>
                <w:sz w:val="24"/>
                <w:szCs w:val="40"/>
              </w:rPr>
            </w:pPr>
            <w:r w:rsidRPr="00AC317F">
              <w:rPr>
                <w:sz w:val="24"/>
                <w:szCs w:val="40"/>
              </w:rPr>
              <w:t xml:space="preserve">Rēzeknes SEZ komercsabiedrību skaits </w:t>
            </w:r>
          </w:p>
        </w:tc>
        <w:tc>
          <w:tcPr>
            <w:tcW w:w="6457" w:type="dxa"/>
          </w:tcPr>
          <w:p w:rsidR="00C51CBF" w:rsidRPr="00AC317F" w:rsidP="004729FF" w14:paraId="462E3635" w14:textId="77777777">
            <w:pPr>
              <w:jc w:val="both"/>
              <w:rPr>
                <w:sz w:val="24"/>
                <w:szCs w:val="40"/>
              </w:rPr>
            </w:pPr>
            <w:r w:rsidRPr="00AC317F">
              <w:rPr>
                <w:sz w:val="24"/>
                <w:szCs w:val="40"/>
              </w:rPr>
              <w:t>22</w:t>
            </w:r>
          </w:p>
        </w:tc>
      </w:tr>
      <w:tr w14:paraId="30E32042" w14:textId="77777777" w:rsidTr="00C51CBF">
        <w:tblPrEx>
          <w:tblW w:w="9434" w:type="dxa"/>
          <w:tblLook w:val="0480"/>
        </w:tblPrEx>
        <w:trPr>
          <w:trHeight w:val="478"/>
        </w:trPr>
        <w:tc>
          <w:tcPr>
            <w:tcW w:w="2977" w:type="dxa"/>
          </w:tcPr>
          <w:p w:rsidR="00C51CBF" w:rsidRPr="00AC317F" w:rsidP="004729FF" w14:paraId="07A7A942" w14:textId="77777777">
            <w:pPr>
              <w:rPr>
                <w:sz w:val="24"/>
                <w:szCs w:val="40"/>
              </w:rPr>
            </w:pPr>
            <w:r w:rsidRPr="00AC317F">
              <w:rPr>
                <w:sz w:val="24"/>
                <w:szCs w:val="40"/>
              </w:rPr>
              <w:t>Nozares</w:t>
            </w:r>
          </w:p>
        </w:tc>
        <w:tc>
          <w:tcPr>
            <w:tcW w:w="6457" w:type="dxa"/>
          </w:tcPr>
          <w:p w:rsidR="00C51CBF" w:rsidRPr="00AC317F" w:rsidP="004729FF" w14:paraId="46150EBC" w14:textId="77777777">
            <w:pPr>
              <w:jc w:val="both"/>
              <w:rPr>
                <w:sz w:val="24"/>
                <w:szCs w:val="40"/>
              </w:rPr>
            </w:pPr>
            <w:r w:rsidRPr="00AC317F">
              <w:rPr>
                <w:sz w:val="24"/>
                <w:szCs w:val="40"/>
              </w:rPr>
              <w:t>Metālapstrāde, kokapstrāde, noliktavas un uzglabāšana u.c.;</w:t>
            </w:r>
          </w:p>
        </w:tc>
      </w:tr>
      <w:tr w14:paraId="42D65B70" w14:textId="77777777" w:rsidTr="00C51CBF">
        <w:tblPrEx>
          <w:tblW w:w="9434" w:type="dxa"/>
          <w:tblLook w:val="0480"/>
        </w:tblPrEx>
        <w:trPr>
          <w:trHeight w:val="485"/>
        </w:trPr>
        <w:tc>
          <w:tcPr>
            <w:tcW w:w="2977" w:type="dxa"/>
          </w:tcPr>
          <w:p w:rsidR="00C51CBF" w:rsidRPr="00AC317F" w:rsidP="004729FF" w14:paraId="14595547" w14:textId="77777777">
            <w:pPr>
              <w:rPr>
                <w:sz w:val="24"/>
                <w:szCs w:val="40"/>
              </w:rPr>
            </w:pPr>
            <w:r w:rsidRPr="00AC317F">
              <w:rPr>
                <w:sz w:val="24"/>
                <w:szCs w:val="40"/>
              </w:rPr>
              <w:t xml:space="preserve">Lielākie darba devēji </w:t>
            </w:r>
          </w:p>
        </w:tc>
        <w:tc>
          <w:tcPr>
            <w:tcW w:w="6457" w:type="dxa"/>
          </w:tcPr>
          <w:p w:rsidR="00C51CBF" w:rsidRPr="00AC317F" w:rsidP="004729FF" w14:paraId="42293B57" w14:textId="77777777">
            <w:pPr>
              <w:spacing w:after="120"/>
              <w:rPr>
                <w:sz w:val="24"/>
                <w:szCs w:val="40"/>
              </w:rPr>
            </w:pPr>
            <w:r w:rsidRPr="00AC317F">
              <w:rPr>
                <w:sz w:val="24"/>
                <w:szCs w:val="40"/>
              </w:rPr>
              <w:t>“Verems” RSEZ SIA, “OptoElektronika LV” RSEZ SIA, SIA “Leax Rēzekne” RSEZ.</w:t>
            </w:r>
          </w:p>
        </w:tc>
      </w:tr>
      <w:tr w14:paraId="6C818028" w14:textId="77777777" w:rsidTr="00C51CBF">
        <w:tblPrEx>
          <w:tblW w:w="9434" w:type="dxa"/>
          <w:tblLook w:val="0480"/>
        </w:tblPrEx>
        <w:trPr>
          <w:trHeight w:val="389"/>
        </w:trPr>
        <w:tc>
          <w:tcPr>
            <w:tcW w:w="2977" w:type="dxa"/>
          </w:tcPr>
          <w:p w:rsidR="00C51CBF" w:rsidRPr="00AC317F" w:rsidP="004729FF" w14:paraId="347EA191" w14:textId="77777777">
            <w:pPr>
              <w:rPr>
                <w:sz w:val="24"/>
                <w:szCs w:val="40"/>
              </w:rPr>
            </w:pPr>
            <w:r w:rsidRPr="00AC317F">
              <w:rPr>
                <w:sz w:val="24"/>
                <w:szCs w:val="40"/>
              </w:rPr>
              <w:t xml:space="preserve">Kopējais darbinieku skaits </w:t>
            </w:r>
          </w:p>
        </w:tc>
        <w:tc>
          <w:tcPr>
            <w:tcW w:w="6457" w:type="dxa"/>
          </w:tcPr>
          <w:p w:rsidR="00C51CBF" w:rsidRPr="00AC317F" w:rsidP="004729FF" w14:paraId="79091542" w14:textId="77777777">
            <w:pPr>
              <w:spacing w:after="120"/>
              <w:rPr>
                <w:sz w:val="24"/>
                <w:szCs w:val="40"/>
              </w:rPr>
            </w:pPr>
            <w:r w:rsidRPr="00AC317F">
              <w:rPr>
                <w:sz w:val="24"/>
                <w:szCs w:val="40"/>
              </w:rPr>
              <w:t>1267</w:t>
            </w:r>
          </w:p>
        </w:tc>
      </w:tr>
      <w:tr w14:paraId="34B4A7C9" w14:textId="77777777" w:rsidTr="00C51CBF">
        <w:tblPrEx>
          <w:tblW w:w="9434" w:type="dxa"/>
          <w:tblLook w:val="0480"/>
        </w:tblPrEx>
        <w:trPr>
          <w:trHeight w:val="332"/>
        </w:trPr>
        <w:tc>
          <w:tcPr>
            <w:tcW w:w="2977" w:type="dxa"/>
          </w:tcPr>
          <w:p w:rsidR="00C51CBF" w:rsidRPr="00AC317F" w:rsidP="004729FF" w14:paraId="3F1E700C" w14:textId="77777777">
            <w:pPr>
              <w:rPr>
                <w:sz w:val="24"/>
                <w:szCs w:val="40"/>
              </w:rPr>
            </w:pPr>
            <w:r w:rsidRPr="00AC317F">
              <w:rPr>
                <w:sz w:val="24"/>
                <w:szCs w:val="40"/>
              </w:rPr>
              <w:t xml:space="preserve">Kopējais apgrozījums </w:t>
            </w:r>
          </w:p>
        </w:tc>
        <w:tc>
          <w:tcPr>
            <w:tcW w:w="6457" w:type="dxa"/>
          </w:tcPr>
          <w:p w:rsidR="00C51CBF" w:rsidRPr="00AC317F" w:rsidP="004729FF" w14:paraId="0DBD5D65" w14:textId="77777777">
            <w:pPr>
              <w:rPr>
                <w:sz w:val="24"/>
                <w:szCs w:val="40"/>
              </w:rPr>
            </w:pPr>
            <w:r w:rsidRPr="00AC317F">
              <w:rPr>
                <w:sz w:val="24"/>
                <w:szCs w:val="40"/>
              </w:rPr>
              <w:t>112 milj EUR.</w:t>
            </w:r>
          </w:p>
        </w:tc>
      </w:tr>
      <w:tr w14:paraId="29C6F6C3" w14:textId="77777777" w:rsidTr="00C51CBF">
        <w:tblPrEx>
          <w:tblW w:w="9434" w:type="dxa"/>
          <w:tblLook w:val="0480"/>
        </w:tblPrEx>
        <w:trPr>
          <w:trHeight w:val="449"/>
        </w:trPr>
        <w:tc>
          <w:tcPr>
            <w:tcW w:w="2977" w:type="dxa"/>
          </w:tcPr>
          <w:p w:rsidR="00C51CBF" w:rsidRPr="00AC317F" w:rsidP="004729FF" w14:paraId="1195976C" w14:textId="77777777">
            <w:pPr>
              <w:rPr>
                <w:sz w:val="24"/>
                <w:szCs w:val="40"/>
              </w:rPr>
            </w:pPr>
            <w:r w:rsidRPr="00AC317F">
              <w:rPr>
                <w:sz w:val="24"/>
                <w:szCs w:val="40"/>
              </w:rPr>
              <w:t xml:space="preserve">Investoru pieprasījumi </w:t>
            </w:r>
          </w:p>
        </w:tc>
        <w:tc>
          <w:tcPr>
            <w:tcW w:w="6457" w:type="dxa"/>
          </w:tcPr>
          <w:p w:rsidR="00C51CBF" w:rsidRPr="00AC317F" w:rsidP="004729FF" w14:paraId="32DED610" w14:textId="77777777">
            <w:pPr>
              <w:spacing w:before="120"/>
              <w:rPr>
                <w:sz w:val="24"/>
                <w:szCs w:val="40"/>
              </w:rPr>
            </w:pPr>
            <w:r w:rsidRPr="00AC317F">
              <w:rPr>
                <w:sz w:val="24"/>
                <w:szCs w:val="40"/>
              </w:rPr>
              <w:t>20</w:t>
            </w:r>
          </w:p>
        </w:tc>
      </w:tr>
    </w:tbl>
    <w:p w:rsidR="00C51CBF" w:rsidRPr="00AC317F" w:rsidP="004729FF" w14:paraId="50F54D3D" w14:textId="5B7FD730">
      <w:pPr>
        <w:spacing w:after="0" w:line="240" w:lineRule="auto"/>
        <w:ind w:firstLine="567"/>
        <w:jc w:val="both"/>
        <w:rPr>
          <w:rFonts w:cs="Times New Roman"/>
          <w:szCs w:val="24"/>
        </w:rPr>
      </w:pPr>
      <w:r w:rsidRPr="00AC317F">
        <w:rPr>
          <w:rFonts w:cs="Times New Roman"/>
          <w:szCs w:val="24"/>
        </w:rPr>
        <w:t xml:space="preserve">2025.gadā Rēzeknes SEZ pievienojās jauns uzņēmums – SIA “Lorvila”, kas specializējas CMT (Cut, Make, Trim) pakalpojumos un nodarbina 21 darbinieku. Uzņēmums ik mēnesi saražo aptuveni 1700 lietusmēteļu, kuri 99% apmērā tiek eksportēti uz ASV, Apvienoto Karalisti un Eiropas Savienības valstīm. SIA “Lorvila” mērķis ir paplašināt darbību, veicināt ilgtspējīgu izaugsmi un radīt jaunas darbavietas Latgalē, kopumā uzņēmums plāno ieguldīt 240 000 EUR iekārtās un vairāk </w:t>
      </w:r>
      <w:r w:rsidR="00E81518">
        <w:rPr>
          <w:rFonts w:cs="Times New Roman"/>
          <w:szCs w:val="24"/>
        </w:rPr>
        <w:t>ne</w:t>
      </w:r>
      <w:r w:rsidRPr="00AC317F">
        <w:rPr>
          <w:rFonts w:cs="Times New Roman"/>
          <w:szCs w:val="24"/>
        </w:rPr>
        <w:t>kā 550 tūkst. EUR paredzamo algu izmaksās.</w:t>
      </w:r>
    </w:p>
    <w:p w:rsidR="00C51CBF" w:rsidRPr="00AC317F" w:rsidP="004729FF" w14:paraId="6DA0F20D" w14:textId="526F272D">
      <w:pPr>
        <w:spacing w:after="0" w:line="240" w:lineRule="auto"/>
        <w:ind w:firstLine="567"/>
        <w:jc w:val="both"/>
        <w:rPr>
          <w:rFonts w:cs="Times New Roman"/>
          <w:szCs w:val="24"/>
        </w:rPr>
      </w:pPr>
      <w:r w:rsidRPr="00AC317F">
        <w:rPr>
          <w:rFonts w:cs="Times New Roman"/>
          <w:szCs w:val="24"/>
        </w:rPr>
        <w:t>Papildus tam 2025. gadā divi uzņēmumi pabeidza ieguldījumu projektus:</w:t>
      </w:r>
    </w:p>
    <w:p w:rsidR="00C51CBF" w:rsidRPr="00AC317F" w:rsidP="004729FF" w14:paraId="5272D535" w14:textId="0D3EC1EB">
      <w:pPr>
        <w:spacing w:after="0" w:line="240" w:lineRule="auto"/>
        <w:ind w:firstLine="567"/>
        <w:jc w:val="both"/>
        <w:rPr>
          <w:rFonts w:cs="Times New Roman"/>
          <w:szCs w:val="24"/>
        </w:rPr>
      </w:pPr>
      <w:r>
        <w:rPr>
          <w:rFonts w:cs="Times New Roman"/>
          <w:szCs w:val="24"/>
        </w:rPr>
        <w:t xml:space="preserve">1) </w:t>
      </w:r>
      <w:r w:rsidRPr="00AC317F">
        <w:rPr>
          <w:rFonts w:cs="Times New Roman"/>
          <w:szCs w:val="24"/>
        </w:rPr>
        <w:t>SIA “Midis” īstenoja projektu “MIDIS attīstība informāciju un komunikāciju tehnoloģiju pakalpojumu apjoma palielināšanai”. Faktiskā ilgtermiņa ieguldījumu summa – 20 131 EUR. Projekta ietvaros uzņēmuma darbībā ieviesta jauna pārvaldības sistēma, kas uzlabo efektivitāti un pakalpojumu kvalitāti</w:t>
      </w:r>
      <w:r>
        <w:rPr>
          <w:rFonts w:cs="Times New Roman"/>
          <w:szCs w:val="24"/>
        </w:rPr>
        <w:t>;</w:t>
      </w:r>
    </w:p>
    <w:p w:rsidR="00C51CBF" w:rsidRPr="00AC317F" w:rsidP="004729FF" w14:paraId="1A6A2F18" w14:textId="3BA1FC4F">
      <w:pPr>
        <w:spacing w:after="0" w:line="240" w:lineRule="auto"/>
        <w:ind w:firstLine="567"/>
        <w:jc w:val="both"/>
        <w:rPr>
          <w:rFonts w:cs="Times New Roman"/>
          <w:szCs w:val="24"/>
        </w:rPr>
      </w:pPr>
      <w:r>
        <w:rPr>
          <w:rFonts w:cs="Times New Roman"/>
          <w:szCs w:val="24"/>
        </w:rPr>
        <w:t xml:space="preserve">2) </w:t>
      </w:r>
      <w:r w:rsidRPr="00AC317F">
        <w:rPr>
          <w:rFonts w:cs="Times New Roman"/>
          <w:szCs w:val="24"/>
        </w:rPr>
        <w:t>SIA “OptoElektronika LV” realizēja projektu “Ilgtspējīga izaugsme ražošanas vietas attīstībai – OptoElektronika LV Rēzeknē”. Faktiskā ieguldījumu summa sasniedza 417 255 EUR. Projekt</w:t>
      </w:r>
      <w:r>
        <w:rPr>
          <w:rFonts w:cs="Times New Roman"/>
          <w:szCs w:val="24"/>
        </w:rPr>
        <w:t xml:space="preserve">ā </w:t>
      </w:r>
      <w:r w:rsidRPr="00AC317F">
        <w:rPr>
          <w:rFonts w:cs="Times New Roman"/>
          <w:szCs w:val="24"/>
        </w:rPr>
        <w:t>iegādātas modernas iekārtas un mašīnas, ieviestas jaunas grāmatvedības un pārvaldības sistēmas, kā arī iegādāti pamatlīdzekļi, kas uzlabo darba vidi un produktu kvalitāti.</w:t>
      </w:r>
    </w:p>
    <w:p w:rsidR="00C51CBF" w:rsidRPr="00AC317F" w:rsidP="004729FF" w14:paraId="769D6137" w14:textId="77777777">
      <w:pPr>
        <w:spacing w:after="0" w:line="240" w:lineRule="auto"/>
        <w:ind w:firstLine="567"/>
        <w:jc w:val="both"/>
        <w:rPr>
          <w:rFonts w:cs="Times New Roman"/>
          <w:b/>
          <w:bCs/>
          <w:szCs w:val="24"/>
        </w:rPr>
      </w:pPr>
      <w:r w:rsidRPr="00AC317F">
        <w:rPr>
          <w:rFonts w:cs="Times New Roman"/>
          <w:b/>
          <w:bCs/>
          <w:szCs w:val="24"/>
        </w:rPr>
        <w:t>Komercdarbības atbalsta fonds</w:t>
      </w:r>
    </w:p>
    <w:p w:rsidR="00437072" w:rsidRPr="00AC317F" w:rsidP="004729FF" w14:paraId="1D3EF5A5" w14:textId="09633818">
      <w:pPr>
        <w:spacing w:after="0" w:line="240" w:lineRule="auto"/>
        <w:ind w:firstLine="567"/>
        <w:jc w:val="both"/>
        <w:rPr>
          <w:rFonts w:cs="Times New Roman"/>
          <w:highlight w:val="yellow"/>
          <w:lang w:eastAsia="x-none"/>
        </w:rPr>
      </w:pPr>
      <w:r w:rsidRPr="00AC317F">
        <w:rPr>
          <w:rFonts w:cs="Times New Roman"/>
          <w:szCs w:val="24"/>
        </w:rPr>
        <w:t xml:space="preserve">2025.gadā divās konkursa kārtās atbalstīti kopumā </w:t>
      </w:r>
      <w:r w:rsidR="003F5B80">
        <w:rPr>
          <w:rFonts w:cs="Times New Roman"/>
          <w:szCs w:val="24"/>
        </w:rPr>
        <w:t>12</w:t>
      </w:r>
      <w:r w:rsidRPr="00AC317F" w:rsidR="003F5B80">
        <w:rPr>
          <w:rFonts w:cs="Times New Roman"/>
          <w:szCs w:val="24"/>
        </w:rPr>
        <w:t xml:space="preserve"> </w:t>
      </w:r>
      <w:r w:rsidRPr="00AC317F">
        <w:rPr>
          <w:rFonts w:cs="Times New Roman"/>
          <w:szCs w:val="24"/>
        </w:rPr>
        <w:t>komercsabiedrību projekti, kuru mērķis ir stiprināt uzņēmumu konkurētspēju un ilgtspēju. Projekti paredz darbinieku apmācības, tehnoloģisko iekārtu iegādi un procesu modernizāciju, kas veicina efektivitāti, kvalitāti un uzņēmumu attīstību. Kopējais plānotais finansējums projekt</w:t>
      </w:r>
      <w:r w:rsidR="003F5B80">
        <w:rPr>
          <w:rFonts w:cs="Times New Roman"/>
          <w:szCs w:val="24"/>
        </w:rPr>
        <w:t xml:space="preserve">os </w:t>
      </w:r>
      <w:r w:rsidRPr="00AC317F">
        <w:rPr>
          <w:rFonts w:cs="Times New Roman"/>
          <w:szCs w:val="24"/>
        </w:rPr>
        <w:t>ir gandrīz 380 tūkstoši eiro, no kura Komercdarbības atbalsta fonds nodrošina līdzfinansējumu vairāk nekā 92 tūkstošu eiro apmērā.</w:t>
      </w:r>
      <w:bookmarkStart w:id="25" w:name="_Hlk507419227"/>
    </w:p>
    <w:p w:rsidR="00CB6AD8" w:rsidRPr="00AC317F" w:rsidP="004729FF" w14:paraId="019378F3" w14:textId="2308A216">
      <w:pPr>
        <w:pStyle w:val="Heading1"/>
        <w:numPr>
          <w:ilvl w:val="0"/>
          <w:numId w:val="1"/>
        </w:numPr>
        <w:spacing w:line="240" w:lineRule="auto"/>
        <w:ind w:left="0" w:firstLine="0"/>
        <w:rPr>
          <w:color w:val="009EFF"/>
          <w:lang w:val="lv-LV"/>
        </w:rPr>
      </w:pPr>
      <w:bookmarkStart w:id="26" w:name="_Toc232692262"/>
      <w:r w:rsidRPr="00AC317F">
        <w:rPr>
          <w:color w:val="009EFF"/>
          <w:lang w:val="lv-LV"/>
        </w:rPr>
        <w:t xml:space="preserve">Rēzeknes </w:t>
      </w:r>
      <w:r w:rsidRPr="00AC317F" w:rsidR="00445829">
        <w:rPr>
          <w:color w:val="009EFF"/>
          <w:lang w:val="lv-LV"/>
        </w:rPr>
        <w:t>valsts</w:t>
      </w:r>
      <w:r w:rsidRPr="00AC317F">
        <w:rPr>
          <w:color w:val="009EFF"/>
          <w:lang w:val="lv-LV"/>
        </w:rPr>
        <w:t>pilsētas pašvaldības budžet</w:t>
      </w:r>
      <w:r w:rsidRPr="00AC317F" w:rsidR="00A27300">
        <w:rPr>
          <w:color w:val="009EFF"/>
          <w:lang w:val="lv-LV"/>
        </w:rPr>
        <w:t>s</w:t>
      </w:r>
      <w:bookmarkEnd w:id="26"/>
    </w:p>
    <w:p w:rsidR="003B04E7" w:rsidRPr="00AC317F" w:rsidP="004729FF" w14:paraId="14394FF7" w14:textId="77777777">
      <w:pPr>
        <w:spacing w:after="0" w:line="240" w:lineRule="auto"/>
        <w:ind w:firstLine="567"/>
        <w:jc w:val="both"/>
        <w:rPr>
          <w:rFonts w:eastAsia="Calibri"/>
        </w:rPr>
      </w:pPr>
      <w:r w:rsidRPr="00AC317F">
        <w:rPr>
          <w:rFonts w:eastAsia="Calibri"/>
        </w:rPr>
        <w:t xml:space="preserve">Rēzeknes valstspilsētas pašvaldības 2025.gada budžets tika izstrādāts, ievērojot likumā “Par pašvaldību budžetiem”, Pašvaldību likumā, likumā “Par budžetu un finanšu vadību”, likumā “Par valsts budžetu 2025. gadam un budžeta ietvaru 2025., 2026. un 2027.gadam”, kā arī nodokļu likumos, Ministru kabineta noteikumos un citos normatīvajos aktos noteiktās prasības. </w:t>
      </w:r>
      <w:r w:rsidRPr="00AC317F">
        <w:t xml:space="preserve"> </w:t>
      </w:r>
    </w:p>
    <w:p w:rsidR="003B04E7" w:rsidRPr="00AC317F" w:rsidP="004729FF" w14:paraId="75BD64F5" w14:textId="3E6BAB9D">
      <w:pPr>
        <w:spacing w:after="0" w:line="240" w:lineRule="auto"/>
        <w:ind w:firstLine="567"/>
        <w:jc w:val="both"/>
      </w:pPr>
      <w:r w:rsidRPr="00AC317F">
        <w:t>Rēzeknes valstspilsētas  pašvaldība 2025.gadā turpināja strādāt saskaņā ar pieņemtajiem Rēzeknes pilsētas pašvaldības attīstības plānošanas dokumentiem</w:t>
      </w:r>
      <w:r w:rsidR="003F5B80">
        <w:t xml:space="preserve">: </w:t>
      </w:r>
      <w:r w:rsidRPr="00AC317F">
        <w:t>Rēzeknes valstspilsētas pašvaldības un Rēzeknes novada ilgtspējīgas attīstības stratēģiju līdz 2035.gadam un Rēzeknes valstspilsētas un Rēzeknes novada Attīstības programmu 2023.-2029.gadam.</w:t>
      </w:r>
    </w:p>
    <w:p w:rsidR="003B04E7" w:rsidRPr="00AC317F" w:rsidP="004729FF" w14:paraId="7DD70DFA" w14:textId="77777777">
      <w:pPr>
        <w:spacing w:after="0" w:line="240" w:lineRule="auto"/>
        <w:ind w:firstLine="567"/>
        <w:jc w:val="both"/>
      </w:pPr>
      <w:r w:rsidRPr="00AC317F">
        <w:t xml:space="preserve"> Pašvaldības 2025.gada uzdevumi saskaņā ar pilsētas attīstības plānošanas dokumentos izvirzītajiem mērķiem un uzdevumiem aptvēra visas pilsētas attīstībai nozīmīgās nozares. </w:t>
      </w:r>
    </w:p>
    <w:p w:rsidR="003B04E7" w:rsidRPr="00AC317F" w:rsidP="004729FF" w14:paraId="3E401D24" w14:textId="44B8C320">
      <w:pPr>
        <w:spacing w:after="0" w:line="240" w:lineRule="auto"/>
        <w:ind w:firstLine="567"/>
        <w:jc w:val="both"/>
      </w:pPr>
      <w:r w:rsidRPr="00AC317F">
        <w:t xml:space="preserve">Rēzeknes valstspilsētas pašvaldības 2025.gada budžets tika apstiprināts 2025.gada 10.februārī ar Rēzeknes valstspilsētas  pašvaldības domes saistošajiem noteikumiem Nr.5 „Par Rēzeknes valstspilsētas  pašvaldības budžetu 2025.gadam”. Sakarā ar nepieciešamību finansēt </w:t>
      </w:r>
      <w:r w:rsidRPr="00AC317F">
        <w:t xml:space="preserve">budžetā neparedzētus pasākumus no valsts budžeta mērķdotācijām un no pašu ieņēmumiem 2025.gada laikā Rēzeknes </w:t>
      </w:r>
      <w:r w:rsidRPr="00AC317F">
        <w:rPr>
          <w:lang w:eastAsia="lv-LV"/>
        </w:rPr>
        <w:t>valstspilsētas</w:t>
      </w:r>
      <w:r w:rsidRPr="00AC317F">
        <w:t xml:space="preserve"> pašvaldības apstiprinātajā budžetā tika veikti grozījumi: 29.05.2025. </w:t>
      </w:r>
      <w:r w:rsidR="003F5B80">
        <w:t>–</w:t>
      </w:r>
      <w:r w:rsidRPr="00AC317F" w:rsidR="003F5B80">
        <w:t xml:space="preserve"> </w:t>
      </w:r>
      <w:r w:rsidRPr="00AC317F">
        <w:t xml:space="preserve">noteikumi Nr.8; 29.09.2025. </w:t>
      </w:r>
      <w:r w:rsidR="003F5B80">
        <w:t>–</w:t>
      </w:r>
      <w:r w:rsidRPr="00AC317F" w:rsidR="003F5B80">
        <w:t xml:space="preserve"> </w:t>
      </w:r>
      <w:r w:rsidRPr="00AC317F">
        <w:t xml:space="preserve">noteikumi Nr.15; 07.11.2025. </w:t>
      </w:r>
      <w:r w:rsidR="003F5B80">
        <w:t>–</w:t>
      </w:r>
      <w:r w:rsidRPr="00AC317F" w:rsidR="003F5B80">
        <w:t xml:space="preserve"> </w:t>
      </w:r>
      <w:r w:rsidRPr="00AC317F">
        <w:t xml:space="preserve">noteikumi Nr.18; 19.12.2025. </w:t>
      </w:r>
      <w:r w:rsidR="003F5B80">
        <w:t>–</w:t>
      </w:r>
      <w:r w:rsidRPr="00AC317F" w:rsidR="003F5B80">
        <w:t xml:space="preserve"> </w:t>
      </w:r>
      <w:r w:rsidRPr="00AC317F">
        <w:t>noteikumi Nr.20.</w:t>
      </w:r>
    </w:p>
    <w:p w:rsidR="004729FF" w:rsidP="004729FF" w14:paraId="7BA387C9" w14:textId="77777777">
      <w:pPr>
        <w:spacing w:after="0" w:line="240" w:lineRule="auto"/>
        <w:ind w:firstLine="540"/>
        <w:jc w:val="both"/>
      </w:pPr>
    </w:p>
    <w:p w:rsidR="003B04E7" w:rsidRPr="00AC317F" w:rsidP="004729FF" w14:paraId="3CAAC884" w14:textId="75E481B2">
      <w:pPr>
        <w:spacing w:after="0" w:line="240" w:lineRule="auto"/>
        <w:ind w:firstLine="540"/>
        <w:jc w:val="both"/>
      </w:pPr>
      <w:r w:rsidRPr="00AC317F">
        <w:t>Konsolidētais Rēzeknes valstspilsētas pašvaldības budžets sastāv no:</w:t>
      </w:r>
    </w:p>
    <w:p w:rsidR="003B04E7" w:rsidRPr="00AC317F" w:rsidP="004729FF" w14:paraId="7EDB5301" w14:textId="77777777">
      <w:pPr>
        <w:pStyle w:val="ListParagraph"/>
        <w:numPr>
          <w:ilvl w:val="0"/>
          <w:numId w:val="37"/>
        </w:numPr>
        <w:tabs>
          <w:tab w:val="num" w:pos="0"/>
        </w:tabs>
        <w:spacing w:after="0" w:line="240" w:lineRule="auto"/>
        <w:jc w:val="both"/>
      </w:pPr>
      <w:r w:rsidRPr="00AC317F">
        <w:t>pamatbudžeta, kas veidojas no nodokļu, nodevu, nenodokļu ieņēmumiem un saņemtajiem maksājumiem, t.sk. valsts budžeta transfertiem un</w:t>
      </w:r>
      <w:r w:rsidRPr="00AC317F">
        <w:rPr>
          <w:lang w:eastAsia="lv-LV"/>
        </w:rPr>
        <w:t xml:space="preserve"> pašvaldības iestāžu</w:t>
      </w:r>
      <w:r w:rsidRPr="00AC317F">
        <w:t xml:space="preserve"> ieņēmumiem;</w:t>
      </w:r>
    </w:p>
    <w:p w:rsidR="00F249AF" w:rsidRPr="00AC317F" w:rsidP="004729FF" w14:paraId="094AC3AD" w14:textId="46AE601F">
      <w:pPr>
        <w:pStyle w:val="ListParagraph"/>
        <w:numPr>
          <w:ilvl w:val="0"/>
          <w:numId w:val="37"/>
        </w:numPr>
        <w:tabs>
          <w:tab w:val="num" w:pos="0"/>
        </w:tabs>
        <w:spacing w:after="0" w:line="240" w:lineRule="auto"/>
        <w:jc w:val="both"/>
      </w:pPr>
      <w:r w:rsidRPr="00AC317F">
        <w:t>ziedojumiem un dāvinājumiem, kas veidojas no</w:t>
      </w:r>
      <w:r w:rsidRPr="00AC317F">
        <w:rPr>
          <w:rFonts w:eastAsia="Calibri"/>
        </w:rPr>
        <w:t xml:space="preserve"> fizisko un juridisko personu maksājumiem.</w:t>
      </w:r>
    </w:p>
    <w:p w:rsidR="003B04E7" w:rsidRPr="00AC317F" w:rsidP="00301CB1" w14:paraId="0E1AAD61" w14:textId="2FE74D2D">
      <w:pPr>
        <w:spacing w:after="0" w:line="240" w:lineRule="auto"/>
        <w:ind w:firstLine="360"/>
        <w:jc w:val="both"/>
      </w:pPr>
      <w:r w:rsidRPr="00AC317F">
        <w:t>Rēzeknes valstspilsētas  pašvaldības budžets tiek izstrādāts saskaņā ar naudas plūsmas principu.</w:t>
      </w:r>
    </w:p>
    <w:p w:rsidR="003B04E7" w:rsidRPr="003F5B80" w:rsidP="00301CB1" w14:paraId="307A1EB5" w14:textId="586DEA68">
      <w:pPr>
        <w:spacing w:after="0" w:line="240" w:lineRule="auto"/>
        <w:ind w:firstLine="425"/>
        <w:jc w:val="both"/>
      </w:pPr>
      <w:r w:rsidRPr="00AC317F">
        <w:t xml:space="preserve">Rēzeknes valstspilsētas pašvaldības konsolidētā budžeta </w:t>
      </w:r>
      <w:r w:rsidRPr="003F5B80">
        <w:t xml:space="preserve">ieņēmumi 2025.gadā </w:t>
      </w:r>
      <w:r w:rsidRPr="003F5B80">
        <w:rPr>
          <w:lang w:eastAsia="lv-LV"/>
        </w:rPr>
        <w:t>bija</w:t>
      </w:r>
      <w:r w:rsidRPr="003F5B80">
        <w:t xml:space="preserve"> 55 176 tūkst. eiro un salīdzinājumā ar 2024.gadu tie ir par 869 tūkst. eiro jeb 1,6% lielāki. Analīze liecina, ka ieņēmumu plāns izpildīts 100.1% apmērā.</w:t>
      </w:r>
    </w:p>
    <w:p w:rsidR="003B04E7" w:rsidRPr="003F5B80" w:rsidP="00301CB1" w14:paraId="57F8CFA2" w14:textId="50856439">
      <w:pPr>
        <w:spacing w:after="0" w:line="240" w:lineRule="auto"/>
        <w:ind w:firstLine="425"/>
        <w:jc w:val="both"/>
      </w:pPr>
      <w:r w:rsidRPr="003F5B80">
        <w:t xml:space="preserve">Rēzeknes valstspilsētas pašvaldības kopbudžeta izdevumi 2025.gadā bija 49 385 tūkst. eiro, un salīdzinājumā ar 2024. gadu tie ir mazāki par 4679 tūkst. eiro. Izdevumu plāns ir izpildīts par 91%.       </w:t>
      </w:r>
    </w:p>
    <w:p w:rsidR="003B04E7" w:rsidRPr="007D7F4B" w:rsidP="00301CB1" w14:paraId="2F213882" w14:textId="71485C69">
      <w:pPr>
        <w:spacing w:after="0" w:line="240" w:lineRule="auto"/>
        <w:ind w:firstLine="425"/>
        <w:jc w:val="both"/>
      </w:pPr>
      <w:r w:rsidRPr="003F5B80">
        <w:t xml:space="preserve">Pašvaldības budžeta līdzekļu atlikums 2025.gada beigās – 4995 tūkst. eiro (skat. 1. tabulu). </w:t>
      </w:r>
    </w:p>
    <w:p w:rsidR="003B04E7" w:rsidRPr="003F5B80" w:rsidP="00301CB1" w14:paraId="28819E62" w14:textId="77777777">
      <w:pPr>
        <w:tabs>
          <w:tab w:val="left" w:pos="0"/>
        </w:tabs>
        <w:spacing w:before="120" w:after="0" w:line="240" w:lineRule="auto"/>
        <w:ind w:firstLine="425"/>
        <w:contextualSpacing/>
        <w:jc w:val="both"/>
      </w:pPr>
      <w:r w:rsidRPr="003F5B80">
        <w:rPr>
          <w:lang w:eastAsia="lv-LV"/>
        </w:rPr>
        <w:t xml:space="preserve"> 2025. gadā apstiprinātais pamatbudžeta plāns gada laikā tika grozīts, palielinot pamatbudžeta ieņēmumu plānu par </w:t>
      </w:r>
      <w:bookmarkStart w:id="27" w:name="_Hlk159831415"/>
      <w:r w:rsidRPr="003F5B80">
        <w:rPr>
          <w:lang w:eastAsia="lv-LV"/>
        </w:rPr>
        <w:t xml:space="preserve">2 759 </w:t>
      </w:r>
      <w:r w:rsidRPr="003F5B80">
        <w:t xml:space="preserve">tūkst. </w:t>
      </w:r>
      <w:bookmarkEnd w:id="27"/>
      <w:r w:rsidRPr="003F5B80">
        <w:t>eiro, t.sk.:</w:t>
      </w:r>
    </w:p>
    <w:p w:rsidR="003B04E7" w:rsidRPr="003F5B80" w:rsidP="004729FF" w14:paraId="0FA5D033" w14:textId="77777777">
      <w:pPr>
        <w:tabs>
          <w:tab w:val="left" w:pos="0"/>
        </w:tabs>
        <w:spacing w:before="120" w:after="120" w:line="240" w:lineRule="auto"/>
        <w:ind w:firstLine="425"/>
        <w:contextualSpacing/>
        <w:jc w:val="both"/>
        <w:rPr>
          <w:rFonts w:eastAsia="Calibri"/>
        </w:rPr>
      </w:pPr>
      <w:bookmarkStart w:id="28" w:name="_Hlk135993281"/>
      <w:r w:rsidRPr="003F5B80">
        <w:t xml:space="preserve">- maksas pakalpojumi un citi pašu ieņēmumi  par 199 tūkst. </w:t>
      </w:r>
      <w:r w:rsidRPr="003F5B80">
        <w:rPr>
          <w:rFonts w:eastAsia="Calibri"/>
        </w:rPr>
        <w:t>eiro;</w:t>
      </w:r>
    </w:p>
    <w:p w:rsidR="003B04E7" w:rsidRPr="003F5B80" w:rsidP="004729FF" w14:paraId="6730E9A6" w14:textId="77777777">
      <w:pPr>
        <w:tabs>
          <w:tab w:val="left" w:pos="0"/>
        </w:tabs>
        <w:spacing w:before="120" w:after="120" w:line="240" w:lineRule="auto"/>
        <w:ind w:firstLine="425"/>
        <w:contextualSpacing/>
        <w:jc w:val="both"/>
        <w:rPr>
          <w:rFonts w:eastAsia="Calibri"/>
        </w:rPr>
      </w:pPr>
      <w:r w:rsidRPr="003F5B80">
        <w:rPr>
          <w:rFonts w:eastAsia="Calibri"/>
        </w:rPr>
        <w:t>- ieņēmumi no dividendēm par 526 tūkst. eiro;</w:t>
      </w:r>
    </w:p>
    <w:p w:rsidR="003B04E7" w:rsidRPr="003F5B80" w:rsidP="004729FF" w14:paraId="5A807D30" w14:textId="77777777">
      <w:pPr>
        <w:tabs>
          <w:tab w:val="left" w:pos="0"/>
        </w:tabs>
        <w:spacing w:before="120" w:after="120" w:line="240" w:lineRule="auto"/>
        <w:contextualSpacing/>
        <w:jc w:val="both"/>
        <w:rPr>
          <w:rFonts w:eastAsia="Calibri"/>
        </w:rPr>
      </w:pPr>
      <w:r w:rsidRPr="00AC317F">
        <w:t xml:space="preserve"> - transfertu ieņēmumi</w:t>
      </w:r>
      <w:r w:rsidRPr="00AC317F">
        <w:rPr>
          <w:rFonts w:eastAsia="Calibri"/>
        </w:rPr>
        <w:t xml:space="preserve"> par 561</w:t>
      </w:r>
      <w:r w:rsidRPr="00AC317F">
        <w:rPr>
          <w:lang w:eastAsia="lv-LV"/>
        </w:rPr>
        <w:t xml:space="preserve"> </w:t>
      </w:r>
      <w:r w:rsidRPr="003F5B80">
        <w:t xml:space="preserve">tūkst. </w:t>
      </w:r>
      <w:r w:rsidRPr="003F5B80">
        <w:rPr>
          <w:rFonts w:eastAsia="Calibri"/>
        </w:rPr>
        <w:t>eiro</w:t>
      </w:r>
      <w:bookmarkEnd w:id="28"/>
      <w:r w:rsidRPr="003F5B80">
        <w:rPr>
          <w:rFonts w:eastAsia="Calibri"/>
        </w:rPr>
        <w:t>.</w:t>
      </w:r>
    </w:p>
    <w:p w:rsidR="003B04E7" w:rsidRPr="00AC317F" w:rsidP="004729FF" w14:paraId="0E4F8C42" w14:textId="77777777">
      <w:pPr>
        <w:tabs>
          <w:tab w:val="left" w:pos="0"/>
        </w:tabs>
        <w:spacing w:before="120" w:after="120" w:line="240" w:lineRule="auto"/>
        <w:contextualSpacing/>
        <w:jc w:val="both"/>
        <w:rPr>
          <w:iCs/>
        </w:rPr>
      </w:pPr>
      <w:r w:rsidRPr="003F5B80">
        <w:rPr>
          <w:lang w:eastAsia="lv-LV"/>
        </w:rPr>
        <w:t xml:space="preserve">Pamatbudžeta izdevumu plāns tika palielināts par 2842 </w:t>
      </w:r>
      <w:r w:rsidRPr="003F5B80">
        <w:t>tūkst. eiro, finanšu līdzekļi novirzīti, galvenokārt, pašvaldības kreditoru saistību segšanai</w:t>
      </w:r>
      <w:r w:rsidRPr="00AC317F">
        <w:rPr>
          <w:iCs/>
        </w:rPr>
        <w:t>.</w:t>
      </w:r>
    </w:p>
    <w:tbl>
      <w:tblPr>
        <w:tblW w:w="8642" w:type="dxa"/>
        <w:tblLook w:val="04A0"/>
      </w:tblPr>
      <w:tblGrid>
        <w:gridCol w:w="2405"/>
        <w:gridCol w:w="1256"/>
        <w:gridCol w:w="1320"/>
        <w:gridCol w:w="1120"/>
        <w:gridCol w:w="1124"/>
        <w:gridCol w:w="1417"/>
      </w:tblGrid>
      <w:tr w14:paraId="1D9578D8" w14:textId="77777777" w:rsidTr="00064F62">
        <w:tblPrEx>
          <w:tblW w:w="8642" w:type="dxa"/>
          <w:tblLook w:val="04A0"/>
        </w:tblPrEx>
        <w:trPr>
          <w:trHeight w:val="480"/>
        </w:trPr>
        <w:tc>
          <w:tcPr>
            <w:tcW w:w="24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B04E7" w:rsidRPr="00AC317F" w:rsidP="004729FF" w14:paraId="037547FD" w14:textId="77777777">
            <w:pPr>
              <w:spacing w:line="240" w:lineRule="auto"/>
              <w:jc w:val="center"/>
              <w:rPr>
                <w:sz w:val="20"/>
                <w:szCs w:val="20"/>
                <w:lang w:eastAsia="lv-LV"/>
              </w:rPr>
            </w:pPr>
            <w:bookmarkStart w:id="29" w:name="_Hlk32225227"/>
            <w:r w:rsidRPr="00AC317F">
              <w:rPr>
                <w:sz w:val="20"/>
                <w:szCs w:val="20"/>
                <w:lang w:eastAsia="lv-LV"/>
              </w:rPr>
              <w:t>Rādītāju nosaukums</w:t>
            </w:r>
          </w:p>
        </w:tc>
        <w:tc>
          <w:tcPr>
            <w:tcW w:w="125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B04E7" w:rsidRPr="00AC317F" w:rsidP="004729FF" w14:paraId="45576324" w14:textId="77777777">
            <w:pPr>
              <w:spacing w:line="240" w:lineRule="auto"/>
              <w:jc w:val="center"/>
              <w:rPr>
                <w:sz w:val="20"/>
                <w:szCs w:val="20"/>
                <w:lang w:eastAsia="lv-LV"/>
              </w:rPr>
            </w:pPr>
            <w:r w:rsidRPr="00AC317F">
              <w:rPr>
                <w:sz w:val="20"/>
                <w:szCs w:val="20"/>
                <w:lang w:eastAsia="lv-LV"/>
              </w:rPr>
              <w:t xml:space="preserve">Budžeta izpilde  2024.g. </w:t>
            </w:r>
          </w:p>
        </w:tc>
        <w:tc>
          <w:tcPr>
            <w:tcW w:w="13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B04E7" w:rsidRPr="00AC317F" w:rsidP="004729FF" w14:paraId="448338B1" w14:textId="77777777">
            <w:pPr>
              <w:spacing w:line="240" w:lineRule="auto"/>
              <w:jc w:val="center"/>
              <w:rPr>
                <w:sz w:val="20"/>
                <w:szCs w:val="20"/>
                <w:lang w:eastAsia="lv-LV"/>
              </w:rPr>
            </w:pPr>
            <w:r w:rsidRPr="00AC317F">
              <w:rPr>
                <w:sz w:val="20"/>
                <w:szCs w:val="20"/>
                <w:lang w:eastAsia="lv-LV"/>
              </w:rPr>
              <w:t xml:space="preserve">Budžeta izpilde  2025.g. </w:t>
            </w:r>
          </w:p>
        </w:tc>
        <w:tc>
          <w:tcPr>
            <w:tcW w:w="2244" w:type="dxa"/>
            <w:gridSpan w:val="2"/>
            <w:tcBorders>
              <w:top w:val="single" w:sz="4" w:space="0" w:color="auto"/>
              <w:left w:val="nil"/>
              <w:bottom w:val="single" w:sz="4" w:space="0" w:color="auto"/>
              <w:right w:val="single" w:sz="4" w:space="0" w:color="000000"/>
            </w:tcBorders>
            <w:shd w:val="clear" w:color="000000" w:fill="FFFFFF"/>
            <w:vAlign w:val="center"/>
            <w:hideMark/>
          </w:tcPr>
          <w:p w:rsidR="003B04E7" w:rsidRPr="00AC317F" w:rsidP="004729FF" w14:paraId="7922A541" w14:textId="77777777">
            <w:pPr>
              <w:spacing w:line="240" w:lineRule="auto"/>
              <w:jc w:val="center"/>
              <w:rPr>
                <w:sz w:val="20"/>
                <w:szCs w:val="20"/>
                <w:lang w:eastAsia="lv-LV"/>
              </w:rPr>
            </w:pPr>
            <w:r w:rsidRPr="00AC317F">
              <w:rPr>
                <w:sz w:val="20"/>
                <w:szCs w:val="20"/>
                <w:lang w:eastAsia="lv-LV"/>
              </w:rPr>
              <w:t xml:space="preserve">2025.gads pret 2024.gadu </w:t>
            </w:r>
          </w:p>
        </w:tc>
        <w:tc>
          <w:tcPr>
            <w:tcW w:w="1417" w:type="dxa"/>
            <w:vMerge w:val="restart"/>
            <w:tcBorders>
              <w:top w:val="single" w:sz="4" w:space="0" w:color="auto"/>
              <w:left w:val="single" w:sz="4" w:space="0" w:color="auto"/>
              <w:bottom w:val="single" w:sz="4" w:space="0" w:color="000000"/>
              <w:right w:val="single" w:sz="4" w:space="0" w:color="auto"/>
            </w:tcBorders>
            <w:vAlign w:val="center"/>
            <w:hideMark/>
          </w:tcPr>
          <w:p w:rsidR="003B04E7" w:rsidRPr="00AC317F" w:rsidP="004729FF" w14:paraId="412AAF57" w14:textId="77777777">
            <w:pPr>
              <w:spacing w:line="240" w:lineRule="auto"/>
              <w:jc w:val="center"/>
              <w:rPr>
                <w:sz w:val="20"/>
                <w:szCs w:val="20"/>
                <w:lang w:eastAsia="lv-LV"/>
              </w:rPr>
            </w:pPr>
            <w:r w:rsidRPr="00AC317F">
              <w:rPr>
                <w:sz w:val="20"/>
                <w:szCs w:val="20"/>
                <w:lang w:eastAsia="lv-LV"/>
              </w:rPr>
              <w:t xml:space="preserve">Apstiprinātais plāns uz 2026.g. 1.maiju  </w:t>
            </w:r>
          </w:p>
        </w:tc>
      </w:tr>
      <w:tr w14:paraId="43BB700A" w14:textId="77777777" w:rsidTr="00064F62">
        <w:tblPrEx>
          <w:tblW w:w="8642" w:type="dxa"/>
          <w:tblLook w:val="04A0"/>
        </w:tblPrEx>
        <w:trPr>
          <w:trHeight w:val="480"/>
        </w:trPr>
        <w:tc>
          <w:tcPr>
            <w:tcW w:w="2405" w:type="dxa"/>
            <w:vMerge/>
            <w:tcBorders>
              <w:top w:val="single" w:sz="4" w:space="0" w:color="auto"/>
              <w:left w:val="single" w:sz="4" w:space="0" w:color="auto"/>
              <w:bottom w:val="single" w:sz="4" w:space="0" w:color="000000"/>
              <w:right w:val="single" w:sz="4" w:space="0" w:color="auto"/>
            </w:tcBorders>
            <w:vAlign w:val="center"/>
            <w:hideMark/>
          </w:tcPr>
          <w:p w:rsidR="003B04E7" w:rsidRPr="00AC317F" w:rsidP="004729FF" w14:paraId="0A49C0F3" w14:textId="77777777">
            <w:pPr>
              <w:spacing w:line="240" w:lineRule="auto"/>
              <w:rPr>
                <w:sz w:val="20"/>
                <w:szCs w:val="20"/>
                <w:lang w:eastAsia="lv-LV"/>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rsidR="003B04E7" w:rsidRPr="00AC317F" w:rsidP="004729FF" w14:paraId="4A7BF2E2" w14:textId="77777777">
            <w:pPr>
              <w:spacing w:line="240" w:lineRule="auto"/>
              <w:rPr>
                <w:sz w:val="20"/>
                <w:szCs w:val="20"/>
                <w:lang w:eastAsia="lv-LV"/>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3B04E7" w:rsidRPr="00AC317F" w:rsidP="004729FF" w14:paraId="1021A252" w14:textId="77777777">
            <w:pPr>
              <w:spacing w:line="240" w:lineRule="auto"/>
              <w:rPr>
                <w:sz w:val="20"/>
                <w:szCs w:val="20"/>
                <w:lang w:eastAsia="lv-LV"/>
              </w:rPr>
            </w:pPr>
          </w:p>
        </w:tc>
        <w:tc>
          <w:tcPr>
            <w:tcW w:w="1120" w:type="dxa"/>
            <w:tcBorders>
              <w:top w:val="nil"/>
              <w:left w:val="nil"/>
              <w:bottom w:val="single" w:sz="4" w:space="0" w:color="auto"/>
              <w:right w:val="single" w:sz="4" w:space="0" w:color="auto"/>
            </w:tcBorders>
            <w:shd w:val="clear" w:color="000000" w:fill="FFFFFF"/>
            <w:vAlign w:val="center"/>
            <w:hideMark/>
          </w:tcPr>
          <w:p w:rsidR="003B04E7" w:rsidRPr="00AC317F" w:rsidP="004729FF" w14:paraId="755CCB93" w14:textId="77777777">
            <w:pPr>
              <w:spacing w:line="240" w:lineRule="auto"/>
              <w:jc w:val="center"/>
              <w:rPr>
                <w:sz w:val="20"/>
                <w:szCs w:val="20"/>
                <w:lang w:eastAsia="lv-LV"/>
              </w:rPr>
            </w:pPr>
            <w:r w:rsidRPr="00AC317F">
              <w:rPr>
                <w:sz w:val="20"/>
                <w:szCs w:val="20"/>
                <w:lang w:eastAsia="lv-LV"/>
              </w:rPr>
              <w:t>%</w:t>
            </w:r>
          </w:p>
        </w:tc>
        <w:tc>
          <w:tcPr>
            <w:tcW w:w="1124" w:type="dxa"/>
            <w:tcBorders>
              <w:top w:val="nil"/>
              <w:left w:val="nil"/>
              <w:bottom w:val="single" w:sz="4" w:space="0" w:color="auto"/>
              <w:right w:val="single" w:sz="4" w:space="0" w:color="auto"/>
            </w:tcBorders>
            <w:vAlign w:val="center"/>
            <w:hideMark/>
          </w:tcPr>
          <w:p w:rsidR="003B04E7" w:rsidRPr="00AC317F" w:rsidP="004729FF" w14:paraId="03FAB18E" w14:textId="77777777">
            <w:pPr>
              <w:spacing w:line="240" w:lineRule="auto"/>
              <w:jc w:val="center"/>
              <w:rPr>
                <w:sz w:val="20"/>
                <w:szCs w:val="20"/>
                <w:lang w:eastAsia="lv-LV"/>
              </w:rPr>
            </w:pPr>
            <w:r w:rsidRPr="00AC317F">
              <w:rPr>
                <w:sz w:val="20"/>
                <w:szCs w:val="20"/>
                <w:lang w:eastAsia="lv-LV"/>
              </w:rPr>
              <w:t xml:space="preserve">starpība </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3B04E7" w:rsidRPr="00AC317F" w:rsidP="004729FF" w14:paraId="437A3E79" w14:textId="77777777">
            <w:pPr>
              <w:spacing w:line="240" w:lineRule="auto"/>
              <w:rPr>
                <w:sz w:val="20"/>
                <w:szCs w:val="20"/>
                <w:lang w:eastAsia="lv-LV"/>
              </w:rPr>
            </w:pPr>
          </w:p>
        </w:tc>
      </w:tr>
      <w:tr w14:paraId="59DF903C"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08C5FF6F" w14:textId="77777777">
            <w:pPr>
              <w:spacing w:line="240" w:lineRule="auto"/>
              <w:jc w:val="center"/>
              <w:rPr>
                <w:sz w:val="18"/>
                <w:szCs w:val="18"/>
                <w:lang w:eastAsia="lv-LV"/>
              </w:rPr>
            </w:pPr>
            <w:r w:rsidRPr="00AC317F">
              <w:rPr>
                <w:sz w:val="18"/>
                <w:szCs w:val="18"/>
                <w:lang w:eastAsia="lv-LV"/>
              </w:rPr>
              <w:t>1</w:t>
            </w:r>
          </w:p>
        </w:tc>
        <w:tc>
          <w:tcPr>
            <w:tcW w:w="1256" w:type="dxa"/>
            <w:tcBorders>
              <w:top w:val="nil"/>
              <w:left w:val="nil"/>
              <w:bottom w:val="single" w:sz="4" w:space="0" w:color="auto"/>
              <w:right w:val="single" w:sz="4" w:space="0" w:color="auto"/>
            </w:tcBorders>
            <w:shd w:val="clear" w:color="000000" w:fill="FFFFFF"/>
            <w:vAlign w:val="center"/>
            <w:hideMark/>
          </w:tcPr>
          <w:p w:rsidR="003B04E7" w:rsidRPr="00AC317F" w:rsidP="004729FF" w14:paraId="2EE509F6" w14:textId="77777777">
            <w:pPr>
              <w:spacing w:line="240" w:lineRule="auto"/>
              <w:jc w:val="center"/>
              <w:rPr>
                <w:sz w:val="18"/>
                <w:szCs w:val="18"/>
                <w:lang w:eastAsia="lv-LV"/>
              </w:rPr>
            </w:pPr>
            <w:r w:rsidRPr="00AC317F">
              <w:rPr>
                <w:sz w:val="18"/>
                <w:szCs w:val="18"/>
                <w:lang w:eastAsia="lv-LV"/>
              </w:rPr>
              <w:t>2</w:t>
            </w:r>
          </w:p>
        </w:tc>
        <w:tc>
          <w:tcPr>
            <w:tcW w:w="1320" w:type="dxa"/>
            <w:tcBorders>
              <w:top w:val="nil"/>
              <w:left w:val="nil"/>
              <w:bottom w:val="single" w:sz="4" w:space="0" w:color="auto"/>
              <w:right w:val="single" w:sz="4" w:space="0" w:color="auto"/>
            </w:tcBorders>
            <w:shd w:val="clear" w:color="000000" w:fill="FFFFFF"/>
            <w:vAlign w:val="center"/>
            <w:hideMark/>
          </w:tcPr>
          <w:p w:rsidR="003B04E7" w:rsidRPr="00AC317F" w:rsidP="004729FF" w14:paraId="23BBE488" w14:textId="77777777">
            <w:pPr>
              <w:spacing w:line="240" w:lineRule="auto"/>
              <w:jc w:val="center"/>
              <w:rPr>
                <w:sz w:val="18"/>
                <w:szCs w:val="18"/>
                <w:lang w:eastAsia="lv-LV"/>
              </w:rPr>
            </w:pPr>
            <w:r w:rsidRPr="00AC317F">
              <w:rPr>
                <w:sz w:val="18"/>
                <w:szCs w:val="18"/>
                <w:lang w:eastAsia="lv-LV"/>
              </w:rPr>
              <w:t>3</w:t>
            </w:r>
          </w:p>
        </w:tc>
        <w:tc>
          <w:tcPr>
            <w:tcW w:w="1120" w:type="dxa"/>
            <w:tcBorders>
              <w:top w:val="nil"/>
              <w:left w:val="nil"/>
              <w:bottom w:val="single" w:sz="4" w:space="0" w:color="auto"/>
              <w:right w:val="single" w:sz="4" w:space="0" w:color="auto"/>
            </w:tcBorders>
            <w:shd w:val="clear" w:color="000000" w:fill="FFFFFF"/>
            <w:vAlign w:val="center"/>
            <w:hideMark/>
          </w:tcPr>
          <w:p w:rsidR="003B04E7" w:rsidRPr="00AC317F" w:rsidP="004729FF" w14:paraId="7A3AF7CA" w14:textId="77777777">
            <w:pPr>
              <w:spacing w:line="240" w:lineRule="auto"/>
              <w:jc w:val="center"/>
              <w:rPr>
                <w:sz w:val="18"/>
                <w:szCs w:val="18"/>
                <w:lang w:eastAsia="lv-LV"/>
              </w:rPr>
            </w:pPr>
            <w:r w:rsidRPr="00AC317F">
              <w:rPr>
                <w:sz w:val="18"/>
                <w:szCs w:val="18"/>
                <w:lang w:eastAsia="lv-LV"/>
              </w:rPr>
              <w:t>4  (3/2)</w:t>
            </w:r>
          </w:p>
        </w:tc>
        <w:tc>
          <w:tcPr>
            <w:tcW w:w="1124" w:type="dxa"/>
            <w:tcBorders>
              <w:top w:val="nil"/>
              <w:left w:val="nil"/>
              <w:bottom w:val="single" w:sz="4" w:space="0" w:color="auto"/>
              <w:right w:val="single" w:sz="4" w:space="0" w:color="auto"/>
            </w:tcBorders>
            <w:vAlign w:val="center"/>
            <w:hideMark/>
          </w:tcPr>
          <w:p w:rsidR="003B04E7" w:rsidRPr="00AC317F" w:rsidP="004729FF" w14:paraId="4340FE0A" w14:textId="77777777">
            <w:pPr>
              <w:spacing w:line="240" w:lineRule="auto"/>
              <w:jc w:val="center"/>
              <w:rPr>
                <w:sz w:val="18"/>
                <w:szCs w:val="18"/>
                <w:lang w:eastAsia="lv-LV"/>
              </w:rPr>
            </w:pPr>
            <w:r w:rsidRPr="00AC317F">
              <w:rPr>
                <w:sz w:val="18"/>
                <w:szCs w:val="18"/>
                <w:lang w:eastAsia="lv-LV"/>
              </w:rPr>
              <w:t>5 (3-2)</w:t>
            </w:r>
          </w:p>
        </w:tc>
        <w:tc>
          <w:tcPr>
            <w:tcW w:w="1417" w:type="dxa"/>
            <w:tcBorders>
              <w:top w:val="nil"/>
              <w:left w:val="nil"/>
              <w:bottom w:val="single" w:sz="4" w:space="0" w:color="auto"/>
              <w:right w:val="single" w:sz="4" w:space="0" w:color="auto"/>
            </w:tcBorders>
            <w:vAlign w:val="center"/>
            <w:hideMark/>
          </w:tcPr>
          <w:p w:rsidR="003B04E7" w:rsidRPr="00AC317F" w:rsidP="004729FF" w14:paraId="2F5E90A3" w14:textId="77777777">
            <w:pPr>
              <w:spacing w:line="240" w:lineRule="auto"/>
              <w:jc w:val="center"/>
              <w:rPr>
                <w:sz w:val="18"/>
                <w:szCs w:val="18"/>
                <w:lang w:eastAsia="lv-LV"/>
              </w:rPr>
            </w:pPr>
            <w:r w:rsidRPr="00AC317F">
              <w:rPr>
                <w:sz w:val="18"/>
                <w:szCs w:val="18"/>
                <w:lang w:eastAsia="lv-LV"/>
              </w:rPr>
              <w:t>6</w:t>
            </w:r>
          </w:p>
        </w:tc>
      </w:tr>
      <w:tr w14:paraId="5C941A4A"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70AD3186" w14:textId="77777777">
            <w:pPr>
              <w:spacing w:line="240" w:lineRule="auto"/>
              <w:jc w:val="both"/>
              <w:rPr>
                <w:b/>
                <w:bCs/>
                <w:sz w:val="20"/>
                <w:szCs w:val="20"/>
                <w:lang w:eastAsia="lv-LV"/>
              </w:rPr>
            </w:pPr>
            <w:r w:rsidRPr="00AC317F">
              <w:rPr>
                <w:b/>
                <w:bCs/>
                <w:sz w:val="20"/>
                <w:szCs w:val="20"/>
                <w:lang w:eastAsia="lv-LV"/>
              </w:rPr>
              <w:t>Ieņēmumi</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3F51D8D1" w14:textId="77777777">
            <w:pPr>
              <w:spacing w:line="240" w:lineRule="auto"/>
              <w:jc w:val="center"/>
              <w:rPr>
                <w:b/>
                <w:bCs/>
                <w:sz w:val="20"/>
                <w:szCs w:val="20"/>
                <w:lang w:eastAsia="lv-LV"/>
              </w:rPr>
            </w:pPr>
            <w:r w:rsidRPr="00AC317F">
              <w:rPr>
                <w:b/>
                <w:bCs/>
                <w:sz w:val="20"/>
                <w:szCs w:val="20"/>
                <w:lang w:eastAsia="lv-LV"/>
              </w:rPr>
              <w:t>54307</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41F79C92" w14:textId="77777777">
            <w:pPr>
              <w:spacing w:line="240" w:lineRule="auto"/>
              <w:jc w:val="center"/>
              <w:rPr>
                <w:b/>
                <w:bCs/>
                <w:sz w:val="20"/>
                <w:szCs w:val="20"/>
                <w:lang w:eastAsia="lv-LV"/>
              </w:rPr>
            </w:pPr>
            <w:r w:rsidRPr="00AC317F">
              <w:rPr>
                <w:b/>
                <w:bCs/>
                <w:sz w:val="20"/>
                <w:szCs w:val="20"/>
                <w:lang w:eastAsia="lv-LV"/>
              </w:rPr>
              <w:t>55176</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533E744A" w14:textId="77777777">
            <w:pPr>
              <w:spacing w:line="240" w:lineRule="auto"/>
              <w:jc w:val="center"/>
              <w:rPr>
                <w:b/>
                <w:bCs/>
                <w:sz w:val="20"/>
                <w:szCs w:val="20"/>
                <w:lang w:eastAsia="lv-LV"/>
              </w:rPr>
            </w:pPr>
            <w:r w:rsidRPr="00AC317F">
              <w:rPr>
                <w:b/>
                <w:bCs/>
                <w:sz w:val="20"/>
                <w:szCs w:val="20"/>
                <w:lang w:eastAsia="lv-LV"/>
              </w:rPr>
              <w:t>1 02</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1E002043" w14:textId="77777777">
            <w:pPr>
              <w:spacing w:line="240" w:lineRule="auto"/>
              <w:jc w:val="center"/>
              <w:rPr>
                <w:b/>
                <w:bCs/>
                <w:sz w:val="20"/>
                <w:szCs w:val="20"/>
                <w:lang w:eastAsia="lv-LV"/>
              </w:rPr>
            </w:pPr>
            <w:r w:rsidRPr="00AC317F">
              <w:rPr>
                <w:b/>
                <w:bCs/>
                <w:sz w:val="20"/>
                <w:szCs w:val="20"/>
                <w:lang w:eastAsia="lv-LV"/>
              </w:rPr>
              <w:t>8 69</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05E27AF7" w14:textId="77777777">
            <w:pPr>
              <w:spacing w:line="240" w:lineRule="auto"/>
              <w:jc w:val="center"/>
              <w:rPr>
                <w:b/>
                <w:bCs/>
                <w:sz w:val="20"/>
                <w:szCs w:val="20"/>
                <w:lang w:eastAsia="lv-LV"/>
              </w:rPr>
            </w:pPr>
            <w:r w:rsidRPr="00AC317F">
              <w:rPr>
                <w:b/>
                <w:bCs/>
                <w:sz w:val="20"/>
                <w:szCs w:val="20"/>
                <w:lang w:eastAsia="lv-LV"/>
              </w:rPr>
              <w:t>56515</w:t>
            </w:r>
          </w:p>
        </w:tc>
      </w:tr>
      <w:tr w14:paraId="12624C4D"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38C16A71" w14:textId="77777777">
            <w:pPr>
              <w:spacing w:line="240" w:lineRule="auto"/>
              <w:rPr>
                <w:sz w:val="20"/>
                <w:szCs w:val="20"/>
                <w:lang w:eastAsia="lv-LV"/>
              </w:rPr>
            </w:pPr>
            <w:r w:rsidRPr="00AC317F">
              <w:rPr>
                <w:sz w:val="20"/>
                <w:szCs w:val="20"/>
                <w:lang w:eastAsia="lv-LV"/>
              </w:rPr>
              <w:t>Pamatbudžeta nodokļu ieņēmumi</w:t>
            </w:r>
          </w:p>
        </w:tc>
        <w:tc>
          <w:tcPr>
            <w:tcW w:w="1256"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6F1D378E" w14:textId="77777777">
            <w:pPr>
              <w:spacing w:line="240" w:lineRule="auto"/>
              <w:jc w:val="center"/>
              <w:rPr>
                <w:sz w:val="20"/>
                <w:szCs w:val="20"/>
                <w:lang w:eastAsia="lv-LV"/>
              </w:rPr>
            </w:pPr>
            <w:r w:rsidRPr="00AC317F">
              <w:rPr>
                <w:sz w:val="20"/>
                <w:szCs w:val="20"/>
                <w:lang w:eastAsia="lv-LV"/>
              </w:rPr>
              <w:t>20914</w:t>
            </w:r>
          </w:p>
        </w:tc>
        <w:tc>
          <w:tcPr>
            <w:tcW w:w="1320"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4EE93FDE" w14:textId="77777777">
            <w:pPr>
              <w:spacing w:line="240" w:lineRule="auto"/>
              <w:jc w:val="center"/>
              <w:rPr>
                <w:sz w:val="20"/>
                <w:szCs w:val="20"/>
                <w:lang w:eastAsia="lv-LV"/>
              </w:rPr>
            </w:pPr>
            <w:r w:rsidRPr="00AC317F">
              <w:rPr>
                <w:sz w:val="20"/>
                <w:szCs w:val="20"/>
                <w:lang w:eastAsia="lv-LV"/>
              </w:rPr>
              <w:t>21515</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6543F619" w14:textId="77777777">
            <w:pPr>
              <w:spacing w:line="240" w:lineRule="auto"/>
              <w:jc w:val="center"/>
              <w:rPr>
                <w:sz w:val="20"/>
                <w:szCs w:val="20"/>
                <w:lang w:eastAsia="lv-LV"/>
              </w:rPr>
            </w:pPr>
            <w:r w:rsidRPr="00AC317F">
              <w:rPr>
                <w:sz w:val="20"/>
                <w:szCs w:val="20"/>
                <w:lang w:eastAsia="lv-LV"/>
              </w:rPr>
              <w:t>1 03</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7B44FDBC" w14:textId="77777777">
            <w:pPr>
              <w:spacing w:line="240" w:lineRule="auto"/>
              <w:jc w:val="center"/>
              <w:rPr>
                <w:sz w:val="20"/>
                <w:szCs w:val="20"/>
                <w:lang w:eastAsia="lv-LV"/>
              </w:rPr>
            </w:pPr>
            <w:r w:rsidRPr="00AC317F">
              <w:rPr>
                <w:sz w:val="20"/>
                <w:szCs w:val="20"/>
                <w:lang w:eastAsia="lv-LV"/>
              </w:rPr>
              <w:t>6 01</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20C721A4" w14:textId="77777777">
            <w:pPr>
              <w:spacing w:line="240" w:lineRule="auto"/>
              <w:jc w:val="center"/>
              <w:rPr>
                <w:sz w:val="20"/>
                <w:szCs w:val="20"/>
                <w:lang w:eastAsia="lv-LV"/>
              </w:rPr>
            </w:pPr>
            <w:r w:rsidRPr="00AC317F">
              <w:rPr>
                <w:sz w:val="20"/>
                <w:szCs w:val="20"/>
                <w:lang w:eastAsia="lv-LV"/>
              </w:rPr>
              <w:t>22762</w:t>
            </w:r>
          </w:p>
        </w:tc>
      </w:tr>
      <w:tr w14:paraId="34BC622C"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6015D088" w14:textId="77777777">
            <w:pPr>
              <w:spacing w:line="240" w:lineRule="auto"/>
              <w:rPr>
                <w:sz w:val="20"/>
                <w:szCs w:val="20"/>
                <w:lang w:eastAsia="lv-LV"/>
              </w:rPr>
            </w:pPr>
            <w:r w:rsidRPr="00AC317F">
              <w:rPr>
                <w:sz w:val="20"/>
                <w:szCs w:val="20"/>
                <w:lang w:eastAsia="lv-LV"/>
              </w:rPr>
              <w:t>Pamatbudžeta nenodokļu ieņēmumi</w:t>
            </w:r>
          </w:p>
        </w:tc>
        <w:tc>
          <w:tcPr>
            <w:tcW w:w="1256"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3FEDD1D7" w14:textId="77777777">
            <w:pPr>
              <w:spacing w:line="240" w:lineRule="auto"/>
              <w:jc w:val="center"/>
              <w:rPr>
                <w:sz w:val="20"/>
                <w:szCs w:val="20"/>
                <w:lang w:eastAsia="lv-LV"/>
              </w:rPr>
            </w:pPr>
            <w:r w:rsidRPr="00AC317F">
              <w:rPr>
                <w:sz w:val="20"/>
                <w:szCs w:val="20"/>
                <w:lang w:eastAsia="lv-LV"/>
              </w:rPr>
              <w:t>1165</w:t>
            </w:r>
          </w:p>
        </w:tc>
        <w:tc>
          <w:tcPr>
            <w:tcW w:w="1320"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2197F62E" w14:textId="77777777">
            <w:pPr>
              <w:spacing w:line="240" w:lineRule="auto"/>
              <w:jc w:val="center"/>
              <w:rPr>
                <w:sz w:val="20"/>
                <w:szCs w:val="20"/>
                <w:lang w:eastAsia="lv-LV"/>
              </w:rPr>
            </w:pPr>
            <w:r w:rsidRPr="00AC317F">
              <w:rPr>
                <w:sz w:val="20"/>
                <w:szCs w:val="20"/>
                <w:lang w:eastAsia="lv-LV"/>
              </w:rPr>
              <w:t>1536</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5DCC0AB7" w14:textId="77777777">
            <w:pPr>
              <w:spacing w:line="240" w:lineRule="auto"/>
              <w:jc w:val="center"/>
              <w:rPr>
                <w:sz w:val="20"/>
                <w:szCs w:val="20"/>
                <w:lang w:eastAsia="lv-LV"/>
              </w:rPr>
            </w:pPr>
            <w:r w:rsidRPr="00AC317F">
              <w:rPr>
                <w:sz w:val="20"/>
                <w:szCs w:val="20"/>
                <w:lang w:eastAsia="lv-LV"/>
              </w:rPr>
              <w:t>1 32</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77C3FDAC" w14:textId="77777777">
            <w:pPr>
              <w:spacing w:line="240" w:lineRule="auto"/>
              <w:jc w:val="center"/>
              <w:rPr>
                <w:sz w:val="20"/>
                <w:szCs w:val="20"/>
                <w:lang w:eastAsia="lv-LV"/>
              </w:rPr>
            </w:pPr>
            <w:r w:rsidRPr="00AC317F">
              <w:rPr>
                <w:sz w:val="20"/>
                <w:szCs w:val="20"/>
                <w:lang w:eastAsia="lv-LV"/>
              </w:rPr>
              <w:t>3 71</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34E79E9B" w14:textId="77777777">
            <w:pPr>
              <w:spacing w:line="240" w:lineRule="auto"/>
              <w:jc w:val="center"/>
              <w:rPr>
                <w:sz w:val="20"/>
                <w:szCs w:val="20"/>
                <w:lang w:eastAsia="lv-LV"/>
              </w:rPr>
            </w:pPr>
            <w:r w:rsidRPr="00AC317F">
              <w:rPr>
                <w:sz w:val="20"/>
                <w:szCs w:val="20"/>
                <w:lang w:eastAsia="lv-LV"/>
              </w:rPr>
              <w:t>313</w:t>
            </w:r>
          </w:p>
        </w:tc>
      </w:tr>
      <w:tr w14:paraId="1AC62F06"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3A0EFEDD" w14:textId="77777777">
            <w:pPr>
              <w:spacing w:line="240" w:lineRule="auto"/>
              <w:rPr>
                <w:sz w:val="20"/>
                <w:szCs w:val="20"/>
                <w:lang w:eastAsia="lv-LV"/>
              </w:rPr>
            </w:pPr>
            <w:r w:rsidRPr="00AC317F">
              <w:rPr>
                <w:sz w:val="20"/>
                <w:szCs w:val="20"/>
                <w:lang w:eastAsia="lv-LV"/>
              </w:rPr>
              <w:t>Pamatbudžeta transfertu ieņēmumi</w:t>
            </w:r>
          </w:p>
        </w:tc>
        <w:tc>
          <w:tcPr>
            <w:tcW w:w="1256"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6C5425B2" w14:textId="77777777">
            <w:pPr>
              <w:spacing w:line="240" w:lineRule="auto"/>
              <w:jc w:val="center"/>
              <w:rPr>
                <w:sz w:val="20"/>
                <w:szCs w:val="20"/>
                <w:lang w:eastAsia="lv-LV"/>
              </w:rPr>
            </w:pPr>
            <w:r w:rsidRPr="00AC317F">
              <w:rPr>
                <w:sz w:val="20"/>
                <w:szCs w:val="20"/>
                <w:lang w:eastAsia="lv-LV"/>
              </w:rPr>
              <w:t>29225</w:t>
            </w:r>
          </w:p>
        </w:tc>
        <w:tc>
          <w:tcPr>
            <w:tcW w:w="1320"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73370D74" w14:textId="77777777">
            <w:pPr>
              <w:spacing w:line="240" w:lineRule="auto"/>
              <w:jc w:val="center"/>
              <w:rPr>
                <w:sz w:val="20"/>
                <w:szCs w:val="20"/>
                <w:lang w:eastAsia="lv-LV"/>
              </w:rPr>
            </w:pPr>
            <w:r w:rsidRPr="00AC317F">
              <w:rPr>
                <w:sz w:val="20"/>
                <w:szCs w:val="20"/>
                <w:lang w:eastAsia="lv-LV"/>
              </w:rPr>
              <w:t>29078</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220C1BA5" w14:textId="77777777">
            <w:pPr>
              <w:spacing w:line="240" w:lineRule="auto"/>
              <w:jc w:val="center"/>
              <w:rPr>
                <w:sz w:val="20"/>
                <w:szCs w:val="20"/>
                <w:lang w:eastAsia="lv-LV"/>
              </w:rPr>
            </w:pPr>
            <w:r w:rsidRPr="00AC317F">
              <w:rPr>
                <w:sz w:val="20"/>
                <w:szCs w:val="20"/>
                <w:lang w:eastAsia="lv-LV"/>
              </w:rPr>
              <w:t>99</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458D5033" w14:textId="77777777">
            <w:pPr>
              <w:spacing w:line="240" w:lineRule="auto"/>
              <w:jc w:val="center"/>
              <w:rPr>
                <w:sz w:val="20"/>
                <w:szCs w:val="20"/>
                <w:lang w:eastAsia="lv-LV"/>
              </w:rPr>
            </w:pPr>
            <w:r w:rsidRPr="00AC317F">
              <w:rPr>
                <w:sz w:val="20"/>
                <w:szCs w:val="20"/>
                <w:lang w:eastAsia="lv-LV"/>
              </w:rPr>
              <w:t>-1 47</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594A8466" w14:textId="77777777">
            <w:pPr>
              <w:spacing w:line="240" w:lineRule="auto"/>
              <w:jc w:val="center"/>
              <w:rPr>
                <w:sz w:val="20"/>
                <w:szCs w:val="20"/>
                <w:lang w:eastAsia="lv-LV"/>
              </w:rPr>
            </w:pPr>
            <w:r w:rsidRPr="00AC317F">
              <w:rPr>
                <w:sz w:val="20"/>
                <w:szCs w:val="20"/>
                <w:lang w:eastAsia="lv-LV"/>
              </w:rPr>
              <w:t>30560</w:t>
            </w:r>
          </w:p>
        </w:tc>
      </w:tr>
      <w:tr w14:paraId="36783A6E"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4006B738" w14:textId="77777777">
            <w:pPr>
              <w:spacing w:line="240" w:lineRule="auto"/>
              <w:rPr>
                <w:sz w:val="20"/>
                <w:szCs w:val="20"/>
                <w:lang w:eastAsia="lv-LV"/>
              </w:rPr>
            </w:pPr>
            <w:r w:rsidRPr="00AC317F">
              <w:rPr>
                <w:sz w:val="20"/>
                <w:szCs w:val="20"/>
                <w:lang w:eastAsia="lv-LV"/>
              </w:rPr>
              <w:t>Budžeta iestāžu ieņēmumi</w:t>
            </w:r>
          </w:p>
        </w:tc>
        <w:tc>
          <w:tcPr>
            <w:tcW w:w="1256"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5CAFC877" w14:textId="77777777">
            <w:pPr>
              <w:spacing w:line="240" w:lineRule="auto"/>
              <w:jc w:val="center"/>
              <w:rPr>
                <w:sz w:val="20"/>
                <w:szCs w:val="20"/>
                <w:lang w:eastAsia="lv-LV"/>
              </w:rPr>
            </w:pPr>
            <w:r w:rsidRPr="00AC317F">
              <w:rPr>
                <w:sz w:val="20"/>
                <w:szCs w:val="20"/>
                <w:lang w:eastAsia="lv-LV"/>
              </w:rPr>
              <w:t>2973</w:t>
            </w:r>
          </w:p>
        </w:tc>
        <w:tc>
          <w:tcPr>
            <w:tcW w:w="1320" w:type="dxa"/>
            <w:tcBorders>
              <w:top w:val="nil"/>
              <w:left w:val="nil"/>
              <w:bottom w:val="single" w:sz="4" w:space="0" w:color="auto"/>
              <w:right w:val="single" w:sz="4" w:space="0" w:color="auto"/>
            </w:tcBorders>
            <w:shd w:val="clear" w:color="000000" w:fill="FFFFFF"/>
            <w:noWrap/>
            <w:vAlign w:val="center"/>
            <w:hideMark/>
          </w:tcPr>
          <w:p w:rsidR="003B04E7" w:rsidRPr="00AC317F" w:rsidP="004729FF" w14:paraId="5EAA775D" w14:textId="77777777">
            <w:pPr>
              <w:spacing w:line="240" w:lineRule="auto"/>
              <w:jc w:val="center"/>
              <w:rPr>
                <w:sz w:val="20"/>
                <w:szCs w:val="20"/>
                <w:lang w:eastAsia="lv-LV"/>
              </w:rPr>
            </w:pPr>
            <w:r w:rsidRPr="00AC317F">
              <w:rPr>
                <w:sz w:val="20"/>
                <w:szCs w:val="20"/>
                <w:lang w:eastAsia="lv-LV"/>
              </w:rPr>
              <w:t>3036</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4CB20779" w14:textId="77777777">
            <w:pPr>
              <w:spacing w:line="240" w:lineRule="auto"/>
              <w:jc w:val="center"/>
              <w:rPr>
                <w:sz w:val="20"/>
                <w:szCs w:val="20"/>
                <w:lang w:eastAsia="lv-LV"/>
              </w:rPr>
            </w:pPr>
            <w:r w:rsidRPr="00AC317F">
              <w:rPr>
                <w:sz w:val="20"/>
                <w:szCs w:val="20"/>
                <w:lang w:eastAsia="lv-LV"/>
              </w:rPr>
              <w:t>1 02</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64D57AE1" w14:textId="77777777">
            <w:pPr>
              <w:spacing w:line="240" w:lineRule="auto"/>
              <w:jc w:val="center"/>
              <w:rPr>
                <w:sz w:val="20"/>
                <w:szCs w:val="20"/>
                <w:lang w:eastAsia="lv-LV"/>
              </w:rPr>
            </w:pPr>
            <w:r w:rsidRPr="00AC317F">
              <w:rPr>
                <w:sz w:val="20"/>
                <w:szCs w:val="20"/>
                <w:lang w:eastAsia="lv-LV"/>
              </w:rPr>
              <w:t>63</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6CD80657" w14:textId="77777777">
            <w:pPr>
              <w:spacing w:line="240" w:lineRule="auto"/>
              <w:jc w:val="center"/>
              <w:rPr>
                <w:sz w:val="20"/>
                <w:szCs w:val="20"/>
                <w:lang w:eastAsia="lv-LV"/>
              </w:rPr>
            </w:pPr>
            <w:r w:rsidRPr="00AC317F">
              <w:rPr>
                <w:sz w:val="20"/>
                <w:szCs w:val="20"/>
                <w:lang w:eastAsia="lv-LV"/>
              </w:rPr>
              <w:t>2873</w:t>
            </w:r>
          </w:p>
        </w:tc>
      </w:tr>
      <w:tr w14:paraId="32D3C701"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3D666D7F" w14:textId="77777777">
            <w:pPr>
              <w:spacing w:line="240" w:lineRule="auto"/>
              <w:rPr>
                <w:sz w:val="20"/>
                <w:szCs w:val="20"/>
                <w:lang w:eastAsia="lv-LV"/>
              </w:rPr>
            </w:pPr>
            <w:r w:rsidRPr="00AC317F">
              <w:rPr>
                <w:sz w:val="20"/>
                <w:szCs w:val="20"/>
                <w:lang w:eastAsia="lv-LV"/>
              </w:rPr>
              <w:t>Ziedojumi un dāvinājumi</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1D836B51" w14:textId="77777777">
            <w:pPr>
              <w:spacing w:line="240" w:lineRule="auto"/>
              <w:jc w:val="center"/>
              <w:rPr>
                <w:sz w:val="20"/>
                <w:szCs w:val="20"/>
                <w:lang w:eastAsia="lv-LV"/>
              </w:rPr>
            </w:pPr>
            <w:r w:rsidRPr="00AC317F">
              <w:rPr>
                <w:sz w:val="20"/>
                <w:szCs w:val="20"/>
                <w:lang w:eastAsia="lv-LV"/>
              </w:rPr>
              <w:t>30</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55B8D585" w14:textId="77777777">
            <w:pPr>
              <w:spacing w:line="240" w:lineRule="auto"/>
              <w:jc w:val="center"/>
              <w:rPr>
                <w:sz w:val="20"/>
                <w:szCs w:val="20"/>
                <w:lang w:eastAsia="lv-LV"/>
              </w:rPr>
            </w:pPr>
            <w:r w:rsidRPr="00AC317F">
              <w:rPr>
                <w:sz w:val="20"/>
                <w:szCs w:val="20"/>
                <w:lang w:eastAsia="lv-LV"/>
              </w:rPr>
              <w:t>11</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2EE43A04" w14:textId="77777777">
            <w:pPr>
              <w:spacing w:line="240" w:lineRule="auto"/>
              <w:jc w:val="center"/>
              <w:rPr>
                <w:sz w:val="20"/>
                <w:szCs w:val="20"/>
                <w:lang w:eastAsia="lv-LV"/>
              </w:rPr>
            </w:pPr>
            <w:r w:rsidRPr="00AC317F">
              <w:rPr>
                <w:sz w:val="20"/>
                <w:szCs w:val="20"/>
                <w:lang w:eastAsia="lv-LV"/>
              </w:rPr>
              <w:t>37</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0492781C" w14:textId="77777777">
            <w:pPr>
              <w:spacing w:line="240" w:lineRule="auto"/>
              <w:jc w:val="center"/>
              <w:rPr>
                <w:sz w:val="20"/>
                <w:szCs w:val="20"/>
                <w:lang w:eastAsia="lv-LV"/>
              </w:rPr>
            </w:pPr>
            <w:r w:rsidRPr="00AC317F">
              <w:rPr>
                <w:sz w:val="20"/>
                <w:szCs w:val="20"/>
                <w:lang w:eastAsia="lv-LV"/>
              </w:rPr>
              <w:t>-19</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021676AF" w14:textId="77777777">
            <w:pPr>
              <w:spacing w:line="240" w:lineRule="auto"/>
              <w:jc w:val="center"/>
              <w:rPr>
                <w:sz w:val="20"/>
                <w:szCs w:val="20"/>
                <w:lang w:eastAsia="lv-LV"/>
              </w:rPr>
            </w:pPr>
            <w:r w:rsidRPr="00AC317F">
              <w:rPr>
                <w:sz w:val="20"/>
                <w:szCs w:val="20"/>
                <w:lang w:eastAsia="lv-LV"/>
              </w:rPr>
              <w:t>7</w:t>
            </w:r>
          </w:p>
        </w:tc>
      </w:tr>
      <w:tr w14:paraId="341021F7"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01864A62" w14:textId="77777777">
            <w:pPr>
              <w:spacing w:line="240" w:lineRule="auto"/>
              <w:rPr>
                <w:b/>
                <w:bCs/>
                <w:sz w:val="20"/>
                <w:szCs w:val="20"/>
                <w:lang w:eastAsia="lv-LV"/>
              </w:rPr>
            </w:pPr>
            <w:r w:rsidRPr="00AC317F">
              <w:rPr>
                <w:b/>
                <w:bCs/>
                <w:sz w:val="20"/>
                <w:szCs w:val="20"/>
                <w:lang w:eastAsia="lv-LV"/>
              </w:rPr>
              <w:t>Līdzekļu atlikums gada sākumā</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17E053FE" w14:textId="77777777">
            <w:pPr>
              <w:spacing w:line="240" w:lineRule="auto"/>
              <w:jc w:val="center"/>
              <w:rPr>
                <w:b/>
                <w:bCs/>
                <w:sz w:val="20"/>
                <w:szCs w:val="20"/>
                <w:lang w:eastAsia="lv-LV"/>
              </w:rPr>
            </w:pPr>
            <w:r w:rsidRPr="00AC317F">
              <w:rPr>
                <w:b/>
                <w:bCs/>
                <w:sz w:val="20"/>
                <w:szCs w:val="20"/>
                <w:lang w:eastAsia="lv-LV"/>
              </w:rPr>
              <w:t>3125</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1402E835" w14:textId="77777777">
            <w:pPr>
              <w:spacing w:line="240" w:lineRule="auto"/>
              <w:jc w:val="center"/>
              <w:rPr>
                <w:b/>
                <w:bCs/>
                <w:sz w:val="20"/>
                <w:szCs w:val="20"/>
                <w:lang w:eastAsia="lv-LV"/>
              </w:rPr>
            </w:pPr>
            <w:r w:rsidRPr="00AC317F">
              <w:rPr>
                <w:b/>
                <w:bCs/>
                <w:sz w:val="20"/>
                <w:szCs w:val="20"/>
                <w:lang w:eastAsia="lv-LV"/>
              </w:rPr>
              <w:t>3058</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4E92E952" w14:textId="77777777">
            <w:pPr>
              <w:spacing w:line="240" w:lineRule="auto"/>
              <w:jc w:val="center"/>
              <w:rPr>
                <w:b/>
                <w:bCs/>
                <w:sz w:val="20"/>
                <w:szCs w:val="20"/>
                <w:lang w:eastAsia="lv-LV"/>
              </w:rPr>
            </w:pPr>
          </w:p>
        </w:tc>
        <w:tc>
          <w:tcPr>
            <w:tcW w:w="1124" w:type="dxa"/>
            <w:tcBorders>
              <w:top w:val="nil"/>
              <w:left w:val="nil"/>
              <w:bottom w:val="single" w:sz="4" w:space="0" w:color="auto"/>
              <w:right w:val="single" w:sz="4" w:space="0" w:color="auto"/>
            </w:tcBorders>
            <w:noWrap/>
            <w:vAlign w:val="center"/>
            <w:hideMark/>
          </w:tcPr>
          <w:p w:rsidR="003B04E7" w:rsidRPr="00AC317F" w:rsidP="004729FF" w14:paraId="750DC97D" w14:textId="77777777">
            <w:pPr>
              <w:spacing w:line="240" w:lineRule="auto"/>
              <w:jc w:val="center"/>
              <w:rPr>
                <w:b/>
                <w:bCs/>
                <w:sz w:val="20"/>
                <w:szCs w:val="20"/>
                <w:lang w:eastAsia="lv-LV"/>
              </w:rPr>
            </w:pPr>
          </w:p>
        </w:tc>
        <w:tc>
          <w:tcPr>
            <w:tcW w:w="1417" w:type="dxa"/>
            <w:tcBorders>
              <w:top w:val="nil"/>
              <w:left w:val="nil"/>
              <w:bottom w:val="single" w:sz="4" w:space="0" w:color="auto"/>
              <w:right w:val="single" w:sz="4" w:space="0" w:color="auto"/>
            </w:tcBorders>
            <w:noWrap/>
            <w:vAlign w:val="center"/>
            <w:hideMark/>
          </w:tcPr>
          <w:p w:rsidR="003B04E7" w:rsidRPr="00AC317F" w:rsidP="004729FF" w14:paraId="2CF7A8B6" w14:textId="77777777">
            <w:pPr>
              <w:spacing w:line="240" w:lineRule="auto"/>
              <w:jc w:val="center"/>
              <w:rPr>
                <w:b/>
                <w:bCs/>
                <w:sz w:val="20"/>
                <w:szCs w:val="20"/>
                <w:lang w:eastAsia="lv-LV"/>
              </w:rPr>
            </w:pPr>
            <w:r w:rsidRPr="00AC317F">
              <w:rPr>
                <w:b/>
                <w:bCs/>
                <w:sz w:val="20"/>
                <w:szCs w:val="20"/>
                <w:lang w:eastAsia="lv-LV"/>
              </w:rPr>
              <w:t>4995</w:t>
            </w:r>
          </w:p>
        </w:tc>
      </w:tr>
      <w:tr w14:paraId="5E321128"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69F3BE05" w14:textId="77777777">
            <w:pPr>
              <w:spacing w:line="240" w:lineRule="auto"/>
              <w:jc w:val="both"/>
              <w:rPr>
                <w:b/>
                <w:bCs/>
                <w:sz w:val="20"/>
                <w:szCs w:val="20"/>
                <w:lang w:eastAsia="lv-LV"/>
              </w:rPr>
            </w:pPr>
            <w:r w:rsidRPr="00AC317F">
              <w:rPr>
                <w:b/>
                <w:bCs/>
                <w:sz w:val="20"/>
                <w:szCs w:val="20"/>
                <w:lang w:eastAsia="lv-LV"/>
              </w:rPr>
              <w:t>Kopā</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46CDB5FC" w14:textId="77777777">
            <w:pPr>
              <w:spacing w:line="240" w:lineRule="auto"/>
              <w:jc w:val="center"/>
              <w:rPr>
                <w:b/>
                <w:bCs/>
                <w:sz w:val="20"/>
                <w:szCs w:val="20"/>
                <w:lang w:eastAsia="lv-LV"/>
              </w:rPr>
            </w:pPr>
            <w:r w:rsidRPr="00AC317F">
              <w:rPr>
                <w:b/>
                <w:bCs/>
                <w:sz w:val="20"/>
                <w:szCs w:val="20"/>
                <w:lang w:eastAsia="lv-LV"/>
              </w:rPr>
              <w:t>57432</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5CCB5B2A" w14:textId="77777777">
            <w:pPr>
              <w:spacing w:line="240" w:lineRule="auto"/>
              <w:jc w:val="center"/>
              <w:rPr>
                <w:b/>
                <w:bCs/>
                <w:sz w:val="20"/>
                <w:szCs w:val="20"/>
                <w:lang w:eastAsia="lv-LV"/>
              </w:rPr>
            </w:pPr>
            <w:r w:rsidRPr="00AC317F">
              <w:rPr>
                <w:b/>
                <w:bCs/>
                <w:sz w:val="20"/>
                <w:szCs w:val="20"/>
                <w:lang w:eastAsia="lv-LV"/>
              </w:rPr>
              <w:t>58234</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00753334" w14:textId="77777777">
            <w:pPr>
              <w:spacing w:line="240" w:lineRule="auto"/>
              <w:jc w:val="center"/>
              <w:rPr>
                <w:b/>
                <w:bCs/>
                <w:sz w:val="20"/>
                <w:szCs w:val="20"/>
                <w:lang w:eastAsia="lv-LV"/>
              </w:rPr>
            </w:pPr>
            <w:r w:rsidRPr="00AC317F">
              <w:rPr>
                <w:b/>
                <w:bCs/>
                <w:sz w:val="20"/>
                <w:szCs w:val="20"/>
                <w:lang w:eastAsia="lv-LV"/>
              </w:rPr>
              <w:t>1 01</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2B39F64F" w14:textId="77777777">
            <w:pPr>
              <w:spacing w:line="240" w:lineRule="auto"/>
              <w:jc w:val="center"/>
              <w:rPr>
                <w:b/>
                <w:bCs/>
                <w:sz w:val="20"/>
                <w:szCs w:val="20"/>
                <w:lang w:eastAsia="lv-LV"/>
              </w:rPr>
            </w:pPr>
            <w:r w:rsidRPr="00AC317F">
              <w:rPr>
                <w:b/>
                <w:bCs/>
                <w:sz w:val="20"/>
                <w:szCs w:val="20"/>
                <w:lang w:eastAsia="lv-LV"/>
              </w:rPr>
              <w:t>8 02</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69AAF2D0" w14:textId="77777777">
            <w:pPr>
              <w:spacing w:line="240" w:lineRule="auto"/>
              <w:jc w:val="center"/>
              <w:rPr>
                <w:b/>
                <w:bCs/>
                <w:sz w:val="20"/>
                <w:szCs w:val="20"/>
                <w:lang w:eastAsia="lv-LV"/>
              </w:rPr>
            </w:pPr>
            <w:r w:rsidRPr="00AC317F">
              <w:rPr>
                <w:b/>
                <w:bCs/>
                <w:sz w:val="20"/>
                <w:szCs w:val="20"/>
                <w:lang w:eastAsia="lv-LV"/>
              </w:rPr>
              <w:t>61510</w:t>
            </w:r>
          </w:p>
        </w:tc>
      </w:tr>
      <w:tr w14:paraId="48F507A3" w14:textId="77777777" w:rsidTr="00064F62">
        <w:tblPrEx>
          <w:tblW w:w="8642" w:type="dxa"/>
          <w:tblLook w:val="04A0"/>
        </w:tblPrEx>
        <w:trPr>
          <w:trHeight w:val="70"/>
        </w:trPr>
        <w:tc>
          <w:tcPr>
            <w:tcW w:w="24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B04E7" w:rsidRPr="00AC317F" w:rsidP="004729FF" w14:paraId="41C909CB" w14:textId="36983333">
            <w:pPr>
              <w:spacing w:line="240" w:lineRule="auto"/>
              <w:jc w:val="both"/>
              <w:rPr>
                <w:b/>
                <w:bCs/>
                <w:sz w:val="20"/>
                <w:szCs w:val="20"/>
                <w:lang w:eastAsia="lv-LV"/>
              </w:rPr>
            </w:pPr>
          </w:p>
        </w:tc>
        <w:tc>
          <w:tcPr>
            <w:tcW w:w="1256" w:type="dxa"/>
            <w:tcBorders>
              <w:top w:val="nil"/>
              <w:left w:val="nil"/>
              <w:bottom w:val="single" w:sz="4" w:space="0" w:color="auto"/>
              <w:right w:val="single" w:sz="4" w:space="0" w:color="auto"/>
            </w:tcBorders>
            <w:shd w:val="clear" w:color="auto" w:fill="F2F2F2" w:themeFill="background1" w:themeFillShade="F2"/>
            <w:noWrap/>
            <w:vAlign w:val="center"/>
            <w:hideMark/>
          </w:tcPr>
          <w:p w:rsidR="003B04E7" w:rsidRPr="00AC317F" w:rsidP="004729FF" w14:paraId="5889778D" w14:textId="77777777">
            <w:pPr>
              <w:spacing w:line="240" w:lineRule="auto"/>
              <w:jc w:val="center"/>
              <w:rPr>
                <w:b/>
                <w:bCs/>
                <w:sz w:val="20"/>
                <w:szCs w:val="20"/>
                <w:lang w:eastAsia="lv-LV"/>
              </w:rPr>
            </w:pPr>
          </w:p>
        </w:tc>
        <w:tc>
          <w:tcPr>
            <w:tcW w:w="1320" w:type="dxa"/>
            <w:tcBorders>
              <w:top w:val="nil"/>
              <w:left w:val="nil"/>
              <w:bottom w:val="single" w:sz="4" w:space="0" w:color="auto"/>
              <w:right w:val="single" w:sz="4" w:space="0" w:color="auto"/>
            </w:tcBorders>
            <w:shd w:val="clear" w:color="auto" w:fill="F2F2F2" w:themeFill="background1" w:themeFillShade="F2"/>
            <w:noWrap/>
            <w:vAlign w:val="center"/>
            <w:hideMark/>
          </w:tcPr>
          <w:p w:rsidR="003B04E7" w:rsidRPr="00AC317F" w:rsidP="004729FF" w14:paraId="2CBC4F04" w14:textId="77777777">
            <w:pPr>
              <w:spacing w:line="240" w:lineRule="auto"/>
              <w:jc w:val="center"/>
              <w:rPr>
                <w:b/>
                <w:bCs/>
                <w:sz w:val="20"/>
                <w:szCs w:val="20"/>
                <w:lang w:eastAsia="lv-LV"/>
              </w:rPr>
            </w:pPr>
          </w:p>
        </w:tc>
        <w:tc>
          <w:tcPr>
            <w:tcW w:w="1120" w:type="dxa"/>
            <w:tcBorders>
              <w:top w:val="nil"/>
              <w:left w:val="nil"/>
              <w:bottom w:val="single" w:sz="4" w:space="0" w:color="auto"/>
              <w:right w:val="single" w:sz="4" w:space="0" w:color="auto"/>
            </w:tcBorders>
            <w:shd w:val="clear" w:color="auto" w:fill="F2F2F2" w:themeFill="background1" w:themeFillShade="F2"/>
            <w:noWrap/>
            <w:vAlign w:val="center"/>
            <w:hideMark/>
          </w:tcPr>
          <w:p w:rsidR="003B04E7" w:rsidRPr="00AC317F" w:rsidP="004729FF" w14:paraId="4F300A6B" w14:textId="77777777">
            <w:pPr>
              <w:spacing w:line="240" w:lineRule="auto"/>
              <w:jc w:val="center"/>
              <w:rPr>
                <w:b/>
                <w:bCs/>
                <w:sz w:val="20"/>
                <w:szCs w:val="20"/>
                <w:lang w:eastAsia="lv-LV"/>
              </w:rPr>
            </w:pPr>
          </w:p>
        </w:tc>
        <w:tc>
          <w:tcPr>
            <w:tcW w:w="1124" w:type="dxa"/>
            <w:tcBorders>
              <w:top w:val="nil"/>
              <w:left w:val="nil"/>
              <w:bottom w:val="single" w:sz="4" w:space="0" w:color="auto"/>
              <w:right w:val="single" w:sz="4" w:space="0" w:color="auto"/>
            </w:tcBorders>
            <w:shd w:val="clear" w:color="auto" w:fill="F2F2F2" w:themeFill="background1" w:themeFillShade="F2"/>
            <w:noWrap/>
            <w:vAlign w:val="center"/>
            <w:hideMark/>
          </w:tcPr>
          <w:p w:rsidR="003B04E7" w:rsidRPr="00AC317F" w:rsidP="004729FF" w14:paraId="010C8D08" w14:textId="77777777">
            <w:pPr>
              <w:spacing w:line="240" w:lineRule="auto"/>
              <w:jc w:val="center"/>
              <w:rPr>
                <w:b/>
                <w:bCs/>
                <w:sz w:val="20"/>
                <w:szCs w:val="20"/>
                <w:lang w:eastAsia="lv-LV"/>
              </w:rPr>
            </w:pP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rsidR="003B04E7" w:rsidRPr="00AC317F" w:rsidP="004729FF" w14:paraId="598B1D6F" w14:textId="77777777">
            <w:pPr>
              <w:spacing w:line="240" w:lineRule="auto"/>
              <w:jc w:val="center"/>
              <w:rPr>
                <w:b/>
                <w:bCs/>
                <w:sz w:val="20"/>
                <w:szCs w:val="20"/>
                <w:lang w:eastAsia="lv-LV"/>
              </w:rPr>
            </w:pPr>
          </w:p>
        </w:tc>
      </w:tr>
      <w:tr w14:paraId="04AE8952"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7B32D51F" w14:textId="77777777">
            <w:pPr>
              <w:spacing w:line="240" w:lineRule="auto"/>
              <w:jc w:val="both"/>
              <w:rPr>
                <w:b/>
                <w:bCs/>
                <w:sz w:val="20"/>
                <w:szCs w:val="20"/>
                <w:lang w:eastAsia="lv-LV"/>
              </w:rPr>
            </w:pPr>
            <w:r w:rsidRPr="00AC317F">
              <w:rPr>
                <w:b/>
                <w:bCs/>
                <w:sz w:val="20"/>
                <w:szCs w:val="20"/>
                <w:lang w:eastAsia="lv-LV"/>
              </w:rPr>
              <w:t>Izdevumi</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68270F74" w14:textId="77777777">
            <w:pPr>
              <w:spacing w:line="240" w:lineRule="auto"/>
              <w:jc w:val="center"/>
              <w:rPr>
                <w:b/>
                <w:bCs/>
                <w:sz w:val="20"/>
                <w:szCs w:val="20"/>
                <w:lang w:eastAsia="lv-LV"/>
              </w:rPr>
            </w:pPr>
            <w:r w:rsidRPr="00AC317F">
              <w:rPr>
                <w:b/>
                <w:bCs/>
                <w:sz w:val="20"/>
                <w:szCs w:val="20"/>
                <w:lang w:eastAsia="lv-LV"/>
              </w:rPr>
              <w:t>54064</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3D88C575" w14:textId="77777777">
            <w:pPr>
              <w:spacing w:line="240" w:lineRule="auto"/>
              <w:jc w:val="center"/>
              <w:rPr>
                <w:b/>
                <w:bCs/>
                <w:sz w:val="20"/>
                <w:szCs w:val="20"/>
                <w:lang w:eastAsia="lv-LV"/>
              </w:rPr>
            </w:pPr>
            <w:r w:rsidRPr="00AC317F">
              <w:rPr>
                <w:b/>
                <w:bCs/>
                <w:sz w:val="20"/>
                <w:szCs w:val="20"/>
                <w:lang w:eastAsia="lv-LV"/>
              </w:rPr>
              <w:t>49385</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430BFE0F" w14:textId="77777777">
            <w:pPr>
              <w:spacing w:line="240" w:lineRule="auto"/>
              <w:jc w:val="center"/>
              <w:rPr>
                <w:b/>
                <w:bCs/>
                <w:sz w:val="20"/>
                <w:szCs w:val="20"/>
                <w:lang w:eastAsia="lv-LV"/>
              </w:rPr>
            </w:pPr>
            <w:r w:rsidRPr="00AC317F">
              <w:rPr>
                <w:b/>
                <w:bCs/>
                <w:sz w:val="20"/>
                <w:szCs w:val="20"/>
                <w:lang w:eastAsia="lv-LV"/>
              </w:rPr>
              <w:t>91</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3E1E5626" w14:textId="77777777">
            <w:pPr>
              <w:spacing w:line="240" w:lineRule="auto"/>
              <w:jc w:val="center"/>
              <w:rPr>
                <w:b/>
                <w:bCs/>
                <w:sz w:val="20"/>
                <w:szCs w:val="20"/>
                <w:lang w:eastAsia="lv-LV"/>
              </w:rPr>
            </w:pPr>
            <w:r w:rsidRPr="00AC317F">
              <w:rPr>
                <w:b/>
                <w:bCs/>
                <w:sz w:val="20"/>
                <w:szCs w:val="20"/>
                <w:lang w:eastAsia="lv-LV"/>
              </w:rPr>
              <w:t>-46 79</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2CDBBB55" w14:textId="77777777">
            <w:pPr>
              <w:spacing w:line="240" w:lineRule="auto"/>
              <w:jc w:val="center"/>
              <w:rPr>
                <w:b/>
                <w:bCs/>
                <w:sz w:val="20"/>
                <w:szCs w:val="20"/>
                <w:lang w:eastAsia="lv-LV"/>
              </w:rPr>
            </w:pPr>
            <w:r w:rsidRPr="00AC317F">
              <w:rPr>
                <w:b/>
                <w:bCs/>
                <w:sz w:val="20"/>
                <w:szCs w:val="20"/>
                <w:lang w:eastAsia="lv-LV"/>
              </w:rPr>
              <w:t>60723</w:t>
            </w:r>
          </w:p>
        </w:tc>
      </w:tr>
      <w:tr w14:paraId="7E7559CE"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36D6AF4F" w14:textId="77777777">
            <w:pPr>
              <w:spacing w:line="240" w:lineRule="auto"/>
              <w:rPr>
                <w:sz w:val="20"/>
                <w:szCs w:val="20"/>
                <w:lang w:eastAsia="lv-LV"/>
              </w:rPr>
            </w:pPr>
            <w:r w:rsidRPr="00AC317F">
              <w:rPr>
                <w:sz w:val="20"/>
                <w:szCs w:val="20"/>
                <w:lang w:eastAsia="lv-LV"/>
              </w:rPr>
              <w:t>Pamatbudžeta izdevumi</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65103D18" w14:textId="77777777">
            <w:pPr>
              <w:spacing w:line="240" w:lineRule="auto"/>
              <w:jc w:val="center"/>
              <w:rPr>
                <w:sz w:val="20"/>
                <w:szCs w:val="20"/>
                <w:lang w:eastAsia="lv-LV"/>
              </w:rPr>
            </w:pPr>
            <w:r w:rsidRPr="00AC317F">
              <w:rPr>
                <w:sz w:val="20"/>
                <w:szCs w:val="20"/>
                <w:lang w:eastAsia="lv-LV"/>
              </w:rPr>
              <w:t>54039</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3B04A1ED" w14:textId="77777777">
            <w:pPr>
              <w:spacing w:line="240" w:lineRule="auto"/>
              <w:jc w:val="center"/>
              <w:rPr>
                <w:sz w:val="20"/>
                <w:szCs w:val="20"/>
                <w:lang w:eastAsia="lv-LV"/>
              </w:rPr>
            </w:pPr>
            <w:r w:rsidRPr="00AC317F">
              <w:rPr>
                <w:sz w:val="20"/>
                <w:szCs w:val="20"/>
                <w:lang w:eastAsia="lv-LV"/>
              </w:rPr>
              <w:t>49374</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3BC4E3A1" w14:textId="77777777">
            <w:pPr>
              <w:spacing w:line="240" w:lineRule="auto"/>
              <w:jc w:val="center"/>
              <w:rPr>
                <w:sz w:val="20"/>
                <w:szCs w:val="20"/>
                <w:lang w:eastAsia="lv-LV"/>
              </w:rPr>
            </w:pPr>
            <w:r w:rsidRPr="00AC317F">
              <w:rPr>
                <w:sz w:val="20"/>
                <w:szCs w:val="20"/>
                <w:lang w:eastAsia="lv-LV"/>
              </w:rPr>
              <w:t>91</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0B5D6BDC" w14:textId="77777777">
            <w:pPr>
              <w:spacing w:line="240" w:lineRule="auto"/>
              <w:jc w:val="center"/>
              <w:rPr>
                <w:sz w:val="20"/>
                <w:szCs w:val="20"/>
                <w:lang w:eastAsia="lv-LV"/>
              </w:rPr>
            </w:pPr>
            <w:r w:rsidRPr="00AC317F">
              <w:rPr>
                <w:sz w:val="20"/>
                <w:szCs w:val="20"/>
                <w:lang w:eastAsia="lv-LV"/>
              </w:rPr>
              <w:t>-46 65</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19FF9EA2" w14:textId="77777777">
            <w:pPr>
              <w:spacing w:line="240" w:lineRule="auto"/>
              <w:jc w:val="center"/>
              <w:rPr>
                <w:sz w:val="20"/>
                <w:szCs w:val="20"/>
                <w:lang w:eastAsia="lv-LV"/>
              </w:rPr>
            </w:pPr>
            <w:r w:rsidRPr="00AC317F">
              <w:rPr>
                <w:sz w:val="20"/>
                <w:szCs w:val="20"/>
                <w:lang w:eastAsia="lv-LV"/>
              </w:rPr>
              <w:t>60657</w:t>
            </w:r>
          </w:p>
        </w:tc>
      </w:tr>
      <w:tr w14:paraId="5CFE5643"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77033370" w14:textId="77777777">
            <w:pPr>
              <w:spacing w:line="240" w:lineRule="auto"/>
              <w:rPr>
                <w:sz w:val="20"/>
                <w:szCs w:val="20"/>
                <w:lang w:eastAsia="lv-LV"/>
              </w:rPr>
            </w:pPr>
            <w:r w:rsidRPr="00AC317F">
              <w:rPr>
                <w:sz w:val="20"/>
                <w:szCs w:val="20"/>
                <w:lang w:eastAsia="lv-LV"/>
              </w:rPr>
              <w:t>No ziedojumiem un dāvinājumiem</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50D9366A" w14:textId="77777777">
            <w:pPr>
              <w:spacing w:line="240" w:lineRule="auto"/>
              <w:jc w:val="center"/>
              <w:rPr>
                <w:sz w:val="20"/>
                <w:szCs w:val="20"/>
                <w:lang w:eastAsia="lv-LV"/>
              </w:rPr>
            </w:pPr>
            <w:r w:rsidRPr="00AC317F">
              <w:rPr>
                <w:sz w:val="20"/>
                <w:szCs w:val="20"/>
                <w:lang w:eastAsia="lv-LV"/>
              </w:rPr>
              <w:t>25</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38095B8C" w14:textId="77777777">
            <w:pPr>
              <w:spacing w:line="240" w:lineRule="auto"/>
              <w:jc w:val="center"/>
              <w:rPr>
                <w:sz w:val="20"/>
                <w:szCs w:val="20"/>
                <w:lang w:eastAsia="lv-LV"/>
              </w:rPr>
            </w:pPr>
            <w:r w:rsidRPr="00AC317F">
              <w:rPr>
                <w:sz w:val="20"/>
                <w:szCs w:val="20"/>
                <w:lang w:eastAsia="lv-LV"/>
              </w:rPr>
              <w:t>11</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5A09D7EF" w14:textId="77777777">
            <w:pPr>
              <w:spacing w:line="240" w:lineRule="auto"/>
              <w:jc w:val="center"/>
              <w:rPr>
                <w:sz w:val="20"/>
                <w:szCs w:val="20"/>
                <w:lang w:eastAsia="lv-LV"/>
              </w:rPr>
            </w:pPr>
            <w:r w:rsidRPr="00AC317F">
              <w:rPr>
                <w:sz w:val="20"/>
                <w:szCs w:val="20"/>
                <w:lang w:eastAsia="lv-LV"/>
              </w:rPr>
              <w:t>44</w:t>
            </w:r>
          </w:p>
        </w:tc>
        <w:tc>
          <w:tcPr>
            <w:tcW w:w="1124" w:type="dxa"/>
            <w:tcBorders>
              <w:top w:val="nil"/>
              <w:left w:val="nil"/>
              <w:bottom w:val="single" w:sz="4" w:space="0" w:color="auto"/>
              <w:right w:val="single" w:sz="4" w:space="0" w:color="auto"/>
            </w:tcBorders>
            <w:noWrap/>
            <w:vAlign w:val="center"/>
            <w:hideMark/>
          </w:tcPr>
          <w:p w:rsidR="003B04E7" w:rsidRPr="00AC317F" w:rsidP="004729FF" w14:paraId="46ADD001" w14:textId="77777777">
            <w:pPr>
              <w:spacing w:line="240" w:lineRule="auto"/>
              <w:jc w:val="center"/>
              <w:rPr>
                <w:sz w:val="20"/>
                <w:szCs w:val="20"/>
                <w:lang w:eastAsia="lv-LV"/>
              </w:rPr>
            </w:pPr>
            <w:r w:rsidRPr="00AC317F">
              <w:rPr>
                <w:sz w:val="20"/>
                <w:szCs w:val="20"/>
                <w:lang w:eastAsia="lv-LV"/>
              </w:rPr>
              <w:t>-14</w:t>
            </w:r>
          </w:p>
        </w:tc>
        <w:tc>
          <w:tcPr>
            <w:tcW w:w="1417" w:type="dxa"/>
            <w:tcBorders>
              <w:top w:val="nil"/>
              <w:left w:val="nil"/>
              <w:bottom w:val="single" w:sz="4" w:space="0" w:color="auto"/>
              <w:right w:val="single" w:sz="4" w:space="0" w:color="auto"/>
            </w:tcBorders>
            <w:noWrap/>
            <w:vAlign w:val="center"/>
            <w:hideMark/>
          </w:tcPr>
          <w:p w:rsidR="003B04E7" w:rsidRPr="00AC317F" w:rsidP="004729FF" w14:paraId="15118A96" w14:textId="77777777">
            <w:pPr>
              <w:spacing w:line="240" w:lineRule="auto"/>
              <w:jc w:val="center"/>
              <w:rPr>
                <w:sz w:val="20"/>
                <w:szCs w:val="20"/>
                <w:lang w:eastAsia="lv-LV"/>
              </w:rPr>
            </w:pPr>
            <w:r w:rsidRPr="00AC317F">
              <w:rPr>
                <w:sz w:val="20"/>
                <w:szCs w:val="20"/>
                <w:lang w:eastAsia="lv-LV"/>
              </w:rPr>
              <w:t>66</w:t>
            </w:r>
          </w:p>
        </w:tc>
      </w:tr>
      <w:tr w14:paraId="38E56C2F"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244023E7" w14:textId="77777777">
            <w:pPr>
              <w:spacing w:line="240" w:lineRule="auto"/>
              <w:rPr>
                <w:b/>
                <w:bCs/>
                <w:sz w:val="20"/>
                <w:szCs w:val="20"/>
                <w:lang w:eastAsia="lv-LV"/>
              </w:rPr>
            </w:pPr>
            <w:r w:rsidRPr="00AC317F">
              <w:rPr>
                <w:b/>
                <w:bCs/>
                <w:sz w:val="20"/>
                <w:szCs w:val="20"/>
                <w:lang w:eastAsia="lv-LV"/>
              </w:rPr>
              <w:t>Finansiālā bilance</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4BAE2D68" w14:textId="77777777">
            <w:pPr>
              <w:spacing w:line="240" w:lineRule="auto"/>
              <w:jc w:val="center"/>
              <w:rPr>
                <w:b/>
                <w:bCs/>
                <w:sz w:val="20"/>
                <w:szCs w:val="20"/>
                <w:lang w:eastAsia="lv-LV"/>
              </w:rPr>
            </w:pPr>
            <w:r w:rsidRPr="00AC317F">
              <w:rPr>
                <w:b/>
                <w:bCs/>
                <w:sz w:val="20"/>
                <w:szCs w:val="20"/>
                <w:lang w:eastAsia="lv-LV"/>
              </w:rPr>
              <w:t>3368</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7410DC79" w14:textId="77777777">
            <w:pPr>
              <w:spacing w:line="240" w:lineRule="auto"/>
              <w:jc w:val="center"/>
              <w:rPr>
                <w:b/>
                <w:bCs/>
                <w:sz w:val="20"/>
                <w:szCs w:val="20"/>
                <w:lang w:eastAsia="lv-LV"/>
              </w:rPr>
            </w:pPr>
            <w:r w:rsidRPr="00AC317F">
              <w:rPr>
                <w:b/>
                <w:bCs/>
                <w:sz w:val="20"/>
                <w:szCs w:val="20"/>
                <w:lang w:eastAsia="lv-LV"/>
              </w:rPr>
              <w:t>8849</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45E70B2A" w14:textId="77777777">
            <w:pPr>
              <w:spacing w:line="240" w:lineRule="auto"/>
              <w:jc w:val="center"/>
              <w:rPr>
                <w:b/>
                <w:bCs/>
                <w:sz w:val="20"/>
                <w:szCs w:val="20"/>
                <w:lang w:eastAsia="lv-LV"/>
              </w:rPr>
            </w:pPr>
          </w:p>
        </w:tc>
        <w:tc>
          <w:tcPr>
            <w:tcW w:w="1124" w:type="dxa"/>
            <w:tcBorders>
              <w:top w:val="nil"/>
              <w:left w:val="nil"/>
              <w:bottom w:val="single" w:sz="4" w:space="0" w:color="auto"/>
              <w:right w:val="single" w:sz="4" w:space="0" w:color="auto"/>
            </w:tcBorders>
            <w:noWrap/>
            <w:vAlign w:val="center"/>
            <w:hideMark/>
          </w:tcPr>
          <w:p w:rsidR="003B04E7" w:rsidRPr="00AC317F" w:rsidP="004729FF" w14:paraId="4BA411D0" w14:textId="77777777">
            <w:pPr>
              <w:spacing w:line="240" w:lineRule="auto"/>
              <w:jc w:val="center"/>
              <w:rPr>
                <w:b/>
                <w:bCs/>
                <w:sz w:val="20"/>
                <w:szCs w:val="20"/>
                <w:lang w:eastAsia="lv-LV"/>
              </w:rPr>
            </w:pPr>
          </w:p>
        </w:tc>
        <w:tc>
          <w:tcPr>
            <w:tcW w:w="1417" w:type="dxa"/>
            <w:tcBorders>
              <w:top w:val="nil"/>
              <w:left w:val="nil"/>
              <w:bottom w:val="single" w:sz="4" w:space="0" w:color="auto"/>
              <w:right w:val="single" w:sz="4" w:space="0" w:color="auto"/>
            </w:tcBorders>
            <w:noWrap/>
            <w:vAlign w:val="center"/>
            <w:hideMark/>
          </w:tcPr>
          <w:p w:rsidR="003B04E7" w:rsidRPr="00AC317F" w:rsidP="004729FF" w14:paraId="704C444F" w14:textId="77777777">
            <w:pPr>
              <w:spacing w:line="240" w:lineRule="auto"/>
              <w:jc w:val="center"/>
              <w:rPr>
                <w:b/>
                <w:bCs/>
                <w:sz w:val="20"/>
                <w:szCs w:val="20"/>
                <w:lang w:eastAsia="lv-LV"/>
              </w:rPr>
            </w:pPr>
            <w:r w:rsidRPr="00AC317F">
              <w:rPr>
                <w:b/>
                <w:bCs/>
                <w:sz w:val="20"/>
                <w:szCs w:val="20"/>
                <w:lang w:eastAsia="lv-LV"/>
              </w:rPr>
              <w:t>787</w:t>
            </w:r>
          </w:p>
        </w:tc>
      </w:tr>
      <w:tr w14:paraId="4F8CA578"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547406B0" w14:textId="77777777">
            <w:pPr>
              <w:spacing w:line="240" w:lineRule="auto"/>
              <w:rPr>
                <w:sz w:val="20"/>
                <w:szCs w:val="20"/>
                <w:lang w:eastAsia="lv-LV"/>
              </w:rPr>
            </w:pPr>
            <w:r w:rsidRPr="00AC317F">
              <w:rPr>
                <w:sz w:val="20"/>
                <w:szCs w:val="20"/>
                <w:lang w:eastAsia="lv-LV"/>
              </w:rPr>
              <w:t>Aizņēmumi</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02316FF3" w14:textId="77777777">
            <w:pPr>
              <w:spacing w:line="240" w:lineRule="auto"/>
              <w:jc w:val="center"/>
              <w:rPr>
                <w:sz w:val="20"/>
                <w:szCs w:val="20"/>
                <w:lang w:eastAsia="lv-LV"/>
              </w:rPr>
            </w:pPr>
            <w:r w:rsidRPr="00AC317F">
              <w:rPr>
                <w:sz w:val="20"/>
                <w:szCs w:val="20"/>
                <w:lang w:eastAsia="lv-LV"/>
              </w:rPr>
              <w:t>-309.7</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3DA060DE" w14:textId="77777777">
            <w:pPr>
              <w:spacing w:line="240" w:lineRule="auto"/>
              <w:jc w:val="center"/>
              <w:rPr>
                <w:sz w:val="20"/>
                <w:szCs w:val="20"/>
                <w:lang w:eastAsia="lv-LV"/>
              </w:rPr>
            </w:pPr>
            <w:r w:rsidRPr="00AC317F">
              <w:rPr>
                <w:sz w:val="20"/>
                <w:szCs w:val="20"/>
                <w:lang w:eastAsia="lv-LV"/>
              </w:rPr>
              <w:t>-3854</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4CB10934" w14:textId="77777777">
            <w:pPr>
              <w:spacing w:line="240" w:lineRule="auto"/>
              <w:jc w:val="center"/>
              <w:rPr>
                <w:sz w:val="20"/>
                <w:szCs w:val="20"/>
                <w:lang w:eastAsia="lv-LV"/>
              </w:rPr>
            </w:pPr>
          </w:p>
        </w:tc>
        <w:tc>
          <w:tcPr>
            <w:tcW w:w="1124" w:type="dxa"/>
            <w:tcBorders>
              <w:top w:val="nil"/>
              <w:left w:val="nil"/>
              <w:bottom w:val="single" w:sz="4" w:space="0" w:color="auto"/>
              <w:right w:val="single" w:sz="4" w:space="0" w:color="auto"/>
            </w:tcBorders>
            <w:noWrap/>
            <w:vAlign w:val="center"/>
            <w:hideMark/>
          </w:tcPr>
          <w:p w:rsidR="003B04E7" w:rsidRPr="00AC317F" w:rsidP="004729FF" w14:paraId="3EBAF797" w14:textId="77777777">
            <w:pPr>
              <w:spacing w:line="240" w:lineRule="auto"/>
              <w:jc w:val="center"/>
              <w:rPr>
                <w:sz w:val="20"/>
                <w:szCs w:val="20"/>
                <w:lang w:eastAsia="lv-LV"/>
              </w:rPr>
            </w:pPr>
          </w:p>
        </w:tc>
        <w:tc>
          <w:tcPr>
            <w:tcW w:w="1417" w:type="dxa"/>
            <w:tcBorders>
              <w:top w:val="nil"/>
              <w:left w:val="nil"/>
              <w:bottom w:val="single" w:sz="4" w:space="0" w:color="auto"/>
              <w:right w:val="single" w:sz="4" w:space="0" w:color="auto"/>
            </w:tcBorders>
            <w:noWrap/>
            <w:vAlign w:val="center"/>
            <w:hideMark/>
          </w:tcPr>
          <w:p w:rsidR="003B04E7" w:rsidRPr="00AC317F" w:rsidP="004729FF" w14:paraId="25B944AF" w14:textId="77777777">
            <w:pPr>
              <w:spacing w:line="240" w:lineRule="auto"/>
              <w:jc w:val="center"/>
              <w:rPr>
                <w:sz w:val="20"/>
                <w:szCs w:val="20"/>
                <w:lang w:eastAsia="lv-LV"/>
              </w:rPr>
            </w:pPr>
            <w:r w:rsidRPr="00AC317F">
              <w:rPr>
                <w:sz w:val="20"/>
                <w:szCs w:val="20"/>
                <w:lang w:eastAsia="lv-LV"/>
              </w:rPr>
              <w:t>-787</w:t>
            </w:r>
          </w:p>
        </w:tc>
      </w:tr>
      <w:tr w14:paraId="31959124" w14:textId="77777777" w:rsidTr="00064F62">
        <w:tblPrEx>
          <w:tblW w:w="8642" w:type="dxa"/>
          <w:tblLook w:val="04A0"/>
        </w:tblPrEx>
        <w:trPr>
          <w:trHeight w:val="51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61B4D9C3" w14:textId="77777777">
            <w:pPr>
              <w:spacing w:line="240" w:lineRule="auto"/>
              <w:rPr>
                <w:sz w:val="20"/>
                <w:szCs w:val="20"/>
                <w:lang w:eastAsia="lv-LV"/>
              </w:rPr>
            </w:pPr>
            <w:r w:rsidRPr="00AC317F">
              <w:rPr>
                <w:sz w:val="20"/>
                <w:szCs w:val="20"/>
                <w:lang w:eastAsia="lv-LV"/>
              </w:rPr>
              <w:t> Akcijas un cita līdzdalība komersantu pašu kapitālā</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721300A1" w14:textId="77777777">
            <w:pPr>
              <w:spacing w:line="240" w:lineRule="auto"/>
              <w:jc w:val="center"/>
              <w:rPr>
                <w:sz w:val="20"/>
                <w:szCs w:val="20"/>
                <w:lang w:eastAsia="lv-LV"/>
              </w:rPr>
            </w:pPr>
            <w:r w:rsidRPr="00AC317F">
              <w:rPr>
                <w:sz w:val="20"/>
                <w:szCs w:val="20"/>
                <w:lang w:eastAsia="lv-LV"/>
              </w:rPr>
              <w:t>0</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5E0C04D1" w14:textId="77777777">
            <w:pPr>
              <w:spacing w:line="240" w:lineRule="auto"/>
              <w:jc w:val="center"/>
              <w:rPr>
                <w:sz w:val="20"/>
                <w:szCs w:val="20"/>
                <w:lang w:eastAsia="lv-LV"/>
              </w:rPr>
            </w:pPr>
            <w:r w:rsidRPr="00AC317F">
              <w:rPr>
                <w:sz w:val="20"/>
                <w:szCs w:val="20"/>
                <w:lang w:eastAsia="lv-LV"/>
              </w:rPr>
              <w:t>0</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0E21A829" w14:textId="77777777">
            <w:pPr>
              <w:spacing w:line="240" w:lineRule="auto"/>
              <w:jc w:val="center"/>
              <w:rPr>
                <w:sz w:val="20"/>
                <w:szCs w:val="20"/>
                <w:lang w:eastAsia="lv-LV"/>
              </w:rPr>
            </w:pPr>
          </w:p>
        </w:tc>
        <w:tc>
          <w:tcPr>
            <w:tcW w:w="1124" w:type="dxa"/>
            <w:tcBorders>
              <w:top w:val="nil"/>
              <w:left w:val="nil"/>
              <w:bottom w:val="single" w:sz="4" w:space="0" w:color="auto"/>
              <w:right w:val="single" w:sz="4" w:space="0" w:color="auto"/>
            </w:tcBorders>
            <w:noWrap/>
            <w:vAlign w:val="center"/>
            <w:hideMark/>
          </w:tcPr>
          <w:p w:rsidR="003B04E7" w:rsidRPr="00AC317F" w:rsidP="004729FF" w14:paraId="3C3CE564" w14:textId="77777777">
            <w:pPr>
              <w:spacing w:line="240" w:lineRule="auto"/>
              <w:jc w:val="center"/>
              <w:rPr>
                <w:sz w:val="20"/>
                <w:szCs w:val="20"/>
                <w:lang w:eastAsia="lv-LV"/>
              </w:rPr>
            </w:pPr>
          </w:p>
        </w:tc>
        <w:tc>
          <w:tcPr>
            <w:tcW w:w="1417" w:type="dxa"/>
            <w:tcBorders>
              <w:top w:val="nil"/>
              <w:left w:val="nil"/>
              <w:bottom w:val="single" w:sz="4" w:space="0" w:color="auto"/>
              <w:right w:val="single" w:sz="4" w:space="0" w:color="auto"/>
            </w:tcBorders>
            <w:noWrap/>
            <w:vAlign w:val="center"/>
            <w:hideMark/>
          </w:tcPr>
          <w:p w:rsidR="003B04E7" w:rsidRPr="00AC317F" w:rsidP="004729FF" w14:paraId="07390586" w14:textId="77777777">
            <w:pPr>
              <w:spacing w:line="240" w:lineRule="auto"/>
              <w:jc w:val="center"/>
              <w:rPr>
                <w:sz w:val="20"/>
                <w:szCs w:val="20"/>
                <w:lang w:eastAsia="lv-LV"/>
              </w:rPr>
            </w:pPr>
            <w:r w:rsidRPr="00AC317F">
              <w:rPr>
                <w:sz w:val="20"/>
                <w:szCs w:val="20"/>
                <w:lang w:eastAsia="lv-LV"/>
              </w:rPr>
              <w:t>0</w:t>
            </w:r>
          </w:p>
        </w:tc>
      </w:tr>
      <w:tr w14:paraId="31EEAEC9" w14:textId="77777777" w:rsidTr="00064F62">
        <w:tblPrEx>
          <w:tblW w:w="8642" w:type="dxa"/>
          <w:tblLook w:val="04A0"/>
        </w:tblPrEx>
        <w:trPr>
          <w:trHeight w:val="30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3B04E7" w:rsidRPr="00AC317F" w:rsidP="004729FF" w14:paraId="51EDD30A" w14:textId="77777777">
            <w:pPr>
              <w:spacing w:line="240" w:lineRule="auto"/>
              <w:jc w:val="both"/>
              <w:rPr>
                <w:b/>
                <w:bCs/>
                <w:sz w:val="20"/>
                <w:szCs w:val="20"/>
                <w:lang w:eastAsia="lv-LV"/>
              </w:rPr>
            </w:pPr>
            <w:r w:rsidRPr="00AC317F">
              <w:rPr>
                <w:b/>
                <w:bCs/>
                <w:sz w:val="20"/>
                <w:szCs w:val="20"/>
                <w:lang w:eastAsia="lv-LV"/>
              </w:rPr>
              <w:t>Fiskālā bilance</w:t>
            </w:r>
          </w:p>
        </w:tc>
        <w:tc>
          <w:tcPr>
            <w:tcW w:w="1256" w:type="dxa"/>
            <w:tcBorders>
              <w:top w:val="nil"/>
              <w:left w:val="nil"/>
              <w:bottom w:val="single" w:sz="4" w:space="0" w:color="auto"/>
              <w:right w:val="single" w:sz="4" w:space="0" w:color="auto"/>
            </w:tcBorders>
            <w:noWrap/>
            <w:vAlign w:val="center"/>
            <w:hideMark/>
          </w:tcPr>
          <w:p w:rsidR="003B04E7" w:rsidRPr="00AC317F" w:rsidP="004729FF" w14:paraId="2BC612FB" w14:textId="77777777">
            <w:pPr>
              <w:spacing w:line="240" w:lineRule="auto"/>
              <w:jc w:val="center"/>
              <w:rPr>
                <w:b/>
                <w:bCs/>
                <w:sz w:val="20"/>
                <w:szCs w:val="20"/>
                <w:lang w:eastAsia="lv-LV"/>
              </w:rPr>
            </w:pPr>
            <w:r w:rsidRPr="00AC317F">
              <w:rPr>
                <w:b/>
                <w:bCs/>
                <w:sz w:val="20"/>
                <w:szCs w:val="20"/>
                <w:lang w:eastAsia="lv-LV"/>
              </w:rPr>
              <w:t>3058.3</w:t>
            </w:r>
          </w:p>
        </w:tc>
        <w:tc>
          <w:tcPr>
            <w:tcW w:w="1320" w:type="dxa"/>
            <w:tcBorders>
              <w:top w:val="nil"/>
              <w:left w:val="nil"/>
              <w:bottom w:val="single" w:sz="4" w:space="0" w:color="auto"/>
              <w:right w:val="single" w:sz="4" w:space="0" w:color="auto"/>
            </w:tcBorders>
            <w:noWrap/>
            <w:vAlign w:val="center"/>
            <w:hideMark/>
          </w:tcPr>
          <w:p w:rsidR="003B04E7" w:rsidRPr="00AC317F" w:rsidP="004729FF" w14:paraId="68D2F3AF" w14:textId="77777777">
            <w:pPr>
              <w:spacing w:line="240" w:lineRule="auto"/>
              <w:jc w:val="center"/>
              <w:rPr>
                <w:b/>
                <w:bCs/>
                <w:sz w:val="20"/>
                <w:szCs w:val="20"/>
                <w:lang w:eastAsia="lv-LV"/>
              </w:rPr>
            </w:pPr>
            <w:r w:rsidRPr="00AC317F">
              <w:rPr>
                <w:b/>
                <w:bCs/>
                <w:sz w:val="20"/>
                <w:szCs w:val="20"/>
                <w:lang w:eastAsia="lv-LV"/>
              </w:rPr>
              <w:t>4995</w:t>
            </w:r>
          </w:p>
        </w:tc>
        <w:tc>
          <w:tcPr>
            <w:tcW w:w="1120" w:type="dxa"/>
            <w:tcBorders>
              <w:top w:val="nil"/>
              <w:left w:val="nil"/>
              <w:bottom w:val="single" w:sz="4" w:space="0" w:color="auto"/>
              <w:right w:val="single" w:sz="4" w:space="0" w:color="auto"/>
            </w:tcBorders>
            <w:noWrap/>
            <w:vAlign w:val="center"/>
            <w:hideMark/>
          </w:tcPr>
          <w:p w:rsidR="003B04E7" w:rsidRPr="00AC317F" w:rsidP="004729FF" w14:paraId="7FDB6BDE" w14:textId="77777777">
            <w:pPr>
              <w:spacing w:line="240" w:lineRule="auto"/>
              <w:jc w:val="center"/>
              <w:rPr>
                <w:b/>
                <w:bCs/>
                <w:sz w:val="20"/>
                <w:szCs w:val="20"/>
                <w:lang w:eastAsia="lv-LV"/>
              </w:rPr>
            </w:pPr>
          </w:p>
        </w:tc>
        <w:tc>
          <w:tcPr>
            <w:tcW w:w="1124" w:type="dxa"/>
            <w:tcBorders>
              <w:top w:val="nil"/>
              <w:left w:val="nil"/>
              <w:bottom w:val="single" w:sz="4" w:space="0" w:color="auto"/>
              <w:right w:val="single" w:sz="4" w:space="0" w:color="auto"/>
            </w:tcBorders>
            <w:noWrap/>
            <w:vAlign w:val="center"/>
            <w:hideMark/>
          </w:tcPr>
          <w:p w:rsidR="003B04E7" w:rsidRPr="00AC317F" w:rsidP="004729FF" w14:paraId="1FC6280D" w14:textId="77777777">
            <w:pPr>
              <w:spacing w:line="240" w:lineRule="auto"/>
              <w:jc w:val="center"/>
              <w:rPr>
                <w:b/>
                <w:bCs/>
                <w:sz w:val="20"/>
                <w:szCs w:val="20"/>
                <w:lang w:eastAsia="lv-LV"/>
              </w:rPr>
            </w:pPr>
          </w:p>
        </w:tc>
        <w:tc>
          <w:tcPr>
            <w:tcW w:w="1417" w:type="dxa"/>
            <w:tcBorders>
              <w:top w:val="nil"/>
              <w:left w:val="nil"/>
              <w:bottom w:val="single" w:sz="4" w:space="0" w:color="auto"/>
              <w:right w:val="single" w:sz="4" w:space="0" w:color="auto"/>
            </w:tcBorders>
            <w:noWrap/>
            <w:vAlign w:val="center"/>
            <w:hideMark/>
          </w:tcPr>
          <w:p w:rsidR="003B04E7" w:rsidRPr="00AC317F" w:rsidP="004729FF" w14:paraId="0FFB2CB4" w14:textId="77777777">
            <w:pPr>
              <w:spacing w:line="240" w:lineRule="auto"/>
              <w:jc w:val="center"/>
              <w:rPr>
                <w:b/>
                <w:bCs/>
                <w:sz w:val="20"/>
                <w:szCs w:val="20"/>
                <w:lang w:eastAsia="lv-LV"/>
              </w:rPr>
            </w:pPr>
            <w:r w:rsidRPr="00AC317F">
              <w:rPr>
                <w:b/>
                <w:bCs/>
                <w:sz w:val="20"/>
                <w:szCs w:val="20"/>
                <w:lang w:eastAsia="lv-LV"/>
              </w:rPr>
              <w:t>0</w:t>
            </w:r>
          </w:p>
        </w:tc>
      </w:tr>
    </w:tbl>
    <w:p w:rsidR="003B04E7" w:rsidRPr="00AC317F" w:rsidP="004729FF" w14:paraId="6023DEBB" w14:textId="7330C1DE">
      <w:pPr>
        <w:spacing w:line="240" w:lineRule="auto"/>
        <w:jc w:val="center"/>
        <w:rPr>
          <w:bCs/>
          <w:sz w:val="20"/>
          <w:szCs w:val="20"/>
        </w:rPr>
      </w:pPr>
      <w:r w:rsidRPr="00AC317F">
        <w:rPr>
          <w:bCs/>
          <w:sz w:val="20"/>
          <w:szCs w:val="20"/>
        </w:rPr>
        <w:t>9. tabula Rēzeknes valstspilsētas pašvaldības konsolidētais budžets (</w:t>
      </w:r>
      <w:r w:rsidRPr="00AC317F">
        <w:rPr>
          <w:bCs/>
          <w:i/>
          <w:sz w:val="20"/>
          <w:szCs w:val="20"/>
        </w:rPr>
        <w:t>tūkst. eiro</w:t>
      </w:r>
      <w:r w:rsidRPr="00AC317F">
        <w:rPr>
          <w:bCs/>
          <w:sz w:val="20"/>
          <w:szCs w:val="20"/>
        </w:rPr>
        <w:t>)</w:t>
      </w:r>
    </w:p>
    <w:p w:rsidR="003B04E7" w:rsidRPr="003F5B80" w:rsidP="004729FF" w14:paraId="183FB68B" w14:textId="77777777">
      <w:pPr>
        <w:spacing w:after="0" w:line="240" w:lineRule="auto"/>
        <w:ind w:firstLine="284"/>
        <w:jc w:val="both"/>
      </w:pPr>
      <w:r w:rsidRPr="00AC317F">
        <w:t xml:space="preserve">Pašvaldības konsolidētā </w:t>
      </w:r>
      <w:r w:rsidRPr="003F5B80">
        <w:t xml:space="preserve">budžeta ieņēmumus 2025.gadā veidoja pamatbudžeta ieņēmumi – 55 165 tūkst. eiro, ieņēmumi no ziedojumiem un dāvinājumiem – 11 tūkst. eiro.   </w:t>
      </w:r>
    </w:p>
    <w:p w:rsidR="003B04E7" w:rsidRPr="003F5B80" w:rsidP="004729FF" w14:paraId="5F4AB7F4" w14:textId="77777777">
      <w:pPr>
        <w:spacing w:after="0" w:line="240" w:lineRule="auto"/>
        <w:ind w:firstLine="284"/>
        <w:jc w:val="both"/>
      </w:pPr>
      <w:bookmarkStart w:id="30" w:name="_Hlk32225341"/>
      <w:bookmarkEnd w:id="29"/>
      <w:r w:rsidRPr="003F5B80">
        <w:t xml:space="preserve">Pašvaldības konsolidētā budžeta izdevumus 2025.gadā veidoja pamatbudžeta izdevumi – 49 374 tūkst. eiro, izdevumi no ziedojumiem un dāvinājumiem – 11 tūkst. eiro.   </w:t>
      </w:r>
    </w:p>
    <w:p w:rsidR="003B04E7" w:rsidRPr="003F5B80" w:rsidP="004729FF" w14:paraId="507FF417" w14:textId="77777777">
      <w:pPr>
        <w:spacing w:after="0" w:line="240" w:lineRule="auto"/>
        <w:ind w:firstLine="720"/>
        <w:jc w:val="both"/>
      </w:pPr>
      <w:r w:rsidRPr="00AC317F">
        <w:t xml:space="preserve">Budžeta </w:t>
      </w:r>
      <w:r w:rsidRPr="00AC317F">
        <w:rPr>
          <w:bCs/>
        </w:rPr>
        <w:t xml:space="preserve">finansēšanas daļa </w:t>
      </w:r>
      <w:r w:rsidRPr="003F5B80">
        <w:rPr>
          <w:bCs/>
        </w:rPr>
        <w:t xml:space="preserve">bija 5 791 </w:t>
      </w:r>
      <w:bookmarkStart w:id="31" w:name="_Hlk34224436"/>
      <w:r w:rsidRPr="003F5B80">
        <w:rPr>
          <w:bCs/>
        </w:rPr>
        <w:t xml:space="preserve">tūkst. </w:t>
      </w:r>
      <w:bookmarkEnd w:id="31"/>
      <w:r w:rsidRPr="003F5B80">
        <w:rPr>
          <w:bCs/>
        </w:rPr>
        <w:t>eiro apmērā, to veidoja starpība starp budžeta līdzekļu atlikumu gada sākumā</w:t>
      </w:r>
      <w:r w:rsidRPr="003F5B80">
        <w:t xml:space="preserve"> 3 058  tūkst. eiro apmērā  un budžeta līdzekļu atlikumu gada beigās 4 995 tūkst. eiro apmērā, kā arī starpība no atmaksātajiem aizņēmumiem 3 854 tūkst. eiro </w:t>
      </w:r>
      <w:bookmarkStart w:id="32" w:name="_Hlk97794587"/>
      <w:r w:rsidRPr="003F5B80">
        <w:t>apmērā</w:t>
      </w:r>
      <w:bookmarkEnd w:id="32"/>
      <w:r w:rsidRPr="003F5B80">
        <w:t>.</w:t>
      </w:r>
    </w:p>
    <w:bookmarkEnd w:id="30"/>
    <w:p w:rsidR="003B04E7" w:rsidRPr="00AC317F" w:rsidP="004729FF" w14:paraId="57C3F823" w14:textId="12C07B25">
      <w:pPr>
        <w:pStyle w:val="StilsStilsTimesNewRoman12ptPakreisi0cmPirmrindia"/>
        <w:spacing w:before="0" w:after="0"/>
        <w:rPr>
          <w:lang w:val="lv-LV"/>
        </w:rPr>
      </w:pPr>
      <w:r w:rsidRPr="003F5B80">
        <w:rPr>
          <w:lang w:val="lv-LV"/>
        </w:rPr>
        <w:t xml:space="preserve">Analizējot </w:t>
      </w:r>
      <w:r w:rsidRPr="003F5B80" w:rsidR="00F249AF">
        <w:rPr>
          <w:lang w:val="lv-LV"/>
        </w:rPr>
        <w:t>8</w:t>
      </w:r>
      <w:r w:rsidRPr="003F5B80">
        <w:rPr>
          <w:lang w:val="lv-LV"/>
        </w:rPr>
        <w:t>.attēlā redzamos datus</w:t>
      </w:r>
      <w:r w:rsidR="003F5B80">
        <w:rPr>
          <w:lang w:val="lv-LV"/>
        </w:rPr>
        <w:t>,</w:t>
      </w:r>
      <w:r w:rsidRPr="003F5B80">
        <w:rPr>
          <w:lang w:val="lv-LV"/>
        </w:rPr>
        <w:t xml:space="preserve"> jāsecina, ka pēdējo piecu gadu laikā</w:t>
      </w:r>
      <w:r w:rsidR="003F5B80">
        <w:rPr>
          <w:lang w:val="lv-LV"/>
        </w:rPr>
        <w:t>,</w:t>
      </w:r>
      <w:r w:rsidRPr="003F5B80">
        <w:rPr>
          <w:lang w:val="lv-LV"/>
        </w:rPr>
        <w:t xml:space="preserve"> t.i.</w:t>
      </w:r>
      <w:r w:rsidR="003F5B80">
        <w:rPr>
          <w:lang w:val="lv-LV"/>
        </w:rPr>
        <w:t>,</w:t>
      </w:r>
      <w:r w:rsidRPr="003F5B80">
        <w:rPr>
          <w:lang w:val="lv-LV"/>
        </w:rPr>
        <w:t xml:space="preserve"> kopš 2021. gada</w:t>
      </w:r>
      <w:r w:rsidR="003F5B80">
        <w:rPr>
          <w:lang w:val="lv-LV"/>
        </w:rPr>
        <w:t>,</w:t>
      </w:r>
      <w:r w:rsidRPr="003F5B80">
        <w:rPr>
          <w:lang w:val="lv-LV"/>
        </w:rPr>
        <w:t xml:space="preserve"> ir samazinājusies pamatbudžeta ieņēmumu un izdevumu starpība, kas izskaidrojama ar vairāku lielu investīciju projektu īstenošanas pabeigšanu. Pēc projektu pabeigšanas un Eiropas Savienības fondu līdzekļu saņemšanas daļa aizņēmumu tiek atmaksāta. Latvijas normatīvais regulējums  nosaka, ka pašvaldības budžetam jābūt bezdeficīta, tomēr, lai īstenotu ekonomiskās un sociālās programmas, pašvaldības var</w:t>
      </w:r>
      <w:r w:rsidRPr="00AC317F">
        <w:rPr>
          <w:lang w:val="lv-LV"/>
        </w:rPr>
        <w:t xml:space="preserve"> ņemt ilgtermiņa aizņēmumus. Pēdējos gados Rēzeknes valstspilsētas pašvaldības budžeta izdevumu pārsniegums pār ieņēmumiem tiek segts no līdzekļu pārpalikuma iepriekšējos gados.</w:t>
      </w:r>
    </w:p>
    <w:p w:rsidR="003B04E7" w:rsidRPr="00AC317F" w:rsidP="004729FF" w14:paraId="3F76E68B" w14:textId="77777777">
      <w:pPr>
        <w:spacing w:line="240" w:lineRule="auto"/>
        <w:rPr>
          <w:noProof/>
          <w:color w:val="0070C0"/>
        </w:rPr>
      </w:pPr>
      <w:r w:rsidRPr="00AC317F">
        <w:rPr>
          <w:noProof/>
          <w:lang w:eastAsia="lv-LV"/>
          <w14:ligatures w14:val="standardContextual"/>
        </w:rPr>
        <w:drawing>
          <wp:inline distT="0" distB="0" distL="0" distR="0">
            <wp:extent cx="5760085" cy="3152775"/>
            <wp:effectExtent l="0" t="0" r="12065" b="9525"/>
            <wp:docPr id="727624695" name="Chart 1">
              <a:extLst xmlns:a="http://schemas.openxmlformats.org/drawingml/2006/main">
                <a:ext xmlns:a="http://schemas.openxmlformats.org/drawingml/2006/main" uri="{FF2B5EF4-FFF2-40B4-BE49-F238E27FC236}">
                  <a16:creationId xmlns:a16="http://schemas.microsoft.com/office/drawing/2014/main" id="{F95C8D95-5254-487B-BF3F-2A3543096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249AF" w:rsidRPr="00AC317F" w:rsidP="004729FF" w14:paraId="06E31CD2" w14:textId="17394A91">
      <w:pPr>
        <w:pStyle w:val="Caption"/>
        <w:tabs>
          <w:tab w:val="clear" w:pos="360"/>
        </w:tabs>
        <w:spacing w:line="240" w:lineRule="auto"/>
        <w:ind w:left="0"/>
        <w:jc w:val="center"/>
        <w:rPr>
          <w:rFonts w:ascii="Times New Roman" w:hAnsi="Times New Roman"/>
          <w:b w:val="0"/>
          <w:lang w:val="lv-LV"/>
        </w:rPr>
      </w:pPr>
      <w:r w:rsidRPr="00AC317F">
        <w:rPr>
          <w:rFonts w:ascii="Times New Roman" w:hAnsi="Times New Roman"/>
          <w:b w:val="0"/>
          <w:lang w:val="lv-LV"/>
        </w:rPr>
        <w:t>8</w:t>
      </w:r>
      <w:r w:rsidRPr="00AC317F" w:rsidR="003B04E7">
        <w:rPr>
          <w:rFonts w:ascii="Times New Roman" w:hAnsi="Times New Roman"/>
          <w:b w:val="0"/>
          <w:lang w:val="lv-LV"/>
        </w:rPr>
        <w:t xml:space="preserve">.attēls. Rēzeknes valstspilsētas pašvaldības konsolidētā budžeta dinamika 2021. – 2025.g., </w:t>
      </w:r>
      <w:r w:rsidRPr="00AC317F" w:rsidR="003B04E7">
        <w:rPr>
          <w:rFonts w:ascii="Times New Roman" w:hAnsi="Times New Roman"/>
          <w:b w:val="0"/>
          <w:i/>
          <w:lang w:val="lv-LV"/>
        </w:rPr>
        <w:t>eiro</w:t>
      </w:r>
    </w:p>
    <w:p w:rsidR="00CB6AD8" w:rsidRPr="00AC317F" w:rsidP="004729FF" w14:paraId="53F6748B" w14:textId="77777777">
      <w:pPr>
        <w:pStyle w:val="Heading2"/>
        <w:numPr>
          <w:ilvl w:val="1"/>
          <w:numId w:val="1"/>
        </w:numPr>
        <w:spacing w:after="120" w:line="240" w:lineRule="auto"/>
        <w:ind w:left="0" w:firstLine="0"/>
        <w:rPr>
          <w:lang w:val="lv-LV"/>
        </w:rPr>
      </w:pPr>
      <w:bookmarkStart w:id="33" w:name="_Toc232692263"/>
      <w:r w:rsidRPr="00AC317F">
        <w:rPr>
          <w:lang w:val="lv-LV"/>
        </w:rPr>
        <w:t>Pašvaldības budžeta ieņēmumi</w:t>
      </w:r>
      <w:bookmarkEnd w:id="33"/>
    </w:p>
    <w:p w:rsidR="00F249AF" w:rsidRPr="00AC317F" w:rsidP="004729FF" w14:paraId="0BEE540D" w14:textId="7F226EE6">
      <w:pPr>
        <w:spacing w:after="150" w:line="240" w:lineRule="auto"/>
        <w:ind w:firstLine="720"/>
        <w:jc w:val="both"/>
        <w:textAlignment w:val="baseline"/>
      </w:pPr>
      <w:r w:rsidRPr="00AC317F">
        <w:t xml:space="preserve">Analizējot Rēzeknes valstspilsētas pašvaldības budžeta ieņēmumu tendences (skat. 8.attēlu), jāsecina, ka pēdējos gados to </w:t>
      </w:r>
      <w:r w:rsidRPr="003F5B80">
        <w:t>īpatsvars nav būtiski mainījies. Ieņēmumi no Eiropas Savienības struktūrfondiem</w:t>
      </w:r>
      <w:r w:rsidRPr="003F5B80">
        <w:rPr>
          <w:lang w:eastAsia="lv-LV"/>
        </w:rPr>
        <w:t xml:space="preserve"> 2022.gadā strauji samazinājās, un tas saistīts ar ES fondu projektu īstenošanas pabeigšanu.</w:t>
      </w:r>
      <w:r w:rsidRPr="003F5B80">
        <w:rPr>
          <w:shd w:val="clear" w:color="auto" w:fill="FFFFFF" w:themeFill="background1"/>
        </w:rPr>
        <w:t xml:space="preserve"> 2025.gadā</w:t>
      </w:r>
      <w:r w:rsidRPr="003F5B80">
        <w:rPr>
          <w:b/>
          <w:lang w:eastAsia="lv-LV"/>
        </w:rPr>
        <w:t xml:space="preserve"> </w:t>
      </w:r>
      <w:r w:rsidRPr="003F5B80">
        <w:rPr>
          <w:lang w:eastAsia="lv-LV"/>
        </w:rPr>
        <w:t xml:space="preserve">šo </w:t>
      </w:r>
      <w:r w:rsidRPr="003F5B80">
        <w:t xml:space="preserve">ieņēmumu apjoms </w:t>
      </w:r>
      <w:r w:rsidRPr="003F5B80">
        <w:rPr>
          <w:lang w:eastAsia="lv-LV"/>
        </w:rPr>
        <w:t xml:space="preserve">bija 681 tūkst. eiro, kas ir par 1 391 </w:t>
      </w:r>
      <w:r w:rsidRPr="003F5B80">
        <w:t xml:space="preserve">tūkst. eiro  mazāk </w:t>
      </w:r>
      <w:r w:rsidRPr="003F5B80">
        <w:rPr>
          <w:lang w:eastAsia="lv-LV"/>
        </w:rPr>
        <w:t xml:space="preserve"> nekā 2024. gadā. Tas saistīts</w:t>
      </w:r>
      <w:r w:rsidRPr="00AC317F">
        <w:rPr>
          <w:lang w:eastAsia="lv-LV"/>
        </w:rPr>
        <w:t xml:space="preserve"> ar  </w:t>
      </w:r>
      <w:r w:rsidRPr="00AC317F">
        <w:t xml:space="preserve">noslēguma maksājuma veikšanu vairākos ES fondu projektos 2024.gadā. </w:t>
      </w:r>
    </w:p>
    <w:p w:rsidR="00F249AF" w:rsidRPr="00AC317F" w:rsidP="004729FF" w14:paraId="511B331D" w14:textId="77777777">
      <w:pPr>
        <w:spacing w:after="150" w:line="240" w:lineRule="auto"/>
        <w:ind w:hanging="142"/>
        <w:jc w:val="center"/>
        <w:textAlignment w:val="baseline"/>
      </w:pPr>
      <w:r w:rsidRPr="00AC317F">
        <w:rPr>
          <w:noProof/>
          <w:lang w:eastAsia="lv-LV"/>
        </w:rPr>
        <w:drawing>
          <wp:inline distT="0" distB="0" distL="0" distR="0">
            <wp:extent cx="6181725" cy="3657600"/>
            <wp:effectExtent l="0" t="0" r="9525" b="0"/>
            <wp:docPr id="1120932434" name="Chart 1">
              <a:extLst xmlns:a="http://schemas.openxmlformats.org/drawingml/2006/main">
                <a:ext xmlns:a="http://schemas.openxmlformats.org/drawingml/2006/main" uri="{FF2B5EF4-FFF2-40B4-BE49-F238E27FC236}">
                  <a16:creationId xmlns:a16="http://schemas.microsoft.com/office/drawing/2014/main" id="{A9B53C4E-02F5-4574-B265-093958655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C317F">
        <w:rPr>
          <w:sz w:val="20"/>
          <w:szCs w:val="20"/>
        </w:rPr>
        <w:t xml:space="preserve">8.attēls. Rēzeknes valstspilsētas  pašvaldības budžeta ieņēmumu tendences 2021. - 2025.g., tūkst. </w:t>
      </w:r>
      <w:r w:rsidRPr="00AC317F">
        <w:rPr>
          <w:i/>
          <w:sz w:val="20"/>
          <w:szCs w:val="20"/>
        </w:rPr>
        <w:t>eiro</w:t>
      </w:r>
    </w:p>
    <w:p w:rsidR="00F249AF" w:rsidP="004729FF" w14:paraId="1B84C8D0" w14:textId="5CAF3373">
      <w:pPr>
        <w:spacing w:after="150" w:line="240" w:lineRule="auto"/>
        <w:ind w:firstLine="720"/>
        <w:jc w:val="both"/>
        <w:textAlignment w:val="baseline"/>
      </w:pPr>
      <w:r w:rsidRPr="00AC317F">
        <w:t>Pamatbudžeta ieņēmumu struktūrā 2025.gadā lielāko īpatsvaru veido valsts budžeta transferti (mērķdotācijas, dotācijas),  kas ir 48</w:t>
      </w:r>
      <w:r w:rsidR="003F5B80">
        <w:t>,</w:t>
      </w:r>
      <w:r w:rsidRPr="00AC317F">
        <w:t xml:space="preserve">1% no kopējiem pamatbudžeta ieņēmumiem. Iedzīvotāju ienākuma nodokļa ieņēmumi </w:t>
      </w:r>
      <w:r w:rsidR="003F5B80">
        <w:t>ir</w:t>
      </w:r>
      <w:r w:rsidRPr="00AC317F" w:rsidR="003F5B80">
        <w:t xml:space="preserve"> </w:t>
      </w:r>
      <w:r w:rsidRPr="00AC317F">
        <w:t>36</w:t>
      </w:r>
      <w:r w:rsidR="003F5B80">
        <w:t>,</w:t>
      </w:r>
      <w:r w:rsidRPr="00AC317F">
        <w:t>3% no kopējiem pamatbudžeta ieņēmumiem, nekustamā īpašuma nodokļa ieņēmumi – 2</w:t>
      </w:r>
      <w:r w:rsidR="003F5B80">
        <w:t>,</w:t>
      </w:r>
      <w:r w:rsidRPr="00AC317F">
        <w:t>4%, valsts budžeta transferti Eiropas Savienības struktūrfondu finansēto projektu īstenošanai – 1</w:t>
      </w:r>
      <w:r w:rsidR="003F5B80">
        <w:t>,</w:t>
      </w:r>
      <w:r w:rsidRPr="00AC317F">
        <w:t>2%, maksas pakalpojumi un citi pašu ieņēmumi – 5</w:t>
      </w:r>
      <w:r w:rsidR="003F5B80">
        <w:t>,</w:t>
      </w:r>
      <w:r w:rsidRPr="00AC317F">
        <w:t xml:space="preserve">5 %, </w:t>
      </w:r>
      <w:r w:rsidRPr="00AC317F">
        <w:rPr>
          <w:lang w:eastAsia="lv-LV"/>
        </w:rPr>
        <w:t>ieņēmumi pašvaldību budžetā no citām pašvaldībām</w:t>
      </w:r>
      <w:r w:rsidRPr="00AC317F">
        <w:t xml:space="preserve"> – </w:t>
      </w:r>
      <w:r w:rsidRPr="00AC317F">
        <w:rPr>
          <w:lang w:eastAsia="lv-LV"/>
        </w:rPr>
        <w:t>3</w:t>
      </w:r>
      <w:r w:rsidR="003F5B80">
        <w:rPr>
          <w:lang w:eastAsia="lv-LV"/>
        </w:rPr>
        <w:t>,</w:t>
      </w:r>
      <w:r w:rsidRPr="00AC317F">
        <w:rPr>
          <w:lang w:eastAsia="lv-LV"/>
        </w:rPr>
        <w:t>4%,</w:t>
      </w:r>
      <w:r w:rsidRPr="00AC317F">
        <w:rPr>
          <w:bCs/>
          <w:lang w:eastAsia="lv-LV"/>
        </w:rPr>
        <w:t xml:space="preserve"> Ieņēmumi no dividendēm – 1</w:t>
      </w:r>
      <w:r w:rsidR="003F5B80">
        <w:rPr>
          <w:bCs/>
          <w:lang w:eastAsia="lv-LV"/>
        </w:rPr>
        <w:t>,</w:t>
      </w:r>
      <w:r w:rsidRPr="00AC317F">
        <w:rPr>
          <w:bCs/>
          <w:lang w:eastAsia="lv-LV"/>
        </w:rPr>
        <w:t>3%, ieņēmumi no pašvaldības īpašuma pārdošanas – 1</w:t>
      </w:r>
      <w:r w:rsidR="003F5B80">
        <w:rPr>
          <w:bCs/>
          <w:lang w:eastAsia="lv-LV"/>
        </w:rPr>
        <w:t>,</w:t>
      </w:r>
      <w:r w:rsidRPr="00AC317F">
        <w:rPr>
          <w:bCs/>
          <w:lang w:eastAsia="lv-LV"/>
        </w:rPr>
        <w:t>1%, nenodokļu ieņēmumi</w:t>
      </w:r>
      <w:r w:rsidRPr="00AC317F">
        <w:t xml:space="preserve"> – 0</w:t>
      </w:r>
      <w:r w:rsidR="003F5B80">
        <w:t>,</w:t>
      </w:r>
      <w:r w:rsidRPr="00AC317F">
        <w:t>2</w:t>
      </w:r>
      <w:r w:rsidRPr="00AC317F">
        <w:rPr>
          <w:bCs/>
          <w:lang w:eastAsia="lv-LV"/>
        </w:rPr>
        <w:t>%,</w:t>
      </w:r>
      <w:r w:rsidRPr="00AC317F">
        <w:t xml:space="preserve"> dabas resursu  nodoklis – 0</w:t>
      </w:r>
      <w:r w:rsidR="003F5B80">
        <w:t>,</w:t>
      </w:r>
      <w:r w:rsidRPr="00AC317F">
        <w:t>2%,  azartspēļu nodoklis – 0</w:t>
      </w:r>
      <w:r w:rsidR="003F5B80">
        <w:t>,</w:t>
      </w:r>
      <w:r w:rsidRPr="00AC317F">
        <w:t>1% (skat. 2. tabulu).</w:t>
      </w:r>
    </w:p>
    <w:tbl>
      <w:tblPr>
        <w:tblW w:w="9488" w:type="dxa"/>
        <w:tblLook w:val="04A0"/>
      </w:tblPr>
      <w:tblGrid>
        <w:gridCol w:w="2547"/>
        <w:gridCol w:w="952"/>
        <w:gridCol w:w="927"/>
        <w:gridCol w:w="916"/>
        <w:gridCol w:w="927"/>
        <w:gridCol w:w="960"/>
        <w:gridCol w:w="920"/>
        <w:gridCol w:w="1339"/>
      </w:tblGrid>
      <w:tr w14:paraId="770D6483" w14:textId="77777777" w:rsidTr="00064F62">
        <w:tblPrEx>
          <w:tblW w:w="9488" w:type="dxa"/>
          <w:tblLook w:val="04A0"/>
        </w:tblPrEx>
        <w:trPr>
          <w:trHeight w:val="525"/>
        </w:trPr>
        <w:tc>
          <w:tcPr>
            <w:tcW w:w="254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592F2EB9" w14:textId="77777777">
            <w:pPr>
              <w:spacing w:line="240" w:lineRule="auto"/>
              <w:jc w:val="center"/>
              <w:rPr>
                <w:sz w:val="20"/>
                <w:szCs w:val="20"/>
                <w:lang w:eastAsia="lv-LV"/>
              </w:rPr>
            </w:pPr>
            <w:r w:rsidRPr="00AC317F">
              <w:rPr>
                <w:sz w:val="20"/>
                <w:szCs w:val="20"/>
                <w:lang w:eastAsia="lv-LV"/>
              </w:rPr>
              <w:t>Rādītāju nosaukums</w:t>
            </w:r>
          </w:p>
        </w:tc>
        <w:tc>
          <w:tcPr>
            <w:tcW w:w="95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02206440" w14:textId="77777777">
            <w:pPr>
              <w:spacing w:line="240" w:lineRule="auto"/>
              <w:jc w:val="center"/>
              <w:rPr>
                <w:sz w:val="20"/>
                <w:szCs w:val="20"/>
                <w:lang w:eastAsia="lv-LV"/>
              </w:rPr>
            </w:pPr>
            <w:r w:rsidRPr="00AC317F">
              <w:rPr>
                <w:sz w:val="20"/>
                <w:szCs w:val="20"/>
                <w:lang w:eastAsia="lv-LV"/>
              </w:rPr>
              <w:t xml:space="preserve">Budžeta izpilde  2024.g. </w:t>
            </w:r>
          </w:p>
        </w:tc>
        <w:tc>
          <w:tcPr>
            <w:tcW w:w="9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2FB29416" w14:textId="77777777">
            <w:pPr>
              <w:spacing w:line="240" w:lineRule="auto"/>
              <w:jc w:val="center"/>
              <w:rPr>
                <w:sz w:val="20"/>
                <w:szCs w:val="20"/>
                <w:lang w:eastAsia="lv-LV"/>
              </w:rPr>
            </w:pPr>
            <w:r w:rsidRPr="00AC317F">
              <w:rPr>
                <w:sz w:val="20"/>
                <w:szCs w:val="20"/>
                <w:lang w:eastAsia="lv-LV"/>
              </w:rPr>
              <w:t>īpatsvars %</w:t>
            </w:r>
          </w:p>
        </w:tc>
        <w:tc>
          <w:tcPr>
            <w:tcW w:w="9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70E7E99B" w14:textId="77777777">
            <w:pPr>
              <w:spacing w:line="240" w:lineRule="auto"/>
              <w:jc w:val="center"/>
              <w:rPr>
                <w:sz w:val="20"/>
                <w:szCs w:val="20"/>
                <w:lang w:eastAsia="lv-LV"/>
              </w:rPr>
            </w:pPr>
            <w:r w:rsidRPr="00AC317F">
              <w:rPr>
                <w:sz w:val="20"/>
                <w:szCs w:val="20"/>
                <w:lang w:eastAsia="lv-LV"/>
              </w:rPr>
              <w:t xml:space="preserve">Budžeta izpilde  2025.g. </w:t>
            </w:r>
          </w:p>
        </w:tc>
        <w:tc>
          <w:tcPr>
            <w:tcW w:w="9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0BF9D972" w14:textId="77777777">
            <w:pPr>
              <w:spacing w:line="240" w:lineRule="auto"/>
              <w:jc w:val="center"/>
              <w:rPr>
                <w:sz w:val="20"/>
                <w:szCs w:val="20"/>
                <w:lang w:eastAsia="lv-LV"/>
              </w:rPr>
            </w:pPr>
            <w:r w:rsidRPr="00AC317F">
              <w:rPr>
                <w:sz w:val="20"/>
                <w:szCs w:val="20"/>
                <w:lang w:eastAsia="lv-LV"/>
              </w:rPr>
              <w:t>īpatsvars %</w:t>
            </w:r>
          </w:p>
        </w:tc>
        <w:tc>
          <w:tcPr>
            <w:tcW w:w="1880" w:type="dxa"/>
            <w:gridSpan w:val="2"/>
            <w:tcBorders>
              <w:top w:val="single" w:sz="4" w:space="0" w:color="auto"/>
              <w:left w:val="nil"/>
              <w:bottom w:val="single" w:sz="4" w:space="0" w:color="auto"/>
              <w:right w:val="single" w:sz="4" w:space="0" w:color="000000"/>
            </w:tcBorders>
            <w:shd w:val="clear" w:color="000000" w:fill="FFFFFF"/>
            <w:vAlign w:val="center"/>
            <w:hideMark/>
          </w:tcPr>
          <w:p w:rsidR="00F249AF" w:rsidRPr="00AC317F" w:rsidP="004729FF" w14:paraId="0B17A0E4" w14:textId="77777777">
            <w:pPr>
              <w:spacing w:line="240" w:lineRule="auto"/>
              <w:jc w:val="center"/>
              <w:rPr>
                <w:sz w:val="20"/>
                <w:szCs w:val="20"/>
                <w:lang w:eastAsia="lv-LV"/>
              </w:rPr>
            </w:pPr>
            <w:r w:rsidRPr="00AC317F">
              <w:rPr>
                <w:sz w:val="20"/>
                <w:szCs w:val="20"/>
                <w:lang w:eastAsia="lv-LV"/>
              </w:rPr>
              <w:t xml:space="preserve">2025.gads pret 2024.gadu </w:t>
            </w:r>
          </w:p>
        </w:tc>
        <w:tc>
          <w:tcPr>
            <w:tcW w:w="1339" w:type="dxa"/>
            <w:vMerge w:val="restart"/>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24840054" w14:textId="77777777">
            <w:pPr>
              <w:spacing w:line="240" w:lineRule="auto"/>
              <w:jc w:val="center"/>
              <w:rPr>
                <w:sz w:val="20"/>
                <w:szCs w:val="20"/>
                <w:lang w:eastAsia="lv-LV"/>
              </w:rPr>
            </w:pPr>
            <w:r w:rsidRPr="00AC317F">
              <w:rPr>
                <w:sz w:val="20"/>
                <w:szCs w:val="20"/>
                <w:lang w:eastAsia="lv-LV"/>
              </w:rPr>
              <w:t xml:space="preserve">Apstiprinātais plāns uz 2026.g. 1.maiju  </w:t>
            </w:r>
          </w:p>
        </w:tc>
      </w:tr>
      <w:tr w14:paraId="0A85DD5E" w14:textId="77777777" w:rsidTr="00064F62">
        <w:tblPrEx>
          <w:tblW w:w="9488" w:type="dxa"/>
          <w:tblLook w:val="04A0"/>
        </w:tblPrEx>
        <w:trPr>
          <w:trHeight w:val="480"/>
        </w:trPr>
        <w:tc>
          <w:tcPr>
            <w:tcW w:w="2547"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57D5F92A" w14:textId="77777777">
            <w:pPr>
              <w:spacing w:line="240" w:lineRule="auto"/>
              <w:rPr>
                <w:sz w:val="20"/>
                <w:szCs w:val="20"/>
                <w:lang w:eastAsia="lv-LV"/>
              </w:rPr>
            </w:pPr>
          </w:p>
        </w:tc>
        <w:tc>
          <w:tcPr>
            <w:tcW w:w="952"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46C49899" w14:textId="77777777">
            <w:pPr>
              <w:spacing w:line="240" w:lineRule="auto"/>
              <w:rPr>
                <w:sz w:val="20"/>
                <w:szCs w:val="20"/>
                <w:lang w:eastAsia="lv-LV"/>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7F1F0556" w14:textId="77777777">
            <w:pPr>
              <w:spacing w:line="240" w:lineRule="auto"/>
              <w:rPr>
                <w:sz w:val="20"/>
                <w:szCs w:val="20"/>
                <w:lang w:eastAsia="lv-LV"/>
              </w:rPr>
            </w:pPr>
          </w:p>
        </w:tc>
        <w:tc>
          <w:tcPr>
            <w:tcW w:w="916"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641CB9B0" w14:textId="77777777">
            <w:pPr>
              <w:spacing w:line="240" w:lineRule="auto"/>
              <w:rPr>
                <w:sz w:val="20"/>
                <w:szCs w:val="20"/>
                <w:lang w:eastAsia="lv-LV"/>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3D0C821C" w14:textId="77777777">
            <w:pPr>
              <w:spacing w:line="240" w:lineRule="auto"/>
              <w:rPr>
                <w:sz w:val="20"/>
                <w:szCs w:val="20"/>
                <w:lang w:eastAsia="lv-LV"/>
              </w:rPr>
            </w:pP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3E8389A" w14:textId="77777777">
            <w:pPr>
              <w:spacing w:line="240" w:lineRule="auto"/>
              <w:jc w:val="center"/>
              <w:rPr>
                <w:sz w:val="20"/>
                <w:szCs w:val="20"/>
                <w:lang w:eastAsia="lv-LV"/>
              </w:rPr>
            </w:pPr>
            <w:r w:rsidRPr="00AC317F">
              <w:rPr>
                <w:sz w:val="20"/>
                <w:szCs w:val="20"/>
                <w:lang w:eastAsia="lv-LV"/>
              </w:rPr>
              <w:t>%</w:t>
            </w:r>
          </w:p>
        </w:tc>
        <w:tc>
          <w:tcPr>
            <w:tcW w:w="920" w:type="dxa"/>
            <w:tcBorders>
              <w:top w:val="nil"/>
              <w:left w:val="nil"/>
              <w:bottom w:val="single" w:sz="4" w:space="0" w:color="auto"/>
              <w:right w:val="single" w:sz="4" w:space="0" w:color="auto"/>
            </w:tcBorders>
            <w:vAlign w:val="center"/>
            <w:hideMark/>
          </w:tcPr>
          <w:p w:rsidR="00F249AF" w:rsidRPr="00AC317F" w:rsidP="004729FF" w14:paraId="1ED029EA" w14:textId="77777777">
            <w:pPr>
              <w:spacing w:line="240" w:lineRule="auto"/>
              <w:jc w:val="center"/>
              <w:rPr>
                <w:sz w:val="20"/>
                <w:szCs w:val="20"/>
                <w:lang w:eastAsia="lv-LV"/>
              </w:rPr>
            </w:pPr>
            <w:r w:rsidRPr="00AC317F">
              <w:rPr>
                <w:sz w:val="20"/>
                <w:szCs w:val="20"/>
                <w:lang w:eastAsia="lv-LV"/>
              </w:rPr>
              <w:t xml:space="preserve">starpība </w:t>
            </w:r>
          </w:p>
        </w:tc>
        <w:tc>
          <w:tcPr>
            <w:tcW w:w="1339"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32E4B1CD" w14:textId="77777777">
            <w:pPr>
              <w:spacing w:line="240" w:lineRule="auto"/>
              <w:rPr>
                <w:sz w:val="20"/>
                <w:szCs w:val="20"/>
                <w:lang w:eastAsia="lv-LV"/>
              </w:rPr>
            </w:pPr>
          </w:p>
        </w:tc>
      </w:tr>
      <w:tr w14:paraId="0E311A62"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4C8A1519" w14:textId="77777777">
            <w:pPr>
              <w:spacing w:line="240" w:lineRule="auto"/>
              <w:jc w:val="center"/>
              <w:rPr>
                <w:sz w:val="18"/>
                <w:szCs w:val="18"/>
                <w:lang w:eastAsia="lv-LV"/>
              </w:rPr>
            </w:pPr>
            <w:r w:rsidRPr="00AC317F">
              <w:rPr>
                <w:sz w:val="18"/>
                <w:szCs w:val="18"/>
                <w:lang w:eastAsia="lv-LV"/>
              </w:rPr>
              <w:t>1</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68583187" w14:textId="77777777">
            <w:pPr>
              <w:spacing w:line="240" w:lineRule="auto"/>
              <w:jc w:val="center"/>
              <w:rPr>
                <w:sz w:val="18"/>
                <w:szCs w:val="18"/>
                <w:lang w:eastAsia="lv-LV"/>
              </w:rPr>
            </w:pPr>
            <w:r w:rsidRPr="00AC317F">
              <w:rPr>
                <w:sz w:val="18"/>
                <w:szCs w:val="18"/>
                <w:lang w:eastAsia="lv-LV"/>
              </w:rPr>
              <w:t>2</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1A70F2E5" w14:textId="77777777">
            <w:pPr>
              <w:spacing w:line="240" w:lineRule="auto"/>
              <w:jc w:val="center"/>
              <w:rPr>
                <w:sz w:val="18"/>
                <w:szCs w:val="18"/>
                <w:lang w:eastAsia="lv-LV"/>
              </w:rPr>
            </w:pPr>
            <w:r w:rsidRPr="00AC317F">
              <w:rPr>
                <w:sz w:val="18"/>
                <w:szCs w:val="18"/>
                <w:lang w:eastAsia="lv-LV"/>
              </w:rPr>
              <w:t>3</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7A22EF6A" w14:textId="77777777">
            <w:pPr>
              <w:spacing w:line="240" w:lineRule="auto"/>
              <w:jc w:val="center"/>
              <w:rPr>
                <w:sz w:val="18"/>
                <w:szCs w:val="18"/>
                <w:lang w:eastAsia="lv-LV"/>
              </w:rPr>
            </w:pPr>
            <w:r w:rsidRPr="00AC317F">
              <w:rPr>
                <w:sz w:val="18"/>
                <w:szCs w:val="18"/>
                <w:lang w:eastAsia="lv-LV"/>
              </w:rPr>
              <w:t>4</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2947A680" w14:textId="77777777">
            <w:pPr>
              <w:spacing w:line="240" w:lineRule="auto"/>
              <w:jc w:val="center"/>
              <w:rPr>
                <w:sz w:val="18"/>
                <w:szCs w:val="18"/>
                <w:lang w:eastAsia="lv-LV"/>
              </w:rPr>
            </w:pPr>
            <w:r w:rsidRPr="00AC317F">
              <w:rPr>
                <w:sz w:val="18"/>
                <w:szCs w:val="18"/>
                <w:lang w:eastAsia="lv-LV"/>
              </w:rPr>
              <w:t>5</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CCB530B" w14:textId="77777777">
            <w:pPr>
              <w:spacing w:line="240" w:lineRule="auto"/>
              <w:jc w:val="center"/>
              <w:rPr>
                <w:sz w:val="18"/>
                <w:szCs w:val="18"/>
                <w:lang w:eastAsia="lv-LV"/>
              </w:rPr>
            </w:pPr>
            <w:r w:rsidRPr="00AC317F">
              <w:rPr>
                <w:sz w:val="18"/>
                <w:szCs w:val="18"/>
                <w:lang w:eastAsia="lv-LV"/>
              </w:rPr>
              <w:t>6  (4/2)</w:t>
            </w:r>
          </w:p>
        </w:tc>
        <w:tc>
          <w:tcPr>
            <w:tcW w:w="920" w:type="dxa"/>
            <w:tcBorders>
              <w:top w:val="nil"/>
              <w:left w:val="nil"/>
              <w:bottom w:val="single" w:sz="4" w:space="0" w:color="auto"/>
              <w:right w:val="single" w:sz="4" w:space="0" w:color="auto"/>
            </w:tcBorders>
            <w:vAlign w:val="center"/>
            <w:hideMark/>
          </w:tcPr>
          <w:p w:rsidR="00F249AF" w:rsidRPr="00AC317F" w:rsidP="004729FF" w14:paraId="5F3D9EF7" w14:textId="77777777">
            <w:pPr>
              <w:spacing w:line="240" w:lineRule="auto"/>
              <w:jc w:val="center"/>
              <w:rPr>
                <w:sz w:val="18"/>
                <w:szCs w:val="18"/>
                <w:lang w:eastAsia="lv-LV"/>
              </w:rPr>
            </w:pPr>
            <w:r w:rsidRPr="00AC317F">
              <w:rPr>
                <w:sz w:val="18"/>
                <w:szCs w:val="18"/>
                <w:lang w:eastAsia="lv-LV"/>
              </w:rPr>
              <w:t>7 (4-2)</w:t>
            </w:r>
          </w:p>
        </w:tc>
        <w:tc>
          <w:tcPr>
            <w:tcW w:w="1339" w:type="dxa"/>
            <w:tcBorders>
              <w:top w:val="nil"/>
              <w:left w:val="nil"/>
              <w:bottom w:val="single" w:sz="4" w:space="0" w:color="auto"/>
              <w:right w:val="single" w:sz="4" w:space="0" w:color="auto"/>
            </w:tcBorders>
            <w:vAlign w:val="center"/>
            <w:hideMark/>
          </w:tcPr>
          <w:p w:rsidR="00F249AF" w:rsidRPr="00AC317F" w:rsidP="004729FF" w14:paraId="5A085EFE" w14:textId="77777777">
            <w:pPr>
              <w:spacing w:line="240" w:lineRule="auto"/>
              <w:jc w:val="center"/>
              <w:rPr>
                <w:sz w:val="18"/>
                <w:szCs w:val="18"/>
                <w:lang w:eastAsia="lv-LV"/>
              </w:rPr>
            </w:pPr>
            <w:r w:rsidRPr="00AC317F">
              <w:rPr>
                <w:sz w:val="18"/>
                <w:szCs w:val="18"/>
                <w:lang w:eastAsia="lv-LV"/>
              </w:rPr>
              <w:t>8</w:t>
            </w:r>
          </w:p>
        </w:tc>
      </w:tr>
      <w:tr w14:paraId="2A43D7F8"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0CCDC87E" w14:textId="77777777">
            <w:pPr>
              <w:spacing w:line="240" w:lineRule="auto"/>
              <w:rPr>
                <w:sz w:val="20"/>
                <w:szCs w:val="20"/>
                <w:lang w:eastAsia="lv-LV"/>
              </w:rPr>
            </w:pPr>
            <w:r w:rsidRPr="00AC317F">
              <w:rPr>
                <w:sz w:val="20"/>
                <w:szCs w:val="20"/>
                <w:lang w:eastAsia="lv-LV"/>
              </w:rPr>
              <w:t>Iedzīvotāju ienākuma nodoklis</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4D9147AA" w14:textId="77777777">
            <w:pPr>
              <w:spacing w:line="240" w:lineRule="auto"/>
              <w:jc w:val="center"/>
              <w:rPr>
                <w:sz w:val="20"/>
                <w:szCs w:val="20"/>
                <w:lang w:eastAsia="lv-LV"/>
              </w:rPr>
            </w:pPr>
            <w:r w:rsidRPr="00AC317F">
              <w:rPr>
                <w:sz w:val="20"/>
                <w:szCs w:val="20"/>
                <w:lang w:eastAsia="lv-LV"/>
              </w:rPr>
              <w:t>19521</w:t>
            </w:r>
          </w:p>
        </w:tc>
        <w:tc>
          <w:tcPr>
            <w:tcW w:w="927" w:type="dxa"/>
            <w:tcBorders>
              <w:top w:val="nil"/>
              <w:left w:val="nil"/>
              <w:bottom w:val="single" w:sz="4" w:space="0" w:color="auto"/>
              <w:right w:val="single" w:sz="4" w:space="0" w:color="auto"/>
            </w:tcBorders>
            <w:noWrap/>
            <w:vAlign w:val="center"/>
            <w:hideMark/>
          </w:tcPr>
          <w:p w:rsidR="00F249AF" w:rsidRPr="00AC317F" w:rsidP="004729FF" w14:paraId="59771FF2" w14:textId="77777777">
            <w:pPr>
              <w:spacing w:line="240" w:lineRule="auto"/>
              <w:jc w:val="center"/>
              <w:rPr>
                <w:sz w:val="20"/>
                <w:szCs w:val="20"/>
                <w:lang w:eastAsia="lv-LV"/>
              </w:rPr>
            </w:pPr>
            <w:r w:rsidRPr="00AC317F">
              <w:rPr>
                <w:sz w:val="20"/>
                <w:szCs w:val="20"/>
                <w:lang w:eastAsia="lv-LV"/>
              </w:rPr>
              <w:t>36.0</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4A1162ED" w14:textId="77777777">
            <w:pPr>
              <w:spacing w:line="240" w:lineRule="auto"/>
              <w:jc w:val="center"/>
              <w:rPr>
                <w:sz w:val="20"/>
                <w:szCs w:val="20"/>
                <w:lang w:eastAsia="lv-LV"/>
              </w:rPr>
            </w:pPr>
            <w:r w:rsidRPr="00AC317F">
              <w:rPr>
                <w:sz w:val="20"/>
                <w:szCs w:val="20"/>
                <w:lang w:eastAsia="lv-LV"/>
              </w:rPr>
              <w:t>20046</w:t>
            </w:r>
          </w:p>
        </w:tc>
        <w:tc>
          <w:tcPr>
            <w:tcW w:w="927" w:type="dxa"/>
            <w:tcBorders>
              <w:top w:val="nil"/>
              <w:left w:val="nil"/>
              <w:bottom w:val="single" w:sz="4" w:space="0" w:color="auto"/>
              <w:right w:val="single" w:sz="4" w:space="0" w:color="auto"/>
            </w:tcBorders>
            <w:noWrap/>
            <w:vAlign w:val="center"/>
            <w:hideMark/>
          </w:tcPr>
          <w:p w:rsidR="00F249AF" w:rsidRPr="00AC317F" w:rsidP="004729FF" w14:paraId="180CFA0A" w14:textId="77777777">
            <w:pPr>
              <w:spacing w:line="240" w:lineRule="auto"/>
              <w:jc w:val="center"/>
              <w:rPr>
                <w:sz w:val="20"/>
                <w:szCs w:val="20"/>
                <w:lang w:eastAsia="lv-LV"/>
              </w:rPr>
            </w:pPr>
            <w:r w:rsidRPr="00AC317F">
              <w:rPr>
                <w:sz w:val="20"/>
                <w:szCs w:val="20"/>
                <w:lang w:eastAsia="lv-LV"/>
              </w:rPr>
              <w:t>36.3</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4E1003D" w14:textId="77777777">
            <w:pPr>
              <w:spacing w:line="240" w:lineRule="auto"/>
              <w:jc w:val="center"/>
              <w:rPr>
                <w:sz w:val="20"/>
                <w:szCs w:val="20"/>
                <w:lang w:eastAsia="lv-LV"/>
              </w:rPr>
            </w:pPr>
            <w:r w:rsidRPr="00AC317F">
              <w:rPr>
                <w:sz w:val="20"/>
                <w:szCs w:val="20"/>
                <w:lang w:eastAsia="lv-LV"/>
              </w:rPr>
              <w:t>1 03</w:t>
            </w:r>
          </w:p>
        </w:tc>
        <w:tc>
          <w:tcPr>
            <w:tcW w:w="920" w:type="dxa"/>
            <w:tcBorders>
              <w:top w:val="nil"/>
              <w:left w:val="nil"/>
              <w:bottom w:val="single" w:sz="4" w:space="0" w:color="auto"/>
              <w:right w:val="single" w:sz="4" w:space="0" w:color="auto"/>
            </w:tcBorders>
            <w:noWrap/>
            <w:vAlign w:val="center"/>
            <w:hideMark/>
          </w:tcPr>
          <w:p w:rsidR="00F249AF" w:rsidRPr="00AC317F" w:rsidP="004729FF" w14:paraId="06D2FD41" w14:textId="77777777">
            <w:pPr>
              <w:spacing w:line="240" w:lineRule="auto"/>
              <w:jc w:val="center"/>
              <w:rPr>
                <w:sz w:val="20"/>
                <w:szCs w:val="20"/>
                <w:lang w:eastAsia="lv-LV"/>
              </w:rPr>
            </w:pPr>
            <w:r w:rsidRPr="00AC317F">
              <w:rPr>
                <w:sz w:val="20"/>
                <w:szCs w:val="20"/>
                <w:lang w:eastAsia="lv-LV"/>
              </w:rPr>
              <w:t>5 25</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674A58F7" w14:textId="77777777">
            <w:pPr>
              <w:spacing w:line="240" w:lineRule="auto"/>
              <w:jc w:val="center"/>
              <w:rPr>
                <w:sz w:val="20"/>
                <w:szCs w:val="20"/>
                <w:lang w:eastAsia="lv-LV"/>
              </w:rPr>
            </w:pPr>
            <w:r w:rsidRPr="00AC317F">
              <w:rPr>
                <w:sz w:val="20"/>
                <w:szCs w:val="20"/>
                <w:lang w:eastAsia="lv-LV"/>
              </w:rPr>
              <w:t>21513</w:t>
            </w:r>
          </w:p>
        </w:tc>
      </w:tr>
      <w:tr w14:paraId="7A3903BF"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07C10F94" w14:textId="77777777">
            <w:pPr>
              <w:spacing w:line="240" w:lineRule="auto"/>
              <w:rPr>
                <w:sz w:val="20"/>
                <w:szCs w:val="20"/>
                <w:lang w:eastAsia="lv-LV"/>
              </w:rPr>
            </w:pPr>
            <w:r w:rsidRPr="00AC317F">
              <w:rPr>
                <w:sz w:val="20"/>
                <w:szCs w:val="20"/>
                <w:lang w:eastAsia="lv-LV"/>
              </w:rPr>
              <w:t xml:space="preserve">Nekustamā īpašuma nodoklis </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147F4303" w14:textId="77777777">
            <w:pPr>
              <w:spacing w:line="240" w:lineRule="auto"/>
              <w:jc w:val="center"/>
              <w:rPr>
                <w:sz w:val="20"/>
                <w:szCs w:val="20"/>
                <w:lang w:eastAsia="lv-LV"/>
              </w:rPr>
            </w:pPr>
            <w:r w:rsidRPr="00AC317F">
              <w:rPr>
                <w:sz w:val="20"/>
                <w:szCs w:val="20"/>
                <w:lang w:eastAsia="lv-LV"/>
              </w:rPr>
              <w:t>1326</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13A7DF0" w14:textId="77777777">
            <w:pPr>
              <w:spacing w:line="240" w:lineRule="auto"/>
              <w:jc w:val="center"/>
              <w:rPr>
                <w:sz w:val="20"/>
                <w:szCs w:val="20"/>
                <w:lang w:eastAsia="lv-LV"/>
              </w:rPr>
            </w:pPr>
            <w:r w:rsidRPr="00AC317F">
              <w:rPr>
                <w:sz w:val="20"/>
                <w:szCs w:val="20"/>
                <w:lang w:eastAsia="lv-LV"/>
              </w:rPr>
              <w:t>2.4</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6BFE54B3" w14:textId="77777777">
            <w:pPr>
              <w:spacing w:line="240" w:lineRule="auto"/>
              <w:jc w:val="center"/>
              <w:rPr>
                <w:sz w:val="20"/>
                <w:szCs w:val="20"/>
                <w:lang w:eastAsia="lv-LV"/>
              </w:rPr>
            </w:pPr>
            <w:r w:rsidRPr="00AC317F">
              <w:rPr>
                <w:sz w:val="20"/>
                <w:szCs w:val="20"/>
                <w:lang w:eastAsia="lv-LV"/>
              </w:rPr>
              <w:t>1316</w:t>
            </w:r>
          </w:p>
        </w:tc>
        <w:tc>
          <w:tcPr>
            <w:tcW w:w="927" w:type="dxa"/>
            <w:tcBorders>
              <w:top w:val="nil"/>
              <w:left w:val="nil"/>
              <w:bottom w:val="single" w:sz="4" w:space="0" w:color="auto"/>
              <w:right w:val="single" w:sz="4" w:space="0" w:color="auto"/>
            </w:tcBorders>
            <w:noWrap/>
            <w:vAlign w:val="center"/>
            <w:hideMark/>
          </w:tcPr>
          <w:p w:rsidR="00F249AF" w:rsidRPr="00AC317F" w:rsidP="004729FF" w14:paraId="17044241" w14:textId="77777777">
            <w:pPr>
              <w:spacing w:line="240" w:lineRule="auto"/>
              <w:jc w:val="center"/>
              <w:rPr>
                <w:sz w:val="20"/>
                <w:szCs w:val="20"/>
                <w:lang w:eastAsia="lv-LV"/>
              </w:rPr>
            </w:pPr>
            <w:r w:rsidRPr="00AC317F">
              <w:rPr>
                <w:sz w:val="20"/>
                <w:szCs w:val="20"/>
                <w:lang w:eastAsia="lv-LV"/>
              </w:rPr>
              <w:t>2.4</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96E6865" w14:textId="77777777">
            <w:pPr>
              <w:spacing w:line="240" w:lineRule="auto"/>
              <w:jc w:val="center"/>
              <w:rPr>
                <w:sz w:val="20"/>
                <w:szCs w:val="20"/>
                <w:lang w:eastAsia="lv-LV"/>
              </w:rPr>
            </w:pPr>
            <w:r w:rsidRPr="00AC317F">
              <w:rPr>
                <w:sz w:val="20"/>
                <w:szCs w:val="20"/>
                <w:lang w:eastAsia="lv-LV"/>
              </w:rPr>
              <w:t>99</w:t>
            </w:r>
          </w:p>
        </w:tc>
        <w:tc>
          <w:tcPr>
            <w:tcW w:w="920" w:type="dxa"/>
            <w:tcBorders>
              <w:top w:val="nil"/>
              <w:left w:val="nil"/>
              <w:bottom w:val="single" w:sz="4" w:space="0" w:color="auto"/>
              <w:right w:val="single" w:sz="4" w:space="0" w:color="auto"/>
            </w:tcBorders>
            <w:noWrap/>
            <w:vAlign w:val="center"/>
            <w:hideMark/>
          </w:tcPr>
          <w:p w:rsidR="00F249AF" w:rsidRPr="00AC317F" w:rsidP="004729FF" w14:paraId="3BA7A7AF" w14:textId="77777777">
            <w:pPr>
              <w:spacing w:line="240" w:lineRule="auto"/>
              <w:jc w:val="center"/>
              <w:rPr>
                <w:sz w:val="20"/>
                <w:szCs w:val="20"/>
                <w:lang w:eastAsia="lv-LV"/>
              </w:rPr>
            </w:pPr>
            <w:r w:rsidRPr="00AC317F">
              <w:rPr>
                <w:sz w:val="20"/>
                <w:szCs w:val="20"/>
                <w:lang w:eastAsia="lv-LV"/>
              </w:rPr>
              <w:t>-10</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9D8B8DF" w14:textId="77777777">
            <w:pPr>
              <w:spacing w:line="240" w:lineRule="auto"/>
              <w:jc w:val="center"/>
              <w:rPr>
                <w:sz w:val="20"/>
                <w:szCs w:val="20"/>
                <w:lang w:eastAsia="lv-LV"/>
              </w:rPr>
            </w:pPr>
            <w:r w:rsidRPr="00AC317F">
              <w:rPr>
                <w:sz w:val="20"/>
                <w:szCs w:val="20"/>
                <w:lang w:eastAsia="lv-LV"/>
              </w:rPr>
              <w:t>1181</w:t>
            </w:r>
          </w:p>
        </w:tc>
      </w:tr>
      <w:tr w14:paraId="51EAF7EB"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851B430" w14:textId="77777777">
            <w:pPr>
              <w:spacing w:line="240" w:lineRule="auto"/>
              <w:rPr>
                <w:sz w:val="20"/>
                <w:szCs w:val="20"/>
                <w:lang w:eastAsia="lv-LV"/>
              </w:rPr>
            </w:pPr>
            <w:r w:rsidRPr="00AC317F">
              <w:rPr>
                <w:sz w:val="20"/>
                <w:szCs w:val="20"/>
                <w:lang w:eastAsia="lv-LV"/>
              </w:rPr>
              <w:t>Azartspēļu nodoklis</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717A94BD" w14:textId="77777777">
            <w:pPr>
              <w:spacing w:line="240" w:lineRule="auto"/>
              <w:jc w:val="center"/>
              <w:rPr>
                <w:sz w:val="20"/>
                <w:szCs w:val="20"/>
                <w:lang w:eastAsia="lv-LV"/>
              </w:rPr>
            </w:pPr>
            <w:r w:rsidRPr="00AC317F">
              <w:rPr>
                <w:sz w:val="20"/>
                <w:szCs w:val="20"/>
                <w:lang w:eastAsia="lv-LV"/>
              </w:rPr>
              <w:t>48</w:t>
            </w:r>
          </w:p>
        </w:tc>
        <w:tc>
          <w:tcPr>
            <w:tcW w:w="927" w:type="dxa"/>
            <w:tcBorders>
              <w:top w:val="nil"/>
              <w:left w:val="nil"/>
              <w:bottom w:val="single" w:sz="4" w:space="0" w:color="auto"/>
              <w:right w:val="single" w:sz="4" w:space="0" w:color="auto"/>
            </w:tcBorders>
            <w:noWrap/>
            <w:vAlign w:val="center"/>
            <w:hideMark/>
          </w:tcPr>
          <w:p w:rsidR="00F249AF" w:rsidRPr="00AC317F" w:rsidP="004729FF" w14:paraId="06A907E1" w14:textId="77777777">
            <w:pPr>
              <w:spacing w:line="240" w:lineRule="auto"/>
              <w:jc w:val="center"/>
              <w:rPr>
                <w:sz w:val="20"/>
                <w:szCs w:val="20"/>
                <w:lang w:eastAsia="lv-LV"/>
              </w:rPr>
            </w:pPr>
            <w:r w:rsidRPr="00AC317F">
              <w:rPr>
                <w:sz w:val="20"/>
                <w:szCs w:val="20"/>
                <w:lang w:eastAsia="lv-LV"/>
              </w:rPr>
              <w:t>0.1</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1DA007E6" w14:textId="77777777">
            <w:pPr>
              <w:spacing w:line="240" w:lineRule="auto"/>
              <w:jc w:val="center"/>
              <w:rPr>
                <w:sz w:val="20"/>
                <w:szCs w:val="20"/>
                <w:lang w:eastAsia="lv-LV"/>
              </w:rPr>
            </w:pPr>
            <w:r w:rsidRPr="00AC317F">
              <w:rPr>
                <w:sz w:val="20"/>
                <w:szCs w:val="20"/>
                <w:lang w:eastAsia="lv-LV"/>
              </w:rPr>
              <w:t>54</w:t>
            </w:r>
          </w:p>
        </w:tc>
        <w:tc>
          <w:tcPr>
            <w:tcW w:w="927" w:type="dxa"/>
            <w:tcBorders>
              <w:top w:val="nil"/>
              <w:left w:val="nil"/>
              <w:bottom w:val="single" w:sz="4" w:space="0" w:color="auto"/>
              <w:right w:val="single" w:sz="4" w:space="0" w:color="auto"/>
            </w:tcBorders>
            <w:noWrap/>
            <w:vAlign w:val="center"/>
            <w:hideMark/>
          </w:tcPr>
          <w:p w:rsidR="00F249AF" w:rsidRPr="00AC317F" w:rsidP="004729FF" w14:paraId="1F5BCF22" w14:textId="77777777">
            <w:pPr>
              <w:spacing w:line="240" w:lineRule="auto"/>
              <w:jc w:val="center"/>
              <w:rPr>
                <w:sz w:val="20"/>
                <w:szCs w:val="20"/>
                <w:lang w:eastAsia="lv-LV"/>
              </w:rPr>
            </w:pPr>
            <w:r w:rsidRPr="00AC317F">
              <w:rPr>
                <w:sz w:val="20"/>
                <w:szCs w:val="20"/>
                <w:lang w:eastAsia="lv-LV"/>
              </w:rPr>
              <w:t>0.1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0261742" w14:textId="77777777">
            <w:pPr>
              <w:spacing w:line="240" w:lineRule="auto"/>
              <w:jc w:val="center"/>
              <w:rPr>
                <w:sz w:val="20"/>
                <w:szCs w:val="20"/>
                <w:lang w:eastAsia="lv-LV"/>
              </w:rPr>
            </w:pPr>
            <w:r w:rsidRPr="00AC317F">
              <w:rPr>
                <w:sz w:val="20"/>
                <w:szCs w:val="20"/>
                <w:lang w:eastAsia="lv-LV"/>
              </w:rPr>
              <w:t>1 13</w:t>
            </w:r>
          </w:p>
        </w:tc>
        <w:tc>
          <w:tcPr>
            <w:tcW w:w="920" w:type="dxa"/>
            <w:tcBorders>
              <w:top w:val="nil"/>
              <w:left w:val="nil"/>
              <w:bottom w:val="single" w:sz="4" w:space="0" w:color="auto"/>
              <w:right w:val="single" w:sz="4" w:space="0" w:color="auto"/>
            </w:tcBorders>
            <w:noWrap/>
            <w:vAlign w:val="center"/>
            <w:hideMark/>
          </w:tcPr>
          <w:p w:rsidR="00F249AF" w:rsidRPr="00AC317F" w:rsidP="004729FF" w14:paraId="7056F286" w14:textId="77777777">
            <w:pPr>
              <w:spacing w:line="240" w:lineRule="auto"/>
              <w:jc w:val="center"/>
              <w:rPr>
                <w:sz w:val="20"/>
                <w:szCs w:val="20"/>
                <w:lang w:eastAsia="lv-LV"/>
              </w:rPr>
            </w:pPr>
            <w:r w:rsidRPr="00AC317F">
              <w:rPr>
                <w:sz w:val="20"/>
                <w:szCs w:val="20"/>
                <w:lang w:eastAsia="lv-LV"/>
              </w:rPr>
              <w:t>6</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52A2FDAF" w14:textId="77777777">
            <w:pPr>
              <w:spacing w:line="240" w:lineRule="auto"/>
              <w:jc w:val="center"/>
              <w:rPr>
                <w:sz w:val="20"/>
                <w:szCs w:val="20"/>
                <w:lang w:eastAsia="lv-LV"/>
              </w:rPr>
            </w:pPr>
            <w:r w:rsidRPr="00AC317F">
              <w:rPr>
                <w:sz w:val="20"/>
                <w:szCs w:val="20"/>
                <w:lang w:eastAsia="lv-LV"/>
              </w:rPr>
              <w:t>43</w:t>
            </w:r>
          </w:p>
        </w:tc>
      </w:tr>
      <w:tr w14:paraId="0E4497EA"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E35C7F1" w14:textId="77777777">
            <w:pPr>
              <w:spacing w:line="240" w:lineRule="auto"/>
              <w:rPr>
                <w:sz w:val="20"/>
                <w:szCs w:val="20"/>
                <w:lang w:eastAsia="lv-LV"/>
              </w:rPr>
            </w:pPr>
            <w:r w:rsidRPr="00AC317F">
              <w:rPr>
                <w:sz w:val="20"/>
                <w:szCs w:val="20"/>
                <w:lang w:eastAsia="lv-LV"/>
              </w:rPr>
              <w:t>Dabas resursu nodoklis</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30442CA9" w14:textId="77777777">
            <w:pPr>
              <w:spacing w:line="240" w:lineRule="auto"/>
              <w:jc w:val="center"/>
              <w:rPr>
                <w:sz w:val="20"/>
                <w:szCs w:val="20"/>
                <w:lang w:eastAsia="lv-LV"/>
              </w:rPr>
            </w:pPr>
            <w:r w:rsidRPr="00AC317F">
              <w:rPr>
                <w:sz w:val="20"/>
                <w:szCs w:val="20"/>
                <w:lang w:eastAsia="lv-LV"/>
              </w:rPr>
              <w:t>19</w:t>
            </w:r>
          </w:p>
        </w:tc>
        <w:tc>
          <w:tcPr>
            <w:tcW w:w="927" w:type="dxa"/>
            <w:tcBorders>
              <w:top w:val="nil"/>
              <w:left w:val="nil"/>
              <w:bottom w:val="single" w:sz="4" w:space="0" w:color="auto"/>
              <w:right w:val="single" w:sz="4" w:space="0" w:color="auto"/>
            </w:tcBorders>
            <w:noWrap/>
            <w:vAlign w:val="center"/>
            <w:hideMark/>
          </w:tcPr>
          <w:p w:rsidR="00F249AF" w:rsidRPr="00AC317F" w:rsidP="004729FF" w14:paraId="42722D81" w14:textId="77777777">
            <w:pPr>
              <w:spacing w:line="240" w:lineRule="auto"/>
              <w:jc w:val="center"/>
              <w:rPr>
                <w:sz w:val="20"/>
                <w:szCs w:val="20"/>
                <w:lang w:eastAsia="lv-LV"/>
              </w:rPr>
            </w:pPr>
            <w:r w:rsidRPr="00AC317F">
              <w:rPr>
                <w:sz w:val="20"/>
                <w:szCs w:val="20"/>
                <w:lang w:eastAsia="lv-LV"/>
              </w:rPr>
              <w:t>0.0</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31488D19" w14:textId="77777777">
            <w:pPr>
              <w:spacing w:line="240" w:lineRule="auto"/>
              <w:jc w:val="center"/>
              <w:rPr>
                <w:sz w:val="20"/>
                <w:szCs w:val="20"/>
                <w:lang w:eastAsia="lv-LV"/>
              </w:rPr>
            </w:pPr>
            <w:r w:rsidRPr="00AC317F">
              <w:rPr>
                <w:sz w:val="20"/>
                <w:szCs w:val="20"/>
                <w:lang w:eastAsia="lv-LV"/>
              </w:rPr>
              <w:t>99</w:t>
            </w:r>
          </w:p>
        </w:tc>
        <w:tc>
          <w:tcPr>
            <w:tcW w:w="927" w:type="dxa"/>
            <w:tcBorders>
              <w:top w:val="nil"/>
              <w:left w:val="nil"/>
              <w:bottom w:val="single" w:sz="4" w:space="0" w:color="auto"/>
              <w:right w:val="single" w:sz="4" w:space="0" w:color="auto"/>
            </w:tcBorders>
            <w:noWrap/>
            <w:vAlign w:val="center"/>
            <w:hideMark/>
          </w:tcPr>
          <w:p w:rsidR="00F249AF" w:rsidRPr="00AC317F" w:rsidP="004729FF" w14:paraId="4759CCC0" w14:textId="77777777">
            <w:pPr>
              <w:spacing w:line="240" w:lineRule="auto"/>
              <w:jc w:val="center"/>
              <w:rPr>
                <w:sz w:val="20"/>
                <w:szCs w:val="20"/>
                <w:lang w:eastAsia="lv-LV"/>
              </w:rPr>
            </w:pPr>
            <w:r w:rsidRPr="00AC317F">
              <w:rPr>
                <w:sz w:val="20"/>
                <w:szCs w:val="20"/>
                <w:lang w:eastAsia="lv-LV"/>
              </w:rPr>
              <w:t>0.2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B10C554" w14:textId="77777777">
            <w:pPr>
              <w:spacing w:line="240" w:lineRule="auto"/>
              <w:jc w:val="center"/>
              <w:rPr>
                <w:sz w:val="20"/>
                <w:szCs w:val="20"/>
                <w:lang w:eastAsia="lv-LV"/>
              </w:rPr>
            </w:pPr>
            <w:r w:rsidRPr="00AC317F">
              <w:rPr>
                <w:sz w:val="20"/>
                <w:szCs w:val="20"/>
                <w:lang w:eastAsia="lv-LV"/>
              </w:rPr>
              <w:t>5 21</w:t>
            </w:r>
          </w:p>
        </w:tc>
        <w:tc>
          <w:tcPr>
            <w:tcW w:w="920" w:type="dxa"/>
            <w:tcBorders>
              <w:top w:val="nil"/>
              <w:left w:val="nil"/>
              <w:bottom w:val="single" w:sz="4" w:space="0" w:color="auto"/>
              <w:right w:val="single" w:sz="4" w:space="0" w:color="auto"/>
            </w:tcBorders>
            <w:noWrap/>
            <w:vAlign w:val="center"/>
            <w:hideMark/>
          </w:tcPr>
          <w:p w:rsidR="00F249AF" w:rsidRPr="00AC317F" w:rsidP="004729FF" w14:paraId="2D6F10B7" w14:textId="77777777">
            <w:pPr>
              <w:spacing w:line="240" w:lineRule="auto"/>
              <w:jc w:val="center"/>
              <w:rPr>
                <w:sz w:val="20"/>
                <w:szCs w:val="20"/>
                <w:lang w:eastAsia="lv-LV"/>
              </w:rPr>
            </w:pPr>
            <w:r w:rsidRPr="00AC317F">
              <w:rPr>
                <w:sz w:val="20"/>
                <w:szCs w:val="20"/>
                <w:lang w:eastAsia="lv-LV"/>
              </w:rPr>
              <w:t>80</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18E11739" w14:textId="77777777">
            <w:pPr>
              <w:spacing w:line="240" w:lineRule="auto"/>
              <w:jc w:val="center"/>
              <w:rPr>
                <w:sz w:val="20"/>
                <w:szCs w:val="20"/>
                <w:lang w:eastAsia="lv-LV"/>
              </w:rPr>
            </w:pPr>
            <w:r w:rsidRPr="00AC317F">
              <w:rPr>
                <w:sz w:val="20"/>
                <w:szCs w:val="20"/>
                <w:lang w:eastAsia="lv-LV"/>
              </w:rPr>
              <w:t>25</w:t>
            </w:r>
          </w:p>
        </w:tc>
      </w:tr>
      <w:tr w14:paraId="7B7F2347"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88493F1" w14:textId="77777777">
            <w:pPr>
              <w:spacing w:line="240" w:lineRule="auto"/>
              <w:rPr>
                <w:sz w:val="20"/>
                <w:szCs w:val="20"/>
                <w:lang w:eastAsia="lv-LV"/>
              </w:rPr>
            </w:pPr>
            <w:r w:rsidRPr="00AC317F">
              <w:rPr>
                <w:sz w:val="20"/>
                <w:szCs w:val="20"/>
                <w:lang w:eastAsia="lv-LV"/>
              </w:rPr>
              <w:t>Ieņēmumi no dividendēm</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112C7DA3" w14:textId="77777777">
            <w:pPr>
              <w:spacing w:line="240" w:lineRule="auto"/>
              <w:jc w:val="center"/>
              <w:rPr>
                <w:sz w:val="20"/>
                <w:szCs w:val="20"/>
                <w:lang w:eastAsia="lv-LV"/>
              </w:rPr>
            </w:pPr>
            <w:r w:rsidRPr="00AC317F">
              <w:rPr>
                <w:sz w:val="20"/>
                <w:szCs w:val="20"/>
                <w:lang w:eastAsia="lv-LV"/>
              </w:rPr>
              <w:t>537</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2DC9E11" w14:textId="77777777">
            <w:pPr>
              <w:spacing w:line="240" w:lineRule="auto"/>
              <w:jc w:val="center"/>
              <w:rPr>
                <w:sz w:val="20"/>
                <w:szCs w:val="20"/>
                <w:lang w:eastAsia="lv-LV"/>
              </w:rPr>
            </w:pPr>
            <w:r w:rsidRPr="00AC317F">
              <w:rPr>
                <w:sz w:val="20"/>
                <w:szCs w:val="20"/>
                <w:lang w:eastAsia="lv-LV"/>
              </w:rPr>
              <w:t>1.0</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14A8F9CD" w14:textId="77777777">
            <w:pPr>
              <w:spacing w:line="240" w:lineRule="auto"/>
              <w:jc w:val="center"/>
              <w:rPr>
                <w:sz w:val="20"/>
                <w:szCs w:val="20"/>
                <w:lang w:eastAsia="lv-LV"/>
              </w:rPr>
            </w:pPr>
            <w:r w:rsidRPr="00AC317F">
              <w:rPr>
                <w:sz w:val="20"/>
                <w:szCs w:val="20"/>
                <w:lang w:eastAsia="lv-LV"/>
              </w:rPr>
              <w:t>731</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183D842" w14:textId="77777777">
            <w:pPr>
              <w:spacing w:line="240" w:lineRule="auto"/>
              <w:jc w:val="center"/>
              <w:rPr>
                <w:sz w:val="20"/>
                <w:szCs w:val="20"/>
                <w:lang w:eastAsia="lv-LV"/>
              </w:rPr>
            </w:pPr>
            <w:r w:rsidRPr="00AC317F">
              <w:rPr>
                <w:sz w:val="20"/>
                <w:szCs w:val="20"/>
                <w:lang w:eastAsia="lv-LV"/>
              </w:rPr>
              <w:t>1.3</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A0C2AF4" w14:textId="77777777">
            <w:pPr>
              <w:spacing w:line="240" w:lineRule="auto"/>
              <w:jc w:val="center"/>
              <w:rPr>
                <w:sz w:val="20"/>
                <w:szCs w:val="20"/>
                <w:lang w:eastAsia="lv-LV"/>
              </w:rPr>
            </w:pPr>
            <w:r w:rsidRPr="00AC317F">
              <w:rPr>
                <w:sz w:val="20"/>
                <w:szCs w:val="20"/>
                <w:lang w:eastAsia="lv-LV"/>
              </w:rPr>
              <w:t>1 36</w:t>
            </w:r>
          </w:p>
        </w:tc>
        <w:tc>
          <w:tcPr>
            <w:tcW w:w="920" w:type="dxa"/>
            <w:tcBorders>
              <w:top w:val="nil"/>
              <w:left w:val="nil"/>
              <w:bottom w:val="single" w:sz="4" w:space="0" w:color="auto"/>
              <w:right w:val="single" w:sz="4" w:space="0" w:color="auto"/>
            </w:tcBorders>
            <w:noWrap/>
            <w:vAlign w:val="center"/>
            <w:hideMark/>
          </w:tcPr>
          <w:p w:rsidR="00F249AF" w:rsidRPr="00AC317F" w:rsidP="004729FF" w14:paraId="2FD8975A" w14:textId="77777777">
            <w:pPr>
              <w:spacing w:line="240" w:lineRule="auto"/>
              <w:jc w:val="center"/>
              <w:rPr>
                <w:sz w:val="20"/>
                <w:szCs w:val="20"/>
                <w:lang w:eastAsia="lv-LV"/>
              </w:rPr>
            </w:pPr>
            <w:r w:rsidRPr="00AC317F">
              <w:rPr>
                <w:sz w:val="20"/>
                <w:szCs w:val="20"/>
                <w:lang w:eastAsia="lv-LV"/>
              </w:rPr>
              <w:t>1 94</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33320D4" w14:textId="77777777">
            <w:pPr>
              <w:spacing w:line="240" w:lineRule="auto"/>
              <w:jc w:val="center"/>
              <w:rPr>
                <w:sz w:val="20"/>
                <w:szCs w:val="20"/>
                <w:lang w:eastAsia="lv-LV"/>
              </w:rPr>
            </w:pPr>
          </w:p>
        </w:tc>
      </w:tr>
      <w:tr w14:paraId="34054FE0"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577958D2" w14:textId="77777777">
            <w:pPr>
              <w:spacing w:line="240" w:lineRule="auto"/>
              <w:rPr>
                <w:sz w:val="20"/>
                <w:szCs w:val="20"/>
                <w:lang w:eastAsia="lv-LV"/>
              </w:rPr>
            </w:pPr>
            <w:r w:rsidRPr="00AC317F">
              <w:rPr>
                <w:sz w:val="20"/>
                <w:szCs w:val="20"/>
                <w:lang w:eastAsia="lv-LV"/>
              </w:rPr>
              <w:t>Valsts un pašvaldības nodevas</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65515E35" w14:textId="77777777">
            <w:pPr>
              <w:spacing w:line="240" w:lineRule="auto"/>
              <w:jc w:val="center"/>
              <w:rPr>
                <w:sz w:val="20"/>
                <w:szCs w:val="20"/>
                <w:lang w:eastAsia="lv-LV"/>
              </w:rPr>
            </w:pPr>
            <w:r w:rsidRPr="00AC317F">
              <w:rPr>
                <w:sz w:val="20"/>
                <w:szCs w:val="20"/>
                <w:lang w:eastAsia="lv-LV"/>
              </w:rPr>
              <w:t>22</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D9802FF" w14:textId="77777777">
            <w:pPr>
              <w:spacing w:line="240" w:lineRule="auto"/>
              <w:jc w:val="center"/>
              <w:rPr>
                <w:sz w:val="20"/>
                <w:szCs w:val="20"/>
                <w:lang w:eastAsia="lv-LV"/>
              </w:rPr>
            </w:pPr>
            <w:r w:rsidRPr="00AC317F">
              <w:rPr>
                <w:sz w:val="20"/>
                <w:szCs w:val="20"/>
                <w:lang w:eastAsia="lv-LV"/>
              </w:rPr>
              <w:t>0.0</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4BB7F87B" w14:textId="77777777">
            <w:pPr>
              <w:spacing w:line="240" w:lineRule="auto"/>
              <w:jc w:val="center"/>
              <w:rPr>
                <w:sz w:val="20"/>
                <w:szCs w:val="20"/>
                <w:lang w:eastAsia="lv-LV"/>
              </w:rPr>
            </w:pPr>
            <w:r w:rsidRPr="00AC317F">
              <w:rPr>
                <w:sz w:val="20"/>
                <w:szCs w:val="20"/>
                <w:lang w:eastAsia="lv-LV"/>
              </w:rPr>
              <w:t>29</w:t>
            </w:r>
          </w:p>
        </w:tc>
        <w:tc>
          <w:tcPr>
            <w:tcW w:w="927" w:type="dxa"/>
            <w:tcBorders>
              <w:top w:val="nil"/>
              <w:left w:val="nil"/>
              <w:bottom w:val="single" w:sz="4" w:space="0" w:color="auto"/>
              <w:right w:val="single" w:sz="4" w:space="0" w:color="auto"/>
            </w:tcBorders>
            <w:noWrap/>
            <w:vAlign w:val="center"/>
            <w:hideMark/>
          </w:tcPr>
          <w:p w:rsidR="00F249AF" w:rsidRPr="00AC317F" w:rsidP="004729FF" w14:paraId="6BC46CA9" w14:textId="77777777">
            <w:pPr>
              <w:spacing w:line="240" w:lineRule="auto"/>
              <w:jc w:val="center"/>
              <w:rPr>
                <w:sz w:val="20"/>
                <w:szCs w:val="20"/>
                <w:lang w:eastAsia="lv-LV"/>
              </w:rPr>
            </w:pPr>
            <w:r w:rsidRPr="00AC317F">
              <w:rPr>
                <w:sz w:val="20"/>
                <w:szCs w:val="20"/>
                <w:lang w:eastAsia="lv-LV"/>
              </w:rPr>
              <w:t>0.1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9897166" w14:textId="77777777">
            <w:pPr>
              <w:spacing w:line="240" w:lineRule="auto"/>
              <w:jc w:val="center"/>
              <w:rPr>
                <w:sz w:val="20"/>
                <w:szCs w:val="20"/>
                <w:lang w:eastAsia="lv-LV"/>
              </w:rPr>
            </w:pPr>
            <w:r w:rsidRPr="00AC317F">
              <w:rPr>
                <w:sz w:val="20"/>
                <w:szCs w:val="20"/>
                <w:lang w:eastAsia="lv-LV"/>
              </w:rPr>
              <w:t>1 32</w:t>
            </w:r>
          </w:p>
        </w:tc>
        <w:tc>
          <w:tcPr>
            <w:tcW w:w="920" w:type="dxa"/>
            <w:tcBorders>
              <w:top w:val="nil"/>
              <w:left w:val="nil"/>
              <w:bottom w:val="single" w:sz="4" w:space="0" w:color="auto"/>
              <w:right w:val="single" w:sz="4" w:space="0" w:color="auto"/>
            </w:tcBorders>
            <w:noWrap/>
            <w:vAlign w:val="center"/>
            <w:hideMark/>
          </w:tcPr>
          <w:p w:rsidR="00F249AF" w:rsidRPr="00AC317F" w:rsidP="004729FF" w14:paraId="58D0465F" w14:textId="77777777">
            <w:pPr>
              <w:spacing w:line="240" w:lineRule="auto"/>
              <w:jc w:val="center"/>
              <w:rPr>
                <w:sz w:val="20"/>
                <w:szCs w:val="20"/>
                <w:lang w:eastAsia="lv-LV"/>
              </w:rPr>
            </w:pPr>
            <w:r w:rsidRPr="00AC317F">
              <w:rPr>
                <w:sz w:val="20"/>
                <w:szCs w:val="20"/>
                <w:lang w:eastAsia="lv-LV"/>
              </w:rPr>
              <w:t>7</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49288F11" w14:textId="77777777">
            <w:pPr>
              <w:spacing w:line="240" w:lineRule="auto"/>
              <w:jc w:val="center"/>
              <w:rPr>
                <w:sz w:val="20"/>
                <w:szCs w:val="20"/>
                <w:lang w:eastAsia="lv-LV"/>
              </w:rPr>
            </w:pPr>
            <w:r w:rsidRPr="00AC317F">
              <w:rPr>
                <w:sz w:val="20"/>
                <w:szCs w:val="20"/>
                <w:lang w:eastAsia="lv-LV"/>
              </w:rPr>
              <w:t>26</w:t>
            </w:r>
          </w:p>
        </w:tc>
      </w:tr>
      <w:tr w14:paraId="13482386"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4AD60FE7" w14:textId="77777777">
            <w:pPr>
              <w:spacing w:line="240" w:lineRule="auto"/>
              <w:rPr>
                <w:sz w:val="20"/>
                <w:szCs w:val="20"/>
                <w:lang w:eastAsia="lv-LV"/>
              </w:rPr>
            </w:pPr>
            <w:r w:rsidRPr="00AC317F">
              <w:rPr>
                <w:sz w:val="20"/>
                <w:szCs w:val="20"/>
                <w:lang w:eastAsia="lv-LV"/>
              </w:rPr>
              <w:t>Naudas sodi</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112CEE5B" w14:textId="77777777">
            <w:pPr>
              <w:spacing w:line="240" w:lineRule="auto"/>
              <w:jc w:val="center"/>
              <w:rPr>
                <w:sz w:val="20"/>
                <w:szCs w:val="20"/>
                <w:lang w:eastAsia="lv-LV"/>
              </w:rPr>
            </w:pPr>
            <w:r w:rsidRPr="00AC317F">
              <w:rPr>
                <w:sz w:val="20"/>
                <w:szCs w:val="20"/>
                <w:lang w:eastAsia="lv-LV"/>
              </w:rPr>
              <w:t>36</w:t>
            </w:r>
          </w:p>
        </w:tc>
        <w:tc>
          <w:tcPr>
            <w:tcW w:w="927" w:type="dxa"/>
            <w:tcBorders>
              <w:top w:val="nil"/>
              <w:left w:val="nil"/>
              <w:bottom w:val="single" w:sz="4" w:space="0" w:color="auto"/>
              <w:right w:val="single" w:sz="4" w:space="0" w:color="auto"/>
            </w:tcBorders>
            <w:noWrap/>
            <w:vAlign w:val="center"/>
            <w:hideMark/>
          </w:tcPr>
          <w:p w:rsidR="00F249AF" w:rsidRPr="00AC317F" w:rsidP="004729FF" w14:paraId="03C0DFF2" w14:textId="77777777">
            <w:pPr>
              <w:spacing w:line="240" w:lineRule="auto"/>
              <w:jc w:val="center"/>
              <w:rPr>
                <w:sz w:val="20"/>
                <w:szCs w:val="20"/>
                <w:lang w:eastAsia="lv-LV"/>
              </w:rPr>
            </w:pPr>
            <w:r w:rsidRPr="00AC317F">
              <w:rPr>
                <w:sz w:val="20"/>
                <w:szCs w:val="20"/>
                <w:lang w:eastAsia="lv-LV"/>
              </w:rPr>
              <w:t>0.1</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195BF3F3" w14:textId="77777777">
            <w:pPr>
              <w:spacing w:line="240" w:lineRule="auto"/>
              <w:jc w:val="center"/>
              <w:rPr>
                <w:sz w:val="20"/>
                <w:szCs w:val="20"/>
                <w:lang w:eastAsia="lv-LV"/>
              </w:rPr>
            </w:pPr>
            <w:r w:rsidRPr="00AC317F">
              <w:rPr>
                <w:sz w:val="20"/>
                <w:szCs w:val="20"/>
                <w:lang w:eastAsia="lv-LV"/>
              </w:rPr>
              <w:t>58</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7AA6B1E" w14:textId="77777777">
            <w:pPr>
              <w:spacing w:line="240" w:lineRule="auto"/>
              <w:jc w:val="center"/>
              <w:rPr>
                <w:sz w:val="20"/>
                <w:szCs w:val="20"/>
                <w:lang w:eastAsia="lv-LV"/>
              </w:rPr>
            </w:pPr>
            <w:r w:rsidRPr="00AC317F">
              <w:rPr>
                <w:sz w:val="20"/>
                <w:szCs w:val="20"/>
                <w:lang w:eastAsia="lv-LV"/>
              </w:rPr>
              <w:t>0.1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FDC66CA" w14:textId="77777777">
            <w:pPr>
              <w:spacing w:line="240" w:lineRule="auto"/>
              <w:jc w:val="center"/>
              <w:rPr>
                <w:sz w:val="20"/>
                <w:szCs w:val="20"/>
                <w:lang w:eastAsia="lv-LV"/>
              </w:rPr>
            </w:pPr>
            <w:r w:rsidRPr="00AC317F">
              <w:rPr>
                <w:sz w:val="20"/>
                <w:szCs w:val="20"/>
                <w:lang w:eastAsia="lv-LV"/>
              </w:rPr>
              <w:t>1 61</w:t>
            </w:r>
          </w:p>
        </w:tc>
        <w:tc>
          <w:tcPr>
            <w:tcW w:w="920" w:type="dxa"/>
            <w:tcBorders>
              <w:top w:val="nil"/>
              <w:left w:val="nil"/>
              <w:bottom w:val="single" w:sz="4" w:space="0" w:color="auto"/>
              <w:right w:val="single" w:sz="4" w:space="0" w:color="auto"/>
            </w:tcBorders>
            <w:noWrap/>
            <w:vAlign w:val="center"/>
            <w:hideMark/>
          </w:tcPr>
          <w:p w:rsidR="00F249AF" w:rsidRPr="00AC317F" w:rsidP="004729FF" w14:paraId="25604E31" w14:textId="77777777">
            <w:pPr>
              <w:spacing w:line="240" w:lineRule="auto"/>
              <w:jc w:val="center"/>
              <w:rPr>
                <w:sz w:val="20"/>
                <w:szCs w:val="20"/>
                <w:lang w:eastAsia="lv-LV"/>
              </w:rPr>
            </w:pPr>
            <w:r w:rsidRPr="00AC317F">
              <w:rPr>
                <w:sz w:val="20"/>
                <w:szCs w:val="20"/>
                <w:lang w:eastAsia="lv-LV"/>
              </w:rPr>
              <w:t>22</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7AA47C79" w14:textId="77777777">
            <w:pPr>
              <w:spacing w:line="240" w:lineRule="auto"/>
              <w:jc w:val="center"/>
              <w:rPr>
                <w:sz w:val="20"/>
                <w:szCs w:val="20"/>
                <w:lang w:eastAsia="lv-LV"/>
              </w:rPr>
            </w:pPr>
            <w:r w:rsidRPr="00AC317F">
              <w:rPr>
                <w:sz w:val="20"/>
                <w:szCs w:val="20"/>
                <w:lang w:eastAsia="lv-LV"/>
              </w:rPr>
              <w:t>38</w:t>
            </w:r>
          </w:p>
        </w:tc>
      </w:tr>
      <w:tr w14:paraId="67060130"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51877F01" w14:textId="77777777">
            <w:pPr>
              <w:spacing w:line="240" w:lineRule="auto"/>
              <w:rPr>
                <w:sz w:val="20"/>
                <w:szCs w:val="20"/>
                <w:lang w:eastAsia="lv-LV"/>
              </w:rPr>
            </w:pPr>
            <w:r w:rsidRPr="00AC317F">
              <w:rPr>
                <w:sz w:val="20"/>
                <w:szCs w:val="20"/>
                <w:lang w:eastAsia="lv-LV"/>
              </w:rPr>
              <w:t>Pārējie nenodokļu ieņēmumi</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56203376" w14:textId="77777777">
            <w:pPr>
              <w:spacing w:line="240" w:lineRule="auto"/>
              <w:jc w:val="center"/>
              <w:rPr>
                <w:sz w:val="20"/>
                <w:szCs w:val="20"/>
                <w:lang w:eastAsia="lv-LV"/>
              </w:rPr>
            </w:pPr>
            <w:r w:rsidRPr="00AC317F">
              <w:rPr>
                <w:sz w:val="20"/>
                <w:szCs w:val="20"/>
                <w:lang w:eastAsia="lv-LV"/>
              </w:rPr>
              <w:t>153</w:t>
            </w:r>
          </w:p>
        </w:tc>
        <w:tc>
          <w:tcPr>
            <w:tcW w:w="927" w:type="dxa"/>
            <w:tcBorders>
              <w:top w:val="nil"/>
              <w:left w:val="nil"/>
              <w:bottom w:val="single" w:sz="4" w:space="0" w:color="auto"/>
              <w:right w:val="single" w:sz="4" w:space="0" w:color="auto"/>
            </w:tcBorders>
            <w:noWrap/>
            <w:vAlign w:val="center"/>
            <w:hideMark/>
          </w:tcPr>
          <w:p w:rsidR="00F249AF" w:rsidRPr="00AC317F" w:rsidP="004729FF" w14:paraId="2C631780" w14:textId="77777777">
            <w:pPr>
              <w:spacing w:line="240" w:lineRule="auto"/>
              <w:jc w:val="center"/>
              <w:rPr>
                <w:sz w:val="20"/>
                <w:szCs w:val="20"/>
                <w:lang w:eastAsia="lv-LV"/>
              </w:rPr>
            </w:pPr>
            <w:r w:rsidRPr="00AC317F">
              <w:rPr>
                <w:sz w:val="20"/>
                <w:szCs w:val="20"/>
                <w:lang w:eastAsia="lv-LV"/>
              </w:rPr>
              <w:t>0.3</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708956F9" w14:textId="77777777">
            <w:pPr>
              <w:spacing w:line="240" w:lineRule="auto"/>
              <w:jc w:val="center"/>
              <w:rPr>
                <w:sz w:val="20"/>
                <w:szCs w:val="20"/>
                <w:lang w:eastAsia="lv-LV"/>
              </w:rPr>
            </w:pPr>
            <w:r w:rsidRPr="00AC317F">
              <w:rPr>
                <w:sz w:val="20"/>
                <w:szCs w:val="20"/>
                <w:lang w:eastAsia="lv-LV"/>
              </w:rPr>
              <w:t>113</w:t>
            </w:r>
          </w:p>
        </w:tc>
        <w:tc>
          <w:tcPr>
            <w:tcW w:w="927" w:type="dxa"/>
            <w:tcBorders>
              <w:top w:val="nil"/>
              <w:left w:val="nil"/>
              <w:bottom w:val="single" w:sz="4" w:space="0" w:color="auto"/>
              <w:right w:val="single" w:sz="4" w:space="0" w:color="auto"/>
            </w:tcBorders>
            <w:noWrap/>
            <w:vAlign w:val="center"/>
            <w:hideMark/>
          </w:tcPr>
          <w:p w:rsidR="00F249AF" w:rsidRPr="00AC317F" w:rsidP="004729FF" w14:paraId="5FDA879D" w14:textId="77777777">
            <w:pPr>
              <w:spacing w:line="240" w:lineRule="auto"/>
              <w:jc w:val="center"/>
              <w:rPr>
                <w:sz w:val="20"/>
                <w:szCs w:val="20"/>
                <w:lang w:eastAsia="lv-LV"/>
              </w:rPr>
            </w:pPr>
            <w:r w:rsidRPr="00AC317F">
              <w:rPr>
                <w:sz w:val="20"/>
                <w:szCs w:val="20"/>
                <w:lang w:eastAsia="lv-LV"/>
              </w:rPr>
              <w:t>0.2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D91874C" w14:textId="77777777">
            <w:pPr>
              <w:spacing w:line="240" w:lineRule="auto"/>
              <w:jc w:val="center"/>
              <w:rPr>
                <w:sz w:val="20"/>
                <w:szCs w:val="20"/>
                <w:lang w:eastAsia="lv-LV"/>
              </w:rPr>
            </w:pPr>
            <w:r w:rsidRPr="00AC317F">
              <w:rPr>
                <w:sz w:val="20"/>
                <w:szCs w:val="20"/>
                <w:lang w:eastAsia="lv-LV"/>
              </w:rPr>
              <w:t>74</w:t>
            </w:r>
          </w:p>
        </w:tc>
        <w:tc>
          <w:tcPr>
            <w:tcW w:w="920" w:type="dxa"/>
            <w:tcBorders>
              <w:top w:val="nil"/>
              <w:left w:val="nil"/>
              <w:bottom w:val="single" w:sz="4" w:space="0" w:color="auto"/>
              <w:right w:val="single" w:sz="4" w:space="0" w:color="auto"/>
            </w:tcBorders>
            <w:noWrap/>
            <w:vAlign w:val="center"/>
            <w:hideMark/>
          </w:tcPr>
          <w:p w:rsidR="00F249AF" w:rsidRPr="00AC317F" w:rsidP="004729FF" w14:paraId="330052B7" w14:textId="77777777">
            <w:pPr>
              <w:spacing w:line="240" w:lineRule="auto"/>
              <w:jc w:val="center"/>
              <w:rPr>
                <w:sz w:val="20"/>
                <w:szCs w:val="20"/>
                <w:lang w:eastAsia="lv-LV"/>
              </w:rPr>
            </w:pPr>
            <w:r w:rsidRPr="00AC317F">
              <w:rPr>
                <w:sz w:val="20"/>
                <w:szCs w:val="20"/>
                <w:lang w:eastAsia="lv-LV"/>
              </w:rPr>
              <w:t>-40</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E7203BC" w14:textId="77777777">
            <w:pPr>
              <w:spacing w:line="240" w:lineRule="auto"/>
              <w:jc w:val="center"/>
              <w:rPr>
                <w:sz w:val="20"/>
                <w:szCs w:val="20"/>
                <w:lang w:eastAsia="lv-LV"/>
              </w:rPr>
            </w:pPr>
            <w:r w:rsidRPr="00AC317F">
              <w:rPr>
                <w:sz w:val="20"/>
                <w:szCs w:val="20"/>
                <w:lang w:eastAsia="lv-LV"/>
              </w:rPr>
              <w:t>24</w:t>
            </w:r>
          </w:p>
        </w:tc>
      </w:tr>
      <w:tr w14:paraId="6F7B57A4" w14:textId="77777777" w:rsidTr="00064F62">
        <w:tblPrEx>
          <w:tblW w:w="9488" w:type="dxa"/>
          <w:tblLook w:val="04A0"/>
        </w:tblPrEx>
        <w:trPr>
          <w:trHeight w:val="51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6C68699F" w14:textId="55CC432C">
            <w:pPr>
              <w:spacing w:line="240" w:lineRule="auto"/>
              <w:rPr>
                <w:sz w:val="20"/>
                <w:szCs w:val="20"/>
                <w:lang w:eastAsia="lv-LV"/>
              </w:rPr>
            </w:pPr>
            <w:r w:rsidRPr="00AC317F">
              <w:rPr>
                <w:sz w:val="20"/>
                <w:szCs w:val="20"/>
                <w:lang w:eastAsia="lv-LV"/>
              </w:rPr>
              <w:t>Ienākumi no pašv</w:t>
            </w:r>
            <w:r w:rsidR="003F5B80">
              <w:rPr>
                <w:sz w:val="20"/>
                <w:szCs w:val="20"/>
                <w:lang w:eastAsia="lv-LV"/>
              </w:rPr>
              <w:t>aldības</w:t>
            </w:r>
            <w:r w:rsidRPr="00AC317F">
              <w:rPr>
                <w:sz w:val="20"/>
                <w:szCs w:val="20"/>
                <w:lang w:eastAsia="lv-LV"/>
              </w:rPr>
              <w:t xml:space="preserve"> īpašuma pārdošanas</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7CA8FB22" w14:textId="77777777">
            <w:pPr>
              <w:spacing w:line="240" w:lineRule="auto"/>
              <w:jc w:val="center"/>
              <w:rPr>
                <w:sz w:val="20"/>
                <w:szCs w:val="20"/>
                <w:lang w:eastAsia="lv-LV"/>
              </w:rPr>
            </w:pPr>
            <w:r w:rsidRPr="00AC317F">
              <w:rPr>
                <w:sz w:val="20"/>
                <w:szCs w:val="20"/>
                <w:lang w:eastAsia="lv-LV"/>
              </w:rPr>
              <w:t>418</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9B749A6" w14:textId="77777777">
            <w:pPr>
              <w:spacing w:line="240" w:lineRule="auto"/>
              <w:jc w:val="center"/>
              <w:rPr>
                <w:sz w:val="20"/>
                <w:szCs w:val="20"/>
                <w:lang w:eastAsia="lv-LV"/>
              </w:rPr>
            </w:pPr>
            <w:r w:rsidRPr="00AC317F">
              <w:rPr>
                <w:sz w:val="20"/>
                <w:szCs w:val="20"/>
                <w:lang w:eastAsia="lv-LV"/>
              </w:rPr>
              <w:t>0.8</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079160B7" w14:textId="77777777">
            <w:pPr>
              <w:spacing w:line="240" w:lineRule="auto"/>
              <w:jc w:val="center"/>
              <w:rPr>
                <w:sz w:val="20"/>
                <w:szCs w:val="20"/>
                <w:lang w:eastAsia="lv-LV"/>
              </w:rPr>
            </w:pPr>
            <w:r w:rsidRPr="00AC317F">
              <w:rPr>
                <w:sz w:val="20"/>
                <w:szCs w:val="20"/>
                <w:lang w:eastAsia="lv-LV"/>
              </w:rPr>
              <w:t>605</w:t>
            </w:r>
          </w:p>
        </w:tc>
        <w:tc>
          <w:tcPr>
            <w:tcW w:w="927" w:type="dxa"/>
            <w:tcBorders>
              <w:top w:val="nil"/>
              <w:left w:val="nil"/>
              <w:bottom w:val="single" w:sz="4" w:space="0" w:color="auto"/>
              <w:right w:val="single" w:sz="4" w:space="0" w:color="auto"/>
            </w:tcBorders>
            <w:noWrap/>
            <w:vAlign w:val="center"/>
            <w:hideMark/>
          </w:tcPr>
          <w:p w:rsidR="00F249AF" w:rsidRPr="00AC317F" w:rsidP="004729FF" w14:paraId="6F38063F" w14:textId="77777777">
            <w:pPr>
              <w:spacing w:line="240" w:lineRule="auto"/>
              <w:jc w:val="center"/>
              <w:rPr>
                <w:sz w:val="20"/>
                <w:szCs w:val="20"/>
                <w:lang w:eastAsia="lv-LV"/>
              </w:rPr>
            </w:pPr>
            <w:r w:rsidRPr="00AC317F">
              <w:rPr>
                <w:sz w:val="20"/>
                <w:szCs w:val="20"/>
                <w:lang w:eastAsia="lv-LV"/>
              </w:rPr>
              <w:t>1.1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354A0D0" w14:textId="77777777">
            <w:pPr>
              <w:spacing w:line="240" w:lineRule="auto"/>
              <w:jc w:val="center"/>
              <w:rPr>
                <w:sz w:val="20"/>
                <w:szCs w:val="20"/>
                <w:lang w:eastAsia="lv-LV"/>
              </w:rPr>
            </w:pPr>
            <w:r w:rsidRPr="00AC317F">
              <w:rPr>
                <w:sz w:val="20"/>
                <w:szCs w:val="20"/>
                <w:lang w:eastAsia="lv-LV"/>
              </w:rPr>
              <w:t>1 45</w:t>
            </w:r>
          </w:p>
        </w:tc>
        <w:tc>
          <w:tcPr>
            <w:tcW w:w="920" w:type="dxa"/>
            <w:tcBorders>
              <w:top w:val="nil"/>
              <w:left w:val="nil"/>
              <w:bottom w:val="single" w:sz="4" w:space="0" w:color="auto"/>
              <w:right w:val="single" w:sz="4" w:space="0" w:color="auto"/>
            </w:tcBorders>
            <w:noWrap/>
            <w:vAlign w:val="center"/>
            <w:hideMark/>
          </w:tcPr>
          <w:p w:rsidR="00F249AF" w:rsidRPr="00AC317F" w:rsidP="004729FF" w14:paraId="70AA2433" w14:textId="77777777">
            <w:pPr>
              <w:spacing w:line="240" w:lineRule="auto"/>
              <w:jc w:val="center"/>
              <w:rPr>
                <w:sz w:val="20"/>
                <w:szCs w:val="20"/>
                <w:lang w:eastAsia="lv-LV"/>
              </w:rPr>
            </w:pPr>
            <w:r w:rsidRPr="00AC317F">
              <w:rPr>
                <w:sz w:val="20"/>
                <w:szCs w:val="20"/>
                <w:lang w:eastAsia="lv-LV"/>
              </w:rPr>
              <w:t>1 87</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4A3BB429" w14:textId="77777777">
            <w:pPr>
              <w:spacing w:line="240" w:lineRule="auto"/>
              <w:jc w:val="center"/>
              <w:rPr>
                <w:sz w:val="20"/>
                <w:szCs w:val="20"/>
                <w:lang w:eastAsia="lv-LV"/>
              </w:rPr>
            </w:pPr>
            <w:r w:rsidRPr="00AC317F">
              <w:rPr>
                <w:sz w:val="20"/>
                <w:szCs w:val="20"/>
                <w:lang w:eastAsia="lv-LV"/>
              </w:rPr>
              <w:t>225</w:t>
            </w:r>
          </w:p>
        </w:tc>
      </w:tr>
      <w:tr w14:paraId="621E4DF5"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vAlign w:val="center"/>
            <w:hideMark/>
          </w:tcPr>
          <w:p w:rsidR="00F249AF" w:rsidRPr="00AC317F" w:rsidP="004729FF" w14:paraId="69DE2B1B" w14:textId="77777777">
            <w:pPr>
              <w:spacing w:line="240" w:lineRule="auto"/>
              <w:rPr>
                <w:sz w:val="20"/>
                <w:szCs w:val="20"/>
                <w:lang w:eastAsia="lv-LV"/>
              </w:rPr>
            </w:pPr>
            <w:r w:rsidRPr="00AC317F">
              <w:rPr>
                <w:sz w:val="20"/>
                <w:szCs w:val="20"/>
                <w:lang w:eastAsia="lv-LV"/>
              </w:rPr>
              <w:t xml:space="preserve">Transferti no valsts budžeta  </w:t>
            </w:r>
          </w:p>
        </w:tc>
        <w:tc>
          <w:tcPr>
            <w:tcW w:w="952" w:type="dxa"/>
            <w:tcBorders>
              <w:top w:val="nil"/>
              <w:left w:val="nil"/>
              <w:bottom w:val="single" w:sz="4" w:space="0" w:color="auto"/>
              <w:right w:val="single" w:sz="4" w:space="0" w:color="auto"/>
            </w:tcBorders>
            <w:vAlign w:val="center"/>
            <w:hideMark/>
          </w:tcPr>
          <w:p w:rsidR="00F249AF" w:rsidRPr="00AC317F" w:rsidP="004729FF" w14:paraId="0B28A6D2" w14:textId="77777777">
            <w:pPr>
              <w:spacing w:line="240" w:lineRule="auto"/>
              <w:jc w:val="center"/>
              <w:rPr>
                <w:sz w:val="20"/>
                <w:szCs w:val="20"/>
                <w:lang w:eastAsia="lv-LV"/>
              </w:rPr>
            </w:pPr>
            <w:r w:rsidRPr="00AC317F">
              <w:rPr>
                <w:sz w:val="20"/>
                <w:szCs w:val="20"/>
                <w:lang w:eastAsia="lv-LV"/>
              </w:rPr>
              <w:t>25465</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1946B01" w14:textId="77777777">
            <w:pPr>
              <w:spacing w:line="240" w:lineRule="auto"/>
              <w:jc w:val="center"/>
              <w:rPr>
                <w:sz w:val="20"/>
                <w:szCs w:val="20"/>
                <w:lang w:eastAsia="lv-LV"/>
              </w:rPr>
            </w:pPr>
            <w:r w:rsidRPr="00AC317F">
              <w:rPr>
                <w:sz w:val="20"/>
                <w:szCs w:val="20"/>
                <w:lang w:eastAsia="lv-LV"/>
              </w:rPr>
              <w:t>46.9</w:t>
            </w:r>
          </w:p>
        </w:tc>
        <w:tc>
          <w:tcPr>
            <w:tcW w:w="916" w:type="dxa"/>
            <w:tcBorders>
              <w:top w:val="nil"/>
              <w:left w:val="nil"/>
              <w:bottom w:val="single" w:sz="4" w:space="0" w:color="auto"/>
              <w:right w:val="single" w:sz="4" w:space="0" w:color="auto"/>
            </w:tcBorders>
            <w:vAlign w:val="center"/>
            <w:hideMark/>
          </w:tcPr>
          <w:p w:rsidR="00F249AF" w:rsidRPr="00AC317F" w:rsidP="004729FF" w14:paraId="25D9DF5B" w14:textId="77777777">
            <w:pPr>
              <w:spacing w:line="240" w:lineRule="auto"/>
              <w:jc w:val="center"/>
              <w:rPr>
                <w:sz w:val="20"/>
                <w:szCs w:val="20"/>
                <w:lang w:eastAsia="lv-LV"/>
              </w:rPr>
            </w:pPr>
            <w:r w:rsidRPr="00AC317F">
              <w:rPr>
                <w:sz w:val="20"/>
                <w:szCs w:val="20"/>
                <w:lang w:eastAsia="lv-LV"/>
              </w:rPr>
              <w:t>26510</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25A5F4E" w14:textId="77777777">
            <w:pPr>
              <w:spacing w:line="240" w:lineRule="auto"/>
              <w:jc w:val="center"/>
              <w:rPr>
                <w:sz w:val="20"/>
                <w:szCs w:val="20"/>
                <w:lang w:eastAsia="lv-LV"/>
              </w:rPr>
            </w:pPr>
            <w:r w:rsidRPr="00AC317F">
              <w:rPr>
                <w:sz w:val="20"/>
                <w:szCs w:val="20"/>
                <w:lang w:eastAsia="lv-LV"/>
              </w:rPr>
              <w:t>48.1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007047C" w14:textId="77777777">
            <w:pPr>
              <w:spacing w:line="240" w:lineRule="auto"/>
              <w:jc w:val="center"/>
              <w:rPr>
                <w:sz w:val="20"/>
                <w:szCs w:val="20"/>
                <w:lang w:eastAsia="lv-LV"/>
              </w:rPr>
            </w:pPr>
            <w:r w:rsidRPr="00AC317F">
              <w:rPr>
                <w:sz w:val="20"/>
                <w:szCs w:val="20"/>
                <w:lang w:eastAsia="lv-LV"/>
              </w:rPr>
              <w:t>1 04</w:t>
            </w:r>
          </w:p>
        </w:tc>
        <w:tc>
          <w:tcPr>
            <w:tcW w:w="920" w:type="dxa"/>
            <w:tcBorders>
              <w:top w:val="nil"/>
              <w:left w:val="nil"/>
              <w:bottom w:val="single" w:sz="4" w:space="0" w:color="auto"/>
              <w:right w:val="single" w:sz="4" w:space="0" w:color="auto"/>
            </w:tcBorders>
            <w:noWrap/>
            <w:vAlign w:val="center"/>
            <w:hideMark/>
          </w:tcPr>
          <w:p w:rsidR="00F249AF" w:rsidRPr="00AC317F" w:rsidP="004729FF" w14:paraId="3843D806" w14:textId="77777777">
            <w:pPr>
              <w:spacing w:line="240" w:lineRule="auto"/>
              <w:jc w:val="center"/>
              <w:rPr>
                <w:sz w:val="20"/>
                <w:szCs w:val="20"/>
                <w:lang w:eastAsia="lv-LV"/>
              </w:rPr>
            </w:pPr>
            <w:r w:rsidRPr="00AC317F">
              <w:rPr>
                <w:sz w:val="20"/>
                <w:szCs w:val="20"/>
                <w:lang w:eastAsia="lv-LV"/>
              </w:rPr>
              <w:t>10 45</w:t>
            </w:r>
          </w:p>
        </w:tc>
        <w:tc>
          <w:tcPr>
            <w:tcW w:w="1339" w:type="dxa"/>
            <w:tcBorders>
              <w:top w:val="nil"/>
              <w:left w:val="nil"/>
              <w:bottom w:val="single" w:sz="4" w:space="0" w:color="auto"/>
              <w:right w:val="single" w:sz="4" w:space="0" w:color="auto"/>
            </w:tcBorders>
            <w:vAlign w:val="center"/>
            <w:hideMark/>
          </w:tcPr>
          <w:p w:rsidR="00F249AF" w:rsidRPr="00AC317F" w:rsidP="004729FF" w14:paraId="1DC322E4" w14:textId="77777777">
            <w:pPr>
              <w:spacing w:line="240" w:lineRule="auto"/>
              <w:jc w:val="center"/>
              <w:rPr>
                <w:sz w:val="20"/>
                <w:szCs w:val="20"/>
                <w:lang w:eastAsia="lv-LV"/>
              </w:rPr>
            </w:pPr>
            <w:r w:rsidRPr="00AC317F">
              <w:rPr>
                <w:sz w:val="20"/>
                <w:szCs w:val="20"/>
                <w:lang w:eastAsia="lv-LV"/>
              </w:rPr>
              <w:t>26498</w:t>
            </w:r>
          </w:p>
        </w:tc>
      </w:tr>
      <w:tr w14:paraId="0749F829" w14:textId="77777777" w:rsidTr="00064F62">
        <w:tblPrEx>
          <w:tblW w:w="9488" w:type="dxa"/>
          <w:tblLook w:val="04A0"/>
        </w:tblPrEx>
        <w:trPr>
          <w:trHeight w:val="51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FA194A2" w14:textId="77777777">
            <w:pPr>
              <w:spacing w:line="240" w:lineRule="auto"/>
              <w:rPr>
                <w:sz w:val="20"/>
                <w:szCs w:val="20"/>
                <w:lang w:eastAsia="lv-LV"/>
              </w:rPr>
            </w:pPr>
            <w:r w:rsidRPr="00AC317F">
              <w:rPr>
                <w:sz w:val="20"/>
                <w:szCs w:val="20"/>
                <w:lang w:eastAsia="lv-LV"/>
              </w:rPr>
              <w:t>Ieņēmumi pašvaldību budžetā no citām pašvaldībām</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34CFE285" w14:textId="77777777">
            <w:pPr>
              <w:spacing w:line="240" w:lineRule="auto"/>
              <w:jc w:val="center"/>
              <w:rPr>
                <w:sz w:val="20"/>
                <w:szCs w:val="20"/>
                <w:lang w:eastAsia="lv-LV"/>
              </w:rPr>
            </w:pPr>
            <w:r w:rsidRPr="00AC317F">
              <w:rPr>
                <w:sz w:val="20"/>
                <w:szCs w:val="20"/>
                <w:lang w:eastAsia="lv-LV"/>
              </w:rPr>
              <w:t>1688</w:t>
            </w:r>
          </w:p>
        </w:tc>
        <w:tc>
          <w:tcPr>
            <w:tcW w:w="927" w:type="dxa"/>
            <w:tcBorders>
              <w:top w:val="nil"/>
              <w:left w:val="nil"/>
              <w:bottom w:val="single" w:sz="4" w:space="0" w:color="auto"/>
              <w:right w:val="single" w:sz="4" w:space="0" w:color="auto"/>
            </w:tcBorders>
            <w:noWrap/>
            <w:vAlign w:val="center"/>
            <w:hideMark/>
          </w:tcPr>
          <w:p w:rsidR="00F249AF" w:rsidRPr="00AC317F" w:rsidP="004729FF" w14:paraId="2631CFBA" w14:textId="77777777">
            <w:pPr>
              <w:spacing w:line="240" w:lineRule="auto"/>
              <w:jc w:val="center"/>
              <w:rPr>
                <w:sz w:val="20"/>
                <w:szCs w:val="20"/>
                <w:lang w:eastAsia="lv-LV"/>
              </w:rPr>
            </w:pPr>
            <w:r w:rsidRPr="00AC317F">
              <w:rPr>
                <w:sz w:val="20"/>
                <w:szCs w:val="20"/>
                <w:lang w:eastAsia="lv-LV"/>
              </w:rPr>
              <w:t>3.1</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5FFACA04" w14:textId="77777777">
            <w:pPr>
              <w:spacing w:line="240" w:lineRule="auto"/>
              <w:jc w:val="center"/>
              <w:rPr>
                <w:sz w:val="20"/>
                <w:szCs w:val="20"/>
                <w:lang w:eastAsia="lv-LV"/>
              </w:rPr>
            </w:pPr>
            <w:r w:rsidRPr="00AC317F">
              <w:rPr>
                <w:sz w:val="20"/>
                <w:szCs w:val="20"/>
                <w:lang w:eastAsia="lv-LV"/>
              </w:rPr>
              <w:t>1887</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324E52E" w14:textId="77777777">
            <w:pPr>
              <w:spacing w:line="240" w:lineRule="auto"/>
              <w:jc w:val="center"/>
              <w:rPr>
                <w:sz w:val="20"/>
                <w:szCs w:val="20"/>
                <w:lang w:eastAsia="lv-LV"/>
              </w:rPr>
            </w:pPr>
            <w:r w:rsidRPr="00AC317F">
              <w:rPr>
                <w:sz w:val="20"/>
                <w:szCs w:val="20"/>
                <w:lang w:eastAsia="lv-LV"/>
              </w:rPr>
              <w:t>3.4</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978D481" w14:textId="77777777">
            <w:pPr>
              <w:spacing w:line="240" w:lineRule="auto"/>
              <w:jc w:val="center"/>
              <w:rPr>
                <w:sz w:val="20"/>
                <w:szCs w:val="20"/>
                <w:lang w:eastAsia="lv-LV"/>
              </w:rPr>
            </w:pPr>
            <w:r w:rsidRPr="00AC317F">
              <w:rPr>
                <w:sz w:val="20"/>
                <w:szCs w:val="20"/>
                <w:lang w:eastAsia="lv-LV"/>
              </w:rPr>
              <w:t>1 12</w:t>
            </w:r>
          </w:p>
        </w:tc>
        <w:tc>
          <w:tcPr>
            <w:tcW w:w="920" w:type="dxa"/>
            <w:tcBorders>
              <w:top w:val="nil"/>
              <w:left w:val="nil"/>
              <w:bottom w:val="single" w:sz="4" w:space="0" w:color="auto"/>
              <w:right w:val="single" w:sz="4" w:space="0" w:color="auto"/>
            </w:tcBorders>
            <w:noWrap/>
            <w:vAlign w:val="center"/>
            <w:hideMark/>
          </w:tcPr>
          <w:p w:rsidR="00F249AF" w:rsidRPr="00AC317F" w:rsidP="004729FF" w14:paraId="1B7D1495" w14:textId="77777777">
            <w:pPr>
              <w:spacing w:line="240" w:lineRule="auto"/>
              <w:jc w:val="center"/>
              <w:rPr>
                <w:sz w:val="20"/>
                <w:szCs w:val="20"/>
                <w:lang w:eastAsia="lv-LV"/>
              </w:rPr>
            </w:pPr>
            <w:r w:rsidRPr="00AC317F">
              <w:rPr>
                <w:sz w:val="20"/>
                <w:szCs w:val="20"/>
                <w:lang w:eastAsia="lv-LV"/>
              </w:rPr>
              <w:t>1 99</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88B690E" w14:textId="77777777">
            <w:pPr>
              <w:spacing w:line="240" w:lineRule="auto"/>
              <w:jc w:val="center"/>
              <w:rPr>
                <w:sz w:val="20"/>
                <w:szCs w:val="20"/>
                <w:lang w:eastAsia="lv-LV"/>
              </w:rPr>
            </w:pPr>
            <w:r w:rsidRPr="00AC317F">
              <w:rPr>
                <w:sz w:val="20"/>
                <w:szCs w:val="20"/>
                <w:lang w:eastAsia="lv-LV"/>
              </w:rPr>
              <w:t>2053</w:t>
            </w:r>
          </w:p>
        </w:tc>
      </w:tr>
      <w:tr w14:paraId="156511D4" w14:textId="77777777" w:rsidTr="00064F62">
        <w:tblPrEx>
          <w:tblW w:w="9488" w:type="dxa"/>
          <w:tblLook w:val="04A0"/>
        </w:tblPrEx>
        <w:trPr>
          <w:trHeight w:val="765"/>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BC1E79B" w14:textId="77777777">
            <w:pPr>
              <w:spacing w:line="240" w:lineRule="auto"/>
              <w:rPr>
                <w:sz w:val="20"/>
                <w:szCs w:val="20"/>
                <w:lang w:eastAsia="lv-LV"/>
              </w:rPr>
            </w:pPr>
            <w:r w:rsidRPr="00AC317F">
              <w:rPr>
                <w:sz w:val="20"/>
                <w:szCs w:val="20"/>
                <w:lang w:eastAsia="lv-LV"/>
              </w:rPr>
              <w:t>Valsts budžeta transferti Eiropas Savienības struktūrfondu finansēto projektu īstenošanai</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18DEED51" w14:textId="77777777">
            <w:pPr>
              <w:spacing w:line="240" w:lineRule="auto"/>
              <w:jc w:val="center"/>
              <w:rPr>
                <w:sz w:val="20"/>
                <w:szCs w:val="20"/>
                <w:lang w:eastAsia="lv-LV"/>
              </w:rPr>
            </w:pPr>
            <w:r w:rsidRPr="00AC317F">
              <w:rPr>
                <w:sz w:val="20"/>
                <w:szCs w:val="20"/>
                <w:lang w:eastAsia="lv-LV"/>
              </w:rPr>
              <w:t>2072</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B430542" w14:textId="77777777">
            <w:pPr>
              <w:spacing w:line="240" w:lineRule="auto"/>
              <w:jc w:val="center"/>
              <w:rPr>
                <w:sz w:val="20"/>
                <w:szCs w:val="20"/>
                <w:lang w:eastAsia="lv-LV"/>
              </w:rPr>
            </w:pPr>
            <w:r w:rsidRPr="00AC317F">
              <w:rPr>
                <w:sz w:val="20"/>
                <w:szCs w:val="20"/>
                <w:lang w:eastAsia="lv-LV"/>
              </w:rPr>
              <w:t>3.8</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152D7DBC" w14:textId="77777777">
            <w:pPr>
              <w:spacing w:line="240" w:lineRule="auto"/>
              <w:jc w:val="center"/>
              <w:rPr>
                <w:sz w:val="20"/>
                <w:szCs w:val="20"/>
                <w:lang w:eastAsia="lv-LV"/>
              </w:rPr>
            </w:pPr>
            <w:r w:rsidRPr="00AC317F">
              <w:rPr>
                <w:sz w:val="20"/>
                <w:szCs w:val="20"/>
                <w:lang w:eastAsia="lv-LV"/>
              </w:rPr>
              <w:t>681</w:t>
            </w:r>
          </w:p>
        </w:tc>
        <w:tc>
          <w:tcPr>
            <w:tcW w:w="927" w:type="dxa"/>
            <w:tcBorders>
              <w:top w:val="nil"/>
              <w:left w:val="nil"/>
              <w:bottom w:val="single" w:sz="4" w:space="0" w:color="auto"/>
              <w:right w:val="single" w:sz="4" w:space="0" w:color="auto"/>
            </w:tcBorders>
            <w:noWrap/>
            <w:vAlign w:val="center"/>
            <w:hideMark/>
          </w:tcPr>
          <w:p w:rsidR="00F249AF" w:rsidRPr="00AC317F" w:rsidP="004729FF" w14:paraId="0D3D5716" w14:textId="77777777">
            <w:pPr>
              <w:spacing w:line="240" w:lineRule="auto"/>
              <w:jc w:val="center"/>
              <w:rPr>
                <w:sz w:val="20"/>
                <w:szCs w:val="20"/>
                <w:lang w:eastAsia="lv-LV"/>
              </w:rPr>
            </w:pPr>
            <w:r w:rsidRPr="00AC317F">
              <w:rPr>
                <w:sz w:val="20"/>
                <w:szCs w:val="20"/>
                <w:lang w:eastAsia="lv-LV"/>
              </w:rPr>
              <w:t>1.2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542ACE7" w14:textId="77777777">
            <w:pPr>
              <w:spacing w:line="240" w:lineRule="auto"/>
              <w:jc w:val="center"/>
              <w:rPr>
                <w:sz w:val="20"/>
                <w:szCs w:val="20"/>
                <w:lang w:eastAsia="lv-LV"/>
              </w:rPr>
            </w:pPr>
            <w:r w:rsidRPr="00AC317F">
              <w:rPr>
                <w:sz w:val="20"/>
                <w:szCs w:val="20"/>
                <w:lang w:eastAsia="lv-LV"/>
              </w:rPr>
              <w:t>33</w:t>
            </w:r>
          </w:p>
        </w:tc>
        <w:tc>
          <w:tcPr>
            <w:tcW w:w="920" w:type="dxa"/>
            <w:tcBorders>
              <w:top w:val="nil"/>
              <w:left w:val="nil"/>
              <w:bottom w:val="single" w:sz="4" w:space="0" w:color="auto"/>
              <w:right w:val="single" w:sz="4" w:space="0" w:color="auto"/>
            </w:tcBorders>
            <w:noWrap/>
            <w:vAlign w:val="center"/>
            <w:hideMark/>
          </w:tcPr>
          <w:p w:rsidR="00F249AF" w:rsidRPr="00AC317F" w:rsidP="004729FF" w14:paraId="69EFDF73" w14:textId="77777777">
            <w:pPr>
              <w:spacing w:line="240" w:lineRule="auto"/>
              <w:jc w:val="center"/>
              <w:rPr>
                <w:sz w:val="20"/>
                <w:szCs w:val="20"/>
                <w:lang w:eastAsia="lv-LV"/>
              </w:rPr>
            </w:pPr>
            <w:r w:rsidRPr="00AC317F">
              <w:rPr>
                <w:sz w:val="20"/>
                <w:szCs w:val="20"/>
                <w:lang w:eastAsia="lv-LV"/>
              </w:rPr>
              <w:t>-13 91</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325C2E32" w14:textId="77777777">
            <w:pPr>
              <w:spacing w:line="240" w:lineRule="auto"/>
              <w:jc w:val="center"/>
              <w:rPr>
                <w:sz w:val="20"/>
                <w:szCs w:val="20"/>
                <w:lang w:eastAsia="lv-LV"/>
              </w:rPr>
            </w:pPr>
            <w:r w:rsidRPr="00AC317F">
              <w:rPr>
                <w:sz w:val="20"/>
                <w:szCs w:val="20"/>
                <w:lang w:eastAsia="lv-LV"/>
              </w:rPr>
              <w:t>2009</w:t>
            </w:r>
          </w:p>
        </w:tc>
      </w:tr>
      <w:tr w14:paraId="29EF3E18" w14:textId="77777777" w:rsidTr="00064F62">
        <w:tblPrEx>
          <w:tblW w:w="9488" w:type="dxa"/>
          <w:tblLook w:val="04A0"/>
        </w:tblPrEx>
        <w:trPr>
          <w:trHeight w:val="51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6169A770" w14:textId="77777777">
            <w:pPr>
              <w:spacing w:line="240" w:lineRule="auto"/>
              <w:rPr>
                <w:sz w:val="20"/>
                <w:szCs w:val="20"/>
                <w:lang w:eastAsia="lv-LV"/>
              </w:rPr>
            </w:pPr>
            <w:r w:rsidRPr="00AC317F">
              <w:rPr>
                <w:sz w:val="20"/>
                <w:szCs w:val="20"/>
                <w:lang w:eastAsia="lv-LV"/>
              </w:rPr>
              <w:t>Maksas pakalpojumi un citi pašu ieņēmumi</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2D496116" w14:textId="77777777">
            <w:pPr>
              <w:spacing w:line="240" w:lineRule="auto"/>
              <w:jc w:val="center"/>
              <w:rPr>
                <w:sz w:val="20"/>
                <w:szCs w:val="20"/>
                <w:lang w:eastAsia="lv-LV"/>
              </w:rPr>
            </w:pPr>
            <w:r w:rsidRPr="00AC317F">
              <w:rPr>
                <w:sz w:val="20"/>
                <w:szCs w:val="20"/>
                <w:lang w:eastAsia="lv-LV"/>
              </w:rPr>
              <w:t>2973</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31E43F5" w14:textId="77777777">
            <w:pPr>
              <w:spacing w:line="240" w:lineRule="auto"/>
              <w:jc w:val="center"/>
              <w:rPr>
                <w:sz w:val="20"/>
                <w:szCs w:val="20"/>
                <w:lang w:eastAsia="lv-LV"/>
              </w:rPr>
            </w:pPr>
            <w:r w:rsidRPr="00AC317F">
              <w:rPr>
                <w:sz w:val="20"/>
                <w:szCs w:val="20"/>
                <w:lang w:eastAsia="lv-LV"/>
              </w:rPr>
              <w:t>5.5</w:t>
            </w: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6B220C55" w14:textId="77777777">
            <w:pPr>
              <w:spacing w:line="240" w:lineRule="auto"/>
              <w:jc w:val="center"/>
              <w:rPr>
                <w:sz w:val="20"/>
                <w:szCs w:val="20"/>
                <w:lang w:eastAsia="lv-LV"/>
              </w:rPr>
            </w:pPr>
            <w:r w:rsidRPr="00AC317F">
              <w:rPr>
                <w:sz w:val="20"/>
                <w:szCs w:val="20"/>
                <w:lang w:eastAsia="lv-LV"/>
              </w:rPr>
              <w:t>3036</w:t>
            </w:r>
          </w:p>
        </w:tc>
        <w:tc>
          <w:tcPr>
            <w:tcW w:w="927" w:type="dxa"/>
            <w:tcBorders>
              <w:top w:val="nil"/>
              <w:left w:val="nil"/>
              <w:bottom w:val="single" w:sz="4" w:space="0" w:color="auto"/>
              <w:right w:val="single" w:sz="4" w:space="0" w:color="auto"/>
            </w:tcBorders>
            <w:noWrap/>
            <w:vAlign w:val="center"/>
            <w:hideMark/>
          </w:tcPr>
          <w:p w:rsidR="00F249AF" w:rsidRPr="00AC317F" w:rsidP="004729FF" w14:paraId="143FFC50" w14:textId="77777777">
            <w:pPr>
              <w:spacing w:line="240" w:lineRule="auto"/>
              <w:jc w:val="center"/>
              <w:rPr>
                <w:sz w:val="20"/>
                <w:szCs w:val="20"/>
                <w:lang w:eastAsia="lv-LV"/>
              </w:rPr>
            </w:pPr>
            <w:r w:rsidRPr="00AC317F">
              <w:rPr>
                <w:sz w:val="20"/>
                <w:szCs w:val="20"/>
                <w:lang w:eastAsia="lv-LV"/>
              </w:rPr>
              <w:t>5.5</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5BF3E09" w14:textId="77777777">
            <w:pPr>
              <w:spacing w:line="240" w:lineRule="auto"/>
              <w:jc w:val="center"/>
              <w:rPr>
                <w:sz w:val="20"/>
                <w:szCs w:val="20"/>
                <w:lang w:eastAsia="lv-LV"/>
              </w:rPr>
            </w:pPr>
            <w:r w:rsidRPr="00AC317F">
              <w:rPr>
                <w:sz w:val="20"/>
                <w:szCs w:val="20"/>
                <w:lang w:eastAsia="lv-LV"/>
              </w:rPr>
              <w:t>1 02</w:t>
            </w:r>
          </w:p>
        </w:tc>
        <w:tc>
          <w:tcPr>
            <w:tcW w:w="920" w:type="dxa"/>
            <w:tcBorders>
              <w:top w:val="nil"/>
              <w:left w:val="nil"/>
              <w:bottom w:val="single" w:sz="4" w:space="0" w:color="auto"/>
              <w:right w:val="single" w:sz="4" w:space="0" w:color="auto"/>
            </w:tcBorders>
            <w:noWrap/>
            <w:vAlign w:val="center"/>
            <w:hideMark/>
          </w:tcPr>
          <w:p w:rsidR="00F249AF" w:rsidRPr="00AC317F" w:rsidP="004729FF" w14:paraId="44BBC938" w14:textId="77777777">
            <w:pPr>
              <w:spacing w:line="240" w:lineRule="auto"/>
              <w:jc w:val="center"/>
              <w:rPr>
                <w:sz w:val="20"/>
                <w:szCs w:val="20"/>
                <w:lang w:eastAsia="lv-LV"/>
              </w:rPr>
            </w:pPr>
            <w:r w:rsidRPr="00AC317F">
              <w:rPr>
                <w:sz w:val="20"/>
                <w:szCs w:val="20"/>
                <w:lang w:eastAsia="lv-LV"/>
              </w:rPr>
              <w:t>63</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73233D30" w14:textId="77777777">
            <w:pPr>
              <w:spacing w:line="240" w:lineRule="auto"/>
              <w:jc w:val="center"/>
              <w:rPr>
                <w:sz w:val="20"/>
                <w:szCs w:val="20"/>
                <w:lang w:eastAsia="lv-LV"/>
              </w:rPr>
            </w:pPr>
            <w:r w:rsidRPr="00AC317F">
              <w:rPr>
                <w:sz w:val="20"/>
                <w:szCs w:val="20"/>
                <w:lang w:eastAsia="lv-LV"/>
              </w:rPr>
              <w:t>2873</w:t>
            </w:r>
          </w:p>
        </w:tc>
      </w:tr>
      <w:tr w14:paraId="7FE7E996" w14:textId="77777777" w:rsidTr="00064F62">
        <w:tblPrEx>
          <w:tblW w:w="9488" w:type="dxa"/>
          <w:tblLook w:val="04A0"/>
        </w:tblPrEx>
        <w:trPr>
          <w:trHeight w:val="300"/>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5A2DE8AC" w14:textId="77777777">
            <w:pPr>
              <w:spacing w:line="240" w:lineRule="auto"/>
              <w:rPr>
                <w:b/>
                <w:bCs/>
                <w:sz w:val="20"/>
                <w:szCs w:val="20"/>
                <w:lang w:eastAsia="lv-LV"/>
              </w:rPr>
            </w:pPr>
            <w:r w:rsidRPr="00AC317F">
              <w:rPr>
                <w:b/>
                <w:bCs/>
                <w:sz w:val="20"/>
                <w:szCs w:val="20"/>
                <w:lang w:eastAsia="lv-LV"/>
              </w:rPr>
              <w:t>Pamatbudžeta ieņēmumi  - kopā</w:t>
            </w:r>
          </w:p>
        </w:tc>
        <w:tc>
          <w:tcPr>
            <w:tcW w:w="952" w:type="dxa"/>
            <w:tcBorders>
              <w:top w:val="nil"/>
              <w:left w:val="nil"/>
              <w:bottom w:val="single" w:sz="4" w:space="0" w:color="auto"/>
              <w:right w:val="single" w:sz="4" w:space="0" w:color="auto"/>
            </w:tcBorders>
            <w:shd w:val="clear" w:color="000000" w:fill="FFFFFF"/>
            <w:vAlign w:val="center"/>
            <w:hideMark/>
          </w:tcPr>
          <w:p w:rsidR="00F249AF" w:rsidRPr="00AC317F" w:rsidP="004729FF" w14:paraId="2E43F30A" w14:textId="77777777">
            <w:pPr>
              <w:spacing w:line="240" w:lineRule="auto"/>
              <w:jc w:val="center"/>
              <w:rPr>
                <w:b/>
                <w:bCs/>
                <w:sz w:val="20"/>
                <w:szCs w:val="20"/>
                <w:lang w:eastAsia="lv-LV"/>
              </w:rPr>
            </w:pPr>
            <w:r w:rsidRPr="00AC317F">
              <w:rPr>
                <w:b/>
                <w:bCs/>
                <w:sz w:val="20"/>
                <w:szCs w:val="20"/>
                <w:lang w:eastAsia="lv-LV"/>
              </w:rPr>
              <w:t>54278</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7FCF9754" w14:textId="77777777">
            <w:pPr>
              <w:spacing w:line="240" w:lineRule="auto"/>
              <w:jc w:val="center"/>
              <w:rPr>
                <w:b/>
                <w:bCs/>
                <w:sz w:val="20"/>
                <w:szCs w:val="20"/>
                <w:lang w:eastAsia="lv-LV"/>
              </w:rPr>
            </w:pPr>
          </w:p>
        </w:tc>
        <w:tc>
          <w:tcPr>
            <w:tcW w:w="916" w:type="dxa"/>
            <w:tcBorders>
              <w:top w:val="nil"/>
              <w:left w:val="nil"/>
              <w:bottom w:val="single" w:sz="4" w:space="0" w:color="auto"/>
              <w:right w:val="single" w:sz="4" w:space="0" w:color="auto"/>
            </w:tcBorders>
            <w:shd w:val="clear" w:color="000000" w:fill="FFFFFF"/>
            <w:vAlign w:val="center"/>
            <w:hideMark/>
          </w:tcPr>
          <w:p w:rsidR="00F249AF" w:rsidRPr="00AC317F" w:rsidP="004729FF" w14:paraId="59ED6368" w14:textId="77777777">
            <w:pPr>
              <w:spacing w:line="240" w:lineRule="auto"/>
              <w:jc w:val="center"/>
              <w:rPr>
                <w:b/>
                <w:bCs/>
                <w:sz w:val="20"/>
                <w:szCs w:val="20"/>
                <w:lang w:eastAsia="lv-LV"/>
              </w:rPr>
            </w:pPr>
            <w:r w:rsidRPr="00AC317F">
              <w:rPr>
                <w:b/>
                <w:bCs/>
                <w:sz w:val="20"/>
                <w:szCs w:val="20"/>
                <w:lang w:eastAsia="lv-LV"/>
              </w:rPr>
              <w:t>55165</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030B6A39" w14:textId="77777777">
            <w:pPr>
              <w:spacing w:line="240" w:lineRule="auto"/>
              <w:jc w:val="center"/>
              <w:rPr>
                <w:b/>
                <w:bCs/>
                <w:sz w:val="20"/>
                <w:szCs w:val="20"/>
                <w:lang w:eastAsia="lv-LV"/>
              </w:rPr>
            </w:pPr>
          </w:p>
        </w:tc>
        <w:tc>
          <w:tcPr>
            <w:tcW w:w="960" w:type="dxa"/>
            <w:tcBorders>
              <w:top w:val="nil"/>
              <w:left w:val="nil"/>
              <w:bottom w:val="single" w:sz="4" w:space="0" w:color="auto"/>
              <w:right w:val="single" w:sz="4" w:space="0" w:color="auto"/>
            </w:tcBorders>
            <w:noWrap/>
            <w:vAlign w:val="center"/>
            <w:hideMark/>
          </w:tcPr>
          <w:p w:rsidR="00F249AF" w:rsidRPr="00AC317F" w:rsidP="004729FF" w14:paraId="67F6AD39" w14:textId="77777777">
            <w:pPr>
              <w:spacing w:line="240" w:lineRule="auto"/>
              <w:jc w:val="center"/>
              <w:rPr>
                <w:b/>
                <w:bCs/>
                <w:sz w:val="20"/>
                <w:szCs w:val="20"/>
                <w:lang w:eastAsia="lv-LV"/>
              </w:rPr>
            </w:pPr>
            <w:r w:rsidRPr="00AC317F">
              <w:rPr>
                <w:b/>
                <w:bCs/>
                <w:sz w:val="20"/>
                <w:szCs w:val="20"/>
                <w:lang w:eastAsia="lv-LV"/>
              </w:rPr>
              <w:t>1 02</w:t>
            </w:r>
          </w:p>
        </w:tc>
        <w:tc>
          <w:tcPr>
            <w:tcW w:w="920" w:type="dxa"/>
            <w:tcBorders>
              <w:top w:val="nil"/>
              <w:left w:val="nil"/>
              <w:bottom w:val="single" w:sz="4" w:space="0" w:color="auto"/>
              <w:right w:val="single" w:sz="4" w:space="0" w:color="auto"/>
            </w:tcBorders>
            <w:noWrap/>
            <w:vAlign w:val="center"/>
            <w:hideMark/>
          </w:tcPr>
          <w:p w:rsidR="00F249AF" w:rsidRPr="00AC317F" w:rsidP="004729FF" w14:paraId="7D605D77" w14:textId="77777777">
            <w:pPr>
              <w:spacing w:line="240" w:lineRule="auto"/>
              <w:jc w:val="center"/>
              <w:rPr>
                <w:b/>
                <w:bCs/>
                <w:sz w:val="20"/>
                <w:szCs w:val="20"/>
                <w:lang w:eastAsia="lv-LV"/>
              </w:rPr>
            </w:pPr>
            <w:r w:rsidRPr="00AC317F">
              <w:rPr>
                <w:b/>
                <w:bCs/>
                <w:sz w:val="20"/>
                <w:szCs w:val="20"/>
                <w:lang w:eastAsia="lv-LV"/>
              </w:rPr>
              <w:t>8 87</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74EE9570" w14:textId="77777777">
            <w:pPr>
              <w:spacing w:line="240" w:lineRule="auto"/>
              <w:jc w:val="center"/>
              <w:rPr>
                <w:b/>
                <w:bCs/>
                <w:sz w:val="20"/>
                <w:szCs w:val="20"/>
                <w:lang w:eastAsia="lv-LV"/>
              </w:rPr>
            </w:pPr>
            <w:r w:rsidRPr="00AC317F">
              <w:rPr>
                <w:b/>
                <w:bCs/>
                <w:sz w:val="20"/>
                <w:szCs w:val="20"/>
                <w:lang w:eastAsia="lv-LV"/>
              </w:rPr>
              <w:t>56508</w:t>
            </w:r>
          </w:p>
        </w:tc>
      </w:tr>
    </w:tbl>
    <w:p w:rsidR="00F249AF" w:rsidRPr="00AC317F" w:rsidP="004729FF" w14:paraId="7EF92217" w14:textId="77777777">
      <w:pPr>
        <w:pStyle w:val="ListParagraph"/>
        <w:spacing w:line="240" w:lineRule="auto"/>
        <w:rPr>
          <w:i/>
          <w:sz w:val="22"/>
        </w:rPr>
      </w:pPr>
      <w:r w:rsidRPr="00AC317F">
        <w:rPr>
          <w:sz w:val="22"/>
        </w:rPr>
        <w:t xml:space="preserve">10.tabula Rēzeknes valstspilsētas pašvaldības </w:t>
      </w:r>
      <w:r w:rsidRPr="00AC317F">
        <w:t>p</w:t>
      </w:r>
      <w:r w:rsidRPr="00AC317F">
        <w:rPr>
          <w:lang w:eastAsia="lv-LV"/>
        </w:rPr>
        <w:t>amat</w:t>
      </w:r>
      <w:r w:rsidRPr="00AC317F">
        <w:rPr>
          <w:sz w:val="22"/>
        </w:rPr>
        <w:t xml:space="preserve">budžeta ieņēmumi </w:t>
      </w:r>
      <w:r w:rsidRPr="00AC317F">
        <w:rPr>
          <w:i/>
          <w:sz w:val="22"/>
        </w:rPr>
        <w:t>(tūkst. eiro)</w:t>
      </w:r>
    </w:p>
    <w:p w:rsidR="00F249AF" w:rsidRPr="003F5B80" w:rsidP="004729FF" w14:paraId="5C72F614" w14:textId="7C7DF0F3">
      <w:pPr>
        <w:suppressAutoHyphens/>
        <w:spacing w:after="0" w:line="240" w:lineRule="auto"/>
        <w:ind w:firstLine="720"/>
        <w:jc w:val="both"/>
        <w:rPr>
          <w:rFonts w:eastAsia="Calibri"/>
        </w:rPr>
      </w:pPr>
      <w:r w:rsidRPr="00AC317F">
        <w:rPr>
          <w:rFonts w:eastAsia="Calibri"/>
          <w:b/>
          <w:bCs/>
        </w:rPr>
        <w:t xml:space="preserve">Iedzīvotāju </w:t>
      </w:r>
      <w:r w:rsidRPr="003F5B80">
        <w:rPr>
          <w:rFonts w:eastAsia="Calibri"/>
          <w:b/>
          <w:bCs/>
        </w:rPr>
        <w:t>ienākuma nodokļa ieņēmumu</w:t>
      </w:r>
      <w:r w:rsidRPr="003F5B80">
        <w:rPr>
          <w:rFonts w:eastAsia="Calibri"/>
        </w:rPr>
        <w:t xml:space="preserve"> izpilde 20 046 tūkst. eiro, par 526 tūkst. eiro jeb 3 % vairāk nekā iepriekšējā gadā. Iedzīvotāju ienākuma nodokļa ieņēmumi 2025. gadā pārsniedza plānoto (prognozēto) par  234 tūkst. eiro jeb 1,2 %, jo tautsaimniecībā turpinājās vidējās darba samaksas pieaugums.</w:t>
      </w:r>
      <w:r w:rsidRPr="003F5B80">
        <w:t xml:space="preserve">   </w:t>
      </w:r>
    </w:p>
    <w:p w:rsidR="00F249AF" w:rsidRPr="003F5B80" w:rsidP="004729FF" w14:paraId="41573A54" w14:textId="77777777">
      <w:pPr>
        <w:spacing w:after="0" w:line="240" w:lineRule="auto"/>
        <w:ind w:firstLine="720"/>
        <w:jc w:val="both"/>
      </w:pPr>
      <w:r w:rsidRPr="003F5B80">
        <w:t xml:space="preserve"> Iedzīvotāju ienākuma nodokļa ieņēmumu gada plāns ir izpildīts par 101,2%. Pašvaldība saņem nodokļa ieņēmumus centralizēti no Valsts kases sadales konta atbilstoši normatīvajos aktos noteiktajam īpatsvara koeficientam (skat. 9.attēlu).</w:t>
      </w:r>
    </w:p>
    <w:p w:rsidR="00F249AF" w:rsidRPr="003F5B80" w:rsidP="004729FF" w14:paraId="4A6572EB" w14:textId="64797E22">
      <w:pPr>
        <w:spacing w:after="0" w:line="240" w:lineRule="auto"/>
        <w:ind w:firstLine="720"/>
        <w:jc w:val="both"/>
        <w:rPr>
          <w:bCs/>
        </w:rPr>
      </w:pPr>
      <w:r w:rsidRPr="003F5B80">
        <w:rPr>
          <w:bCs/>
        </w:rPr>
        <w:t>Atbilstoši likumam “Par valsts budžetu 2025. gadam un budžeta ietvaru 2025., 2026. un 2027. gadam” pašvaldību budžetos tiek novirzīti 78% no kopējiem iedzīvotāju ienākuma nodokļa ieņēmumiem valstī (no 2021.gada nodokļa sadalījuma proporcija tika mainīta no 80%</w:t>
      </w:r>
      <w:r w:rsidR="003F5B80">
        <w:rPr>
          <w:bCs/>
        </w:rPr>
        <w:t xml:space="preserve"> </w:t>
      </w:r>
      <w:r w:rsidRPr="003F5B80">
        <w:rPr>
          <w:bCs/>
        </w:rPr>
        <w:t>/</w:t>
      </w:r>
      <w:r w:rsidR="003F5B80">
        <w:rPr>
          <w:bCs/>
        </w:rPr>
        <w:t xml:space="preserve"> </w:t>
      </w:r>
      <w:r w:rsidRPr="003F5B80">
        <w:rPr>
          <w:bCs/>
        </w:rPr>
        <w:t>20% uz 75%</w:t>
      </w:r>
      <w:r w:rsidR="003F5B80">
        <w:rPr>
          <w:bCs/>
        </w:rPr>
        <w:t xml:space="preserve"> </w:t>
      </w:r>
      <w:r w:rsidRPr="003F5B80">
        <w:rPr>
          <w:bCs/>
        </w:rPr>
        <w:t>/</w:t>
      </w:r>
      <w:r w:rsidR="003F5B80">
        <w:rPr>
          <w:bCs/>
        </w:rPr>
        <w:t xml:space="preserve"> </w:t>
      </w:r>
      <w:r w:rsidRPr="003F5B80">
        <w:rPr>
          <w:bCs/>
        </w:rPr>
        <w:t xml:space="preserve">25% 2024.gadā par labu valsts budžetam). Lai kompensētu </w:t>
      </w:r>
      <w:r w:rsidRPr="003F5B80" w:rsidR="003F5B80">
        <w:rPr>
          <w:bCs/>
        </w:rPr>
        <w:t>š</w:t>
      </w:r>
      <w:r w:rsidR="003F5B80">
        <w:rPr>
          <w:bCs/>
        </w:rPr>
        <w:t>ī</w:t>
      </w:r>
      <w:r w:rsidRPr="003F5B80" w:rsidR="003F5B80">
        <w:rPr>
          <w:bCs/>
        </w:rPr>
        <w:t xml:space="preserve">s </w:t>
      </w:r>
      <w:r w:rsidRPr="003F5B80">
        <w:rPr>
          <w:bCs/>
        </w:rPr>
        <w:t xml:space="preserve">nodokļu reformas rezultātā radušās finansiālās izmaiņas, pašvaldības budžetā 2025. gadā tika saņemta dotācija 490 </w:t>
      </w:r>
      <w:r w:rsidRPr="003F5B80">
        <w:rPr>
          <w:lang w:eastAsia="lv-LV"/>
        </w:rPr>
        <w:t>tūkst. eiro apmērā</w:t>
      </w:r>
      <w:r w:rsidRPr="003F5B80">
        <w:rPr>
          <w:bCs/>
        </w:rPr>
        <w:t>.</w:t>
      </w:r>
    </w:p>
    <w:p w:rsidR="00F249AF" w:rsidRPr="00AC317F" w:rsidP="004729FF" w14:paraId="30F6895F" w14:textId="77777777">
      <w:pPr>
        <w:spacing w:line="240" w:lineRule="auto"/>
        <w:jc w:val="both"/>
      </w:pPr>
    </w:p>
    <w:p w:rsidR="00F249AF" w:rsidRPr="00AC317F" w:rsidP="004729FF" w14:paraId="7D00DFD8" w14:textId="77777777">
      <w:pPr>
        <w:spacing w:line="240" w:lineRule="auto"/>
        <w:jc w:val="both"/>
        <w:rPr>
          <w:color w:val="0070C0"/>
        </w:rPr>
      </w:pPr>
      <w:r w:rsidRPr="00AC317F">
        <w:rPr>
          <w:noProof/>
          <w:lang w:eastAsia="lv-LV"/>
        </w:rPr>
        <w:drawing>
          <wp:inline distT="0" distB="0" distL="0" distR="0">
            <wp:extent cx="5760085" cy="2752041"/>
            <wp:effectExtent l="0" t="0" r="12065" b="10795"/>
            <wp:docPr id="1956227955" name="Chart 1">
              <a:extLst xmlns:a="http://schemas.openxmlformats.org/drawingml/2006/main">
                <a:ext xmlns:a="http://schemas.openxmlformats.org/drawingml/2006/main" uri="{FF2B5EF4-FFF2-40B4-BE49-F238E27FC236}">
                  <a16:creationId xmlns:a16="http://schemas.microsoft.com/office/drawing/2014/main" id="{4775C332-0DA5-D5DA-F7D0-CE5ECC4A9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249AF" w:rsidRPr="00AC317F" w:rsidP="004729FF" w14:paraId="2598559C" w14:textId="77777777">
      <w:pPr>
        <w:pStyle w:val="Caption"/>
        <w:tabs>
          <w:tab w:val="clear" w:pos="360"/>
        </w:tabs>
        <w:spacing w:before="0" w:after="0" w:line="240" w:lineRule="auto"/>
        <w:ind w:left="0"/>
        <w:jc w:val="center"/>
        <w:rPr>
          <w:rFonts w:ascii="Times New Roman" w:hAnsi="Times New Roman"/>
          <w:b w:val="0"/>
          <w:bCs w:val="0"/>
          <w:i/>
          <w:lang w:val="lv-LV"/>
        </w:rPr>
      </w:pPr>
      <w:r w:rsidRPr="00AC317F">
        <w:rPr>
          <w:rFonts w:ascii="Times New Roman" w:hAnsi="Times New Roman"/>
          <w:b w:val="0"/>
          <w:bCs w:val="0"/>
          <w:lang w:val="lv-LV"/>
        </w:rPr>
        <w:t xml:space="preserve">9.attēls  Rēzeknes valstspilsētas pašvaldības  iedzīvotāju ienākuma nodokļa ieņēmumu tendences 2016. - 2025.g., </w:t>
      </w:r>
      <w:r w:rsidRPr="00AC317F">
        <w:rPr>
          <w:rFonts w:ascii="Times New Roman" w:hAnsi="Times New Roman"/>
          <w:b w:val="0"/>
          <w:bCs w:val="0"/>
          <w:i/>
          <w:lang w:val="lv-LV"/>
        </w:rPr>
        <w:t>eiro</w:t>
      </w:r>
    </w:p>
    <w:p w:rsidR="00F249AF" w:rsidRPr="003F5B80" w:rsidP="004729FF" w14:paraId="60190A20" w14:textId="77777777">
      <w:pPr>
        <w:spacing w:line="240" w:lineRule="auto"/>
        <w:jc w:val="both"/>
        <w:rPr>
          <w:color w:val="0070C0"/>
        </w:rPr>
      </w:pPr>
    </w:p>
    <w:p w:rsidR="00F249AF" w:rsidRPr="003F5B80" w:rsidP="004729FF" w14:paraId="3BA66044" w14:textId="014A0351">
      <w:pPr>
        <w:suppressAutoHyphens/>
        <w:spacing w:after="0" w:line="240" w:lineRule="auto"/>
        <w:ind w:firstLine="720"/>
        <w:jc w:val="both"/>
      </w:pPr>
      <w:r w:rsidRPr="003F5B80">
        <w:rPr>
          <w:rFonts w:eastAsia="Calibri"/>
          <w:b/>
          <w:bCs/>
        </w:rPr>
        <w:t>Nekustamā īpašuma nodokļa ieņēmumi</w:t>
      </w:r>
      <w:r w:rsidRPr="003F5B80">
        <w:rPr>
          <w:rFonts w:eastAsia="Calibri"/>
        </w:rPr>
        <w:t xml:space="preserve"> pašvaldības budžetā 2025. gadā – 1 316 tūkst. eiro, par 10 tūkst. eiro jeb 0,8 % mazāk </w:t>
      </w:r>
      <w:r w:rsidR="003F5B80">
        <w:rPr>
          <w:rFonts w:eastAsia="Calibri"/>
        </w:rPr>
        <w:t>ne</w:t>
      </w:r>
      <w:r w:rsidRPr="003F5B80">
        <w:rPr>
          <w:rFonts w:eastAsia="Calibri"/>
        </w:rPr>
        <w:t xml:space="preserve">kā iepriekšējā gadā un par 126 tūkst. eiro jeb 10,6 % vairāk nekā budžetā plānots, </w:t>
      </w:r>
      <w:r w:rsidRPr="003F5B80">
        <w:t xml:space="preserve">t.sk. no nekustamā īpašuma nodokļa par zemi – 395 tūkst. eiro, no nekustamā īpašuma nodokļa par ēkām – 428 tūkst. eiro, no nekustamā īpašuma nodokļa par mājokļiem – 493 tūkst. eiro. </w:t>
      </w:r>
      <w:bookmarkStart w:id="34" w:name="_Hlk94859943"/>
    </w:p>
    <w:p w:rsidR="00F249AF" w:rsidRPr="003F5B80" w:rsidP="004729FF" w14:paraId="78C7E718" w14:textId="0F6DF4F3">
      <w:pPr>
        <w:tabs>
          <w:tab w:val="left" w:pos="8080"/>
          <w:tab w:val="left" w:pos="8222"/>
          <w:tab w:val="left" w:pos="9072"/>
        </w:tabs>
        <w:spacing w:after="0" w:line="240" w:lineRule="auto"/>
        <w:ind w:right="-50" w:firstLine="540"/>
        <w:jc w:val="both"/>
        <w:rPr>
          <w:bCs/>
        </w:rPr>
      </w:pPr>
      <w:r w:rsidRPr="003F5B80">
        <w:rPr>
          <w:bCs/>
        </w:rPr>
        <w:t>Paaugstināto nekustamā īpašuma nodokļa likmi – 1,5% no īpašuma kadastrālās vērtības – maksāja fiziskās un juridiskās personas, ja objektā 2025. gada 1. janvārī dzīvesvieta nebija deklarēta nevienai personai. Kā arī 2025. gadā tika piemērota nekustamā īpašuma nodokļa likme 3% no augstākās (ēkas vai zemes) kadastrālās vērtības par vidi degradējošām, sagruvušām vai cilvēka drošību apdraudošām būvēm un “būvi, kuras būvniecībā pārsniegts normatīvajos aktos noteiktais kopējais būvdarbu veikšanas ilgums (..)”.</w:t>
      </w:r>
    </w:p>
    <w:p w:rsidR="00F249AF" w:rsidRPr="003F5B80" w:rsidP="004729FF" w14:paraId="27F96E1E" w14:textId="26530853">
      <w:pPr>
        <w:spacing w:after="0" w:line="240" w:lineRule="auto"/>
        <w:ind w:right="-50" w:firstLine="540"/>
        <w:jc w:val="both"/>
      </w:pPr>
      <w:bookmarkStart w:id="35" w:name="_Hlk220334516"/>
      <w:r w:rsidRPr="003F5B80">
        <w:t xml:space="preserve">Laika periodā no 01.01.2025. līdz 31.12.2025. tika nosūtīti 10 226 administratīvie akti </w:t>
      </w:r>
      <w:r w:rsidR="00CE7E00">
        <w:t>–</w:t>
      </w:r>
      <w:r w:rsidRPr="003F5B80" w:rsidR="00CE7E00">
        <w:t xml:space="preserve"> </w:t>
      </w:r>
      <w:r w:rsidRPr="003F5B80">
        <w:t>maksāšanas paziņojumi, 5 644 e-maksāšanas paziņojumi, pavisam kopā 15 870 administratīvie akti – maksāšanas paziņojumi.</w:t>
      </w:r>
    </w:p>
    <w:p w:rsidR="00F249AF" w:rsidRPr="003F5B80" w:rsidP="004729FF" w14:paraId="27024C0B" w14:textId="77777777">
      <w:pPr>
        <w:spacing w:after="0" w:line="240" w:lineRule="auto"/>
        <w:ind w:right="-50" w:firstLine="540"/>
        <w:jc w:val="both"/>
      </w:pPr>
      <w:r w:rsidRPr="003F5B80">
        <w:t xml:space="preserve">Aprēķinātā nekustamā īpašuma nodokļa ieņēmumu prognoze 2025.gadam (ar iekasējamības koeficientu 0,8) – 795 497,00 eiro. </w:t>
      </w:r>
    </w:p>
    <w:p w:rsidR="00F249AF" w:rsidRPr="003F5B80" w:rsidP="004729FF" w14:paraId="1E2BFEFD" w14:textId="77777777">
      <w:pPr>
        <w:spacing w:after="0" w:line="240" w:lineRule="auto"/>
        <w:ind w:right="-50" w:firstLine="540"/>
        <w:jc w:val="both"/>
      </w:pPr>
      <w:r w:rsidRPr="003F5B80">
        <w:t xml:space="preserve">Aprēķināts nekustamā īpašuma nodoklis par 2025.gadu 1 413 935,53 eiro apmērā (pamataprēķins uz 08.03.2025.), piešķirti atvieglojumi – 84 200,54 eiro (pamataprēķins uz 08.03.2025.); maksājamā nekustamā īpašuma nodokļa summa par 2025.gadu – 1 329 734,99 eiro (pamataprēķins uz 08.03.2025.). </w:t>
      </w:r>
    </w:p>
    <w:p w:rsidR="00F249AF" w:rsidRPr="003F5B80" w:rsidP="004729FF" w14:paraId="18E20435" w14:textId="77777777">
      <w:pPr>
        <w:spacing w:after="0" w:line="240" w:lineRule="auto"/>
        <w:ind w:right="-50" w:firstLine="540"/>
        <w:jc w:val="both"/>
      </w:pPr>
      <w:r w:rsidRPr="003F5B80">
        <w:t>Nekustamā īpašuma nodokļa maksātāju skaits 2025.gadā – 14 810 personas.</w:t>
      </w:r>
    </w:p>
    <w:p w:rsidR="00F249AF" w:rsidRPr="00AC317F" w:rsidP="004729FF" w14:paraId="31C825FE" w14:textId="4668E53A">
      <w:pPr>
        <w:spacing w:after="0" w:line="240" w:lineRule="auto"/>
        <w:ind w:right="-50" w:firstLine="540"/>
        <w:jc w:val="both"/>
      </w:pPr>
      <w:r w:rsidRPr="003F5B80">
        <w:t>Parādniekiem nosūtīti 3452 e-atgādinājumi par maksājuma termiņa tuvošanos un par pienākušu maksājuma termiņu, 670 atgādinājumi</w:t>
      </w:r>
      <w:r w:rsidR="00CE7E00">
        <w:t xml:space="preserve"> īsziņu veidā</w:t>
      </w:r>
      <w:r w:rsidRPr="003F5B80">
        <w:t>, kā arī</w:t>
      </w:r>
      <w:r w:rsidRPr="00AC317F">
        <w:t xml:space="preserve"> 304 atgādinājumi </w:t>
      </w:r>
      <w:r w:rsidR="00E5419F">
        <w:t xml:space="preserve">pa pastu </w:t>
      </w:r>
      <w:r w:rsidRPr="00AC317F">
        <w:t>par nekustamā īpašuma nodokļa parādu esamību.</w:t>
      </w:r>
    </w:p>
    <w:p w:rsidR="00F249AF" w:rsidRPr="00CE7E00" w:rsidP="004729FF" w14:paraId="666658B6" w14:textId="77777777">
      <w:pPr>
        <w:spacing w:after="0" w:line="240" w:lineRule="auto"/>
        <w:ind w:right="-50" w:firstLine="540"/>
        <w:jc w:val="both"/>
      </w:pPr>
      <w:r w:rsidRPr="00AC317F">
        <w:t>Pēc atgādinājumu par nekustamā īpašuma nodokļa parādu esamību saņemšanas pilnīgi vai daļēji norēķinājušies 193 parādnieki.</w:t>
      </w:r>
    </w:p>
    <w:p w:rsidR="00F249AF" w:rsidRPr="00CE7E00" w:rsidP="004729FF" w14:paraId="7F663D58" w14:textId="0AA78032">
      <w:pPr>
        <w:spacing w:after="0" w:line="240" w:lineRule="auto"/>
        <w:ind w:right="-50" w:firstLine="540"/>
        <w:jc w:val="both"/>
      </w:pPr>
      <w:r w:rsidRPr="00CE7E00">
        <w:t>Kopējā summa, kas atgūta no parādniekiem pēc atgādinājumu izsūtīšanas</w:t>
      </w:r>
      <w:r w:rsidRPr="00CE7E00" w:rsidR="00CE7E00">
        <w:t xml:space="preserve">, – </w:t>
      </w:r>
      <w:r w:rsidRPr="00CE7E00">
        <w:t>19 196,14 eiro.</w:t>
      </w:r>
    </w:p>
    <w:p w:rsidR="00301CB1" w:rsidP="004729FF" w14:paraId="007E8E51" w14:textId="77777777">
      <w:pPr>
        <w:spacing w:after="0" w:line="240" w:lineRule="auto"/>
        <w:ind w:right="-50" w:firstLine="540"/>
        <w:jc w:val="both"/>
      </w:pPr>
    </w:p>
    <w:p w:rsidR="00F249AF" w:rsidRPr="00CE7E00" w:rsidP="004729FF" w14:paraId="104C4325" w14:textId="54880041">
      <w:pPr>
        <w:spacing w:after="0" w:line="240" w:lineRule="auto"/>
        <w:ind w:right="-50" w:firstLine="540"/>
        <w:jc w:val="both"/>
      </w:pPr>
      <w:r w:rsidRPr="00CE7E00">
        <w:t>Parādniekiem nosūtīti 108 brīdinājumi par nekustamā īpašuma nodokļa parādu esamību. Kopējā summa, kas atgūta no parādniekiem pēc brīdinājumu izsūtīšanas</w:t>
      </w:r>
      <w:r w:rsidRPr="00CE7E00" w:rsidR="00CE7E00">
        <w:t xml:space="preserve">, – </w:t>
      </w:r>
      <w:r w:rsidRPr="00CE7E00">
        <w:t>26 469,10 eiro.</w:t>
      </w:r>
    </w:p>
    <w:p w:rsidR="00F249AF" w:rsidRPr="00CE7E00" w:rsidP="004729FF" w14:paraId="58B8A4C0" w14:textId="75F02754">
      <w:pPr>
        <w:spacing w:after="0" w:line="240" w:lineRule="auto"/>
        <w:ind w:right="-50" w:firstLine="540"/>
        <w:jc w:val="both"/>
      </w:pPr>
      <w:r w:rsidRPr="00CE7E00">
        <w:t>Nosūtīti 140 brīdinājumi par piespiedu izpildi. Kopējā summa, kas atgūta no parādniekiem pēc brīdinājumu par piespiedu izpildi izsūtīšanas</w:t>
      </w:r>
      <w:r w:rsidRPr="00CE7E00" w:rsidR="00CE7E00">
        <w:t xml:space="preserve">, – </w:t>
      </w:r>
      <w:r w:rsidRPr="00CE7E00">
        <w:t>7 064,89 eiro.</w:t>
      </w:r>
    </w:p>
    <w:p w:rsidR="00F249AF" w:rsidRPr="00CE7E00" w:rsidP="004729FF" w14:paraId="3E955070" w14:textId="1921AE77">
      <w:pPr>
        <w:spacing w:after="0" w:line="240" w:lineRule="auto"/>
        <w:ind w:right="-50" w:firstLine="540"/>
        <w:jc w:val="both"/>
      </w:pPr>
      <w:r w:rsidRPr="00CE7E00">
        <w:t>Pieņemti 57 lēmumi par nokavēto nodokļu maksājumu piedziņu bezstrīda kārtībā. Kopējā summa, kas atgūta no parādniekiem pēc lēmuma izsūtīšanas</w:t>
      </w:r>
      <w:r w:rsidRPr="00CE7E00" w:rsidR="00CE7E00">
        <w:t xml:space="preserve">, – </w:t>
      </w:r>
      <w:r w:rsidRPr="00CE7E00">
        <w:t>129,12 eiro.</w:t>
      </w:r>
    </w:p>
    <w:p w:rsidR="00F249AF" w:rsidRPr="00CE7E00" w:rsidP="004729FF" w14:paraId="013BA7BE" w14:textId="77777777">
      <w:pPr>
        <w:spacing w:after="0" w:line="240" w:lineRule="auto"/>
        <w:ind w:right="-50" w:firstLine="540"/>
        <w:jc w:val="both"/>
      </w:pPr>
      <w:r w:rsidRPr="00CE7E00">
        <w:t>52 lēmumi par nokavēto nodokļu maksājumu piedziņu bezstrīda kārtībā iesniegti zvērinātiem tiesu izpildītājiem. 11 lēmumi par nokavēto nodokļu maksājumu piedziņu bezstrīda kārtībā ir daļēji vai pilnīgi izpildīti.</w:t>
      </w:r>
    </w:p>
    <w:p w:rsidR="00F249AF" w:rsidRPr="00CE7E00" w:rsidP="004729FF" w14:paraId="689EC956" w14:textId="7C3A9B19">
      <w:pPr>
        <w:spacing w:after="0" w:line="240" w:lineRule="auto"/>
        <w:ind w:right="-50" w:firstLine="540"/>
        <w:jc w:val="both"/>
      </w:pPr>
      <w:r w:rsidRPr="00CE7E00">
        <w:t>Kopējā summa, kas atgūta, tiesu izpildītājiem veicot parādu piedziņu bezstrīda kārtībā</w:t>
      </w:r>
      <w:r w:rsidRPr="00CE7E00" w:rsidR="00CE7E00">
        <w:t>, –</w:t>
      </w:r>
      <w:r w:rsidRPr="00CE7E00">
        <w:t xml:space="preserve"> 6 029,25 eiro.</w:t>
      </w:r>
    </w:p>
    <w:p w:rsidR="00F249AF" w:rsidRPr="00CE7E00" w:rsidP="004729FF" w14:paraId="2E9ED39E" w14:textId="3C2EC2E7">
      <w:pPr>
        <w:spacing w:after="0" w:line="240" w:lineRule="auto"/>
        <w:ind w:right="-50" w:firstLine="540"/>
        <w:jc w:val="both"/>
      </w:pPr>
      <w:r w:rsidRPr="00CE7E00">
        <w:t>Kopējā summa, kas atgūta pēc kreditora prasījuma vai informācijas par maksātnespējīgās personas nodokļa parādiem un kārtējiem maksājumiem nosūtīšanas</w:t>
      </w:r>
      <w:r w:rsidRPr="00CE7E00" w:rsidR="00CE7E00">
        <w:t xml:space="preserve">, – </w:t>
      </w:r>
      <w:r w:rsidRPr="00CE7E00">
        <w:t>4 000,00 eiro.</w:t>
      </w:r>
    </w:p>
    <w:p w:rsidR="00F249AF" w:rsidRPr="00CE7E00" w:rsidP="004729FF" w14:paraId="1E291E81" w14:textId="68F7F02E">
      <w:pPr>
        <w:spacing w:after="0" w:line="240" w:lineRule="auto"/>
        <w:ind w:right="-50" w:firstLine="540"/>
        <w:jc w:val="both"/>
      </w:pPr>
      <w:r w:rsidRPr="00CE7E00">
        <w:t>Kopējā summa, kas atgūta pēc kreditoru prasījumu iesniegšanas</w:t>
      </w:r>
      <w:r w:rsidRPr="00CE7E00" w:rsidR="00CE7E00">
        <w:t xml:space="preserve">, – </w:t>
      </w:r>
      <w:r w:rsidRPr="00CE7E00">
        <w:t>265,86 eiro.</w:t>
      </w:r>
    </w:p>
    <w:p w:rsidR="00F249AF" w:rsidRPr="00CE7E00" w:rsidP="004729FF" w14:paraId="2A8406FE" w14:textId="0AC613DE">
      <w:pPr>
        <w:spacing w:line="240" w:lineRule="auto"/>
        <w:ind w:right="-50" w:firstLine="540"/>
        <w:jc w:val="both"/>
      </w:pPr>
      <w:r w:rsidRPr="00CE7E00">
        <w:t xml:space="preserve">Atgūtais nekustamā īpašuma nodokļa parāds 2025.gadā kopā </w:t>
      </w:r>
      <w:r w:rsidRPr="00CE7E00" w:rsidR="00CE7E00">
        <w:t xml:space="preserve">ir </w:t>
      </w:r>
      <w:r w:rsidRPr="00CE7E00">
        <w:t>63 154,36 eiro.</w:t>
      </w:r>
    </w:p>
    <w:bookmarkEnd w:id="35"/>
    <w:p w:rsidR="00F249AF" w:rsidRPr="00CE7E00" w:rsidP="004729FF" w14:paraId="5CC80036" w14:textId="6BF4E87D">
      <w:pPr>
        <w:spacing w:after="0" w:line="240" w:lineRule="auto"/>
        <w:ind w:firstLine="539"/>
        <w:contextualSpacing/>
        <w:jc w:val="both"/>
      </w:pPr>
      <w:r w:rsidRPr="00AC317F">
        <w:rPr>
          <w:b/>
        </w:rPr>
        <w:t>Ieņēmumi no azartspēļu nodokļa</w:t>
      </w:r>
      <w:r w:rsidRPr="00AC317F">
        <w:t xml:space="preserve"> </w:t>
      </w:r>
      <w:r w:rsidR="00CE7E00">
        <w:t>–</w:t>
      </w:r>
      <w:r w:rsidRPr="00AC317F" w:rsidR="00CE7E00">
        <w:t xml:space="preserve">  </w:t>
      </w:r>
      <w:r w:rsidRPr="00AC317F">
        <w:t xml:space="preserve">54 </w:t>
      </w:r>
      <w:r w:rsidRPr="00CE7E00">
        <w:t xml:space="preserve">tūkst. eiro, kas ir par 6 tūkst. eiro </w:t>
      </w:r>
      <w:bookmarkStart w:id="36" w:name="_Hlk158040458"/>
      <w:r w:rsidRPr="00CE7E00">
        <w:t>vairāk</w:t>
      </w:r>
      <w:bookmarkEnd w:id="36"/>
      <w:r w:rsidRPr="00CE7E00">
        <w:t xml:space="preserve">  nekā 2024.gadā.</w:t>
      </w:r>
      <w:r w:rsidRPr="00CE7E00">
        <w:rPr>
          <w:lang w:eastAsia="lv-LV"/>
        </w:rPr>
        <w:t xml:space="preserve"> </w:t>
      </w:r>
    </w:p>
    <w:p w:rsidR="00F249AF" w:rsidRPr="00CE7E00" w:rsidP="004729FF" w14:paraId="7FBCEE02" w14:textId="2D87F022">
      <w:pPr>
        <w:spacing w:after="0" w:line="240" w:lineRule="auto"/>
        <w:ind w:firstLine="539"/>
        <w:jc w:val="both"/>
      </w:pPr>
      <w:r w:rsidRPr="00CE7E00">
        <w:rPr>
          <w:b/>
          <w:bCs/>
        </w:rPr>
        <w:t>Ieņēmumi no dabas resursu nodokļa</w:t>
      </w:r>
      <w:r w:rsidRPr="00CE7E00">
        <w:t xml:space="preserve"> tika ieskaitīti pamatbudžetā</w:t>
      </w:r>
      <w:r w:rsidR="00CE7E00">
        <w:t xml:space="preserve"> un kopumā ir</w:t>
      </w:r>
      <w:r w:rsidRPr="00CE7E00">
        <w:t xml:space="preserve"> 99 tūkst. eiro,  </w:t>
      </w:r>
      <w:bookmarkStart w:id="37" w:name="_Hlk94707584"/>
      <w:r w:rsidRPr="00CE7E00">
        <w:t>kas</w:t>
      </w:r>
      <w:r w:rsidR="00CE7E00">
        <w:t>,</w:t>
      </w:r>
      <w:r w:rsidRPr="00CE7E00">
        <w:t xml:space="preserve"> salīdzinot ar 2024.gadu</w:t>
      </w:r>
      <w:r w:rsidR="00CE7E00">
        <w:rPr>
          <w:lang w:eastAsia="lv-LV"/>
        </w:rPr>
        <w:t>,</w:t>
      </w:r>
      <w:r w:rsidRPr="00CE7E00">
        <w:rPr>
          <w:lang w:eastAsia="lv-LV"/>
        </w:rPr>
        <w:t xml:space="preserve"> palielinājās par 80 tūkst. eiro</w:t>
      </w:r>
      <w:r w:rsidRPr="00CE7E00">
        <w:rPr>
          <w:rStyle w:val="Emphasis"/>
          <w:bCs/>
          <w:shd w:val="clear" w:color="auto" w:fill="FFFFFF"/>
        </w:rPr>
        <w:t>.</w:t>
      </w:r>
    </w:p>
    <w:bookmarkEnd w:id="37"/>
    <w:p w:rsidR="00F249AF" w:rsidRPr="00CE7E00" w:rsidP="004729FF" w14:paraId="0E03AD21" w14:textId="77777777">
      <w:pPr>
        <w:spacing w:after="0" w:line="240" w:lineRule="auto"/>
        <w:ind w:firstLine="539"/>
        <w:jc w:val="both"/>
        <w:rPr>
          <w:bCs/>
          <w:lang w:eastAsia="lv-LV"/>
        </w:rPr>
      </w:pPr>
      <w:r w:rsidRPr="00CE7E00">
        <w:rPr>
          <w:b/>
        </w:rPr>
        <w:t>Nenodokļu ieņēmumi</w:t>
      </w:r>
      <w:r w:rsidRPr="00CE7E00">
        <w:t xml:space="preserve"> 2025.gadā </w:t>
      </w:r>
      <w:r w:rsidRPr="00CE7E00">
        <w:rPr>
          <w:bCs/>
        </w:rPr>
        <w:t>bija 1 537 tūkst. eiro,</w:t>
      </w:r>
      <w:r w:rsidRPr="00CE7E00">
        <w:rPr>
          <w:bCs/>
          <w:lang w:eastAsia="lv-LV"/>
        </w:rPr>
        <w:t xml:space="preserve"> kas ir par 372 </w:t>
      </w:r>
      <w:r w:rsidRPr="00CE7E00">
        <w:rPr>
          <w:bCs/>
        </w:rPr>
        <w:t xml:space="preserve">tūkst. eiro vairāk  </w:t>
      </w:r>
      <w:r w:rsidRPr="00CE7E00">
        <w:rPr>
          <w:bCs/>
          <w:lang w:eastAsia="lv-LV"/>
        </w:rPr>
        <w:t xml:space="preserve"> nekā 2024. gadā.</w:t>
      </w:r>
      <w:r w:rsidRPr="00CE7E00">
        <w:rPr>
          <w:bCs/>
        </w:rPr>
        <w:t xml:space="preserve"> </w:t>
      </w:r>
    </w:p>
    <w:p w:rsidR="00F249AF" w:rsidRPr="00CE7E00" w:rsidP="004729FF" w14:paraId="3E157BC4" w14:textId="67D3EAD6">
      <w:pPr>
        <w:spacing w:after="0" w:line="240" w:lineRule="auto"/>
        <w:ind w:firstLine="539"/>
        <w:jc w:val="both"/>
        <w:rPr>
          <w:lang w:eastAsia="lv-LV"/>
        </w:rPr>
      </w:pPr>
      <w:r w:rsidRPr="00CE7E00">
        <w:t xml:space="preserve">Ieņēmumi no pašvaldību īpašuma pārdošanas bija 605 tūkst. eiro, kas ir par 187 tūkst. eiro  vairāk  nekā 2024.gadā. </w:t>
      </w:r>
    </w:p>
    <w:p w:rsidR="00F249AF" w:rsidRPr="00CE7E00" w:rsidP="004729FF" w14:paraId="5939F18F" w14:textId="129E5C8F">
      <w:pPr>
        <w:pStyle w:val="BodyText"/>
        <w:tabs>
          <w:tab w:val="left" w:pos="0"/>
        </w:tabs>
        <w:spacing w:line="240" w:lineRule="auto"/>
        <w:ind w:firstLine="425"/>
        <w:rPr>
          <w:rFonts w:ascii="Arial" w:hAnsi="Arial" w:cs="Arial"/>
          <w:sz w:val="20"/>
          <w:szCs w:val="20"/>
          <w:shd w:val="clear" w:color="auto" w:fill="FFFFFF"/>
          <w:lang w:val="lv-LV"/>
        </w:rPr>
      </w:pPr>
      <w:r w:rsidRPr="00CE7E00">
        <w:rPr>
          <w:bCs/>
          <w:sz w:val="24"/>
          <w:lang w:val="lv-LV"/>
        </w:rPr>
        <w:t>Ieņēmumi no valsts un pašvaldības nodevām iekasēti 29 tūkst. eiro apmērā.</w:t>
      </w:r>
      <w:r w:rsidRPr="00CE7E00">
        <w:rPr>
          <w:lang w:val="lv-LV"/>
        </w:rPr>
        <w:t xml:space="preserve"> </w:t>
      </w:r>
      <w:r w:rsidRPr="00CE7E00">
        <w:rPr>
          <w:sz w:val="24"/>
          <w:lang w:val="lv-LV"/>
        </w:rPr>
        <w:t>Lielākie nodevu ieņēmumi ir</w:t>
      </w:r>
      <w:r w:rsidR="00CE7E00">
        <w:rPr>
          <w:sz w:val="24"/>
          <w:lang w:val="lv-LV"/>
        </w:rPr>
        <w:t>:</w:t>
      </w:r>
      <w:r w:rsidRPr="00CE7E00">
        <w:rPr>
          <w:sz w:val="24"/>
          <w:lang w:val="lv-LV"/>
        </w:rPr>
        <w:t xml:space="preserve"> nodevas par laulības reģistrāciju, civilstāvokļa akta reģistra ieraksta aktualizēšanu vai atjaunošanu un atkārtotas civilstāvokļa aktu reģistrācijas apliecības izsniegšanu, nodevas par tirdzniecību publiskās vietās, par reklāmu, afišu un sludinājumu izvietošanu publiskās vietās, par dzīvnieku turēšanu, nodevas par būvatļaujas izdošanu vai būvniecības ieceres akceptu.</w:t>
      </w:r>
      <w:r w:rsidRPr="00CE7E00">
        <w:rPr>
          <w:rFonts w:ascii="Arial" w:hAnsi="Arial" w:cs="Arial"/>
          <w:sz w:val="20"/>
          <w:szCs w:val="20"/>
          <w:shd w:val="clear" w:color="auto" w:fill="FFFFFF"/>
          <w:lang w:val="lv-LV"/>
        </w:rPr>
        <w:t xml:space="preserve"> </w:t>
      </w:r>
    </w:p>
    <w:p w:rsidR="00CE7E00" w:rsidRPr="00CE7E00" w:rsidP="004729FF" w14:paraId="0BF79D15" w14:textId="47E50123">
      <w:pPr>
        <w:pStyle w:val="BodyText"/>
        <w:tabs>
          <w:tab w:val="left" w:pos="0"/>
        </w:tabs>
        <w:spacing w:line="240" w:lineRule="auto"/>
        <w:ind w:firstLine="425"/>
        <w:rPr>
          <w:sz w:val="24"/>
          <w:lang w:val="lv-LV"/>
        </w:rPr>
      </w:pPr>
      <w:r w:rsidRPr="00CE7E00">
        <w:rPr>
          <w:sz w:val="24"/>
          <w:shd w:val="clear" w:color="auto" w:fill="FFFFFF"/>
          <w:lang w:val="lv-LV"/>
        </w:rPr>
        <w:t>2025. gadā faktiskie ieņēmumi no naudas sodiem</w:t>
      </w:r>
      <w:r w:rsidRPr="00CE7E00">
        <w:rPr>
          <w:bCs/>
          <w:sz w:val="24"/>
          <w:lang w:val="lv-LV"/>
        </w:rPr>
        <w:t xml:space="preserve"> bija 58 tūks. eiro.  </w:t>
      </w:r>
    </w:p>
    <w:p w:rsidR="00F249AF" w:rsidRPr="005934DA" w:rsidP="004729FF" w14:paraId="30BF64A0" w14:textId="4698E3B6">
      <w:pPr>
        <w:pStyle w:val="BodyText"/>
        <w:tabs>
          <w:tab w:val="left" w:pos="0"/>
        </w:tabs>
        <w:spacing w:line="240" w:lineRule="auto"/>
        <w:ind w:firstLine="425"/>
      </w:pPr>
      <w:r w:rsidRPr="00283F81">
        <w:rPr>
          <w:sz w:val="24"/>
        </w:rPr>
        <w:t xml:space="preserve">Pārējie nenodokļu ieņēmumi </w:t>
      </w:r>
      <w:r w:rsidRPr="00283F81">
        <w:rPr>
          <w:sz w:val="24"/>
          <w:lang w:eastAsia="lv-LV"/>
        </w:rPr>
        <w:t>saņemti 113</w:t>
      </w:r>
      <w:r w:rsidRPr="00283F81">
        <w:rPr>
          <w:sz w:val="24"/>
        </w:rPr>
        <w:t xml:space="preserve"> tūkst. eiro apmērā, kas</w:t>
      </w:r>
      <w:r w:rsidR="00CE7E00">
        <w:rPr>
          <w:sz w:val="24"/>
        </w:rPr>
        <w:t>,</w:t>
      </w:r>
      <w:r w:rsidRPr="00283F81">
        <w:rPr>
          <w:sz w:val="24"/>
        </w:rPr>
        <w:t xml:space="preserve"> salīdzinot ar 2024.gadu</w:t>
      </w:r>
      <w:r w:rsidR="00CE7E00">
        <w:rPr>
          <w:sz w:val="24"/>
        </w:rPr>
        <w:t>,</w:t>
      </w:r>
      <w:r w:rsidRPr="00283F81">
        <w:rPr>
          <w:sz w:val="24"/>
          <w:lang w:eastAsia="lv-LV"/>
        </w:rPr>
        <w:t xml:space="preserve">   samazinājās par 40 tūkst. eiro</w:t>
      </w:r>
      <w:r w:rsidRPr="00283F81">
        <w:rPr>
          <w:rStyle w:val="Emphasis"/>
          <w:bCs/>
          <w:sz w:val="24"/>
          <w:shd w:val="clear" w:color="auto" w:fill="FFFFFF"/>
          <w:lang w:val="lv-LV"/>
        </w:rPr>
        <w:t>.</w:t>
      </w:r>
    </w:p>
    <w:p w:rsidR="00F249AF" w:rsidRPr="00AC317F" w:rsidP="004729FF" w14:paraId="39842591" w14:textId="37697D0C">
      <w:pPr>
        <w:spacing w:line="240" w:lineRule="auto"/>
        <w:ind w:firstLine="539"/>
        <w:jc w:val="both"/>
        <w:rPr>
          <w:shd w:val="clear" w:color="auto" w:fill="FAFAFA"/>
        </w:rPr>
      </w:pPr>
      <w:r w:rsidRPr="00AC317F">
        <w:rPr>
          <w:b/>
          <w:lang w:eastAsia="lv-LV"/>
        </w:rPr>
        <w:t xml:space="preserve">Valsts budžeta transferti Eiropas Savienības struktūrfondu līdzfinansēto projektu īstenošanai </w:t>
      </w:r>
      <w:r w:rsidRPr="00AC317F">
        <w:rPr>
          <w:lang w:eastAsia="lv-LV"/>
        </w:rPr>
        <w:t xml:space="preserve">bija 681  tūkst. </w:t>
      </w:r>
      <w:r w:rsidRPr="00AC317F">
        <w:rPr>
          <w:i/>
          <w:lang w:eastAsia="lv-LV"/>
        </w:rPr>
        <w:t>eiro,</w:t>
      </w:r>
      <w:r w:rsidRPr="00AC317F">
        <w:rPr>
          <w:b/>
          <w:bCs/>
          <w:i/>
          <w:lang w:eastAsia="lv-LV"/>
        </w:rPr>
        <w:t xml:space="preserve"> </w:t>
      </w:r>
      <w:r w:rsidRPr="00AC317F">
        <w:rPr>
          <w:lang w:eastAsia="lv-LV"/>
        </w:rPr>
        <w:t xml:space="preserve">kas ir par  1 391 </w:t>
      </w:r>
      <w:r w:rsidRPr="00AC317F">
        <w:t xml:space="preserve">tūkst. </w:t>
      </w:r>
      <w:r w:rsidRPr="00AC317F">
        <w:rPr>
          <w:i/>
        </w:rPr>
        <w:t>eiro</w:t>
      </w:r>
      <w:r w:rsidRPr="00AC317F">
        <w:t xml:space="preserve">  mazāk</w:t>
      </w:r>
      <w:r w:rsidRPr="00AC317F">
        <w:rPr>
          <w:lang w:eastAsia="lv-LV"/>
        </w:rPr>
        <w:t xml:space="preserve"> nekā 2024. gadā</w:t>
      </w:r>
      <w:bookmarkStart w:id="38" w:name="_Hlk97897147"/>
      <w:r w:rsidRPr="00AC317F">
        <w:rPr>
          <w:lang w:eastAsia="lv-LV"/>
        </w:rPr>
        <w:t>.</w:t>
      </w:r>
      <w:r w:rsidRPr="00AC317F">
        <w:rPr>
          <w:shd w:val="clear" w:color="auto" w:fill="FAFAFA"/>
        </w:rPr>
        <w:t xml:space="preserve"> </w:t>
      </w:r>
      <w:bookmarkEnd w:id="38"/>
      <w:r w:rsidRPr="00AC317F">
        <w:t xml:space="preserve">Ieņēmumu gada plāns ir izpildīts par 78%.      </w:t>
      </w:r>
    </w:p>
    <w:p w:rsidR="00F249AF" w:rsidRPr="00AC317F" w:rsidP="004729FF" w14:paraId="1DA2048B" w14:textId="77777777">
      <w:pPr>
        <w:spacing w:line="240" w:lineRule="auto"/>
        <w:ind w:firstLine="426"/>
        <w:jc w:val="both"/>
        <w:rPr>
          <w:lang w:eastAsia="lv-LV"/>
        </w:rPr>
      </w:pPr>
      <w:r w:rsidRPr="00AC317F">
        <w:rPr>
          <w:b/>
          <w:lang w:eastAsia="lv-LV"/>
        </w:rPr>
        <w:t xml:space="preserve">Transferti no valsts budžeta </w:t>
      </w:r>
      <w:r w:rsidRPr="00AC317F">
        <w:rPr>
          <w:lang w:eastAsia="lv-LV"/>
        </w:rPr>
        <w:t>(</w:t>
      </w:r>
      <w:r w:rsidRPr="00AC317F">
        <w:t xml:space="preserve">valsts budžeta mērķdotācijas un dotācijas) </w:t>
      </w:r>
      <w:r w:rsidRPr="00AC317F">
        <w:rPr>
          <w:lang w:eastAsia="lv-LV"/>
        </w:rPr>
        <w:t>saņemti 27 190 tūkst.</w:t>
      </w:r>
      <w:r w:rsidRPr="00AC317F">
        <w:rPr>
          <w:i/>
          <w:lang w:eastAsia="lv-LV"/>
        </w:rPr>
        <w:t xml:space="preserve"> eiro</w:t>
      </w:r>
      <w:r w:rsidRPr="00AC317F">
        <w:rPr>
          <w:lang w:eastAsia="lv-LV"/>
        </w:rPr>
        <w:t xml:space="preserve"> apmērā, </w:t>
      </w:r>
      <w:r w:rsidRPr="00AC317F">
        <w:t xml:space="preserve">par 1 725 tūkst. </w:t>
      </w:r>
      <w:r w:rsidRPr="00AC317F">
        <w:rPr>
          <w:i/>
        </w:rPr>
        <w:t>eiro</w:t>
      </w:r>
      <w:r w:rsidRPr="00AC317F">
        <w:t xml:space="preserve"> vairāk  nekā 2024.gadā., </w:t>
      </w:r>
      <w:r w:rsidRPr="00AC317F">
        <w:rPr>
          <w:lang w:eastAsia="lv-LV"/>
        </w:rPr>
        <w:t xml:space="preserve">t.sk.:   </w:t>
      </w:r>
    </w:p>
    <w:p w:rsidR="00F249AF" w:rsidRPr="00AC317F" w:rsidP="004729FF" w14:paraId="6B950C4E" w14:textId="64EF0D53">
      <w:pPr>
        <w:pStyle w:val="ListParagraph"/>
        <w:numPr>
          <w:ilvl w:val="0"/>
          <w:numId w:val="38"/>
        </w:numPr>
        <w:spacing w:after="0" w:line="240" w:lineRule="auto"/>
        <w:jc w:val="both"/>
        <w:rPr>
          <w:lang w:eastAsia="lv-LV"/>
        </w:rPr>
      </w:pPr>
      <w:r w:rsidRPr="00AC317F">
        <w:rPr>
          <w:lang w:eastAsia="lv-LV"/>
        </w:rPr>
        <w:t>dotācija no pašvaldību finanšu izlīdzināšanas fonda</w:t>
      </w:r>
      <w:bookmarkStart w:id="39" w:name="_Hlk159485946"/>
      <w:r w:rsidRPr="00AC317F">
        <w:rPr>
          <w:lang w:eastAsia="lv-LV"/>
        </w:rPr>
        <w:t xml:space="preserve"> saņemta 8733 tūkst. </w:t>
      </w:r>
      <w:r w:rsidRPr="00AC317F">
        <w:rPr>
          <w:i/>
          <w:lang w:eastAsia="lv-LV"/>
        </w:rPr>
        <w:t>eiro</w:t>
      </w:r>
      <w:r w:rsidRPr="00AC317F">
        <w:rPr>
          <w:lang w:eastAsia="lv-LV"/>
        </w:rPr>
        <w:t xml:space="preserve"> apmērā, </w:t>
      </w:r>
      <w:bookmarkStart w:id="40" w:name="_Hlk158106626"/>
      <w:r w:rsidRPr="00AC317F">
        <w:rPr>
          <w:lang w:eastAsia="lv-LV"/>
        </w:rPr>
        <w:t xml:space="preserve">kas ir par 528 tūkst. </w:t>
      </w:r>
      <w:r w:rsidRPr="00AC317F">
        <w:rPr>
          <w:i/>
          <w:lang w:eastAsia="lv-LV"/>
        </w:rPr>
        <w:t>eiro</w:t>
      </w:r>
      <w:r w:rsidRPr="00AC317F">
        <w:rPr>
          <w:lang w:eastAsia="lv-LV"/>
        </w:rPr>
        <w:t xml:space="preserve"> vairāk nekā 2024. gadā;</w:t>
      </w:r>
      <w:bookmarkEnd w:id="40"/>
    </w:p>
    <w:bookmarkEnd w:id="39"/>
    <w:p w:rsidR="00F249AF" w:rsidRPr="00AC317F" w:rsidP="004729FF" w14:paraId="5005F4EF" w14:textId="2B4D8A87">
      <w:pPr>
        <w:pStyle w:val="ListParagraph"/>
        <w:numPr>
          <w:ilvl w:val="0"/>
          <w:numId w:val="38"/>
        </w:numPr>
        <w:spacing w:after="0" w:line="240" w:lineRule="auto"/>
        <w:jc w:val="both"/>
        <w:rPr>
          <w:lang w:eastAsia="lv-LV"/>
        </w:rPr>
      </w:pPr>
      <w:r w:rsidRPr="00AC317F">
        <w:rPr>
          <w:noProof/>
        </w:rPr>
        <w:t xml:space="preserve">lielāko mērķdotāciju apjomu Rēzeknes valstspilsētas pašvaldībā saņēma izglītības nozare un sociālā joma </w:t>
      </w:r>
      <w:r w:rsidR="00CE7E00">
        <w:rPr>
          <w:noProof/>
        </w:rPr>
        <w:t xml:space="preserve">– </w:t>
      </w:r>
      <w:r w:rsidRPr="00AC317F">
        <w:rPr>
          <w:noProof/>
        </w:rPr>
        <w:t xml:space="preserve">16 300  </w:t>
      </w:r>
      <w:r w:rsidRPr="00AC317F">
        <w:rPr>
          <w:lang w:eastAsia="lv-LV"/>
        </w:rPr>
        <w:t xml:space="preserve">tūkst. </w:t>
      </w:r>
      <w:r w:rsidRPr="00AC317F">
        <w:rPr>
          <w:i/>
          <w:lang w:eastAsia="lv-LV"/>
        </w:rPr>
        <w:t>eiro</w:t>
      </w:r>
      <w:r w:rsidRPr="00AC317F">
        <w:rPr>
          <w:lang w:eastAsia="lv-LV"/>
        </w:rPr>
        <w:t xml:space="preserve"> apmērā.</w:t>
      </w:r>
      <w:r w:rsidRPr="00AC317F">
        <w:t xml:space="preserve"> </w:t>
      </w:r>
      <w:r w:rsidRPr="00AC317F">
        <w:rPr>
          <w:lang w:eastAsia="lv-LV"/>
        </w:rPr>
        <w:t>Būtiskākie</w:t>
      </w:r>
      <w:r w:rsidRPr="00AC317F">
        <w:t xml:space="preserve"> </w:t>
      </w:r>
      <w:r w:rsidRPr="00AC317F">
        <w:rPr>
          <w:bCs/>
          <w:lang w:eastAsia="lv-LV"/>
        </w:rPr>
        <w:t>transferti no valsts budžeta</w:t>
      </w:r>
      <w:r w:rsidRPr="00AC317F">
        <w:rPr>
          <w:noProof/>
        </w:rPr>
        <w:t xml:space="preserve"> izglītības nozarei</w:t>
      </w:r>
      <w:r w:rsidRPr="00AC317F">
        <w:rPr>
          <w:bCs/>
          <w:lang w:eastAsia="lv-LV"/>
        </w:rPr>
        <w:t xml:space="preserve"> ir</w:t>
      </w:r>
      <w:r w:rsidRPr="00AC317F">
        <w:rPr>
          <w:b/>
          <w:lang w:eastAsia="lv-LV"/>
        </w:rPr>
        <w:t xml:space="preserve"> </w:t>
      </w:r>
      <w:r w:rsidRPr="00AC317F">
        <w:t xml:space="preserve">mērķdotācijas pedagoģisko darbinieku atlīdzībai un izglītības pasākumiem, dotācija pašvaldības izglītības iestāžu skolēnu ēdināšanas nodrošināšanai, dotācija mācību literatūras iegādei, LR Kultūras ministrijas finansējums </w:t>
      </w:r>
      <w:r w:rsidRPr="00AC317F">
        <w:rPr>
          <w:lang w:eastAsia="lv-LV"/>
        </w:rPr>
        <w:t>programmas "Latvijas skolas soma" īstenošanai</w:t>
      </w:r>
      <w:r w:rsidRPr="00AC317F">
        <w:t>. S</w:t>
      </w:r>
      <w:r w:rsidRPr="00AC317F">
        <w:rPr>
          <w:noProof/>
        </w:rPr>
        <w:t>ociālajā jomā b</w:t>
      </w:r>
      <w:r w:rsidRPr="00AC317F">
        <w:rPr>
          <w:lang w:eastAsia="lv-LV"/>
        </w:rPr>
        <w:t>ūtiskākie</w:t>
      </w:r>
      <w:r w:rsidRPr="00AC317F">
        <w:t xml:space="preserve"> </w:t>
      </w:r>
      <w:r w:rsidRPr="00AC317F">
        <w:rPr>
          <w:bCs/>
          <w:lang w:eastAsia="lv-LV"/>
        </w:rPr>
        <w:t>transferti no valsts budžeta ir</w:t>
      </w:r>
      <w:r w:rsidRPr="00AC317F">
        <w:rPr>
          <w:lang w:eastAsia="lv-LV"/>
        </w:rPr>
        <w:t xml:space="preserve"> </w:t>
      </w:r>
      <w:r w:rsidRPr="00AC317F">
        <w:rPr>
          <w:szCs w:val="20"/>
        </w:rPr>
        <w:t>mērķdotācija asistentu pakalpojuma nodrošināšanai</w:t>
      </w:r>
      <w:r w:rsidRPr="00AC317F">
        <w:rPr>
          <w:iCs/>
        </w:rPr>
        <w:t>,</w:t>
      </w:r>
      <w:r w:rsidRPr="00AC317F">
        <w:rPr>
          <w:szCs w:val="20"/>
        </w:rPr>
        <w:t xml:space="preserve"> mērķdotācija mājokļa pabalsta izmaksu nodrošināšanai</w:t>
      </w:r>
      <w:r w:rsidRPr="00AC317F">
        <w:rPr>
          <w:i/>
        </w:rPr>
        <w:t>,</w:t>
      </w:r>
      <w:r w:rsidRPr="00AC317F">
        <w:rPr>
          <w:szCs w:val="20"/>
        </w:rPr>
        <w:t xml:space="preserve"> valsts atbalsts </w:t>
      </w:r>
      <w:r w:rsidRPr="00AC317F">
        <w:rPr>
          <w:szCs w:val="20"/>
        </w:rPr>
        <w:t>pašvaldībām atlīdzības palielināšanai aprūpētājiem ilgstošas sociālās aprūpes un sociālās rehabilitācijas institūcijās.</w:t>
      </w:r>
      <w:r w:rsidRPr="00AC317F">
        <w:rPr>
          <w:lang w:eastAsia="lv-LV"/>
        </w:rPr>
        <w:t xml:space="preserve"> </w:t>
      </w:r>
    </w:p>
    <w:p w:rsidR="00F249AF" w:rsidRPr="00AC317F" w:rsidP="004729FF" w14:paraId="0F92648C" w14:textId="77777777">
      <w:pPr>
        <w:pStyle w:val="ListParagraph"/>
        <w:numPr>
          <w:ilvl w:val="0"/>
          <w:numId w:val="38"/>
        </w:numPr>
        <w:spacing w:after="0" w:line="240" w:lineRule="auto"/>
        <w:jc w:val="both"/>
        <w:rPr>
          <w:lang w:eastAsia="lv-LV"/>
        </w:rPr>
      </w:pPr>
      <w:r w:rsidRPr="00AC317F">
        <w:t>saņemti transferti no valsts budžeta Ukrainas civiliedzīvotāju atbalstam 360 tūkst.</w:t>
      </w:r>
      <w:r w:rsidRPr="00AC317F">
        <w:rPr>
          <w:i/>
        </w:rPr>
        <w:t xml:space="preserve"> </w:t>
      </w:r>
      <w:r w:rsidRPr="00AC317F">
        <w:rPr>
          <w:i/>
          <w:iCs/>
        </w:rPr>
        <w:t>eiro</w:t>
      </w:r>
      <w:r w:rsidRPr="00AC317F">
        <w:rPr>
          <w:lang w:eastAsia="lv-LV"/>
        </w:rPr>
        <w:t xml:space="preserve"> apmērā</w:t>
      </w:r>
      <w:r w:rsidRPr="00AC317F">
        <w:rPr>
          <w:i/>
          <w:iCs/>
        </w:rPr>
        <w:t xml:space="preserve">, </w:t>
      </w:r>
      <w:r w:rsidRPr="00AC317F">
        <w:rPr>
          <w:lang w:eastAsia="lv-LV"/>
        </w:rPr>
        <w:t xml:space="preserve">kas ir par 120 tūkst. </w:t>
      </w:r>
      <w:r w:rsidRPr="00AC317F">
        <w:rPr>
          <w:i/>
          <w:lang w:eastAsia="lv-LV"/>
        </w:rPr>
        <w:t>eiro</w:t>
      </w:r>
      <w:r w:rsidRPr="00AC317F">
        <w:rPr>
          <w:lang w:eastAsia="lv-LV"/>
        </w:rPr>
        <w:t xml:space="preserve"> mazāk nekā 2024. gadā;</w:t>
      </w:r>
    </w:p>
    <w:p w:rsidR="00F249AF" w:rsidRPr="00AC317F" w:rsidP="004729FF" w14:paraId="7E27FBAA" w14:textId="77777777">
      <w:pPr>
        <w:pStyle w:val="ListParagraph"/>
        <w:numPr>
          <w:ilvl w:val="0"/>
          <w:numId w:val="38"/>
        </w:numPr>
        <w:spacing w:after="0" w:line="240" w:lineRule="auto"/>
        <w:jc w:val="both"/>
        <w:rPr>
          <w:lang w:eastAsia="lv-LV"/>
        </w:rPr>
      </w:pPr>
      <w:r w:rsidRPr="00AC317F">
        <w:rPr>
          <w:lang w:eastAsia="lv-LV"/>
        </w:rPr>
        <w:t>mērķdotācija pasažieru regulārajiem pārvadājumiem bija 458</w:t>
      </w:r>
      <w:r w:rsidRPr="00AC317F">
        <w:t xml:space="preserve"> tūkst. </w:t>
      </w:r>
      <w:r w:rsidRPr="00AC317F">
        <w:rPr>
          <w:i/>
        </w:rPr>
        <w:t xml:space="preserve">eiro </w:t>
      </w:r>
      <w:r w:rsidRPr="00AC317F">
        <w:t>apmērā,</w:t>
      </w:r>
    </w:p>
    <w:p w:rsidR="00F249AF" w:rsidRPr="00AC317F" w:rsidP="004729FF" w14:paraId="5EEE9A6C" w14:textId="77777777">
      <w:pPr>
        <w:pStyle w:val="ListParagraph"/>
        <w:numPr>
          <w:ilvl w:val="0"/>
          <w:numId w:val="38"/>
        </w:numPr>
        <w:spacing w:after="0" w:line="240" w:lineRule="auto"/>
        <w:jc w:val="both"/>
        <w:rPr>
          <w:lang w:eastAsia="lv-LV"/>
        </w:rPr>
      </w:pPr>
      <w:r w:rsidRPr="00AC317F">
        <w:t xml:space="preserve">mērķdotācija pašvaldības autoceļu uzturēšanai bija 588 tūkst. </w:t>
      </w:r>
      <w:r w:rsidRPr="00AC317F">
        <w:rPr>
          <w:i/>
        </w:rPr>
        <w:t>eiro</w:t>
      </w:r>
      <w:r w:rsidRPr="00AC317F">
        <w:t xml:space="preserve"> apmērā, </w:t>
      </w:r>
    </w:p>
    <w:p w:rsidR="00F249AF" w:rsidRPr="00AC317F" w:rsidP="004729FF" w14:paraId="02A71035" w14:textId="77777777">
      <w:pPr>
        <w:pStyle w:val="ListParagraph"/>
        <w:numPr>
          <w:ilvl w:val="0"/>
          <w:numId w:val="38"/>
        </w:numPr>
        <w:spacing w:after="0" w:line="240" w:lineRule="auto"/>
        <w:jc w:val="both"/>
        <w:rPr>
          <w:lang w:eastAsia="lv-LV"/>
        </w:rPr>
      </w:pPr>
      <w:r w:rsidRPr="00AC317F">
        <w:rPr>
          <w:noProof/>
        </w:rPr>
        <w:t xml:space="preserve">kultūras nozare  saņēma mērķdotāciju 70 </w:t>
      </w:r>
      <w:r w:rsidRPr="00AC317F">
        <w:rPr>
          <w:lang w:eastAsia="lv-LV"/>
        </w:rPr>
        <w:t xml:space="preserve">tūkst. </w:t>
      </w:r>
      <w:r w:rsidRPr="00AC317F">
        <w:rPr>
          <w:i/>
          <w:lang w:eastAsia="lv-LV"/>
        </w:rPr>
        <w:t>eiro</w:t>
      </w:r>
      <w:r w:rsidRPr="00AC317F">
        <w:rPr>
          <w:lang w:eastAsia="lv-LV"/>
        </w:rPr>
        <w:t xml:space="preserve"> apmērā.</w:t>
      </w:r>
      <w:r w:rsidRPr="00AC317F">
        <w:rPr>
          <w:noProof/>
        </w:rPr>
        <w:t xml:space="preserve"> </w:t>
      </w:r>
      <w:r w:rsidRPr="00AC317F">
        <w:rPr>
          <w:lang w:eastAsia="lv-LV"/>
        </w:rPr>
        <w:t>Būtiskākie</w:t>
      </w:r>
      <w:r w:rsidRPr="00AC317F">
        <w:t xml:space="preserve"> </w:t>
      </w:r>
      <w:r w:rsidRPr="00AC317F">
        <w:rPr>
          <w:bCs/>
          <w:lang w:eastAsia="lv-LV"/>
        </w:rPr>
        <w:t>transferti no valsts budžeta ir</w:t>
      </w:r>
      <w:r w:rsidRPr="00AC317F">
        <w:rPr>
          <w:noProof/>
        </w:rPr>
        <w:t xml:space="preserve"> </w:t>
      </w:r>
      <w:r w:rsidRPr="00AC317F">
        <w:rPr>
          <w:lang w:eastAsia="lv-LV"/>
        </w:rPr>
        <w:t>mērķdotācija pašvaldības tautas mākslas kolektīvu vadītāju darba samaksai un valsts sociālās apdrošināšanas obligātajām iemaksām</w:t>
      </w:r>
      <w:r w:rsidRPr="00AC317F">
        <w:rPr>
          <w:bCs/>
          <w:iCs/>
        </w:rPr>
        <w:t>, Kultūras ministrijas finansējums Rēzeknes Neredzīgo filiālbibliotēkas uzturēšanai;</w:t>
      </w:r>
    </w:p>
    <w:p w:rsidR="00F249AF" w:rsidRPr="00AC317F" w:rsidP="004729FF" w14:paraId="5E25751A" w14:textId="77777777">
      <w:pPr>
        <w:pStyle w:val="ListParagraph"/>
        <w:numPr>
          <w:ilvl w:val="0"/>
          <w:numId w:val="38"/>
        </w:numPr>
        <w:spacing w:after="0" w:line="240" w:lineRule="auto"/>
        <w:jc w:val="both"/>
        <w:rPr>
          <w:lang w:eastAsia="lv-LV"/>
        </w:rPr>
      </w:pPr>
      <w:r w:rsidRPr="00AC317F">
        <w:rPr>
          <w:lang w:eastAsia="lv-LV"/>
        </w:rPr>
        <w:t>saņemtie transferti no valsts budžeta Eiropas Savienības līdzfinansētajiem projektiem 681</w:t>
      </w:r>
      <w:r w:rsidRPr="00AC317F">
        <w:rPr>
          <w:bCs/>
        </w:rPr>
        <w:t xml:space="preserve"> tūkst. </w:t>
      </w:r>
      <w:r w:rsidRPr="00AC317F">
        <w:rPr>
          <w:bCs/>
          <w:i/>
        </w:rPr>
        <w:t xml:space="preserve">eiro. </w:t>
      </w:r>
      <w:r w:rsidRPr="00AC317F">
        <w:rPr>
          <w:b/>
          <w:bCs/>
          <w:lang w:eastAsia="lv-LV"/>
        </w:rPr>
        <w:t xml:space="preserve"> </w:t>
      </w:r>
    </w:p>
    <w:bookmarkEnd w:id="34"/>
    <w:p w:rsidR="00F249AF" w:rsidRPr="00AC317F" w:rsidP="004729FF" w14:paraId="4E506B27" w14:textId="77777777">
      <w:pPr>
        <w:spacing w:line="240" w:lineRule="auto"/>
        <w:ind w:left="113" w:firstLine="454"/>
        <w:jc w:val="both"/>
        <w:rPr>
          <w:lang w:eastAsia="lv-LV"/>
        </w:rPr>
      </w:pPr>
      <w:r w:rsidRPr="00AC317F">
        <w:rPr>
          <w:b/>
          <w:lang w:eastAsia="lv-LV"/>
        </w:rPr>
        <w:t>Ieņēmumi pašvaldību budžetā no citām pašvaldībām</w:t>
      </w:r>
      <w:r w:rsidRPr="00AC317F">
        <w:t xml:space="preserve"> (</w:t>
      </w:r>
      <w:r w:rsidRPr="00AC317F">
        <w:rPr>
          <w:lang w:eastAsia="lv-LV"/>
        </w:rPr>
        <w:t>par izglītības iestāžu sniegtajiem pakalpojumiem citu pašvaldību bērniem, p</w:t>
      </w:r>
      <w:r w:rsidRPr="00AC317F">
        <w:t xml:space="preserve">ar Pensionāru sociālo pakalpojumu centra sniegtajiem pakalpojumiem citu pašvaldību iedzīvotājiem)  </w:t>
      </w:r>
      <w:r w:rsidRPr="00AC317F">
        <w:rPr>
          <w:lang w:eastAsia="lv-LV"/>
        </w:rPr>
        <w:t>saņemti</w:t>
      </w:r>
      <w:r w:rsidRPr="00AC317F">
        <w:t xml:space="preserve"> 1 887 tūkst. </w:t>
      </w:r>
      <w:r w:rsidRPr="00AC317F">
        <w:rPr>
          <w:i/>
        </w:rPr>
        <w:t xml:space="preserve">eiro, </w:t>
      </w:r>
      <w:r w:rsidRPr="00AC317F">
        <w:rPr>
          <w:lang w:eastAsia="lv-LV"/>
        </w:rPr>
        <w:t xml:space="preserve">kas ir par  199 </w:t>
      </w:r>
      <w:r w:rsidRPr="00AC317F">
        <w:t xml:space="preserve">tūkst. </w:t>
      </w:r>
      <w:r w:rsidRPr="00AC317F">
        <w:rPr>
          <w:i/>
        </w:rPr>
        <w:t>eiro</w:t>
      </w:r>
      <w:r w:rsidRPr="00AC317F">
        <w:t xml:space="preserve">  vairāk </w:t>
      </w:r>
      <w:r w:rsidRPr="00AC317F">
        <w:rPr>
          <w:lang w:eastAsia="lv-LV"/>
        </w:rPr>
        <w:t xml:space="preserve"> nekā 2024. gadā.</w:t>
      </w:r>
    </w:p>
    <w:p w:rsidR="00F249AF" w:rsidRPr="00AC317F" w:rsidP="004729FF" w14:paraId="7E2BA48F" w14:textId="77777777">
      <w:pPr>
        <w:spacing w:line="240" w:lineRule="auto"/>
        <w:ind w:left="113" w:right="-1" w:firstLine="454"/>
        <w:jc w:val="both"/>
        <w:rPr>
          <w:bCs/>
          <w:lang w:eastAsia="lv-LV"/>
        </w:rPr>
      </w:pPr>
      <w:r w:rsidRPr="00AC317F">
        <w:rPr>
          <w:b/>
        </w:rPr>
        <w:t xml:space="preserve">Ieņēmumi no maksas pakalpojumiem un </w:t>
      </w:r>
      <w:r w:rsidRPr="00AC317F">
        <w:rPr>
          <w:b/>
          <w:bCs/>
          <w:lang w:eastAsia="lv-LV"/>
        </w:rPr>
        <w:t xml:space="preserve">ārvalstu finanšu palīdzības </w:t>
      </w:r>
      <w:r w:rsidRPr="00AC317F">
        <w:rPr>
          <w:bCs/>
          <w:lang w:eastAsia="lv-LV"/>
        </w:rPr>
        <w:t>2025.gadā saņemti</w:t>
      </w:r>
      <w:r w:rsidRPr="00AC317F">
        <w:t xml:space="preserve">  3 036</w:t>
      </w:r>
      <w:r w:rsidRPr="00AC317F">
        <w:rPr>
          <w:b/>
        </w:rPr>
        <w:t xml:space="preserve"> </w:t>
      </w:r>
      <w:r w:rsidRPr="00AC317F">
        <w:rPr>
          <w:bCs/>
        </w:rPr>
        <w:t xml:space="preserve">tūks. </w:t>
      </w:r>
      <w:r w:rsidRPr="00AC317F">
        <w:rPr>
          <w:bCs/>
          <w:i/>
        </w:rPr>
        <w:t>eiro</w:t>
      </w:r>
      <w:r w:rsidRPr="00AC317F">
        <w:rPr>
          <w:bCs/>
        </w:rPr>
        <w:t>,</w:t>
      </w:r>
      <w:r w:rsidRPr="00AC317F">
        <w:rPr>
          <w:bCs/>
          <w:lang w:eastAsia="lv-LV"/>
        </w:rPr>
        <w:t xml:space="preserve"> kas ir par 63 </w:t>
      </w:r>
      <w:bookmarkStart w:id="41" w:name="_Hlk97811412"/>
      <w:r w:rsidRPr="00AC317F">
        <w:rPr>
          <w:bCs/>
        </w:rPr>
        <w:t xml:space="preserve">tūkst. </w:t>
      </w:r>
      <w:r w:rsidRPr="00AC317F">
        <w:rPr>
          <w:bCs/>
          <w:i/>
        </w:rPr>
        <w:t>eiro</w:t>
      </w:r>
      <w:r w:rsidRPr="00AC317F">
        <w:rPr>
          <w:bCs/>
        </w:rPr>
        <w:t xml:space="preserve"> vairāk </w:t>
      </w:r>
      <w:bookmarkEnd w:id="41"/>
      <w:r w:rsidRPr="00AC317F">
        <w:rPr>
          <w:bCs/>
          <w:lang w:eastAsia="lv-LV"/>
        </w:rPr>
        <w:t xml:space="preserve">nekā 2024. gadā. </w:t>
      </w:r>
    </w:p>
    <w:p w:rsidR="00F249AF" w:rsidRPr="00AC317F" w:rsidP="004729FF" w14:paraId="6B5509A4" w14:textId="58C8341C">
      <w:pPr>
        <w:spacing w:line="240" w:lineRule="auto"/>
        <w:ind w:left="113" w:firstLine="454"/>
        <w:jc w:val="both"/>
      </w:pPr>
      <w:r w:rsidRPr="00AC317F">
        <w:rPr>
          <w:bCs/>
          <w:lang w:eastAsia="lv-LV"/>
        </w:rPr>
        <w:t>Būtiskākie ieņēmumu avoti</w:t>
      </w:r>
      <w:r w:rsidRPr="00AC317F">
        <w:rPr>
          <w:lang w:eastAsia="lv-LV"/>
        </w:rPr>
        <w:t xml:space="preserve"> ir par</w:t>
      </w:r>
      <w:r w:rsidRPr="00AC317F">
        <w:t xml:space="preserve"> personu uzturēšanos Pensionāru sociālo pakalpojumu centrā</w:t>
      </w:r>
      <w:r w:rsidR="006937C3">
        <w:t xml:space="preserve"> –</w:t>
      </w:r>
      <w:r w:rsidRPr="00AC317F">
        <w:t xml:space="preserve"> 1 226 tūkst. </w:t>
      </w:r>
      <w:r w:rsidRPr="00AC317F">
        <w:rPr>
          <w:i/>
        </w:rPr>
        <w:t xml:space="preserve">eiro, </w:t>
      </w:r>
      <w:r w:rsidRPr="00AC317F">
        <w:rPr>
          <w:lang w:eastAsia="lv-LV"/>
        </w:rPr>
        <w:t xml:space="preserve">ieņēmumi no maksas par izglītības pakalpojumiem </w:t>
      </w:r>
      <w:r w:rsidR="006937C3">
        <w:rPr>
          <w:lang w:eastAsia="lv-LV"/>
        </w:rPr>
        <w:t xml:space="preserve">– </w:t>
      </w:r>
      <w:r w:rsidRPr="00AC317F">
        <w:rPr>
          <w:lang w:eastAsia="lv-LV"/>
        </w:rPr>
        <w:t>528</w:t>
      </w:r>
      <w:r w:rsidRPr="00AC317F">
        <w:t xml:space="preserve"> tūkst. </w:t>
      </w:r>
      <w:r w:rsidRPr="00AC317F">
        <w:rPr>
          <w:i/>
        </w:rPr>
        <w:t xml:space="preserve">eiro, </w:t>
      </w:r>
      <w:r w:rsidRPr="00AC317F">
        <w:rPr>
          <w:lang w:eastAsia="lv-LV"/>
        </w:rPr>
        <w:t xml:space="preserve">   ieņēmumi par  nomu un īri </w:t>
      </w:r>
      <w:r w:rsidR="006937C3">
        <w:rPr>
          <w:lang w:eastAsia="lv-LV"/>
        </w:rPr>
        <w:t>–</w:t>
      </w:r>
      <w:r w:rsidRPr="00AC317F">
        <w:rPr>
          <w:lang w:eastAsia="lv-LV"/>
        </w:rPr>
        <w:t xml:space="preserve"> 509 </w:t>
      </w:r>
      <w:r w:rsidRPr="00AC317F">
        <w:t xml:space="preserve">tūkst. </w:t>
      </w:r>
      <w:r w:rsidRPr="00AC317F">
        <w:rPr>
          <w:i/>
        </w:rPr>
        <w:t>eiro</w:t>
      </w:r>
      <w:r w:rsidRPr="00AC317F">
        <w:rPr>
          <w:lang w:eastAsia="lv-LV"/>
        </w:rPr>
        <w:t>.</w:t>
      </w:r>
      <w:r w:rsidRPr="00AC317F">
        <w:t xml:space="preserve"> </w:t>
      </w:r>
      <w:bookmarkStart w:id="42" w:name="_Hlk160630145"/>
      <w:r w:rsidRPr="00AC317F">
        <w:t>Ieņēmumu</w:t>
      </w:r>
      <w:bookmarkEnd w:id="42"/>
      <w:r w:rsidRPr="00AC317F">
        <w:t xml:space="preserve"> palielinājums gada laikā </w:t>
      </w:r>
      <w:r w:rsidRPr="00AC317F">
        <w:rPr>
          <w:lang w:eastAsia="lv-LV"/>
        </w:rPr>
        <w:t>par</w:t>
      </w:r>
      <w:r w:rsidRPr="00AC317F">
        <w:t xml:space="preserve"> personu uzturēšanos Pensionāru sociālo pakalpojumu centrā saistīts ar to, ka 2025.gada rudenī bija pensiju indeksācija, kā arī apgādnieku maksājumi pieauga, jo palielinājās maksa par Pensionāru sociālo pakalpojumu centra pakalpojumu. Maksas pakalpojumi un citi pašu ieņēmumi palielinājušies sakarā ar īres ieņēmumu un ieņēmumu par ēdināšanu palielinājumu. </w:t>
      </w:r>
    </w:p>
    <w:p w:rsidR="00CB6AD8" w:rsidRPr="00AC317F" w:rsidP="004729FF" w14:paraId="1B73A577" w14:textId="77777777">
      <w:pPr>
        <w:pStyle w:val="Heading2"/>
        <w:numPr>
          <w:ilvl w:val="1"/>
          <w:numId w:val="1"/>
        </w:numPr>
        <w:spacing w:after="120" w:line="240" w:lineRule="auto"/>
        <w:ind w:left="0" w:firstLine="0"/>
        <w:rPr>
          <w:lang w:val="lv-LV"/>
        </w:rPr>
      </w:pPr>
      <w:bookmarkStart w:id="43" w:name="_Toc232692264"/>
      <w:r w:rsidRPr="00AC317F">
        <w:rPr>
          <w:lang w:val="lv-LV"/>
        </w:rPr>
        <w:t>Pašvaldības budžeta izdevumi</w:t>
      </w:r>
      <w:bookmarkEnd w:id="43"/>
    </w:p>
    <w:bookmarkEnd w:id="25"/>
    <w:p w:rsidR="00F249AF" w:rsidRPr="00AC317F" w:rsidP="004729FF" w14:paraId="0EDB66BD" w14:textId="31DEEA8E">
      <w:pPr>
        <w:pStyle w:val="Default"/>
        <w:ind w:firstLine="567"/>
        <w:jc w:val="both"/>
      </w:pPr>
      <w:r w:rsidRPr="00AC317F">
        <w:rPr>
          <w:color w:val="auto"/>
        </w:rPr>
        <w:t xml:space="preserve">Pamatbudžeta izdevumi 2025.gada bija  49 374  tūkst. </w:t>
      </w:r>
      <w:r w:rsidRPr="00AC317F">
        <w:rPr>
          <w:i/>
          <w:color w:val="auto"/>
        </w:rPr>
        <w:t>eiro</w:t>
      </w:r>
      <w:r w:rsidRPr="00AC317F">
        <w:rPr>
          <w:color w:val="auto"/>
        </w:rPr>
        <w:t xml:space="preserve">,  kas salīdzinot ar 2024.gadu ir samazinājušies par 4 665 tūkst. </w:t>
      </w:r>
      <w:r w:rsidRPr="00AC317F">
        <w:rPr>
          <w:i/>
          <w:color w:val="auto"/>
        </w:rPr>
        <w:t>eiro</w:t>
      </w:r>
      <w:r w:rsidRPr="00AC317F">
        <w:rPr>
          <w:color w:val="auto"/>
        </w:rPr>
        <w:t xml:space="preserve">.  Pamatbudžeta izdevumu  plāns ir izpildīts par 91%.        </w:t>
      </w:r>
      <w:r w:rsidRPr="00AC317F">
        <w:t xml:space="preserve">Budžeta izdevumos pēc ekonomiskās klasifikācijas kapitālo izdevumu grupā 2018., 2019.gadā bija vērojams straujš kapitālo izdevumu pieaugums, sakarā ar 2018.gadā uzsāktajiem jaunajiem būvprojektiem. 2021.gadā  kapitālo izdevumu pieauguma temps ir zemāks nekā iepriekšējos gados,  bet 2025. gadā, veicot budžeta izdevumu optimizācijas pasākumus, kapitālie izdevumi tika būtiski samazināti (skat. </w:t>
      </w:r>
      <w:r w:rsidRPr="00AC317F" w:rsidR="008A71E4">
        <w:t>10</w:t>
      </w:r>
      <w:r w:rsidRPr="00AC317F">
        <w:t xml:space="preserve">.attēlu).    </w:t>
      </w:r>
    </w:p>
    <w:p w:rsidR="00F249AF" w:rsidRPr="00AC317F" w:rsidP="004729FF" w14:paraId="120108CE" w14:textId="4FD910B1">
      <w:pPr>
        <w:pStyle w:val="StilsStilsTimesNewRoman12ptPakreisi0cmPirmrindia"/>
        <w:spacing w:before="0" w:after="0"/>
        <w:ind w:firstLine="567"/>
        <w:rPr>
          <w:rFonts w:eastAsiaTheme="minorHAnsi"/>
          <w:lang w:val="lv-LV" w:eastAsia="lv-LV"/>
        </w:rPr>
      </w:pPr>
      <w:r w:rsidRPr="00AC317F">
        <w:rPr>
          <w:lang w:val="lv-LV"/>
        </w:rPr>
        <w:t xml:space="preserve">Uzturēšanas izdevumi pēdējo divu gadu laikā ir palielinājušies sakarā  </w:t>
      </w:r>
      <w:r w:rsidRPr="00AC317F">
        <w:rPr>
          <w:rFonts w:eastAsiaTheme="minorHAnsi"/>
          <w:lang w:val="lv-LV" w:eastAsia="lv-LV"/>
        </w:rPr>
        <w:t xml:space="preserve">ar  </w:t>
      </w:r>
      <w:r w:rsidRPr="00AC317F">
        <w:rPr>
          <w:lang w:val="lv-LV" w:eastAsia="lv-LV"/>
        </w:rPr>
        <w:t>izdevumu pieaugumu atlīdzībai (t.sk.</w:t>
      </w:r>
      <w:r w:rsidRPr="00AC317F">
        <w:rPr>
          <w:rFonts w:eastAsiaTheme="minorHAnsi"/>
          <w:lang w:val="lv-LV" w:eastAsia="lv-LV"/>
        </w:rPr>
        <w:t xml:space="preserve"> pedagogu darba samaksas paaugstināšanu)</w:t>
      </w:r>
      <w:r w:rsidRPr="00AC317F">
        <w:rPr>
          <w:lang w:val="lv-LV" w:eastAsia="lv-LV"/>
        </w:rPr>
        <w:t xml:space="preserve">, </w:t>
      </w:r>
      <w:r w:rsidRPr="00AC317F">
        <w:rPr>
          <w:szCs w:val="24"/>
          <w:lang w:val="lv-LV" w:eastAsia="lv-LV"/>
        </w:rPr>
        <w:t>pabalstu izdevumu pieaugumu, i</w:t>
      </w:r>
      <w:r w:rsidRPr="00AC317F">
        <w:rPr>
          <w:rFonts w:eastAsiaTheme="minorHAnsi"/>
          <w:lang w:val="lv-LV"/>
        </w:rPr>
        <w:t xml:space="preserve">zdevumu </w:t>
      </w:r>
      <w:r w:rsidRPr="00AC317F">
        <w:rPr>
          <w:lang w:val="lv-LV" w:eastAsia="lv-LV"/>
        </w:rPr>
        <w:t>pieaugumu</w:t>
      </w:r>
      <w:r w:rsidRPr="00AC317F">
        <w:rPr>
          <w:rFonts w:eastAsiaTheme="minorHAnsi"/>
          <w:lang w:val="lv-LV"/>
        </w:rPr>
        <w:t xml:space="preserve"> par pakalpojumiem un </w:t>
      </w:r>
      <w:r w:rsidRPr="00AC317F">
        <w:rPr>
          <w:lang w:val="lv-LV"/>
        </w:rPr>
        <w:t>precēm</w:t>
      </w:r>
      <w:r w:rsidRPr="00AC317F">
        <w:rPr>
          <w:szCs w:val="24"/>
          <w:lang w:val="lv-LV" w:eastAsia="lv-LV"/>
        </w:rPr>
        <w:t xml:space="preserve">. Uzturēšanas izdevumi 2025.gadā samazinājās sakarā </w:t>
      </w:r>
      <w:r w:rsidR="006937C3">
        <w:rPr>
          <w:szCs w:val="24"/>
          <w:lang w:val="lv-LV" w:eastAsia="lv-LV"/>
        </w:rPr>
        <w:t xml:space="preserve">ar </w:t>
      </w:r>
      <w:r w:rsidRPr="00AC317F">
        <w:rPr>
          <w:szCs w:val="24"/>
          <w:lang w:val="lv-LV" w:eastAsia="lv-LV"/>
        </w:rPr>
        <w:t>veiktajiem budžeta optimizācijas pasākumiem.</w:t>
      </w:r>
    </w:p>
    <w:p w:rsidR="00F249AF" w:rsidRPr="00AC317F" w:rsidP="004729FF" w14:paraId="4CBB8FF2" w14:textId="77777777">
      <w:pPr>
        <w:spacing w:line="240" w:lineRule="auto"/>
        <w:jc w:val="both"/>
        <w:rPr>
          <w:color w:val="0070C0"/>
          <w:sz w:val="23"/>
          <w:szCs w:val="23"/>
        </w:rPr>
      </w:pPr>
    </w:p>
    <w:p w:rsidR="00F249AF" w:rsidRPr="00AC317F" w:rsidP="004729FF" w14:paraId="528E2364" w14:textId="77777777">
      <w:pPr>
        <w:spacing w:line="240" w:lineRule="auto"/>
        <w:jc w:val="both"/>
        <w:rPr>
          <w:color w:val="0070C0"/>
          <w:sz w:val="23"/>
          <w:szCs w:val="23"/>
        </w:rPr>
      </w:pPr>
      <w:r w:rsidRPr="00AC317F">
        <w:rPr>
          <w:noProof/>
          <w:lang w:eastAsia="lv-LV"/>
        </w:rPr>
        <w:drawing>
          <wp:inline distT="0" distB="0" distL="0" distR="0">
            <wp:extent cx="5760085" cy="3638550"/>
            <wp:effectExtent l="0" t="0" r="12065" b="0"/>
            <wp:docPr id="933427353" name="Chart 1">
              <a:extLst xmlns:a="http://schemas.openxmlformats.org/drawingml/2006/main">
                <a:ext xmlns:a="http://schemas.openxmlformats.org/drawingml/2006/main" uri="{FF2B5EF4-FFF2-40B4-BE49-F238E27FC236}">
                  <a16:creationId xmlns:a16="http://schemas.microsoft.com/office/drawing/2014/main" id="{A32E87D1-0B7B-4B43-BD5E-1FDC15A3E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49AF" w:rsidRPr="00AC317F" w:rsidP="004729FF" w14:paraId="31F095A3" w14:textId="1F6F0393">
      <w:pPr>
        <w:pStyle w:val="StilsStilsTimesNewRoman12ptPakreisi0cmPirmrindia"/>
        <w:ind w:firstLine="0"/>
        <w:jc w:val="center"/>
        <w:rPr>
          <w:bCs/>
          <w:i/>
          <w:sz w:val="20"/>
          <w:lang w:val="lv-LV"/>
        </w:rPr>
      </w:pPr>
      <w:r w:rsidRPr="00AC317F">
        <w:rPr>
          <w:bCs/>
          <w:sz w:val="20"/>
          <w:lang w:val="lv-LV"/>
        </w:rPr>
        <w:t>10</w:t>
      </w:r>
      <w:r w:rsidRPr="00AC317F">
        <w:rPr>
          <w:bCs/>
          <w:sz w:val="20"/>
          <w:lang w:val="lv-LV"/>
        </w:rPr>
        <w:t xml:space="preserve">.attēls Rēzeknes valstspilsētas  pašvaldības budžeta izdevumi pēc ekonomiskās klasifikācijas, tūkst. </w:t>
      </w:r>
      <w:r w:rsidRPr="00AC317F">
        <w:rPr>
          <w:bCs/>
          <w:i/>
          <w:sz w:val="20"/>
          <w:lang w:val="lv-LV"/>
        </w:rPr>
        <w:t>eiro</w:t>
      </w:r>
    </w:p>
    <w:p w:rsidR="00F249AF" w:rsidRPr="00AC317F" w:rsidP="004729FF" w14:paraId="7B15E047" w14:textId="0552A90F">
      <w:pPr>
        <w:pStyle w:val="Default"/>
        <w:ind w:right="-143" w:firstLine="567"/>
        <w:jc w:val="both"/>
        <w:rPr>
          <w:color w:val="auto"/>
        </w:rPr>
      </w:pPr>
      <w:r w:rsidRPr="00AC317F">
        <w:rPr>
          <w:color w:val="auto"/>
        </w:rPr>
        <w:t xml:space="preserve">Dati par budžeta izdevumiem atbilstoši ekonomiskajām kategorijām apkopoti </w:t>
      </w:r>
      <w:r w:rsidRPr="00AC317F" w:rsidR="008A71E4">
        <w:rPr>
          <w:color w:val="auto"/>
        </w:rPr>
        <w:t>11</w:t>
      </w:r>
      <w:r w:rsidRPr="00AC317F">
        <w:rPr>
          <w:color w:val="auto"/>
        </w:rPr>
        <w:t xml:space="preserve">.tabulā. </w:t>
      </w:r>
    </w:p>
    <w:p w:rsidR="00F249AF" w:rsidRPr="00AC317F" w:rsidP="004729FF" w14:paraId="1149FC81" w14:textId="35086DCB">
      <w:pPr>
        <w:spacing w:line="240" w:lineRule="auto"/>
        <w:ind w:firstLine="567"/>
        <w:jc w:val="both"/>
        <w:rPr>
          <w:color w:val="0070C0"/>
          <w:lang w:eastAsia="lv-LV"/>
        </w:rPr>
      </w:pPr>
      <w:r w:rsidRPr="00AC317F">
        <w:t>Pamatbudžeta izdevumos vislielākais īpatsvars bija uzturēšanas izdevumiem – 97</w:t>
      </w:r>
      <w:r w:rsidR="006937C3">
        <w:t>,</w:t>
      </w:r>
      <w:r w:rsidRPr="00AC317F">
        <w:t>8%. Pamatbudžeta uzturēšanas izdevumi</w:t>
      </w:r>
      <w:r w:rsidRPr="00AC317F">
        <w:rPr>
          <w:i/>
          <w:iCs/>
        </w:rPr>
        <w:t xml:space="preserve"> </w:t>
      </w:r>
      <w:r w:rsidRPr="00AC317F">
        <w:t>2025. gadā sasniedza 48 300 tūkst.</w:t>
      </w:r>
      <w:r w:rsidRPr="00AC317F">
        <w:rPr>
          <w:i/>
        </w:rPr>
        <w:t xml:space="preserve"> eiro</w:t>
      </w:r>
      <w:r w:rsidRPr="00AC317F">
        <w:t>, kas ir par 47 tūkst.</w:t>
      </w:r>
      <w:r w:rsidRPr="00AC317F">
        <w:rPr>
          <w:i/>
        </w:rPr>
        <w:t xml:space="preserve"> eiro</w:t>
      </w:r>
      <w:r w:rsidRPr="00AC317F">
        <w:rPr>
          <w:i/>
          <w:iCs/>
        </w:rPr>
        <w:t xml:space="preserve"> </w:t>
      </w:r>
      <w:r w:rsidRPr="00AC317F">
        <w:t>vairāk nekā 2024. gadā.</w:t>
      </w:r>
    </w:p>
    <w:tbl>
      <w:tblPr>
        <w:tblW w:w="8780" w:type="dxa"/>
        <w:tblLook w:val="04A0"/>
      </w:tblPr>
      <w:tblGrid>
        <w:gridCol w:w="3701"/>
        <w:gridCol w:w="910"/>
        <w:gridCol w:w="910"/>
        <w:gridCol w:w="960"/>
        <w:gridCol w:w="960"/>
        <w:gridCol w:w="1339"/>
      </w:tblGrid>
      <w:tr w14:paraId="306013A5" w14:textId="77777777" w:rsidTr="00EA7AED">
        <w:tblPrEx>
          <w:tblW w:w="8780" w:type="dxa"/>
          <w:tblLook w:val="04A0"/>
        </w:tblPrEx>
        <w:trPr>
          <w:trHeight w:val="675"/>
        </w:trPr>
        <w:tc>
          <w:tcPr>
            <w:tcW w:w="3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6ED480AC" w14:textId="77777777">
            <w:pPr>
              <w:spacing w:line="240" w:lineRule="auto"/>
              <w:jc w:val="center"/>
              <w:rPr>
                <w:sz w:val="20"/>
                <w:szCs w:val="20"/>
                <w:lang w:eastAsia="lv-LV"/>
              </w:rPr>
            </w:pPr>
            <w:r w:rsidRPr="00AC317F">
              <w:rPr>
                <w:sz w:val="20"/>
                <w:szCs w:val="20"/>
                <w:lang w:eastAsia="lv-LV"/>
              </w:rPr>
              <w:t>Rādītāju nosaukums</w:t>
            </w:r>
          </w:p>
        </w:tc>
        <w:tc>
          <w:tcPr>
            <w:tcW w:w="9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6959397F" w14:textId="77777777">
            <w:pPr>
              <w:spacing w:line="240" w:lineRule="auto"/>
              <w:jc w:val="center"/>
              <w:rPr>
                <w:sz w:val="20"/>
                <w:szCs w:val="20"/>
                <w:lang w:eastAsia="lv-LV"/>
              </w:rPr>
            </w:pPr>
            <w:r w:rsidRPr="00AC317F">
              <w:rPr>
                <w:sz w:val="20"/>
                <w:szCs w:val="20"/>
                <w:lang w:eastAsia="lv-LV"/>
              </w:rPr>
              <w:t xml:space="preserve">Budžeta izpilde  2024.g. </w:t>
            </w:r>
          </w:p>
        </w:tc>
        <w:tc>
          <w:tcPr>
            <w:tcW w:w="9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1EFFB673" w14:textId="77777777">
            <w:pPr>
              <w:spacing w:line="240" w:lineRule="auto"/>
              <w:jc w:val="center"/>
              <w:rPr>
                <w:sz w:val="20"/>
                <w:szCs w:val="20"/>
                <w:lang w:eastAsia="lv-LV"/>
              </w:rPr>
            </w:pPr>
            <w:r w:rsidRPr="00AC317F">
              <w:rPr>
                <w:sz w:val="20"/>
                <w:szCs w:val="20"/>
                <w:lang w:eastAsia="lv-LV"/>
              </w:rPr>
              <w:t xml:space="preserve">Budžeta izpilde  2025.g. </w:t>
            </w:r>
          </w:p>
        </w:tc>
        <w:tc>
          <w:tcPr>
            <w:tcW w:w="1920" w:type="dxa"/>
            <w:gridSpan w:val="2"/>
            <w:tcBorders>
              <w:top w:val="single" w:sz="4" w:space="0" w:color="auto"/>
              <w:left w:val="nil"/>
              <w:bottom w:val="single" w:sz="4" w:space="0" w:color="auto"/>
              <w:right w:val="single" w:sz="4" w:space="0" w:color="000000"/>
            </w:tcBorders>
            <w:shd w:val="clear" w:color="000000" w:fill="FFFFFF"/>
            <w:vAlign w:val="center"/>
            <w:hideMark/>
          </w:tcPr>
          <w:p w:rsidR="00F249AF" w:rsidRPr="00AC317F" w:rsidP="004729FF" w14:paraId="5307102D" w14:textId="77777777">
            <w:pPr>
              <w:spacing w:line="240" w:lineRule="auto"/>
              <w:jc w:val="center"/>
              <w:rPr>
                <w:sz w:val="20"/>
                <w:szCs w:val="20"/>
                <w:lang w:eastAsia="lv-LV"/>
              </w:rPr>
            </w:pPr>
            <w:r w:rsidRPr="00AC317F">
              <w:rPr>
                <w:sz w:val="20"/>
                <w:szCs w:val="20"/>
                <w:lang w:eastAsia="lv-LV"/>
              </w:rPr>
              <w:t xml:space="preserve">2025.gads pret 2024.gadu </w:t>
            </w:r>
          </w:p>
        </w:tc>
        <w:tc>
          <w:tcPr>
            <w:tcW w:w="1339" w:type="dxa"/>
            <w:vMerge w:val="restart"/>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5104633E" w14:textId="77777777">
            <w:pPr>
              <w:spacing w:line="240" w:lineRule="auto"/>
              <w:jc w:val="center"/>
              <w:rPr>
                <w:sz w:val="20"/>
                <w:szCs w:val="20"/>
                <w:lang w:eastAsia="lv-LV"/>
              </w:rPr>
            </w:pPr>
            <w:r w:rsidRPr="00AC317F">
              <w:rPr>
                <w:sz w:val="20"/>
                <w:szCs w:val="20"/>
                <w:lang w:eastAsia="lv-LV"/>
              </w:rPr>
              <w:t xml:space="preserve">Apstiprinātais plāns uz 2026.g. 1.maiju  </w:t>
            </w:r>
          </w:p>
        </w:tc>
      </w:tr>
      <w:tr w14:paraId="4446EE58" w14:textId="77777777" w:rsidTr="00EA7AED">
        <w:tblPrEx>
          <w:tblW w:w="8780" w:type="dxa"/>
          <w:tblLook w:val="04A0"/>
        </w:tblPrEx>
        <w:trPr>
          <w:trHeight w:val="450"/>
        </w:trPr>
        <w:tc>
          <w:tcPr>
            <w:tcW w:w="3701"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70DE7DC6" w14:textId="77777777">
            <w:pPr>
              <w:spacing w:line="240" w:lineRule="auto"/>
              <w:rPr>
                <w:sz w:val="20"/>
                <w:szCs w:val="20"/>
                <w:lang w:eastAsia="lv-LV"/>
              </w:rPr>
            </w:pPr>
          </w:p>
        </w:tc>
        <w:tc>
          <w:tcPr>
            <w:tcW w:w="910"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228C1728" w14:textId="77777777">
            <w:pPr>
              <w:spacing w:line="240" w:lineRule="auto"/>
              <w:rPr>
                <w:sz w:val="20"/>
                <w:szCs w:val="20"/>
                <w:lang w:eastAsia="lv-LV"/>
              </w:rPr>
            </w:pPr>
          </w:p>
        </w:tc>
        <w:tc>
          <w:tcPr>
            <w:tcW w:w="910"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736127AE" w14:textId="77777777">
            <w:pPr>
              <w:spacing w:line="240" w:lineRule="auto"/>
              <w:rPr>
                <w:sz w:val="20"/>
                <w:szCs w:val="20"/>
                <w:lang w:eastAsia="lv-LV"/>
              </w:rPr>
            </w:pP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713C295B" w14:textId="77777777">
            <w:pPr>
              <w:spacing w:line="240" w:lineRule="auto"/>
              <w:jc w:val="center"/>
              <w:rPr>
                <w:sz w:val="20"/>
                <w:szCs w:val="20"/>
                <w:lang w:eastAsia="lv-LV"/>
              </w:rPr>
            </w:pPr>
            <w:r w:rsidRPr="00AC317F">
              <w:rPr>
                <w:sz w:val="20"/>
                <w:szCs w:val="20"/>
                <w:lang w:eastAsia="lv-LV"/>
              </w:rPr>
              <w:t>%</w:t>
            </w:r>
          </w:p>
        </w:tc>
        <w:tc>
          <w:tcPr>
            <w:tcW w:w="960" w:type="dxa"/>
            <w:tcBorders>
              <w:top w:val="nil"/>
              <w:left w:val="nil"/>
              <w:bottom w:val="single" w:sz="4" w:space="0" w:color="auto"/>
              <w:right w:val="single" w:sz="4" w:space="0" w:color="auto"/>
            </w:tcBorders>
            <w:vAlign w:val="center"/>
            <w:hideMark/>
          </w:tcPr>
          <w:p w:rsidR="00F249AF" w:rsidRPr="00AC317F" w:rsidP="004729FF" w14:paraId="2C0B7EAC" w14:textId="77777777">
            <w:pPr>
              <w:spacing w:line="240" w:lineRule="auto"/>
              <w:jc w:val="center"/>
              <w:rPr>
                <w:sz w:val="20"/>
                <w:szCs w:val="20"/>
                <w:lang w:eastAsia="lv-LV"/>
              </w:rPr>
            </w:pPr>
            <w:r w:rsidRPr="00AC317F">
              <w:rPr>
                <w:sz w:val="20"/>
                <w:szCs w:val="20"/>
                <w:lang w:eastAsia="lv-LV"/>
              </w:rPr>
              <w:t xml:space="preserve">starpība </w:t>
            </w:r>
          </w:p>
        </w:tc>
        <w:tc>
          <w:tcPr>
            <w:tcW w:w="1339"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500754A4" w14:textId="77777777">
            <w:pPr>
              <w:spacing w:line="240" w:lineRule="auto"/>
              <w:rPr>
                <w:sz w:val="20"/>
                <w:szCs w:val="20"/>
                <w:lang w:eastAsia="lv-LV"/>
              </w:rPr>
            </w:pPr>
          </w:p>
        </w:tc>
      </w:tr>
      <w:tr w14:paraId="2B3F4E56"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0328CD8" w14:textId="77777777">
            <w:pPr>
              <w:spacing w:line="240" w:lineRule="auto"/>
              <w:jc w:val="center"/>
              <w:rPr>
                <w:sz w:val="18"/>
                <w:szCs w:val="18"/>
                <w:lang w:eastAsia="lv-LV"/>
              </w:rPr>
            </w:pPr>
            <w:r w:rsidRPr="00AC317F">
              <w:rPr>
                <w:sz w:val="18"/>
                <w:szCs w:val="18"/>
                <w:lang w:eastAsia="lv-LV"/>
              </w:rPr>
              <w:t>1</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5E52235E" w14:textId="77777777">
            <w:pPr>
              <w:spacing w:line="240" w:lineRule="auto"/>
              <w:jc w:val="center"/>
              <w:rPr>
                <w:sz w:val="18"/>
                <w:szCs w:val="18"/>
                <w:lang w:eastAsia="lv-LV"/>
              </w:rPr>
            </w:pPr>
            <w:r w:rsidRPr="00AC317F">
              <w:rPr>
                <w:sz w:val="18"/>
                <w:szCs w:val="18"/>
                <w:lang w:eastAsia="lv-LV"/>
              </w:rPr>
              <w:t>2</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1023B261" w14:textId="77777777">
            <w:pPr>
              <w:spacing w:line="240" w:lineRule="auto"/>
              <w:jc w:val="center"/>
              <w:rPr>
                <w:sz w:val="18"/>
                <w:szCs w:val="18"/>
                <w:lang w:eastAsia="lv-LV"/>
              </w:rPr>
            </w:pPr>
            <w:r w:rsidRPr="00AC317F">
              <w:rPr>
                <w:sz w:val="18"/>
                <w:szCs w:val="18"/>
                <w:lang w:eastAsia="lv-LV"/>
              </w:rPr>
              <w:t>3</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447EF5ED" w14:textId="77777777">
            <w:pPr>
              <w:spacing w:line="240" w:lineRule="auto"/>
              <w:jc w:val="center"/>
              <w:rPr>
                <w:sz w:val="18"/>
                <w:szCs w:val="18"/>
                <w:lang w:eastAsia="lv-LV"/>
              </w:rPr>
            </w:pPr>
            <w:r w:rsidRPr="00AC317F">
              <w:rPr>
                <w:sz w:val="18"/>
                <w:szCs w:val="18"/>
                <w:lang w:eastAsia="lv-LV"/>
              </w:rPr>
              <w:t>4  (3/2)</w:t>
            </w:r>
          </w:p>
        </w:tc>
        <w:tc>
          <w:tcPr>
            <w:tcW w:w="960" w:type="dxa"/>
            <w:tcBorders>
              <w:top w:val="nil"/>
              <w:left w:val="nil"/>
              <w:bottom w:val="single" w:sz="4" w:space="0" w:color="auto"/>
              <w:right w:val="single" w:sz="4" w:space="0" w:color="auto"/>
            </w:tcBorders>
            <w:vAlign w:val="center"/>
            <w:hideMark/>
          </w:tcPr>
          <w:p w:rsidR="00F249AF" w:rsidRPr="00AC317F" w:rsidP="004729FF" w14:paraId="55AD51E6" w14:textId="77777777">
            <w:pPr>
              <w:spacing w:line="240" w:lineRule="auto"/>
              <w:jc w:val="center"/>
              <w:rPr>
                <w:sz w:val="18"/>
                <w:szCs w:val="18"/>
                <w:lang w:eastAsia="lv-LV"/>
              </w:rPr>
            </w:pPr>
            <w:r w:rsidRPr="00AC317F">
              <w:rPr>
                <w:sz w:val="18"/>
                <w:szCs w:val="18"/>
                <w:lang w:eastAsia="lv-LV"/>
              </w:rPr>
              <w:t>5 (3-2)</w:t>
            </w:r>
          </w:p>
        </w:tc>
        <w:tc>
          <w:tcPr>
            <w:tcW w:w="1339" w:type="dxa"/>
            <w:tcBorders>
              <w:top w:val="nil"/>
              <w:left w:val="nil"/>
              <w:bottom w:val="single" w:sz="4" w:space="0" w:color="auto"/>
              <w:right w:val="single" w:sz="4" w:space="0" w:color="auto"/>
            </w:tcBorders>
            <w:vAlign w:val="center"/>
            <w:hideMark/>
          </w:tcPr>
          <w:p w:rsidR="00F249AF" w:rsidRPr="00AC317F" w:rsidP="004729FF" w14:paraId="752BC55C" w14:textId="77777777">
            <w:pPr>
              <w:spacing w:line="240" w:lineRule="auto"/>
              <w:jc w:val="center"/>
              <w:rPr>
                <w:sz w:val="18"/>
                <w:szCs w:val="18"/>
                <w:lang w:eastAsia="lv-LV"/>
              </w:rPr>
            </w:pPr>
            <w:r w:rsidRPr="00AC317F">
              <w:rPr>
                <w:sz w:val="18"/>
                <w:szCs w:val="18"/>
                <w:lang w:eastAsia="lv-LV"/>
              </w:rPr>
              <w:t>6</w:t>
            </w:r>
          </w:p>
        </w:tc>
      </w:tr>
      <w:tr w14:paraId="4823F54C"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noWrap/>
            <w:vAlign w:val="center"/>
            <w:hideMark/>
          </w:tcPr>
          <w:p w:rsidR="00F249AF" w:rsidRPr="00AC317F" w:rsidP="004729FF" w14:paraId="36AD1315" w14:textId="77777777">
            <w:pPr>
              <w:spacing w:line="240" w:lineRule="auto"/>
              <w:jc w:val="both"/>
              <w:rPr>
                <w:sz w:val="20"/>
                <w:szCs w:val="20"/>
                <w:lang w:eastAsia="lv-LV"/>
              </w:rPr>
            </w:pPr>
            <w:r w:rsidRPr="00AC317F">
              <w:rPr>
                <w:sz w:val="20"/>
                <w:szCs w:val="20"/>
                <w:lang w:eastAsia="lv-LV"/>
              </w:rPr>
              <w:t>Atlīdzība</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8C1DE4D" w14:textId="77777777">
            <w:pPr>
              <w:spacing w:line="240" w:lineRule="auto"/>
              <w:jc w:val="center"/>
              <w:rPr>
                <w:sz w:val="20"/>
                <w:szCs w:val="20"/>
                <w:lang w:eastAsia="lv-LV"/>
              </w:rPr>
            </w:pPr>
            <w:r w:rsidRPr="00AC317F">
              <w:rPr>
                <w:sz w:val="20"/>
                <w:szCs w:val="20"/>
                <w:lang w:eastAsia="lv-LV"/>
              </w:rPr>
              <w:t>28740</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07A095D" w14:textId="77777777">
            <w:pPr>
              <w:spacing w:line="240" w:lineRule="auto"/>
              <w:jc w:val="center"/>
              <w:rPr>
                <w:sz w:val="20"/>
                <w:szCs w:val="20"/>
                <w:lang w:eastAsia="lv-LV"/>
              </w:rPr>
            </w:pPr>
            <w:r w:rsidRPr="00AC317F">
              <w:rPr>
                <w:sz w:val="20"/>
                <w:szCs w:val="20"/>
                <w:lang w:eastAsia="lv-LV"/>
              </w:rPr>
              <w:t>28450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4C60302" w14:textId="77777777">
            <w:pPr>
              <w:spacing w:line="240" w:lineRule="auto"/>
              <w:jc w:val="center"/>
              <w:rPr>
                <w:sz w:val="20"/>
                <w:szCs w:val="20"/>
                <w:lang w:eastAsia="lv-LV"/>
              </w:rPr>
            </w:pPr>
            <w:r w:rsidRPr="00AC317F">
              <w:rPr>
                <w:sz w:val="20"/>
                <w:szCs w:val="20"/>
                <w:lang w:eastAsia="lv-LV"/>
              </w:rPr>
              <w:t>99</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B6E55D8" w14:textId="77777777">
            <w:pPr>
              <w:spacing w:line="240" w:lineRule="auto"/>
              <w:jc w:val="center"/>
              <w:rPr>
                <w:sz w:val="20"/>
                <w:szCs w:val="20"/>
                <w:lang w:eastAsia="lv-LV"/>
              </w:rPr>
            </w:pPr>
            <w:r w:rsidRPr="00AC317F">
              <w:rPr>
                <w:sz w:val="20"/>
                <w:szCs w:val="20"/>
                <w:lang w:eastAsia="lv-LV"/>
              </w:rPr>
              <w:t>-2 90</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62E00B72" w14:textId="77777777">
            <w:pPr>
              <w:spacing w:line="240" w:lineRule="auto"/>
              <w:jc w:val="center"/>
              <w:rPr>
                <w:sz w:val="20"/>
                <w:szCs w:val="20"/>
                <w:lang w:eastAsia="lv-LV"/>
              </w:rPr>
            </w:pPr>
            <w:r w:rsidRPr="00AC317F">
              <w:rPr>
                <w:sz w:val="20"/>
                <w:szCs w:val="20"/>
                <w:lang w:eastAsia="lv-LV"/>
              </w:rPr>
              <w:t>32165</w:t>
            </w:r>
          </w:p>
        </w:tc>
      </w:tr>
      <w:tr w14:paraId="62F0B066" w14:textId="77777777" w:rsidTr="00EA7AED">
        <w:tblPrEx>
          <w:tblW w:w="8780" w:type="dxa"/>
          <w:tblLook w:val="04A0"/>
        </w:tblPrEx>
        <w:trPr>
          <w:trHeight w:val="29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26863921" w14:textId="77777777">
            <w:pPr>
              <w:spacing w:line="240" w:lineRule="auto"/>
              <w:jc w:val="both"/>
              <w:rPr>
                <w:sz w:val="20"/>
                <w:szCs w:val="20"/>
                <w:lang w:eastAsia="lv-LV"/>
              </w:rPr>
            </w:pPr>
            <w:r w:rsidRPr="00AC317F">
              <w:rPr>
                <w:sz w:val="20"/>
                <w:szCs w:val="20"/>
                <w:lang w:eastAsia="lv-LV"/>
              </w:rPr>
              <w:t>Maksājumi par precēm un pakalpojumiem</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064A7CA3" w14:textId="77777777">
            <w:pPr>
              <w:spacing w:line="240" w:lineRule="auto"/>
              <w:jc w:val="center"/>
              <w:rPr>
                <w:sz w:val="20"/>
                <w:szCs w:val="20"/>
                <w:lang w:eastAsia="lv-LV"/>
              </w:rPr>
            </w:pPr>
            <w:r w:rsidRPr="00AC317F">
              <w:rPr>
                <w:sz w:val="20"/>
                <w:szCs w:val="20"/>
                <w:lang w:eastAsia="lv-LV"/>
              </w:rPr>
              <w:t>10101</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729C1DED" w14:textId="77777777">
            <w:pPr>
              <w:spacing w:line="240" w:lineRule="auto"/>
              <w:jc w:val="center"/>
              <w:rPr>
                <w:sz w:val="20"/>
                <w:szCs w:val="20"/>
                <w:lang w:eastAsia="lv-LV"/>
              </w:rPr>
            </w:pPr>
            <w:r w:rsidRPr="00AC317F">
              <w:rPr>
                <w:sz w:val="20"/>
                <w:szCs w:val="20"/>
                <w:lang w:eastAsia="lv-LV"/>
              </w:rPr>
              <w:t>10326</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A350D73" w14:textId="77777777">
            <w:pPr>
              <w:spacing w:line="240" w:lineRule="auto"/>
              <w:jc w:val="center"/>
              <w:rPr>
                <w:sz w:val="20"/>
                <w:szCs w:val="20"/>
                <w:lang w:eastAsia="lv-LV"/>
              </w:rPr>
            </w:pPr>
            <w:r w:rsidRPr="00AC317F">
              <w:rPr>
                <w:sz w:val="20"/>
                <w:szCs w:val="20"/>
                <w:lang w:eastAsia="lv-LV"/>
              </w:rPr>
              <w:t>1 02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051D477" w14:textId="77777777">
            <w:pPr>
              <w:spacing w:line="240" w:lineRule="auto"/>
              <w:jc w:val="center"/>
              <w:rPr>
                <w:sz w:val="20"/>
                <w:szCs w:val="20"/>
                <w:lang w:eastAsia="lv-LV"/>
              </w:rPr>
            </w:pPr>
            <w:r w:rsidRPr="00AC317F">
              <w:rPr>
                <w:sz w:val="20"/>
                <w:szCs w:val="20"/>
                <w:lang w:eastAsia="lv-LV"/>
              </w:rPr>
              <w:t>2 25</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E508AFC" w14:textId="77777777">
            <w:pPr>
              <w:spacing w:line="240" w:lineRule="auto"/>
              <w:jc w:val="center"/>
              <w:rPr>
                <w:sz w:val="20"/>
                <w:szCs w:val="20"/>
                <w:lang w:eastAsia="lv-LV"/>
              </w:rPr>
            </w:pPr>
            <w:r w:rsidRPr="00AC317F">
              <w:rPr>
                <w:sz w:val="20"/>
                <w:szCs w:val="20"/>
                <w:lang w:eastAsia="lv-LV"/>
              </w:rPr>
              <w:t>11377</w:t>
            </w:r>
          </w:p>
        </w:tc>
      </w:tr>
      <w:tr w14:paraId="2B0614B9"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noWrap/>
            <w:vAlign w:val="center"/>
            <w:hideMark/>
          </w:tcPr>
          <w:p w:rsidR="00F249AF" w:rsidRPr="00AC317F" w:rsidP="004729FF" w14:paraId="46AC2480" w14:textId="77777777">
            <w:pPr>
              <w:spacing w:line="240" w:lineRule="auto"/>
              <w:jc w:val="both"/>
              <w:rPr>
                <w:sz w:val="20"/>
                <w:szCs w:val="20"/>
                <w:lang w:eastAsia="lv-LV"/>
              </w:rPr>
            </w:pPr>
            <w:r w:rsidRPr="00AC317F">
              <w:rPr>
                <w:sz w:val="20"/>
                <w:szCs w:val="20"/>
                <w:lang w:eastAsia="lv-LV"/>
              </w:rPr>
              <w:t>Procentu izdevumi</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55012E79" w14:textId="77777777">
            <w:pPr>
              <w:spacing w:line="240" w:lineRule="auto"/>
              <w:jc w:val="center"/>
              <w:rPr>
                <w:sz w:val="20"/>
                <w:szCs w:val="20"/>
                <w:lang w:eastAsia="lv-LV"/>
              </w:rPr>
            </w:pPr>
            <w:r w:rsidRPr="00AC317F">
              <w:rPr>
                <w:sz w:val="20"/>
                <w:szCs w:val="20"/>
                <w:lang w:eastAsia="lv-LV"/>
              </w:rPr>
              <w:t>3461</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960A7FB" w14:textId="77777777">
            <w:pPr>
              <w:spacing w:line="240" w:lineRule="auto"/>
              <w:jc w:val="center"/>
              <w:rPr>
                <w:sz w:val="20"/>
                <w:szCs w:val="20"/>
                <w:lang w:eastAsia="lv-LV"/>
              </w:rPr>
            </w:pPr>
            <w:r w:rsidRPr="00AC317F">
              <w:rPr>
                <w:sz w:val="20"/>
                <w:szCs w:val="20"/>
                <w:lang w:eastAsia="lv-LV"/>
              </w:rPr>
              <w:t>2828</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C1921B8" w14:textId="77777777">
            <w:pPr>
              <w:spacing w:line="240" w:lineRule="auto"/>
              <w:jc w:val="center"/>
              <w:rPr>
                <w:sz w:val="20"/>
                <w:szCs w:val="20"/>
                <w:lang w:eastAsia="lv-LV"/>
              </w:rPr>
            </w:pPr>
            <w:r w:rsidRPr="00AC317F">
              <w:rPr>
                <w:sz w:val="20"/>
                <w:szCs w:val="20"/>
                <w:lang w:eastAsia="lv-LV"/>
              </w:rPr>
              <w:t>82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B2F925E" w14:textId="77777777">
            <w:pPr>
              <w:spacing w:line="240" w:lineRule="auto"/>
              <w:jc w:val="center"/>
              <w:rPr>
                <w:sz w:val="20"/>
                <w:szCs w:val="20"/>
                <w:lang w:eastAsia="lv-LV"/>
              </w:rPr>
            </w:pPr>
            <w:r w:rsidRPr="00AC317F">
              <w:rPr>
                <w:sz w:val="20"/>
                <w:szCs w:val="20"/>
                <w:lang w:eastAsia="lv-LV"/>
              </w:rPr>
              <w:t>-6 33</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1B0F0A2D" w14:textId="77777777">
            <w:pPr>
              <w:spacing w:line="240" w:lineRule="auto"/>
              <w:jc w:val="center"/>
              <w:rPr>
                <w:sz w:val="20"/>
                <w:szCs w:val="20"/>
                <w:lang w:eastAsia="lv-LV"/>
              </w:rPr>
            </w:pPr>
            <w:r w:rsidRPr="00AC317F">
              <w:rPr>
                <w:sz w:val="20"/>
                <w:szCs w:val="20"/>
                <w:lang w:eastAsia="lv-LV"/>
              </w:rPr>
              <w:t>2290</w:t>
            </w:r>
          </w:p>
        </w:tc>
      </w:tr>
      <w:tr w14:paraId="7ACA05CA"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2355D5C6" w14:textId="77777777">
            <w:pPr>
              <w:spacing w:line="240" w:lineRule="auto"/>
              <w:jc w:val="both"/>
              <w:rPr>
                <w:sz w:val="20"/>
                <w:szCs w:val="20"/>
                <w:lang w:eastAsia="lv-LV"/>
              </w:rPr>
            </w:pPr>
            <w:r w:rsidRPr="00AC317F">
              <w:rPr>
                <w:sz w:val="20"/>
                <w:szCs w:val="20"/>
                <w:lang w:eastAsia="lv-LV"/>
              </w:rPr>
              <w:t>Subsīdijas, dotācijas</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EF6DB3B" w14:textId="77777777">
            <w:pPr>
              <w:spacing w:line="240" w:lineRule="auto"/>
              <w:jc w:val="center"/>
              <w:rPr>
                <w:sz w:val="20"/>
                <w:szCs w:val="20"/>
                <w:lang w:eastAsia="lv-LV"/>
              </w:rPr>
            </w:pPr>
            <w:r w:rsidRPr="00AC317F">
              <w:rPr>
                <w:sz w:val="20"/>
                <w:szCs w:val="20"/>
                <w:lang w:eastAsia="lv-LV"/>
              </w:rPr>
              <w:t>3775</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4F453927" w14:textId="77777777">
            <w:pPr>
              <w:spacing w:line="240" w:lineRule="auto"/>
              <w:jc w:val="center"/>
              <w:rPr>
                <w:sz w:val="20"/>
                <w:szCs w:val="20"/>
                <w:lang w:eastAsia="lv-LV"/>
              </w:rPr>
            </w:pPr>
            <w:r w:rsidRPr="00AC317F">
              <w:rPr>
                <w:sz w:val="20"/>
                <w:szCs w:val="20"/>
                <w:lang w:eastAsia="lv-LV"/>
              </w:rPr>
              <w:t>4527</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DAE7B64" w14:textId="77777777">
            <w:pPr>
              <w:spacing w:line="240" w:lineRule="auto"/>
              <w:jc w:val="center"/>
              <w:rPr>
                <w:sz w:val="20"/>
                <w:szCs w:val="20"/>
                <w:lang w:eastAsia="lv-LV"/>
              </w:rPr>
            </w:pPr>
            <w:r w:rsidRPr="00AC317F">
              <w:rPr>
                <w:sz w:val="20"/>
                <w:szCs w:val="20"/>
                <w:lang w:eastAsia="lv-LV"/>
              </w:rPr>
              <w:t>1 20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9C06639" w14:textId="77777777">
            <w:pPr>
              <w:spacing w:line="240" w:lineRule="auto"/>
              <w:jc w:val="center"/>
              <w:rPr>
                <w:sz w:val="20"/>
                <w:szCs w:val="20"/>
                <w:lang w:eastAsia="lv-LV"/>
              </w:rPr>
            </w:pPr>
            <w:r w:rsidRPr="00AC317F">
              <w:rPr>
                <w:sz w:val="20"/>
                <w:szCs w:val="20"/>
                <w:lang w:eastAsia="lv-LV"/>
              </w:rPr>
              <w:t>7 52</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051E69B5" w14:textId="77777777">
            <w:pPr>
              <w:spacing w:line="240" w:lineRule="auto"/>
              <w:jc w:val="center"/>
              <w:rPr>
                <w:sz w:val="20"/>
                <w:szCs w:val="20"/>
                <w:lang w:eastAsia="lv-LV"/>
              </w:rPr>
            </w:pPr>
            <w:r w:rsidRPr="00AC317F">
              <w:rPr>
                <w:sz w:val="20"/>
                <w:szCs w:val="20"/>
                <w:lang w:eastAsia="lv-LV"/>
              </w:rPr>
              <w:t>4355</w:t>
            </w:r>
          </w:p>
        </w:tc>
      </w:tr>
      <w:tr w14:paraId="2B17453C"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34D09B3" w14:textId="77777777">
            <w:pPr>
              <w:spacing w:line="240" w:lineRule="auto"/>
              <w:jc w:val="both"/>
              <w:rPr>
                <w:sz w:val="20"/>
                <w:szCs w:val="20"/>
                <w:lang w:eastAsia="lv-LV"/>
              </w:rPr>
            </w:pPr>
            <w:r w:rsidRPr="00AC317F">
              <w:rPr>
                <w:sz w:val="20"/>
                <w:szCs w:val="20"/>
                <w:lang w:eastAsia="lv-LV"/>
              </w:rPr>
              <w:t>Sociālie pabalsti</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D79E07C" w14:textId="77777777">
            <w:pPr>
              <w:spacing w:line="240" w:lineRule="auto"/>
              <w:jc w:val="center"/>
              <w:rPr>
                <w:sz w:val="20"/>
                <w:szCs w:val="20"/>
                <w:lang w:eastAsia="lv-LV"/>
              </w:rPr>
            </w:pPr>
            <w:r w:rsidRPr="00AC317F">
              <w:rPr>
                <w:sz w:val="20"/>
                <w:szCs w:val="20"/>
                <w:lang w:eastAsia="lv-LV"/>
              </w:rPr>
              <w:t>1576</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7A5C153" w14:textId="77777777">
            <w:pPr>
              <w:spacing w:line="240" w:lineRule="auto"/>
              <w:jc w:val="center"/>
              <w:rPr>
                <w:sz w:val="20"/>
                <w:szCs w:val="20"/>
                <w:lang w:eastAsia="lv-LV"/>
              </w:rPr>
            </w:pPr>
            <w:r w:rsidRPr="00AC317F">
              <w:rPr>
                <w:sz w:val="20"/>
                <w:szCs w:val="20"/>
                <w:lang w:eastAsia="lv-LV"/>
              </w:rPr>
              <w:t>1539</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CF6638B" w14:textId="77777777">
            <w:pPr>
              <w:spacing w:line="240" w:lineRule="auto"/>
              <w:jc w:val="center"/>
              <w:rPr>
                <w:sz w:val="20"/>
                <w:szCs w:val="20"/>
                <w:lang w:eastAsia="lv-LV"/>
              </w:rPr>
            </w:pPr>
            <w:r w:rsidRPr="00AC317F">
              <w:rPr>
                <w:sz w:val="20"/>
                <w:szCs w:val="20"/>
                <w:lang w:eastAsia="lv-LV"/>
              </w:rPr>
              <w:t>98</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355B5E5" w14:textId="77777777">
            <w:pPr>
              <w:spacing w:line="240" w:lineRule="auto"/>
              <w:jc w:val="center"/>
              <w:rPr>
                <w:sz w:val="20"/>
                <w:szCs w:val="20"/>
                <w:lang w:eastAsia="lv-LV"/>
              </w:rPr>
            </w:pPr>
            <w:r w:rsidRPr="00AC317F">
              <w:rPr>
                <w:sz w:val="20"/>
                <w:szCs w:val="20"/>
                <w:lang w:eastAsia="lv-LV"/>
              </w:rPr>
              <w:t>-37</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4A2FE955" w14:textId="77777777">
            <w:pPr>
              <w:spacing w:line="240" w:lineRule="auto"/>
              <w:jc w:val="center"/>
              <w:rPr>
                <w:sz w:val="20"/>
                <w:szCs w:val="20"/>
                <w:lang w:eastAsia="lv-LV"/>
              </w:rPr>
            </w:pPr>
            <w:r w:rsidRPr="00AC317F">
              <w:rPr>
                <w:sz w:val="20"/>
                <w:szCs w:val="20"/>
                <w:lang w:eastAsia="lv-LV"/>
              </w:rPr>
              <w:t>1913</w:t>
            </w:r>
          </w:p>
        </w:tc>
      </w:tr>
      <w:tr w14:paraId="1F0CA4BC"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6C7E318" w14:textId="77777777">
            <w:pPr>
              <w:spacing w:line="240" w:lineRule="auto"/>
              <w:jc w:val="both"/>
              <w:rPr>
                <w:sz w:val="20"/>
                <w:szCs w:val="20"/>
                <w:lang w:eastAsia="lv-LV"/>
              </w:rPr>
            </w:pPr>
            <w:r w:rsidRPr="00AC317F">
              <w:rPr>
                <w:sz w:val="20"/>
                <w:szCs w:val="20"/>
                <w:lang w:eastAsia="lv-LV"/>
              </w:rPr>
              <w:t>Pašvaldību uzturēšanas izdevumu transferti</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D5FD075" w14:textId="77777777">
            <w:pPr>
              <w:spacing w:line="240" w:lineRule="auto"/>
              <w:jc w:val="center"/>
              <w:rPr>
                <w:sz w:val="20"/>
                <w:szCs w:val="20"/>
                <w:lang w:eastAsia="lv-LV"/>
              </w:rPr>
            </w:pPr>
            <w:r w:rsidRPr="00AC317F">
              <w:rPr>
                <w:sz w:val="20"/>
                <w:szCs w:val="20"/>
                <w:lang w:eastAsia="lv-LV"/>
              </w:rPr>
              <w:t>600</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4FCCEFF2" w14:textId="77777777">
            <w:pPr>
              <w:spacing w:line="240" w:lineRule="auto"/>
              <w:jc w:val="center"/>
              <w:rPr>
                <w:sz w:val="20"/>
                <w:szCs w:val="20"/>
                <w:lang w:eastAsia="lv-LV"/>
              </w:rPr>
            </w:pPr>
            <w:r w:rsidRPr="00AC317F">
              <w:rPr>
                <w:sz w:val="20"/>
                <w:szCs w:val="20"/>
                <w:lang w:eastAsia="lv-LV"/>
              </w:rPr>
              <w:t>630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41DEFC8" w14:textId="77777777">
            <w:pPr>
              <w:spacing w:line="240" w:lineRule="auto"/>
              <w:jc w:val="center"/>
              <w:rPr>
                <w:sz w:val="20"/>
                <w:szCs w:val="20"/>
                <w:lang w:eastAsia="lv-LV"/>
              </w:rPr>
            </w:pPr>
            <w:r w:rsidRPr="00AC317F">
              <w:rPr>
                <w:sz w:val="20"/>
                <w:szCs w:val="20"/>
                <w:lang w:eastAsia="lv-LV"/>
              </w:rPr>
              <w:t>1 05</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B848F78" w14:textId="77777777">
            <w:pPr>
              <w:spacing w:line="240" w:lineRule="auto"/>
              <w:jc w:val="center"/>
              <w:rPr>
                <w:sz w:val="20"/>
                <w:szCs w:val="20"/>
                <w:lang w:eastAsia="lv-LV"/>
              </w:rPr>
            </w:pPr>
            <w:r w:rsidRPr="00AC317F">
              <w:rPr>
                <w:sz w:val="20"/>
                <w:szCs w:val="20"/>
                <w:lang w:eastAsia="lv-LV"/>
              </w:rPr>
              <w:t>30</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7780B0D4" w14:textId="77777777">
            <w:pPr>
              <w:spacing w:line="240" w:lineRule="auto"/>
              <w:jc w:val="center"/>
              <w:rPr>
                <w:sz w:val="20"/>
                <w:szCs w:val="20"/>
                <w:lang w:eastAsia="lv-LV"/>
              </w:rPr>
            </w:pPr>
            <w:r w:rsidRPr="00AC317F">
              <w:rPr>
                <w:sz w:val="20"/>
                <w:szCs w:val="20"/>
                <w:lang w:eastAsia="lv-LV"/>
              </w:rPr>
              <w:t>626</w:t>
            </w:r>
          </w:p>
        </w:tc>
      </w:tr>
      <w:tr w14:paraId="5F837812"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noWrap/>
            <w:vAlign w:val="center"/>
            <w:hideMark/>
          </w:tcPr>
          <w:p w:rsidR="00F249AF" w:rsidRPr="00AC317F" w:rsidP="004729FF" w14:paraId="4318938B" w14:textId="77777777">
            <w:pPr>
              <w:spacing w:line="240" w:lineRule="auto"/>
              <w:jc w:val="both"/>
              <w:rPr>
                <w:sz w:val="20"/>
                <w:szCs w:val="20"/>
                <w:lang w:eastAsia="lv-LV"/>
              </w:rPr>
            </w:pPr>
            <w:r w:rsidRPr="00AC317F">
              <w:rPr>
                <w:sz w:val="20"/>
                <w:szCs w:val="20"/>
                <w:lang w:eastAsia="lv-LV"/>
              </w:rPr>
              <w:t>Pamatkapitāla veidošana</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0E10DC5" w14:textId="77777777">
            <w:pPr>
              <w:spacing w:line="240" w:lineRule="auto"/>
              <w:jc w:val="center"/>
              <w:rPr>
                <w:sz w:val="20"/>
                <w:szCs w:val="20"/>
                <w:lang w:eastAsia="lv-LV"/>
              </w:rPr>
            </w:pPr>
            <w:r w:rsidRPr="00AC317F">
              <w:rPr>
                <w:sz w:val="20"/>
                <w:szCs w:val="20"/>
                <w:lang w:eastAsia="lv-LV"/>
              </w:rPr>
              <w:t>5786</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74DA02F9" w14:textId="77777777">
            <w:pPr>
              <w:spacing w:line="240" w:lineRule="auto"/>
              <w:jc w:val="center"/>
              <w:rPr>
                <w:sz w:val="20"/>
                <w:szCs w:val="20"/>
                <w:lang w:eastAsia="lv-LV"/>
              </w:rPr>
            </w:pPr>
            <w:r w:rsidRPr="00AC317F">
              <w:rPr>
                <w:sz w:val="20"/>
                <w:szCs w:val="20"/>
                <w:lang w:eastAsia="lv-LV"/>
              </w:rPr>
              <w:t>1063</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AB10470" w14:textId="77777777">
            <w:pPr>
              <w:spacing w:line="240" w:lineRule="auto"/>
              <w:jc w:val="center"/>
              <w:rPr>
                <w:sz w:val="20"/>
                <w:szCs w:val="20"/>
                <w:lang w:eastAsia="lv-LV"/>
              </w:rPr>
            </w:pPr>
            <w:r w:rsidRPr="00AC317F">
              <w:rPr>
                <w:sz w:val="20"/>
                <w:szCs w:val="20"/>
                <w:lang w:eastAsia="lv-LV"/>
              </w:rPr>
              <w:t>18</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40431CD" w14:textId="77777777">
            <w:pPr>
              <w:spacing w:line="240" w:lineRule="auto"/>
              <w:jc w:val="center"/>
              <w:rPr>
                <w:sz w:val="20"/>
                <w:szCs w:val="20"/>
                <w:lang w:eastAsia="lv-LV"/>
              </w:rPr>
            </w:pPr>
            <w:r w:rsidRPr="00AC317F">
              <w:rPr>
                <w:sz w:val="20"/>
                <w:szCs w:val="20"/>
                <w:lang w:eastAsia="lv-LV"/>
              </w:rPr>
              <w:t>-47 23</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4FF75BA4" w14:textId="77777777">
            <w:pPr>
              <w:spacing w:line="240" w:lineRule="auto"/>
              <w:jc w:val="center"/>
              <w:rPr>
                <w:sz w:val="20"/>
                <w:szCs w:val="20"/>
                <w:lang w:eastAsia="lv-LV"/>
              </w:rPr>
            </w:pPr>
            <w:r w:rsidRPr="00AC317F">
              <w:rPr>
                <w:sz w:val="20"/>
                <w:szCs w:val="20"/>
                <w:lang w:eastAsia="lv-LV"/>
              </w:rPr>
              <w:t>7930</w:t>
            </w:r>
          </w:p>
        </w:tc>
      </w:tr>
      <w:tr w14:paraId="1A1139A5"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51A22E0B" w14:textId="77777777">
            <w:pPr>
              <w:spacing w:line="240" w:lineRule="auto"/>
              <w:jc w:val="both"/>
              <w:rPr>
                <w:sz w:val="20"/>
                <w:szCs w:val="20"/>
                <w:lang w:eastAsia="lv-LV"/>
              </w:rPr>
            </w:pPr>
            <w:r w:rsidRPr="00AC317F">
              <w:rPr>
                <w:sz w:val="20"/>
                <w:szCs w:val="20"/>
                <w:lang w:eastAsia="lv-LV"/>
              </w:rPr>
              <w:t>Kapitālo izdevumu transferti</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55CD3E3A" w14:textId="77777777">
            <w:pPr>
              <w:spacing w:line="240" w:lineRule="auto"/>
              <w:jc w:val="center"/>
              <w:rPr>
                <w:sz w:val="20"/>
                <w:szCs w:val="20"/>
                <w:lang w:eastAsia="lv-LV"/>
              </w:rPr>
            </w:pPr>
            <w:r w:rsidRPr="00AC317F">
              <w:rPr>
                <w:sz w:val="20"/>
                <w:szCs w:val="20"/>
                <w:lang w:eastAsia="lv-LV"/>
              </w:rPr>
              <w:t>0</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DD915EE" w14:textId="77777777">
            <w:pPr>
              <w:spacing w:line="240" w:lineRule="auto"/>
              <w:jc w:val="center"/>
              <w:rPr>
                <w:sz w:val="20"/>
                <w:szCs w:val="20"/>
                <w:lang w:eastAsia="lv-LV"/>
              </w:rPr>
            </w:pPr>
            <w:r w:rsidRPr="00AC317F">
              <w:rPr>
                <w:sz w:val="20"/>
                <w:szCs w:val="20"/>
                <w:lang w:eastAsia="lv-LV"/>
              </w:rPr>
              <w:t>11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C2B23A7" w14:textId="77777777">
            <w:pPr>
              <w:spacing w:line="240" w:lineRule="auto"/>
              <w:jc w:val="center"/>
              <w:rPr>
                <w:sz w:val="20"/>
                <w:szCs w:val="20"/>
                <w:lang w:eastAsia="lv-LV"/>
              </w:rPr>
            </w:pPr>
          </w:p>
        </w:tc>
        <w:tc>
          <w:tcPr>
            <w:tcW w:w="960" w:type="dxa"/>
            <w:tcBorders>
              <w:top w:val="nil"/>
              <w:left w:val="nil"/>
              <w:bottom w:val="single" w:sz="4" w:space="0" w:color="auto"/>
              <w:right w:val="single" w:sz="4" w:space="0" w:color="auto"/>
            </w:tcBorders>
            <w:noWrap/>
            <w:vAlign w:val="center"/>
            <w:hideMark/>
          </w:tcPr>
          <w:p w:rsidR="00F249AF" w:rsidRPr="00AC317F" w:rsidP="004729FF" w14:paraId="2E038F7E" w14:textId="77777777">
            <w:pPr>
              <w:spacing w:line="240" w:lineRule="auto"/>
              <w:jc w:val="center"/>
              <w:rPr>
                <w:sz w:val="20"/>
                <w:szCs w:val="20"/>
                <w:lang w:eastAsia="lv-LV"/>
              </w:rPr>
            </w:pPr>
            <w:r w:rsidRPr="00AC317F">
              <w:rPr>
                <w:sz w:val="20"/>
                <w:szCs w:val="20"/>
                <w:lang w:eastAsia="lv-LV"/>
              </w:rPr>
              <w:t>11</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59A495BC" w14:textId="77777777">
            <w:pPr>
              <w:spacing w:line="240" w:lineRule="auto"/>
              <w:jc w:val="center"/>
              <w:rPr>
                <w:sz w:val="20"/>
                <w:szCs w:val="20"/>
                <w:lang w:eastAsia="lv-LV"/>
              </w:rPr>
            </w:pPr>
            <w:r w:rsidRPr="00AC317F">
              <w:rPr>
                <w:sz w:val="20"/>
                <w:szCs w:val="20"/>
                <w:lang w:eastAsia="lv-LV"/>
              </w:rPr>
              <w:t>0</w:t>
            </w:r>
          </w:p>
        </w:tc>
      </w:tr>
      <w:tr w14:paraId="610EE83A" w14:textId="77777777" w:rsidTr="00EA7AED">
        <w:tblPrEx>
          <w:tblW w:w="8780" w:type="dxa"/>
          <w:tblLook w:val="04A0"/>
        </w:tblPrEx>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21DD3B72" w14:textId="77777777">
            <w:pPr>
              <w:spacing w:line="240" w:lineRule="auto"/>
              <w:jc w:val="right"/>
              <w:rPr>
                <w:b/>
                <w:bCs/>
                <w:sz w:val="22"/>
                <w:lang w:eastAsia="lv-LV"/>
              </w:rPr>
            </w:pPr>
            <w:r w:rsidRPr="00AC317F">
              <w:rPr>
                <w:b/>
                <w:bCs/>
                <w:sz w:val="22"/>
                <w:lang w:eastAsia="lv-LV"/>
              </w:rPr>
              <w:t>Izdevumi - kopā</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F3E4959" w14:textId="77777777">
            <w:pPr>
              <w:spacing w:line="240" w:lineRule="auto"/>
              <w:jc w:val="center"/>
              <w:rPr>
                <w:b/>
                <w:bCs/>
                <w:sz w:val="20"/>
                <w:szCs w:val="20"/>
                <w:lang w:eastAsia="lv-LV"/>
              </w:rPr>
            </w:pPr>
            <w:r w:rsidRPr="00AC317F">
              <w:rPr>
                <w:b/>
                <w:bCs/>
                <w:sz w:val="20"/>
                <w:szCs w:val="20"/>
                <w:lang w:eastAsia="lv-LV"/>
              </w:rPr>
              <w:t>5 40 39</w:t>
            </w:r>
          </w:p>
        </w:tc>
        <w:tc>
          <w:tcPr>
            <w:tcW w:w="910" w:type="dxa"/>
            <w:tcBorders>
              <w:top w:val="nil"/>
              <w:left w:val="nil"/>
              <w:bottom w:val="single" w:sz="4" w:space="0" w:color="auto"/>
              <w:right w:val="single" w:sz="4" w:space="0" w:color="auto"/>
            </w:tcBorders>
            <w:shd w:val="clear" w:color="000000" w:fill="FFFFFF"/>
            <w:vAlign w:val="center"/>
            <w:hideMark/>
          </w:tcPr>
          <w:p w:rsidR="00F249AF" w:rsidRPr="00AC317F" w:rsidP="004729FF" w14:paraId="5390B95E" w14:textId="77777777">
            <w:pPr>
              <w:spacing w:line="240" w:lineRule="auto"/>
              <w:jc w:val="center"/>
              <w:rPr>
                <w:b/>
                <w:bCs/>
                <w:sz w:val="20"/>
                <w:szCs w:val="20"/>
                <w:lang w:eastAsia="lv-LV"/>
              </w:rPr>
            </w:pPr>
            <w:r w:rsidRPr="00AC317F">
              <w:rPr>
                <w:b/>
                <w:bCs/>
                <w:sz w:val="20"/>
                <w:szCs w:val="20"/>
                <w:lang w:eastAsia="lv-LV"/>
              </w:rPr>
              <w:t>4 93 74</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2242369" w14:textId="77777777">
            <w:pPr>
              <w:spacing w:line="240" w:lineRule="auto"/>
              <w:jc w:val="center"/>
              <w:rPr>
                <w:b/>
                <w:bCs/>
                <w:sz w:val="20"/>
                <w:szCs w:val="20"/>
                <w:lang w:eastAsia="lv-LV"/>
              </w:rPr>
            </w:pPr>
            <w:r w:rsidRPr="00AC317F">
              <w:rPr>
                <w:b/>
                <w:bCs/>
                <w:sz w:val="20"/>
                <w:szCs w:val="20"/>
                <w:lang w:eastAsia="lv-LV"/>
              </w:rPr>
              <w:t>91</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F6F724C" w14:textId="77777777">
            <w:pPr>
              <w:spacing w:line="240" w:lineRule="auto"/>
              <w:jc w:val="center"/>
              <w:rPr>
                <w:b/>
                <w:bCs/>
                <w:sz w:val="20"/>
                <w:szCs w:val="20"/>
                <w:lang w:eastAsia="lv-LV"/>
              </w:rPr>
            </w:pPr>
            <w:r w:rsidRPr="00AC317F">
              <w:rPr>
                <w:b/>
                <w:bCs/>
                <w:sz w:val="20"/>
                <w:szCs w:val="20"/>
                <w:lang w:eastAsia="lv-LV"/>
              </w:rPr>
              <w:t>-46 65</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2180B0E4" w14:textId="77777777">
            <w:pPr>
              <w:spacing w:line="240" w:lineRule="auto"/>
              <w:jc w:val="center"/>
              <w:rPr>
                <w:b/>
                <w:bCs/>
                <w:sz w:val="20"/>
                <w:szCs w:val="20"/>
                <w:lang w:eastAsia="lv-LV"/>
              </w:rPr>
            </w:pPr>
            <w:r w:rsidRPr="00AC317F">
              <w:rPr>
                <w:b/>
                <w:bCs/>
                <w:sz w:val="20"/>
                <w:szCs w:val="20"/>
                <w:lang w:eastAsia="lv-LV"/>
              </w:rPr>
              <w:t>6 06 56</w:t>
            </w:r>
          </w:p>
        </w:tc>
      </w:tr>
    </w:tbl>
    <w:p w:rsidR="00EA7AED" w:rsidRPr="00AC317F" w:rsidP="004729FF" w14:paraId="1EABA25C" w14:textId="30DC3963">
      <w:pPr>
        <w:spacing w:line="240" w:lineRule="auto"/>
        <w:jc w:val="center"/>
        <w:rPr>
          <w:bCs/>
          <w:i/>
          <w:sz w:val="20"/>
          <w:szCs w:val="20"/>
          <w:lang w:eastAsia="lv-LV"/>
        </w:rPr>
      </w:pPr>
      <w:r w:rsidRPr="00AC317F">
        <w:rPr>
          <w:bCs/>
          <w:sz w:val="20"/>
          <w:szCs w:val="20"/>
          <w:lang w:eastAsia="lv-LV"/>
        </w:rPr>
        <w:t xml:space="preserve">11.tabula </w:t>
      </w:r>
      <w:r w:rsidRPr="00AC317F">
        <w:rPr>
          <w:bCs/>
          <w:sz w:val="20"/>
          <w:szCs w:val="20"/>
          <w:lang w:eastAsia="lv-LV"/>
        </w:rPr>
        <w:t xml:space="preserve">Rēzeknes valstspilsētas pašvaldības pamatbudžeta izdevumi atbilstoši ekonomiskajām kategorijām </w:t>
      </w:r>
      <w:r w:rsidRPr="00AC317F">
        <w:rPr>
          <w:bCs/>
          <w:i/>
          <w:sz w:val="20"/>
          <w:szCs w:val="20"/>
          <w:lang w:eastAsia="lv-LV"/>
        </w:rPr>
        <w:t>(tūkst. eiro)</w:t>
      </w:r>
    </w:p>
    <w:p w:rsidR="00F249AF" w:rsidRPr="00AC317F" w:rsidP="004729FF" w14:paraId="13EFEB44" w14:textId="77777777">
      <w:pPr>
        <w:spacing w:line="240" w:lineRule="auto"/>
        <w:jc w:val="both"/>
        <w:rPr>
          <w:i/>
          <w:color w:val="0070C0"/>
          <w:sz w:val="22"/>
          <w:lang w:eastAsia="lv-LV"/>
        </w:rPr>
      </w:pPr>
    </w:p>
    <w:p w:rsidR="00F249AF" w:rsidRPr="00AC317F" w:rsidP="004729FF" w14:paraId="76213C48" w14:textId="10E8C371">
      <w:pPr>
        <w:pStyle w:val="Default"/>
        <w:ind w:firstLine="426"/>
        <w:jc w:val="both"/>
        <w:rPr>
          <w:color w:val="auto"/>
          <w:sz w:val="23"/>
          <w:szCs w:val="23"/>
        </w:rPr>
      </w:pPr>
      <w:r w:rsidRPr="00AC317F">
        <w:t xml:space="preserve">Proporcionāli lielāko uzturēšanas izdevumu daļu veido </w:t>
      </w:r>
      <w:bookmarkStart w:id="44" w:name="_Hlk66262783"/>
      <w:r w:rsidRPr="00AC317F">
        <w:t>izdevumi atlīdzībai – 58</w:t>
      </w:r>
      <w:r w:rsidR="006937C3">
        <w:t>,</w:t>
      </w:r>
      <w:r w:rsidRPr="00AC317F">
        <w:t xml:space="preserve">9%, kas ir     28 450 tūkst. </w:t>
      </w:r>
      <w:r w:rsidRPr="00AC317F">
        <w:rPr>
          <w:i/>
          <w:iCs/>
        </w:rPr>
        <w:t>eiro</w:t>
      </w:r>
      <w:r w:rsidRPr="00AC317F">
        <w:t xml:space="preserve">. </w:t>
      </w:r>
      <w:bookmarkEnd w:id="44"/>
      <w:r w:rsidRPr="00AC317F">
        <w:t xml:space="preserve">Izdevumi atlīdzībai, </w:t>
      </w:r>
      <w:bookmarkStart w:id="45" w:name="_Hlk127450008"/>
      <w:r w:rsidRPr="00AC317F">
        <w:t>salīdzinot ar 2024. gadu</w:t>
      </w:r>
      <w:bookmarkStart w:id="46" w:name="_Hlk506469957"/>
      <w:r w:rsidRPr="00AC317F">
        <w:t xml:space="preserve">, ir </w:t>
      </w:r>
      <w:bookmarkStart w:id="47" w:name="_Hlk506470084"/>
      <w:r w:rsidRPr="00AC317F">
        <w:t>samazinājušies</w:t>
      </w:r>
      <w:bookmarkEnd w:id="47"/>
      <w:r w:rsidRPr="00AC317F">
        <w:t xml:space="preserve"> par </w:t>
      </w:r>
      <w:bookmarkEnd w:id="46"/>
      <w:r w:rsidRPr="00AC317F">
        <w:t xml:space="preserve">289 tūkst. </w:t>
      </w:r>
      <w:r w:rsidRPr="00AC317F">
        <w:rPr>
          <w:i/>
          <w:iCs/>
        </w:rPr>
        <w:t>eiro</w:t>
      </w:r>
      <w:bookmarkEnd w:id="45"/>
      <w:r w:rsidRPr="00AC317F">
        <w:rPr>
          <w:i/>
          <w:iCs/>
        </w:rPr>
        <w:t xml:space="preserve">. </w:t>
      </w:r>
      <w:r w:rsidRPr="00AC317F">
        <w:t xml:space="preserve">Atlīdzības pieaugums saistīts ar pedagogu darba samaksas paaugstināšanu, kā arī stundas tarifa likmes pieaugumam asistentu pakalpojuma nodrošināšanai sakarā ar minimālās algas pieaugumu no 700 </w:t>
      </w:r>
      <w:r w:rsidRPr="00AC317F">
        <w:rPr>
          <w:i/>
        </w:rPr>
        <w:t>eiro</w:t>
      </w:r>
      <w:r w:rsidRPr="00AC317F">
        <w:t xml:space="preserve"> uz 740 </w:t>
      </w:r>
      <w:r w:rsidRPr="00AC317F">
        <w:rPr>
          <w:i/>
        </w:rPr>
        <w:t>eiro</w:t>
      </w:r>
      <w:r w:rsidRPr="00AC317F">
        <w:t>.</w:t>
      </w:r>
    </w:p>
    <w:p w:rsidR="00F249AF" w:rsidRPr="00AC317F" w:rsidP="004729FF" w14:paraId="74129947" w14:textId="77777777">
      <w:pPr>
        <w:pStyle w:val="NormalWeb"/>
        <w:shd w:val="clear" w:color="auto" w:fill="FFFFFF"/>
        <w:spacing w:before="0" w:beforeAutospacing="0" w:after="0" w:afterAutospacing="0"/>
        <w:ind w:firstLine="426"/>
        <w:jc w:val="both"/>
      </w:pPr>
      <w:bookmarkStart w:id="48" w:name="_Hlk128036001"/>
      <w:r w:rsidRPr="00AC317F">
        <w:t>2025. gadā maksājumi par komandējumiem, precēm un pakalpojumiem tika veikti 10 326  </w:t>
      </w:r>
      <w:bookmarkStart w:id="49" w:name="_Hlk33012961"/>
      <w:r w:rsidRPr="00AC317F">
        <w:t>tūkst.</w:t>
      </w:r>
      <w:r w:rsidRPr="00AC317F">
        <w:rPr>
          <w:rFonts w:eastAsiaTheme="minorHAnsi"/>
        </w:rPr>
        <w:t xml:space="preserve"> </w:t>
      </w:r>
      <w:r w:rsidRPr="00AC317F">
        <w:rPr>
          <w:rFonts w:eastAsiaTheme="minorHAnsi"/>
          <w:i/>
          <w:iCs/>
        </w:rPr>
        <w:t>eiro</w:t>
      </w:r>
      <w:r w:rsidRPr="00AC317F">
        <w:t xml:space="preserve"> </w:t>
      </w:r>
      <w:bookmarkEnd w:id="49"/>
      <w:r w:rsidRPr="00AC317F">
        <w:t xml:space="preserve">apmērā, </w:t>
      </w:r>
      <w:bookmarkStart w:id="50" w:name="_Hlk127359143"/>
      <w:r w:rsidRPr="00AC317F">
        <w:t>kas ir par 225 tūkst.</w:t>
      </w:r>
      <w:r w:rsidRPr="00AC317F">
        <w:rPr>
          <w:i/>
        </w:rPr>
        <w:t xml:space="preserve"> eiro</w:t>
      </w:r>
      <w:r w:rsidRPr="00AC317F">
        <w:t xml:space="preserve"> vairāk nekā 2024. gadā, kas saistāms ar lielākiem izdevumiem  par komunālajiem pakalpojumiem.</w:t>
      </w:r>
    </w:p>
    <w:p w:rsidR="00F249AF" w:rsidRPr="00AC317F" w:rsidP="004729FF" w14:paraId="088F3434" w14:textId="4C9E764E">
      <w:pPr>
        <w:pStyle w:val="NormalWeb"/>
        <w:shd w:val="clear" w:color="auto" w:fill="FFFFFF"/>
        <w:spacing w:before="0" w:beforeAutospacing="0" w:after="0" w:afterAutospacing="0"/>
        <w:ind w:firstLine="426"/>
        <w:jc w:val="both"/>
      </w:pPr>
      <w:bookmarkStart w:id="51" w:name="_Hlk159853950"/>
      <w:bookmarkEnd w:id="48"/>
      <w:bookmarkEnd w:id="50"/>
      <w:r w:rsidRPr="00AC317F">
        <w:rPr>
          <w:bCs/>
        </w:rPr>
        <w:t xml:space="preserve">Izdevumi komandējumiem </w:t>
      </w:r>
      <w:bookmarkEnd w:id="51"/>
      <w:r w:rsidRPr="00AC317F">
        <w:rPr>
          <w:bCs/>
        </w:rPr>
        <w:t xml:space="preserve">bija 162 tūkst. </w:t>
      </w:r>
      <w:r w:rsidRPr="00AC317F">
        <w:rPr>
          <w:bCs/>
          <w:i/>
        </w:rPr>
        <w:t>eiro</w:t>
      </w:r>
      <w:r w:rsidRPr="00AC317F">
        <w:rPr>
          <w:bCs/>
        </w:rPr>
        <w:t xml:space="preserve"> un</w:t>
      </w:r>
      <w:r w:rsidR="006937C3">
        <w:rPr>
          <w:bCs/>
        </w:rPr>
        <w:t>,</w:t>
      </w:r>
      <w:r w:rsidRPr="00AC317F">
        <w:rPr>
          <w:bCs/>
        </w:rPr>
        <w:t xml:space="preserve"> </w:t>
      </w:r>
      <w:r w:rsidRPr="00AC317F">
        <w:rPr>
          <w:rFonts w:eastAsiaTheme="minorHAnsi"/>
        </w:rPr>
        <w:t xml:space="preserve">salīdzinot ar 2024. gadu, ir par </w:t>
      </w:r>
      <w:bookmarkStart w:id="52" w:name="_Hlk159853977"/>
      <w:r w:rsidRPr="00AC317F">
        <w:rPr>
          <w:rFonts w:eastAsiaTheme="minorHAnsi"/>
        </w:rPr>
        <w:t xml:space="preserve">107 </w:t>
      </w:r>
      <w:r w:rsidRPr="00AC317F">
        <w:t>tūkst.</w:t>
      </w:r>
      <w:r w:rsidRPr="00AC317F">
        <w:rPr>
          <w:rFonts w:eastAsiaTheme="minorHAnsi"/>
        </w:rPr>
        <w:t xml:space="preserve"> </w:t>
      </w:r>
      <w:r w:rsidRPr="00AC317F">
        <w:rPr>
          <w:rFonts w:eastAsiaTheme="minorHAnsi"/>
          <w:i/>
          <w:iCs/>
        </w:rPr>
        <w:t>eiro</w:t>
      </w:r>
      <w:bookmarkEnd w:id="52"/>
      <w:r w:rsidRPr="00AC317F">
        <w:rPr>
          <w:rFonts w:eastAsiaTheme="minorHAnsi"/>
          <w:i/>
          <w:iCs/>
        </w:rPr>
        <w:t xml:space="preserve"> </w:t>
      </w:r>
      <w:r w:rsidRPr="00AC317F">
        <w:rPr>
          <w:rFonts w:eastAsiaTheme="minorHAnsi"/>
        </w:rPr>
        <w:t>mazāki</w:t>
      </w:r>
      <w:bookmarkStart w:id="53" w:name="_Hlk128036078"/>
      <w:bookmarkStart w:id="54" w:name="_Hlk159853930"/>
      <w:bookmarkStart w:id="55" w:name="_Hlk34991049"/>
      <w:r w:rsidRPr="00AC317F">
        <w:t>.</w:t>
      </w:r>
    </w:p>
    <w:p w:rsidR="00F249AF" w:rsidRPr="00AC317F" w:rsidP="004729FF" w14:paraId="78D268A8" w14:textId="77777777">
      <w:pPr>
        <w:pStyle w:val="Default"/>
        <w:ind w:firstLine="454"/>
        <w:jc w:val="both"/>
        <w:rPr>
          <w:color w:val="auto"/>
        </w:rPr>
      </w:pPr>
      <w:bookmarkStart w:id="56" w:name="_Hlk128555894"/>
      <w:bookmarkEnd w:id="53"/>
      <w:bookmarkEnd w:id="54"/>
      <w:r w:rsidRPr="00AC317F">
        <w:rPr>
          <w:color w:val="auto"/>
        </w:rPr>
        <w:t>Izdevumiem par pakalpojumiem</w:t>
      </w:r>
      <w:bookmarkEnd w:id="56"/>
      <w:r w:rsidRPr="00AC317F">
        <w:rPr>
          <w:color w:val="auto"/>
        </w:rPr>
        <w:t xml:space="preserve"> </w:t>
      </w:r>
      <w:bookmarkStart w:id="57" w:name="_Hlk36194129"/>
      <w:r w:rsidRPr="00AC317F">
        <w:rPr>
          <w:color w:val="auto"/>
        </w:rPr>
        <w:t xml:space="preserve">2025. gadā </w:t>
      </w:r>
      <w:bookmarkStart w:id="58" w:name="_Hlk36194644"/>
      <w:r w:rsidRPr="00AC317F">
        <w:rPr>
          <w:color w:val="auto"/>
        </w:rPr>
        <w:t xml:space="preserve">izlietoti 6 763 </w:t>
      </w:r>
      <w:bookmarkStart w:id="59" w:name="_Hlk36200234"/>
      <w:r w:rsidRPr="00AC317F">
        <w:rPr>
          <w:color w:val="auto"/>
        </w:rPr>
        <w:t xml:space="preserve">tūkst. </w:t>
      </w:r>
      <w:r w:rsidRPr="00AC317F">
        <w:rPr>
          <w:i/>
          <w:color w:val="auto"/>
        </w:rPr>
        <w:t>eiro</w:t>
      </w:r>
      <w:r w:rsidRPr="00AC317F">
        <w:rPr>
          <w:color w:val="auto"/>
        </w:rPr>
        <w:t xml:space="preserve">,  </w:t>
      </w:r>
      <w:bookmarkEnd w:id="58"/>
      <w:bookmarkEnd w:id="59"/>
      <w:r w:rsidRPr="00AC317F">
        <w:rPr>
          <w:color w:val="auto"/>
        </w:rPr>
        <w:t>kas ir par 755 tūkst.</w:t>
      </w:r>
      <w:r w:rsidRPr="00AC317F">
        <w:rPr>
          <w:i/>
          <w:color w:val="auto"/>
        </w:rPr>
        <w:t xml:space="preserve"> eiro</w:t>
      </w:r>
      <w:r w:rsidRPr="00AC317F">
        <w:rPr>
          <w:color w:val="auto"/>
        </w:rPr>
        <w:t xml:space="preserve"> vairāk</w:t>
      </w:r>
      <w:r w:rsidRPr="00AC317F">
        <w:rPr>
          <w:i/>
          <w:iCs/>
          <w:color w:val="auto"/>
        </w:rPr>
        <w:t xml:space="preserve"> </w:t>
      </w:r>
      <w:r w:rsidRPr="00AC317F">
        <w:rPr>
          <w:color w:val="auto"/>
        </w:rPr>
        <w:t xml:space="preserve"> nekā 2024. gadā</w:t>
      </w:r>
      <w:bookmarkEnd w:id="55"/>
      <w:bookmarkEnd w:id="57"/>
      <w:r w:rsidRPr="00AC317F">
        <w:rPr>
          <w:color w:val="auto"/>
        </w:rPr>
        <w:t xml:space="preserve">, t.sk: </w:t>
      </w:r>
    </w:p>
    <w:p w:rsidR="00F249AF" w:rsidRPr="00AC317F" w:rsidP="004729FF" w14:paraId="3B05F6F5" w14:textId="417331CA">
      <w:pPr>
        <w:pStyle w:val="Default"/>
        <w:numPr>
          <w:ilvl w:val="0"/>
          <w:numId w:val="39"/>
        </w:numPr>
        <w:ind w:left="0" w:firstLine="567"/>
        <w:jc w:val="both"/>
        <w:rPr>
          <w:iCs/>
          <w:color w:val="auto"/>
        </w:rPr>
      </w:pPr>
      <w:bookmarkStart w:id="60" w:name="_Hlk97896735"/>
      <w:bookmarkStart w:id="61" w:name="_Hlk159853484"/>
      <w:r w:rsidRPr="00AC317F">
        <w:rPr>
          <w:color w:val="auto"/>
        </w:rPr>
        <w:t>izdevumi par komunālajiem pakalpojumiem 2025.gadā bija 2 072</w:t>
      </w:r>
      <w:r w:rsidRPr="00AC317F">
        <w:rPr>
          <w:bCs/>
          <w:color w:val="auto"/>
        </w:rPr>
        <w:t xml:space="preserve"> </w:t>
      </w:r>
      <w:bookmarkStart w:id="62" w:name="_Hlk65242745"/>
      <w:r w:rsidRPr="00AC317F">
        <w:rPr>
          <w:bCs/>
          <w:color w:val="auto"/>
        </w:rPr>
        <w:t xml:space="preserve">tūkst. </w:t>
      </w:r>
      <w:r w:rsidRPr="00AC317F">
        <w:rPr>
          <w:bCs/>
          <w:i/>
          <w:color w:val="auto"/>
        </w:rPr>
        <w:t>eiro</w:t>
      </w:r>
      <w:bookmarkEnd w:id="62"/>
      <w:r w:rsidR="006937C3">
        <w:rPr>
          <w:bCs/>
          <w:i/>
          <w:color w:val="auto"/>
        </w:rPr>
        <w:t xml:space="preserve"> (</w:t>
      </w:r>
      <w:r w:rsidR="006937C3">
        <w:rPr>
          <w:color w:val="auto"/>
        </w:rPr>
        <w:t>tādā pašā līmenī kā</w:t>
      </w:r>
      <w:r w:rsidRPr="00AC317F">
        <w:rPr>
          <w:color w:val="auto"/>
        </w:rPr>
        <w:t xml:space="preserve"> 2024.gad</w:t>
      </w:r>
      <w:r w:rsidR="006937C3">
        <w:rPr>
          <w:color w:val="auto"/>
        </w:rPr>
        <w:t>ā</w:t>
      </w:r>
      <w:bookmarkEnd w:id="60"/>
      <w:r w:rsidR="006937C3">
        <w:rPr>
          <w:color w:val="auto"/>
        </w:rPr>
        <w:t>)</w:t>
      </w:r>
      <w:r w:rsidRPr="00AC317F">
        <w:rPr>
          <w:bCs/>
          <w:i/>
          <w:color w:val="auto"/>
        </w:rPr>
        <w:t>;</w:t>
      </w:r>
    </w:p>
    <w:bookmarkEnd w:id="61"/>
    <w:p w:rsidR="00F249AF" w:rsidRPr="00AC317F" w:rsidP="004729FF" w14:paraId="6EDFEDA4" w14:textId="77777777">
      <w:pPr>
        <w:pStyle w:val="Default"/>
        <w:numPr>
          <w:ilvl w:val="0"/>
          <w:numId w:val="39"/>
        </w:numPr>
        <w:ind w:left="0" w:firstLine="567"/>
        <w:jc w:val="both"/>
        <w:rPr>
          <w:iCs/>
          <w:color w:val="auto"/>
        </w:rPr>
      </w:pPr>
      <w:r w:rsidRPr="00AC317F">
        <w:rPr>
          <w:color w:val="auto"/>
        </w:rPr>
        <w:t xml:space="preserve"> izdevumi iestādes sabiedrisko aktivitāšu īstenošanai, par profesionālās darbības pakalpojumiem, par transporta pakalpojumiem, par saņemtajiem mācību pakalpojumiem un par pārējiem pakalpojumiem pērn </w:t>
      </w:r>
      <w:bookmarkStart w:id="63" w:name="_Hlk65243005"/>
      <w:r w:rsidRPr="00AC317F">
        <w:rPr>
          <w:color w:val="auto"/>
        </w:rPr>
        <w:t xml:space="preserve">veidoja 1 400 </w:t>
      </w:r>
      <w:r w:rsidRPr="00AC317F">
        <w:rPr>
          <w:bCs/>
          <w:color w:val="auto"/>
        </w:rPr>
        <w:t xml:space="preserve">tūkst. </w:t>
      </w:r>
      <w:r w:rsidRPr="00AC317F">
        <w:rPr>
          <w:bCs/>
          <w:i/>
          <w:color w:val="auto"/>
        </w:rPr>
        <w:t>eiro</w:t>
      </w:r>
      <w:bookmarkEnd w:id="63"/>
      <w:r w:rsidRPr="00AC317F">
        <w:rPr>
          <w:bCs/>
          <w:i/>
          <w:color w:val="auto"/>
        </w:rPr>
        <w:t>.</w:t>
      </w:r>
      <w:r w:rsidRPr="00AC317F">
        <w:rPr>
          <w:color w:val="auto"/>
        </w:rPr>
        <w:t xml:space="preserve"> Salīdzinājumā ar iepriekšējo periodu, izdevumi palielinājās par 527 tūkst. </w:t>
      </w:r>
      <w:r w:rsidRPr="00AC317F">
        <w:rPr>
          <w:i/>
          <w:color w:val="auto"/>
        </w:rPr>
        <w:t>eiro;</w:t>
      </w:r>
    </w:p>
    <w:p w:rsidR="00F249AF" w:rsidRPr="00AC317F" w:rsidP="004729FF" w14:paraId="1FACA836" w14:textId="7B49F044">
      <w:pPr>
        <w:pStyle w:val="Default"/>
        <w:numPr>
          <w:ilvl w:val="0"/>
          <w:numId w:val="39"/>
        </w:numPr>
        <w:ind w:left="0" w:firstLine="567"/>
        <w:jc w:val="both"/>
        <w:rPr>
          <w:color w:val="auto"/>
        </w:rPr>
      </w:pPr>
      <w:bookmarkStart w:id="64" w:name="_Hlk159854024"/>
      <w:r w:rsidRPr="00AC317F">
        <w:rPr>
          <w:color w:val="auto"/>
        </w:rPr>
        <w:t xml:space="preserve">izdevumi remontdarbiem un iestāžu uzturēšanas pakalpojumi </w:t>
      </w:r>
      <w:bookmarkEnd w:id="64"/>
      <w:r w:rsidRPr="00AC317F">
        <w:rPr>
          <w:color w:val="auto"/>
        </w:rPr>
        <w:t xml:space="preserve">(izņemot kapitālo remontu) </w:t>
      </w:r>
      <w:r w:rsidR="00585413">
        <w:rPr>
          <w:color w:val="auto"/>
        </w:rPr>
        <w:t>bija</w:t>
      </w:r>
      <w:r w:rsidRPr="00AC317F" w:rsidR="00585413">
        <w:rPr>
          <w:color w:val="auto"/>
        </w:rPr>
        <w:t xml:space="preserve"> </w:t>
      </w:r>
      <w:r w:rsidRPr="00AC317F">
        <w:rPr>
          <w:color w:val="auto"/>
        </w:rPr>
        <w:t xml:space="preserve">2 810 </w:t>
      </w:r>
      <w:r w:rsidRPr="00AC317F">
        <w:rPr>
          <w:bCs/>
          <w:color w:val="auto"/>
        </w:rPr>
        <w:t xml:space="preserve">tūkst. </w:t>
      </w:r>
      <w:r w:rsidRPr="00AC317F">
        <w:rPr>
          <w:bCs/>
          <w:i/>
          <w:color w:val="auto"/>
        </w:rPr>
        <w:t>eiro</w:t>
      </w:r>
      <w:r w:rsidRPr="00AC317F">
        <w:rPr>
          <w:color w:val="auto"/>
        </w:rPr>
        <w:t xml:space="preserve"> </w:t>
      </w:r>
      <w:r w:rsidRPr="00AC317F">
        <w:rPr>
          <w:bCs/>
          <w:color w:val="auto"/>
        </w:rPr>
        <w:t>un</w:t>
      </w:r>
      <w:r w:rsidR="00585413">
        <w:rPr>
          <w:bCs/>
          <w:color w:val="auto"/>
        </w:rPr>
        <w:t>,</w:t>
      </w:r>
      <w:r w:rsidRPr="00AC317F">
        <w:rPr>
          <w:bCs/>
          <w:color w:val="auto"/>
        </w:rPr>
        <w:t xml:space="preserve"> </w:t>
      </w:r>
      <w:r w:rsidRPr="00AC317F">
        <w:rPr>
          <w:color w:val="auto"/>
        </w:rPr>
        <w:t>salīdzinot ar 2024. gadu</w:t>
      </w:r>
      <w:r w:rsidR="00585413">
        <w:rPr>
          <w:color w:val="auto"/>
        </w:rPr>
        <w:t>,</w:t>
      </w:r>
      <w:r w:rsidRPr="00AC317F">
        <w:rPr>
          <w:color w:val="auto"/>
        </w:rPr>
        <w:t xml:space="preserve"> palielinājās par 127 tūkst. </w:t>
      </w:r>
      <w:r w:rsidRPr="00AC317F">
        <w:rPr>
          <w:i/>
          <w:iCs/>
          <w:color w:val="auto"/>
        </w:rPr>
        <w:t>eiro</w:t>
      </w:r>
      <w:bookmarkStart w:id="65" w:name="_Hlk66263306"/>
      <w:bookmarkStart w:id="66" w:name="_Hlk159854094"/>
      <w:r w:rsidRPr="00AC317F">
        <w:rPr>
          <w:i/>
          <w:iCs/>
          <w:color w:val="auto"/>
        </w:rPr>
        <w:t>;</w:t>
      </w:r>
    </w:p>
    <w:p w:rsidR="00F249AF" w:rsidRPr="00AC317F" w:rsidP="004729FF" w14:paraId="3DBDEE5E" w14:textId="5E935165">
      <w:pPr>
        <w:pStyle w:val="Default"/>
        <w:numPr>
          <w:ilvl w:val="0"/>
          <w:numId w:val="39"/>
        </w:numPr>
        <w:ind w:left="0" w:firstLine="567"/>
        <w:jc w:val="both"/>
        <w:rPr>
          <w:color w:val="auto"/>
        </w:rPr>
      </w:pPr>
      <w:r w:rsidRPr="00AC317F">
        <w:rPr>
          <w:color w:val="auto"/>
        </w:rPr>
        <w:t xml:space="preserve">izdevumi par krājumu, materiālu, preču un inventāru iegādi </w:t>
      </w:r>
      <w:bookmarkEnd w:id="65"/>
      <w:r w:rsidRPr="00AC317F">
        <w:rPr>
          <w:color w:val="auto"/>
        </w:rPr>
        <w:t xml:space="preserve">2025. gadā bija 26 801 tūkst. </w:t>
      </w:r>
      <w:r w:rsidRPr="00AC317F">
        <w:rPr>
          <w:i/>
          <w:color w:val="auto"/>
        </w:rPr>
        <w:t>eiro</w:t>
      </w:r>
      <w:r w:rsidRPr="00AC317F">
        <w:rPr>
          <w:color w:val="auto"/>
        </w:rPr>
        <w:t xml:space="preserve">, kas ir par 4 325 tūkst. </w:t>
      </w:r>
      <w:r w:rsidRPr="00AC317F">
        <w:rPr>
          <w:i/>
          <w:color w:val="auto"/>
        </w:rPr>
        <w:t>eiro</w:t>
      </w:r>
      <w:r w:rsidRPr="00AC317F">
        <w:rPr>
          <w:color w:val="auto"/>
        </w:rPr>
        <w:t xml:space="preserve"> </w:t>
      </w:r>
      <w:bookmarkEnd w:id="66"/>
      <w:r w:rsidRPr="00AC317F">
        <w:rPr>
          <w:color w:val="auto"/>
        </w:rPr>
        <w:t>vairāk nekā 2024. gadā.</w:t>
      </w:r>
    </w:p>
    <w:p w:rsidR="00F249AF" w:rsidRPr="00AC317F" w:rsidP="004729FF" w14:paraId="3A6E6251" w14:textId="418BB93E">
      <w:pPr>
        <w:tabs>
          <w:tab w:val="left" w:pos="10099"/>
        </w:tabs>
        <w:spacing w:after="0" w:line="240" w:lineRule="auto"/>
        <w:ind w:firstLine="567"/>
        <w:jc w:val="both"/>
      </w:pPr>
      <w:bookmarkStart w:id="67" w:name="_Hlk161152376"/>
      <w:r w:rsidRPr="00AC317F">
        <w:t>Salīdzinot ar 2024. gadu</w:t>
      </w:r>
      <w:r w:rsidR="00585413">
        <w:t>,</w:t>
      </w:r>
      <w:r w:rsidRPr="00AC317F">
        <w:t xml:space="preserve"> pieauga</w:t>
      </w:r>
      <w:bookmarkEnd w:id="67"/>
      <w:r w:rsidRPr="00AC317F">
        <w:t xml:space="preserve"> ēdināšanas izdevumi par 118 tūkst. </w:t>
      </w:r>
      <w:r w:rsidRPr="00AC317F">
        <w:rPr>
          <w:i/>
        </w:rPr>
        <w:t>eiro</w:t>
      </w:r>
      <w:r w:rsidRPr="00AC317F">
        <w:t xml:space="preserve"> un sasniedza 1 462</w:t>
      </w:r>
      <w:bookmarkStart w:id="68" w:name="_Hlk161152411"/>
      <w:r w:rsidRPr="00AC317F">
        <w:t xml:space="preserve"> tūkst. </w:t>
      </w:r>
      <w:r w:rsidRPr="00AC317F">
        <w:rPr>
          <w:i/>
        </w:rPr>
        <w:t>eiro</w:t>
      </w:r>
      <w:bookmarkEnd w:id="68"/>
      <w:r w:rsidRPr="00AC317F">
        <w:t xml:space="preserve">.  </w:t>
      </w:r>
      <w:bookmarkStart w:id="69" w:name="_Hlk129935276"/>
      <w:bookmarkStart w:id="70" w:name="_Hlk99721415"/>
    </w:p>
    <w:bookmarkEnd w:id="69"/>
    <w:p w:rsidR="00F249AF" w:rsidRPr="00AC317F" w:rsidP="004729FF" w14:paraId="37BE92EB" w14:textId="77777777">
      <w:pPr>
        <w:spacing w:after="0" w:line="240" w:lineRule="auto"/>
        <w:ind w:firstLine="567"/>
        <w:jc w:val="both"/>
      </w:pPr>
      <w:r w:rsidRPr="00AC317F">
        <w:rPr>
          <w:lang w:eastAsia="lv-LV"/>
        </w:rPr>
        <w:t xml:space="preserve">Procentu izdevumi bija 2 828 tūkst. </w:t>
      </w:r>
      <w:r w:rsidRPr="00AC317F">
        <w:rPr>
          <w:i/>
          <w:lang w:eastAsia="lv-LV"/>
        </w:rPr>
        <w:t>eiro</w:t>
      </w:r>
      <w:r w:rsidRPr="00AC317F">
        <w:t xml:space="preserve">, salīdzinot ar 2024.gadu, izdevumi samazinājās par 633 </w:t>
      </w:r>
      <w:r w:rsidRPr="00AC317F">
        <w:rPr>
          <w:lang w:eastAsia="lv-LV"/>
        </w:rPr>
        <w:t>tūkst.</w:t>
      </w:r>
      <w:r w:rsidRPr="00AC317F">
        <w:t xml:space="preserve"> </w:t>
      </w:r>
      <w:r w:rsidRPr="00AC317F">
        <w:rPr>
          <w:i/>
        </w:rPr>
        <w:t>eiro</w:t>
      </w:r>
      <w:r w:rsidRPr="00AC317F">
        <w:t xml:space="preserve">. </w:t>
      </w:r>
      <w:bookmarkStart w:id="71" w:name="_Hlk128037319"/>
      <w:bookmarkEnd w:id="70"/>
    </w:p>
    <w:p w:rsidR="00F249AF" w:rsidRPr="00AC317F" w:rsidP="004729FF" w14:paraId="251724E1" w14:textId="54A670B9">
      <w:pPr>
        <w:spacing w:after="0" w:line="240" w:lineRule="auto"/>
        <w:ind w:firstLine="567"/>
        <w:jc w:val="both"/>
      </w:pPr>
      <w:bookmarkStart w:id="72" w:name="_Hlk128037567"/>
      <w:bookmarkStart w:id="73" w:name="_Hlk159854420"/>
      <w:bookmarkStart w:id="74" w:name="_Hlk32323466"/>
      <w:bookmarkEnd w:id="71"/>
      <w:r w:rsidRPr="00AC317F">
        <w:t xml:space="preserve">Izdevumi dotācijām </w:t>
      </w:r>
      <w:bookmarkEnd w:id="72"/>
      <w:r w:rsidRPr="00AC317F">
        <w:t xml:space="preserve">bija 4 527 tūkst. </w:t>
      </w:r>
      <w:r w:rsidRPr="00AC317F">
        <w:rPr>
          <w:i/>
        </w:rPr>
        <w:t>eiro</w:t>
      </w:r>
      <w:r w:rsidRPr="00AC317F">
        <w:t xml:space="preserve">, kas ir </w:t>
      </w:r>
      <w:bookmarkStart w:id="75" w:name="_Hlk128037694"/>
      <w:r w:rsidRPr="00AC317F">
        <w:t xml:space="preserve">par 752 tūkst. </w:t>
      </w:r>
      <w:r w:rsidRPr="00AC317F">
        <w:rPr>
          <w:i/>
        </w:rPr>
        <w:t>eiro</w:t>
      </w:r>
      <w:r w:rsidRPr="00AC317F">
        <w:t xml:space="preserve"> vairāk</w:t>
      </w:r>
      <w:bookmarkEnd w:id="73"/>
      <w:bookmarkEnd w:id="75"/>
      <w:r w:rsidRPr="00AC317F">
        <w:t xml:space="preserve"> nekā 2024. gadā, Lielāko daļu no tiem veido zaudējumu kompensācija sabiedriskā transporta pakalpojumu sniedzējiem par pārvadājumiem  autobusos</w:t>
      </w:r>
      <w:bookmarkStart w:id="76" w:name="_Hlk66263483"/>
      <w:r w:rsidRPr="00AC317F">
        <w:t xml:space="preserve">, </w:t>
      </w:r>
      <w:bookmarkStart w:id="77" w:name="_Hlk128037618"/>
      <w:r w:rsidRPr="00AC317F">
        <w:t xml:space="preserve">dotācijas SIA „Olimpiskais centrs Rēzeknē”, SIA “Austrumlatvijas koncertzāle”, lai nodrošinātu deleģēšanas līgumā noteikto funkciju izpildi. Budžeta līdzekļu ekonomijas nolūkā pašvaldība </w:t>
      </w:r>
      <w:r w:rsidRPr="00AC317F" w:rsidR="00585413">
        <w:t>att</w:t>
      </w:r>
      <w:r w:rsidR="00585413">
        <w:t>ei</w:t>
      </w:r>
      <w:r w:rsidRPr="00AC317F" w:rsidR="00585413">
        <w:t xml:space="preserve">cās </w:t>
      </w:r>
      <w:r w:rsidRPr="00AC317F">
        <w:t>no nevalstisko organizāciju finansēšanas.</w:t>
      </w:r>
    </w:p>
    <w:p w:rsidR="00F249AF" w:rsidRPr="00AC317F" w:rsidP="004729FF" w14:paraId="03EE879C" w14:textId="103F4BAB">
      <w:pPr>
        <w:pStyle w:val="ListParagraph"/>
        <w:tabs>
          <w:tab w:val="left" w:pos="284"/>
        </w:tabs>
        <w:spacing w:after="0" w:line="240" w:lineRule="auto"/>
        <w:ind w:left="0" w:firstLine="567"/>
        <w:jc w:val="both"/>
      </w:pPr>
      <w:bookmarkStart w:id="78" w:name="_Hlk66263913"/>
      <w:bookmarkStart w:id="79" w:name="_Hlk128037791"/>
      <w:bookmarkEnd w:id="76"/>
      <w:bookmarkEnd w:id="77"/>
      <w:r w:rsidRPr="00AC317F">
        <w:rPr>
          <w:lang w:eastAsia="lv-LV"/>
        </w:rPr>
        <w:tab/>
        <w:t xml:space="preserve">Izdevumi </w:t>
      </w:r>
      <w:bookmarkStart w:id="80" w:name="_Hlk66263826"/>
      <w:r w:rsidRPr="00AC317F">
        <w:rPr>
          <w:lang w:eastAsia="lv-LV"/>
        </w:rPr>
        <w:t xml:space="preserve">sociālajiem pabalstiem </w:t>
      </w:r>
      <w:bookmarkEnd w:id="80"/>
      <w:r w:rsidRPr="00AC317F">
        <w:rPr>
          <w:lang w:eastAsia="lv-LV"/>
        </w:rPr>
        <w:t xml:space="preserve">bija 1 539 tūkst. </w:t>
      </w:r>
      <w:r w:rsidRPr="00AC317F">
        <w:rPr>
          <w:i/>
          <w:lang w:eastAsia="lv-LV"/>
        </w:rPr>
        <w:t>eiro</w:t>
      </w:r>
      <w:r w:rsidRPr="00AC317F">
        <w:t xml:space="preserve">, salīdzinot ar 2024.gadu, sociālajai palīdzībai izmaksātie līdzekļi samazinājās </w:t>
      </w:r>
      <w:bookmarkStart w:id="81" w:name="_Hlk66263865"/>
      <w:r w:rsidRPr="00AC317F">
        <w:t xml:space="preserve">par </w:t>
      </w:r>
      <w:bookmarkStart w:id="82" w:name="_Hlk36029112"/>
      <w:r w:rsidRPr="00AC317F">
        <w:t>37</w:t>
      </w:r>
      <w:r w:rsidRPr="00AC317F">
        <w:rPr>
          <w:lang w:eastAsia="lv-LV"/>
        </w:rPr>
        <w:t xml:space="preserve"> tūkst.</w:t>
      </w:r>
      <w:r w:rsidRPr="00AC317F">
        <w:t xml:space="preserve"> </w:t>
      </w:r>
      <w:r w:rsidRPr="00AC317F">
        <w:rPr>
          <w:i/>
        </w:rPr>
        <w:t>eiro</w:t>
      </w:r>
      <w:bookmarkEnd w:id="81"/>
      <w:r w:rsidRPr="00AC317F">
        <w:rPr>
          <w:i/>
        </w:rPr>
        <w:t xml:space="preserve"> </w:t>
      </w:r>
      <w:r w:rsidRPr="00AC317F">
        <w:t>(skat.</w:t>
      </w:r>
      <w:r w:rsidRPr="00AC317F" w:rsidR="008A71E4">
        <w:t>11</w:t>
      </w:r>
      <w:r w:rsidRPr="00AC317F">
        <w:t xml:space="preserve">.attēlu). </w:t>
      </w:r>
      <w:bookmarkEnd w:id="82"/>
      <w:r w:rsidRPr="00AC317F">
        <w:t xml:space="preserve">    </w:t>
      </w:r>
    </w:p>
    <w:p w:rsidR="00F249AF" w:rsidRPr="00AC317F" w:rsidP="004729FF" w14:paraId="70D5242A" w14:textId="77777777">
      <w:pPr>
        <w:spacing w:after="0" w:line="240" w:lineRule="auto"/>
        <w:ind w:firstLine="567"/>
        <w:jc w:val="both"/>
        <w:rPr>
          <w:lang w:eastAsia="lv-LV"/>
        </w:rPr>
      </w:pPr>
      <w:r w:rsidRPr="00AC317F">
        <w:t xml:space="preserve"> </w:t>
      </w:r>
      <w:bookmarkEnd w:id="78"/>
      <w:r w:rsidRPr="00AC317F">
        <w:rPr>
          <w:lang w:eastAsia="lv-LV"/>
        </w:rPr>
        <w:t xml:space="preserve">Izdevumos sociālajiem pabalstiem iekļauti: </w:t>
      </w:r>
    </w:p>
    <w:p w:rsidR="00F249AF" w:rsidRPr="00AC317F" w:rsidP="004729FF" w14:paraId="3BD95DD0" w14:textId="272F1651">
      <w:pPr>
        <w:pStyle w:val="ListParagraph"/>
        <w:numPr>
          <w:ilvl w:val="1"/>
          <w:numId w:val="40"/>
        </w:numPr>
        <w:spacing w:after="0" w:line="240" w:lineRule="auto"/>
        <w:ind w:left="0" w:firstLine="567"/>
        <w:contextualSpacing w:val="0"/>
        <w:jc w:val="both"/>
      </w:pPr>
      <w:bookmarkStart w:id="83" w:name="_Hlk128038394"/>
      <w:r w:rsidRPr="00AC317F">
        <w:t xml:space="preserve">bezdarbnieku stipendijas </w:t>
      </w:r>
      <w:bookmarkEnd w:id="83"/>
      <w:r w:rsidR="00585413">
        <w:t xml:space="preserve">– </w:t>
      </w:r>
      <w:r w:rsidRPr="00AC317F">
        <w:t xml:space="preserve">38 </w:t>
      </w:r>
      <w:r w:rsidRPr="00AC317F">
        <w:rPr>
          <w:lang w:eastAsia="lv-LV"/>
        </w:rPr>
        <w:t xml:space="preserve"> tūkst.</w:t>
      </w:r>
      <w:r w:rsidRPr="00AC317F">
        <w:t xml:space="preserve"> </w:t>
      </w:r>
      <w:r w:rsidRPr="00AC317F">
        <w:rPr>
          <w:i/>
        </w:rPr>
        <w:t>eiro</w:t>
      </w:r>
      <w:r w:rsidRPr="00AC317F">
        <w:t xml:space="preserve"> apmērā; </w:t>
      </w:r>
    </w:p>
    <w:p w:rsidR="00F249AF" w:rsidRPr="00AC317F" w:rsidP="004729FF" w14:paraId="1CF0C676" w14:textId="67468628">
      <w:pPr>
        <w:pStyle w:val="ListParagraph"/>
        <w:numPr>
          <w:ilvl w:val="1"/>
          <w:numId w:val="40"/>
        </w:numPr>
        <w:spacing w:after="0" w:line="240" w:lineRule="auto"/>
        <w:ind w:left="0" w:firstLine="567"/>
        <w:contextualSpacing w:val="0"/>
        <w:jc w:val="both"/>
      </w:pPr>
      <w:bookmarkStart w:id="84" w:name="_Hlk129935309"/>
      <w:r w:rsidRPr="00AC317F">
        <w:t xml:space="preserve">būtiskākie pabalstu veidi: „Garantētā minimālā ienākuma pabalsti naudā” – 464 669 </w:t>
      </w:r>
      <w:r w:rsidRPr="00AC317F">
        <w:rPr>
          <w:i/>
        </w:rPr>
        <w:t>eiro</w:t>
      </w:r>
      <w:r w:rsidRPr="00AC317F">
        <w:t xml:space="preserve">, „Mājokļa pabalsti” – 438 963 </w:t>
      </w:r>
      <w:r w:rsidRPr="00AC317F">
        <w:rPr>
          <w:i/>
        </w:rPr>
        <w:t>eiro</w:t>
      </w:r>
      <w:r w:rsidRPr="00AC317F">
        <w:t xml:space="preserve">, “Vienreizējs pabalsts krīzes situācijā” – 13 608 </w:t>
      </w:r>
      <w:r w:rsidRPr="00AC317F">
        <w:rPr>
          <w:i/>
        </w:rPr>
        <w:t>eiro</w:t>
      </w:r>
      <w:r w:rsidRPr="00AC317F">
        <w:t xml:space="preserve">,  “Sociālās garantijas bāreņiem” – 109 235 </w:t>
      </w:r>
      <w:r w:rsidRPr="00AC317F">
        <w:rPr>
          <w:i/>
        </w:rPr>
        <w:t>eiro</w:t>
      </w:r>
      <w:r w:rsidRPr="00AC317F">
        <w:t>. Saskaņā ar izmaiņām pašvaldības normatīvajos aktos, ar 12.09.2023. atcelti vairāki brīvās iniciatīvas pabalsti vai samazināts to apmērs. Pabalsts nozīmīgā dzīves jubilejā, jaungada svētku pabalsts, svētku pabalsts politiski represētai personai, ēdināšanas pabalsts daudzbērnu ģimenes bērnam, turpinot šī pabalsta izmaksu bērnam ar invaliditāti, pabalsts pirmklasniekam un apbedīšanas pabalsts no 12.09.2023. ir izslēgti un pārtraukta to izmaksa. 2025.gadā turpinājās atbalsts Ukrainas civiliedzīvotājiem</w:t>
      </w:r>
      <w:r w:rsidR="00585413">
        <w:t>,</w:t>
      </w:r>
      <w:r w:rsidRPr="00AC317F">
        <w:t xml:space="preserve"> pamatojoties uz Ukrainas civiliedzīvotāju atbalsta likumu;</w:t>
      </w:r>
    </w:p>
    <w:p w:rsidR="00F249AF" w:rsidRPr="00AC317F" w:rsidP="004729FF" w14:paraId="5BFA64CC" w14:textId="77777777">
      <w:pPr>
        <w:pStyle w:val="ListParagraph"/>
        <w:numPr>
          <w:ilvl w:val="0"/>
          <w:numId w:val="41"/>
        </w:numPr>
        <w:spacing w:after="0" w:line="240" w:lineRule="auto"/>
        <w:ind w:left="0" w:firstLine="567"/>
        <w:contextualSpacing w:val="0"/>
        <w:jc w:val="both"/>
      </w:pPr>
      <w:r w:rsidRPr="00AC317F">
        <w:t xml:space="preserve">naudas balvas par sasniegumiem mācībās, naudas balva </w:t>
      </w:r>
      <w:r w:rsidRPr="00AC317F">
        <w:rPr>
          <w:spacing w:val="8"/>
        </w:rPr>
        <w:t xml:space="preserve">“Rēzeknes Goda pilsonis”, naudas balva metu konkursā, naudas </w:t>
      </w:r>
      <w:r w:rsidRPr="00AC317F">
        <w:t>balva</w:t>
      </w:r>
      <w:r w:rsidRPr="00AC317F">
        <w:rPr>
          <w:spacing w:val="8"/>
        </w:rPr>
        <w:t xml:space="preserve"> konkursos, kopsummā</w:t>
      </w:r>
      <w:r w:rsidRPr="00AC317F">
        <w:t xml:space="preserve"> 10 900 </w:t>
      </w:r>
      <w:r w:rsidRPr="00AC317F">
        <w:rPr>
          <w:i/>
        </w:rPr>
        <w:t>eiro</w:t>
      </w:r>
      <w:r w:rsidRPr="00AC317F">
        <w:t>.</w:t>
      </w:r>
    </w:p>
    <w:bookmarkEnd w:id="84"/>
    <w:p w:rsidR="00F249AF" w:rsidRPr="00AC317F" w:rsidP="004729FF" w14:paraId="2FF9CE56" w14:textId="77777777">
      <w:pPr>
        <w:pStyle w:val="ListParagraph"/>
        <w:tabs>
          <w:tab w:val="left" w:pos="284"/>
        </w:tabs>
        <w:spacing w:line="240" w:lineRule="auto"/>
        <w:ind w:left="0"/>
        <w:jc w:val="both"/>
        <w:rPr>
          <w:lang w:eastAsia="lv-LV"/>
        </w:rPr>
      </w:pPr>
    </w:p>
    <w:bookmarkEnd w:id="79"/>
    <w:p w:rsidR="00F249AF" w:rsidRPr="00AC317F" w:rsidP="004729FF" w14:paraId="0DBF14AD" w14:textId="15D3C330">
      <w:pPr>
        <w:spacing w:line="240" w:lineRule="auto"/>
        <w:rPr>
          <w:b/>
          <w:color w:val="0070C0"/>
          <w:sz w:val="22"/>
        </w:rPr>
      </w:pPr>
      <w:r w:rsidRPr="00AC317F">
        <w:rPr>
          <w:noProof/>
          <w:lang w:eastAsia="lv-LV"/>
        </w:rPr>
        <w:drawing>
          <wp:inline distT="0" distB="0" distL="0" distR="0">
            <wp:extent cx="5760085" cy="3479165"/>
            <wp:effectExtent l="0" t="0" r="12065" b="6985"/>
            <wp:docPr id="134914812" name="Chart 1">
              <a:extLst xmlns:a="http://schemas.openxmlformats.org/drawingml/2006/main">
                <a:ext xmlns:a="http://schemas.openxmlformats.org/drawingml/2006/main" uri="{FF2B5EF4-FFF2-40B4-BE49-F238E27FC236}">
                  <a16:creationId xmlns:a16="http://schemas.microsoft.com/office/drawing/2014/main" id="{27EBD4C7-1D08-48A3-B7F9-C6A926DDA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249AF" w:rsidRPr="00AC317F" w:rsidP="004729FF" w14:paraId="7688FA46" w14:textId="4FE19A1C">
      <w:pPr>
        <w:spacing w:line="240" w:lineRule="auto"/>
        <w:jc w:val="center"/>
        <w:rPr>
          <w:bCs/>
          <w:i/>
          <w:sz w:val="20"/>
          <w:szCs w:val="20"/>
        </w:rPr>
      </w:pPr>
      <w:r w:rsidRPr="00AC317F">
        <w:rPr>
          <w:bCs/>
          <w:sz w:val="20"/>
          <w:szCs w:val="20"/>
        </w:rPr>
        <w:t>11</w:t>
      </w:r>
      <w:r w:rsidRPr="00AC317F">
        <w:rPr>
          <w:bCs/>
          <w:sz w:val="20"/>
          <w:szCs w:val="20"/>
        </w:rPr>
        <w:t xml:space="preserve">. attēls. Rēzeknes </w:t>
      </w:r>
      <w:r w:rsidRPr="00AC317F">
        <w:rPr>
          <w:sz w:val="20"/>
          <w:szCs w:val="20"/>
        </w:rPr>
        <w:t>valstspilsētas</w:t>
      </w:r>
      <w:r w:rsidRPr="00AC317F">
        <w:rPr>
          <w:bCs/>
          <w:sz w:val="20"/>
          <w:szCs w:val="20"/>
        </w:rPr>
        <w:t xml:space="preserve"> pašvaldības budžeta izdevumi sociālajiem pabalstiem, </w:t>
      </w:r>
      <w:r w:rsidRPr="00AC317F">
        <w:rPr>
          <w:bCs/>
          <w:i/>
          <w:sz w:val="20"/>
          <w:szCs w:val="20"/>
        </w:rPr>
        <w:t>eiro</w:t>
      </w:r>
    </w:p>
    <w:bookmarkEnd w:id="74"/>
    <w:p w:rsidR="00F249AF" w:rsidRPr="00AC317F" w:rsidP="004729FF" w14:paraId="27654B15" w14:textId="17959EBA">
      <w:pPr>
        <w:pStyle w:val="ListParagraph"/>
        <w:tabs>
          <w:tab w:val="left" w:pos="284"/>
        </w:tabs>
        <w:spacing w:line="240" w:lineRule="auto"/>
        <w:ind w:left="170"/>
        <w:jc w:val="both"/>
        <w:rPr>
          <w:lang w:eastAsia="lv-LV"/>
        </w:rPr>
      </w:pPr>
      <w:r w:rsidRPr="00AC317F">
        <w:rPr>
          <w:lang w:eastAsia="lv-LV"/>
        </w:rPr>
        <w:tab/>
        <w:t xml:space="preserve">Transferti, uzturēšanas izdevumu transferti, pašu resursu maksājumi, starptautiskā sadarbība </w:t>
      </w:r>
      <w:r w:rsidR="00585413">
        <w:rPr>
          <w:lang w:eastAsia="lv-LV"/>
        </w:rPr>
        <w:t>–</w:t>
      </w:r>
      <w:r w:rsidRPr="00AC317F" w:rsidR="00585413">
        <w:rPr>
          <w:lang w:eastAsia="lv-LV"/>
        </w:rPr>
        <w:t xml:space="preserve"> </w:t>
      </w:r>
      <w:r w:rsidRPr="00AC317F">
        <w:rPr>
          <w:lang w:eastAsia="lv-LV"/>
        </w:rPr>
        <w:t xml:space="preserve">630 </w:t>
      </w:r>
      <w:r w:rsidRPr="00AC317F">
        <w:t xml:space="preserve">tūkst. </w:t>
      </w:r>
      <w:r w:rsidRPr="00AC317F">
        <w:rPr>
          <w:i/>
        </w:rPr>
        <w:t>eiro</w:t>
      </w:r>
      <w:r w:rsidRPr="00AC317F">
        <w:rPr>
          <w:lang w:eastAsia="lv-LV"/>
        </w:rPr>
        <w:t>, no tiem:</w:t>
      </w:r>
    </w:p>
    <w:p w:rsidR="00F249AF" w:rsidRPr="00AC317F" w:rsidP="004729FF" w14:paraId="73FE3493" w14:textId="789BE900">
      <w:pPr>
        <w:pStyle w:val="ListParagraph"/>
        <w:numPr>
          <w:ilvl w:val="0"/>
          <w:numId w:val="65"/>
        </w:numPr>
        <w:autoSpaceDE w:val="0"/>
        <w:autoSpaceDN w:val="0"/>
        <w:adjustRightInd w:val="0"/>
        <w:spacing w:after="0" w:line="240" w:lineRule="auto"/>
        <w:jc w:val="both"/>
        <w:rPr>
          <w:shd w:val="clear" w:color="auto" w:fill="FFFFFF"/>
        </w:rPr>
      </w:pPr>
      <w:bookmarkStart w:id="85" w:name="_Hlk31354736"/>
      <w:r w:rsidRPr="00AC317F">
        <w:t xml:space="preserve">pārskata gadā tika veikti uzturēšanas izdevumu transferti uz valsts budžetu </w:t>
      </w:r>
      <w:r w:rsidR="00585413">
        <w:t xml:space="preserve">– </w:t>
      </w:r>
      <w:r w:rsidRPr="00AC317F">
        <w:t xml:space="preserve">23 tūkst. </w:t>
      </w:r>
      <w:r w:rsidRPr="00AC317F">
        <w:rPr>
          <w:i/>
        </w:rPr>
        <w:t>eiro</w:t>
      </w:r>
      <w:r w:rsidRPr="00AC317F">
        <w:t>;</w:t>
      </w:r>
    </w:p>
    <w:p w:rsidR="00F249AF" w:rsidRPr="00AC317F" w:rsidP="004729FF" w14:paraId="7A33E455" w14:textId="61F6F227">
      <w:pPr>
        <w:pStyle w:val="ListParagraph"/>
        <w:numPr>
          <w:ilvl w:val="0"/>
          <w:numId w:val="65"/>
        </w:numPr>
        <w:autoSpaceDE w:val="0"/>
        <w:autoSpaceDN w:val="0"/>
        <w:adjustRightInd w:val="0"/>
        <w:spacing w:after="0" w:line="240" w:lineRule="auto"/>
        <w:jc w:val="both"/>
        <w:rPr>
          <w:shd w:val="clear" w:color="auto" w:fill="FFFFFF"/>
        </w:rPr>
      </w:pPr>
      <w:r w:rsidRPr="00AC317F">
        <w:t xml:space="preserve">Rēzeknes valstspilsētas pašvaldības Izglītības pārvalde veica pārskaitījumu citām pašvaldībām </w:t>
      </w:r>
      <w:r w:rsidR="00585413">
        <w:t xml:space="preserve">– </w:t>
      </w:r>
      <w:r w:rsidRPr="00AC317F">
        <w:t xml:space="preserve">565 tūkst. </w:t>
      </w:r>
      <w:r w:rsidRPr="00AC317F">
        <w:rPr>
          <w:i/>
        </w:rPr>
        <w:t>eiro</w:t>
      </w:r>
      <w:r w:rsidRPr="00AC317F">
        <w:t>,</w:t>
      </w:r>
    </w:p>
    <w:p w:rsidR="00F249AF" w:rsidRPr="00AC317F" w:rsidP="004729FF" w14:paraId="33CB97AD" w14:textId="59B49EEE">
      <w:pPr>
        <w:pStyle w:val="ListParagraph"/>
        <w:numPr>
          <w:ilvl w:val="0"/>
          <w:numId w:val="65"/>
        </w:numPr>
        <w:autoSpaceDE w:val="0"/>
        <w:autoSpaceDN w:val="0"/>
        <w:adjustRightInd w:val="0"/>
        <w:spacing w:after="0" w:line="240" w:lineRule="auto"/>
        <w:jc w:val="both"/>
        <w:rPr>
          <w:shd w:val="clear" w:color="auto" w:fill="FFFFFF"/>
        </w:rPr>
      </w:pPr>
      <w:r w:rsidRPr="00AC317F">
        <w:t xml:space="preserve">uzturēšanas izdevumu transferti valsts budžeta daļēji finansētām atvasinātām publiskām personām un budžeta nefinansētām iestādēm </w:t>
      </w:r>
      <w:r w:rsidR="00585413">
        <w:t>–</w:t>
      </w:r>
      <w:r w:rsidRPr="00AC317F" w:rsidR="00585413">
        <w:t xml:space="preserve"> </w:t>
      </w:r>
      <w:r w:rsidRPr="00AC317F">
        <w:t xml:space="preserve">2 934 </w:t>
      </w:r>
      <w:r w:rsidRPr="00AC317F">
        <w:rPr>
          <w:i/>
        </w:rPr>
        <w:t>eiro.</w:t>
      </w:r>
    </w:p>
    <w:bookmarkEnd w:id="85"/>
    <w:p w:rsidR="00F943B0" w:rsidP="004729FF" w14:paraId="24B9DBFE" w14:textId="77777777">
      <w:pPr>
        <w:autoSpaceDE w:val="0"/>
        <w:autoSpaceDN w:val="0"/>
        <w:adjustRightInd w:val="0"/>
        <w:spacing w:after="0" w:line="240" w:lineRule="auto"/>
        <w:ind w:firstLine="567"/>
        <w:jc w:val="both"/>
      </w:pPr>
    </w:p>
    <w:p w:rsidR="00F249AF" w:rsidRPr="00AC317F" w:rsidP="004729FF" w14:paraId="5AA83D9C" w14:textId="5808A62E">
      <w:pPr>
        <w:autoSpaceDE w:val="0"/>
        <w:autoSpaceDN w:val="0"/>
        <w:adjustRightInd w:val="0"/>
        <w:spacing w:after="0" w:line="240" w:lineRule="auto"/>
        <w:ind w:firstLine="567"/>
        <w:jc w:val="both"/>
      </w:pPr>
      <w:r w:rsidRPr="00AC317F">
        <w:t xml:space="preserve">Pamatkapitāla veidošanas izdevumi 2025.gadā bija 1 063 tūkst. </w:t>
      </w:r>
      <w:r w:rsidRPr="00AC317F">
        <w:rPr>
          <w:i/>
        </w:rPr>
        <w:t>eiro</w:t>
      </w:r>
      <w:r w:rsidRPr="00AC317F">
        <w:t xml:space="preserve">. Pamatkapitāla veidošanas izdevumu īpatsvars ir </w:t>
      </w:r>
      <w:bookmarkStart w:id="86" w:name="_Hlk159853741"/>
      <w:r w:rsidRPr="00AC317F">
        <w:t>2</w:t>
      </w:r>
      <w:r w:rsidR="00585413">
        <w:t>,</w:t>
      </w:r>
      <w:r w:rsidRPr="00AC317F">
        <w:t>2% no kopējiem izdevumiem. Kapitālie izdevumi bijuši par 4 723</w:t>
      </w:r>
      <w:r w:rsidRPr="00AC317F">
        <w:rPr>
          <w:bCs/>
        </w:rPr>
        <w:t xml:space="preserve"> tūkst. eiro</w:t>
      </w:r>
      <w:r w:rsidRPr="00AC317F">
        <w:t xml:space="preserve">  mazāki salīdzinājumā ar 2024. gadu, jo</w:t>
      </w:r>
      <w:r w:rsidR="00585413">
        <w:t>,</w:t>
      </w:r>
      <w:r w:rsidRPr="00AC317F">
        <w:t xml:space="preserve"> ņemot vērā, ka Rēzeknes valstspilsētas pašvaldība nonāca smagā finansiālā situācijā, pašvaldība jaunu projektu īstenošanu neuzsāka.</w:t>
      </w:r>
    </w:p>
    <w:bookmarkEnd w:id="86"/>
    <w:p w:rsidR="00F249AF" w:rsidRPr="00AC317F" w:rsidP="004729FF" w14:paraId="035074C0" w14:textId="7DE183FB">
      <w:pPr>
        <w:pStyle w:val="StilsStilsTimesNewRoman12ptPakreisi0cmPirmrindia"/>
        <w:spacing w:before="0" w:after="0"/>
        <w:ind w:firstLine="567"/>
        <w:rPr>
          <w:lang w:val="lv-LV"/>
        </w:rPr>
      </w:pPr>
      <w:r w:rsidRPr="00AC317F">
        <w:rPr>
          <w:lang w:val="lv-LV"/>
        </w:rPr>
        <w:t>Analizējot Rēzeknes valstspilsētas pašvaldības pamatbudžeta izdevumu struktūru atbilstoši valdības funkcijām (</w:t>
      </w:r>
      <w:r w:rsidRPr="00E5419F">
        <w:rPr>
          <w:lang w:val="lv-LV"/>
        </w:rPr>
        <w:t xml:space="preserve">skat. </w:t>
      </w:r>
      <w:r w:rsidRPr="00E5419F" w:rsidR="008A71E4">
        <w:rPr>
          <w:lang w:val="lv-LV"/>
        </w:rPr>
        <w:t>12</w:t>
      </w:r>
      <w:r w:rsidRPr="00E5419F">
        <w:rPr>
          <w:lang w:val="lv-LV"/>
        </w:rPr>
        <w:t xml:space="preserve">.tabulu un </w:t>
      </w:r>
      <w:r w:rsidRPr="00E5419F" w:rsidR="008A71E4">
        <w:rPr>
          <w:lang w:val="lv-LV"/>
        </w:rPr>
        <w:t>12</w:t>
      </w:r>
      <w:r w:rsidRPr="00E5419F">
        <w:rPr>
          <w:lang w:val="lv-LV"/>
        </w:rPr>
        <w:t>.attēlu</w:t>
      </w:r>
      <w:r w:rsidRPr="00AC317F">
        <w:rPr>
          <w:lang w:val="lv-LV"/>
        </w:rPr>
        <w:t>), var secināt, ka budžeta prioritārās nozares ir izglītība, kultūra un sociālā nodrošināšana, kā arī pilsētas infrastruktūras uzturēšana un attīstība.</w:t>
      </w:r>
    </w:p>
    <w:p w:rsidR="00F249AF" w:rsidRPr="00AC317F" w:rsidP="004729FF" w14:paraId="409B8C84" w14:textId="77777777">
      <w:pPr>
        <w:spacing w:line="240" w:lineRule="auto"/>
        <w:ind w:firstLine="720"/>
        <w:jc w:val="both"/>
        <w:rPr>
          <w:color w:val="0070C0"/>
        </w:rPr>
      </w:pPr>
    </w:p>
    <w:p w:rsidR="00F249AF" w:rsidRPr="00AC317F" w:rsidP="004729FF" w14:paraId="2A6A8896" w14:textId="77777777">
      <w:pPr>
        <w:pStyle w:val="BodyText3"/>
        <w:spacing w:line="240" w:lineRule="auto"/>
        <w:rPr>
          <w:rFonts w:ascii="Times New Roman" w:hAnsi="Times New Roman"/>
          <w:color w:val="0070C0"/>
          <w:sz w:val="24"/>
          <w:lang w:val="lv-LV"/>
        </w:rPr>
      </w:pPr>
      <w:r w:rsidRPr="00AC317F">
        <w:rPr>
          <w:noProof/>
          <w:lang w:val="lv-LV" w:eastAsia="lv-LV"/>
        </w:rPr>
        <w:drawing>
          <wp:inline distT="0" distB="0" distL="0" distR="0">
            <wp:extent cx="5972175" cy="3359785"/>
            <wp:effectExtent l="0" t="0" r="9525" b="12065"/>
            <wp:docPr id="1691385125" name="Chart 1">
              <a:extLst xmlns:a="http://schemas.openxmlformats.org/drawingml/2006/main">
                <a:ext xmlns:a="http://schemas.openxmlformats.org/drawingml/2006/main" uri="{FF2B5EF4-FFF2-40B4-BE49-F238E27FC236}">
                  <a16:creationId xmlns:a16="http://schemas.microsoft.com/office/drawing/2014/main" id="{BACF2291-5FD0-47D1-BDC1-81FFD19FB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49AF" w:rsidRPr="00AC317F" w:rsidP="004729FF" w14:paraId="5406AACC" w14:textId="3B4D5530">
      <w:pPr>
        <w:pStyle w:val="Caption"/>
        <w:tabs>
          <w:tab w:val="clear" w:pos="360"/>
          <w:tab w:val="left" w:pos="720"/>
        </w:tabs>
        <w:spacing w:before="0" w:after="0" w:line="240" w:lineRule="auto"/>
        <w:ind w:left="0"/>
        <w:jc w:val="center"/>
        <w:rPr>
          <w:rFonts w:ascii="Times New Roman" w:hAnsi="Times New Roman"/>
          <w:b w:val="0"/>
          <w:bCs w:val="0"/>
          <w:lang w:val="lv-LV"/>
        </w:rPr>
      </w:pPr>
      <w:r w:rsidRPr="00AC317F">
        <w:rPr>
          <w:rFonts w:ascii="Times New Roman" w:hAnsi="Times New Roman"/>
          <w:b w:val="0"/>
          <w:bCs w:val="0"/>
          <w:lang w:val="lv-LV"/>
        </w:rPr>
        <w:t>12</w:t>
      </w:r>
      <w:r w:rsidRPr="00AC317F">
        <w:rPr>
          <w:rFonts w:ascii="Times New Roman" w:hAnsi="Times New Roman"/>
          <w:b w:val="0"/>
          <w:bCs w:val="0"/>
          <w:lang w:val="lv-LV"/>
        </w:rPr>
        <w:t>.attēls. Rēzeknes valstspilsētas  pašvaldības budžeta izdevumu struktūra pēc valdības funkcijām 2021.</w:t>
      </w:r>
      <w:r w:rsidR="00585413">
        <w:rPr>
          <w:rFonts w:ascii="Times New Roman" w:hAnsi="Times New Roman"/>
          <w:b w:val="0"/>
          <w:bCs w:val="0"/>
          <w:lang w:val="lv-LV"/>
        </w:rPr>
        <w:t>–</w:t>
      </w:r>
      <w:r w:rsidRPr="00AC317F">
        <w:rPr>
          <w:rFonts w:ascii="Times New Roman" w:hAnsi="Times New Roman"/>
          <w:b w:val="0"/>
          <w:bCs w:val="0"/>
          <w:lang w:val="lv-LV"/>
        </w:rPr>
        <w:t xml:space="preserve"> 2025.g</w:t>
      </w:r>
      <w:r w:rsidR="00585413">
        <w:rPr>
          <w:rFonts w:ascii="Times New Roman" w:hAnsi="Times New Roman"/>
          <w:b w:val="0"/>
          <w:bCs w:val="0"/>
          <w:lang w:val="lv-LV"/>
        </w:rPr>
        <w:t>adā</w:t>
      </w:r>
      <w:r w:rsidRPr="00AC317F">
        <w:rPr>
          <w:rFonts w:ascii="Times New Roman" w:hAnsi="Times New Roman"/>
          <w:b w:val="0"/>
          <w:bCs w:val="0"/>
          <w:lang w:val="lv-LV"/>
        </w:rPr>
        <w:t xml:space="preserve">, tūkst. </w:t>
      </w:r>
      <w:r w:rsidRPr="00AC317F">
        <w:rPr>
          <w:rFonts w:ascii="Times New Roman" w:hAnsi="Times New Roman"/>
          <w:b w:val="0"/>
          <w:bCs w:val="0"/>
          <w:i/>
          <w:lang w:val="lv-LV"/>
        </w:rPr>
        <w:t>eiro</w:t>
      </w:r>
    </w:p>
    <w:p w:rsidR="00F249AF" w:rsidRPr="00AC317F" w:rsidP="004729FF" w14:paraId="1ED338D1" w14:textId="77777777">
      <w:pPr>
        <w:pStyle w:val="StilsStilsTimesNewRoman12ptPakreisi0cmPirmrindia"/>
        <w:spacing w:before="0" w:after="0"/>
        <w:rPr>
          <w:color w:val="0070C0"/>
          <w:lang w:val="lv-LV"/>
        </w:rPr>
      </w:pPr>
    </w:p>
    <w:p w:rsidR="00F249AF" w:rsidRPr="00E5419F" w:rsidP="004729FF" w14:paraId="033393AB" w14:textId="1CAB8F1B">
      <w:pPr>
        <w:pStyle w:val="StilsStilsTimesNewRoman12ptPakreisi0cmPirmrindia"/>
        <w:spacing w:before="0" w:after="0"/>
        <w:rPr>
          <w:lang w:val="lv-LV"/>
        </w:rPr>
      </w:pPr>
      <w:r w:rsidRPr="00AC317F">
        <w:rPr>
          <w:lang w:val="lv-LV"/>
        </w:rPr>
        <w:t xml:space="preserve">Rēzeknes valstspilsētas pašvaldības pamatbudžeta izdevumos proporcionāli lielāko daļu </w:t>
      </w:r>
      <w:r w:rsidR="00585413">
        <w:rPr>
          <w:lang w:val="lv-LV"/>
        </w:rPr>
        <w:t xml:space="preserve">– </w:t>
      </w:r>
      <w:r w:rsidRPr="00AC317F">
        <w:rPr>
          <w:lang w:val="lv-LV"/>
        </w:rPr>
        <w:t>48</w:t>
      </w:r>
      <w:r w:rsidR="00585413">
        <w:rPr>
          <w:lang w:val="lv-LV"/>
        </w:rPr>
        <w:t>,</w:t>
      </w:r>
      <w:r w:rsidRPr="00AC317F">
        <w:rPr>
          <w:lang w:val="lv-LV"/>
        </w:rPr>
        <w:t xml:space="preserve">9% no pamatbudžeta izdevumiem </w:t>
      </w:r>
      <w:r w:rsidR="00585413">
        <w:rPr>
          <w:lang w:val="lv-LV"/>
        </w:rPr>
        <w:t xml:space="preserve">– </w:t>
      </w:r>
      <w:r w:rsidRPr="00AC317F">
        <w:rPr>
          <w:lang w:val="lv-LV"/>
        </w:rPr>
        <w:t xml:space="preserve">veido maksājumi </w:t>
      </w:r>
      <w:r w:rsidRPr="00AC317F">
        <w:rPr>
          <w:b/>
          <w:lang w:val="lv-LV"/>
        </w:rPr>
        <w:t>Izglītības nozarei</w:t>
      </w:r>
      <w:r w:rsidRPr="00AC317F">
        <w:rPr>
          <w:lang w:val="lv-LV"/>
        </w:rPr>
        <w:t xml:space="preserve"> (skatīt </w:t>
      </w:r>
      <w:r w:rsidR="00E5419F">
        <w:rPr>
          <w:lang w:val="lv-LV"/>
        </w:rPr>
        <w:t>12</w:t>
      </w:r>
      <w:r w:rsidRPr="00AC317F">
        <w:rPr>
          <w:lang w:val="lv-LV"/>
        </w:rPr>
        <w:t>. tabulu).</w:t>
      </w:r>
    </w:p>
    <w:tbl>
      <w:tblPr>
        <w:tblW w:w="9515" w:type="dxa"/>
        <w:tblLook w:val="04A0"/>
      </w:tblPr>
      <w:tblGrid>
        <w:gridCol w:w="2689"/>
        <w:gridCol w:w="960"/>
        <w:gridCol w:w="960"/>
        <w:gridCol w:w="960"/>
        <w:gridCol w:w="927"/>
        <w:gridCol w:w="820"/>
        <w:gridCol w:w="860"/>
        <w:gridCol w:w="1339"/>
      </w:tblGrid>
      <w:tr w14:paraId="1D822631" w14:textId="77777777" w:rsidTr="00064F62">
        <w:tblPrEx>
          <w:tblW w:w="9515" w:type="dxa"/>
          <w:tblLook w:val="04A0"/>
        </w:tblPrEx>
        <w:trPr>
          <w:trHeight w:val="765"/>
        </w:trPr>
        <w:tc>
          <w:tcPr>
            <w:tcW w:w="26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6CB4B846" w14:textId="77777777">
            <w:pPr>
              <w:spacing w:line="240" w:lineRule="auto"/>
              <w:jc w:val="center"/>
              <w:rPr>
                <w:sz w:val="20"/>
                <w:szCs w:val="20"/>
                <w:lang w:eastAsia="lv-LV"/>
              </w:rPr>
            </w:pPr>
            <w:r w:rsidRPr="00AC317F">
              <w:rPr>
                <w:sz w:val="20"/>
                <w:szCs w:val="20"/>
                <w:lang w:eastAsia="lv-LV"/>
              </w:rPr>
              <w:t>Rādītāju nosaukums</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6C0E3543" w14:textId="77777777">
            <w:pPr>
              <w:spacing w:line="240" w:lineRule="auto"/>
              <w:jc w:val="center"/>
              <w:rPr>
                <w:sz w:val="20"/>
                <w:szCs w:val="20"/>
                <w:lang w:eastAsia="lv-LV"/>
              </w:rPr>
            </w:pPr>
            <w:r w:rsidRPr="00AC317F">
              <w:rPr>
                <w:sz w:val="20"/>
                <w:szCs w:val="20"/>
                <w:lang w:eastAsia="lv-LV"/>
              </w:rPr>
              <w:t xml:space="preserve">Budžeta izpilde  2024.g. </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781E4864" w14:textId="77777777">
            <w:pPr>
              <w:spacing w:line="240" w:lineRule="auto"/>
              <w:jc w:val="center"/>
              <w:rPr>
                <w:sz w:val="20"/>
                <w:szCs w:val="20"/>
                <w:lang w:eastAsia="lv-LV"/>
              </w:rPr>
            </w:pPr>
            <w:r w:rsidRPr="00AC317F">
              <w:rPr>
                <w:sz w:val="20"/>
                <w:szCs w:val="20"/>
                <w:lang w:eastAsia="lv-LV"/>
              </w:rPr>
              <w:t>īpatsvars %</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3CCC2AAD" w14:textId="77777777">
            <w:pPr>
              <w:spacing w:line="240" w:lineRule="auto"/>
              <w:jc w:val="center"/>
              <w:rPr>
                <w:sz w:val="20"/>
                <w:szCs w:val="20"/>
                <w:lang w:eastAsia="lv-LV"/>
              </w:rPr>
            </w:pPr>
            <w:r w:rsidRPr="00AC317F">
              <w:rPr>
                <w:sz w:val="20"/>
                <w:szCs w:val="20"/>
                <w:lang w:eastAsia="lv-LV"/>
              </w:rPr>
              <w:t xml:space="preserve">Budžeta izpilde  2025.g. </w:t>
            </w:r>
          </w:p>
        </w:tc>
        <w:tc>
          <w:tcPr>
            <w:tcW w:w="9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49AF" w:rsidRPr="00AC317F" w:rsidP="004729FF" w14:paraId="7F8DFC8B" w14:textId="77777777">
            <w:pPr>
              <w:spacing w:line="240" w:lineRule="auto"/>
              <w:jc w:val="center"/>
              <w:rPr>
                <w:sz w:val="20"/>
                <w:szCs w:val="20"/>
                <w:lang w:eastAsia="lv-LV"/>
              </w:rPr>
            </w:pPr>
            <w:r w:rsidRPr="00AC317F">
              <w:rPr>
                <w:sz w:val="20"/>
                <w:szCs w:val="20"/>
                <w:lang w:eastAsia="lv-LV"/>
              </w:rPr>
              <w:t>īpatsvars  %</w:t>
            </w:r>
          </w:p>
        </w:tc>
        <w:tc>
          <w:tcPr>
            <w:tcW w:w="1680" w:type="dxa"/>
            <w:gridSpan w:val="2"/>
            <w:tcBorders>
              <w:top w:val="single" w:sz="4" w:space="0" w:color="auto"/>
              <w:left w:val="nil"/>
              <w:bottom w:val="single" w:sz="4" w:space="0" w:color="auto"/>
              <w:right w:val="single" w:sz="4" w:space="0" w:color="000000"/>
            </w:tcBorders>
            <w:shd w:val="clear" w:color="000000" w:fill="FFFFFF"/>
            <w:vAlign w:val="center"/>
            <w:hideMark/>
          </w:tcPr>
          <w:p w:rsidR="00F249AF" w:rsidRPr="00AC317F" w:rsidP="004729FF" w14:paraId="051E6E90" w14:textId="77777777">
            <w:pPr>
              <w:spacing w:line="240" w:lineRule="auto"/>
              <w:jc w:val="center"/>
              <w:rPr>
                <w:sz w:val="20"/>
                <w:szCs w:val="20"/>
                <w:lang w:eastAsia="lv-LV"/>
              </w:rPr>
            </w:pPr>
            <w:r w:rsidRPr="00AC317F">
              <w:rPr>
                <w:sz w:val="20"/>
                <w:szCs w:val="20"/>
                <w:lang w:eastAsia="lv-LV"/>
              </w:rPr>
              <w:t xml:space="preserve">2025.gads pret 2024.gadu </w:t>
            </w:r>
          </w:p>
        </w:tc>
        <w:tc>
          <w:tcPr>
            <w:tcW w:w="1339" w:type="dxa"/>
            <w:vMerge w:val="restart"/>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7B844CC5" w14:textId="77777777">
            <w:pPr>
              <w:spacing w:line="240" w:lineRule="auto"/>
              <w:jc w:val="center"/>
              <w:rPr>
                <w:sz w:val="20"/>
                <w:szCs w:val="20"/>
                <w:lang w:eastAsia="lv-LV"/>
              </w:rPr>
            </w:pPr>
            <w:r w:rsidRPr="00AC317F">
              <w:rPr>
                <w:sz w:val="20"/>
                <w:szCs w:val="20"/>
                <w:lang w:eastAsia="lv-LV"/>
              </w:rPr>
              <w:t xml:space="preserve">Apstiprinātais plāns uz 2026.g. 1.maiju  </w:t>
            </w:r>
          </w:p>
        </w:tc>
      </w:tr>
      <w:tr w14:paraId="4FDB894B" w14:textId="77777777" w:rsidTr="00064F62">
        <w:tblPrEx>
          <w:tblW w:w="9515" w:type="dxa"/>
          <w:tblLook w:val="04A0"/>
        </w:tblPrEx>
        <w:trPr>
          <w:trHeight w:val="615"/>
        </w:trPr>
        <w:tc>
          <w:tcPr>
            <w:tcW w:w="2689"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24FFECC3" w14:textId="77777777">
            <w:pPr>
              <w:spacing w:line="240" w:lineRule="auto"/>
              <w:rPr>
                <w:sz w:val="20"/>
                <w:szCs w:val="20"/>
                <w:lang w:eastAsia="lv-LV"/>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092AA8D8" w14:textId="77777777">
            <w:pPr>
              <w:spacing w:line="240" w:lineRule="auto"/>
              <w:rPr>
                <w:sz w:val="20"/>
                <w:szCs w:val="20"/>
                <w:lang w:eastAsia="lv-LV"/>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449C1C31" w14:textId="77777777">
            <w:pPr>
              <w:spacing w:line="240" w:lineRule="auto"/>
              <w:rPr>
                <w:sz w:val="20"/>
                <w:szCs w:val="20"/>
                <w:lang w:eastAsia="lv-LV"/>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33F266B5" w14:textId="77777777">
            <w:pPr>
              <w:spacing w:line="240" w:lineRule="auto"/>
              <w:rPr>
                <w:sz w:val="20"/>
                <w:szCs w:val="20"/>
                <w:lang w:eastAsia="lv-LV"/>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755AFE99" w14:textId="77777777">
            <w:pPr>
              <w:spacing w:line="240" w:lineRule="auto"/>
              <w:rPr>
                <w:sz w:val="20"/>
                <w:szCs w:val="20"/>
                <w:lang w:eastAsia="lv-LV"/>
              </w:rPr>
            </w:pPr>
          </w:p>
        </w:tc>
        <w:tc>
          <w:tcPr>
            <w:tcW w:w="82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EE63369" w14:textId="77777777">
            <w:pPr>
              <w:spacing w:line="240" w:lineRule="auto"/>
              <w:jc w:val="center"/>
              <w:rPr>
                <w:sz w:val="20"/>
                <w:szCs w:val="20"/>
                <w:lang w:eastAsia="lv-LV"/>
              </w:rPr>
            </w:pPr>
            <w:r w:rsidRPr="00AC317F">
              <w:rPr>
                <w:sz w:val="20"/>
                <w:szCs w:val="20"/>
                <w:lang w:eastAsia="lv-LV"/>
              </w:rPr>
              <w:t>%</w:t>
            </w:r>
          </w:p>
        </w:tc>
        <w:tc>
          <w:tcPr>
            <w:tcW w:w="860" w:type="dxa"/>
            <w:tcBorders>
              <w:top w:val="nil"/>
              <w:left w:val="nil"/>
              <w:bottom w:val="single" w:sz="4" w:space="0" w:color="auto"/>
              <w:right w:val="single" w:sz="4" w:space="0" w:color="auto"/>
            </w:tcBorders>
            <w:vAlign w:val="center"/>
            <w:hideMark/>
          </w:tcPr>
          <w:p w:rsidR="00F249AF" w:rsidRPr="00AC317F" w:rsidP="004729FF" w14:paraId="204F187D" w14:textId="77777777">
            <w:pPr>
              <w:spacing w:line="240" w:lineRule="auto"/>
              <w:jc w:val="center"/>
              <w:rPr>
                <w:sz w:val="20"/>
                <w:szCs w:val="20"/>
                <w:lang w:eastAsia="lv-LV"/>
              </w:rPr>
            </w:pPr>
            <w:r w:rsidRPr="00AC317F">
              <w:rPr>
                <w:sz w:val="20"/>
                <w:szCs w:val="20"/>
                <w:lang w:eastAsia="lv-LV"/>
              </w:rPr>
              <w:t xml:space="preserve">starpība </w:t>
            </w:r>
          </w:p>
        </w:tc>
        <w:tc>
          <w:tcPr>
            <w:tcW w:w="1339" w:type="dxa"/>
            <w:vMerge/>
            <w:tcBorders>
              <w:top w:val="single" w:sz="4" w:space="0" w:color="auto"/>
              <w:left w:val="single" w:sz="4" w:space="0" w:color="auto"/>
              <w:bottom w:val="single" w:sz="4" w:space="0" w:color="000000"/>
              <w:right w:val="single" w:sz="4" w:space="0" w:color="auto"/>
            </w:tcBorders>
            <w:vAlign w:val="center"/>
            <w:hideMark/>
          </w:tcPr>
          <w:p w:rsidR="00F249AF" w:rsidRPr="00AC317F" w:rsidP="004729FF" w14:paraId="156B48FB" w14:textId="77777777">
            <w:pPr>
              <w:spacing w:line="240" w:lineRule="auto"/>
              <w:rPr>
                <w:sz w:val="20"/>
                <w:szCs w:val="20"/>
                <w:lang w:eastAsia="lv-LV"/>
              </w:rPr>
            </w:pPr>
          </w:p>
        </w:tc>
      </w:tr>
      <w:tr w14:paraId="638AE8BC" w14:textId="77777777" w:rsidTr="00064F62">
        <w:tblPrEx>
          <w:tblW w:w="9515" w:type="dxa"/>
          <w:tblLook w:val="04A0"/>
        </w:tblPrEx>
        <w:trPr>
          <w:trHeight w:val="27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342EE05B" w14:textId="77777777">
            <w:pPr>
              <w:spacing w:line="240" w:lineRule="auto"/>
              <w:jc w:val="center"/>
              <w:rPr>
                <w:sz w:val="20"/>
                <w:szCs w:val="20"/>
                <w:lang w:eastAsia="lv-LV"/>
              </w:rPr>
            </w:pPr>
            <w:r w:rsidRPr="00AC317F">
              <w:rPr>
                <w:sz w:val="20"/>
                <w:szCs w:val="20"/>
                <w:lang w:eastAsia="lv-LV"/>
              </w:rPr>
              <w:t>1</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0561E24C" w14:textId="77777777">
            <w:pPr>
              <w:spacing w:line="240" w:lineRule="auto"/>
              <w:jc w:val="center"/>
              <w:rPr>
                <w:sz w:val="20"/>
                <w:szCs w:val="20"/>
                <w:lang w:eastAsia="lv-LV"/>
              </w:rPr>
            </w:pPr>
            <w:r w:rsidRPr="00AC317F">
              <w:rPr>
                <w:sz w:val="20"/>
                <w:szCs w:val="20"/>
                <w:lang w:eastAsia="lv-LV"/>
              </w:rPr>
              <w:t>2</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17332BEB" w14:textId="77777777">
            <w:pPr>
              <w:spacing w:line="240" w:lineRule="auto"/>
              <w:jc w:val="center"/>
              <w:rPr>
                <w:sz w:val="20"/>
                <w:szCs w:val="20"/>
                <w:lang w:eastAsia="lv-LV"/>
              </w:rPr>
            </w:pPr>
            <w:r w:rsidRPr="00AC317F">
              <w:rPr>
                <w:sz w:val="20"/>
                <w:szCs w:val="20"/>
                <w:lang w:eastAsia="lv-LV"/>
              </w:rPr>
              <w:t>3</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1289397" w14:textId="77777777">
            <w:pPr>
              <w:spacing w:line="240" w:lineRule="auto"/>
              <w:jc w:val="center"/>
              <w:rPr>
                <w:sz w:val="20"/>
                <w:szCs w:val="20"/>
                <w:lang w:eastAsia="lv-LV"/>
              </w:rPr>
            </w:pPr>
            <w:r w:rsidRPr="00AC317F">
              <w:rPr>
                <w:sz w:val="20"/>
                <w:szCs w:val="20"/>
                <w:lang w:eastAsia="lv-LV"/>
              </w:rPr>
              <w:t>4</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2CB2CAB1" w14:textId="77777777">
            <w:pPr>
              <w:spacing w:line="240" w:lineRule="auto"/>
              <w:jc w:val="center"/>
              <w:rPr>
                <w:sz w:val="20"/>
                <w:szCs w:val="20"/>
                <w:lang w:eastAsia="lv-LV"/>
              </w:rPr>
            </w:pPr>
            <w:r w:rsidRPr="00AC317F">
              <w:rPr>
                <w:sz w:val="20"/>
                <w:szCs w:val="20"/>
                <w:lang w:eastAsia="lv-LV"/>
              </w:rPr>
              <w:t>5</w:t>
            </w:r>
          </w:p>
        </w:tc>
        <w:tc>
          <w:tcPr>
            <w:tcW w:w="820" w:type="dxa"/>
            <w:tcBorders>
              <w:top w:val="nil"/>
              <w:left w:val="nil"/>
              <w:bottom w:val="single" w:sz="4" w:space="0" w:color="auto"/>
              <w:right w:val="single" w:sz="4" w:space="0" w:color="auto"/>
            </w:tcBorders>
            <w:shd w:val="clear" w:color="000000" w:fill="FFFFFF"/>
            <w:vAlign w:val="center"/>
            <w:hideMark/>
          </w:tcPr>
          <w:p w:rsidR="00F249AF" w:rsidRPr="00AC317F" w:rsidP="004729FF" w14:paraId="6216C30A" w14:textId="77777777">
            <w:pPr>
              <w:spacing w:line="240" w:lineRule="auto"/>
              <w:jc w:val="center"/>
              <w:rPr>
                <w:sz w:val="20"/>
                <w:szCs w:val="20"/>
                <w:lang w:eastAsia="lv-LV"/>
              </w:rPr>
            </w:pPr>
            <w:r w:rsidRPr="00AC317F">
              <w:rPr>
                <w:sz w:val="20"/>
                <w:szCs w:val="20"/>
                <w:lang w:eastAsia="lv-LV"/>
              </w:rPr>
              <w:t>6  (4/2)</w:t>
            </w:r>
          </w:p>
        </w:tc>
        <w:tc>
          <w:tcPr>
            <w:tcW w:w="860" w:type="dxa"/>
            <w:tcBorders>
              <w:top w:val="nil"/>
              <w:left w:val="nil"/>
              <w:bottom w:val="single" w:sz="4" w:space="0" w:color="auto"/>
              <w:right w:val="single" w:sz="4" w:space="0" w:color="auto"/>
            </w:tcBorders>
            <w:vAlign w:val="center"/>
            <w:hideMark/>
          </w:tcPr>
          <w:p w:rsidR="00F249AF" w:rsidRPr="00AC317F" w:rsidP="004729FF" w14:paraId="1E452F33" w14:textId="77777777">
            <w:pPr>
              <w:spacing w:line="240" w:lineRule="auto"/>
              <w:jc w:val="center"/>
              <w:rPr>
                <w:sz w:val="20"/>
                <w:szCs w:val="20"/>
                <w:lang w:eastAsia="lv-LV"/>
              </w:rPr>
            </w:pPr>
            <w:r w:rsidRPr="00AC317F">
              <w:rPr>
                <w:sz w:val="20"/>
                <w:szCs w:val="20"/>
                <w:lang w:eastAsia="lv-LV"/>
              </w:rPr>
              <w:t>7 (4-2)</w:t>
            </w:r>
          </w:p>
        </w:tc>
        <w:tc>
          <w:tcPr>
            <w:tcW w:w="1339" w:type="dxa"/>
            <w:tcBorders>
              <w:top w:val="nil"/>
              <w:left w:val="nil"/>
              <w:bottom w:val="single" w:sz="4" w:space="0" w:color="auto"/>
              <w:right w:val="single" w:sz="4" w:space="0" w:color="auto"/>
            </w:tcBorders>
            <w:vAlign w:val="center"/>
            <w:hideMark/>
          </w:tcPr>
          <w:p w:rsidR="00F249AF" w:rsidRPr="00AC317F" w:rsidP="004729FF" w14:paraId="5F3085D3" w14:textId="77777777">
            <w:pPr>
              <w:spacing w:line="240" w:lineRule="auto"/>
              <w:jc w:val="center"/>
              <w:rPr>
                <w:sz w:val="20"/>
                <w:szCs w:val="20"/>
                <w:lang w:eastAsia="lv-LV"/>
              </w:rPr>
            </w:pPr>
            <w:r w:rsidRPr="00AC317F">
              <w:rPr>
                <w:sz w:val="20"/>
                <w:szCs w:val="20"/>
                <w:lang w:eastAsia="lv-LV"/>
              </w:rPr>
              <w:t>8</w:t>
            </w:r>
          </w:p>
        </w:tc>
      </w:tr>
      <w:tr w14:paraId="6E779971"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630F6284" w14:textId="77777777">
            <w:pPr>
              <w:spacing w:line="240" w:lineRule="auto"/>
              <w:rPr>
                <w:sz w:val="20"/>
                <w:szCs w:val="20"/>
                <w:lang w:eastAsia="lv-LV"/>
              </w:rPr>
            </w:pPr>
            <w:r w:rsidRPr="00AC317F">
              <w:rPr>
                <w:sz w:val="20"/>
                <w:szCs w:val="20"/>
                <w:lang w:eastAsia="lv-LV"/>
              </w:rPr>
              <w:t>Vispārējie valdības dienesti</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0434335" w14:textId="77777777">
            <w:pPr>
              <w:spacing w:line="240" w:lineRule="auto"/>
              <w:jc w:val="center"/>
              <w:rPr>
                <w:sz w:val="20"/>
                <w:szCs w:val="20"/>
                <w:lang w:eastAsia="lv-LV"/>
              </w:rPr>
            </w:pPr>
            <w:r w:rsidRPr="00AC317F">
              <w:rPr>
                <w:sz w:val="20"/>
                <w:szCs w:val="20"/>
                <w:lang w:eastAsia="lv-LV"/>
              </w:rPr>
              <w:t>21 42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F763F9E" w14:textId="77777777">
            <w:pPr>
              <w:spacing w:line="240" w:lineRule="auto"/>
              <w:jc w:val="center"/>
              <w:rPr>
                <w:sz w:val="20"/>
                <w:szCs w:val="20"/>
                <w:lang w:eastAsia="lv-LV"/>
              </w:rPr>
            </w:pPr>
            <w:r w:rsidRPr="00AC317F">
              <w:rPr>
                <w:sz w:val="20"/>
                <w:szCs w:val="20"/>
                <w:lang w:eastAsia="lv-LV"/>
              </w:rPr>
              <w:t>4.0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6735170" w14:textId="77777777">
            <w:pPr>
              <w:spacing w:line="240" w:lineRule="auto"/>
              <w:jc w:val="center"/>
              <w:rPr>
                <w:sz w:val="20"/>
                <w:szCs w:val="20"/>
                <w:lang w:eastAsia="lv-LV"/>
              </w:rPr>
            </w:pPr>
            <w:r w:rsidRPr="00AC317F">
              <w:rPr>
                <w:sz w:val="20"/>
                <w:szCs w:val="20"/>
                <w:lang w:eastAsia="lv-LV"/>
              </w:rPr>
              <w:t>27 23</w:t>
            </w:r>
          </w:p>
        </w:tc>
        <w:tc>
          <w:tcPr>
            <w:tcW w:w="927" w:type="dxa"/>
            <w:tcBorders>
              <w:top w:val="nil"/>
              <w:left w:val="nil"/>
              <w:bottom w:val="single" w:sz="4" w:space="0" w:color="auto"/>
              <w:right w:val="single" w:sz="4" w:space="0" w:color="auto"/>
            </w:tcBorders>
            <w:noWrap/>
            <w:vAlign w:val="center"/>
            <w:hideMark/>
          </w:tcPr>
          <w:p w:rsidR="00F249AF" w:rsidRPr="00AC317F" w:rsidP="004729FF" w14:paraId="510802A3" w14:textId="77777777">
            <w:pPr>
              <w:spacing w:line="240" w:lineRule="auto"/>
              <w:jc w:val="center"/>
              <w:rPr>
                <w:sz w:val="20"/>
                <w:szCs w:val="20"/>
                <w:lang w:eastAsia="lv-LV"/>
              </w:rPr>
            </w:pPr>
            <w:r w:rsidRPr="00AC317F">
              <w:rPr>
                <w:sz w:val="20"/>
                <w:szCs w:val="20"/>
                <w:lang w:eastAsia="lv-LV"/>
              </w:rPr>
              <w:t>5.5</w:t>
            </w:r>
          </w:p>
        </w:tc>
        <w:tc>
          <w:tcPr>
            <w:tcW w:w="820" w:type="dxa"/>
            <w:tcBorders>
              <w:top w:val="nil"/>
              <w:left w:val="nil"/>
              <w:bottom w:val="single" w:sz="4" w:space="0" w:color="auto"/>
              <w:right w:val="single" w:sz="4" w:space="0" w:color="auto"/>
            </w:tcBorders>
            <w:noWrap/>
            <w:vAlign w:val="center"/>
            <w:hideMark/>
          </w:tcPr>
          <w:p w:rsidR="00F249AF" w:rsidRPr="00AC317F" w:rsidP="004729FF" w14:paraId="3B5A15F6" w14:textId="77777777">
            <w:pPr>
              <w:spacing w:line="240" w:lineRule="auto"/>
              <w:jc w:val="center"/>
              <w:rPr>
                <w:sz w:val="20"/>
                <w:szCs w:val="20"/>
                <w:lang w:eastAsia="lv-LV"/>
              </w:rPr>
            </w:pPr>
            <w:r w:rsidRPr="00AC317F">
              <w:rPr>
                <w:sz w:val="20"/>
                <w:szCs w:val="20"/>
                <w:lang w:eastAsia="lv-LV"/>
              </w:rPr>
              <w:t>1 27</w:t>
            </w:r>
          </w:p>
        </w:tc>
        <w:tc>
          <w:tcPr>
            <w:tcW w:w="860" w:type="dxa"/>
            <w:tcBorders>
              <w:top w:val="nil"/>
              <w:left w:val="nil"/>
              <w:bottom w:val="single" w:sz="4" w:space="0" w:color="auto"/>
              <w:right w:val="single" w:sz="4" w:space="0" w:color="auto"/>
            </w:tcBorders>
            <w:noWrap/>
            <w:vAlign w:val="center"/>
            <w:hideMark/>
          </w:tcPr>
          <w:p w:rsidR="00F249AF" w:rsidRPr="00AC317F" w:rsidP="004729FF" w14:paraId="0A0943AE" w14:textId="77777777">
            <w:pPr>
              <w:spacing w:line="240" w:lineRule="auto"/>
              <w:jc w:val="center"/>
              <w:rPr>
                <w:sz w:val="20"/>
                <w:szCs w:val="20"/>
                <w:lang w:eastAsia="lv-LV"/>
              </w:rPr>
            </w:pPr>
            <w:r w:rsidRPr="00AC317F">
              <w:rPr>
                <w:sz w:val="20"/>
                <w:szCs w:val="20"/>
                <w:lang w:eastAsia="lv-LV"/>
              </w:rPr>
              <w:t>5 81</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20761E5D" w14:textId="77777777">
            <w:pPr>
              <w:spacing w:line="240" w:lineRule="auto"/>
              <w:jc w:val="center"/>
              <w:rPr>
                <w:sz w:val="20"/>
                <w:szCs w:val="20"/>
                <w:lang w:eastAsia="lv-LV"/>
              </w:rPr>
            </w:pPr>
            <w:r w:rsidRPr="00AC317F">
              <w:rPr>
                <w:sz w:val="20"/>
                <w:szCs w:val="20"/>
                <w:lang w:eastAsia="lv-LV"/>
              </w:rPr>
              <w:t>36 30</w:t>
            </w:r>
          </w:p>
        </w:tc>
      </w:tr>
      <w:tr w14:paraId="3E53C219" w14:textId="77777777" w:rsidTr="00064F62">
        <w:tblPrEx>
          <w:tblW w:w="9515" w:type="dxa"/>
          <w:tblLook w:val="04A0"/>
        </w:tblPrEx>
        <w:trPr>
          <w:trHeight w:val="51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D468513" w14:textId="77777777">
            <w:pPr>
              <w:spacing w:line="240" w:lineRule="auto"/>
              <w:rPr>
                <w:sz w:val="20"/>
                <w:szCs w:val="20"/>
                <w:lang w:eastAsia="lv-LV"/>
              </w:rPr>
            </w:pPr>
            <w:r w:rsidRPr="00AC317F">
              <w:rPr>
                <w:sz w:val="20"/>
                <w:szCs w:val="20"/>
                <w:lang w:eastAsia="lv-LV"/>
              </w:rPr>
              <w:t>Pašvaldības parādu procentu nomaksa</w:t>
            </w:r>
          </w:p>
        </w:tc>
        <w:tc>
          <w:tcPr>
            <w:tcW w:w="960" w:type="dxa"/>
            <w:tcBorders>
              <w:top w:val="nil"/>
              <w:left w:val="nil"/>
              <w:bottom w:val="single" w:sz="4" w:space="0" w:color="auto"/>
              <w:right w:val="single" w:sz="4" w:space="0" w:color="auto"/>
            </w:tcBorders>
            <w:vAlign w:val="center"/>
            <w:hideMark/>
          </w:tcPr>
          <w:p w:rsidR="00F249AF" w:rsidRPr="00AC317F" w:rsidP="004729FF" w14:paraId="156C2204" w14:textId="77777777">
            <w:pPr>
              <w:spacing w:line="240" w:lineRule="auto"/>
              <w:jc w:val="center"/>
              <w:rPr>
                <w:sz w:val="20"/>
                <w:szCs w:val="20"/>
                <w:lang w:eastAsia="lv-LV"/>
              </w:rPr>
            </w:pPr>
            <w:r w:rsidRPr="00AC317F">
              <w:rPr>
                <w:sz w:val="20"/>
                <w:szCs w:val="20"/>
                <w:lang w:eastAsia="lv-LV"/>
              </w:rPr>
              <w:t>34 92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061AD85" w14:textId="77777777">
            <w:pPr>
              <w:spacing w:line="240" w:lineRule="auto"/>
              <w:jc w:val="center"/>
              <w:rPr>
                <w:sz w:val="20"/>
                <w:szCs w:val="20"/>
                <w:lang w:eastAsia="lv-LV"/>
              </w:rPr>
            </w:pPr>
            <w:r w:rsidRPr="00AC317F">
              <w:rPr>
                <w:sz w:val="20"/>
                <w:szCs w:val="20"/>
                <w:lang w:eastAsia="lv-LV"/>
              </w:rPr>
              <w:t>6.5</w:t>
            </w:r>
          </w:p>
        </w:tc>
        <w:tc>
          <w:tcPr>
            <w:tcW w:w="960" w:type="dxa"/>
            <w:tcBorders>
              <w:top w:val="nil"/>
              <w:left w:val="nil"/>
              <w:bottom w:val="single" w:sz="4" w:space="0" w:color="auto"/>
              <w:right w:val="single" w:sz="4" w:space="0" w:color="auto"/>
            </w:tcBorders>
            <w:vAlign w:val="center"/>
            <w:hideMark/>
          </w:tcPr>
          <w:p w:rsidR="00F249AF" w:rsidRPr="00AC317F" w:rsidP="004729FF" w14:paraId="6E4ABEC0" w14:textId="77777777">
            <w:pPr>
              <w:spacing w:line="240" w:lineRule="auto"/>
              <w:jc w:val="center"/>
              <w:rPr>
                <w:sz w:val="20"/>
                <w:szCs w:val="20"/>
                <w:lang w:eastAsia="lv-LV"/>
              </w:rPr>
            </w:pPr>
            <w:r w:rsidRPr="00AC317F">
              <w:rPr>
                <w:sz w:val="20"/>
                <w:szCs w:val="20"/>
                <w:lang w:eastAsia="lv-LV"/>
              </w:rPr>
              <w:t>28 58</w:t>
            </w:r>
          </w:p>
        </w:tc>
        <w:tc>
          <w:tcPr>
            <w:tcW w:w="927" w:type="dxa"/>
            <w:tcBorders>
              <w:top w:val="nil"/>
              <w:left w:val="nil"/>
              <w:bottom w:val="single" w:sz="4" w:space="0" w:color="auto"/>
              <w:right w:val="single" w:sz="4" w:space="0" w:color="auto"/>
            </w:tcBorders>
            <w:noWrap/>
            <w:vAlign w:val="center"/>
            <w:hideMark/>
          </w:tcPr>
          <w:p w:rsidR="00F249AF" w:rsidRPr="00AC317F" w:rsidP="004729FF" w14:paraId="4484BA45" w14:textId="77777777">
            <w:pPr>
              <w:spacing w:line="240" w:lineRule="auto"/>
              <w:jc w:val="center"/>
              <w:rPr>
                <w:sz w:val="20"/>
                <w:szCs w:val="20"/>
                <w:lang w:eastAsia="lv-LV"/>
              </w:rPr>
            </w:pPr>
            <w:r w:rsidRPr="00AC317F">
              <w:rPr>
                <w:sz w:val="20"/>
                <w:szCs w:val="20"/>
                <w:lang w:eastAsia="lv-LV"/>
              </w:rPr>
              <w:t>5.8</w:t>
            </w:r>
          </w:p>
        </w:tc>
        <w:tc>
          <w:tcPr>
            <w:tcW w:w="820" w:type="dxa"/>
            <w:tcBorders>
              <w:top w:val="nil"/>
              <w:left w:val="nil"/>
              <w:bottom w:val="single" w:sz="4" w:space="0" w:color="auto"/>
              <w:right w:val="single" w:sz="4" w:space="0" w:color="auto"/>
            </w:tcBorders>
            <w:noWrap/>
            <w:vAlign w:val="center"/>
            <w:hideMark/>
          </w:tcPr>
          <w:p w:rsidR="00F249AF" w:rsidRPr="00AC317F" w:rsidP="004729FF" w14:paraId="32EABFE9" w14:textId="77777777">
            <w:pPr>
              <w:spacing w:line="240" w:lineRule="auto"/>
              <w:jc w:val="center"/>
              <w:rPr>
                <w:sz w:val="20"/>
                <w:szCs w:val="20"/>
                <w:lang w:eastAsia="lv-LV"/>
              </w:rPr>
            </w:pPr>
            <w:r w:rsidRPr="00AC317F">
              <w:rPr>
                <w:sz w:val="20"/>
                <w:szCs w:val="20"/>
                <w:lang w:eastAsia="lv-LV"/>
              </w:rPr>
              <w:t>82</w:t>
            </w:r>
          </w:p>
        </w:tc>
        <w:tc>
          <w:tcPr>
            <w:tcW w:w="860" w:type="dxa"/>
            <w:tcBorders>
              <w:top w:val="nil"/>
              <w:left w:val="nil"/>
              <w:bottom w:val="single" w:sz="4" w:space="0" w:color="auto"/>
              <w:right w:val="single" w:sz="4" w:space="0" w:color="auto"/>
            </w:tcBorders>
            <w:noWrap/>
            <w:vAlign w:val="center"/>
            <w:hideMark/>
          </w:tcPr>
          <w:p w:rsidR="00F249AF" w:rsidRPr="00AC317F" w:rsidP="004729FF" w14:paraId="72D11520" w14:textId="77777777">
            <w:pPr>
              <w:spacing w:line="240" w:lineRule="auto"/>
              <w:jc w:val="center"/>
              <w:rPr>
                <w:sz w:val="20"/>
                <w:szCs w:val="20"/>
                <w:lang w:eastAsia="lv-LV"/>
              </w:rPr>
            </w:pPr>
            <w:r w:rsidRPr="00AC317F">
              <w:rPr>
                <w:sz w:val="20"/>
                <w:szCs w:val="20"/>
                <w:lang w:eastAsia="lv-LV"/>
              </w:rPr>
              <w:t>-6 34</w:t>
            </w:r>
          </w:p>
        </w:tc>
        <w:tc>
          <w:tcPr>
            <w:tcW w:w="1339" w:type="dxa"/>
            <w:tcBorders>
              <w:top w:val="nil"/>
              <w:left w:val="nil"/>
              <w:bottom w:val="single" w:sz="4" w:space="0" w:color="auto"/>
              <w:right w:val="single" w:sz="4" w:space="0" w:color="auto"/>
            </w:tcBorders>
            <w:vAlign w:val="center"/>
            <w:hideMark/>
          </w:tcPr>
          <w:p w:rsidR="00F249AF" w:rsidRPr="00AC317F" w:rsidP="004729FF" w14:paraId="5A245167" w14:textId="77777777">
            <w:pPr>
              <w:spacing w:line="240" w:lineRule="auto"/>
              <w:jc w:val="center"/>
              <w:rPr>
                <w:sz w:val="20"/>
                <w:szCs w:val="20"/>
                <w:lang w:eastAsia="lv-LV"/>
              </w:rPr>
            </w:pPr>
            <w:r w:rsidRPr="00AC317F">
              <w:rPr>
                <w:sz w:val="20"/>
                <w:szCs w:val="20"/>
                <w:lang w:eastAsia="lv-LV"/>
              </w:rPr>
              <w:t>22 90</w:t>
            </w:r>
          </w:p>
        </w:tc>
      </w:tr>
      <w:tr w14:paraId="2B33B605"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2E49FF37" w14:textId="77777777">
            <w:pPr>
              <w:spacing w:line="240" w:lineRule="auto"/>
              <w:rPr>
                <w:sz w:val="20"/>
                <w:szCs w:val="20"/>
                <w:lang w:eastAsia="lv-LV"/>
              </w:rPr>
            </w:pPr>
            <w:r w:rsidRPr="00AC317F">
              <w:rPr>
                <w:sz w:val="20"/>
                <w:szCs w:val="20"/>
                <w:lang w:eastAsia="lv-LV"/>
              </w:rPr>
              <w:t>Sabiedriskā kārtība un drošība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7D0BB6B" w14:textId="77777777">
            <w:pPr>
              <w:spacing w:line="240" w:lineRule="auto"/>
              <w:jc w:val="center"/>
              <w:rPr>
                <w:sz w:val="20"/>
                <w:szCs w:val="20"/>
                <w:lang w:eastAsia="lv-LV"/>
              </w:rPr>
            </w:pPr>
            <w:r w:rsidRPr="00AC317F">
              <w:rPr>
                <w:sz w:val="20"/>
                <w:szCs w:val="20"/>
                <w:lang w:eastAsia="lv-LV"/>
              </w:rPr>
              <w:t>89</w:t>
            </w:r>
          </w:p>
        </w:tc>
        <w:tc>
          <w:tcPr>
            <w:tcW w:w="960" w:type="dxa"/>
            <w:tcBorders>
              <w:top w:val="nil"/>
              <w:left w:val="nil"/>
              <w:bottom w:val="single" w:sz="4" w:space="0" w:color="auto"/>
              <w:right w:val="single" w:sz="4" w:space="0" w:color="auto"/>
            </w:tcBorders>
            <w:noWrap/>
            <w:vAlign w:val="center"/>
            <w:hideMark/>
          </w:tcPr>
          <w:p w:rsidR="00F249AF" w:rsidRPr="00AC317F" w:rsidP="004729FF" w14:paraId="4DB2DAED" w14:textId="77777777">
            <w:pPr>
              <w:spacing w:line="240" w:lineRule="auto"/>
              <w:jc w:val="center"/>
              <w:rPr>
                <w:sz w:val="20"/>
                <w:szCs w:val="20"/>
                <w:lang w:eastAsia="lv-LV"/>
              </w:rPr>
            </w:pPr>
            <w:r w:rsidRPr="00AC317F">
              <w:rPr>
                <w:sz w:val="20"/>
                <w:szCs w:val="20"/>
                <w:lang w:eastAsia="lv-LV"/>
              </w:rPr>
              <w:t>0.2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18594E1" w14:textId="77777777">
            <w:pPr>
              <w:spacing w:line="240" w:lineRule="auto"/>
              <w:jc w:val="center"/>
              <w:rPr>
                <w:sz w:val="20"/>
                <w:szCs w:val="20"/>
                <w:lang w:eastAsia="lv-LV"/>
              </w:rPr>
            </w:pPr>
            <w:r w:rsidRPr="00AC317F">
              <w:rPr>
                <w:sz w:val="20"/>
                <w:szCs w:val="20"/>
                <w:lang w:eastAsia="lv-LV"/>
              </w:rPr>
              <w:t>153</w:t>
            </w:r>
          </w:p>
        </w:tc>
        <w:tc>
          <w:tcPr>
            <w:tcW w:w="927" w:type="dxa"/>
            <w:tcBorders>
              <w:top w:val="nil"/>
              <w:left w:val="nil"/>
              <w:bottom w:val="single" w:sz="4" w:space="0" w:color="auto"/>
              <w:right w:val="single" w:sz="4" w:space="0" w:color="auto"/>
            </w:tcBorders>
            <w:noWrap/>
            <w:vAlign w:val="center"/>
            <w:hideMark/>
          </w:tcPr>
          <w:p w:rsidR="00F249AF" w:rsidRPr="00AC317F" w:rsidP="004729FF" w14:paraId="5CAD7353" w14:textId="77777777">
            <w:pPr>
              <w:spacing w:line="240" w:lineRule="auto"/>
              <w:jc w:val="center"/>
              <w:rPr>
                <w:sz w:val="20"/>
                <w:szCs w:val="20"/>
                <w:lang w:eastAsia="lv-LV"/>
              </w:rPr>
            </w:pPr>
            <w:r w:rsidRPr="00AC317F">
              <w:rPr>
                <w:sz w:val="20"/>
                <w:szCs w:val="20"/>
                <w:lang w:eastAsia="lv-LV"/>
              </w:rPr>
              <w:t>0.3</w:t>
            </w:r>
          </w:p>
        </w:tc>
        <w:tc>
          <w:tcPr>
            <w:tcW w:w="820" w:type="dxa"/>
            <w:tcBorders>
              <w:top w:val="nil"/>
              <w:left w:val="nil"/>
              <w:bottom w:val="single" w:sz="4" w:space="0" w:color="auto"/>
              <w:right w:val="single" w:sz="4" w:space="0" w:color="auto"/>
            </w:tcBorders>
            <w:noWrap/>
            <w:vAlign w:val="center"/>
            <w:hideMark/>
          </w:tcPr>
          <w:p w:rsidR="00F249AF" w:rsidRPr="00AC317F" w:rsidP="004729FF" w14:paraId="052E0D19" w14:textId="77777777">
            <w:pPr>
              <w:spacing w:line="240" w:lineRule="auto"/>
              <w:jc w:val="center"/>
              <w:rPr>
                <w:sz w:val="20"/>
                <w:szCs w:val="20"/>
                <w:lang w:eastAsia="lv-LV"/>
              </w:rPr>
            </w:pPr>
            <w:r w:rsidRPr="00AC317F">
              <w:rPr>
                <w:sz w:val="20"/>
                <w:szCs w:val="20"/>
                <w:lang w:eastAsia="lv-LV"/>
              </w:rPr>
              <w:t>1 72</w:t>
            </w:r>
          </w:p>
        </w:tc>
        <w:tc>
          <w:tcPr>
            <w:tcW w:w="860" w:type="dxa"/>
            <w:tcBorders>
              <w:top w:val="nil"/>
              <w:left w:val="nil"/>
              <w:bottom w:val="single" w:sz="4" w:space="0" w:color="auto"/>
              <w:right w:val="single" w:sz="4" w:space="0" w:color="auto"/>
            </w:tcBorders>
            <w:noWrap/>
            <w:vAlign w:val="center"/>
            <w:hideMark/>
          </w:tcPr>
          <w:p w:rsidR="00F249AF" w:rsidRPr="00AC317F" w:rsidP="004729FF" w14:paraId="52B938AB" w14:textId="77777777">
            <w:pPr>
              <w:spacing w:line="240" w:lineRule="auto"/>
              <w:jc w:val="center"/>
              <w:rPr>
                <w:sz w:val="20"/>
                <w:szCs w:val="20"/>
                <w:lang w:eastAsia="lv-LV"/>
              </w:rPr>
            </w:pPr>
            <w:r w:rsidRPr="00AC317F">
              <w:rPr>
                <w:sz w:val="20"/>
                <w:szCs w:val="20"/>
                <w:lang w:eastAsia="lv-LV"/>
              </w:rPr>
              <w:t>64</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26BFE7FE" w14:textId="77777777">
            <w:pPr>
              <w:spacing w:line="240" w:lineRule="auto"/>
              <w:jc w:val="center"/>
              <w:rPr>
                <w:sz w:val="20"/>
                <w:szCs w:val="20"/>
                <w:lang w:eastAsia="lv-LV"/>
              </w:rPr>
            </w:pPr>
            <w:r w:rsidRPr="00AC317F">
              <w:rPr>
                <w:sz w:val="20"/>
                <w:szCs w:val="20"/>
                <w:lang w:eastAsia="lv-LV"/>
              </w:rPr>
              <w:t>163</w:t>
            </w:r>
          </w:p>
        </w:tc>
      </w:tr>
      <w:tr w14:paraId="581AF320"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9DAA0E0" w14:textId="77777777">
            <w:pPr>
              <w:spacing w:line="240" w:lineRule="auto"/>
              <w:rPr>
                <w:sz w:val="20"/>
                <w:szCs w:val="20"/>
                <w:lang w:eastAsia="lv-LV"/>
              </w:rPr>
            </w:pPr>
            <w:r w:rsidRPr="00AC317F">
              <w:rPr>
                <w:sz w:val="20"/>
                <w:szCs w:val="20"/>
                <w:lang w:eastAsia="lv-LV"/>
              </w:rPr>
              <w:t>Ekonomiskā darbība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35AA104" w14:textId="77777777">
            <w:pPr>
              <w:spacing w:line="240" w:lineRule="auto"/>
              <w:jc w:val="center"/>
              <w:rPr>
                <w:sz w:val="20"/>
                <w:szCs w:val="20"/>
                <w:lang w:eastAsia="lv-LV"/>
              </w:rPr>
            </w:pPr>
            <w:r w:rsidRPr="00AC317F">
              <w:rPr>
                <w:sz w:val="20"/>
                <w:szCs w:val="20"/>
                <w:lang w:eastAsia="lv-LV"/>
              </w:rPr>
              <w:t>85 07</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6E0092B" w14:textId="77777777">
            <w:pPr>
              <w:spacing w:line="240" w:lineRule="auto"/>
              <w:jc w:val="center"/>
              <w:rPr>
                <w:sz w:val="20"/>
                <w:szCs w:val="20"/>
                <w:lang w:eastAsia="lv-LV"/>
              </w:rPr>
            </w:pPr>
            <w:r w:rsidRPr="00AC317F">
              <w:rPr>
                <w:sz w:val="20"/>
                <w:szCs w:val="20"/>
                <w:lang w:eastAsia="lv-LV"/>
              </w:rPr>
              <w:t>15.7</w:t>
            </w:r>
          </w:p>
        </w:tc>
        <w:tc>
          <w:tcPr>
            <w:tcW w:w="960" w:type="dxa"/>
            <w:tcBorders>
              <w:top w:val="nil"/>
              <w:left w:val="nil"/>
              <w:bottom w:val="single" w:sz="4" w:space="0" w:color="auto"/>
              <w:right w:val="single" w:sz="4" w:space="0" w:color="auto"/>
            </w:tcBorders>
            <w:noWrap/>
            <w:vAlign w:val="center"/>
            <w:hideMark/>
          </w:tcPr>
          <w:p w:rsidR="00F249AF" w:rsidRPr="00AC317F" w:rsidP="004729FF" w14:paraId="6BCC93FB" w14:textId="77777777">
            <w:pPr>
              <w:spacing w:line="240" w:lineRule="auto"/>
              <w:jc w:val="center"/>
              <w:rPr>
                <w:sz w:val="20"/>
                <w:szCs w:val="20"/>
                <w:lang w:eastAsia="lv-LV"/>
              </w:rPr>
            </w:pPr>
            <w:r w:rsidRPr="00AC317F">
              <w:rPr>
                <w:sz w:val="20"/>
                <w:szCs w:val="20"/>
                <w:lang w:eastAsia="lv-LV"/>
              </w:rPr>
              <w:t>44 09</w:t>
            </w:r>
          </w:p>
        </w:tc>
        <w:tc>
          <w:tcPr>
            <w:tcW w:w="927" w:type="dxa"/>
            <w:tcBorders>
              <w:top w:val="nil"/>
              <w:left w:val="nil"/>
              <w:bottom w:val="single" w:sz="4" w:space="0" w:color="auto"/>
              <w:right w:val="single" w:sz="4" w:space="0" w:color="auto"/>
            </w:tcBorders>
            <w:noWrap/>
            <w:vAlign w:val="center"/>
            <w:hideMark/>
          </w:tcPr>
          <w:p w:rsidR="00F249AF" w:rsidRPr="00AC317F" w:rsidP="004729FF" w14:paraId="2255EA76" w14:textId="77777777">
            <w:pPr>
              <w:spacing w:line="240" w:lineRule="auto"/>
              <w:jc w:val="center"/>
              <w:rPr>
                <w:sz w:val="20"/>
                <w:szCs w:val="20"/>
                <w:lang w:eastAsia="lv-LV"/>
              </w:rPr>
            </w:pPr>
            <w:r w:rsidRPr="00AC317F">
              <w:rPr>
                <w:sz w:val="20"/>
                <w:szCs w:val="20"/>
                <w:lang w:eastAsia="lv-LV"/>
              </w:rPr>
              <w:t>8.9</w:t>
            </w:r>
          </w:p>
        </w:tc>
        <w:tc>
          <w:tcPr>
            <w:tcW w:w="820" w:type="dxa"/>
            <w:tcBorders>
              <w:top w:val="nil"/>
              <w:left w:val="nil"/>
              <w:bottom w:val="single" w:sz="4" w:space="0" w:color="auto"/>
              <w:right w:val="single" w:sz="4" w:space="0" w:color="auto"/>
            </w:tcBorders>
            <w:noWrap/>
            <w:vAlign w:val="center"/>
            <w:hideMark/>
          </w:tcPr>
          <w:p w:rsidR="00F249AF" w:rsidRPr="00AC317F" w:rsidP="004729FF" w14:paraId="55108875" w14:textId="77777777">
            <w:pPr>
              <w:spacing w:line="240" w:lineRule="auto"/>
              <w:jc w:val="center"/>
              <w:rPr>
                <w:sz w:val="20"/>
                <w:szCs w:val="20"/>
                <w:lang w:eastAsia="lv-LV"/>
              </w:rPr>
            </w:pPr>
            <w:r w:rsidRPr="00AC317F">
              <w:rPr>
                <w:sz w:val="20"/>
                <w:szCs w:val="20"/>
                <w:lang w:eastAsia="lv-LV"/>
              </w:rPr>
              <w:t>52</w:t>
            </w:r>
          </w:p>
        </w:tc>
        <w:tc>
          <w:tcPr>
            <w:tcW w:w="860" w:type="dxa"/>
            <w:tcBorders>
              <w:top w:val="nil"/>
              <w:left w:val="nil"/>
              <w:bottom w:val="single" w:sz="4" w:space="0" w:color="auto"/>
              <w:right w:val="single" w:sz="4" w:space="0" w:color="auto"/>
            </w:tcBorders>
            <w:noWrap/>
            <w:vAlign w:val="center"/>
            <w:hideMark/>
          </w:tcPr>
          <w:p w:rsidR="00F249AF" w:rsidRPr="00AC317F" w:rsidP="004729FF" w14:paraId="764FD74D" w14:textId="77777777">
            <w:pPr>
              <w:spacing w:line="240" w:lineRule="auto"/>
              <w:jc w:val="center"/>
              <w:rPr>
                <w:sz w:val="20"/>
                <w:szCs w:val="20"/>
                <w:lang w:eastAsia="lv-LV"/>
              </w:rPr>
            </w:pPr>
            <w:r w:rsidRPr="00AC317F">
              <w:rPr>
                <w:sz w:val="20"/>
                <w:szCs w:val="20"/>
                <w:lang w:eastAsia="lv-LV"/>
              </w:rPr>
              <w:t>-40 98</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7003AD44" w14:textId="77777777">
            <w:pPr>
              <w:spacing w:line="240" w:lineRule="auto"/>
              <w:jc w:val="center"/>
              <w:rPr>
                <w:sz w:val="20"/>
                <w:szCs w:val="20"/>
                <w:lang w:eastAsia="lv-LV"/>
              </w:rPr>
            </w:pPr>
            <w:r w:rsidRPr="00AC317F">
              <w:rPr>
                <w:sz w:val="20"/>
                <w:szCs w:val="20"/>
                <w:lang w:eastAsia="lv-LV"/>
              </w:rPr>
              <w:t>77 18</w:t>
            </w:r>
          </w:p>
        </w:tc>
      </w:tr>
      <w:tr w14:paraId="7E32AD06"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1CEE0258" w14:textId="77777777">
            <w:pPr>
              <w:spacing w:line="240" w:lineRule="auto"/>
              <w:rPr>
                <w:sz w:val="20"/>
                <w:szCs w:val="20"/>
                <w:lang w:eastAsia="lv-LV"/>
              </w:rPr>
            </w:pPr>
            <w:r w:rsidRPr="00AC317F">
              <w:rPr>
                <w:sz w:val="20"/>
                <w:szCs w:val="20"/>
                <w:lang w:eastAsia="lv-LV"/>
              </w:rPr>
              <w:t>Vides aizsardzība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1DCBD23" w14:textId="77777777">
            <w:pPr>
              <w:spacing w:line="240" w:lineRule="auto"/>
              <w:jc w:val="center"/>
              <w:rPr>
                <w:sz w:val="20"/>
                <w:szCs w:val="20"/>
                <w:lang w:eastAsia="lv-LV"/>
              </w:rPr>
            </w:pPr>
            <w:r w:rsidRPr="00AC317F">
              <w:rPr>
                <w:sz w:val="20"/>
                <w:szCs w:val="20"/>
                <w:lang w:eastAsia="lv-LV"/>
              </w:rPr>
              <w:t>21 24</w:t>
            </w:r>
          </w:p>
        </w:tc>
        <w:tc>
          <w:tcPr>
            <w:tcW w:w="960" w:type="dxa"/>
            <w:tcBorders>
              <w:top w:val="nil"/>
              <w:left w:val="nil"/>
              <w:bottom w:val="single" w:sz="4" w:space="0" w:color="auto"/>
              <w:right w:val="single" w:sz="4" w:space="0" w:color="auto"/>
            </w:tcBorders>
            <w:noWrap/>
            <w:vAlign w:val="center"/>
            <w:hideMark/>
          </w:tcPr>
          <w:p w:rsidR="00F249AF" w:rsidRPr="00AC317F" w:rsidP="004729FF" w14:paraId="3C50D962" w14:textId="77777777">
            <w:pPr>
              <w:spacing w:line="240" w:lineRule="auto"/>
              <w:jc w:val="center"/>
              <w:rPr>
                <w:sz w:val="20"/>
                <w:szCs w:val="20"/>
                <w:lang w:eastAsia="lv-LV"/>
              </w:rPr>
            </w:pPr>
            <w:r w:rsidRPr="00AC317F">
              <w:rPr>
                <w:sz w:val="20"/>
                <w:szCs w:val="20"/>
                <w:lang w:eastAsia="lv-LV"/>
              </w:rPr>
              <w:t>3.9</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4B04D36" w14:textId="77777777">
            <w:pPr>
              <w:spacing w:line="240" w:lineRule="auto"/>
              <w:jc w:val="center"/>
              <w:rPr>
                <w:sz w:val="20"/>
                <w:szCs w:val="20"/>
                <w:lang w:eastAsia="lv-LV"/>
              </w:rPr>
            </w:pPr>
            <w:r w:rsidRPr="00AC317F">
              <w:rPr>
                <w:sz w:val="20"/>
                <w:szCs w:val="20"/>
                <w:lang w:eastAsia="lv-LV"/>
              </w:rPr>
              <w:t>16 22</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A8EC477" w14:textId="77777777">
            <w:pPr>
              <w:spacing w:line="240" w:lineRule="auto"/>
              <w:jc w:val="center"/>
              <w:rPr>
                <w:sz w:val="20"/>
                <w:szCs w:val="20"/>
                <w:lang w:eastAsia="lv-LV"/>
              </w:rPr>
            </w:pPr>
            <w:r w:rsidRPr="00AC317F">
              <w:rPr>
                <w:sz w:val="20"/>
                <w:szCs w:val="20"/>
                <w:lang w:eastAsia="lv-LV"/>
              </w:rPr>
              <w:t>3.3</w:t>
            </w:r>
          </w:p>
        </w:tc>
        <w:tc>
          <w:tcPr>
            <w:tcW w:w="820" w:type="dxa"/>
            <w:tcBorders>
              <w:top w:val="nil"/>
              <w:left w:val="nil"/>
              <w:bottom w:val="single" w:sz="4" w:space="0" w:color="auto"/>
              <w:right w:val="single" w:sz="4" w:space="0" w:color="auto"/>
            </w:tcBorders>
            <w:noWrap/>
            <w:vAlign w:val="center"/>
            <w:hideMark/>
          </w:tcPr>
          <w:p w:rsidR="00F249AF" w:rsidRPr="00AC317F" w:rsidP="004729FF" w14:paraId="5213FDBE" w14:textId="77777777">
            <w:pPr>
              <w:spacing w:line="240" w:lineRule="auto"/>
              <w:jc w:val="center"/>
              <w:rPr>
                <w:sz w:val="20"/>
                <w:szCs w:val="20"/>
                <w:lang w:eastAsia="lv-LV"/>
              </w:rPr>
            </w:pPr>
            <w:r w:rsidRPr="00AC317F">
              <w:rPr>
                <w:sz w:val="20"/>
                <w:szCs w:val="20"/>
                <w:lang w:eastAsia="lv-LV"/>
              </w:rPr>
              <w:t>76</w:t>
            </w:r>
          </w:p>
        </w:tc>
        <w:tc>
          <w:tcPr>
            <w:tcW w:w="860" w:type="dxa"/>
            <w:tcBorders>
              <w:top w:val="nil"/>
              <w:left w:val="nil"/>
              <w:bottom w:val="single" w:sz="4" w:space="0" w:color="auto"/>
              <w:right w:val="single" w:sz="4" w:space="0" w:color="auto"/>
            </w:tcBorders>
            <w:noWrap/>
            <w:vAlign w:val="center"/>
            <w:hideMark/>
          </w:tcPr>
          <w:p w:rsidR="00F249AF" w:rsidRPr="00AC317F" w:rsidP="004729FF" w14:paraId="63FA4D3E" w14:textId="77777777">
            <w:pPr>
              <w:spacing w:line="240" w:lineRule="auto"/>
              <w:jc w:val="center"/>
              <w:rPr>
                <w:sz w:val="20"/>
                <w:szCs w:val="20"/>
                <w:lang w:eastAsia="lv-LV"/>
              </w:rPr>
            </w:pPr>
            <w:r w:rsidRPr="00AC317F">
              <w:rPr>
                <w:sz w:val="20"/>
                <w:szCs w:val="20"/>
                <w:lang w:eastAsia="lv-LV"/>
              </w:rPr>
              <w:t>-5 02</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147240F5" w14:textId="77777777">
            <w:pPr>
              <w:spacing w:line="240" w:lineRule="auto"/>
              <w:jc w:val="center"/>
              <w:rPr>
                <w:sz w:val="20"/>
                <w:szCs w:val="20"/>
                <w:lang w:eastAsia="lv-LV"/>
              </w:rPr>
            </w:pPr>
            <w:r w:rsidRPr="00AC317F">
              <w:rPr>
                <w:sz w:val="20"/>
                <w:szCs w:val="20"/>
                <w:lang w:eastAsia="lv-LV"/>
              </w:rPr>
              <w:t>18 54</w:t>
            </w:r>
          </w:p>
        </w:tc>
      </w:tr>
      <w:tr w14:paraId="521C013B" w14:textId="77777777" w:rsidTr="00064F62">
        <w:tblPrEx>
          <w:tblW w:w="9515" w:type="dxa"/>
          <w:tblLook w:val="04A0"/>
        </w:tblPrEx>
        <w:trPr>
          <w:trHeight w:val="51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7924BDF5" w14:textId="77777777">
            <w:pPr>
              <w:spacing w:line="240" w:lineRule="auto"/>
              <w:rPr>
                <w:sz w:val="20"/>
                <w:szCs w:val="20"/>
                <w:lang w:eastAsia="lv-LV"/>
              </w:rPr>
            </w:pPr>
            <w:r w:rsidRPr="00AC317F">
              <w:rPr>
                <w:sz w:val="20"/>
                <w:szCs w:val="20"/>
                <w:lang w:eastAsia="lv-LV"/>
              </w:rPr>
              <w:t>Teritoriju un mājokļu apsaimniekošana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19846BC" w14:textId="77777777">
            <w:pPr>
              <w:spacing w:line="240" w:lineRule="auto"/>
              <w:jc w:val="center"/>
              <w:rPr>
                <w:sz w:val="20"/>
                <w:szCs w:val="20"/>
                <w:lang w:eastAsia="lv-LV"/>
              </w:rPr>
            </w:pPr>
            <w:r w:rsidRPr="00AC317F">
              <w:rPr>
                <w:sz w:val="20"/>
                <w:szCs w:val="20"/>
                <w:lang w:eastAsia="lv-LV"/>
              </w:rPr>
              <w:t>9 12</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9DE4EF9" w14:textId="77777777">
            <w:pPr>
              <w:spacing w:line="240" w:lineRule="auto"/>
              <w:jc w:val="center"/>
              <w:rPr>
                <w:sz w:val="20"/>
                <w:szCs w:val="20"/>
                <w:lang w:eastAsia="lv-LV"/>
              </w:rPr>
            </w:pPr>
            <w:r w:rsidRPr="00AC317F">
              <w:rPr>
                <w:sz w:val="20"/>
                <w:szCs w:val="20"/>
                <w:lang w:eastAsia="lv-LV"/>
              </w:rPr>
              <w:t>1.7</w:t>
            </w:r>
          </w:p>
        </w:tc>
        <w:tc>
          <w:tcPr>
            <w:tcW w:w="960" w:type="dxa"/>
            <w:tcBorders>
              <w:top w:val="nil"/>
              <w:left w:val="nil"/>
              <w:bottom w:val="single" w:sz="4" w:space="0" w:color="auto"/>
              <w:right w:val="single" w:sz="4" w:space="0" w:color="auto"/>
            </w:tcBorders>
            <w:noWrap/>
            <w:vAlign w:val="center"/>
            <w:hideMark/>
          </w:tcPr>
          <w:p w:rsidR="00F249AF" w:rsidRPr="00AC317F" w:rsidP="004729FF" w14:paraId="00887489" w14:textId="77777777">
            <w:pPr>
              <w:spacing w:line="240" w:lineRule="auto"/>
              <w:jc w:val="center"/>
              <w:rPr>
                <w:sz w:val="20"/>
                <w:szCs w:val="20"/>
                <w:lang w:eastAsia="lv-LV"/>
              </w:rPr>
            </w:pPr>
            <w:r w:rsidRPr="00AC317F">
              <w:rPr>
                <w:sz w:val="20"/>
                <w:szCs w:val="20"/>
                <w:lang w:eastAsia="lv-LV"/>
              </w:rPr>
              <w:t>17 77</w:t>
            </w:r>
          </w:p>
        </w:tc>
        <w:tc>
          <w:tcPr>
            <w:tcW w:w="927" w:type="dxa"/>
            <w:tcBorders>
              <w:top w:val="nil"/>
              <w:left w:val="nil"/>
              <w:bottom w:val="single" w:sz="4" w:space="0" w:color="auto"/>
              <w:right w:val="single" w:sz="4" w:space="0" w:color="auto"/>
            </w:tcBorders>
            <w:noWrap/>
            <w:vAlign w:val="center"/>
            <w:hideMark/>
          </w:tcPr>
          <w:p w:rsidR="00F249AF" w:rsidRPr="00AC317F" w:rsidP="004729FF" w14:paraId="0DEB6997" w14:textId="77777777">
            <w:pPr>
              <w:spacing w:line="240" w:lineRule="auto"/>
              <w:jc w:val="center"/>
              <w:rPr>
                <w:sz w:val="20"/>
                <w:szCs w:val="20"/>
                <w:lang w:eastAsia="lv-LV"/>
              </w:rPr>
            </w:pPr>
            <w:r w:rsidRPr="00AC317F">
              <w:rPr>
                <w:sz w:val="20"/>
                <w:szCs w:val="20"/>
                <w:lang w:eastAsia="lv-LV"/>
              </w:rPr>
              <w:t>3.6</w:t>
            </w:r>
          </w:p>
        </w:tc>
        <w:tc>
          <w:tcPr>
            <w:tcW w:w="820" w:type="dxa"/>
            <w:tcBorders>
              <w:top w:val="nil"/>
              <w:left w:val="nil"/>
              <w:bottom w:val="single" w:sz="4" w:space="0" w:color="auto"/>
              <w:right w:val="single" w:sz="4" w:space="0" w:color="auto"/>
            </w:tcBorders>
            <w:noWrap/>
            <w:vAlign w:val="center"/>
            <w:hideMark/>
          </w:tcPr>
          <w:p w:rsidR="00F249AF" w:rsidRPr="00AC317F" w:rsidP="004729FF" w14:paraId="1B3E73B7" w14:textId="77777777">
            <w:pPr>
              <w:spacing w:line="240" w:lineRule="auto"/>
              <w:jc w:val="center"/>
              <w:rPr>
                <w:sz w:val="20"/>
                <w:szCs w:val="20"/>
                <w:lang w:eastAsia="lv-LV"/>
              </w:rPr>
            </w:pPr>
            <w:r w:rsidRPr="00AC317F">
              <w:rPr>
                <w:sz w:val="20"/>
                <w:szCs w:val="20"/>
                <w:lang w:eastAsia="lv-LV"/>
              </w:rPr>
              <w:t>1 95</w:t>
            </w:r>
          </w:p>
        </w:tc>
        <w:tc>
          <w:tcPr>
            <w:tcW w:w="860" w:type="dxa"/>
            <w:tcBorders>
              <w:top w:val="nil"/>
              <w:left w:val="nil"/>
              <w:bottom w:val="single" w:sz="4" w:space="0" w:color="auto"/>
              <w:right w:val="single" w:sz="4" w:space="0" w:color="auto"/>
            </w:tcBorders>
            <w:noWrap/>
            <w:vAlign w:val="center"/>
            <w:hideMark/>
          </w:tcPr>
          <w:p w:rsidR="00F249AF" w:rsidRPr="00AC317F" w:rsidP="004729FF" w14:paraId="45E9F8C0" w14:textId="77777777">
            <w:pPr>
              <w:spacing w:line="240" w:lineRule="auto"/>
              <w:jc w:val="center"/>
              <w:rPr>
                <w:sz w:val="20"/>
                <w:szCs w:val="20"/>
                <w:lang w:eastAsia="lv-LV"/>
              </w:rPr>
            </w:pPr>
            <w:r w:rsidRPr="00AC317F">
              <w:rPr>
                <w:sz w:val="20"/>
                <w:szCs w:val="20"/>
                <w:lang w:eastAsia="lv-LV"/>
              </w:rPr>
              <w:t>8 65</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3BF8C7F6" w14:textId="77777777">
            <w:pPr>
              <w:spacing w:line="240" w:lineRule="auto"/>
              <w:jc w:val="center"/>
              <w:rPr>
                <w:sz w:val="20"/>
                <w:szCs w:val="20"/>
                <w:lang w:eastAsia="lv-LV"/>
              </w:rPr>
            </w:pPr>
            <w:r w:rsidRPr="00AC317F">
              <w:rPr>
                <w:sz w:val="20"/>
                <w:szCs w:val="20"/>
                <w:lang w:eastAsia="lv-LV"/>
              </w:rPr>
              <w:t>11 18</w:t>
            </w:r>
          </w:p>
        </w:tc>
      </w:tr>
      <w:tr w14:paraId="32867D51"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17681E9C" w14:textId="77777777">
            <w:pPr>
              <w:spacing w:line="240" w:lineRule="auto"/>
              <w:rPr>
                <w:sz w:val="20"/>
                <w:szCs w:val="20"/>
                <w:lang w:eastAsia="lv-LV"/>
              </w:rPr>
            </w:pPr>
            <w:r w:rsidRPr="00AC317F">
              <w:rPr>
                <w:sz w:val="20"/>
                <w:szCs w:val="20"/>
                <w:lang w:eastAsia="lv-LV"/>
              </w:rPr>
              <w:t>Atpūta, kultūra un reliģija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06B08E9" w14:textId="77777777">
            <w:pPr>
              <w:spacing w:line="240" w:lineRule="auto"/>
              <w:jc w:val="center"/>
              <w:rPr>
                <w:sz w:val="20"/>
                <w:szCs w:val="20"/>
                <w:lang w:eastAsia="lv-LV"/>
              </w:rPr>
            </w:pPr>
            <w:r w:rsidRPr="00AC317F">
              <w:rPr>
                <w:sz w:val="20"/>
                <w:szCs w:val="20"/>
                <w:lang w:eastAsia="lv-LV"/>
              </w:rPr>
              <w:t>34 14</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5419BFF" w14:textId="77777777">
            <w:pPr>
              <w:spacing w:line="240" w:lineRule="auto"/>
              <w:jc w:val="center"/>
              <w:rPr>
                <w:sz w:val="20"/>
                <w:szCs w:val="20"/>
                <w:lang w:eastAsia="lv-LV"/>
              </w:rPr>
            </w:pPr>
            <w:r w:rsidRPr="00AC317F">
              <w:rPr>
                <w:sz w:val="20"/>
                <w:szCs w:val="20"/>
                <w:lang w:eastAsia="lv-LV"/>
              </w:rPr>
              <w:t>6.3</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10A7F2B" w14:textId="77777777">
            <w:pPr>
              <w:spacing w:line="240" w:lineRule="auto"/>
              <w:jc w:val="center"/>
              <w:rPr>
                <w:sz w:val="20"/>
                <w:szCs w:val="20"/>
                <w:lang w:eastAsia="lv-LV"/>
              </w:rPr>
            </w:pPr>
            <w:r w:rsidRPr="00AC317F">
              <w:rPr>
                <w:sz w:val="20"/>
                <w:szCs w:val="20"/>
                <w:lang w:eastAsia="lv-LV"/>
              </w:rPr>
              <w:t>32 20</w:t>
            </w:r>
          </w:p>
        </w:tc>
        <w:tc>
          <w:tcPr>
            <w:tcW w:w="927" w:type="dxa"/>
            <w:tcBorders>
              <w:top w:val="nil"/>
              <w:left w:val="nil"/>
              <w:bottom w:val="single" w:sz="4" w:space="0" w:color="auto"/>
              <w:right w:val="single" w:sz="4" w:space="0" w:color="auto"/>
            </w:tcBorders>
            <w:noWrap/>
            <w:vAlign w:val="center"/>
            <w:hideMark/>
          </w:tcPr>
          <w:p w:rsidR="00F249AF" w:rsidRPr="00AC317F" w:rsidP="004729FF" w14:paraId="3ABD8670" w14:textId="77777777">
            <w:pPr>
              <w:spacing w:line="240" w:lineRule="auto"/>
              <w:jc w:val="center"/>
              <w:rPr>
                <w:sz w:val="20"/>
                <w:szCs w:val="20"/>
                <w:lang w:eastAsia="lv-LV"/>
              </w:rPr>
            </w:pPr>
            <w:r w:rsidRPr="00AC317F">
              <w:rPr>
                <w:sz w:val="20"/>
                <w:szCs w:val="20"/>
                <w:lang w:eastAsia="lv-LV"/>
              </w:rPr>
              <w:t>6.5</w:t>
            </w:r>
          </w:p>
        </w:tc>
        <w:tc>
          <w:tcPr>
            <w:tcW w:w="820" w:type="dxa"/>
            <w:tcBorders>
              <w:top w:val="nil"/>
              <w:left w:val="nil"/>
              <w:bottom w:val="single" w:sz="4" w:space="0" w:color="auto"/>
              <w:right w:val="single" w:sz="4" w:space="0" w:color="auto"/>
            </w:tcBorders>
            <w:noWrap/>
            <w:vAlign w:val="center"/>
            <w:hideMark/>
          </w:tcPr>
          <w:p w:rsidR="00F249AF" w:rsidRPr="00AC317F" w:rsidP="004729FF" w14:paraId="13DB4D3C" w14:textId="77777777">
            <w:pPr>
              <w:spacing w:line="240" w:lineRule="auto"/>
              <w:jc w:val="center"/>
              <w:rPr>
                <w:sz w:val="20"/>
                <w:szCs w:val="20"/>
                <w:lang w:eastAsia="lv-LV"/>
              </w:rPr>
            </w:pPr>
            <w:r w:rsidRPr="00AC317F">
              <w:rPr>
                <w:sz w:val="20"/>
                <w:szCs w:val="20"/>
                <w:lang w:eastAsia="lv-LV"/>
              </w:rPr>
              <w:t>94</w:t>
            </w:r>
          </w:p>
        </w:tc>
        <w:tc>
          <w:tcPr>
            <w:tcW w:w="860" w:type="dxa"/>
            <w:tcBorders>
              <w:top w:val="nil"/>
              <w:left w:val="nil"/>
              <w:bottom w:val="single" w:sz="4" w:space="0" w:color="auto"/>
              <w:right w:val="single" w:sz="4" w:space="0" w:color="auto"/>
            </w:tcBorders>
            <w:noWrap/>
            <w:vAlign w:val="center"/>
            <w:hideMark/>
          </w:tcPr>
          <w:p w:rsidR="00F249AF" w:rsidRPr="00AC317F" w:rsidP="004729FF" w14:paraId="5F2EA267" w14:textId="77777777">
            <w:pPr>
              <w:spacing w:line="240" w:lineRule="auto"/>
              <w:jc w:val="center"/>
              <w:rPr>
                <w:sz w:val="20"/>
                <w:szCs w:val="20"/>
                <w:lang w:eastAsia="lv-LV"/>
              </w:rPr>
            </w:pPr>
            <w:r w:rsidRPr="00AC317F">
              <w:rPr>
                <w:sz w:val="20"/>
                <w:szCs w:val="20"/>
                <w:lang w:eastAsia="lv-LV"/>
              </w:rPr>
              <w:t>-1 94</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1B193EAF" w14:textId="77777777">
            <w:pPr>
              <w:spacing w:line="240" w:lineRule="auto"/>
              <w:jc w:val="center"/>
              <w:rPr>
                <w:sz w:val="20"/>
                <w:szCs w:val="20"/>
                <w:lang w:eastAsia="lv-LV"/>
              </w:rPr>
            </w:pPr>
            <w:r w:rsidRPr="00AC317F">
              <w:rPr>
                <w:sz w:val="20"/>
                <w:szCs w:val="20"/>
                <w:lang w:eastAsia="lv-LV"/>
              </w:rPr>
              <w:t>62 95</w:t>
            </w:r>
          </w:p>
        </w:tc>
      </w:tr>
      <w:tr w14:paraId="752D2776"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6C8259AD" w14:textId="77777777">
            <w:pPr>
              <w:spacing w:line="240" w:lineRule="auto"/>
              <w:rPr>
                <w:sz w:val="20"/>
                <w:szCs w:val="20"/>
                <w:lang w:eastAsia="lv-LV"/>
              </w:rPr>
            </w:pPr>
            <w:r w:rsidRPr="00AC317F">
              <w:rPr>
                <w:sz w:val="20"/>
                <w:szCs w:val="20"/>
                <w:lang w:eastAsia="lv-LV"/>
              </w:rPr>
              <w:t>Izglītība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5FB7261A" w14:textId="77777777">
            <w:pPr>
              <w:spacing w:line="240" w:lineRule="auto"/>
              <w:jc w:val="center"/>
              <w:rPr>
                <w:sz w:val="20"/>
                <w:szCs w:val="20"/>
                <w:lang w:eastAsia="lv-LV"/>
              </w:rPr>
            </w:pPr>
            <w:r w:rsidRPr="00AC317F">
              <w:rPr>
                <w:sz w:val="20"/>
                <w:szCs w:val="20"/>
                <w:lang w:eastAsia="lv-LV"/>
              </w:rPr>
              <w:t>2 54 10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03D8EC9" w14:textId="77777777">
            <w:pPr>
              <w:spacing w:line="240" w:lineRule="auto"/>
              <w:jc w:val="center"/>
              <w:rPr>
                <w:sz w:val="20"/>
                <w:szCs w:val="20"/>
                <w:lang w:eastAsia="lv-LV"/>
              </w:rPr>
            </w:pPr>
            <w:r w:rsidRPr="00AC317F">
              <w:rPr>
                <w:sz w:val="20"/>
                <w:szCs w:val="20"/>
                <w:lang w:eastAsia="lv-LV"/>
              </w:rPr>
              <w:t>47.0</w:t>
            </w:r>
          </w:p>
        </w:tc>
        <w:tc>
          <w:tcPr>
            <w:tcW w:w="960" w:type="dxa"/>
            <w:tcBorders>
              <w:top w:val="nil"/>
              <w:left w:val="nil"/>
              <w:bottom w:val="single" w:sz="4" w:space="0" w:color="auto"/>
              <w:right w:val="single" w:sz="4" w:space="0" w:color="auto"/>
            </w:tcBorders>
            <w:noWrap/>
            <w:vAlign w:val="center"/>
            <w:hideMark/>
          </w:tcPr>
          <w:p w:rsidR="00F249AF" w:rsidRPr="00AC317F" w:rsidP="004729FF" w14:paraId="249B789B" w14:textId="77777777">
            <w:pPr>
              <w:spacing w:line="240" w:lineRule="auto"/>
              <w:jc w:val="center"/>
              <w:rPr>
                <w:sz w:val="20"/>
                <w:szCs w:val="20"/>
                <w:lang w:eastAsia="lv-LV"/>
              </w:rPr>
            </w:pPr>
            <w:r w:rsidRPr="00AC317F">
              <w:rPr>
                <w:sz w:val="20"/>
                <w:szCs w:val="20"/>
                <w:lang w:eastAsia="lv-LV"/>
              </w:rPr>
              <w:t>2 41 21</w:t>
            </w:r>
          </w:p>
        </w:tc>
        <w:tc>
          <w:tcPr>
            <w:tcW w:w="927" w:type="dxa"/>
            <w:tcBorders>
              <w:top w:val="nil"/>
              <w:left w:val="nil"/>
              <w:bottom w:val="single" w:sz="4" w:space="0" w:color="auto"/>
              <w:right w:val="single" w:sz="4" w:space="0" w:color="auto"/>
            </w:tcBorders>
            <w:noWrap/>
            <w:vAlign w:val="center"/>
            <w:hideMark/>
          </w:tcPr>
          <w:p w:rsidR="00F249AF" w:rsidRPr="00AC317F" w:rsidP="004729FF" w14:paraId="7B6EA600" w14:textId="77777777">
            <w:pPr>
              <w:spacing w:line="240" w:lineRule="auto"/>
              <w:jc w:val="center"/>
              <w:rPr>
                <w:sz w:val="20"/>
                <w:szCs w:val="20"/>
                <w:lang w:eastAsia="lv-LV"/>
              </w:rPr>
            </w:pPr>
            <w:r w:rsidRPr="00AC317F">
              <w:rPr>
                <w:sz w:val="20"/>
                <w:szCs w:val="20"/>
                <w:lang w:eastAsia="lv-LV"/>
              </w:rPr>
              <w:t>48.9</w:t>
            </w:r>
          </w:p>
        </w:tc>
        <w:tc>
          <w:tcPr>
            <w:tcW w:w="820" w:type="dxa"/>
            <w:tcBorders>
              <w:top w:val="nil"/>
              <w:left w:val="nil"/>
              <w:bottom w:val="single" w:sz="4" w:space="0" w:color="auto"/>
              <w:right w:val="single" w:sz="4" w:space="0" w:color="auto"/>
            </w:tcBorders>
            <w:noWrap/>
            <w:vAlign w:val="center"/>
            <w:hideMark/>
          </w:tcPr>
          <w:p w:rsidR="00F249AF" w:rsidRPr="00AC317F" w:rsidP="004729FF" w14:paraId="5EE34A14" w14:textId="77777777">
            <w:pPr>
              <w:spacing w:line="240" w:lineRule="auto"/>
              <w:jc w:val="center"/>
              <w:rPr>
                <w:sz w:val="20"/>
                <w:szCs w:val="20"/>
                <w:lang w:eastAsia="lv-LV"/>
              </w:rPr>
            </w:pPr>
            <w:r w:rsidRPr="00AC317F">
              <w:rPr>
                <w:sz w:val="20"/>
                <w:szCs w:val="20"/>
                <w:lang w:eastAsia="lv-LV"/>
              </w:rPr>
              <w:t>95</w:t>
            </w:r>
          </w:p>
        </w:tc>
        <w:tc>
          <w:tcPr>
            <w:tcW w:w="860" w:type="dxa"/>
            <w:tcBorders>
              <w:top w:val="nil"/>
              <w:left w:val="nil"/>
              <w:bottom w:val="single" w:sz="4" w:space="0" w:color="auto"/>
              <w:right w:val="single" w:sz="4" w:space="0" w:color="auto"/>
            </w:tcBorders>
            <w:noWrap/>
            <w:vAlign w:val="center"/>
            <w:hideMark/>
          </w:tcPr>
          <w:p w:rsidR="00F249AF" w:rsidRPr="00AC317F" w:rsidP="004729FF" w14:paraId="509DD9AD" w14:textId="77777777">
            <w:pPr>
              <w:spacing w:line="240" w:lineRule="auto"/>
              <w:jc w:val="center"/>
              <w:rPr>
                <w:sz w:val="20"/>
                <w:szCs w:val="20"/>
                <w:lang w:eastAsia="lv-LV"/>
              </w:rPr>
            </w:pPr>
            <w:r w:rsidRPr="00AC317F">
              <w:rPr>
                <w:sz w:val="20"/>
                <w:szCs w:val="20"/>
                <w:lang w:eastAsia="lv-LV"/>
              </w:rPr>
              <w:t>-12 89</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52B497B7" w14:textId="77777777">
            <w:pPr>
              <w:spacing w:line="240" w:lineRule="auto"/>
              <w:jc w:val="center"/>
              <w:rPr>
                <w:sz w:val="20"/>
                <w:szCs w:val="20"/>
                <w:lang w:eastAsia="lv-LV"/>
              </w:rPr>
            </w:pPr>
            <w:r w:rsidRPr="00AC317F">
              <w:rPr>
                <w:sz w:val="20"/>
                <w:szCs w:val="20"/>
                <w:lang w:eastAsia="lv-LV"/>
              </w:rPr>
              <w:t>2 78 67</w:t>
            </w:r>
          </w:p>
        </w:tc>
      </w:tr>
      <w:tr w14:paraId="6C2A4E82"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604FCDDB" w14:textId="77777777">
            <w:pPr>
              <w:spacing w:line="240" w:lineRule="auto"/>
              <w:rPr>
                <w:sz w:val="20"/>
                <w:szCs w:val="20"/>
                <w:lang w:eastAsia="lv-LV"/>
              </w:rPr>
            </w:pPr>
            <w:r w:rsidRPr="00AC317F">
              <w:rPr>
                <w:sz w:val="20"/>
                <w:szCs w:val="20"/>
                <w:lang w:eastAsia="lv-LV"/>
              </w:rPr>
              <w:t>Sociālā aizsardzība</w:t>
            </w:r>
          </w:p>
        </w:tc>
        <w:tc>
          <w:tcPr>
            <w:tcW w:w="960" w:type="dxa"/>
            <w:tcBorders>
              <w:top w:val="nil"/>
              <w:left w:val="nil"/>
              <w:bottom w:val="single" w:sz="4" w:space="0" w:color="auto"/>
              <w:right w:val="single" w:sz="4" w:space="0" w:color="auto"/>
            </w:tcBorders>
            <w:noWrap/>
            <w:vAlign w:val="center"/>
            <w:hideMark/>
          </w:tcPr>
          <w:p w:rsidR="00F249AF" w:rsidRPr="00AC317F" w:rsidP="004729FF" w14:paraId="70992B4A" w14:textId="77777777">
            <w:pPr>
              <w:spacing w:line="240" w:lineRule="auto"/>
              <w:jc w:val="center"/>
              <w:rPr>
                <w:sz w:val="20"/>
                <w:szCs w:val="20"/>
                <w:lang w:eastAsia="lv-LV"/>
              </w:rPr>
            </w:pPr>
            <w:r w:rsidRPr="00AC317F">
              <w:rPr>
                <w:sz w:val="20"/>
                <w:szCs w:val="20"/>
                <w:lang w:eastAsia="lv-LV"/>
              </w:rPr>
              <w:t>79 49</w:t>
            </w:r>
          </w:p>
        </w:tc>
        <w:tc>
          <w:tcPr>
            <w:tcW w:w="960" w:type="dxa"/>
            <w:tcBorders>
              <w:top w:val="nil"/>
              <w:left w:val="nil"/>
              <w:bottom w:val="single" w:sz="4" w:space="0" w:color="auto"/>
              <w:right w:val="single" w:sz="4" w:space="0" w:color="auto"/>
            </w:tcBorders>
            <w:noWrap/>
            <w:vAlign w:val="center"/>
            <w:hideMark/>
          </w:tcPr>
          <w:p w:rsidR="00F249AF" w:rsidRPr="00AC317F" w:rsidP="004729FF" w14:paraId="3F1EA2D4" w14:textId="77777777">
            <w:pPr>
              <w:spacing w:line="240" w:lineRule="auto"/>
              <w:jc w:val="center"/>
              <w:rPr>
                <w:sz w:val="20"/>
                <w:szCs w:val="20"/>
                <w:lang w:eastAsia="lv-LV"/>
              </w:rPr>
            </w:pPr>
            <w:r w:rsidRPr="00AC317F">
              <w:rPr>
                <w:sz w:val="20"/>
                <w:szCs w:val="20"/>
                <w:lang w:eastAsia="lv-LV"/>
              </w:rPr>
              <w:t>14.7</w:t>
            </w:r>
          </w:p>
        </w:tc>
        <w:tc>
          <w:tcPr>
            <w:tcW w:w="960" w:type="dxa"/>
            <w:tcBorders>
              <w:top w:val="nil"/>
              <w:left w:val="nil"/>
              <w:bottom w:val="single" w:sz="4" w:space="0" w:color="auto"/>
              <w:right w:val="single" w:sz="4" w:space="0" w:color="auto"/>
            </w:tcBorders>
            <w:noWrap/>
            <w:vAlign w:val="center"/>
            <w:hideMark/>
          </w:tcPr>
          <w:p w:rsidR="00F249AF" w:rsidRPr="00AC317F" w:rsidP="004729FF" w14:paraId="15597D0E" w14:textId="77777777">
            <w:pPr>
              <w:spacing w:line="240" w:lineRule="auto"/>
              <w:jc w:val="center"/>
              <w:rPr>
                <w:sz w:val="20"/>
                <w:szCs w:val="20"/>
                <w:lang w:eastAsia="lv-LV"/>
              </w:rPr>
            </w:pPr>
            <w:r w:rsidRPr="00AC317F">
              <w:rPr>
                <w:sz w:val="20"/>
                <w:szCs w:val="20"/>
                <w:lang w:eastAsia="lv-LV"/>
              </w:rPr>
              <w:t>84 91</w:t>
            </w:r>
          </w:p>
        </w:tc>
        <w:tc>
          <w:tcPr>
            <w:tcW w:w="927" w:type="dxa"/>
            <w:tcBorders>
              <w:top w:val="nil"/>
              <w:left w:val="nil"/>
              <w:bottom w:val="single" w:sz="4" w:space="0" w:color="auto"/>
              <w:right w:val="single" w:sz="4" w:space="0" w:color="auto"/>
            </w:tcBorders>
            <w:noWrap/>
            <w:vAlign w:val="center"/>
            <w:hideMark/>
          </w:tcPr>
          <w:p w:rsidR="00F249AF" w:rsidRPr="00AC317F" w:rsidP="004729FF" w14:paraId="251F33FD" w14:textId="77777777">
            <w:pPr>
              <w:spacing w:line="240" w:lineRule="auto"/>
              <w:jc w:val="center"/>
              <w:rPr>
                <w:sz w:val="20"/>
                <w:szCs w:val="20"/>
                <w:lang w:eastAsia="lv-LV"/>
              </w:rPr>
            </w:pPr>
            <w:r w:rsidRPr="00AC317F">
              <w:rPr>
                <w:sz w:val="20"/>
                <w:szCs w:val="20"/>
                <w:lang w:eastAsia="lv-LV"/>
              </w:rPr>
              <w:t>17.2</w:t>
            </w:r>
          </w:p>
        </w:tc>
        <w:tc>
          <w:tcPr>
            <w:tcW w:w="820" w:type="dxa"/>
            <w:tcBorders>
              <w:top w:val="nil"/>
              <w:left w:val="nil"/>
              <w:bottom w:val="single" w:sz="4" w:space="0" w:color="auto"/>
              <w:right w:val="single" w:sz="4" w:space="0" w:color="auto"/>
            </w:tcBorders>
            <w:noWrap/>
            <w:vAlign w:val="center"/>
            <w:hideMark/>
          </w:tcPr>
          <w:p w:rsidR="00F249AF" w:rsidRPr="00AC317F" w:rsidP="004729FF" w14:paraId="391A49B3" w14:textId="77777777">
            <w:pPr>
              <w:spacing w:line="240" w:lineRule="auto"/>
              <w:jc w:val="center"/>
              <w:rPr>
                <w:sz w:val="20"/>
                <w:szCs w:val="20"/>
                <w:lang w:eastAsia="lv-LV"/>
              </w:rPr>
            </w:pPr>
            <w:r w:rsidRPr="00AC317F">
              <w:rPr>
                <w:sz w:val="20"/>
                <w:szCs w:val="20"/>
                <w:lang w:eastAsia="lv-LV"/>
              </w:rPr>
              <w:t>1 07</w:t>
            </w:r>
          </w:p>
        </w:tc>
        <w:tc>
          <w:tcPr>
            <w:tcW w:w="860" w:type="dxa"/>
            <w:tcBorders>
              <w:top w:val="nil"/>
              <w:left w:val="nil"/>
              <w:bottom w:val="single" w:sz="4" w:space="0" w:color="auto"/>
              <w:right w:val="single" w:sz="4" w:space="0" w:color="auto"/>
            </w:tcBorders>
            <w:noWrap/>
            <w:vAlign w:val="center"/>
            <w:hideMark/>
          </w:tcPr>
          <w:p w:rsidR="00F249AF" w:rsidRPr="00AC317F" w:rsidP="004729FF" w14:paraId="408A3B3C" w14:textId="77777777">
            <w:pPr>
              <w:spacing w:line="240" w:lineRule="auto"/>
              <w:jc w:val="center"/>
              <w:rPr>
                <w:sz w:val="20"/>
                <w:szCs w:val="20"/>
                <w:lang w:eastAsia="lv-LV"/>
              </w:rPr>
            </w:pPr>
            <w:r w:rsidRPr="00AC317F">
              <w:rPr>
                <w:sz w:val="20"/>
                <w:szCs w:val="20"/>
                <w:lang w:eastAsia="lv-LV"/>
              </w:rPr>
              <w:t>5 42</w:t>
            </w:r>
          </w:p>
        </w:tc>
        <w:tc>
          <w:tcPr>
            <w:tcW w:w="1339" w:type="dxa"/>
            <w:tcBorders>
              <w:top w:val="nil"/>
              <w:left w:val="nil"/>
              <w:bottom w:val="single" w:sz="4" w:space="0" w:color="auto"/>
              <w:right w:val="single" w:sz="4" w:space="0" w:color="auto"/>
            </w:tcBorders>
            <w:noWrap/>
            <w:vAlign w:val="center"/>
            <w:hideMark/>
          </w:tcPr>
          <w:p w:rsidR="00F249AF" w:rsidRPr="00AC317F" w:rsidP="004729FF" w14:paraId="120F3328" w14:textId="77777777">
            <w:pPr>
              <w:spacing w:line="240" w:lineRule="auto"/>
              <w:jc w:val="center"/>
              <w:rPr>
                <w:sz w:val="20"/>
                <w:szCs w:val="20"/>
                <w:lang w:eastAsia="lv-LV"/>
              </w:rPr>
            </w:pPr>
            <w:r w:rsidRPr="00AC317F">
              <w:rPr>
                <w:sz w:val="20"/>
                <w:szCs w:val="20"/>
                <w:lang w:eastAsia="lv-LV"/>
              </w:rPr>
              <w:t>97 21</w:t>
            </w:r>
          </w:p>
        </w:tc>
      </w:tr>
      <w:tr w14:paraId="23EBADEA" w14:textId="77777777" w:rsidTr="00064F62">
        <w:tblPrEx>
          <w:tblW w:w="9515"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000000" w:fill="FFFFFF"/>
            <w:vAlign w:val="center"/>
            <w:hideMark/>
          </w:tcPr>
          <w:p w:rsidR="00F249AF" w:rsidRPr="00AC317F" w:rsidP="004729FF" w14:paraId="2E12CE49" w14:textId="77777777">
            <w:pPr>
              <w:spacing w:line="240" w:lineRule="auto"/>
              <w:rPr>
                <w:b/>
                <w:bCs/>
                <w:sz w:val="20"/>
                <w:szCs w:val="20"/>
                <w:lang w:eastAsia="lv-LV"/>
              </w:rPr>
            </w:pPr>
            <w:r w:rsidRPr="00AC317F">
              <w:rPr>
                <w:b/>
                <w:bCs/>
                <w:sz w:val="20"/>
                <w:szCs w:val="20"/>
                <w:lang w:eastAsia="lv-LV"/>
              </w:rPr>
              <w:t>Izdevumi - kopā</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22808024" w14:textId="77777777">
            <w:pPr>
              <w:spacing w:line="240" w:lineRule="auto"/>
              <w:jc w:val="center"/>
              <w:rPr>
                <w:b/>
                <w:bCs/>
                <w:sz w:val="20"/>
                <w:szCs w:val="20"/>
                <w:lang w:eastAsia="lv-LV"/>
              </w:rPr>
            </w:pPr>
            <w:r w:rsidRPr="00AC317F">
              <w:rPr>
                <w:b/>
                <w:bCs/>
                <w:sz w:val="20"/>
                <w:szCs w:val="20"/>
                <w:lang w:eastAsia="lv-LV"/>
              </w:rPr>
              <w:t>5 40 39</w:t>
            </w: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36C0B2B4" w14:textId="77777777">
            <w:pPr>
              <w:spacing w:line="240" w:lineRule="auto"/>
              <w:jc w:val="center"/>
              <w:rPr>
                <w:b/>
                <w:bCs/>
                <w:sz w:val="20"/>
                <w:szCs w:val="20"/>
                <w:lang w:eastAsia="lv-LV"/>
              </w:rPr>
            </w:pPr>
          </w:p>
        </w:tc>
        <w:tc>
          <w:tcPr>
            <w:tcW w:w="960" w:type="dxa"/>
            <w:tcBorders>
              <w:top w:val="nil"/>
              <w:left w:val="nil"/>
              <w:bottom w:val="single" w:sz="4" w:space="0" w:color="auto"/>
              <w:right w:val="single" w:sz="4" w:space="0" w:color="auto"/>
            </w:tcBorders>
            <w:shd w:val="clear" w:color="000000" w:fill="FFFFFF"/>
            <w:vAlign w:val="center"/>
            <w:hideMark/>
          </w:tcPr>
          <w:p w:rsidR="00F249AF" w:rsidRPr="00AC317F" w:rsidP="004729FF" w14:paraId="19948420" w14:textId="77777777">
            <w:pPr>
              <w:spacing w:line="240" w:lineRule="auto"/>
              <w:jc w:val="center"/>
              <w:rPr>
                <w:b/>
                <w:bCs/>
                <w:sz w:val="20"/>
                <w:szCs w:val="20"/>
                <w:lang w:eastAsia="lv-LV"/>
              </w:rPr>
            </w:pPr>
            <w:r w:rsidRPr="00AC317F">
              <w:rPr>
                <w:b/>
                <w:bCs/>
                <w:sz w:val="20"/>
                <w:szCs w:val="20"/>
                <w:lang w:eastAsia="lv-LV"/>
              </w:rPr>
              <w:t>4 93 74</w:t>
            </w:r>
          </w:p>
        </w:tc>
        <w:tc>
          <w:tcPr>
            <w:tcW w:w="927" w:type="dxa"/>
            <w:tcBorders>
              <w:top w:val="nil"/>
              <w:left w:val="nil"/>
              <w:bottom w:val="single" w:sz="4" w:space="0" w:color="auto"/>
              <w:right w:val="single" w:sz="4" w:space="0" w:color="auto"/>
            </w:tcBorders>
            <w:shd w:val="clear" w:color="000000" w:fill="FFFFFF"/>
            <w:vAlign w:val="center"/>
            <w:hideMark/>
          </w:tcPr>
          <w:p w:rsidR="00F249AF" w:rsidRPr="00AC317F" w:rsidP="004729FF" w14:paraId="719D8634" w14:textId="77777777">
            <w:pPr>
              <w:spacing w:line="240" w:lineRule="auto"/>
              <w:jc w:val="center"/>
              <w:rPr>
                <w:b/>
                <w:bCs/>
                <w:sz w:val="20"/>
                <w:szCs w:val="20"/>
                <w:lang w:eastAsia="lv-LV"/>
              </w:rPr>
            </w:pPr>
          </w:p>
        </w:tc>
        <w:tc>
          <w:tcPr>
            <w:tcW w:w="820" w:type="dxa"/>
            <w:tcBorders>
              <w:top w:val="nil"/>
              <w:left w:val="nil"/>
              <w:bottom w:val="single" w:sz="4" w:space="0" w:color="auto"/>
              <w:right w:val="single" w:sz="4" w:space="0" w:color="auto"/>
            </w:tcBorders>
            <w:noWrap/>
            <w:vAlign w:val="center"/>
            <w:hideMark/>
          </w:tcPr>
          <w:p w:rsidR="00F249AF" w:rsidRPr="00AC317F" w:rsidP="004729FF" w14:paraId="43327D24" w14:textId="77777777">
            <w:pPr>
              <w:spacing w:line="240" w:lineRule="auto"/>
              <w:jc w:val="center"/>
              <w:rPr>
                <w:b/>
                <w:bCs/>
                <w:sz w:val="20"/>
                <w:szCs w:val="20"/>
                <w:lang w:eastAsia="lv-LV"/>
              </w:rPr>
            </w:pPr>
            <w:r w:rsidRPr="00AC317F">
              <w:rPr>
                <w:b/>
                <w:bCs/>
                <w:sz w:val="20"/>
                <w:szCs w:val="20"/>
                <w:lang w:eastAsia="lv-LV"/>
              </w:rPr>
              <w:t>91</w:t>
            </w:r>
          </w:p>
        </w:tc>
        <w:tc>
          <w:tcPr>
            <w:tcW w:w="860" w:type="dxa"/>
            <w:tcBorders>
              <w:top w:val="nil"/>
              <w:left w:val="nil"/>
              <w:bottom w:val="single" w:sz="4" w:space="0" w:color="auto"/>
              <w:right w:val="single" w:sz="4" w:space="0" w:color="auto"/>
            </w:tcBorders>
            <w:noWrap/>
            <w:vAlign w:val="center"/>
            <w:hideMark/>
          </w:tcPr>
          <w:p w:rsidR="00F249AF" w:rsidRPr="00AC317F" w:rsidP="004729FF" w14:paraId="02F7987C" w14:textId="77777777">
            <w:pPr>
              <w:spacing w:line="240" w:lineRule="auto"/>
              <w:jc w:val="center"/>
              <w:rPr>
                <w:b/>
                <w:bCs/>
                <w:sz w:val="20"/>
                <w:szCs w:val="20"/>
                <w:lang w:eastAsia="lv-LV"/>
              </w:rPr>
            </w:pPr>
            <w:r w:rsidRPr="00AC317F">
              <w:rPr>
                <w:b/>
                <w:bCs/>
                <w:sz w:val="20"/>
                <w:szCs w:val="20"/>
                <w:lang w:eastAsia="lv-LV"/>
              </w:rPr>
              <w:t>-46 65</w:t>
            </w:r>
          </w:p>
        </w:tc>
        <w:tc>
          <w:tcPr>
            <w:tcW w:w="1339" w:type="dxa"/>
            <w:tcBorders>
              <w:top w:val="nil"/>
              <w:left w:val="nil"/>
              <w:bottom w:val="single" w:sz="4" w:space="0" w:color="auto"/>
              <w:right w:val="single" w:sz="4" w:space="0" w:color="auto"/>
            </w:tcBorders>
            <w:shd w:val="clear" w:color="000000" w:fill="FFFFFF"/>
            <w:vAlign w:val="center"/>
            <w:hideMark/>
          </w:tcPr>
          <w:p w:rsidR="00F249AF" w:rsidRPr="00AC317F" w:rsidP="004729FF" w14:paraId="6FA18EAE" w14:textId="77777777">
            <w:pPr>
              <w:spacing w:line="240" w:lineRule="auto"/>
              <w:jc w:val="center"/>
              <w:rPr>
                <w:b/>
                <w:bCs/>
                <w:sz w:val="20"/>
                <w:szCs w:val="20"/>
                <w:lang w:eastAsia="lv-LV"/>
              </w:rPr>
            </w:pPr>
            <w:r w:rsidRPr="00AC317F">
              <w:rPr>
                <w:b/>
                <w:bCs/>
                <w:sz w:val="20"/>
                <w:szCs w:val="20"/>
                <w:lang w:eastAsia="lv-LV"/>
              </w:rPr>
              <w:t>6 06 56</w:t>
            </w:r>
          </w:p>
        </w:tc>
      </w:tr>
    </w:tbl>
    <w:p w:rsidR="008A71E4" w:rsidRPr="00AC317F" w:rsidP="004729FF" w14:paraId="4653F635" w14:textId="3F28C908">
      <w:pPr>
        <w:spacing w:line="240" w:lineRule="auto"/>
        <w:jc w:val="center"/>
        <w:rPr>
          <w:i/>
          <w:sz w:val="20"/>
          <w:szCs w:val="20"/>
        </w:rPr>
      </w:pPr>
      <w:r w:rsidRPr="00AC317F">
        <w:rPr>
          <w:sz w:val="20"/>
          <w:szCs w:val="20"/>
        </w:rPr>
        <w:t xml:space="preserve">12. Pamatbudžeta izdevumi atbilstoši funkcionālajām kategorijām </w:t>
      </w:r>
      <w:r w:rsidRPr="00AC317F">
        <w:rPr>
          <w:i/>
          <w:sz w:val="20"/>
          <w:szCs w:val="20"/>
        </w:rPr>
        <w:t>(tūkst. eiro)</w:t>
      </w:r>
    </w:p>
    <w:p w:rsidR="00F249AF" w:rsidRPr="00AC317F" w:rsidP="004729FF" w14:paraId="59F91CD6" w14:textId="77777777">
      <w:pPr>
        <w:pStyle w:val="Default"/>
        <w:ind w:firstLine="567"/>
        <w:jc w:val="both"/>
        <w:rPr>
          <w:i/>
          <w:color w:val="auto"/>
        </w:rPr>
      </w:pPr>
      <w:r w:rsidRPr="00AC317F">
        <w:rPr>
          <w:color w:val="auto"/>
        </w:rPr>
        <w:t xml:space="preserve">Izglītības iestāžu izdevumiem izlietots 24 121 tūkst. </w:t>
      </w:r>
      <w:r w:rsidRPr="00AC317F">
        <w:rPr>
          <w:i/>
          <w:color w:val="auto"/>
        </w:rPr>
        <w:t>eiro</w:t>
      </w:r>
      <w:r w:rsidRPr="00AC317F">
        <w:rPr>
          <w:color w:val="auto"/>
        </w:rPr>
        <w:t>. Salīdzinājumā ar iepriekšējo periodu, izdevumi izglītībai samazinājās</w:t>
      </w:r>
      <w:r w:rsidRPr="00AC317F">
        <w:rPr>
          <w:rFonts w:ascii="inherit" w:hAnsi="inherit" w:cs="Arial"/>
          <w:color w:val="auto"/>
          <w:sz w:val="18"/>
          <w:szCs w:val="18"/>
        </w:rPr>
        <w:t xml:space="preserve"> </w:t>
      </w:r>
      <w:r w:rsidRPr="00AC317F">
        <w:rPr>
          <w:color w:val="auto"/>
        </w:rPr>
        <w:t xml:space="preserve"> par 1 289 tūkst. </w:t>
      </w:r>
      <w:r w:rsidRPr="00AC317F">
        <w:rPr>
          <w:i/>
          <w:color w:val="auto"/>
        </w:rPr>
        <w:t xml:space="preserve">eiro. </w:t>
      </w:r>
    </w:p>
    <w:p w:rsidR="00F249AF" w:rsidRPr="00AC317F" w:rsidP="004729FF" w14:paraId="44D42345" w14:textId="77777777">
      <w:pPr>
        <w:spacing w:line="240" w:lineRule="auto"/>
        <w:jc w:val="both"/>
      </w:pPr>
      <w:r w:rsidRPr="00AC317F">
        <w:t xml:space="preserve">   Izdevumos izglītības nozarei ietilpst: </w:t>
      </w:r>
    </w:p>
    <w:p w:rsidR="00F249AF" w:rsidRPr="00AC317F" w:rsidP="004729FF" w14:paraId="1959ECA1" w14:textId="77777777">
      <w:pPr>
        <w:pStyle w:val="ListParagraph"/>
        <w:numPr>
          <w:ilvl w:val="0"/>
          <w:numId w:val="42"/>
        </w:numPr>
        <w:spacing w:after="0" w:line="240" w:lineRule="auto"/>
        <w:ind w:left="357" w:hanging="357"/>
        <w:contextualSpacing w:val="0"/>
        <w:jc w:val="both"/>
      </w:pPr>
      <w:r w:rsidRPr="00AC317F">
        <w:t>Rēzeknes valstspilsētas pašvaldības</w:t>
      </w:r>
      <w:r w:rsidRPr="00AC317F">
        <w:rPr>
          <w:b/>
          <w:bCs/>
        </w:rPr>
        <w:t xml:space="preserve"> </w:t>
      </w:r>
      <w:r w:rsidRPr="00AC317F">
        <w:t xml:space="preserve">Izglītības pārvaldes un tās struktūrvienību (pirmsskolas izglītības iestādes, vidusskolas un speciālās izglītības iestādes, interešu izglītības iestādes) izdevumi – 24 079 tūkst. </w:t>
      </w:r>
      <w:r w:rsidRPr="00AC317F">
        <w:rPr>
          <w:i/>
        </w:rPr>
        <w:t>eiro</w:t>
      </w:r>
      <w:r w:rsidRPr="00AC317F">
        <w:t xml:space="preserve"> apmērā; </w:t>
      </w:r>
    </w:p>
    <w:p w:rsidR="00F249AF" w:rsidRPr="00AC317F" w:rsidP="004729FF" w14:paraId="29D798CF" w14:textId="77777777">
      <w:pPr>
        <w:pStyle w:val="ListParagraph"/>
        <w:numPr>
          <w:ilvl w:val="0"/>
          <w:numId w:val="42"/>
        </w:numPr>
        <w:spacing w:after="0" w:line="240" w:lineRule="auto"/>
        <w:ind w:left="357" w:hanging="357"/>
        <w:contextualSpacing w:val="0"/>
        <w:jc w:val="both"/>
      </w:pPr>
      <w:r w:rsidRPr="00AC317F">
        <w:rPr>
          <w:bCs/>
        </w:rPr>
        <w:t xml:space="preserve">Rēzeknes valstspilsētas pašvaldības </w:t>
      </w:r>
      <w:r w:rsidRPr="00AC317F">
        <w:t xml:space="preserve">pārvaldes „Sociālais dienests” izdevumi projekta "PROTI un DARI" realizācijai un izdevumi interešu izglītībai – 42 tūkst. </w:t>
      </w:r>
      <w:r w:rsidRPr="00AC317F">
        <w:rPr>
          <w:i/>
        </w:rPr>
        <w:t>eiro</w:t>
      </w:r>
      <w:r w:rsidRPr="00AC317F">
        <w:t>.</w:t>
      </w:r>
    </w:p>
    <w:p w:rsidR="00F249AF" w:rsidRPr="00AC317F" w:rsidP="004729FF" w14:paraId="661BBFE7" w14:textId="21C7315D">
      <w:pPr>
        <w:spacing w:line="240" w:lineRule="auto"/>
        <w:ind w:firstLine="357"/>
        <w:jc w:val="both"/>
      </w:pPr>
      <w:r w:rsidRPr="00AC317F">
        <w:t>Rēzeknes pilsētas vispārizglītojošajās skolās 2025./2026.</w:t>
      </w:r>
      <w:r w:rsidR="00A841EA">
        <w:t xml:space="preserve"> </w:t>
      </w:r>
      <w:r w:rsidRPr="00AC317F">
        <w:t>mācību gadu uzsāka 3 646 skolēni, ta</w:t>
      </w:r>
      <w:r w:rsidR="00585413">
        <w:t>jā</w:t>
      </w:r>
      <w:r w:rsidRPr="00AC317F">
        <w:t xml:space="preserve"> skaitā Rēzeknes pamatskolā</w:t>
      </w:r>
      <w:r w:rsidR="00585413">
        <w:t>-</w:t>
      </w:r>
      <w:r w:rsidRPr="00AC317F">
        <w:t xml:space="preserve">attīstības centrā </w:t>
      </w:r>
      <w:r w:rsidR="00A841EA">
        <w:t>–</w:t>
      </w:r>
      <w:r w:rsidRPr="00AC317F">
        <w:t xml:space="preserve"> 143 izglītojamie. Kopumā par 119 skolēniem mazāk nekā iepriekšējā mācību gadā. Pilsētas pirmsskolas izglītības grupās 2025./2026.mācību gadu uzsāka 1385 bērni. No tiem pirmsskolas izglītības iestādēs 1323 bērni 77 grupās, Rēzeknes valsts poļu ģimnāzijā pirmsskolas izglītības programmu apguva 33 bērni 2 grupās un Rēzeknes pamatskolā</w:t>
      </w:r>
      <w:r w:rsidR="00585413">
        <w:t>-</w:t>
      </w:r>
      <w:r w:rsidRPr="00AC317F">
        <w:t>attīstības centr</w:t>
      </w:r>
      <w:r w:rsidR="00585413">
        <w:t>ā –</w:t>
      </w:r>
      <w:r w:rsidRPr="00AC317F">
        <w:t xml:space="preserve"> 29 </w:t>
      </w:r>
      <w:r w:rsidRPr="00AC317F" w:rsidR="00585413">
        <w:t>bērn</w:t>
      </w:r>
      <w:r w:rsidR="00585413">
        <w:t>i</w:t>
      </w:r>
      <w:r w:rsidRPr="00AC317F" w:rsidR="00585413">
        <w:t xml:space="preserve"> </w:t>
      </w:r>
      <w:r w:rsidRPr="00AC317F">
        <w:t>3 grupās. Bērnu skaits pirm</w:t>
      </w:r>
      <w:r w:rsidR="00A841EA">
        <w:t>s</w:t>
      </w:r>
      <w:r w:rsidRPr="00AC317F">
        <w:t>skolas izglītības iestādēs un grupās kopumā samazinājās par 48 bērniem.</w:t>
      </w:r>
    </w:p>
    <w:p w:rsidR="00F249AF" w:rsidRPr="00AC317F" w:rsidP="004729FF" w14:paraId="519DFB5A" w14:textId="734FF23B">
      <w:pPr>
        <w:spacing w:line="240" w:lineRule="auto"/>
        <w:ind w:firstLine="360"/>
        <w:jc w:val="both"/>
      </w:pPr>
      <w:r w:rsidRPr="00AC317F">
        <w:t>Faktiskās vidējās izmaksas uz vienu izglītojamo Izglītības pārvaldes pakļautībā esošajās izglītības iestādēs gadā</w:t>
      </w:r>
      <w:r w:rsidR="00585413">
        <w:t>,</w:t>
      </w:r>
      <w:r w:rsidRPr="00AC317F">
        <w:t xml:space="preserve"> pēc aprēķina uz</w:t>
      </w:r>
      <w:r w:rsidRPr="00AC317F">
        <w:rPr>
          <w:color w:val="EE0000"/>
        </w:rPr>
        <w:t xml:space="preserve"> </w:t>
      </w:r>
      <w:r w:rsidRPr="00AC317F">
        <w:t xml:space="preserve">2025.gada 1.septembri: vispārizglītojošās mācību iestādēs  </w:t>
      </w:r>
      <w:r w:rsidR="00585413">
        <w:t xml:space="preserve">– </w:t>
      </w:r>
      <w:r w:rsidRPr="00AC317F">
        <w:t xml:space="preserve">996,77 </w:t>
      </w:r>
      <w:r w:rsidRPr="00AC317F">
        <w:rPr>
          <w:i/>
        </w:rPr>
        <w:t>eiro</w:t>
      </w:r>
      <w:r w:rsidRPr="00AC317F">
        <w:t xml:space="preserve"> un pirmskolas izglītības iestādēs </w:t>
      </w:r>
      <w:r w:rsidR="00585413">
        <w:t xml:space="preserve">– </w:t>
      </w:r>
      <w:r w:rsidRPr="00AC317F">
        <w:t xml:space="preserve">3954,94 </w:t>
      </w:r>
      <w:r w:rsidRPr="00AC317F">
        <w:rPr>
          <w:i/>
        </w:rPr>
        <w:t>eiro</w:t>
      </w:r>
      <w:r w:rsidRPr="00AC317F">
        <w:t xml:space="preserve">. </w:t>
      </w:r>
    </w:p>
    <w:p w:rsidR="00F249AF" w:rsidRPr="00AC317F" w:rsidP="004729FF" w14:paraId="34C07DE5" w14:textId="2C3036F0">
      <w:pPr>
        <w:spacing w:line="240" w:lineRule="auto"/>
        <w:ind w:firstLine="360"/>
        <w:jc w:val="both"/>
      </w:pPr>
      <w:r w:rsidRPr="00AC317F">
        <w:t>2025.gadā Rēzeknes pilsētas izglītības iestādēs turpinājās vairāku projektu realizācija:</w:t>
      </w:r>
    </w:p>
    <w:p w:rsidR="00F249AF" w:rsidRPr="00AC317F" w:rsidP="004729FF" w14:paraId="57AA77A2" w14:textId="2AF7B838">
      <w:pPr>
        <w:numPr>
          <w:ilvl w:val="0"/>
          <w:numId w:val="52"/>
        </w:numPr>
        <w:spacing w:after="0" w:line="240" w:lineRule="auto"/>
        <w:jc w:val="both"/>
      </w:pPr>
      <w:r w:rsidRPr="00AC317F">
        <w:t xml:space="preserve">Valsts budžeta finansētā programma </w:t>
      </w:r>
      <w:r w:rsidR="00A841EA">
        <w:t>“</w:t>
      </w:r>
      <w:r w:rsidRPr="00AC317F">
        <w:t>Latvijas skolas soma</w:t>
      </w:r>
      <w:r w:rsidR="00A841EA">
        <w:t>”</w:t>
      </w:r>
      <w:r w:rsidRPr="00AC317F">
        <w:t>;</w:t>
      </w:r>
    </w:p>
    <w:p w:rsidR="00F249AF" w:rsidRPr="00AC317F" w:rsidP="004729FF" w14:paraId="41BC5998" w14:textId="77777777">
      <w:pPr>
        <w:numPr>
          <w:ilvl w:val="0"/>
          <w:numId w:val="52"/>
        </w:numPr>
        <w:spacing w:after="0" w:line="240" w:lineRule="auto"/>
        <w:jc w:val="both"/>
      </w:pPr>
      <w:r w:rsidRPr="00AC317F">
        <w:t>Valsts izglītības attīstības aģentūras (VIAA) ESF+ projekts </w:t>
      </w:r>
      <w:r w:rsidRPr="00AC317F">
        <w:rPr>
          <w:i/>
          <w:iCs/>
        </w:rPr>
        <w:t>“Pedagogu profesionālā atbalsta sistēmas izveide”</w:t>
      </w:r>
      <w:r w:rsidRPr="00AC317F">
        <w:t>;</w:t>
      </w:r>
    </w:p>
    <w:p w:rsidR="00F249AF" w:rsidRPr="00AC317F" w:rsidP="004729FF" w14:paraId="71C5EA97" w14:textId="0C744169">
      <w:pPr>
        <w:numPr>
          <w:ilvl w:val="0"/>
          <w:numId w:val="52"/>
        </w:numPr>
        <w:spacing w:after="0" w:line="240" w:lineRule="auto"/>
        <w:jc w:val="both"/>
      </w:pPr>
      <w:r w:rsidRPr="00AC317F">
        <w:t>No 2025.gada 1.oktobra Rēzeknes pamatskola</w:t>
      </w:r>
      <w:r w:rsidR="00585413">
        <w:t>-</w:t>
      </w:r>
      <w:r w:rsidRPr="00AC317F">
        <w:t>attīstības centrs īsteno Erasmus+ programmas sadarbības partnerības projektu “Augmented Reality for Teaching Students with Special Education Needs”. Paredzētais projekta ilgums: 01.10.2025</w:t>
      </w:r>
      <w:r w:rsidRPr="00AC317F" w:rsidR="00585413">
        <w:t>.</w:t>
      </w:r>
      <w:r w:rsidR="00585413">
        <w:t>–</w:t>
      </w:r>
      <w:r w:rsidRPr="00AC317F">
        <w:t>30.09.2028.;</w:t>
      </w:r>
    </w:p>
    <w:p w:rsidR="00F249AF" w:rsidRPr="00AC317F" w:rsidP="004729FF" w14:paraId="50C5A2E8" w14:textId="458CE6A8">
      <w:pPr>
        <w:pStyle w:val="ListParagraph"/>
        <w:numPr>
          <w:ilvl w:val="0"/>
          <w:numId w:val="52"/>
        </w:numPr>
        <w:shd w:val="clear" w:color="auto" w:fill="FFFFFF"/>
        <w:spacing w:after="0" w:line="240" w:lineRule="auto"/>
        <w:jc w:val="both"/>
        <w:outlineLvl w:val="0"/>
        <w:rPr>
          <w:kern w:val="36"/>
        </w:rPr>
      </w:pPr>
      <w:bookmarkStart w:id="87" w:name="_Toc232692265"/>
      <w:r w:rsidRPr="00AC317F">
        <w:rPr>
          <w:kern w:val="36"/>
        </w:rPr>
        <w:t>Erasmus+ projekts “Sadzirdēt klusumu: Rēzeknes pamatskolas</w:t>
      </w:r>
      <w:r w:rsidR="00585413">
        <w:rPr>
          <w:kern w:val="36"/>
        </w:rPr>
        <w:t>-</w:t>
      </w:r>
      <w:r w:rsidRPr="00AC317F">
        <w:rPr>
          <w:kern w:val="36"/>
        </w:rPr>
        <w:t>attīstības centra pedagogu un atbalsta personāla profesionālā pilnveide alternatīvajā komunikācijā un labbūtības veicināšanā”, projekta Nr.2025-1-LV01-KA122-SCH-000336746. Paredzētais projekta ilgums: 01.09.2025</w:t>
      </w:r>
      <w:r w:rsidRPr="00AC317F" w:rsidR="00585413">
        <w:rPr>
          <w:kern w:val="36"/>
        </w:rPr>
        <w:t>.</w:t>
      </w:r>
      <w:r w:rsidR="00585413">
        <w:rPr>
          <w:kern w:val="36"/>
        </w:rPr>
        <w:t>–</w:t>
      </w:r>
      <w:r w:rsidRPr="00AC317F">
        <w:rPr>
          <w:kern w:val="36"/>
        </w:rPr>
        <w:t>28.02.2027.;</w:t>
      </w:r>
      <w:bookmarkEnd w:id="87"/>
      <w:r w:rsidRPr="00AC317F">
        <w:rPr>
          <w:kern w:val="36"/>
        </w:rPr>
        <w:t xml:space="preserve"> </w:t>
      </w:r>
    </w:p>
    <w:p w:rsidR="00F249AF" w:rsidRPr="00AC317F" w:rsidP="004729FF" w14:paraId="49078874" w14:textId="4979855C">
      <w:pPr>
        <w:pStyle w:val="ListParagraph"/>
        <w:numPr>
          <w:ilvl w:val="0"/>
          <w:numId w:val="52"/>
        </w:numPr>
        <w:shd w:val="clear" w:color="auto" w:fill="FFFFFF"/>
        <w:spacing w:after="0" w:line="240" w:lineRule="auto"/>
        <w:jc w:val="both"/>
        <w:outlineLvl w:val="0"/>
        <w:rPr>
          <w:kern w:val="36"/>
        </w:rPr>
      </w:pPr>
      <w:bookmarkStart w:id="88" w:name="_Toc232692266"/>
      <w:r w:rsidRPr="00AC317F">
        <w:rPr>
          <w:kern w:val="36"/>
        </w:rPr>
        <w:t>ESF+ projekts Nr.4.2.4.2/1/24/I/001 „Atbalsts pieaugušo individuālajās vajadzībās balstītai pieaugušo izglītībai”;</w:t>
      </w:r>
      <w:bookmarkEnd w:id="88"/>
    </w:p>
    <w:p w:rsidR="00F249AF" w:rsidRPr="00AC317F" w:rsidP="004729FF" w14:paraId="410AB2BE" w14:textId="44B8BEB0">
      <w:pPr>
        <w:numPr>
          <w:ilvl w:val="0"/>
          <w:numId w:val="52"/>
        </w:numPr>
        <w:spacing w:after="0" w:line="240" w:lineRule="auto"/>
        <w:jc w:val="both"/>
      </w:pPr>
      <w:r>
        <w:t>“</w:t>
      </w:r>
      <w:r w:rsidRPr="00AC317F">
        <w:t>British Council</w:t>
      </w:r>
      <w:r>
        <w:t>”</w:t>
      </w:r>
      <w:r w:rsidRPr="00AC317F">
        <w:t xml:space="preserve"> pārstāvniecības Latvijā sadarbībā ar Rēzeknes valstspilsētas pašvaldības Izglītības pārvaldi pilotprojekts “Valoda un kultūrizglītība pirmsskolā ceļā uz vienotu skolu”;</w:t>
      </w:r>
    </w:p>
    <w:p w:rsidR="00F249AF" w:rsidRPr="00AC317F" w:rsidP="004729FF" w14:paraId="5277EC61" w14:textId="67F04706">
      <w:pPr>
        <w:numPr>
          <w:ilvl w:val="0"/>
          <w:numId w:val="52"/>
        </w:numPr>
        <w:spacing w:after="0" w:line="240" w:lineRule="auto"/>
        <w:jc w:val="both"/>
      </w:pPr>
      <w:r>
        <w:t>“</w:t>
      </w:r>
      <w:r w:rsidRPr="00AC317F">
        <w:t>British Council</w:t>
      </w:r>
      <w:r>
        <w:t>”</w:t>
      </w:r>
      <w:r w:rsidRPr="00AC317F">
        <w:t xml:space="preserve"> pārstāvniecības Latvijā pilotprojekts “Kopienas iesaiste vienotas skolas atbalstam” (Rēzeknes 3.pamatskola, Rēzeknes PII Namiņš”);</w:t>
      </w:r>
    </w:p>
    <w:p w:rsidR="00F249AF" w:rsidRPr="00AC317F" w:rsidP="004729FF" w14:paraId="5DB41868" w14:textId="77777777">
      <w:pPr>
        <w:numPr>
          <w:ilvl w:val="0"/>
          <w:numId w:val="52"/>
        </w:numPr>
        <w:spacing w:after="0" w:line="240" w:lineRule="auto"/>
        <w:jc w:val="both"/>
      </w:pPr>
      <w:r w:rsidRPr="00AC317F">
        <w:t>Projekts Nr.4.2.1.5/1/24/I/001 “Izglītības iestāžu nodrošinājums pilnveidotā vispārējās izglītības satura kvalitatīvai ieviešanai”;</w:t>
      </w:r>
    </w:p>
    <w:p w:rsidR="00F249AF" w:rsidRPr="00AC317F" w:rsidP="004729FF" w14:paraId="61193F72" w14:textId="55FDFB74">
      <w:pPr>
        <w:numPr>
          <w:ilvl w:val="0"/>
          <w:numId w:val="52"/>
        </w:numPr>
        <w:spacing w:after="0" w:line="240" w:lineRule="auto"/>
        <w:jc w:val="both"/>
      </w:pPr>
      <w:r w:rsidRPr="00AC317F">
        <w:t>Projekts “STEM un pilsoniskās līdzdalības norises plašākai izglītības pieredzei un karjeras izvēlei” tiks īstenots līdz 2028. gada augustam un to līdzfinansē Eiropas Savienība.</w:t>
      </w:r>
    </w:p>
    <w:p w:rsidR="00585413" w:rsidRPr="00AC317F" w:rsidP="004729FF" w14:paraId="5CB29C59" w14:textId="0BA4739A">
      <w:pPr>
        <w:spacing w:line="240" w:lineRule="auto"/>
        <w:ind w:firstLine="360"/>
        <w:jc w:val="both"/>
      </w:pPr>
      <w:r w:rsidRPr="00AC317F">
        <w:t xml:space="preserve">Kopējais saņemtais finansējums projektu realizācijai 2025.gadā bija 406 069 </w:t>
      </w:r>
      <w:r w:rsidRPr="00AC317F">
        <w:rPr>
          <w:i/>
        </w:rPr>
        <w:t>eiro</w:t>
      </w:r>
      <w:r w:rsidRPr="00AC317F">
        <w:t>. Daudzu projektu realizācija turpināsies arī 2026.gadā.</w:t>
      </w:r>
    </w:p>
    <w:p w:rsidR="00F249AF" w:rsidRPr="00AC317F" w:rsidP="004729FF" w14:paraId="1777DA30" w14:textId="27BB620D">
      <w:pPr>
        <w:spacing w:line="240" w:lineRule="auto"/>
        <w:ind w:firstLine="360"/>
        <w:jc w:val="both"/>
      </w:pPr>
      <w:r w:rsidRPr="00AC317F">
        <w:rPr>
          <w:shd w:val="clear" w:color="auto" w:fill="FFFFFF"/>
        </w:rPr>
        <w:t>Otra lielākā budžeta izdevumu kategorija</w:t>
      </w:r>
      <w:r w:rsidRPr="00AC317F">
        <w:t xml:space="preserve"> ir </w:t>
      </w:r>
      <w:r w:rsidRPr="00283F81">
        <w:rPr>
          <w:b/>
          <w:bCs/>
          <w:iCs/>
        </w:rPr>
        <w:t>ekonomiskā darbība</w:t>
      </w:r>
      <w:r w:rsidRPr="00AC317F">
        <w:t xml:space="preserve">. </w:t>
      </w:r>
      <w:r w:rsidRPr="00283F81" w:rsidR="00585413">
        <w:rPr>
          <w:bCs/>
          <w:lang w:eastAsia="lv-LV"/>
        </w:rPr>
        <w:t>Tai</w:t>
      </w:r>
      <w:r w:rsidRPr="00AC317F">
        <w:rPr>
          <w:b/>
          <w:lang w:eastAsia="lv-LV"/>
        </w:rPr>
        <w:t xml:space="preserve"> </w:t>
      </w:r>
      <w:r w:rsidRPr="00AC317F">
        <w:t xml:space="preserve">izlietoti 4 409 tūkst. </w:t>
      </w:r>
      <w:r w:rsidRPr="00AC317F">
        <w:rPr>
          <w:i/>
        </w:rPr>
        <w:t>eiro</w:t>
      </w:r>
      <w:r w:rsidRPr="00AC317F">
        <w:t>, tas ir 8</w:t>
      </w:r>
      <w:r w:rsidR="00585413">
        <w:t>,</w:t>
      </w:r>
      <w:r w:rsidRPr="00AC317F">
        <w:t xml:space="preserve">9% no kopējiem Rēzeknes valstspilsētas pašvaldības budžeta izdevumiem. Salīdzinājumā ar iepriekšējo periodu, izdevumi ir mazāki par 4 098 tūkst. </w:t>
      </w:r>
      <w:r w:rsidRPr="00AC317F">
        <w:rPr>
          <w:i/>
        </w:rPr>
        <w:t>eiro.</w:t>
      </w:r>
    </w:p>
    <w:p w:rsidR="00F249AF" w:rsidRPr="00AC317F" w:rsidP="004729FF" w14:paraId="6BFA27D8" w14:textId="77777777">
      <w:pPr>
        <w:pStyle w:val="ListParagraph"/>
        <w:tabs>
          <w:tab w:val="left" w:pos="0"/>
        </w:tabs>
        <w:spacing w:line="240" w:lineRule="auto"/>
        <w:ind w:left="0"/>
        <w:jc w:val="both"/>
      </w:pPr>
      <w:r w:rsidRPr="00AC317F">
        <w:t xml:space="preserve"> Izdevumus </w:t>
      </w:r>
      <w:r w:rsidRPr="00AC317F">
        <w:rPr>
          <w:bCs/>
          <w:lang w:eastAsia="lv-LV"/>
        </w:rPr>
        <w:t>ekonomiskajai darbībai</w:t>
      </w:r>
      <w:r w:rsidRPr="00AC317F">
        <w:rPr>
          <w:b/>
          <w:lang w:eastAsia="lv-LV"/>
        </w:rPr>
        <w:t xml:space="preserve"> </w:t>
      </w:r>
      <w:r w:rsidRPr="00AC317F">
        <w:t xml:space="preserve">veido:  </w:t>
      </w:r>
    </w:p>
    <w:p w:rsidR="00F249AF" w:rsidRPr="00AC317F" w:rsidP="004729FF" w14:paraId="76D78373" w14:textId="71B20F9E">
      <w:pPr>
        <w:pStyle w:val="ListParagraph"/>
        <w:numPr>
          <w:ilvl w:val="0"/>
          <w:numId w:val="43"/>
        </w:numPr>
        <w:spacing w:after="0" w:line="240" w:lineRule="auto"/>
        <w:ind w:left="227"/>
        <w:contextualSpacing w:val="0"/>
        <w:jc w:val="both"/>
      </w:pPr>
      <w:r w:rsidRPr="00AC317F">
        <w:t xml:space="preserve">dotācija zaudējumu segšanai sabiedriskā transporta pakalpojumu sniedzējiem </w:t>
      </w:r>
      <w:r w:rsidR="00A841EA">
        <w:t xml:space="preserve">– </w:t>
      </w:r>
      <w:r w:rsidRPr="00AC317F">
        <w:t xml:space="preserve">2 294 tūkst. </w:t>
      </w:r>
      <w:r w:rsidRPr="00AC317F">
        <w:rPr>
          <w:i/>
        </w:rPr>
        <w:t>eiro</w:t>
      </w:r>
      <w:r w:rsidRPr="00AC317F">
        <w:t>;</w:t>
      </w:r>
    </w:p>
    <w:p w:rsidR="00F249AF" w:rsidRPr="00AC317F" w:rsidP="004729FF" w14:paraId="44DAC7E4" w14:textId="77777777">
      <w:pPr>
        <w:pStyle w:val="ListParagraph"/>
        <w:numPr>
          <w:ilvl w:val="0"/>
          <w:numId w:val="43"/>
        </w:numPr>
        <w:spacing w:after="0" w:line="240" w:lineRule="auto"/>
        <w:ind w:left="227"/>
        <w:contextualSpacing w:val="0"/>
        <w:jc w:val="both"/>
      </w:pPr>
      <w:r w:rsidRPr="00AC317F">
        <w:t xml:space="preserve">izdevumi tehniskās dokumentācijas sagatavošanai sakarā ar plānojamiem projektiem – 132 tūkst. </w:t>
      </w:r>
      <w:r w:rsidRPr="00AC317F">
        <w:rPr>
          <w:i/>
        </w:rPr>
        <w:t>eiro</w:t>
      </w:r>
      <w:r w:rsidRPr="00AC317F">
        <w:t>, tie izlietoti šādiem izdevumiem:</w:t>
      </w:r>
    </w:p>
    <w:p w:rsidR="00F249AF" w:rsidRPr="00AC317F" w:rsidP="004729FF" w14:paraId="18334C13" w14:textId="77777777">
      <w:pPr>
        <w:pStyle w:val="ListParagraph"/>
        <w:numPr>
          <w:ilvl w:val="0"/>
          <w:numId w:val="60"/>
        </w:numPr>
        <w:spacing w:after="0" w:line="240" w:lineRule="auto"/>
        <w:jc w:val="both"/>
      </w:pPr>
      <w:r w:rsidRPr="00AC317F">
        <w:t xml:space="preserve">gaisa kvalitātes uzlabošanas rīcības programmas izstrādei 61 637 </w:t>
      </w:r>
      <w:r w:rsidRPr="00AC317F">
        <w:rPr>
          <w:i/>
        </w:rPr>
        <w:t>eiro</w:t>
      </w:r>
      <w:r w:rsidRPr="00AC317F">
        <w:t>;</w:t>
      </w:r>
    </w:p>
    <w:p w:rsidR="00F249AF" w:rsidRPr="00AC317F" w:rsidP="004729FF" w14:paraId="02FA2B01" w14:textId="77777777">
      <w:pPr>
        <w:pStyle w:val="ListParagraph"/>
        <w:numPr>
          <w:ilvl w:val="0"/>
          <w:numId w:val="60"/>
        </w:numPr>
        <w:spacing w:after="0" w:line="240" w:lineRule="auto"/>
        <w:jc w:val="both"/>
      </w:pPr>
      <w:r w:rsidRPr="00AC317F">
        <w:t xml:space="preserve">Maskavas ielas atzara apgaismojuma tehniskās dokumentācijas sagatavošanai 1 210 </w:t>
      </w:r>
      <w:r w:rsidRPr="00AC317F">
        <w:rPr>
          <w:i/>
        </w:rPr>
        <w:t>eiro</w:t>
      </w:r>
      <w:r w:rsidRPr="00AC317F">
        <w:t>;</w:t>
      </w:r>
    </w:p>
    <w:p w:rsidR="00F249AF" w:rsidRPr="00AC317F" w:rsidP="004729FF" w14:paraId="52507E62" w14:textId="77777777">
      <w:pPr>
        <w:pStyle w:val="ListParagraph"/>
        <w:numPr>
          <w:ilvl w:val="0"/>
          <w:numId w:val="60"/>
        </w:numPr>
        <w:spacing w:after="0" w:line="240" w:lineRule="auto"/>
        <w:jc w:val="both"/>
      </w:pPr>
      <w:r w:rsidRPr="00AC317F">
        <w:t xml:space="preserve">būvprojekta ''Industriālās teritorijas ielu un inženiertīklu izbūve Rēzeknē" kontroltāmju aktualizācijai un izmaiņām izlietoti 4 235 </w:t>
      </w:r>
      <w:r w:rsidRPr="00AC317F">
        <w:rPr>
          <w:i/>
        </w:rPr>
        <w:t>eiro</w:t>
      </w:r>
      <w:r w:rsidRPr="00AC317F">
        <w:t>;</w:t>
      </w:r>
    </w:p>
    <w:p w:rsidR="00F249AF" w:rsidRPr="00AC317F" w:rsidP="004729FF" w14:paraId="750D5835" w14:textId="77777777">
      <w:pPr>
        <w:pStyle w:val="ListParagraph"/>
        <w:numPr>
          <w:ilvl w:val="0"/>
          <w:numId w:val="60"/>
        </w:numPr>
        <w:spacing w:after="0" w:line="240" w:lineRule="auto"/>
        <w:jc w:val="both"/>
      </w:pPr>
      <w:r w:rsidRPr="00AC317F">
        <w:t xml:space="preserve">izmaksu-ieguvumu analīze Rēzeknes valstspilsētas industriālās zonas izveidei 2 499 </w:t>
      </w:r>
      <w:r w:rsidRPr="00AC317F">
        <w:rPr>
          <w:i/>
        </w:rPr>
        <w:t>eiro</w:t>
      </w:r>
      <w:r w:rsidRPr="00AC317F">
        <w:t>;</w:t>
      </w:r>
    </w:p>
    <w:p w:rsidR="00F249AF" w:rsidRPr="00AC317F" w:rsidP="004729FF" w14:paraId="1BFDDB99" w14:textId="0A6889C5">
      <w:pPr>
        <w:pStyle w:val="ListParagraph"/>
        <w:numPr>
          <w:ilvl w:val="0"/>
          <w:numId w:val="60"/>
        </w:numPr>
        <w:spacing w:after="0" w:line="240" w:lineRule="auto"/>
        <w:jc w:val="both"/>
      </w:pPr>
      <w:r>
        <w:t>“</w:t>
      </w:r>
      <w:r w:rsidRPr="00AC317F">
        <w:t>Rehabilitācijas centra RĀZNA</w:t>
      </w:r>
      <w:r>
        <w:t>”</w:t>
      </w:r>
      <w:r w:rsidRPr="00AC317F">
        <w:t xml:space="preserve"> tehniskās dokumentācijas izstrādei 3500 </w:t>
      </w:r>
      <w:r w:rsidRPr="00AC317F">
        <w:rPr>
          <w:i/>
        </w:rPr>
        <w:t>eiro</w:t>
      </w:r>
      <w:r w:rsidRPr="00AC317F">
        <w:t>;</w:t>
      </w:r>
    </w:p>
    <w:p w:rsidR="00F249AF" w:rsidRPr="00AC317F" w:rsidP="004729FF" w14:paraId="74DE373F" w14:textId="77777777">
      <w:pPr>
        <w:pStyle w:val="ListParagraph"/>
        <w:numPr>
          <w:ilvl w:val="0"/>
          <w:numId w:val="60"/>
        </w:numPr>
        <w:spacing w:after="0" w:line="240" w:lineRule="auto"/>
        <w:jc w:val="both"/>
      </w:pPr>
      <w:r w:rsidRPr="00AC317F">
        <w:t xml:space="preserve">veloceliņu marķējuma risinājuma izstrādes tehniskai dokumentācijai un veloremonta stacijas ierīkošanai 8603 </w:t>
      </w:r>
      <w:r w:rsidRPr="00AC317F">
        <w:rPr>
          <w:i/>
        </w:rPr>
        <w:t>eiro</w:t>
      </w:r>
      <w:r w:rsidRPr="00AC317F">
        <w:t>;</w:t>
      </w:r>
    </w:p>
    <w:p w:rsidR="00F249AF" w:rsidRPr="00AC317F" w:rsidP="004729FF" w14:paraId="0BFA74B6" w14:textId="77777777">
      <w:pPr>
        <w:pStyle w:val="ListParagraph"/>
        <w:numPr>
          <w:ilvl w:val="0"/>
          <w:numId w:val="60"/>
        </w:numPr>
        <w:spacing w:after="0" w:line="240" w:lineRule="auto"/>
        <w:jc w:val="both"/>
      </w:pPr>
      <w:r w:rsidRPr="00AC317F">
        <w:t xml:space="preserve">Kustības pārvada pār dzelzceļu būvprojekta izstrādei 13 733 </w:t>
      </w:r>
      <w:r w:rsidRPr="00AC317F">
        <w:rPr>
          <w:i/>
        </w:rPr>
        <w:t>eiro</w:t>
      </w:r>
      <w:r w:rsidRPr="00AC317F">
        <w:t>;</w:t>
      </w:r>
    </w:p>
    <w:p w:rsidR="00F249AF" w:rsidRPr="00AC317F" w:rsidP="004729FF" w14:paraId="225C114F" w14:textId="77777777">
      <w:pPr>
        <w:pStyle w:val="ListParagraph"/>
        <w:numPr>
          <w:ilvl w:val="0"/>
          <w:numId w:val="60"/>
        </w:numPr>
        <w:spacing w:after="0" w:line="240" w:lineRule="auto"/>
        <w:jc w:val="both"/>
      </w:pPr>
      <w:r w:rsidRPr="00AC317F">
        <w:t xml:space="preserve">SPA investoru piesaistes pasākuma  nodrošinājumam izlietoti 14 124 </w:t>
      </w:r>
      <w:r w:rsidRPr="00AC317F">
        <w:rPr>
          <w:i/>
        </w:rPr>
        <w:t>eiro</w:t>
      </w:r>
      <w:r w:rsidRPr="00AC317F">
        <w:t>;</w:t>
      </w:r>
    </w:p>
    <w:p w:rsidR="00F249AF" w:rsidRPr="00AC317F" w:rsidP="004729FF" w14:paraId="4110B71A" w14:textId="5AAD61C4">
      <w:pPr>
        <w:pStyle w:val="ListParagraph"/>
        <w:numPr>
          <w:ilvl w:val="0"/>
          <w:numId w:val="60"/>
        </w:numPr>
        <w:spacing w:after="0" w:line="240" w:lineRule="auto"/>
        <w:jc w:val="both"/>
      </w:pPr>
      <w:r w:rsidRPr="00AC317F">
        <w:t xml:space="preserve">tehniskai dokumentācijai K.Barona ielas posma asfaltseguma atjaunošanai izlietoti 9 317 </w:t>
      </w:r>
      <w:r w:rsidRPr="00AC317F">
        <w:rPr>
          <w:i/>
        </w:rPr>
        <w:t>eiro</w:t>
      </w:r>
      <w:r w:rsidRPr="00AC317F">
        <w:t>;</w:t>
      </w:r>
    </w:p>
    <w:p w:rsidR="00F249AF" w:rsidRPr="00AC317F" w:rsidP="004729FF" w14:paraId="394D2B26" w14:textId="77777777">
      <w:pPr>
        <w:pStyle w:val="ListParagraph"/>
        <w:numPr>
          <w:ilvl w:val="0"/>
          <w:numId w:val="60"/>
        </w:numPr>
        <w:spacing w:after="0" w:line="240" w:lineRule="auto"/>
        <w:jc w:val="both"/>
      </w:pPr>
      <w:r w:rsidRPr="00AC317F">
        <w:t xml:space="preserve">projektēšanas darbiem “Ārējā elektroapgāde Noliktavu ielā Rēzeknē” izlietoti 2 360 </w:t>
      </w:r>
      <w:r w:rsidRPr="00AC317F">
        <w:rPr>
          <w:i/>
        </w:rPr>
        <w:t>eiro</w:t>
      </w:r>
      <w:r w:rsidRPr="00AC317F">
        <w:t>;</w:t>
      </w:r>
    </w:p>
    <w:p w:rsidR="00F249AF" w:rsidRPr="00AC317F" w:rsidP="004729FF" w14:paraId="607D2E50" w14:textId="77777777">
      <w:pPr>
        <w:pStyle w:val="ListParagraph"/>
        <w:numPr>
          <w:ilvl w:val="0"/>
          <w:numId w:val="60"/>
        </w:numPr>
        <w:spacing w:after="0" w:line="240" w:lineRule="auto"/>
        <w:jc w:val="both"/>
      </w:pPr>
      <w:r w:rsidRPr="00AC317F">
        <w:t xml:space="preserve">ekonomiskā aprēķina izstrādei Rēzeknes valstspilsētas patvertņu pielāgošanai un aprīkošanai civilās aizsardzības mērķiem 11 253 </w:t>
      </w:r>
      <w:r w:rsidRPr="00AC317F">
        <w:rPr>
          <w:i/>
        </w:rPr>
        <w:t>eiro</w:t>
      </w:r>
      <w:r w:rsidRPr="00AC317F">
        <w:t>;</w:t>
      </w:r>
    </w:p>
    <w:p w:rsidR="00F249AF" w:rsidRPr="00AC317F" w:rsidP="004729FF" w14:paraId="3D66A747" w14:textId="77777777">
      <w:pPr>
        <w:pStyle w:val="ListParagraph"/>
        <w:numPr>
          <w:ilvl w:val="0"/>
          <w:numId w:val="60"/>
        </w:numPr>
        <w:spacing w:after="0" w:line="240" w:lineRule="auto"/>
        <w:contextualSpacing w:val="0"/>
        <w:jc w:val="both"/>
      </w:pPr>
      <w:r w:rsidRPr="00AC317F">
        <w:t xml:space="preserve">izdevumi pilsētnieku karšu ieviešanai 5,4 tūkst. </w:t>
      </w:r>
      <w:r w:rsidRPr="00AC317F">
        <w:rPr>
          <w:i/>
        </w:rPr>
        <w:t>eiro;</w:t>
      </w:r>
    </w:p>
    <w:p w:rsidR="00F249AF" w:rsidRPr="00AC317F" w:rsidP="004729FF" w14:paraId="262C1E12" w14:textId="77777777">
      <w:pPr>
        <w:pStyle w:val="ListParagraph"/>
        <w:numPr>
          <w:ilvl w:val="0"/>
          <w:numId w:val="60"/>
        </w:numPr>
        <w:spacing w:after="0" w:line="240" w:lineRule="auto"/>
        <w:contextualSpacing w:val="0"/>
        <w:jc w:val="both"/>
        <w:rPr>
          <w:lang w:eastAsia="lv-LV"/>
        </w:rPr>
      </w:pPr>
      <w:r w:rsidRPr="00AC317F">
        <w:t xml:space="preserve">Rēzeknes speciālās ekonomiskās zonas pārvaldes darbības nodrošināšanas izdevumi un dotācijas komersantiem kopsummā – 167 tūkst. </w:t>
      </w:r>
      <w:r w:rsidRPr="00AC317F">
        <w:rPr>
          <w:i/>
        </w:rPr>
        <w:t>eiro</w:t>
      </w:r>
      <w:r w:rsidRPr="00AC317F">
        <w:t xml:space="preserve">;  </w:t>
      </w:r>
    </w:p>
    <w:p w:rsidR="00F249AF" w:rsidRPr="00AC317F" w:rsidP="004729FF" w14:paraId="058A52C3" w14:textId="488C7C43">
      <w:pPr>
        <w:pStyle w:val="ListParagraph"/>
        <w:numPr>
          <w:ilvl w:val="0"/>
          <w:numId w:val="60"/>
        </w:numPr>
        <w:spacing w:after="0" w:line="240" w:lineRule="auto"/>
        <w:contextualSpacing w:val="0"/>
        <w:jc w:val="both"/>
        <w:rPr>
          <w:lang w:eastAsia="lv-LV"/>
        </w:rPr>
      </w:pPr>
      <w:r w:rsidRPr="00AC317F">
        <w:t xml:space="preserve">izdevumi Tūrisma centra darbības nodrošināšanai </w:t>
      </w:r>
      <w:r w:rsidR="00585413">
        <w:t>–</w:t>
      </w:r>
      <w:r w:rsidRPr="00AC317F" w:rsidR="00585413">
        <w:t xml:space="preserve"> </w:t>
      </w:r>
      <w:r w:rsidRPr="00AC317F">
        <w:t xml:space="preserve">89 tūkst. </w:t>
      </w:r>
      <w:r w:rsidRPr="00AC317F">
        <w:rPr>
          <w:i/>
        </w:rPr>
        <w:t>eiro</w:t>
      </w:r>
      <w:r w:rsidRPr="00AC317F">
        <w:t xml:space="preserve">;    </w:t>
      </w:r>
    </w:p>
    <w:p w:rsidR="00F249AF" w:rsidRPr="00AC317F" w:rsidP="004729FF" w14:paraId="2695BB7D" w14:textId="5087EAEF">
      <w:pPr>
        <w:pStyle w:val="ListParagraph"/>
        <w:numPr>
          <w:ilvl w:val="0"/>
          <w:numId w:val="60"/>
        </w:numPr>
        <w:spacing w:after="0" w:line="240" w:lineRule="auto"/>
        <w:contextualSpacing w:val="0"/>
        <w:jc w:val="both"/>
      </w:pPr>
      <w:r w:rsidRPr="00AC317F">
        <w:t xml:space="preserve">pārskata gadā izdevumiem </w:t>
      </w:r>
      <w:r w:rsidRPr="00AC317F">
        <w:rPr>
          <w:shd w:val="clear" w:color="auto" w:fill="FFFFFF"/>
        </w:rPr>
        <w:t xml:space="preserve">saistībā ar ceļu </w:t>
      </w:r>
      <w:r w:rsidRPr="00AC317F">
        <w:t xml:space="preserve">un ielu </w:t>
      </w:r>
      <w:r w:rsidRPr="00AC317F">
        <w:rPr>
          <w:shd w:val="clear" w:color="auto" w:fill="FFFFFF"/>
        </w:rPr>
        <w:t xml:space="preserve">infrastruktūras funkcionēšanu, izmantošanu, būvniecību un uzturēšanu </w:t>
      </w:r>
      <w:r w:rsidRPr="00AC317F">
        <w:t>kopumā Pilsētvides un attīstības pārvalde izlietoja</w:t>
      </w:r>
      <w:r w:rsidRPr="00AC317F">
        <w:rPr>
          <w:lang w:eastAsia="lv-LV"/>
        </w:rPr>
        <w:t xml:space="preserve"> 186 </w:t>
      </w:r>
      <w:r w:rsidRPr="00AC317F">
        <w:t xml:space="preserve">tūkst. </w:t>
      </w:r>
      <w:r w:rsidRPr="00AC317F">
        <w:rPr>
          <w:i/>
        </w:rPr>
        <w:t xml:space="preserve">eiro, </w:t>
      </w:r>
      <w:r w:rsidRPr="00AC317F">
        <w:rPr>
          <w:iCs/>
        </w:rPr>
        <w:t>tie izlietoti</w:t>
      </w:r>
      <w:r w:rsidRPr="00AC317F">
        <w:rPr>
          <w:i/>
        </w:rPr>
        <w:t xml:space="preserve"> </w:t>
      </w:r>
      <w:r w:rsidRPr="00AC317F">
        <w:t>ietvju savienojošo posmu Dzelzceļnieku, Stacijas un Komunāla ielā jaunbūvei Rēzeknē.</w:t>
      </w:r>
      <w:r w:rsidRPr="00AC317F">
        <w:rPr>
          <w:i/>
        </w:rPr>
        <w:t xml:space="preserve"> </w:t>
      </w:r>
      <w:bookmarkStart w:id="89" w:name="_Hlk31633799"/>
    </w:p>
    <w:p w:rsidR="00F249AF" w:rsidRPr="00AC317F" w:rsidP="004729FF" w14:paraId="7D6409EC" w14:textId="5384EE4E">
      <w:pPr>
        <w:spacing w:line="240" w:lineRule="auto"/>
        <w:ind w:firstLine="660"/>
        <w:jc w:val="both"/>
      </w:pPr>
      <w:r w:rsidRPr="00AC317F">
        <w:rPr>
          <w:b/>
        </w:rPr>
        <w:t xml:space="preserve">Vides aizsardzībai </w:t>
      </w:r>
      <w:r w:rsidRPr="00AC317F">
        <w:rPr>
          <w:lang w:eastAsia="lv-LV"/>
        </w:rPr>
        <w:t>izlietoti</w:t>
      </w:r>
      <w:r w:rsidRPr="00AC317F">
        <w:rPr>
          <w:b/>
        </w:rPr>
        <w:t xml:space="preserve"> </w:t>
      </w:r>
      <w:r w:rsidRPr="00AC317F">
        <w:rPr>
          <w:bCs/>
        </w:rPr>
        <w:t xml:space="preserve">1 622 tūkst. </w:t>
      </w:r>
      <w:r w:rsidRPr="00AC317F">
        <w:rPr>
          <w:bCs/>
          <w:i/>
        </w:rPr>
        <w:t>eiro</w:t>
      </w:r>
      <w:r w:rsidRPr="00AC317F">
        <w:rPr>
          <w:bCs/>
        </w:rPr>
        <w:t xml:space="preserve">, </w:t>
      </w:r>
      <w:bookmarkEnd w:id="89"/>
      <w:r w:rsidRPr="00AC317F">
        <w:rPr>
          <w:bCs/>
        </w:rPr>
        <w:t>t.</w:t>
      </w:r>
      <w:r w:rsidRPr="00AC317F">
        <w:t xml:space="preserve">sk. koplietošanas teritoriju sanitārai tīrīšanai – 1 043 tūkst. </w:t>
      </w:r>
      <w:r w:rsidRPr="00AC317F">
        <w:rPr>
          <w:i/>
        </w:rPr>
        <w:t>eiro</w:t>
      </w:r>
      <w:r w:rsidRPr="00AC317F">
        <w:t>, atkritumu izvešanai no Rēzeknes pilsētas koplietošanas teritorijām</w:t>
      </w:r>
      <w:r w:rsidR="00F6457C">
        <w:t xml:space="preserve"> –</w:t>
      </w:r>
      <w:r w:rsidRPr="00AC317F">
        <w:t xml:space="preserve"> 72 tūkst. </w:t>
      </w:r>
      <w:r w:rsidRPr="00AC317F">
        <w:rPr>
          <w:i/>
        </w:rPr>
        <w:t>eiro</w:t>
      </w:r>
      <w:r w:rsidRPr="00AC317F">
        <w:t xml:space="preserve">, notekūdeņu apsaimniekošanai – 140 tūkst. </w:t>
      </w:r>
      <w:r w:rsidRPr="00AC317F">
        <w:rPr>
          <w:i/>
        </w:rPr>
        <w:t>eiro</w:t>
      </w:r>
      <w:r w:rsidRPr="00AC317F">
        <w:t>,</w:t>
      </w:r>
      <w:r w:rsidRPr="00AC317F">
        <w:rPr>
          <w:lang w:eastAsia="lv-LV"/>
        </w:rPr>
        <w:t xml:space="preserve"> lietusūdens novadīšanas sakārtošanai, </w:t>
      </w:r>
      <w:r w:rsidRPr="00AC317F">
        <w:t xml:space="preserve">pilsētas zaļumsaimniecības uzturēšanai, klaiņojošo dzīvnieku ķeršanai un īslaicīgai uzturēšanai – 109 tūkst. </w:t>
      </w:r>
      <w:r w:rsidRPr="00AC317F">
        <w:rPr>
          <w:i/>
        </w:rPr>
        <w:t>eiro</w:t>
      </w:r>
      <w:r w:rsidRPr="00AC317F">
        <w:t>. Vides aizsardzības izdevumiem izlietoti 3</w:t>
      </w:r>
      <w:r w:rsidR="00F6457C">
        <w:t>,</w:t>
      </w:r>
      <w:r w:rsidRPr="00AC317F">
        <w:t xml:space="preserve">3% no kopējiem Rēzeknes valstspilsētas pašvaldības budžeta izdevumiem. </w:t>
      </w:r>
    </w:p>
    <w:p w:rsidR="00F249AF" w:rsidRPr="00AC317F" w:rsidP="004729FF" w14:paraId="01DDB12D" w14:textId="447851ED">
      <w:pPr>
        <w:spacing w:line="240" w:lineRule="auto"/>
        <w:ind w:firstLine="660"/>
        <w:jc w:val="both"/>
      </w:pPr>
      <w:r w:rsidRPr="00AC317F">
        <w:rPr>
          <w:b/>
          <w:lang w:eastAsia="lv-LV"/>
        </w:rPr>
        <w:t>Pašvaldības teritoriju un mājokļu apsaimniekošanai</w:t>
      </w:r>
      <w:r w:rsidRPr="00AC317F">
        <w:rPr>
          <w:lang w:eastAsia="lv-LV"/>
        </w:rPr>
        <w:t xml:space="preserve"> </w:t>
      </w:r>
      <w:bookmarkStart w:id="90" w:name="_Hlk7175142"/>
      <w:r w:rsidRPr="00AC317F">
        <w:rPr>
          <w:lang w:eastAsia="lv-LV"/>
        </w:rPr>
        <w:t xml:space="preserve">izlietoti </w:t>
      </w:r>
      <w:bookmarkEnd w:id="90"/>
      <w:r w:rsidRPr="00AC317F">
        <w:rPr>
          <w:lang w:eastAsia="lv-LV"/>
        </w:rPr>
        <w:t xml:space="preserve">1 777 </w:t>
      </w:r>
      <w:r w:rsidRPr="00AC317F">
        <w:t xml:space="preserve">tūkst. </w:t>
      </w:r>
      <w:r w:rsidRPr="00AC317F">
        <w:rPr>
          <w:i/>
        </w:rPr>
        <w:t>eiro,</w:t>
      </w:r>
      <w:r w:rsidRPr="00AC317F">
        <w:t xml:space="preserve"> tas ir 3</w:t>
      </w:r>
      <w:r w:rsidR="00F6457C">
        <w:t>,</w:t>
      </w:r>
      <w:r w:rsidRPr="00AC317F">
        <w:t xml:space="preserve">6% no kopējiem Rēzeknes valstspilsētas pašvaldības budžeta izdevumiem. Salīdzinājumā ar iepriekšējo periodu, </w:t>
      </w:r>
      <w:r w:rsidRPr="00AC317F">
        <w:rPr>
          <w:lang w:eastAsia="lv-LV"/>
        </w:rPr>
        <w:t xml:space="preserve">izdevumi ir palielinājušies </w:t>
      </w:r>
      <w:r w:rsidRPr="00AC317F">
        <w:rPr>
          <w:bCs/>
        </w:rPr>
        <w:t>par 865</w:t>
      </w:r>
      <w:r w:rsidRPr="00AC317F">
        <w:rPr>
          <w:bCs/>
          <w:lang w:eastAsia="lv-LV"/>
        </w:rPr>
        <w:t xml:space="preserve"> </w:t>
      </w:r>
      <w:r w:rsidRPr="00AC317F">
        <w:rPr>
          <w:bCs/>
        </w:rPr>
        <w:t xml:space="preserve">tūkst. </w:t>
      </w:r>
      <w:r w:rsidRPr="00AC317F">
        <w:rPr>
          <w:bCs/>
          <w:i/>
        </w:rPr>
        <w:t>eiro.</w:t>
      </w:r>
      <w:r w:rsidRPr="00AC317F">
        <w:t xml:space="preserve"> Izdevumu  plāns ir izpildīts par 93%. </w:t>
      </w:r>
    </w:p>
    <w:p w:rsidR="004729FF" w:rsidP="004729FF" w14:paraId="17878999" w14:textId="77777777">
      <w:pPr>
        <w:spacing w:line="240" w:lineRule="auto"/>
        <w:jc w:val="both"/>
      </w:pPr>
    </w:p>
    <w:p w:rsidR="004729FF" w:rsidP="004729FF" w14:paraId="00C10746" w14:textId="77777777">
      <w:pPr>
        <w:spacing w:line="240" w:lineRule="auto"/>
        <w:jc w:val="both"/>
      </w:pPr>
    </w:p>
    <w:p w:rsidR="004729FF" w:rsidP="004729FF" w14:paraId="350E351F" w14:textId="77777777">
      <w:pPr>
        <w:spacing w:line="240" w:lineRule="auto"/>
        <w:jc w:val="both"/>
      </w:pPr>
    </w:p>
    <w:p w:rsidR="00F249AF" w:rsidRPr="00AC317F" w:rsidP="004729FF" w14:paraId="30E2CA5D" w14:textId="0840B28B">
      <w:pPr>
        <w:spacing w:line="240" w:lineRule="auto"/>
        <w:jc w:val="both"/>
      </w:pPr>
      <w:r w:rsidRPr="00AC317F">
        <w:t>Izdevumos</w:t>
      </w:r>
      <w:r w:rsidRPr="00AC317F">
        <w:rPr>
          <w:shd w:val="clear" w:color="auto" w:fill="FFFFFF"/>
        </w:rPr>
        <w:t xml:space="preserve"> </w:t>
      </w:r>
      <w:r w:rsidRPr="00AC317F">
        <w:t xml:space="preserve">ietilpst:  </w:t>
      </w:r>
    </w:p>
    <w:p w:rsidR="00F249AF" w:rsidRPr="00AC317F" w:rsidP="004729FF" w14:paraId="077A226A" w14:textId="1D100570">
      <w:pPr>
        <w:pStyle w:val="ListParagraph"/>
        <w:numPr>
          <w:ilvl w:val="1"/>
          <w:numId w:val="36"/>
        </w:numPr>
        <w:spacing w:after="0" w:line="240" w:lineRule="auto"/>
        <w:ind w:left="357" w:hanging="357"/>
        <w:contextualSpacing w:val="0"/>
        <w:jc w:val="both"/>
        <w:rPr>
          <w:shd w:val="clear" w:color="auto" w:fill="FFFFFF"/>
        </w:rPr>
      </w:pPr>
      <w:r w:rsidRPr="00AC317F">
        <w:rPr>
          <w:lang w:eastAsia="lv-LV"/>
        </w:rPr>
        <w:t>maksa par izlietoto elektroenerģiju ielu apgaismojumam, par pilsētas ielu apgaismojuma apkopi, par gaismekļu nomaiņu</w:t>
      </w:r>
      <w:r w:rsidRPr="00AC317F">
        <w:t xml:space="preserve"> </w:t>
      </w:r>
      <w:r w:rsidR="00F6457C">
        <w:t xml:space="preserve">– </w:t>
      </w:r>
      <w:r w:rsidRPr="00AC317F">
        <w:t xml:space="preserve">303 tūkst. </w:t>
      </w:r>
      <w:r w:rsidRPr="00AC317F">
        <w:rPr>
          <w:i/>
        </w:rPr>
        <w:t xml:space="preserve">eiro </w:t>
      </w:r>
      <w:r w:rsidRPr="00AC317F">
        <w:rPr>
          <w:iCs/>
        </w:rPr>
        <w:t>apmērā;</w:t>
      </w:r>
    </w:p>
    <w:p w:rsidR="00F249AF" w:rsidRPr="00AC317F" w:rsidP="004729FF" w14:paraId="7386F1B4" w14:textId="2EC6CB82">
      <w:pPr>
        <w:pStyle w:val="ListParagraph"/>
        <w:numPr>
          <w:ilvl w:val="1"/>
          <w:numId w:val="36"/>
        </w:numPr>
        <w:spacing w:after="0" w:line="240" w:lineRule="auto"/>
        <w:ind w:left="357" w:hanging="357"/>
        <w:contextualSpacing w:val="0"/>
        <w:jc w:val="both"/>
        <w:rPr>
          <w:shd w:val="clear" w:color="auto" w:fill="FFFFFF"/>
        </w:rPr>
      </w:pPr>
      <w:r w:rsidRPr="00AC317F">
        <w:t xml:space="preserve">līdzfinansējums daudzdzīvokļu dzīvojamo māju energoefektivitātes pasākumu veikšanai – 244 tūkst. </w:t>
      </w:r>
      <w:r w:rsidRPr="00AC317F">
        <w:rPr>
          <w:i/>
        </w:rPr>
        <w:t>eiro</w:t>
      </w:r>
      <w:r w:rsidRPr="00AC317F">
        <w:t xml:space="preserve">, piesaistīto zemesgabalu labiekārtošanai – 399 tūkst. </w:t>
      </w:r>
      <w:r w:rsidRPr="00AC317F">
        <w:rPr>
          <w:i/>
        </w:rPr>
        <w:t>eiro</w:t>
      </w:r>
      <w:r w:rsidRPr="00AC317F">
        <w:t xml:space="preserve">, līdzfinansējums kanalizācijas pievada ierīkošanai dzīvojamās mājās – 17 tūkst. </w:t>
      </w:r>
      <w:r w:rsidRPr="00AC317F">
        <w:rPr>
          <w:i/>
        </w:rPr>
        <w:t>eiro</w:t>
      </w:r>
      <w:r w:rsidRPr="00AC317F">
        <w:t xml:space="preserve">, pašvaldībai piederošā nekustamā īpašuma reģistrēšanai zemesgrāmatā un atsavināšanas procesam nepieciešamās dokumentācijas sagatavošanai – 2 </w:t>
      </w:r>
      <w:r w:rsidR="00F6457C">
        <w:t>000</w:t>
      </w:r>
      <w:r w:rsidRPr="00AC317F">
        <w:t xml:space="preserve"> </w:t>
      </w:r>
      <w:r w:rsidRPr="00AC317F">
        <w:rPr>
          <w:i/>
        </w:rPr>
        <w:t>eiro</w:t>
      </w:r>
      <w:r w:rsidRPr="00AC317F">
        <w:t>, kā arī pašvaldības neizīrēto dzīvokļu apsaimniekošanai, pašvaldības nekustamā īpašuma uzturēšanai un apkalpošanai, kopsummā bija 133</w:t>
      </w:r>
      <w:r w:rsidRPr="00AC317F">
        <w:rPr>
          <w:i/>
          <w:iCs/>
        </w:rPr>
        <w:t xml:space="preserve"> </w:t>
      </w:r>
      <w:r w:rsidRPr="00AC317F">
        <w:t xml:space="preserve">tūkst. </w:t>
      </w:r>
      <w:r w:rsidRPr="00AC317F">
        <w:rPr>
          <w:i/>
        </w:rPr>
        <w:t>eiro</w:t>
      </w:r>
      <w:r w:rsidRPr="00AC317F">
        <w:rPr>
          <w:iCs/>
        </w:rPr>
        <w:t xml:space="preserve"> apmērā;</w:t>
      </w:r>
    </w:p>
    <w:p w:rsidR="00F249AF" w:rsidRPr="00AC317F" w:rsidP="004729FF" w14:paraId="1AF3853F" w14:textId="77777777">
      <w:pPr>
        <w:pStyle w:val="ListParagraph"/>
        <w:numPr>
          <w:ilvl w:val="1"/>
          <w:numId w:val="36"/>
        </w:numPr>
        <w:spacing w:after="0" w:line="240" w:lineRule="auto"/>
        <w:ind w:left="357" w:hanging="357"/>
        <w:contextualSpacing w:val="0"/>
        <w:jc w:val="both"/>
        <w:rPr>
          <w:shd w:val="clear" w:color="auto" w:fill="FFFFFF"/>
        </w:rPr>
      </w:pPr>
      <w:r w:rsidRPr="00AC317F">
        <w:t xml:space="preserve">Pilsētvides un attīstības pārvaldes darbības nodrošinājumam, pārējiem izdevumiem, kas saistīti ar pašvaldības mājokļu apsaimniekošanu un kapsētu apsaimniekošanu izlietoti 404 tūkst. </w:t>
      </w:r>
      <w:r w:rsidRPr="00AC317F">
        <w:rPr>
          <w:i/>
        </w:rPr>
        <w:t>eiro</w:t>
      </w:r>
      <w:r w:rsidRPr="00AC317F">
        <w:t xml:space="preserve">.     </w:t>
      </w:r>
    </w:p>
    <w:p w:rsidR="00F249AF" w:rsidRPr="00AC317F" w:rsidP="004729FF" w14:paraId="0B4B894C" w14:textId="1B7A01DC">
      <w:pPr>
        <w:spacing w:line="240" w:lineRule="auto"/>
        <w:ind w:left="-142" w:firstLine="357"/>
        <w:jc w:val="both"/>
      </w:pPr>
      <w:r w:rsidRPr="00AC317F">
        <w:rPr>
          <w:b/>
          <w:bCs/>
          <w:iCs/>
        </w:rPr>
        <w:t>Atpūtas, kultūras un reliģijas</w:t>
      </w:r>
      <w:r w:rsidRPr="00AC317F">
        <w:t xml:space="preserve"> nozarei 2025.gadā izlietoti 3 220 </w:t>
      </w:r>
      <w:r w:rsidRPr="00AC317F">
        <w:rPr>
          <w:lang w:eastAsia="lv-LV"/>
        </w:rPr>
        <w:t xml:space="preserve"> </w:t>
      </w:r>
      <w:r w:rsidRPr="00AC317F">
        <w:t xml:space="preserve">tūkst. </w:t>
      </w:r>
      <w:r w:rsidRPr="00AC317F">
        <w:rPr>
          <w:i/>
        </w:rPr>
        <w:t>eiro,</w:t>
      </w:r>
      <w:r w:rsidRPr="00AC317F">
        <w:t xml:space="preserve"> kas ir 6</w:t>
      </w:r>
      <w:r w:rsidR="00F6457C">
        <w:t>,</w:t>
      </w:r>
      <w:r w:rsidRPr="00AC317F">
        <w:t xml:space="preserve">5 % no kopējiem Rēzeknes valstspilsētas pašvaldības budžeta izdevumiem. Salīdzinājumā ar iepriekšējo periodu, izdevumi kultūrai un sportam samazinājušies par 194  tūkst. </w:t>
      </w:r>
      <w:r w:rsidRPr="00AC317F">
        <w:rPr>
          <w:i/>
        </w:rPr>
        <w:t xml:space="preserve">eiro. </w:t>
      </w:r>
    </w:p>
    <w:p w:rsidR="00F249AF" w:rsidRPr="00AC317F" w:rsidP="004729FF" w14:paraId="6BDEE00E" w14:textId="77777777">
      <w:pPr>
        <w:pStyle w:val="ListParagraph"/>
        <w:tabs>
          <w:tab w:val="left" w:pos="0"/>
        </w:tabs>
        <w:spacing w:line="240" w:lineRule="auto"/>
        <w:ind w:left="0"/>
        <w:jc w:val="both"/>
      </w:pPr>
      <w:r w:rsidRPr="00AC317F">
        <w:rPr>
          <w:i/>
        </w:rPr>
        <w:t xml:space="preserve"> </w:t>
      </w:r>
      <w:r w:rsidRPr="00AC317F">
        <w:t>Izdevumus kultūrai un sportam veido:</w:t>
      </w:r>
    </w:p>
    <w:p w:rsidR="00F249AF" w:rsidRPr="00AC317F" w:rsidP="004729FF" w14:paraId="604662CF" w14:textId="77777777">
      <w:pPr>
        <w:pStyle w:val="ListParagraph"/>
        <w:numPr>
          <w:ilvl w:val="0"/>
          <w:numId w:val="44"/>
        </w:numPr>
        <w:tabs>
          <w:tab w:val="left" w:pos="0"/>
        </w:tabs>
        <w:spacing w:after="0" w:line="240" w:lineRule="auto"/>
        <w:ind w:left="357" w:hanging="357"/>
        <w:contextualSpacing w:val="0"/>
        <w:jc w:val="both"/>
      </w:pPr>
      <w:r w:rsidRPr="00AC317F">
        <w:t>izdevumi Rēzeknes valstspilsētas pašvaldības aģentūras „Rēzeknes Kultūras un tūrisma centrs” un tās struktūrvienību (bibliotēkas, Nacionālo biedrību kultūras nams, Kultūrvēstures muzejs) uzturēšanai, izdevumi kultūras pasākumiem,</w:t>
      </w:r>
      <w:r w:rsidRPr="00AC317F">
        <w:rPr>
          <w:iCs/>
        </w:rPr>
        <w:t xml:space="preserve"> </w:t>
      </w:r>
      <w:r w:rsidRPr="00AC317F">
        <w:t>izdevumi</w:t>
      </w:r>
      <w:r w:rsidRPr="00AC317F">
        <w:rPr>
          <w:iCs/>
        </w:rPr>
        <w:t xml:space="preserve"> dotācijām biedrībām un nodibinājumiem,</w:t>
      </w:r>
      <w:r w:rsidRPr="00AC317F">
        <w:t xml:space="preserve"> kopsummā </w:t>
      </w:r>
      <w:r w:rsidRPr="00AC317F">
        <w:rPr>
          <w:lang w:eastAsia="lv-LV"/>
        </w:rPr>
        <w:t xml:space="preserve">izlietoti 1 805 </w:t>
      </w:r>
      <w:r w:rsidRPr="00AC317F">
        <w:rPr>
          <w:iCs/>
        </w:rPr>
        <w:t>tūkst</w:t>
      </w:r>
      <w:r w:rsidRPr="00AC317F">
        <w:rPr>
          <w:i/>
          <w:iCs/>
        </w:rPr>
        <w:t>. eiro</w:t>
      </w:r>
      <w:r w:rsidRPr="00AC317F">
        <w:t xml:space="preserve">; </w:t>
      </w:r>
    </w:p>
    <w:p w:rsidR="00F249AF" w:rsidRPr="00AC317F" w:rsidP="004729FF" w14:paraId="0749846E" w14:textId="77777777">
      <w:pPr>
        <w:pStyle w:val="ListParagraph"/>
        <w:numPr>
          <w:ilvl w:val="0"/>
          <w:numId w:val="44"/>
        </w:numPr>
        <w:tabs>
          <w:tab w:val="left" w:pos="0"/>
        </w:tabs>
        <w:spacing w:after="0" w:line="240" w:lineRule="auto"/>
        <w:ind w:left="357" w:hanging="357"/>
        <w:contextualSpacing w:val="0"/>
        <w:jc w:val="both"/>
      </w:pPr>
      <w:r w:rsidRPr="00AC317F">
        <w:t xml:space="preserve">dotācija SIA „Olimpiskais centrs Rēzeknē” – 666 tūkst. </w:t>
      </w:r>
      <w:r w:rsidRPr="00AC317F">
        <w:rPr>
          <w:i/>
        </w:rPr>
        <w:t>eiro</w:t>
      </w:r>
      <w:r w:rsidRPr="00AC317F">
        <w:t xml:space="preserve">, lai nodrošinātu deleģēšanas līgumā noteikto funkciju izpildi; </w:t>
      </w:r>
    </w:p>
    <w:p w:rsidR="00F249AF" w:rsidRPr="00AC317F" w:rsidP="004729FF" w14:paraId="2A6A32A6" w14:textId="32A62146">
      <w:pPr>
        <w:pStyle w:val="ListParagraph"/>
        <w:numPr>
          <w:ilvl w:val="0"/>
          <w:numId w:val="44"/>
        </w:numPr>
        <w:tabs>
          <w:tab w:val="left" w:pos="0"/>
        </w:tabs>
        <w:spacing w:after="0" w:line="240" w:lineRule="auto"/>
        <w:ind w:left="357" w:hanging="357"/>
        <w:contextualSpacing w:val="0"/>
        <w:jc w:val="both"/>
      </w:pPr>
      <w:r w:rsidRPr="00AC317F">
        <w:t xml:space="preserve">izdevumi sinagogas uzturēšanai </w:t>
      </w:r>
      <w:r w:rsidR="00F6457C">
        <w:t>–</w:t>
      </w:r>
      <w:r w:rsidRPr="00AC317F" w:rsidR="00F6457C">
        <w:t xml:space="preserve"> </w:t>
      </w:r>
      <w:r w:rsidRPr="00AC317F">
        <w:t xml:space="preserve">3,4 tūkst. </w:t>
      </w:r>
      <w:r w:rsidRPr="00AC317F">
        <w:rPr>
          <w:i/>
        </w:rPr>
        <w:t>eiro</w:t>
      </w:r>
      <w:r w:rsidRPr="00AC317F">
        <w:t>;</w:t>
      </w:r>
    </w:p>
    <w:p w:rsidR="00F249AF" w:rsidRPr="00AC317F" w:rsidP="004729FF" w14:paraId="4725D71B" w14:textId="2A5757CB">
      <w:pPr>
        <w:pStyle w:val="ListParagraph"/>
        <w:numPr>
          <w:ilvl w:val="0"/>
          <w:numId w:val="44"/>
        </w:numPr>
        <w:tabs>
          <w:tab w:val="left" w:pos="0"/>
        </w:tabs>
        <w:spacing w:after="0" w:line="240" w:lineRule="auto"/>
        <w:ind w:left="357" w:hanging="357"/>
        <w:contextualSpacing w:val="0"/>
        <w:jc w:val="both"/>
      </w:pPr>
      <w:r w:rsidRPr="00AC317F">
        <w:t xml:space="preserve">dotācija SIA „Austrumlatvijas koncertzāle” </w:t>
      </w:r>
      <w:r w:rsidR="00F6457C">
        <w:t>–</w:t>
      </w:r>
      <w:r w:rsidRPr="00AC317F" w:rsidR="00F6457C">
        <w:t xml:space="preserve"> </w:t>
      </w:r>
      <w:r w:rsidRPr="00AC317F">
        <w:t xml:space="preserve">746 tūkst. </w:t>
      </w:r>
      <w:r w:rsidRPr="00AC317F">
        <w:rPr>
          <w:i/>
        </w:rPr>
        <w:t>eiro</w:t>
      </w:r>
      <w:r w:rsidRPr="00AC317F">
        <w:t xml:space="preserve">. </w:t>
      </w:r>
    </w:p>
    <w:p w:rsidR="00F249AF" w:rsidRPr="00AC317F" w:rsidP="004729FF" w14:paraId="11BA079E" w14:textId="77777777">
      <w:pPr>
        <w:tabs>
          <w:tab w:val="left" w:pos="0"/>
        </w:tabs>
        <w:spacing w:line="240" w:lineRule="auto"/>
        <w:jc w:val="both"/>
      </w:pPr>
    </w:p>
    <w:p w:rsidR="00F249AF" w:rsidRPr="00AC317F" w:rsidP="004729FF" w14:paraId="28C305F3" w14:textId="73CFC6A8">
      <w:pPr>
        <w:spacing w:line="240" w:lineRule="auto"/>
        <w:ind w:firstLine="454"/>
        <w:jc w:val="both"/>
      </w:pPr>
      <w:r w:rsidRPr="00AC317F">
        <w:t xml:space="preserve">2025.gadā pašvaldības kultūras iestādes </w:t>
      </w:r>
      <w:r w:rsidR="00F6457C">
        <w:t>–</w:t>
      </w:r>
      <w:r w:rsidRPr="00AC317F" w:rsidR="00F6457C">
        <w:t xml:space="preserve"> </w:t>
      </w:r>
      <w:r w:rsidRPr="00AC317F">
        <w:t xml:space="preserve">Rēzeknes valstspilsētas pašvaldības aģentūra „Rēzeknes Kultūras un Tūrisma centrs”, Rēzeknes pilsētas centrālā bibliotēka, Rēzeknes Nacionālo biedrību kultūras nams, Latgales Kultūrvēstures muzejs un Tūrisma attīstības centrs (TAC) </w:t>
      </w:r>
      <w:r w:rsidR="00F6457C">
        <w:t xml:space="preserve">– </w:t>
      </w:r>
      <w:r w:rsidRPr="00AC317F">
        <w:t xml:space="preserve">turpināja darbu saskaņā ar apstiprināto Rēzeknes valstspilsētas pašvaldības aģentūras „Rēzeknes Kultūras un tūrisma centrs” vidēja termiņa darbības stratēģiju un ar apstiprināto darba plānu.  </w:t>
      </w:r>
    </w:p>
    <w:p w:rsidR="00F249AF" w:rsidRPr="00AC317F" w:rsidP="004729FF" w14:paraId="5CC8150A" w14:textId="77777777">
      <w:pPr>
        <w:spacing w:line="240" w:lineRule="auto"/>
        <w:ind w:firstLine="567"/>
        <w:jc w:val="both"/>
        <w:rPr>
          <w:bCs/>
        </w:rPr>
      </w:pPr>
      <w:r w:rsidRPr="00AC317F">
        <w:rPr>
          <w:bCs/>
        </w:rPr>
        <w:t xml:space="preserve">Aģentūras būtiskākie darbības virzieni saistīti ar struktūrvienību darbību, amatieru mākslas kolektīvu darbības nodrošināšanu un pasākumu organizēšanu.  </w:t>
      </w:r>
    </w:p>
    <w:p w:rsidR="00F249AF" w:rsidRPr="00AC317F" w:rsidP="004729FF" w14:paraId="02DC11B4" w14:textId="77777777">
      <w:pPr>
        <w:spacing w:line="240" w:lineRule="auto"/>
        <w:ind w:firstLine="567"/>
        <w:jc w:val="both"/>
      </w:pPr>
      <w:r w:rsidRPr="00AC317F">
        <w:t>Rēzeknes pilsētas Centrālā bibliotēka atkārtoti akreditēta reģiona galvenās bibliotēkas statusā, Rēzeknes pilsētas bērnu bibliotēka un Rēzeknes pilsētas 2. bibliotēka – akreditētas vietējās nozīmes bibliotēku statusā. Rēzeknes Pielāgotās literatūras bibliotēka-informācijas centra – CB filiāles, uzturēšanai ar 2 bibliotekāra štata vietām tiek piešķirta valsts dotācija. Rēzeknes Centrālās bibliotēkas darba pamatrādītāji (lietotāji, apmeklējums, izsniegums) lietotāju pozīcija nedaudz palielinājusies. Izsniegumu un fizisko apmeklējumu skaits – nedaudz samazinājies. 2025. gadā reģistrētie lietotāji 7 028 (2024. gadā –7 021); apmeklējumi 683 475 (2024. gadā – 175 928); izsniegums 182 319  (2024. gadā – 186 282).</w:t>
      </w:r>
    </w:p>
    <w:p w:rsidR="00F249AF" w:rsidRPr="00AC317F" w:rsidP="004729FF" w14:paraId="4F9FDD8A" w14:textId="050518EA">
      <w:pPr>
        <w:spacing w:line="240" w:lineRule="auto"/>
        <w:ind w:firstLine="567"/>
        <w:jc w:val="both"/>
      </w:pPr>
      <w:r w:rsidRPr="00AC317F">
        <w:t xml:space="preserve">Bibliotēkā īstenoti vairāki nozīmīgi projekti: Rēzeknes novada pašvaldības ilgtermiņa projektā “Europe Direct Informācijas centrs Austrumlatgalē” (ar Eiropas Padomes līdzfinansējumu) nākamajā – 2. periodā (5 gadi),  Valsts Kultūrkapitāla fonda (turpmāk </w:t>
      </w:r>
      <w:r w:rsidR="00F6457C">
        <w:t>–</w:t>
      </w:r>
      <w:r w:rsidRPr="00AC317F">
        <w:t>VKKF) projekti “Vārda mākslinieki tuvplānā” (1 literārā tikšanās).</w:t>
      </w:r>
    </w:p>
    <w:p w:rsidR="00F249AF" w:rsidRPr="00AC317F" w:rsidP="004729FF" w14:paraId="4302C4FC" w14:textId="2DD7B16D">
      <w:pPr>
        <w:spacing w:line="240" w:lineRule="auto"/>
        <w:ind w:firstLine="567"/>
        <w:jc w:val="both"/>
        <w:rPr>
          <w:color w:val="000000" w:themeColor="text1"/>
        </w:rPr>
      </w:pPr>
      <w:r w:rsidRPr="00AC317F">
        <w:t xml:space="preserve">Latgales Kultūrvēstures muzejs </w:t>
      </w:r>
      <w:r>
        <w:t>(</w:t>
      </w:r>
      <w:r>
        <w:rPr>
          <w:color w:val="000000" w:themeColor="text1"/>
        </w:rPr>
        <w:t>v</w:t>
      </w:r>
      <w:r w:rsidRPr="00AC317F">
        <w:rPr>
          <w:color w:val="000000" w:themeColor="text1"/>
        </w:rPr>
        <w:t>alsts akreditēts muzejs</w:t>
      </w:r>
      <w:r>
        <w:rPr>
          <w:color w:val="000000" w:themeColor="text1"/>
        </w:rPr>
        <w:t xml:space="preserve">, </w:t>
      </w:r>
      <w:r w:rsidRPr="00AC317F">
        <w:rPr>
          <w:color w:val="000000" w:themeColor="text1"/>
        </w:rPr>
        <w:t>akreditācijas apliecība Nr.55/A5</w:t>
      </w:r>
      <w:r>
        <w:rPr>
          <w:color w:val="000000" w:themeColor="text1"/>
        </w:rPr>
        <w:t>)</w:t>
      </w:r>
      <w:r w:rsidRPr="00AC317F">
        <w:rPr>
          <w:color w:val="000000" w:themeColor="text1"/>
        </w:rPr>
        <w:t xml:space="preserve"> īsteno pašvaldībā apstiprināto Vidēja termiņa darbības stratēģiju 2022.</w:t>
      </w:r>
      <w:r>
        <w:rPr>
          <w:color w:val="000000" w:themeColor="text1"/>
        </w:rPr>
        <w:t>–</w:t>
      </w:r>
      <w:r w:rsidRPr="00AC317F">
        <w:rPr>
          <w:color w:val="000000" w:themeColor="text1"/>
        </w:rPr>
        <w:t xml:space="preserve">2027. gadam. Muzeja profesionālā darbība uztur stabilu apmeklētāju uzticību muzejam kā drošam kultūrvēstures mantojuma glabātājam un popularizētājam, par ko liecina vērtīgi kultūrvēstures mantojuma priekšmeti </w:t>
      </w:r>
      <w:r>
        <w:rPr>
          <w:color w:val="000000" w:themeColor="text1"/>
        </w:rPr>
        <w:t>–</w:t>
      </w:r>
      <w:r w:rsidRPr="00AC317F">
        <w:rPr>
          <w:color w:val="000000" w:themeColor="text1"/>
        </w:rPr>
        <w:t xml:space="preserve"> </w:t>
      </w:r>
      <w:r w:rsidRPr="00AC317F">
        <w:rPr>
          <w:color w:val="000000" w:themeColor="text1"/>
        </w:rPr>
        <w:t>jaunieguvumi muzeja krājuma kolekcijās (2024.</w:t>
      </w:r>
      <w:r>
        <w:rPr>
          <w:color w:val="000000" w:themeColor="text1"/>
        </w:rPr>
        <w:t xml:space="preserve"> </w:t>
      </w:r>
      <w:r w:rsidRPr="00AC317F">
        <w:rPr>
          <w:color w:val="000000" w:themeColor="text1"/>
        </w:rPr>
        <w:t>g</w:t>
      </w:r>
      <w:r>
        <w:rPr>
          <w:color w:val="000000" w:themeColor="text1"/>
        </w:rPr>
        <w:t>adā</w:t>
      </w:r>
      <w:r w:rsidRPr="00AC317F">
        <w:rPr>
          <w:color w:val="000000" w:themeColor="text1"/>
        </w:rPr>
        <w:t xml:space="preserve"> </w:t>
      </w:r>
      <w:r w:rsidRPr="00AC317F">
        <w:rPr>
          <w:color w:val="000000" w:themeColor="text1"/>
        </w:rPr>
        <w:t>– 875; 2025.</w:t>
      </w:r>
      <w:r>
        <w:rPr>
          <w:color w:val="000000" w:themeColor="text1"/>
        </w:rPr>
        <w:t xml:space="preserve"> </w:t>
      </w:r>
      <w:r w:rsidRPr="00AC317F">
        <w:rPr>
          <w:color w:val="000000" w:themeColor="text1"/>
        </w:rPr>
        <w:t>g</w:t>
      </w:r>
      <w:r>
        <w:rPr>
          <w:color w:val="000000" w:themeColor="text1"/>
        </w:rPr>
        <w:t>adā</w:t>
      </w:r>
      <w:r w:rsidRPr="00AC317F">
        <w:rPr>
          <w:color w:val="000000" w:themeColor="text1"/>
        </w:rPr>
        <w:t xml:space="preserve"> </w:t>
      </w:r>
      <w:r w:rsidRPr="00AC317F">
        <w:rPr>
          <w:color w:val="000000" w:themeColor="text1"/>
        </w:rPr>
        <w:t>– 610). Līdz šim stabils pašvaldības finansējums muzeja Nacionālā krājuma nozīmīgāko kolekciju sistemātiskai papildināšanai nodrošina kultūras mantojuma saglabāšanu un nepārtrauktu objektīvu atspoguļošanu nākamajām paaudzēm. Piemēram, 2024.</w:t>
      </w:r>
      <w:r>
        <w:rPr>
          <w:color w:val="000000" w:themeColor="text1"/>
        </w:rPr>
        <w:t xml:space="preserve"> gadā</w:t>
      </w:r>
      <w:r w:rsidRPr="00AC317F">
        <w:rPr>
          <w:color w:val="000000" w:themeColor="text1"/>
        </w:rPr>
        <w:t xml:space="preserve"> – 1200 </w:t>
      </w:r>
      <w:r w:rsidRPr="00AC317F">
        <w:rPr>
          <w:i/>
          <w:color w:val="000000" w:themeColor="text1"/>
        </w:rPr>
        <w:t>eiro</w:t>
      </w:r>
      <w:r w:rsidRPr="00AC317F">
        <w:rPr>
          <w:color w:val="000000" w:themeColor="text1"/>
        </w:rPr>
        <w:t>; 2025.</w:t>
      </w:r>
      <w:r>
        <w:rPr>
          <w:color w:val="000000" w:themeColor="text1"/>
        </w:rPr>
        <w:t xml:space="preserve"> </w:t>
      </w:r>
      <w:r w:rsidRPr="00AC317F">
        <w:rPr>
          <w:color w:val="000000" w:themeColor="text1"/>
        </w:rPr>
        <w:t>g</w:t>
      </w:r>
      <w:r>
        <w:rPr>
          <w:color w:val="000000" w:themeColor="text1"/>
        </w:rPr>
        <w:t>adā</w:t>
      </w:r>
      <w:r w:rsidRPr="00AC317F">
        <w:rPr>
          <w:color w:val="000000" w:themeColor="text1"/>
        </w:rPr>
        <w:t xml:space="preserve"> </w:t>
      </w:r>
      <w:r w:rsidRPr="00AC317F">
        <w:rPr>
          <w:color w:val="000000" w:themeColor="text1"/>
        </w:rPr>
        <w:t xml:space="preserve">– 1400 </w:t>
      </w:r>
      <w:r w:rsidRPr="00AC317F">
        <w:rPr>
          <w:i/>
          <w:color w:val="000000" w:themeColor="text1"/>
        </w:rPr>
        <w:t>eiro</w:t>
      </w:r>
      <w:r w:rsidRPr="00AC317F">
        <w:rPr>
          <w:color w:val="000000" w:themeColor="text1"/>
        </w:rPr>
        <w:t xml:space="preserve"> (no tiem, ik gadu 1 000 </w:t>
      </w:r>
      <w:r w:rsidRPr="00AC317F">
        <w:rPr>
          <w:i/>
          <w:color w:val="000000" w:themeColor="text1"/>
        </w:rPr>
        <w:t>eiro</w:t>
      </w:r>
      <w:r w:rsidRPr="00AC317F">
        <w:rPr>
          <w:color w:val="000000" w:themeColor="text1"/>
        </w:rPr>
        <w:t xml:space="preserve"> piešķirts ar konkrētu mērķi – konkursa rezultātā papildināt Tēlotājas mākslas kolekciju ar Latgales mākslinieku darbiem no ikgadējās izstādes “Rudens”).</w:t>
      </w:r>
    </w:p>
    <w:p w:rsidR="00F249AF" w:rsidRPr="00AC317F" w:rsidP="004729FF" w14:paraId="5C4BDDD3" w14:textId="616CDE2F">
      <w:pPr>
        <w:spacing w:line="240" w:lineRule="auto"/>
        <w:ind w:firstLine="567"/>
        <w:jc w:val="both"/>
        <w:rPr>
          <w:color w:val="000000" w:themeColor="text1"/>
        </w:rPr>
      </w:pPr>
      <w:r w:rsidRPr="00AC317F">
        <w:rPr>
          <w:color w:val="000000" w:themeColor="text1"/>
        </w:rPr>
        <w:t xml:space="preserve">Muzejā īstenoti 2 nozīmīgi VKKF projekti: </w:t>
      </w:r>
      <w:r w:rsidR="00F6457C">
        <w:rPr>
          <w:color w:val="000000" w:themeColor="text1"/>
        </w:rPr>
        <w:t>m</w:t>
      </w:r>
      <w:r w:rsidRPr="00AC317F" w:rsidR="00F6457C">
        <w:rPr>
          <w:color w:val="000000" w:themeColor="text1"/>
        </w:rPr>
        <w:t xml:space="preserve">ākslas </w:t>
      </w:r>
      <w:r w:rsidRPr="00AC317F">
        <w:rPr>
          <w:color w:val="000000" w:themeColor="text1"/>
        </w:rPr>
        <w:t xml:space="preserve">albuma “Ģertrūde Zeile. Piederība” izdošana (11 300 </w:t>
      </w:r>
      <w:r w:rsidRPr="00AC317F">
        <w:rPr>
          <w:i/>
          <w:color w:val="000000" w:themeColor="text1"/>
        </w:rPr>
        <w:t>eiro</w:t>
      </w:r>
      <w:r w:rsidRPr="00AC317F">
        <w:rPr>
          <w:color w:val="000000" w:themeColor="text1"/>
        </w:rPr>
        <w:t xml:space="preserve">); A. Egles </w:t>
      </w:r>
      <w:r w:rsidR="00F6457C">
        <w:rPr>
          <w:color w:val="000000" w:themeColor="text1"/>
        </w:rPr>
        <w:t>divu</w:t>
      </w:r>
      <w:r w:rsidRPr="00AC317F" w:rsidR="00F6457C">
        <w:rPr>
          <w:color w:val="000000" w:themeColor="text1"/>
        </w:rPr>
        <w:t xml:space="preserve"> </w:t>
      </w:r>
      <w:r w:rsidRPr="00AC317F">
        <w:rPr>
          <w:color w:val="000000" w:themeColor="text1"/>
        </w:rPr>
        <w:t xml:space="preserve">gleznu restaurācija 1. kārta (2 700 </w:t>
      </w:r>
      <w:r w:rsidRPr="00AC317F">
        <w:rPr>
          <w:i/>
          <w:color w:val="000000" w:themeColor="text1"/>
        </w:rPr>
        <w:t>eiro</w:t>
      </w:r>
      <w:r w:rsidRPr="00AC317F">
        <w:rPr>
          <w:color w:val="000000" w:themeColor="text1"/>
        </w:rPr>
        <w:t>). Projektos kopā apgūtais finansējums – 14</w:t>
      </w:r>
      <w:r w:rsidR="00F6457C">
        <w:rPr>
          <w:color w:val="000000" w:themeColor="text1"/>
        </w:rPr>
        <w:t xml:space="preserve"> </w:t>
      </w:r>
      <w:r w:rsidRPr="00AC317F">
        <w:rPr>
          <w:color w:val="000000" w:themeColor="text1"/>
        </w:rPr>
        <w:t xml:space="preserve">000 </w:t>
      </w:r>
      <w:r w:rsidRPr="00AC317F">
        <w:rPr>
          <w:i/>
          <w:color w:val="000000" w:themeColor="text1"/>
        </w:rPr>
        <w:t>eiro</w:t>
      </w:r>
      <w:r w:rsidRPr="00AC317F">
        <w:rPr>
          <w:color w:val="000000" w:themeColor="text1"/>
        </w:rPr>
        <w:t>.</w:t>
      </w:r>
    </w:p>
    <w:p w:rsidR="00F249AF" w:rsidRPr="00AC317F" w:rsidP="004729FF" w14:paraId="6589BF2B" w14:textId="77777777">
      <w:pPr>
        <w:pStyle w:val="NoSpacing"/>
        <w:ind w:firstLine="567"/>
        <w:jc w:val="both"/>
        <w:rPr>
          <w:rFonts w:ascii="Times New Roman" w:hAnsi="Times New Roman"/>
          <w:szCs w:val="24"/>
        </w:rPr>
      </w:pPr>
      <w:r w:rsidRPr="00AC317F">
        <w:rPr>
          <w:rFonts w:ascii="Times New Roman" w:hAnsi="Times New Roman"/>
          <w:szCs w:val="24"/>
        </w:rPr>
        <w:t xml:space="preserve">2025. gadā TAC darbība pamatā noritēja trijos galvenajos virzienos: Rēzeknes tūrisma galamērķa atpazīstamības veicināšana un ceļotāju piesaiste no vietējā un ārvalstu tirgiem; tūrisma piedāvājuma veidošana sadarbībā ar Rēzeknes kultūras, tūrisma un viesmīlības pakalpojumu sniedzējiem; un tūrisma galamērķa viedā pārvaldība. </w:t>
      </w:r>
    </w:p>
    <w:p w:rsidR="00F249AF" w:rsidRPr="00AC317F" w:rsidP="004729FF" w14:paraId="7077B474" w14:textId="49AA330A">
      <w:pPr>
        <w:pStyle w:val="NoSpacing"/>
        <w:ind w:firstLine="567"/>
        <w:jc w:val="both"/>
        <w:rPr>
          <w:rFonts w:ascii="Times New Roman" w:hAnsi="Times New Roman"/>
          <w:szCs w:val="24"/>
        </w:rPr>
      </w:pPr>
      <w:r w:rsidRPr="00AC317F">
        <w:rPr>
          <w:rFonts w:ascii="Times New Roman" w:hAnsi="Times New Roman"/>
          <w:szCs w:val="24"/>
        </w:rPr>
        <w:t>Pamatojoties uz Rēzeknes izmitināšanas sektora sniegtajiem statistikas datiem, 2025. gadā Rēzeknē ir nakšņojuši 23 763 viesi, kas ir par 8% vairāk nekā gadu iepriekš, savukārt pavadīto nakšu skaits ir pieaudzis par 11,5%, kas liecina par tendenci viesiem Rēzeknē uzturēties ilgāk. Ārvalstu tūristu kritums, kas bija vērojams kopš 2022.gada, sakarā ar ģeopolitiskās situācijas pasliktināšanos, 2025.gada ir samazinājies, tomēr joprojām pastāv</w:t>
      </w:r>
      <w:r w:rsidR="00F6457C">
        <w:rPr>
          <w:rFonts w:ascii="Times New Roman" w:hAnsi="Times New Roman"/>
          <w:szCs w:val="24"/>
        </w:rPr>
        <w:t>, –</w:t>
      </w:r>
      <w:r w:rsidRPr="00AC317F">
        <w:rPr>
          <w:rFonts w:ascii="Times New Roman" w:hAnsi="Times New Roman"/>
          <w:szCs w:val="24"/>
        </w:rPr>
        <w:t xml:space="preserve"> 4% apmērā no pērna gada. Šo kritumu pamatā veido tālākie Eiropas tirgi, ko nevar attiecināt uz Baltijas valstīm</w:t>
      </w:r>
      <w:r w:rsidR="00F6457C">
        <w:rPr>
          <w:rFonts w:ascii="Times New Roman" w:hAnsi="Times New Roman"/>
          <w:szCs w:val="24"/>
        </w:rPr>
        <w:t>. P</w:t>
      </w:r>
      <w:r w:rsidRPr="00AC317F">
        <w:rPr>
          <w:rFonts w:ascii="Times New Roman" w:hAnsi="Times New Roman"/>
          <w:szCs w:val="24"/>
        </w:rPr>
        <w:t>ateicoties mērķtiecīgam darbam šajos tirgos (izstādes, kontaktbiržas, darbs ar tūroperatoriem un citas mārketinga aktivitātes) Lietuvas un Igaunijas ceļotāju skaits</w:t>
      </w:r>
      <w:r w:rsidR="00F6457C">
        <w:rPr>
          <w:rFonts w:ascii="Times New Roman" w:hAnsi="Times New Roman"/>
          <w:szCs w:val="24"/>
        </w:rPr>
        <w:t>,</w:t>
      </w:r>
      <w:r w:rsidRPr="00AC317F">
        <w:rPr>
          <w:rFonts w:ascii="Times New Roman" w:hAnsi="Times New Roman"/>
          <w:szCs w:val="24"/>
        </w:rPr>
        <w:t xml:space="preserve"> salīdzinājuma ar 2024.gadu</w:t>
      </w:r>
      <w:r w:rsidR="00F6457C">
        <w:rPr>
          <w:rFonts w:ascii="Times New Roman" w:hAnsi="Times New Roman"/>
          <w:szCs w:val="24"/>
        </w:rPr>
        <w:t>,</w:t>
      </w:r>
      <w:r w:rsidRPr="00AC317F">
        <w:rPr>
          <w:rFonts w:ascii="Times New Roman" w:hAnsi="Times New Roman"/>
          <w:szCs w:val="24"/>
        </w:rPr>
        <w:t xml:space="preserve"> ir pieaudzis par 13% un 56% attiecīgi.</w:t>
      </w:r>
    </w:p>
    <w:p w:rsidR="00F249AF" w:rsidRPr="00AC317F" w:rsidP="004729FF" w14:paraId="3B52AC32" w14:textId="77777777">
      <w:pPr>
        <w:pStyle w:val="NoSpacing"/>
        <w:ind w:firstLine="567"/>
        <w:jc w:val="both"/>
        <w:rPr>
          <w:rFonts w:ascii="Times New Roman" w:hAnsi="Times New Roman"/>
          <w:szCs w:val="24"/>
        </w:rPr>
      </w:pPr>
      <w:r w:rsidRPr="00AC317F">
        <w:rPr>
          <w:rFonts w:ascii="Times New Roman" w:hAnsi="Times New Roman"/>
          <w:szCs w:val="24"/>
        </w:rPr>
        <w:t>Vietējo Latvijas ceļotāju skaits salīdzinājumā ar iepriekšējo gadu ir pieaudzis par 7,4%.</w:t>
      </w:r>
    </w:p>
    <w:p w:rsidR="00F249AF" w:rsidRPr="00AC317F" w:rsidP="004729FF" w14:paraId="6DA4BCEC" w14:textId="2174E87E">
      <w:pPr>
        <w:pStyle w:val="NoSpacing"/>
        <w:ind w:firstLine="567"/>
        <w:jc w:val="both"/>
        <w:rPr>
          <w:rFonts w:ascii="Times New Roman" w:hAnsi="Times New Roman"/>
          <w:szCs w:val="24"/>
        </w:rPr>
      </w:pPr>
      <w:r w:rsidRPr="00AC317F">
        <w:rPr>
          <w:rFonts w:ascii="Times New Roman" w:hAnsi="Times New Roman"/>
          <w:szCs w:val="24"/>
        </w:rPr>
        <w:t xml:space="preserve">Kultūras, tūrisma un atpūtas objektos kopumā ir fiksēti 216 582 apmeklējumi, no kuriem 60% pienākas uz Latgales vēstniecību GORS, 11,5 % Latgales </w:t>
      </w:r>
      <w:r w:rsidR="00F6457C">
        <w:rPr>
          <w:rFonts w:ascii="Times New Roman" w:hAnsi="Times New Roman"/>
          <w:szCs w:val="24"/>
        </w:rPr>
        <w:t>K</w:t>
      </w:r>
      <w:r w:rsidRPr="00AC317F">
        <w:rPr>
          <w:rFonts w:ascii="Times New Roman" w:hAnsi="Times New Roman"/>
          <w:szCs w:val="24"/>
        </w:rPr>
        <w:t>ultūrvēstures muzejs, 13,9% OCR ledus halle, 7,3% OCR peldbaseins, 5,1% Brīvdabas Dārgumu nams un 1,8% Zaļā sinagoga.</w:t>
      </w:r>
    </w:p>
    <w:p w:rsidR="00F6457C" w:rsidP="004729FF" w14:paraId="79CD95EA" w14:textId="77777777">
      <w:pPr>
        <w:tabs>
          <w:tab w:val="left" w:pos="0"/>
        </w:tabs>
        <w:spacing w:line="240" w:lineRule="auto"/>
        <w:ind w:firstLine="567"/>
        <w:jc w:val="both"/>
        <w:rPr>
          <w:b/>
          <w:color w:val="0070C0"/>
        </w:rPr>
      </w:pPr>
      <w:bookmarkStart w:id="91" w:name="_Hlk506538363"/>
      <w:r w:rsidRPr="00AC317F">
        <w:rPr>
          <w:b/>
          <w:color w:val="0070C0"/>
        </w:rPr>
        <w:tab/>
      </w:r>
    </w:p>
    <w:p w:rsidR="00F249AF" w:rsidRPr="00AC317F" w:rsidP="004729FF" w14:paraId="63F0A3DE" w14:textId="5307632E">
      <w:pPr>
        <w:tabs>
          <w:tab w:val="left" w:pos="0"/>
        </w:tabs>
        <w:spacing w:line="240" w:lineRule="auto"/>
        <w:ind w:firstLine="567"/>
        <w:jc w:val="both"/>
      </w:pPr>
      <w:r w:rsidRPr="00AC317F">
        <w:rPr>
          <w:b/>
        </w:rPr>
        <w:t xml:space="preserve">Sociālajai aizsardzībai </w:t>
      </w:r>
      <w:r w:rsidRPr="00AC317F">
        <w:t xml:space="preserve">2025.gadā izlietoti 8491 tūkst. </w:t>
      </w:r>
      <w:r w:rsidRPr="00AC317F">
        <w:rPr>
          <w:i/>
        </w:rPr>
        <w:t>eiro,</w:t>
      </w:r>
      <w:r w:rsidRPr="00AC317F">
        <w:t xml:space="preserve"> kas ir 17</w:t>
      </w:r>
      <w:r w:rsidR="00F6457C">
        <w:t>,</w:t>
      </w:r>
      <w:r w:rsidRPr="00AC317F">
        <w:t>2% no kopējiem Rēzeknes valstspilsētas pašvaldības budžeta izdevumiem. Salīdzinājumā ar iepriekšējo periodu, izdevumi</w:t>
      </w:r>
      <w:r w:rsidRPr="00AC317F">
        <w:rPr>
          <w:lang w:eastAsia="lv-LV"/>
        </w:rPr>
        <w:t xml:space="preserve"> palielinājušies</w:t>
      </w:r>
      <w:r w:rsidRPr="00AC317F">
        <w:rPr>
          <w:rFonts w:ascii="inherit" w:hAnsi="inherit" w:cs="Arial"/>
          <w:sz w:val="18"/>
          <w:szCs w:val="18"/>
          <w:lang w:eastAsia="lv-LV"/>
        </w:rPr>
        <w:t xml:space="preserve"> </w:t>
      </w:r>
      <w:r w:rsidRPr="00AC317F">
        <w:t xml:space="preserve">par 542 tūkst. </w:t>
      </w:r>
      <w:r w:rsidRPr="00AC317F">
        <w:rPr>
          <w:i/>
        </w:rPr>
        <w:t xml:space="preserve">eiro.  </w:t>
      </w:r>
      <w:r w:rsidRPr="00AC317F">
        <w:t xml:space="preserve">     </w:t>
      </w:r>
    </w:p>
    <w:p w:rsidR="00F249AF" w:rsidRPr="00AC317F" w:rsidP="004729FF" w14:paraId="21CB587D" w14:textId="77777777">
      <w:pPr>
        <w:tabs>
          <w:tab w:val="left" w:pos="0"/>
        </w:tabs>
        <w:spacing w:line="240" w:lineRule="auto"/>
        <w:ind w:firstLine="567"/>
        <w:jc w:val="both"/>
      </w:pPr>
      <w:r w:rsidRPr="00AC317F">
        <w:t>Izdevumus sociālajai aizsardzībai</w:t>
      </w:r>
      <w:r w:rsidRPr="00AC317F">
        <w:rPr>
          <w:b/>
        </w:rPr>
        <w:t xml:space="preserve"> </w:t>
      </w:r>
      <w:r w:rsidRPr="00AC317F">
        <w:t>veido:</w:t>
      </w:r>
    </w:p>
    <w:p w:rsidR="00F249AF" w:rsidRPr="00AC317F" w:rsidP="004729FF" w14:paraId="110E68EA" w14:textId="5D74ABA8">
      <w:pPr>
        <w:pStyle w:val="ListParagraph"/>
        <w:numPr>
          <w:ilvl w:val="0"/>
          <w:numId w:val="45"/>
        </w:numPr>
        <w:tabs>
          <w:tab w:val="left" w:pos="0"/>
        </w:tabs>
        <w:spacing w:after="0" w:line="240" w:lineRule="auto"/>
        <w:contextualSpacing w:val="0"/>
        <w:jc w:val="both"/>
      </w:pPr>
      <w:bookmarkStart w:id="92" w:name="_Hlk161235480"/>
      <w:r w:rsidRPr="00AC317F">
        <w:rPr>
          <w:bCs/>
        </w:rPr>
        <w:t xml:space="preserve">Rēzeknes valstspilsētas pašvaldības </w:t>
      </w:r>
      <w:r w:rsidRPr="00AC317F">
        <w:t xml:space="preserve">pārvaldes „Sociālais dienests” un tās struktūrvienību pamatbudžeta izdevumi </w:t>
      </w:r>
      <w:r w:rsidR="00F6457C">
        <w:t>–</w:t>
      </w:r>
      <w:r w:rsidRPr="00AC317F" w:rsidR="00F6457C">
        <w:t xml:space="preserve"> </w:t>
      </w:r>
      <w:r w:rsidRPr="00AC317F">
        <w:t xml:space="preserve">7 926 tūkst. </w:t>
      </w:r>
      <w:r w:rsidRPr="00AC317F">
        <w:rPr>
          <w:i/>
        </w:rPr>
        <w:t>eiro</w:t>
      </w:r>
      <w:bookmarkStart w:id="93" w:name="_Hlk7444257"/>
      <w:r w:rsidRPr="00AC317F">
        <w:rPr>
          <w:i/>
        </w:rPr>
        <w:t>;</w:t>
      </w:r>
    </w:p>
    <w:bookmarkEnd w:id="92"/>
    <w:p w:rsidR="00F249AF" w:rsidRPr="00AC317F" w:rsidP="004729FF" w14:paraId="70DB80A4" w14:textId="666F911C">
      <w:pPr>
        <w:pStyle w:val="ListParagraph"/>
        <w:numPr>
          <w:ilvl w:val="0"/>
          <w:numId w:val="45"/>
        </w:numPr>
        <w:tabs>
          <w:tab w:val="left" w:pos="0"/>
        </w:tabs>
        <w:spacing w:after="0" w:line="240" w:lineRule="auto"/>
        <w:contextualSpacing w:val="0"/>
        <w:jc w:val="both"/>
      </w:pPr>
      <w:r w:rsidRPr="00AC317F">
        <w:t>izdevumi atbalsta pasākumu Ukrainas civiliedzīvotājiem nodrošināšanai</w:t>
      </w:r>
      <w:r w:rsidR="00F6457C">
        <w:t xml:space="preserve"> –</w:t>
      </w:r>
      <w:r w:rsidRPr="00AC317F">
        <w:t xml:space="preserve"> 312 tūkst. </w:t>
      </w:r>
      <w:r w:rsidRPr="00AC317F">
        <w:rPr>
          <w:i/>
        </w:rPr>
        <w:t xml:space="preserve">eiro; </w:t>
      </w:r>
    </w:p>
    <w:bookmarkEnd w:id="93"/>
    <w:p w:rsidR="00F249AF" w:rsidRPr="00AC317F" w:rsidP="004729FF" w14:paraId="2FE31727" w14:textId="0AC0B1FD">
      <w:pPr>
        <w:pStyle w:val="ListParagraph"/>
        <w:numPr>
          <w:ilvl w:val="0"/>
          <w:numId w:val="45"/>
        </w:numPr>
        <w:tabs>
          <w:tab w:val="left" w:pos="0"/>
        </w:tabs>
        <w:spacing w:after="0" w:line="240" w:lineRule="auto"/>
        <w:contextualSpacing w:val="0"/>
        <w:jc w:val="both"/>
      </w:pPr>
      <w:r w:rsidRPr="00AC317F">
        <w:t>izdevumi</w:t>
      </w:r>
      <w:r w:rsidRPr="00AC317F">
        <w:rPr>
          <w:b/>
        </w:rPr>
        <w:t xml:space="preserve"> </w:t>
      </w:r>
      <w:r w:rsidRPr="00AC317F">
        <w:t xml:space="preserve">projekta „Apmācība darba iemaņu gūšanai un uzturēšanai, ja darba devējs ir pašvaldība” īstenošanai </w:t>
      </w:r>
      <w:r w:rsidR="00F6457C">
        <w:t xml:space="preserve">– </w:t>
      </w:r>
      <w:r w:rsidRPr="00AC317F">
        <w:t xml:space="preserve">39 tūkst. </w:t>
      </w:r>
      <w:r w:rsidRPr="00AC317F">
        <w:rPr>
          <w:i/>
        </w:rPr>
        <w:t>eiro</w:t>
      </w:r>
      <w:r w:rsidRPr="00AC317F">
        <w:t>;</w:t>
      </w:r>
    </w:p>
    <w:p w:rsidR="00F249AF" w:rsidRPr="00AC317F" w:rsidP="004729FF" w14:paraId="35FC0B82" w14:textId="403394A4">
      <w:pPr>
        <w:pStyle w:val="ListParagraph"/>
        <w:numPr>
          <w:ilvl w:val="0"/>
          <w:numId w:val="45"/>
        </w:numPr>
        <w:tabs>
          <w:tab w:val="left" w:pos="0"/>
        </w:tabs>
        <w:spacing w:after="0" w:line="240" w:lineRule="auto"/>
        <w:contextualSpacing w:val="0"/>
        <w:jc w:val="both"/>
      </w:pPr>
      <w:r w:rsidRPr="00AC317F">
        <w:t>Rēzeknes valstspilsētas pašvaldības iestādes “Rēzeknes valstspilsētas bāriņtiesa” uzturēšanas izdevumi</w:t>
      </w:r>
      <w:r w:rsidRPr="00AC317F">
        <w:rPr>
          <w:b/>
        </w:rPr>
        <w:t xml:space="preserve"> </w:t>
      </w:r>
      <w:r w:rsidR="00F6457C">
        <w:rPr>
          <w:b/>
        </w:rPr>
        <w:t xml:space="preserve">– </w:t>
      </w:r>
      <w:r w:rsidRPr="00AC317F">
        <w:t xml:space="preserve">129 tūkst. </w:t>
      </w:r>
      <w:r w:rsidRPr="00AC317F">
        <w:rPr>
          <w:i/>
        </w:rPr>
        <w:t>eiro</w:t>
      </w:r>
      <w:bookmarkStart w:id="94" w:name="_Hlk32243858"/>
      <w:r w:rsidRPr="00AC317F">
        <w:t>;</w:t>
      </w:r>
    </w:p>
    <w:p w:rsidR="00F249AF" w:rsidRPr="00AC317F" w:rsidP="004729FF" w14:paraId="215259FD" w14:textId="5FEA44F7">
      <w:pPr>
        <w:pStyle w:val="ListParagraph"/>
        <w:numPr>
          <w:ilvl w:val="0"/>
          <w:numId w:val="45"/>
        </w:numPr>
        <w:tabs>
          <w:tab w:val="left" w:pos="0"/>
        </w:tabs>
        <w:spacing w:after="0" w:line="240" w:lineRule="auto"/>
        <w:contextualSpacing w:val="0"/>
        <w:jc w:val="both"/>
      </w:pPr>
      <w:r>
        <w:t>p</w:t>
      </w:r>
      <w:r w:rsidRPr="00AC317F">
        <w:t xml:space="preserve">rojekts </w:t>
      </w:r>
      <w:r w:rsidRPr="00AC317F">
        <w:t xml:space="preserve">“Veselības veicināšanas un slimību profilakses pasākumu organizēšana Rēzeknes pilsētā – 85 tūkst. </w:t>
      </w:r>
      <w:r w:rsidRPr="00AC317F">
        <w:rPr>
          <w:i/>
        </w:rPr>
        <w:t>eiro</w:t>
      </w:r>
      <w:r w:rsidRPr="00AC317F">
        <w:t>.</w:t>
      </w:r>
    </w:p>
    <w:p w:rsidR="00F249AF" w:rsidRPr="00AC317F" w:rsidP="004729FF" w14:paraId="6F52F7A1" w14:textId="77777777">
      <w:pPr>
        <w:shd w:val="clear" w:color="auto" w:fill="FFFFFF"/>
        <w:tabs>
          <w:tab w:val="num" w:pos="567"/>
        </w:tabs>
        <w:spacing w:line="240" w:lineRule="auto"/>
        <w:jc w:val="both"/>
      </w:pPr>
    </w:p>
    <w:p w:rsidR="00F249AF" w:rsidRPr="00AC317F" w:rsidP="004729FF" w14:paraId="5CF2C895" w14:textId="63289496">
      <w:pPr>
        <w:shd w:val="clear" w:color="auto" w:fill="FFFFFF"/>
        <w:tabs>
          <w:tab w:val="num" w:pos="567"/>
        </w:tabs>
        <w:spacing w:line="240" w:lineRule="auto"/>
        <w:jc w:val="both"/>
        <w:rPr>
          <w:b/>
          <w:bCs/>
          <w:i/>
          <w:iCs/>
        </w:rPr>
      </w:pPr>
      <w:r w:rsidRPr="00AC317F">
        <w:tab/>
        <w:t xml:space="preserve">2025. gadā Sociālais dienests turpināja administrēt atbalstu Ukrainas civiliedzīvotājiem. Valsts kompensē pašvaldībai izdevumus, kas saistīti ar Ukrainas civiliedzīvotājiem sniegto atbalstu. Pirmreizēji Sociālajā dienestā 2025.gadā vērsās 26 Ukrainas civiliedzīvotāji (2024.gadā </w:t>
      </w:r>
      <w:r w:rsidR="00F6457C">
        <w:t>–</w:t>
      </w:r>
      <w:r w:rsidRPr="00AC317F" w:rsidR="00F6457C">
        <w:t xml:space="preserve"> </w:t>
      </w:r>
      <w:r w:rsidRPr="00AC317F">
        <w:t>24 personas). 2025.gadā pabalstos Ukrainas civiliedzīvotājiem kopumā tika izmaksāti</w:t>
      </w:r>
      <w:r w:rsidRPr="00AC317F">
        <w:rPr>
          <w:i/>
          <w:iCs/>
        </w:rPr>
        <w:t xml:space="preserve"> </w:t>
      </w:r>
      <w:r w:rsidRPr="00AC317F">
        <w:t>256 774</w:t>
      </w:r>
      <w:r w:rsidRPr="00AC317F">
        <w:rPr>
          <w:i/>
          <w:iCs/>
        </w:rPr>
        <w:t xml:space="preserve"> eiro, </w:t>
      </w:r>
      <w:r w:rsidRPr="00AC317F">
        <w:t xml:space="preserve">kas </w:t>
      </w:r>
      <w:r w:rsidR="00F6457C">
        <w:t xml:space="preserve">ir </w:t>
      </w:r>
      <w:r w:rsidRPr="00AC317F">
        <w:t xml:space="preserve">par 6 848 </w:t>
      </w:r>
      <w:r w:rsidRPr="00AC317F">
        <w:rPr>
          <w:i/>
          <w:iCs/>
        </w:rPr>
        <w:t>eiro</w:t>
      </w:r>
      <w:r w:rsidRPr="00AC317F">
        <w:t xml:space="preserve"> mazāk nekā 2024.gadā.  </w:t>
      </w:r>
    </w:p>
    <w:p w:rsidR="00F6457C" w:rsidRPr="00AC317F" w:rsidP="004729FF" w14:paraId="5733831D" w14:textId="75D714E3">
      <w:pPr>
        <w:shd w:val="clear" w:color="auto" w:fill="FFFFFF"/>
        <w:spacing w:line="240" w:lineRule="auto"/>
        <w:ind w:firstLine="360"/>
        <w:jc w:val="both"/>
      </w:pPr>
      <w:r w:rsidRPr="00AC317F">
        <w:t xml:space="preserve">No 01.01.2025. tika palielināts trūcīgas mājsaimniecības ienākumu slieksnis 377 </w:t>
      </w:r>
      <w:r w:rsidRPr="00AC317F">
        <w:rPr>
          <w:i/>
          <w:iCs/>
        </w:rPr>
        <w:t>eiro</w:t>
      </w:r>
      <w:r w:rsidRPr="00AC317F">
        <w:t xml:space="preserve"> pirmajai vai vienīgajai personai mājsaimniecībā (2024.gadā – 343 </w:t>
      </w:r>
      <w:r w:rsidRPr="00AC317F">
        <w:rPr>
          <w:i/>
          <w:iCs/>
        </w:rPr>
        <w:t>eiro</w:t>
      </w:r>
      <w:r w:rsidRPr="00AC317F">
        <w:t xml:space="preserve">) un 264 </w:t>
      </w:r>
      <w:r w:rsidRPr="00AC317F">
        <w:rPr>
          <w:i/>
          <w:iCs/>
        </w:rPr>
        <w:t>eiro</w:t>
      </w:r>
      <w:r w:rsidRPr="00AC317F">
        <w:t xml:space="preserve"> pārējām personām mājsaimniecībā (2024.gadā </w:t>
      </w:r>
      <w:r>
        <w:t>–</w:t>
      </w:r>
      <w:r>
        <w:tab/>
      </w:r>
      <w:r w:rsidRPr="00AC317F">
        <w:t xml:space="preserve"> </w:t>
      </w:r>
      <w:r w:rsidRPr="00AC317F">
        <w:t>240</w:t>
      </w:r>
      <w:r w:rsidRPr="00AC317F">
        <w:rPr>
          <w:i/>
          <w:iCs/>
        </w:rPr>
        <w:t xml:space="preserve"> eiro</w:t>
      </w:r>
      <w:r w:rsidRPr="00AC317F">
        <w:t xml:space="preserve">). </w:t>
      </w:r>
    </w:p>
    <w:p w:rsidR="00F6457C" w:rsidRPr="00AC317F" w:rsidP="004729FF" w14:paraId="604E73C9" w14:textId="57493EA0">
      <w:pPr>
        <w:shd w:val="clear" w:color="auto" w:fill="FFFFFF"/>
        <w:spacing w:line="240" w:lineRule="auto"/>
        <w:ind w:firstLine="360"/>
        <w:jc w:val="both"/>
      </w:pPr>
      <w:r w:rsidRPr="00AC317F">
        <w:t>2025.gadā ir samazinājies trūcīgo personu skaits (1 212 personas) par 6,91% salīdzinājumā ar 2024.gadu (1 302 personas).</w:t>
      </w:r>
    </w:p>
    <w:p w:rsidR="00F249AF" w:rsidRPr="00AC317F" w:rsidP="004729FF" w14:paraId="786CEA59" w14:textId="68A6ADA8">
      <w:pPr>
        <w:shd w:val="clear" w:color="auto" w:fill="FFFFFF"/>
        <w:spacing w:line="240" w:lineRule="auto"/>
        <w:ind w:firstLine="567"/>
        <w:jc w:val="both"/>
      </w:pPr>
      <w:r w:rsidRPr="00AC317F">
        <w:t xml:space="preserve">No 01.01.2025. tika palielināts maznodrošinātas mājsaimniecības ienākumu slieksnis 528 </w:t>
      </w:r>
      <w:r w:rsidRPr="00AC317F">
        <w:rPr>
          <w:i/>
          <w:iCs/>
        </w:rPr>
        <w:t>eiro</w:t>
      </w:r>
      <w:r w:rsidRPr="00AC317F">
        <w:t xml:space="preserve"> pirmajai vai vienīgajai personai mājsaimniecībā (2024. gadā </w:t>
      </w:r>
      <w:r w:rsidR="00F6457C">
        <w:t>–</w:t>
      </w:r>
      <w:r w:rsidRPr="00AC317F" w:rsidR="00F6457C">
        <w:t xml:space="preserve"> </w:t>
      </w:r>
      <w:r w:rsidRPr="00AC317F">
        <w:t xml:space="preserve">480 </w:t>
      </w:r>
      <w:r w:rsidRPr="00AC317F">
        <w:rPr>
          <w:i/>
          <w:iCs/>
        </w:rPr>
        <w:t>eiro</w:t>
      </w:r>
      <w:r w:rsidRPr="00AC317F">
        <w:t xml:space="preserve">) un 370 </w:t>
      </w:r>
      <w:r w:rsidRPr="00AC317F">
        <w:rPr>
          <w:i/>
          <w:iCs/>
        </w:rPr>
        <w:t>eiro</w:t>
      </w:r>
      <w:r w:rsidRPr="00AC317F">
        <w:t xml:space="preserve"> pārējām personām mājsaimniecībā (2023. gadā </w:t>
      </w:r>
      <w:r w:rsidR="00F6457C">
        <w:t xml:space="preserve">– </w:t>
      </w:r>
      <w:r w:rsidRPr="00AC317F">
        <w:t>336</w:t>
      </w:r>
      <w:r w:rsidRPr="00AC317F">
        <w:rPr>
          <w:i/>
          <w:iCs/>
        </w:rPr>
        <w:t xml:space="preserve"> eiro</w:t>
      </w:r>
      <w:r w:rsidRPr="00AC317F">
        <w:t>). Salīdzinājumā ar 2024.gadu (631 persona) maznodrošināto personu skaits 2025.gadā (527 personas) ir samazinājies par 16,48%.</w:t>
      </w:r>
    </w:p>
    <w:p w:rsidR="00F249AF" w:rsidRPr="00AC317F" w:rsidP="004729FF" w14:paraId="05675A1D" w14:textId="77777777">
      <w:pPr>
        <w:shd w:val="clear" w:color="auto" w:fill="FFFFFF"/>
        <w:tabs>
          <w:tab w:val="left" w:pos="68"/>
        </w:tabs>
        <w:spacing w:line="240" w:lineRule="auto"/>
        <w:ind w:firstLine="567"/>
        <w:jc w:val="both"/>
      </w:pPr>
      <w:r w:rsidRPr="00AC317F">
        <w:t>Kopā trūcīgo un maznodrošināto mājsaimniecību skaits 2025.gadā, salīdzinājumā ar 2024.gadu, ir samazinājies par 10,04%.</w:t>
      </w:r>
    </w:p>
    <w:p w:rsidR="00F249AF" w:rsidRPr="00AC317F" w:rsidP="004729FF" w14:paraId="68F8AEB9" w14:textId="5D61040F">
      <w:pPr>
        <w:shd w:val="clear" w:color="auto" w:fill="FFFFFF"/>
        <w:tabs>
          <w:tab w:val="left" w:pos="68"/>
        </w:tabs>
        <w:spacing w:line="240" w:lineRule="auto"/>
        <w:ind w:firstLine="567"/>
        <w:jc w:val="both"/>
      </w:pPr>
      <w:r w:rsidRPr="00AC317F">
        <w:t xml:space="preserve">Ja 2024.gadā no pašvaldības iedzīvotāju skaita trūcīgas/maznodrošinātas personas bija 7,24%, tad 2025.gadā 6,58% </w:t>
      </w:r>
      <w:r w:rsidR="00F6457C">
        <w:t>–</w:t>
      </w:r>
      <w:r w:rsidRPr="00AC317F" w:rsidR="00F6457C">
        <w:t xml:space="preserve"> </w:t>
      </w:r>
      <w:r w:rsidRPr="00AC317F">
        <w:t>samazinājies par 0,66%.</w:t>
      </w:r>
    </w:p>
    <w:p w:rsidR="00F249AF" w:rsidRPr="00AC317F" w:rsidP="004729FF" w14:paraId="2753E525" w14:textId="6DE5A137">
      <w:pPr>
        <w:shd w:val="clear" w:color="auto" w:fill="FFFFFF"/>
        <w:tabs>
          <w:tab w:val="left" w:pos="68"/>
        </w:tabs>
        <w:spacing w:line="240" w:lineRule="auto"/>
        <w:ind w:firstLine="567"/>
        <w:jc w:val="both"/>
      </w:pPr>
      <w:r w:rsidRPr="00AC317F">
        <w:t xml:space="preserve">No 01.01.2025. tika palielināts garantētā minimālā ienākuma slieksnis (GMI) 166 </w:t>
      </w:r>
      <w:r w:rsidRPr="00AC317F">
        <w:rPr>
          <w:i/>
          <w:iCs/>
        </w:rPr>
        <w:t>eiro</w:t>
      </w:r>
      <w:r w:rsidRPr="00AC317F">
        <w:t xml:space="preserve"> pirmajai vai vienīgajai personai mājsaimniecībā (2024.gadā – 137 </w:t>
      </w:r>
      <w:r w:rsidRPr="00AC317F">
        <w:rPr>
          <w:i/>
          <w:iCs/>
        </w:rPr>
        <w:t>eiro</w:t>
      </w:r>
      <w:r w:rsidRPr="00AC317F">
        <w:t xml:space="preserve">) un 116 </w:t>
      </w:r>
      <w:r w:rsidRPr="00AC317F">
        <w:rPr>
          <w:i/>
          <w:iCs/>
        </w:rPr>
        <w:t>eiro</w:t>
      </w:r>
      <w:r w:rsidRPr="00AC317F">
        <w:t xml:space="preserve"> pārējām personām mājsaimniecībā (2024.gadā </w:t>
      </w:r>
      <w:r w:rsidR="00F6457C">
        <w:t>–</w:t>
      </w:r>
      <w:r w:rsidRPr="00AC317F" w:rsidR="00F6457C">
        <w:t xml:space="preserve"> </w:t>
      </w:r>
      <w:r w:rsidRPr="00AC317F">
        <w:t>96</w:t>
      </w:r>
      <w:r w:rsidRPr="00AC317F">
        <w:rPr>
          <w:i/>
          <w:iCs/>
        </w:rPr>
        <w:t xml:space="preserve"> eiro</w:t>
      </w:r>
      <w:r w:rsidRPr="00AC317F">
        <w:t xml:space="preserve">). </w:t>
      </w:r>
    </w:p>
    <w:p w:rsidR="00F249AF" w:rsidRPr="00AC317F" w:rsidP="004729FF" w14:paraId="588A9288" w14:textId="481DC511">
      <w:pPr>
        <w:shd w:val="clear" w:color="auto" w:fill="FFFFFF"/>
        <w:spacing w:line="240" w:lineRule="auto"/>
        <w:ind w:firstLine="567"/>
        <w:jc w:val="both"/>
      </w:pPr>
      <w:r w:rsidRPr="00AC317F">
        <w:t xml:space="preserve">GMI saņēmēju skaits 2025.gadā (602 personas) salīdzinājumā ar 2024.gadu (620 personas) samazinājās par 2,9%, bet šim pabalsta mērķim 2025.gadā izmaksātie līdzekļi (464 669 </w:t>
      </w:r>
      <w:r w:rsidRPr="00AC317F">
        <w:rPr>
          <w:i/>
          <w:iCs/>
        </w:rPr>
        <w:t>eiro</w:t>
      </w:r>
      <w:r w:rsidRPr="00AC317F">
        <w:t>), GMI sliekšņa palielinājuma rezultātā, palielinājās par 8,17%.</w:t>
      </w:r>
    </w:p>
    <w:p w:rsidR="00F249AF" w:rsidRPr="00AC317F" w:rsidP="004729FF" w14:paraId="5724604B" w14:textId="00DC206F">
      <w:pPr>
        <w:shd w:val="clear" w:color="auto" w:fill="FFFFFF"/>
        <w:spacing w:line="240" w:lineRule="auto"/>
        <w:ind w:firstLine="567"/>
        <w:jc w:val="both"/>
      </w:pPr>
      <w:r w:rsidRPr="00AC317F">
        <w:t xml:space="preserve">Mājokļa pabalstu 2025. gadā saņēma 1486 personas (1096 mājsaimniecības), kas ir par 10,54% personām (7,82% mājsaimniecību) mazāk salīdzinājuma ar 2024.gadu (1189 mājsaimniecības jeb 1661 persona). Mājokļa pabalsta izmaksai 2025. gadā izlietoti 843 821 </w:t>
      </w:r>
      <w:r w:rsidRPr="00AC317F">
        <w:rPr>
          <w:i/>
          <w:iCs/>
        </w:rPr>
        <w:t>eiro</w:t>
      </w:r>
      <w:r w:rsidRPr="00AC317F">
        <w:t xml:space="preserve">, kas bija par 4,65% mazāk salīdzinājumā ar 2024. gadu (884 922 </w:t>
      </w:r>
      <w:r w:rsidRPr="00AC317F">
        <w:rPr>
          <w:i/>
          <w:iCs/>
        </w:rPr>
        <w:t>eiro</w:t>
      </w:r>
      <w:r w:rsidRPr="00AC317F">
        <w:t>).</w:t>
      </w:r>
    </w:p>
    <w:p w:rsidR="00F249AF" w:rsidRPr="00AC317F" w:rsidP="004729FF" w14:paraId="298F04E0" w14:textId="1D66BF28">
      <w:pPr>
        <w:shd w:val="clear" w:color="auto" w:fill="FFFFFF"/>
        <w:spacing w:line="240" w:lineRule="auto"/>
        <w:ind w:firstLine="567"/>
        <w:jc w:val="both"/>
      </w:pPr>
      <w:r w:rsidRPr="00AC317F">
        <w:t xml:space="preserve">Papildu sociālās palīdzības pabalstu </w:t>
      </w:r>
      <w:r w:rsidR="002D3C3C">
        <w:t>–</w:t>
      </w:r>
      <w:r w:rsidRPr="00AC317F" w:rsidR="002D3C3C">
        <w:t xml:space="preserve"> </w:t>
      </w:r>
      <w:r w:rsidRPr="00AC317F">
        <w:t xml:space="preserve">ēdināšanas pabalstu ēdināšanas nodrošināšanai izglītojamam piešķir trūcīgai vai maznodrošinātai mājsaimniecībai. Ēdināšanas pabalsta saņēmēju skaits 2025. gadā (129 personas), salīdzinot ar 2024. gadu (104 personas), palielinājās par 24%, savukārt izmaksātais finansējums (26 800 </w:t>
      </w:r>
      <w:r w:rsidRPr="00AC317F">
        <w:rPr>
          <w:i/>
          <w:iCs/>
        </w:rPr>
        <w:t>eiro</w:t>
      </w:r>
      <w:r w:rsidRPr="00AC317F">
        <w:t xml:space="preserve">) pieauga par 27%. </w:t>
      </w:r>
    </w:p>
    <w:p w:rsidR="00F249AF" w:rsidRPr="00AC317F" w:rsidP="004729FF" w14:paraId="6EBAC0DE" w14:textId="09C024E5">
      <w:pPr>
        <w:shd w:val="clear" w:color="auto" w:fill="FFFFFF"/>
        <w:spacing w:line="240" w:lineRule="auto"/>
        <w:ind w:firstLine="567"/>
        <w:jc w:val="both"/>
      </w:pPr>
      <w:r w:rsidRPr="00AC317F">
        <w:t xml:space="preserve">Krīzes pabalsta saņēmēju skaits 2025.gadā (59 persona) salīdzinājumā ar 2024.gadu (51 persona) ir palielinājies par 16,69%. 2025.gadā krīzes pabalstu lielākoties pieprasīja pensionāri un personas ar invaliditāti, kuri pēdējos līdzekļus iztērēja medikamentiem vai medicīnas pakalpojumiem veselības pasliktināšanas dēļ, kontekstā ar komunālo rēķinu izmaksu pieaugumu, klientiem nepietiek līdzekļu pamatvajadzību nodrošināšanai. </w:t>
      </w:r>
    </w:p>
    <w:p w:rsidR="00F249AF" w:rsidRPr="00AC317F" w:rsidP="004729FF" w14:paraId="0D85E708" w14:textId="77777777">
      <w:pPr>
        <w:shd w:val="clear" w:color="auto" w:fill="FFFFFF"/>
        <w:spacing w:line="240" w:lineRule="auto"/>
        <w:ind w:firstLine="567"/>
        <w:jc w:val="both"/>
      </w:pPr>
      <w:r w:rsidRPr="00AC317F">
        <w:t xml:space="preserve">2025.gadā tika nodrošināts tikai viens brīvprātīgās iniciatīvas pabalsta veids - ēdināšanas pabalsts bērniem ar invaliditāti. 2024.gadā to saņēma 9 personas (izlietoties līdzekļi: 2 461 </w:t>
      </w:r>
      <w:r w:rsidRPr="00AC317F">
        <w:rPr>
          <w:i/>
          <w:iCs/>
        </w:rPr>
        <w:t>eiro</w:t>
      </w:r>
      <w:r w:rsidRPr="00AC317F">
        <w:t xml:space="preserve">) savukārt 2025.gadā 7 personas (izlietotie līdzekļi: 1 334 </w:t>
      </w:r>
      <w:r w:rsidRPr="00AC317F">
        <w:rPr>
          <w:i/>
          <w:iCs/>
        </w:rPr>
        <w:t>eiro</w:t>
      </w:r>
      <w:r w:rsidRPr="00AC317F">
        <w:t xml:space="preserve">). Pabalsta saņēmēju skaits ir samazinājies par 22,22%, finanšu līdzekļi par 45,79%. </w:t>
      </w:r>
    </w:p>
    <w:p w:rsidR="00F249AF" w:rsidRPr="00AC317F" w:rsidP="004729FF" w14:paraId="64FCE469" w14:textId="43FB4B21">
      <w:pPr>
        <w:shd w:val="clear" w:color="auto" w:fill="FFFFFF"/>
        <w:tabs>
          <w:tab w:val="num" w:pos="851"/>
        </w:tabs>
        <w:spacing w:line="240" w:lineRule="auto"/>
        <w:jc w:val="both"/>
      </w:pPr>
      <w:r w:rsidRPr="00AC317F">
        <w:tab/>
        <w:t xml:space="preserve">Aprūpes mājas pakalpojums pilngadīgām personām ir viens no pakalpojumiem, kurš tiek nodrošināts personas dzīvesvietā (tuvināti ģimeniskai videi). Lai nodrošinātu pieejamāku </w:t>
      </w:r>
      <w:r w:rsidRPr="00AC317F">
        <w:t>aprūpes mājās pakalpojumu (gan cenas, gan veicamo uzdevumu ziņā) atbilstoši klienta vajadzībām, tika pārstrukturēta pakalpojuma sniegšanu, padarot to pieejamāku. Klientu skaits 2025. gadā (94 klienti), salīdzinājumā ar 2024.gadu (99 klienti), samazinājās 5,05%, jo klienti pieprasa mazāku aprūpes apjomu (stundu skaitu), uzskatot pakalpojuma maksu par augstu, kā arī vairāk iesaista radiniekus vai citas personas aprūpes nodrošināšanā.</w:t>
      </w:r>
    </w:p>
    <w:p w:rsidR="00F249AF" w:rsidRPr="00AC317F" w:rsidP="004729FF" w14:paraId="54D38D6C" w14:textId="2B5423FC">
      <w:pPr>
        <w:shd w:val="clear" w:color="auto" w:fill="FFFFFF"/>
        <w:spacing w:line="240" w:lineRule="auto"/>
        <w:ind w:firstLine="720"/>
        <w:jc w:val="both"/>
      </w:pPr>
      <w:r w:rsidRPr="00AC317F">
        <w:t xml:space="preserve">Patversme 2025.gadā sniedza atskurbināšanas pakalpojumu 627 reizes (2024.gadā </w:t>
      </w:r>
      <w:r w:rsidR="003A56E3">
        <w:t>–</w:t>
      </w:r>
      <w:r w:rsidRPr="00AC317F" w:rsidR="003A56E3">
        <w:t xml:space="preserve"> </w:t>
      </w:r>
      <w:r w:rsidRPr="00AC317F">
        <w:t xml:space="preserve">736 reizes). Atskurbināšanas pakalpojuma sniegšanas rādītāji salīdzinājumā ar 2024.gadu ir samazinājušies par 37,2% no kopējā pakalpojuma sniegšanas skaita. Tas izskaidrojams ar klientu skaita samazināšanos no Ludzas novada, ar kuru ir noslēgts sadarbības līgums. </w:t>
      </w:r>
    </w:p>
    <w:p w:rsidR="00F249AF" w:rsidRPr="00AC317F" w:rsidP="004729FF" w14:paraId="52E55D0C" w14:textId="3B2F9FA0">
      <w:pPr>
        <w:shd w:val="clear" w:color="auto" w:fill="FFFFFF"/>
        <w:spacing w:line="240" w:lineRule="auto"/>
        <w:ind w:firstLine="567"/>
        <w:jc w:val="both"/>
      </w:pPr>
      <w:r w:rsidRPr="00AC317F">
        <w:t xml:space="preserve">Ieņēmumu par atskurbināšanas pakalpojumu izpilde ir 56,39%, noteicošais iemesls </w:t>
      </w:r>
      <w:r w:rsidR="003A56E3">
        <w:t>–</w:t>
      </w:r>
      <w:r w:rsidRPr="00AC317F" w:rsidR="003A56E3">
        <w:t xml:space="preserve"> </w:t>
      </w:r>
      <w:r w:rsidRPr="00AC317F">
        <w:t>samazinājās atskurbtuves klientu skaits no Ludzas novada (-26,1%).</w:t>
      </w:r>
    </w:p>
    <w:p w:rsidR="00F249AF" w:rsidRPr="00AC317F" w:rsidP="004729FF" w14:paraId="442F7604" w14:textId="31A84806">
      <w:pPr>
        <w:shd w:val="clear" w:color="auto" w:fill="FFFFFF"/>
        <w:spacing w:line="240" w:lineRule="auto"/>
        <w:ind w:firstLine="567"/>
        <w:jc w:val="both"/>
      </w:pPr>
      <w:r w:rsidRPr="00AC317F">
        <w:t xml:space="preserve">Ilgstošu sociālās aprūpes un sociālas rehabilitācijas pakalpojumu institūcijā nodrošina Pensionāru sociālo pakalpojumu centrs. Tika veikti pasākumi, lai nodrošinātu normatīvajos aktos noteikto platību klientu dzīvojamām-guļamtelpām, tajā skaitā samazināts klientu skaits no 210 uz 185. 2025.gadā sociālās aprūpes pakalpojums ir piešķirts 81 personai par 52,83% vairāk nekā 2024.gadā (53 personas). Centrs nevar uzņemt visus klientus, kuriem ir nepieciešams pakalpojums, jo nav brīvu vietu. Klienti tiek uzņemti gadījumos, kad atbrīvojas vieta </w:t>
      </w:r>
      <w:r w:rsidR="003A56E3">
        <w:t>c</w:t>
      </w:r>
      <w:r w:rsidRPr="00AC317F" w:rsidR="003A56E3">
        <w:t>entrā</w:t>
      </w:r>
      <w:r w:rsidRPr="00AC317F">
        <w:t xml:space="preserve">. Līdz ar to 2025.gada beigās rinda uz pakalpojumu bija 15 personas. Vidējais pakalpojuma gaidīšanas laiks ir divi līdz pieci mēneši.  </w:t>
      </w:r>
    </w:p>
    <w:p w:rsidR="00F249AF" w:rsidRPr="00AC317F" w:rsidP="004729FF" w14:paraId="6BCF5D6E" w14:textId="77777777">
      <w:pPr>
        <w:shd w:val="clear" w:color="auto" w:fill="FFFFFF"/>
        <w:spacing w:line="240" w:lineRule="auto"/>
        <w:ind w:firstLine="567"/>
        <w:jc w:val="both"/>
      </w:pPr>
      <w:r w:rsidRPr="00AC317F">
        <w:t xml:space="preserve">Par dienas centra pakalpojumu senioriem no 01.01.2024. pensijas vecuma personām, personām ar invaliditāti, tika noteikta maksa – 5 </w:t>
      </w:r>
      <w:r w:rsidRPr="00AC317F">
        <w:rPr>
          <w:i/>
          <w:iCs/>
        </w:rPr>
        <w:t>eiro</w:t>
      </w:r>
      <w:r w:rsidRPr="00AC317F">
        <w:t xml:space="preserve"> vienai personai vienu reizi gadā (iepriekš bez maksas). Klientu skaits 2024.gadā samazinājās no 610 uz 283. Savukārt 2025.gadā klientu skaits ir palielinājās par 29% (365 klienti), kas liecina, ka dienas centra pakalpojuma klāsts aptver lielu daļu senioru interešu.</w:t>
      </w:r>
    </w:p>
    <w:p w:rsidR="00F249AF" w:rsidRPr="00AC317F" w:rsidP="004729FF" w14:paraId="0D4026F8" w14:textId="77777777">
      <w:pPr>
        <w:shd w:val="clear" w:color="auto" w:fill="FFFFFF"/>
        <w:spacing w:line="240" w:lineRule="auto"/>
        <w:ind w:firstLine="567"/>
        <w:jc w:val="both"/>
      </w:pPr>
      <w:r w:rsidRPr="00AC317F">
        <w:t xml:space="preserve">2025. gadā asistenta pakalpojumu gada laikā saņēma 915 klienti, kas ir par 12,13 % vairāk nekā 2024. gadā. Vidējais klientu skaits mēnesī pieauga līdz 804 personām (+10,59 %), kas apliecina pakalpojuma pieprasījuma pieauguma tendenci. Kopā asistenta pakalpojuma nodrošināšanai no valsts tika saņemts finansējums 2024.gadā - 2 572 273 </w:t>
      </w:r>
      <w:r w:rsidRPr="00AC317F">
        <w:rPr>
          <w:i/>
          <w:iCs/>
        </w:rPr>
        <w:t>eiro</w:t>
      </w:r>
      <w:r w:rsidRPr="00AC317F">
        <w:t xml:space="preserve">, 2025.gads – 3 065 281,85 </w:t>
      </w:r>
      <w:r w:rsidRPr="00AC317F">
        <w:rPr>
          <w:i/>
          <w:iCs/>
        </w:rPr>
        <w:t>eiro</w:t>
      </w:r>
      <w:r w:rsidRPr="00AC317F">
        <w:t xml:space="preserve"> (par 19,17% vairāk nekā 2024.gadā).</w:t>
      </w:r>
    </w:p>
    <w:p w:rsidR="00F249AF" w:rsidRPr="00AC317F" w:rsidP="004729FF" w14:paraId="7123C20C" w14:textId="49FD1B70">
      <w:pPr>
        <w:shd w:val="clear" w:color="auto" w:fill="FFFFFF"/>
        <w:spacing w:line="240" w:lineRule="auto"/>
        <w:ind w:firstLine="567"/>
        <w:jc w:val="both"/>
      </w:pPr>
      <w:r w:rsidRPr="00AC317F">
        <w:t>Dienas aprūpes un rehabilitācijas centrs “Spā</w:t>
      </w:r>
      <w:r w:rsidR="00143E12">
        <w:t>r</w:t>
      </w:r>
      <w:r w:rsidRPr="00AC317F">
        <w:t>īte” nodrošina dienas aprūpes centra pakalpojumu un sociālās rehabilitācijas pakalpojumu centra pakalpojumu bērniem ar funkcionāliem traucējumiem. Salīdzinājumā ar 2024.gadu, 2025.gadā pakalpojumu saņēmēju skaits ir palielinājies. Dienas aprūpes centra pakalpojumu saņēma 59 klienti (2024.gadā – 51) tas ir par 18% vairāk. Būtiski pieaudzis par 64,04% pakalpojuma sniegšanas stundu skaits</w:t>
      </w:r>
      <w:r w:rsidR="00B21B29">
        <w:t xml:space="preserve"> –</w:t>
      </w:r>
      <w:r w:rsidRPr="00AC317F">
        <w:t xml:space="preserve"> no 2101 stundām 2024.gadā uz 3446 – 2025.gadā. </w:t>
      </w:r>
    </w:p>
    <w:p w:rsidR="00F249AF" w:rsidRPr="00AC317F" w:rsidP="004729FF" w14:paraId="03D82AEB" w14:textId="775D39E6">
      <w:pPr>
        <w:shd w:val="clear" w:color="auto" w:fill="FFFFFF"/>
        <w:spacing w:line="240" w:lineRule="auto"/>
        <w:ind w:firstLine="567"/>
        <w:jc w:val="both"/>
      </w:pPr>
      <w:r w:rsidRPr="00AC317F">
        <w:t>Valsts apmaksātu</w:t>
      </w:r>
      <w:r w:rsidR="00B21B29">
        <w:t xml:space="preserve"> </w:t>
      </w:r>
      <w:r w:rsidRPr="00AC317F">
        <w:t>sociālās rehabilitācijas pakalpojumu bērnam, kurš cietis no prettiesiskām darbībām (dzīvesvietā vai iestādē), saņēmušo bērnu skaits 2025.gadā samazinājās par 13,04% (40 bērni) salīdzinājumā ar 2024.</w:t>
      </w:r>
      <w:r w:rsidR="004D5578">
        <w:t xml:space="preserve"> </w:t>
      </w:r>
      <w:r w:rsidRPr="00AC317F">
        <w:t xml:space="preserve">gadu (46 bērni). No Latvijas Bērnu fonda 2025.gadā saņemtais finansējums bērnu sociālajai rehabilitācijai dzīvesvietā 9 080,31 </w:t>
      </w:r>
      <w:r w:rsidRPr="00AC317F">
        <w:rPr>
          <w:i/>
          <w:iCs/>
        </w:rPr>
        <w:t>eiro</w:t>
      </w:r>
      <w:r w:rsidRPr="00AC317F">
        <w:t xml:space="preserve"> bija  23% mazāks nekā 2024.</w:t>
      </w:r>
      <w:r w:rsidR="004D5578">
        <w:t xml:space="preserve"> </w:t>
      </w:r>
      <w:r w:rsidRPr="00AC317F">
        <w:t xml:space="preserve">gadā (11 783,64 </w:t>
      </w:r>
      <w:r w:rsidRPr="00AC317F">
        <w:rPr>
          <w:i/>
          <w:iCs/>
        </w:rPr>
        <w:t>eiro</w:t>
      </w:r>
      <w:r w:rsidRPr="00AC317F">
        <w:t xml:space="preserve">). </w:t>
      </w:r>
    </w:p>
    <w:p w:rsidR="00F249AF" w:rsidRPr="00AC317F" w:rsidP="004729FF" w14:paraId="16F323DC" w14:textId="4E831BF9">
      <w:pPr>
        <w:shd w:val="clear" w:color="auto" w:fill="FFFFFF"/>
        <w:spacing w:line="240" w:lineRule="auto"/>
        <w:ind w:firstLine="567"/>
        <w:jc w:val="both"/>
      </w:pPr>
      <w:r w:rsidRPr="00AC317F">
        <w:t>No valsts budžeta finansētu sociālās rehabilitācijas pakalpojumu 2025.</w:t>
      </w:r>
      <w:r w:rsidR="004D5578">
        <w:t xml:space="preserve"> </w:t>
      </w:r>
      <w:r w:rsidRPr="00AC317F">
        <w:t>gadā saņēma 102 personas par 17,24% vairāk nekā  2024.</w:t>
      </w:r>
      <w:r w:rsidR="004D5578">
        <w:t xml:space="preserve"> </w:t>
      </w:r>
      <w:r w:rsidRPr="00AC317F">
        <w:t>gadā  (87 personas). No tām 70 no vardarbības cietušās pilngadīgās personas (2024.</w:t>
      </w:r>
      <w:r w:rsidR="004D5578">
        <w:t xml:space="preserve"> </w:t>
      </w:r>
      <w:r w:rsidRPr="00AC317F">
        <w:t>gadā – 55) par 27,27% vairāk nekā 2024.</w:t>
      </w:r>
      <w:r w:rsidR="004D5578">
        <w:t xml:space="preserve"> </w:t>
      </w:r>
      <w:r w:rsidRPr="00AC317F">
        <w:t>gadā. Dati liecina, ka vēl joprojām ir augsts vardarbības gadījumu skaits ģimenēs.</w:t>
      </w:r>
    </w:p>
    <w:p w:rsidR="00F249AF" w:rsidRPr="00AC317F" w:rsidP="004729FF" w14:paraId="08B36207" w14:textId="5A08277F">
      <w:pPr>
        <w:shd w:val="clear" w:color="auto" w:fill="FFFFFF"/>
        <w:spacing w:line="240" w:lineRule="auto"/>
        <w:ind w:firstLine="567"/>
        <w:jc w:val="both"/>
      </w:pPr>
      <w:r w:rsidRPr="00AC317F">
        <w:t xml:space="preserve">Ar 31.05.2024. noslēgts sadarbības līgums ar Jaunatnes starptautisko programmu aģentūra par Eiropas Savienības kohēzijas politikas programmas 2021.–2027. gadam 4.2.3. specifiskā atbalsta mērķa 4.2.3.4. pasākuma "Sekmēt NEET jauniešu integrēšanos izglītībā un nodarbinātībā" projekta “PROTI un DARI 2.0” Nr.4.2.3.4/1/24/I/ realizāciju. Projekta īstenošanas termiņš: 31.05.2024.–31.12.2027. Projektu īsteno Sociālais dienests. Projekta mērķis attīstīt </w:t>
      </w:r>
      <w:r w:rsidR="004D5578">
        <w:t>m</w:t>
      </w:r>
      <w:r w:rsidRPr="00AC317F" w:rsidR="004D5578">
        <w:t xml:space="preserve">ērķa </w:t>
      </w:r>
      <w:r w:rsidRPr="00AC317F">
        <w:t>grupas jauniešu prasmes un veicināt viņu iesaisti mācību pasākumos un izglītības ieguvē (ta</w:t>
      </w:r>
      <w:r w:rsidR="004D5578">
        <w:t>jā</w:t>
      </w:r>
      <w:r w:rsidRPr="00AC317F">
        <w:t xml:space="preserve"> skaitā aroda apguvē pie amata meistara), nodarbinātībā vai Nodarbinātības valsts aģentūras īstenotajos pasākumos, kā arī nevalstisko organizāciju vai jauniešu centru darbībā. 2025.</w:t>
      </w:r>
      <w:r w:rsidR="004D5578">
        <w:t xml:space="preserve"> </w:t>
      </w:r>
      <w:r w:rsidRPr="00AC317F">
        <w:t>gada novembrī papildu apmācības darbam ar mērķa grupas jauniešiem apguva viens programmas vadītājs/sociālais mentors un trīs sociālie mentori. Projekta “PROTI un DARI 2.0” realizācijā 2025.gadā 14 jaunieši, savukārt 18 jaunieši pabeidza individuālo pasākumu programmu, saņemts finansējums 40 145,06</w:t>
      </w:r>
      <w:r w:rsidRPr="00AC317F">
        <w:rPr>
          <w:i/>
          <w:iCs/>
        </w:rPr>
        <w:t xml:space="preserve"> eiro</w:t>
      </w:r>
      <w:r w:rsidRPr="00AC317F">
        <w:t xml:space="preserve"> (2024.</w:t>
      </w:r>
      <w:r w:rsidR="004D5578">
        <w:t xml:space="preserve"> </w:t>
      </w:r>
      <w:r w:rsidRPr="00AC317F">
        <w:t xml:space="preserve">gadā </w:t>
      </w:r>
      <w:r w:rsidR="004D5578">
        <w:t>–</w:t>
      </w:r>
      <w:r w:rsidRPr="00AC317F" w:rsidR="004D5578">
        <w:t xml:space="preserve"> </w:t>
      </w:r>
      <w:r w:rsidRPr="00AC317F">
        <w:t xml:space="preserve">16 jaunieši, saņemts finansējums 24 867,65 </w:t>
      </w:r>
      <w:r w:rsidRPr="00AC317F">
        <w:rPr>
          <w:i/>
          <w:iCs/>
        </w:rPr>
        <w:t>eiro</w:t>
      </w:r>
      <w:r w:rsidRPr="00AC317F">
        <w:t>). 09.12.2025. parakstīta vienošanās par kvotas palielinājumu par 25 jauniešiem. Tas nozīmē, ka pašvaldība projekta realizācijā līdzšinējo 51 jaunieša vietā varēs iesaistīt 76 mērķa grupas jauniešus.</w:t>
      </w:r>
    </w:p>
    <w:p w:rsidR="00F249AF" w:rsidRPr="00AC317F" w:rsidP="004729FF" w14:paraId="64C4555F" w14:textId="038634A5">
      <w:pPr>
        <w:shd w:val="clear" w:color="auto" w:fill="FFFFFF"/>
        <w:spacing w:line="240" w:lineRule="auto"/>
        <w:ind w:firstLine="567"/>
        <w:jc w:val="both"/>
      </w:pPr>
      <w:r w:rsidRPr="00AC317F">
        <w:t xml:space="preserve">23.07.2024. Sociālais dienests noslēdzis vienošanos ar Centrālo finanšu un līgumu aģentūru (turpmāk – CFLA) par Eiropas Savienības Atveseļošanas un noturības mehānisma plāna Nr.3.1.2.1.i. “Publisko pakalpojumu un nodarbinātības pieejamības veicināšanas pasākumi cilvēkiem ar funkcionāliem traucējumiem” pasākuma “Atbalsta pasākumi cilvēkiem ar invaliditāti mājokļu vides pieejamības nodrošināšanai” īstenošanu Rēzeknes valstspilsētas pašvaldībā. Pasākuma ietvaros ir paredzēta individuālo mājokļu vides pieejamības nodrošināšana 6 mājokļiem (kopējie attiecināmie izdevumi </w:t>
      </w:r>
      <w:r w:rsidR="004D5578">
        <w:t>ir</w:t>
      </w:r>
      <w:r w:rsidRPr="00AC317F" w:rsidR="004D5578">
        <w:t xml:space="preserve"> </w:t>
      </w:r>
      <w:r w:rsidRPr="00AC317F">
        <w:t xml:space="preserve">132 718,44 </w:t>
      </w:r>
      <w:r w:rsidRPr="00AC317F">
        <w:rPr>
          <w:i/>
          <w:iCs/>
        </w:rPr>
        <w:t>eiro</w:t>
      </w:r>
      <w:r w:rsidRPr="00AC317F">
        <w:t xml:space="preserve">).  </w:t>
      </w:r>
    </w:p>
    <w:p w:rsidR="00F249AF" w:rsidRPr="00AC317F" w:rsidP="004729FF" w14:paraId="55FA7920" w14:textId="322EC354">
      <w:pPr>
        <w:spacing w:line="240" w:lineRule="auto"/>
        <w:ind w:firstLine="567"/>
        <w:jc w:val="both"/>
      </w:pPr>
      <w:r w:rsidRPr="00AC317F">
        <w:rPr>
          <w:b/>
        </w:rPr>
        <w:t>Izdevumi funkcionālajā kategorijā “Sabiedriskā kārtība un drošība” bija 153</w:t>
      </w:r>
      <w:r w:rsidRPr="00AC317F">
        <w:t xml:space="preserve"> </w:t>
      </w:r>
      <w:r w:rsidRPr="00AC317F">
        <w:rPr>
          <w:b/>
          <w:bCs/>
        </w:rPr>
        <w:t xml:space="preserve">tūkst. </w:t>
      </w:r>
      <w:r w:rsidRPr="00AC317F">
        <w:rPr>
          <w:b/>
          <w:bCs/>
          <w:i/>
        </w:rPr>
        <w:t>eiro.</w:t>
      </w:r>
      <w:r w:rsidR="004D5578">
        <w:rPr>
          <w:b/>
          <w:bCs/>
          <w:i/>
        </w:rPr>
        <w:t xml:space="preserve"> </w:t>
      </w:r>
      <w:r w:rsidRPr="00AC317F">
        <w:t xml:space="preserve">Par sabiedrisko kārtību un drošību gādā </w:t>
      </w:r>
      <w:r w:rsidR="004D5578">
        <w:t>p</w:t>
      </w:r>
      <w:r w:rsidRPr="00AC317F" w:rsidR="004D5578">
        <w:t xml:space="preserve">ašvaldības </w:t>
      </w:r>
      <w:r w:rsidRPr="00AC317F">
        <w:t xml:space="preserve">policija, veicot gan preventīvu darbu </w:t>
      </w:r>
      <w:r w:rsidR="004D5578">
        <w:t>(</w:t>
      </w:r>
      <w:r w:rsidRPr="00AC317F">
        <w:t>izglītojot, brīdinot, veicot pārrunas</w:t>
      </w:r>
      <w:r w:rsidR="004D5578">
        <w:t>)</w:t>
      </w:r>
      <w:r w:rsidRPr="00AC317F">
        <w:t xml:space="preserve">, gan uzraugot saistošo noteikumu ievērošanu, gan nodrošinot sabiedrisko kārtību publiskos pasākumus, gan arī nepieciešamības gadījumā piemērojot administratīvos sodus. </w:t>
      </w:r>
      <w:bookmarkEnd w:id="91"/>
      <w:bookmarkEnd w:id="94"/>
    </w:p>
    <w:p w:rsidR="00F249AF" w:rsidRPr="00AC317F" w:rsidP="004729FF" w14:paraId="44E6832D" w14:textId="231F25D0">
      <w:pPr>
        <w:spacing w:line="240" w:lineRule="auto"/>
        <w:ind w:firstLine="567"/>
        <w:jc w:val="both"/>
      </w:pPr>
      <w:r w:rsidRPr="00AC317F">
        <w:rPr>
          <w:b/>
        </w:rPr>
        <w:t>Izdevumi vispārējo valdības dienestu darbības nodrošināšanai</w:t>
      </w:r>
      <w:r w:rsidRPr="00AC317F">
        <w:t xml:space="preserve"> kopā ar pašvaldības </w:t>
      </w:r>
      <w:r w:rsidRPr="00AC317F">
        <w:rPr>
          <w:lang w:eastAsia="lv-LV"/>
        </w:rPr>
        <w:t>parādu procentu nomaksu</w:t>
      </w:r>
      <w:r w:rsidRPr="00AC317F">
        <w:rPr>
          <w:b/>
        </w:rPr>
        <w:t xml:space="preserve"> bija 5 581 tūkst. </w:t>
      </w:r>
      <w:r w:rsidRPr="00AC317F">
        <w:rPr>
          <w:b/>
          <w:i/>
        </w:rPr>
        <w:t>eiro</w:t>
      </w:r>
      <w:r w:rsidRPr="00AC317F">
        <w:t xml:space="preserve">. </w:t>
      </w:r>
      <w:r w:rsidRPr="00AC317F" w:rsidR="004D5578">
        <w:t>Salīdzin</w:t>
      </w:r>
      <w:r w:rsidR="004D5578">
        <w:t>ot</w:t>
      </w:r>
      <w:r w:rsidRPr="00AC317F" w:rsidR="004D5578">
        <w:t xml:space="preserve"> </w:t>
      </w:r>
      <w:r w:rsidRPr="00AC317F">
        <w:t xml:space="preserve">ar iepriekšējo periodu, izdevumi samazinājušies par 53 tūkst. </w:t>
      </w:r>
      <w:r w:rsidRPr="00AC317F">
        <w:rPr>
          <w:i/>
        </w:rPr>
        <w:t>eiro.</w:t>
      </w:r>
      <w:r w:rsidRPr="00AC317F">
        <w:t xml:space="preserve"> </w:t>
      </w:r>
    </w:p>
    <w:p w:rsidR="00F249AF" w:rsidRPr="00AC317F" w:rsidP="004729FF" w14:paraId="5A432CF0" w14:textId="77777777">
      <w:pPr>
        <w:spacing w:line="240" w:lineRule="auto"/>
        <w:jc w:val="both"/>
      </w:pPr>
      <w:r w:rsidRPr="00AC317F">
        <w:t>Izdevumos ietilpst:</w:t>
      </w:r>
    </w:p>
    <w:p w:rsidR="00F249AF" w:rsidRPr="00AC317F" w:rsidP="004729FF" w14:paraId="5E1FD9FD" w14:textId="7CFA5175">
      <w:pPr>
        <w:numPr>
          <w:ilvl w:val="0"/>
          <w:numId w:val="46"/>
        </w:numPr>
        <w:tabs>
          <w:tab w:val="num" w:pos="360"/>
        </w:tabs>
        <w:spacing w:after="0" w:line="240" w:lineRule="auto"/>
        <w:ind w:left="360"/>
        <w:jc w:val="both"/>
        <w:rPr>
          <w:bCs/>
        </w:rPr>
      </w:pPr>
      <w:r w:rsidRPr="00AC317F">
        <w:t xml:space="preserve">izdevumi Rēzeknes valstspilsētas pašvaldības </w:t>
      </w:r>
      <w:r w:rsidR="004D5578">
        <w:t>v</w:t>
      </w:r>
      <w:r w:rsidRPr="00AC317F" w:rsidR="004D5578">
        <w:t xml:space="preserve">adības </w:t>
      </w:r>
      <w:r w:rsidRPr="00AC317F">
        <w:t xml:space="preserve">un </w:t>
      </w:r>
      <w:r w:rsidRPr="00AC317F">
        <w:rPr>
          <w:bCs/>
        </w:rPr>
        <w:t>administrācijas darbības nodrošināšanai</w:t>
      </w:r>
      <w:r w:rsidRPr="00AC317F">
        <w:t xml:space="preserve"> – 2647 tūkst. </w:t>
      </w:r>
      <w:r w:rsidRPr="00AC317F">
        <w:rPr>
          <w:i/>
        </w:rPr>
        <w:t>eiro</w:t>
      </w:r>
      <w:r w:rsidRPr="00AC317F">
        <w:t xml:space="preserve">,  </w:t>
      </w:r>
    </w:p>
    <w:p w:rsidR="00F249AF" w:rsidRPr="00AC317F" w:rsidP="004729FF" w14:paraId="06FAA0D8" w14:textId="5C24A2B9">
      <w:pPr>
        <w:numPr>
          <w:ilvl w:val="0"/>
          <w:numId w:val="46"/>
        </w:numPr>
        <w:tabs>
          <w:tab w:val="num" w:pos="360"/>
        </w:tabs>
        <w:spacing w:after="0" w:line="240" w:lineRule="auto"/>
        <w:ind w:left="360"/>
        <w:jc w:val="both"/>
        <w:rPr>
          <w:bCs/>
        </w:rPr>
      </w:pPr>
      <w:r w:rsidRPr="00AC317F">
        <w:t>izdevumi</w:t>
      </w:r>
      <w:r w:rsidRPr="00AC317F">
        <w:rPr>
          <w:bCs/>
        </w:rPr>
        <w:t xml:space="preserve"> </w:t>
      </w:r>
      <w:r w:rsidR="004D5578">
        <w:rPr>
          <w:bCs/>
        </w:rPr>
        <w:t>P</w:t>
      </w:r>
      <w:r w:rsidRPr="00AC317F" w:rsidR="004D5578">
        <w:rPr>
          <w:bCs/>
        </w:rPr>
        <w:t xml:space="preserve">ašvaldību </w:t>
      </w:r>
      <w:r w:rsidRPr="00AC317F">
        <w:rPr>
          <w:bCs/>
        </w:rPr>
        <w:t xml:space="preserve">vēlēšanu nodrošināšanai </w:t>
      </w:r>
      <w:r w:rsidR="004D5578">
        <w:rPr>
          <w:bCs/>
        </w:rPr>
        <w:t>–</w:t>
      </w:r>
      <w:r w:rsidRPr="00AC317F" w:rsidR="004D5578">
        <w:rPr>
          <w:bCs/>
        </w:rPr>
        <w:t xml:space="preserve"> </w:t>
      </w:r>
      <w:r w:rsidRPr="00AC317F">
        <w:rPr>
          <w:bCs/>
        </w:rPr>
        <w:t xml:space="preserve">76,3 </w:t>
      </w:r>
      <w:r w:rsidRPr="00AC317F">
        <w:t xml:space="preserve">tūkst. </w:t>
      </w:r>
      <w:r w:rsidRPr="00AC317F">
        <w:rPr>
          <w:i/>
        </w:rPr>
        <w:t>eiro;</w:t>
      </w:r>
    </w:p>
    <w:p w:rsidR="00F249AF" w:rsidRPr="004D5578" w:rsidP="004729FF" w14:paraId="57F94174" w14:textId="04836F86">
      <w:pPr>
        <w:numPr>
          <w:ilvl w:val="0"/>
          <w:numId w:val="46"/>
        </w:numPr>
        <w:tabs>
          <w:tab w:val="num" w:pos="360"/>
        </w:tabs>
        <w:spacing w:after="0" w:line="240" w:lineRule="auto"/>
        <w:ind w:left="360"/>
        <w:jc w:val="both"/>
      </w:pPr>
      <w:r w:rsidRPr="00AC317F">
        <w:t xml:space="preserve">maksājumi par parāda apkalpošanu un </w:t>
      </w:r>
      <w:r w:rsidRPr="00AC317F">
        <w:rPr>
          <w:iCs/>
        </w:rPr>
        <w:t>p</w:t>
      </w:r>
      <w:r w:rsidRPr="00AC317F">
        <w:t xml:space="preserve">rocentu izdevumi – 2 858 tūkst. </w:t>
      </w:r>
      <w:r w:rsidRPr="00AC317F">
        <w:rPr>
          <w:i/>
          <w:iCs/>
        </w:rPr>
        <w:t>eiro</w:t>
      </w:r>
      <w:r w:rsidR="004D5578">
        <w:rPr>
          <w:i/>
          <w:iCs/>
        </w:rPr>
        <w:t xml:space="preserve"> </w:t>
      </w:r>
      <w:r w:rsidRPr="004D5578" w:rsidR="004D5578">
        <w:t>(i</w:t>
      </w:r>
      <w:r w:rsidRPr="004D5578">
        <w:t>zdevumi samazinājušies par  634 tūkst. eiro</w:t>
      </w:r>
      <w:r w:rsidRPr="004D5578" w:rsidR="004D5578">
        <w:t>)</w:t>
      </w:r>
      <w:r w:rsidRPr="004D5578">
        <w:t>.</w:t>
      </w:r>
    </w:p>
    <w:p w:rsidR="00F249AF" w:rsidRPr="00AC317F" w:rsidP="004729FF" w14:paraId="1050E7D2" w14:textId="378EADB0">
      <w:pPr>
        <w:spacing w:line="240" w:lineRule="auto"/>
        <w:ind w:firstLine="360"/>
        <w:jc w:val="both"/>
      </w:pPr>
      <w:r w:rsidRPr="00AC317F">
        <w:rPr>
          <w:b/>
        </w:rPr>
        <w:t>Ieņēmumi</w:t>
      </w:r>
      <w:r w:rsidRPr="00AC317F">
        <w:t xml:space="preserve"> </w:t>
      </w:r>
      <w:r w:rsidRPr="00AC317F">
        <w:rPr>
          <w:b/>
          <w:bCs/>
        </w:rPr>
        <w:t>no ziedojumiem un dāvinājumiem</w:t>
      </w:r>
      <w:r w:rsidRPr="00AC317F">
        <w:t xml:space="preserve"> </w:t>
      </w:r>
      <w:r w:rsidR="004D5578">
        <w:t xml:space="preserve">– </w:t>
      </w:r>
      <w:r w:rsidRPr="00AC317F">
        <w:rPr>
          <w:bCs/>
        </w:rPr>
        <w:t xml:space="preserve">11 tūkst. </w:t>
      </w:r>
      <w:r w:rsidRPr="00AC317F">
        <w:rPr>
          <w:bCs/>
          <w:i/>
        </w:rPr>
        <w:t>eiro</w:t>
      </w:r>
      <w:r w:rsidRPr="00AC317F">
        <w:rPr>
          <w:bCs/>
        </w:rPr>
        <w:t xml:space="preserve">, izdevumiem izlietoti – 11,4 tūkst. </w:t>
      </w:r>
      <w:r w:rsidRPr="00AC317F">
        <w:rPr>
          <w:bCs/>
          <w:i/>
        </w:rPr>
        <w:t>eiro</w:t>
      </w:r>
      <w:r w:rsidRPr="00AC317F">
        <w:rPr>
          <w:bCs/>
        </w:rPr>
        <w:t>, budžeta līdzekļu atlikums gada sākumā –</w:t>
      </w:r>
      <w:r w:rsidRPr="00AC317F">
        <w:t xml:space="preserve"> 59 tūkst. </w:t>
      </w:r>
      <w:r w:rsidRPr="00AC317F">
        <w:rPr>
          <w:i/>
        </w:rPr>
        <w:t>eiro</w:t>
      </w:r>
      <w:r w:rsidRPr="00AC317F">
        <w:t xml:space="preserve">. Budžeta līdzekļu atlikums pārskata perioda beigās – 59 tūkst. </w:t>
      </w:r>
      <w:r w:rsidRPr="00AC317F">
        <w:rPr>
          <w:i/>
        </w:rPr>
        <w:t>eiro</w:t>
      </w:r>
      <w:r w:rsidRPr="00AC317F">
        <w:t>. Lielākais ziedotājs ir Polijas valsts Poļu valsts ģimnāzijas vajadzībām.</w:t>
      </w:r>
    </w:p>
    <w:p w:rsidR="00CB6AD8" w:rsidP="004729FF" w14:paraId="5F90B364" w14:textId="403A650D">
      <w:pPr>
        <w:pStyle w:val="Heading2"/>
        <w:numPr>
          <w:ilvl w:val="1"/>
          <w:numId w:val="1"/>
        </w:numPr>
        <w:spacing w:line="240" w:lineRule="auto"/>
        <w:ind w:left="0" w:firstLine="0"/>
        <w:rPr>
          <w:lang w:val="lv-LV"/>
        </w:rPr>
      </w:pPr>
      <w:bookmarkStart w:id="95" w:name="_Toc232692267"/>
      <w:r w:rsidRPr="00AC317F">
        <w:rPr>
          <w:lang w:val="lv-LV"/>
        </w:rPr>
        <w:t>Rēzeknes valstspilsētas pašvaldības finanšu pārskata konsolidācijā iesaistītās iestādes</w:t>
      </w:r>
      <w:bookmarkEnd w:id="95"/>
    </w:p>
    <w:p w:rsidR="004D5578" w:rsidRPr="004D5578" w:rsidP="004729FF" w14:paraId="1F2C9C88" w14:textId="77777777">
      <w:pPr>
        <w:spacing w:line="240" w:lineRule="auto"/>
        <w:rPr>
          <w:lang w:eastAsia="x-none"/>
        </w:rPr>
      </w:pPr>
    </w:p>
    <w:p w:rsidR="008A71E4" w:rsidRPr="00BD619B" w:rsidP="004729FF" w14:paraId="57C3AA34" w14:textId="52BBECAC">
      <w:pPr>
        <w:spacing w:line="240" w:lineRule="auto"/>
        <w:ind w:firstLine="567"/>
        <w:jc w:val="both"/>
      </w:pPr>
      <w:r w:rsidRPr="00AC317F">
        <w:t xml:space="preserve">Informācija par </w:t>
      </w:r>
      <w:r w:rsidR="004D5578">
        <w:t>p</w:t>
      </w:r>
      <w:r w:rsidRPr="00AC317F">
        <w:t xml:space="preserve">ašvaldības finansiālo darbību 2025. gadā pieejama Pašvaldības 2025. gada konsolidētajā pārskatā, kas sagatavots saskaņā ar Grāmatvedības likumu, likumu „Par </w:t>
      </w:r>
      <w:r w:rsidRPr="00AC317F">
        <w:t>budžetu un finanšu vadību” un Ministru kabineta normatīvajiem dokumentiem, kas reglamentē pašvaldību grāmatvedības uzskaiti un gada pārskatu sagatavošanas kārtību. Minētais dokuments apstiprināts ar Pašvaldības domes 2026. gada 16.</w:t>
      </w:r>
      <w:r w:rsidR="00E60795">
        <w:t xml:space="preserve"> </w:t>
      </w:r>
      <w:r w:rsidRPr="00AC317F">
        <w:t>aprīļa lēmumu Nr.287</w:t>
      </w:r>
      <w:r w:rsidR="00E60795">
        <w:t xml:space="preserve"> </w:t>
      </w:r>
      <w:r w:rsidRPr="00AC317F">
        <w:t>„</w:t>
      </w:r>
      <w:r w:rsidRPr="00AC317F">
        <w:rPr>
          <w:shd w:val="clear" w:color="auto" w:fill="FFFFFF"/>
        </w:rPr>
        <w:t>Par Rēzeknes valstspilsētas pašvaldības konsolidētā 2025.gada pārskata apstiprināšanu</w:t>
      </w:r>
      <w:r w:rsidRPr="00AC317F">
        <w:rPr>
          <w:rFonts w:ascii="Open Sans" w:hAnsi="Open Sans" w:cs="Open Sans"/>
          <w:color w:val="777777"/>
          <w:sz w:val="20"/>
          <w:szCs w:val="20"/>
          <w:shd w:val="clear" w:color="auto" w:fill="FFFFFF"/>
        </w:rPr>
        <w:t>.</w:t>
      </w:r>
      <w:r w:rsidRPr="00AC317F">
        <w:t xml:space="preserve"> </w:t>
      </w:r>
      <w:r w:rsidRPr="00BD619B">
        <w:t>(skat.</w:t>
      </w:r>
      <w:r w:rsidRPr="00BD619B" w:rsidR="00E60795">
        <w:t xml:space="preserve"> pielikumu </w:t>
      </w:r>
      <w:r w:rsidRPr="00BD619B">
        <w:t>Nr.1).</w:t>
      </w:r>
    </w:p>
    <w:p w:rsidR="008A71E4" w:rsidRPr="00AC317F" w:rsidP="004729FF" w14:paraId="08657B90" w14:textId="29DA1860">
      <w:pPr>
        <w:spacing w:line="240" w:lineRule="auto"/>
        <w:ind w:firstLine="567"/>
        <w:jc w:val="both"/>
      </w:pPr>
      <w:r w:rsidRPr="00AC317F">
        <w:t xml:space="preserve">Pašvaldības 2025. gada konsolidēto pārskatu auditēja auditorfirma SIA “REVIDENTS UN GRĀMATVEDIS”, kuras ziņojumā teikts, ka pievienotais konsolidētais finanšu pārskats sniedz patiesu un skaidru priekšstatu par Rēzeknes valstspilsētas pašvaldības konsolidēto finansiālo stāvokli 2025. gada 31. decembrī un par tās konsolidētajiem darbības finanšu rezultātiem un konsolidēto naudas plūsmu gadā, kas noslēdzās 2025. gada 31. decembrī, saskaņā ar Ministru </w:t>
      </w:r>
      <w:r w:rsidR="007B793C">
        <w:t>k</w:t>
      </w:r>
      <w:r w:rsidRPr="00AC317F" w:rsidR="007B793C">
        <w:t xml:space="preserve">abineta </w:t>
      </w:r>
      <w:r w:rsidRPr="00AC317F">
        <w:t>2025. gada 1. jūlija noteikumiem Nr.400 „Gada pārskata sagatavošanas kārtība”</w:t>
      </w:r>
      <w:r w:rsidRPr="00AC317F">
        <w:rPr>
          <w:color w:val="EE0000"/>
        </w:rPr>
        <w:t xml:space="preserve">. </w:t>
      </w:r>
      <w:r w:rsidRPr="00AC317F">
        <w:t xml:space="preserve">Pilna Pašvaldības 2025. gada konsolidētā pārskata versija elektroniskā veidā pieejama Valsts kases mājaslapā </w:t>
      </w:r>
      <w:hyperlink r:id="rId26" w:history="1">
        <w:r w:rsidRPr="00AC317F">
          <w:rPr>
            <w:rStyle w:val="Hyperlink"/>
          </w:rPr>
          <w:t>www.kase.gov.lv</w:t>
        </w:r>
      </w:hyperlink>
      <w:r w:rsidRPr="00AC317F">
        <w:t>.</w:t>
      </w:r>
    </w:p>
    <w:p w:rsidR="008A71E4" w:rsidRPr="00AC317F" w:rsidP="004729FF" w14:paraId="5746424D" w14:textId="2EE5EF19">
      <w:pPr>
        <w:spacing w:line="240" w:lineRule="auto"/>
        <w:ind w:firstLine="284"/>
        <w:jc w:val="both"/>
      </w:pPr>
      <w:r w:rsidRPr="00AC317F">
        <w:t>Rēzeknes pilsētas pašvaldības konsolidētajā finanšu pārskatā tiek iekļauti šādu pašvaldības iestāžu pārskati:</w:t>
      </w:r>
    </w:p>
    <w:p w:rsidR="008A71E4" w:rsidRPr="00AC317F" w:rsidP="004729FF" w14:paraId="3D6A6D9F" w14:textId="77777777">
      <w:pPr>
        <w:pStyle w:val="tv213"/>
        <w:numPr>
          <w:ilvl w:val="0"/>
          <w:numId w:val="47"/>
        </w:numPr>
        <w:shd w:val="clear" w:color="auto" w:fill="FFFFFF"/>
        <w:spacing w:before="0" w:beforeAutospacing="0" w:after="0" w:afterAutospacing="0"/>
        <w:jc w:val="both"/>
      </w:pPr>
      <w:r w:rsidRPr="00AC317F">
        <w:t xml:space="preserve">Rēzeknes valstspilsētas </w:t>
      </w:r>
      <w:r w:rsidRPr="00AC317F">
        <w:rPr>
          <w:shd w:val="clear" w:color="auto" w:fill="FFFFFF"/>
        </w:rPr>
        <w:t xml:space="preserve"> pašvaldības </w:t>
      </w:r>
      <w:r w:rsidRPr="00AC317F">
        <w:rPr>
          <w:bCs/>
        </w:rPr>
        <w:t xml:space="preserve">administrācija. </w:t>
      </w:r>
    </w:p>
    <w:p w:rsidR="008A71E4" w:rsidRPr="00AC317F" w:rsidP="004729FF" w14:paraId="36FC4AF3" w14:textId="77777777">
      <w:pPr>
        <w:pStyle w:val="tv213"/>
        <w:shd w:val="clear" w:color="auto" w:fill="FFFFFF"/>
        <w:spacing w:before="0" w:beforeAutospacing="0" w:after="0" w:afterAutospacing="0"/>
        <w:ind w:left="360"/>
        <w:jc w:val="both"/>
      </w:pPr>
      <w:r w:rsidRPr="00AC317F">
        <w:rPr>
          <w:bCs/>
        </w:rPr>
        <w:t>Pašvaldības administrācijas pārskatā ietilpst šādas iestādes:</w:t>
      </w:r>
    </w:p>
    <w:p w:rsidR="008A71E4" w:rsidRPr="00AC317F" w:rsidP="004729FF" w14:paraId="07D40C1F" w14:textId="77777777">
      <w:pPr>
        <w:pStyle w:val="tv213"/>
        <w:numPr>
          <w:ilvl w:val="1"/>
          <w:numId w:val="47"/>
        </w:numPr>
        <w:shd w:val="clear" w:color="auto" w:fill="FFFFFF"/>
        <w:spacing w:before="0" w:beforeAutospacing="0" w:after="0" w:afterAutospacing="0"/>
        <w:jc w:val="both"/>
      </w:pPr>
      <w:r w:rsidRPr="00AC317F">
        <w:rPr>
          <w:bCs/>
        </w:rPr>
        <w:t>Centrālā administrācija, t.sk. Izglītības pārvalde;</w:t>
      </w:r>
    </w:p>
    <w:p w:rsidR="008A71E4" w:rsidRPr="00AC317F" w:rsidP="004729FF" w14:paraId="6CE1AB72" w14:textId="77777777">
      <w:pPr>
        <w:pStyle w:val="tv213"/>
        <w:numPr>
          <w:ilvl w:val="1"/>
          <w:numId w:val="47"/>
        </w:numPr>
        <w:shd w:val="clear" w:color="auto" w:fill="FFFFFF"/>
        <w:spacing w:before="0" w:beforeAutospacing="0" w:after="0" w:afterAutospacing="0"/>
        <w:jc w:val="both"/>
      </w:pPr>
      <w:r w:rsidRPr="00AC317F">
        <w:rPr>
          <w:bCs/>
        </w:rPr>
        <w:t>Pārvalde “Sociālais dienests”;</w:t>
      </w:r>
    </w:p>
    <w:p w:rsidR="008A71E4" w:rsidRPr="00AC317F" w:rsidP="004729FF" w14:paraId="287B185F" w14:textId="77777777">
      <w:pPr>
        <w:pStyle w:val="tv213"/>
        <w:numPr>
          <w:ilvl w:val="1"/>
          <w:numId w:val="47"/>
        </w:numPr>
        <w:shd w:val="clear" w:color="auto" w:fill="FFFFFF"/>
        <w:spacing w:before="0" w:beforeAutospacing="0" w:after="0" w:afterAutospacing="0"/>
        <w:jc w:val="both"/>
      </w:pPr>
      <w:r w:rsidRPr="00AC317F">
        <w:rPr>
          <w:bCs/>
        </w:rPr>
        <w:t>Pilsētvides un attīstības pārvalde.</w:t>
      </w:r>
    </w:p>
    <w:p w:rsidR="008A71E4" w:rsidRPr="00AC317F" w:rsidP="004729FF" w14:paraId="1562B3FB" w14:textId="77777777">
      <w:pPr>
        <w:numPr>
          <w:ilvl w:val="0"/>
          <w:numId w:val="47"/>
        </w:numPr>
        <w:spacing w:after="0" w:line="240" w:lineRule="auto"/>
        <w:jc w:val="both"/>
        <w:rPr>
          <w:bCs/>
        </w:rPr>
      </w:pPr>
      <w:r w:rsidRPr="00AC317F">
        <w:t>Rēzeknes speciālās ekonomiskās zonas pārvalde;</w:t>
      </w:r>
    </w:p>
    <w:p w:rsidR="008A71E4" w:rsidRPr="00AC317F" w:rsidP="004729FF" w14:paraId="069F51E5" w14:textId="77777777">
      <w:pPr>
        <w:numPr>
          <w:ilvl w:val="0"/>
          <w:numId w:val="47"/>
        </w:numPr>
        <w:spacing w:after="0" w:line="240" w:lineRule="auto"/>
        <w:jc w:val="both"/>
        <w:rPr>
          <w:bCs/>
        </w:rPr>
      </w:pPr>
      <w:r w:rsidRPr="00AC317F">
        <w:t>Pašvaldības aģentūra „Rēzeknes Kultūras un Tūrisma centrs” .</w:t>
      </w:r>
    </w:p>
    <w:p w:rsidR="008A71E4" w:rsidRPr="00AC317F" w:rsidP="004729FF" w14:paraId="29156A07" w14:textId="77777777">
      <w:pPr>
        <w:spacing w:line="240" w:lineRule="auto"/>
        <w:jc w:val="both"/>
      </w:pPr>
    </w:p>
    <w:p w:rsidR="00CB6AD8" w:rsidP="004729FF" w14:paraId="601829DB" w14:textId="77777777">
      <w:pPr>
        <w:pStyle w:val="Heading2"/>
        <w:numPr>
          <w:ilvl w:val="1"/>
          <w:numId w:val="1"/>
        </w:numPr>
        <w:spacing w:line="240" w:lineRule="auto"/>
        <w:ind w:left="0" w:right="-284" w:firstLine="0"/>
        <w:rPr>
          <w:lang w:val="lv-LV"/>
        </w:rPr>
      </w:pPr>
      <w:bookmarkStart w:id="96" w:name="_Toc232692268"/>
      <w:r w:rsidRPr="00AC317F">
        <w:rPr>
          <w:lang w:val="lv-LV"/>
        </w:rPr>
        <w:t>Pašvaldības līdzdalība radniecīgo un asociēto kapitālsabiedrību kapitālos</w:t>
      </w:r>
      <w:bookmarkEnd w:id="96"/>
    </w:p>
    <w:p w:rsidR="007B793C" w:rsidRPr="00AC317F" w:rsidP="004729FF" w14:paraId="433F4E65" w14:textId="77777777">
      <w:pPr>
        <w:spacing w:line="240" w:lineRule="auto"/>
        <w:ind w:firstLine="567"/>
        <w:jc w:val="both"/>
      </w:pPr>
      <w:r w:rsidRPr="00AC317F">
        <w:t xml:space="preserve">Pašvaldība ir kapitāldaļu turētāja šādās radniecīgās kapitālsabiedrībās: </w:t>
      </w:r>
    </w:p>
    <w:p w:rsidR="007B793C" w:rsidRPr="00AC317F" w:rsidP="004729FF" w14:paraId="6EAF5D64" w14:textId="77777777">
      <w:pPr>
        <w:numPr>
          <w:ilvl w:val="0"/>
          <w:numId w:val="48"/>
        </w:numPr>
        <w:spacing w:after="0" w:line="240" w:lineRule="auto"/>
        <w:ind w:left="0" w:firstLine="567"/>
        <w:jc w:val="both"/>
      </w:pPr>
      <w:r w:rsidRPr="00AC317F">
        <w:t>SIA „ Rēzeknes slimnīca”;</w:t>
      </w:r>
    </w:p>
    <w:p w:rsidR="007B793C" w:rsidRPr="00AC317F" w:rsidP="004729FF" w14:paraId="589ECA53" w14:textId="77777777">
      <w:pPr>
        <w:numPr>
          <w:ilvl w:val="0"/>
          <w:numId w:val="48"/>
        </w:numPr>
        <w:tabs>
          <w:tab w:val="num" w:pos="720"/>
        </w:tabs>
        <w:spacing w:after="0" w:line="240" w:lineRule="auto"/>
        <w:ind w:left="0" w:firstLine="567"/>
        <w:jc w:val="both"/>
      </w:pPr>
      <w:r w:rsidRPr="00AC317F">
        <w:t>SIA „Rēzeknes siltumtīkli”;</w:t>
      </w:r>
    </w:p>
    <w:p w:rsidR="007B793C" w:rsidRPr="00AC317F" w:rsidP="004729FF" w14:paraId="5EC4BBE0" w14:textId="77777777">
      <w:pPr>
        <w:numPr>
          <w:ilvl w:val="0"/>
          <w:numId w:val="48"/>
        </w:numPr>
        <w:tabs>
          <w:tab w:val="num" w:pos="720"/>
        </w:tabs>
        <w:spacing w:after="0" w:line="240" w:lineRule="auto"/>
        <w:ind w:left="0" w:firstLine="567"/>
        <w:jc w:val="both"/>
      </w:pPr>
      <w:r w:rsidRPr="00AC317F">
        <w:t>SIA „Rēzeknes ūdens”;</w:t>
      </w:r>
    </w:p>
    <w:p w:rsidR="007B793C" w:rsidRPr="00AC317F" w:rsidP="004729FF" w14:paraId="3C686587" w14:textId="77777777">
      <w:pPr>
        <w:numPr>
          <w:ilvl w:val="0"/>
          <w:numId w:val="48"/>
        </w:numPr>
        <w:tabs>
          <w:tab w:val="num" w:pos="720"/>
        </w:tabs>
        <w:spacing w:after="0" w:line="240" w:lineRule="auto"/>
        <w:ind w:left="0" w:firstLine="567"/>
        <w:jc w:val="both"/>
      </w:pPr>
      <w:r w:rsidRPr="00AC317F">
        <w:t>SIA „Rēzeknes namsaimnieks”;</w:t>
      </w:r>
    </w:p>
    <w:p w:rsidR="007B793C" w:rsidRPr="00AC317F" w:rsidP="004729FF" w14:paraId="0C0BCE21" w14:textId="77777777">
      <w:pPr>
        <w:numPr>
          <w:ilvl w:val="0"/>
          <w:numId w:val="48"/>
        </w:numPr>
        <w:tabs>
          <w:tab w:val="num" w:pos="720"/>
        </w:tabs>
        <w:spacing w:after="0" w:line="240" w:lineRule="auto"/>
        <w:ind w:left="0" w:firstLine="567"/>
        <w:jc w:val="both"/>
      </w:pPr>
      <w:r w:rsidRPr="00AC317F">
        <w:t>SIA „Austrumlatvijas koncertzāle”;</w:t>
      </w:r>
    </w:p>
    <w:p w:rsidR="007B793C" w:rsidRPr="00AC317F" w:rsidP="004729FF" w14:paraId="3BEF728C" w14:textId="77777777">
      <w:pPr>
        <w:numPr>
          <w:ilvl w:val="0"/>
          <w:numId w:val="48"/>
        </w:numPr>
        <w:tabs>
          <w:tab w:val="num" w:pos="720"/>
        </w:tabs>
        <w:spacing w:after="0" w:line="240" w:lineRule="auto"/>
        <w:ind w:left="0" w:firstLine="567"/>
        <w:jc w:val="both"/>
      </w:pPr>
      <w:r w:rsidRPr="00AC317F">
        <w:t>SIA „Olimpiskais centrs Rēzekne”;</w:t>
      </w:r>
    </w:p>
    <w:p w:rsidR="007B793C" w:rsidRPr="00AC317F" w:rsidP="004729FF" w14:paraId="6C0A454A" w14:textId="77777777">
      <w:pPr>
        <w:numPr>
          <w:ilvl w:val="0"/>
          <w:numId w:val="48"/>
        </w:numPr>
        <w:tabs>
          <w:tab w:val="num" w:pos="720"/>
        </w:tabs>
        <w:spacing w:after="0" w:line="240" w:lineRule="auto"/>
        <w:ind w:left="0" w:firstLine="567"/>
        <w:jc w:val="both"/>
      </w:pPr>
      <w:r w:rsidRPr="00AC317F">
        <w:t>SIA „Rēzeknes satiksme”;</w:t>
      </w:r>
    </w:p>
    <w:p w:rsidR="007B793C" w:rsidRPr="00AC317F" w:rsidP="004729FF" w14:paraId="61111F51" w14:textId="77777777">
      <w:pPr>
        <w:numPr>
          <w:ilvl w:val="0"/>
          <w:numId w:val="48"/>
        </w:numPr>
        <w:tabs>
          <w:tab w:val="num" w:pos="720"/>
        </w:tabs>
        <w:spacing w:after="0" w:line="240" w:lineRule="auto"/>
        <w:ind w:left="0" w:firstLine="567"/>
        <w:jc w:val="both"/>
      </w:pPr>
      <w:r w:rsidRPr="00AC317F">
        <w:t>SIA „Rehabilitācijas centrs „Rāzna””.</w:t>
      </w:r>
    </w:p>
    <w:p w:rsidR="007B793C" w:rsidRPr="00AC317F" w:rsidP="004729FF" w14:paraId="68EB54F1" w14:textId="77777777">
      <w:pPr>
        <w:pStyle w:val="BodyText"/>
        <w:spacing w:line="240" w:lineRule="auto"/>
        <w:ind w:firstLine="567"/>
        <w:rPr>
          <w:sz w:val="24"/>
          <w:lang w:val="lv-LV"/>
        </w:rPr>
      </w:pPr>
    </w:p>
    <w:p w:rsidR="007B793C" w:rsidRPr="007B793C" w:rsidP="004729FF" w14:paraId="0FA26017" w14:textId="0310AD12">
      <w:pPr>
        <w:pStyle w:val="BodyText"/>
        <w:spacing w:line="240" w:lineRule="auto"/>
        <w:ind w:firstLine="567"/>
        <w:rPr>
          <w:sz w:val="24"/>
        </w:rPr>
      </w:pPr>
      <w:r w:rsidRPr="00AC317F">
        <w:rPr>
          <w:sz w:val="24"/>
          <w:lang w:val="lv-LV"/>
        </w:rPr>
        <w:t>Pašvaldība ir kapitāldaļu turētāja asociētā kapitālsabiedrībās</w:t>
      </w:r>
      <w:r>
        <w:rPr>
          <w:sz w:val="24"/>
          <w:lang w:val="lv-LV"/>
        </w:rPr>
        <w:t xml:space="preserve"> </w:t>
      </w:r>
      <w:r w:rsidRPr="007B793C">
        <w:rPr>
          <w:sz w:val="24"/>
        </w:rPr>
        <w:t>SIA „</w:t>
      </w:r>
      <w:r w:rsidRPr="007B793C">
        <w:rPr>
          <w:sz w:val="24"/>
          <w:shd w:val="clear" w:color="auto" w:fill="FFFFFF"/>
        </w:rPr>
        <w:t xml:space="preserve"> ALAAS</w:t>
      </w:r>
      <w:r w:rsidRPr="007B793C">
        <w:rPr>
          <w:sz w:val="24"/>
        </w:rPr>
        <w:t>”.</w:t>
      </w:r>
    </w:p>
    <w:p w:rsidR="007B793C" w:rsidRPr="00AC317F" w:rsidP="004729FF" w14:paraId="54B6B984" w14:textId="00B6112C">
      <w:pPr>
        <w:spacing w:after="0" w:line="240" w:lineRule="auto"/>
        <w:ind w:firstLine="567"/>
        <w:jc w:val="both"/>
      </w:pPr>
      <w:r w:rsidRPr="00AC317F">
        <w:t>Pašvaldība ir dalībnieks šādās biedrībās:</w:t>
      </w:r>
    </w:p>
    <w:p w:rsidR="007B793C" w:rsidRPr="00AC317F" w:rsidP="004729FF" w14:paraId="00F7DDC4" w14:textId="77777777">
      <w:pPr>
        <w:numPr>
          <w:ilvl w:val="0"/>
          <w:numId w:val="50"/>
        </w:numPr>
        <w:spacing w:after="0" w:line="240" w:lineRule="auto"/>
        <w:ind w:left="0" w:firstLine="567"/>
      </w:pPr>
      <w:r w:rsidRPr="00AC317F">
        <w:t>biedrībā „Latvijas Pašvaldību savienība”;</w:t>
      </w:r>
    </w:p>
    <w:p w:rsidR="007B793C" w:rsidRPr="00AC317F" w:rsidP="004729FF" w14:paraId="40034F64" w14:textId="77777777">
      <w:pPr>
        <w:numPr>
          <w:ilvl w:val="0"/>
          <w:numId w:val="50"/>
        </w:numPr>
        <w:spacing w:after="0" w:line="240" w:lineRule="auto"/>
        <w:ind w:left="0" w:firstLine="567"/>
        <w:jc w:val="both"/>
      </w:pPr>
      <w:r w:rsidRPr="00AC317F">
        <w:t>biedrībā „Latvijas lielo pilsētu asociācija”;</w:t>
      </w:r>
    </w:p>
    <w:p w:rsidR="007B793C" w:rsidRPr="00236073" w:rsidP="004729FF" w14:paraId="5A098918" w14:textId="421F9D6C">
      <w:pPr>
        <w:numPr>
          <w:ilvl w:val="0"/>
          <w:numId w:val="50"/>
        </w:numPr>
        <w:spacing w:after="0" w:line="240" w:lineRule="auto"/>
        <w:ind w:left="0" w:firstLine="567"/>
      </w:pPr>
      <w:r w:rsidRPr="00AC317F">
        <w:rPr>
          <w:shd w:val="clear" w:color="auto" w:fill="FFFFFF"/>
        </w:rPr>
        <w:t>biedrībā "Latvijas digitālais akselerators".</w:t>
      </w:r>
    </w:p>
    <w:p w:rsidR="00236073" w:rsidRPr="00AC317F" w:rsidP="004729FF" w14:paraId="76278D11" w14:textId="77777777">
      <w:pPr>
        <w:spacing w:after="0" w:line="240" w:lineRule="auto"/>
        <w:ind w:left="567"/>
      </w:pPr>
    </w:p>
    <w:p w:rsidR="001172C7" w:rsidRPr="00AC317F" w:rsidP="004729FF" w14:paraId="4FF3246A" w14:textId="28318D31">
      <w:pPr>
        <w:autoSpaceDE w:val="0"/>
        <w:autoSpaceDN w:val="0"/>
        <w:adjustRightInd w:val="0"/>
        <w:spacing w:line="240" w:lineRule="auto"/>
        <w:ind w:firstLine="567"/>
        <w:jc w:val="both"/>
      </w:pPr>
      <w:r w:rsidRPr="00AC317F">
        <w:t>Pašvaldības 2025. gada konsolidētajā pārskatā informācija par Pašvaldības radniecīgām un asociētām kapitālsabiedrībām ir atspoguļota, ņemot vērā kapitālsabiedrību auditētos 2025. gada finanšu pārskatu datus. Pašvaldības līdzdalība kapitālsabiedrībās noslēdzoties 2025. gadam, Pašvaldībai bija tiešā līdzdalība 10 kapitālsabiedrībās (radniecīgās un asociētās kapitālsabiedrībās), kuras veic saimniecisko darbību.</w:t>
      </w:r>
    </w:p>
    <w:p w:rsidR="001172C7" w:rsidRPr="00AC317F" w:rsidP="004729FF" w14:paraId="3DC8D5AB" w14:textId="79DB2740">
      <w:pPr>
        <w:autoSpaceDE w:val="0"/>
        <w:autoSpaceDN w:val="0"/>
        <w:adjustRightInd w:val="0"/>
        <w:spacing w:line="240" w:lineRule="auto"/>
        <w:ind w:firstLine="360"/>
        <w:jc w:val="both"/>
      </w:pPr>
      <w:r w:rsidRPr="00AC317F">
        <w:t>Rēzeknes pilsētas pašvaldības bilancē līdzdalību radniecīgo (pašvaldības īpatsvars pamatkapitālā virs 50%) un asociēto (pašvaldības īpatsvars pamatkapitālā no 20% līdz 50%) kapitālsabiedrību kapitālos novērtē un norāda saskaņā ar pašu kapitāla metodi, par pamatu izmantojot kapitālsabiedrību 2025.gada auditētajos pārskatos norādītos pašu kapitāla datus.</w:t>
      </w:r>
    </w:p>
    <w:p w:rsidR="001172C7" w:rsidRPr="00AC317F" w:rsidP="004729FF" w14:paraId="5320C1C1" w14:textId="46124BDA">
      <w:pPr>
        <w:pStyle w:val="ListParagraph"/>
        <w:spacing w:line="240" w:lineRule="auto"/>
        <w:ind w:left="0" w:firstLine="284"/>
        <w:jc w:val="both"/>
      </w:pPr>
      <w:r w:rsidRPr="00AC317F">
        <w:t xml:space="preserve">Pārskata gadā pašvaldības ieguldījumu kapitālsabiedrībās uzskaites vērtība radniecīgā uzņēmuma pašu kapitālā samazinājās par 2 090 751 </w:t>
      </w:r>
      <w:r w:rsidRPr="00AC317F">
        <w:rPr>
          <w:i/>
        </w:rPr>
        <w:t>eiro</w:t>
      </w:r>
      <w:r w:rsidR="0073759D">
        <w:t xml:space="preserve"> jeb</w:t>
      </w:r>
      <w:r w:rsidRPr="00AC317F">
        <w:t xml:space="preserve"> par 4</w:t>
      </w:r>
      <w:r w:rsidR="00DB18AE">
        <w:t>,</w:t>
      </w:r>
      <w:r w:rsidRPr="00AC317F">
        <w:t xml:space="preserve">9%, un pārskata perioda beigās sastāda 40 386 031 </w:t>
      </w:r>
      <w:r w:rsidRPr="00AC317F">
        <w:rPr>
          <w:i/>
        </w:rPr>
        <w:t xml:space="preserve">eiro </w:t>
      </w:r>
      <w:r w:rsidRPr="00AC317F">
        <w:rPr>
          <w:iCs/>
        </w:rPr>
        <w:t>(skat.</w:t>
      </w:r>
      <w:r w:rsidR="00DB18AE">
        <w:rPr>
          <w:iCs/>
        </w:rPr>
        <w:t xml:space="preserve"> </w:t>
      </w:r>
      <w:r w:rsidRPr="00AC317F">
        <w:rPr>
          <w:iCs/>
        </w:rPr>
        <w:t>5.tabulu).</w:t>
      </w:r>
    </w:p>
    <w:p w:rsidR="001172C7" w:rsidRPr="00AC317F" w:rsidP="004729FF" w14:paraId="2AB5FBE8" w14:textId="77777777">
      <w:pPr>
        <w:autoSpaceDE w:val="0"/>
        <w:autoSpaceDN w:val="0"/>
        <w:adjustRightInd w:val="0"/>
        <w:spacing w:line="240" w:lineRule="auto"/>
        <w:jc w:val="both"/>
        <w:rPr>
          <w:noProof/>
          <w:color w:val="0070C0"/>
        </w:rPr>
      </w:pPr>
      <w:r w:rsidRPr="00AC317F">
        <w:rPr>
          <w:noProof/>
          <w:color w:val="0070C0"/>
          <w:lang w:eastAsia="lv-LV"/>
        </w:rPr>
        <w:drawing>
          <wp:inline distT="0" distB="0" distL="0" distR="0">
            <wp:extent cx="6010275" cy="2686050"/>
            <wp:effectExtent l="0" t="0" r="9525" b="0"/>
            <wp:docPr id="1262447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47365" name="Picture 3"/>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rcRect l="5491" b="-3952"/>
                    <a:stretch>
                      <a:fillRect/>
                    </a:stretch>
                  </pic:blipFill>
                  <pic:spPr bwMode="auto">
                    <a:xfrm>
                      <a:off x="0" y="0"/>
                      <a:ext cx="6010275" cy="26860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1172C7" w:rsidRPr="00AC317F" w:rsidP="004729FF" w14:paraId="1FF03ABD" w14:textId="77777777">
      <w:pPr>
        <w:autoSpaceDE w:val="0"/>
        <w:autoSpaceDN w:val="0"/>
        <w:adjustRightInd w:val="0"/>
        <w:spacing w:line="240" w:lineRule="auto"/>
        <w:jc w:val="center"/>
        <w:rPr>
          <w:b/>
          <w:bCs/>
          <w:i/>
          <w:sz w:val="20"/>
          <w:szCs w:val="20"/>
        </w:rPr>
      </w:pPr>
      <w:r w:rsidRPr="00AC317F">
        <w:rPr>
          <w:b/>
          <w:bCs/>
          <w:sz w:val="20"/>
          <w:szCs w:val="20"/>
        </w:rPr>
        <w:t xml:space="preserve">Rēzeknes valstspilsētas pašvaldības līdzdalība radniecīgo un asociēto kapitālsabiedrību kapitālā, </w:t>
      </w:r>
      <w:r w:rsidRPr="00AC317F">
        <w:rPr>
          <w:b/>
          <w:bCs/>
          <w:i/>
          <w:sz w:val="20"/>
          <w:szCs w:val="20"/>
        </w:rPr>
        <w:t>eiro</w:t>
      </w:r>
    </w:p>
    <w:p w:rsidR="001172C7" w:rsidRPr="00AC317F" w:rsidP="004729FF" w14:paraId="228DB140" w14:textId="77777777">
      <w:pPr>
        <w:autoSpaceDE w:val="0"/>
        <w:autoSpaceDN w:val="0"/>
        <w:adjustRightInd w:val="0"/>
        <w:spacing w:line="240" w:lineRule="auto"/>
        <w:jc w:val="both"/>
        <w:rPr>
          <w:color w:val="0070C0"/>
        </w:rPr>
      </w:pPr>
    </w:p>
    <w:p w:rsidR="00CB6AD8" w:rsidRPr="00AC317F" w:rsidP="004729FF" w14:paraId="090D832A" w14:textId="63D45FDD">
      <w:pPr>
        <w:pStyle w:val="Heading2"/>
        <w:numPr>
          <w:ilvl w:val="1"/>
          <w:numId w:val="1"/>
        </w:numPr>
        <w:spacing w:after="120" w:line="240" w:lineRule="auto"/>
        <w:ind w:left="0" w:firstLine="0"/>
        <w:rPr>
          <w:lang w:val="lv-LV"/>
        </w:rPr>
      </w:pPr>
      <w:bookmarkStart w:id="97" w:name="_Toc232692269"/>
      <w:r w:rsidRPr="00AC317F">
        <w:rPr>
          <w:lang w:val="lv-LV"/>
        </w:rPr>
        <w:t>Pašvaldības saistības</w:t>
      </w:r>
      <w:bookmarkEnd w:id="97"/>
    </w:p>
    <w:p w:rsidR="001172C7" w:rsidRPr="00AC317F" w:rsidP="004729FF" w14:paraId="0617482F" w14:textId="6C9CEDAB">
      <w:pPr>
        <w:autoSpaceDE w:val="0"/>
        <w:autoSpaceDN w:val="0"/>
        <w:adjustRightInd w:val="0"/>
        <w:spacing w:line="240" w:lineRule="auto"/>
        <w:ind w:firstLine="567"/>
        <w:jc w:val="both"/>
      </w:pPr>
      <w:r w:rsidRPr="00AC317F">
        <w:t xml:space="preserve">Pašvaldības kreditoru saistības uz 2025.gada 31.decembri veido 81,5 milj. </w:t>
      </w:r>
      <w:r w:rsidRPr="00AC317F">
        <w:rPr>
          <w:i/>
        </w:rPr>
        <w:t>eiro</w:t>
      </w:r>
      <w:r w:rsidRPr="00AC317F">
        <w:t xml:space="preserve"> (sk</w:t>
      </w:r>
      <w:r w:rsidR="0073759D">
        <w:t>at</w:t>
      </w:r>
      <w:r w:rsidRPr="00AC317F">
        <w:t>. 6.tabulu).</w:t>
      </w:r>
    </w:p>
    <w:p w:rsidR="001172C7" w:rsidRPr="00AC317F" w:rsidP="004729FF" w14:paraId="4638DBE9" w14:textId="46F4C5C2">
      <w:pPr>
        <w:spacing w:line="240" w:lineRule="auto"/>
        <w:ind w:firstLine="567"/>
        <w:jc w:val="both"/>
      </w:pPr>
      <w:r w:rsidRPr="00AC317F">
        <w:t>Uz 2025.gada beigām Pašvaldībai ar Valsts kasi ir noslēgts 41 aizņēmuma līgums ar kopējo uzkrāto summu 74,1 milj. </w:t>
      </w:r>
      <w:r w:rsidRPr="00AC317F">
        <w:rPr>
          <w:i/>
        </w:rPr>
        <w:t>eiro</w:t>
      </w:r>
      <w:r w:rsidRPr="00AC317F">
        <w:t xml:space="preserve">. Rēzeknes pilsētas pašvaldības saistību apjoms 2025.gada beigās bija 16,92 % no pamatbudžeta ieņēmumiem (bez mērķdotācijām). </w:t>
      </w:r>
    </w:p>
    <w:p w:rsidR="001172C7" w:rsidRPr="00AC317F" w:rsidP="004729FF" w14:paraId="0E595343" w14:textId="2EEBA9D2">
      <w:pPr>
        <w:spacing w:line="240" w:lineRule="auto"/>
        <w:ind w:firstLine="567"/>
        <w:jc w:val="both"/>
      </w:pPr>
      <w:r w:rsidRPr="00AC317F">
        <w:t xml:space="preserve">Aizņēmumu pamatsummas kopējais atlikums uz pārskata gada sākumu </w:t>
      </w:r>
      <w:r w:rsidR="0073759D">
        <w:t xml:space="preserve">– </w:t>
      </w:r>
      <w:r w:rsidRPr="00AC317F">
        <w:t xml:space="preserve">77 970 941 </w:t>
      </w:r>
      <w:r w:rsidRPr="00AC317F">
        <w:rPr>
          <w:i/>
          <w:iCs/>
        </w:rPr>
        <w:t>eiro</w:t>
      </w:r>
      <w:r w:rsidRPr="00AC317F">
        <w:t xml:space="preserve">, 2025.gadā netika saņemti aizņēmumi, atmaksāti aizņēmumi – 3 853 658 </w:t>
      </w:r>
      <w:r w:rsidRPr="00AC317F">
        <w:rPr>
          <w:i/>
          <w:iCs/>
        </w:rPr>
        <w:t>eiro</w:t>
      </w:r>
      <w:r w:rsidRPr="00AC317F">
        <w:t xml:space="preserve">. Aizņēmumu pamatsummas kopējais atlikums pārskata perioda beigās – 74 117 283 </w:t>
      </w:r>
      <w:r w:rsidRPr="00AC317F">
        <w:rPr>
          <w:i/>
          <w:iCs/>
        </w:rPr>
        <w:t>eiro</w:t>
      </w:r>
      <w:r w:rsidRPr="00AC317F">
        <w:t>.  </w:t>
      </w:r>
    </w:p>
    <w:p w:rsidR="001172C7" w:rsidRPr="00AC317F" w:rsidP="004729FF" w14:paraId="7D395CA3" w14:textId="77777777">
      <w:pPr>
        <w:spacing w:line="240" w:lineRule="auto"/>
        <w:jc w:val="both"/>
        <w:rPr>
          <w:bCs/>
          <w:noProof/>
          <w:color w:val="0070C0"/>
        </w:rPr>
      </w:pPr>
    </w:p>
    <w:p w:rsidR="001172C7" w:rsidRPr="00AC317F" w:rsidP="004729FF" w14:paraId="1CA3D885" w14:textId="77777777">
      <w:pPr>
        <w:spacing w:line="240" w:lineRule="auto"/>
        <w:jc w:val="both"/>
        <w:rPr>
          <w:bCs/>
          <w:noProof/>
          <w:color w:val="0070C0"/>
        </w:rPr>
      </w:pPr>
      <w:r w:rsidRPr="00AC317F">
        <w:rPr>
          <w:noProof/>
          <w:lang w:eastAsia="lv-LV"/>
        </w:rPr>
        <w:drawing>
          <wp:inline distT="0" distB="0" distL="0" distR="0">
            <wp:extent cx="5838825" cy="2466340"/>
            <wp:effectExtent l="0" t="0" r="9525" b="0"/>
            <wp:docPr id="29029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93706" name="Picture 2"/>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4147" cy="2477036"/>
                    </a:xfrm>
                    <a:prstGeom prst="rect">
                      <a:avLst/>
                    </a:prstGeom>
                    <a:noFill/>
                    <a:ln>
                      <a:noFill/>
                    </a:ln>
                  </pic:spPr>
                </pic:pic>
              </a:graphicData>
            </a:graphic>
          </wp:inline>
        </w:drawing>
      </w:r>
    </w:p>
    <w:p w:rsidR="001172C7" w:rsidRPr="00AC317F" w:rsidP="004729FF" w14:paraId="24562DA4" w14:textId="77777777">
      <w:pPr>
        <w:autoSpaceDE w:val="0"/>
        <w:autoSpaceDN w:val="0"/>
        <w:adjustRightInd w:val="0"/>
        <w:spacing w:line="240" w:lineRule="auto"/>
        <w:jc w:val="center"/>
        <w:rPr>
          <w:b/>
          <w:bCs/>
          <w:sz w:val="20"/>
          <w:szCs w:val="20"/>
        </w:rPr>
      </w:pPr>
      <w:r w:rsidRPr="00AC317F">
        <w:rPr>
          <w:b/>
          <w:bCs/>
          <w:sz w:val="20"/>
          <w:szCs w:val="20"/>
        </w:rPr>
        <w:t xml:space="preserve">Rēzeknes valstspilsētas pašvaldības saistības, </w:t>
      </w:r>
      <w:r w:rsidRPr="00AC317F">
        <w:rPr>
          <w:b/>
          <w:bCs/>
          <w:i/>
          <w:sz w:val="20"/>
          <w:szCs w:val="20"/>
        </w:rPr>
        <w:t>eiro</w:t>
      </w:r>
    </w:p>
    <w:p w:rsidR="001172C7" w:rsidRPr="00AC317F" w:rsidP="004729FF" w14:paraId="54B6312B" w14:textId="77777777">
      <w:pPr>
        <w:spacing w:line="240" w:lineRule="auto"/>
        <w:jc w:val="both"/>
        <w:rPr>
          <w:bCs/>
          <w:noProof/>
        </w:rPr>
      </w:pPr>
    </w:p>
    <w:p w:rsidR="001172C7" w:rsidRPr="00AC317F" w:rsidP="004729FF" w14:paraId="6911876F" w14:textId="6BAC2031">
      <w:pPr>
        <w:spacing w:line="240" w:lineRule="auto"/>
        <w:jc w:val="both"/>
        <w:rPr>
          <w:bCs/>
          <w:noProof/>
        </w:rPr>
      </w:pPr>
      <w:r w:rsidRPr="00AC317F">
        <w:rPr>
          <w:bCs/>
          <w:noProof/>
        </w:rPr>
        <w:t>Informācija par Rēzeknes pilsētas pašvaldības sniegto galvojumu apjomu apkopota 7.tabulā.</w:t>
      </w:r>
    </w:p>
    <w:p w:rsidR="001172C7" w:rsidRPr="00AC317F" w:rsidP="004729FF" w14:paraId="608598EB" w14:textId="77777777">
      <w:pPr>
        <w:autoSpaceDE w:val="0"/>
        <w:autoSpaceDN w:val="0"/>
        <w:adjustRightInd w:val="0"/>
        <w:spacing w:line="240" w:lineRule="auto"/>
        <w:rPr>
          <w:color w:val="0070C0"/>
        </w:rPr>
      </w:pPr>
      <w:r w:rsidRPr="00AC317F">
        <w:rPr>
          <w:noProof/>
          <w:lang w:eastAsia="lv-LV"/>
        </w:rPr>
        <w:drawing>
          <wp:inline distT="0" distB="0" distL="0" distR="0">
            <wp:extent cx="5962650" cy="3257550"/>
            <wp:effectExtent l="0" t="0" r="0" b="0"/>
            <wp:docPr id="1781792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92833" name="Picture 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l="4056"/>
                    <a:stretch>
                      <a:fillRect/>
                    </a:stretch>
                  </pic:blipFill>
                  <pic:spPr bwMode="auto">
                    <a:xfrm>
                      <a:off x="0" y="0"/>
                      <a:ext cx="5962650" cy="32575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45487" w:rsidRPr="00AC317F" w:rsidP="004729FF" w14:paraId="455BE4F9" w14:textId="77777777">
      <w:pPr>
        <w:spacing w:line="240" w:lineRule="auto"/>
        <w:jc w:val="center"/>
        <w:rPr>
          <w:b/>
          <w:bCs/>
          <w:noProof/>
          <w:sz w:val="20"/>
          <w:szCs w:val="20"/>
        </w:rPr>
      </w:pPr>
      <w:r w:rsidRPr="00AC317F">
        <w:rPr>
          <w:b/>
          <w:bCs/>
          <w:noProof/>
          <w:sz w:val="20"/>
          <w:szCs w:val="20"/>
        </w:rPr>
        <w:t xml:space="preserve">Rēzeknes valstspilsētas pašvaldības galvojumi, </w:t>
      </w:r>
      <w:r w:rsidRPr="00AC317F">
        <w:rPr>
          <w:b/>
          <w:bCs/>
          <w:i/>
          <w:noProof/>
          <w:sz w:val="20"/>
          <w:szCs w:val="20"/>
        </w:rPr>
        <w:t>eiro</w:t>
      </w:r>
    </w:p>
    <w:p w:rsidR="001172C7" w:rsidRPr="00AC317F" w:rsidP="004729FF" w14:paraId="77A5EF79" w14:textId="77777777">
      <w:pPr>
        <w:pStyle w:val="Heading7"/>
        <w:ind w:firstLine="567"/>
        <w:rPr>
          <w:rFonts w:ascii="Times New Roman" w:hAnsi="Times New Roman"/>
          <w:i w:val="0"/>
          <w:iCs w:val="0"/>
          <w:sz w:val="24"/>
          <w:lang w:val="lv-LV"/>
        </w:rPr>
      </w:pPr>
      <w:r w:rsidRPr="00AC317F">
        <w:rPr>
          <w:rFonts w:ascii="Times New Roman" w:hAnsi="Times New Roman"/>
          <w:b/>
          <w:i w:val="0"/>
          <w:iCs w:val="0"/>
          <w:sz w:val="24"/>
          <w:lang w:val="lv-LV"/>
        </w:rPr>
        <w:t>Galvojumi</w:t>
      </w:r>
      <w:r w:rsidRPr="00AC317F">
        <w:rPr>
          <w:rFonts w:ascii="Times New Roman" w:hAnsi="Times New Roman"/>
          <w:i w:val="0"/>
          <w:iCs w:val="0"/>
          <w:sz w:val="24"/>
          <w:lang w:val="lv-LV"/>
        </w:rPr>
        <w:t xml:space="preserve"> (nodrošināti ar pašvaldības budžetu)</w:t>
      </w:r>
    </w:p>
    <w:p w:rsidR="001172C7" w:rsidRPr="00AC317F" w:rsidP="004729FF" w14:paraId="33E0FEE7" w14:textId="77777777">
      <w:pPr>
        <w:spacing w:after="0" w:line="240" w:lineRule="auto"/>
        <w:ind w:firstLine="567"/>
        <w:jc w:val="both"/>
      </w:pPr>
      <w:r w:rsidRPr="00AC317F">
        <w:t xml:space="preserve">Saskaņā ar Pašvaldību aizņēmumu un galvojumu kontroles un pārraudzības padomes 05.04.2006. atļauju Rēzeknes valstspilsētas pašvaldība sniedza galvojumu SIA „Austrumlatgales atkritumu apsaimniekošanas sabiedrība” aizņēmumam no Eiropas Investīciju bankas 482 065,26 </w:t>
      </w:r>
      <w:r w:rsidRPr="00AC317F">
        <w:rPr>
          <w:i/>
        </w:rPr>
        <w:t>eiro</w:t>
      </w:r>
      <w:r w:rsidRPr="00AC317F">
        <w:t xml:space="preserve"> apmērā projekta „Sadzīves atkritumu apsaimniekošana Austrumlatgales reģionā” īstenošanai. 2006.gada 13.novembrī ir noslēgts līgums Nr.A1/4/F06/600 starp Finanšu ministriju un SIA “Austrumlatgales atkritumu apsaimniekošanas sabiedrību”. Aizdevuma atlikums pārskata perioda beigās 31.12.2025. –  28 348 </w:t>
      </w:r>
      <w:r w:rsidRPr="00AC317F">
        <w:rPr>
          <w:i/>
        </w:rPr>
        <w:t>eiro</w:t>
      </w:r>
      <w:r w:rsidRPr="00AC317F">
        <w:t>.</w:t>
      </w:r>
    </w:p>
    <w:p w:rsidR="001172C7" w:rsidRPr="00AC317F" w:rsidP="004729FF" w14:paraId="599FA6D4" w14:textId="77777777">
      <w:pPr>
        <w:spacing w:after="0" w:line="240" w:lineRule="auto"/>
        <w:ind w:firstLine="567"/>
        <w:jc w:val="both"/>
      </w:pPr>
      <w:r w:rsidRPr="00AC317F">
        <w:t xml:space="preserve">2022.gada 27.augustā tika sniegts galvojums SIA “Rēzeknes siltumtīkli” aizņēmumam no Valsta kases 1 500 000 </w:t>
      </w:r>
      <w:r w:rsidRPr="00AC317F">
        <w:rPr>
          <w:i/>
        </w:rPr>
        <w:t>eiro</w:t>
      </w:r>
      <w:r w:rsidRPr="00AC317F">
        <w:t xml:space="preserve"> uz 2 gadiem kurināmā iegādei 2023./2024.gada apkures sezonai (galvojuma līgums Nr.G/22/344. Aizdevuma atlikums tika atmaksāts 2024.gada janvārī.</w:t>
      </w:r>
    </w:p>
    <w:p w:rsidR="001172C7" w:rsidRPr="00AC317F" w:rsidP="004729FF" w14:paraId="5CCFF4B8" w14:textId="77777777">
      <w:pPr>
        <w:spacing w:after="0" w:line="240" w:lineRule="auto"/>
        <w:ind w:firstLine="567"/>
        <w:jc w:val="both"/>
      </w:pPr>
      <w:r w:rsidRPr="00AC317F">
        <w:t xml:space="preserve">2023.gada 23.februārī tika sniegts galvojums SIA “Rēzeknes siltumtīkli” aizņēmumam no Valsta kases 4 282 107 </w:t>
      </w:r>
      <w:r w:rsidRPr="00AC317F">
        <w:rPr>
          <w:i/>
        </w:rPr>
        <w:t>eiro</w:t>
      </w:r>
      <w:r w:rsidRPr="00AC317F">
        <w:t xml:space="preserve"> uz 20 gadiem KF projekta Nr.4.3.1.0/22/A/063 “Rēzeknes pilsētas Centra rajona katlu mājas efektivitātes paaugstināšana, aizvietojot fosilā kurināmā siltumavotu ar atjaunojamos energoresursus izmantojošu siltumavotu” īstenošanai (galvojuma līgums Nr.G/23/24). Aizdevuma atlikums pārskata perioda beigās 31.12.2025. –  4 282 107 </w:t>
      </w:r>
      <w:r w:rsidRPr="00AC317F">
        <w:rPr>
          <w:i/>
        </w:rPr>
        <w:t>eiro</w:t>
      </w:r>
      <w:r w:rsidRPr="00AC317F">
        <w:t>.</w:t>
      </w:r>
    </w:p>
    <w:p w:rsidR="001172C7" w:rsidRPr="00AC317F" w:rsidP="004729FF" w14:paraId="0071B4BB" w14:textId="77777777">
      <w:pPr>
        <w:pStyle w:val="ListParagraph"/>
        <w:spacing w:after="0" w:line="240" w:lineRule="auto"/>
        <w:ind w:left="360"/>
        <w:jc w:val="both"/>
      </w:pPr>
    </w:p>
    <w:p w:rsidR="00DC30F3" w:rsidRPr="00AC317F" w:rsidP="004729FF" w14:paraId="15E26551" w14:textId="23C84F57">
      <w:pPr>
        <w:pStyle w:val="Heading2"/>
        <w:numPr>
          <w:ilvl w:val="1"/>
          <w:numId w:val="1"/>
        </w:numPr>
        <w:spacing w:after="120" w:line="240" w:lineRule="auto"/>
        <w:ind w:left="0" w:firstLine="0"/>
        <w:rPr>
          <w:lang w:val="lv-LV"/>
        </w:rPr>
      </w:pPr>
      <w:bookmarkStart w:id="98" w:name="_Toc232692270"/>
      <w:r w:rsidRPr="00AC317F">
        <w:rPr>
          <w:lang w:val="lv-LV"/>
        </w:rPr>
        <w:t>V</w:t>
      </w:r>
      <w:r w:rsidRPr="00AC317F">
        <w:rPr>
          <w:lang w:val="lv-LV"/>
        </w:rPr>
        <w:t>adības un darbības uzlabošanas pasākumi</w:t>
      </w:r>
      <w:bookmarkEnd w:id="98"/>
    </w:p>
    <w:p w:rsidR="00D14CBB" w:rsidRPr="00AC317F" w:rsidP="004729FF" w14:paraId="095D6676" w14:textId="77777777">
      <w:pPr>
        <w:spacing w:line="240" w:lineRule="auto"/>
        <w:ind w:right="-141" w:firstLine="567"/>
        <w:jc w:val="both"/>
      </w:pPr>
      <w:r w:rsidRPr="00AC317F">
        <w:t xml:space="preserve">Pašvaldību grāmatvedības uzskaites un gada pārskata sastādīšanas normatīvo aktu izpratnē Rēzeknes valstspilsētas pašvaldība saskaras ar vairākiem finanšu instrumentiem – pašvaldības aizņēmumiem, pašvaldības galvojumiem, atliktajiem maksājumiem par pašvaldības nekustamo īpašumu pirkuma līgumiem, ilgtermiņa saistības. </w:t>
      </w:r>
    </w:p>
    <w:p w:rsidR="00D14CBB" w:rsidRPr="00AC317F" w:rsidP="004729FF" w14:paraId="5F307656" w14:textId="77777777">
      <w:pPr>
        <w:spacing w:line="240" w:lineRule="auto"/>
        <w:ind w:right="-141" w:firstLine="567"/>
        <w:jc w:val="both"/>
      </w:pPr>
      <w:r w:rsidRPr="00AC317F">
        <w:t>Galvenie finanšu riski, kas saistīti ar pašvaldības darbību, ir likviditātes risks, kredītrisks, procentu likmju risks.</w:t>
      </w:r>
    </w:p>
    <w:p w:rsidR="00D14CBB" w:rsidRPr="00AC317F" w:rsidP="004729FF" w14:paraId="5576D138" w14:textId="3D624C71">
      <w:pPr>
        <w:spacing w:line="240" w:lineRule="auto"/>
        <w:ind w:right="-141" w:firstLine="567"/>
        <w:jc w:val="both"/>
      </w:pPr>
      <w:r w:rsidRPr="00AC317F">
        <w:t xml:space="preserve"> Likviditātes risks</w:t>
      </w:r>
      <w:r w:rsidR="0073759D">
        <w:t xml:space="preserve"> – </w:t>
      </w:r>
      <w:r w:rsidRPr="00AC317F">
        <w:t>, ka pašvaldība nespēs segt savas saistības savlaicīgi, noteiktajos termiņos pilnā apmērā.</w:t>
      </w:r>
      <w:r w:rsidR="0073759D">
        <w:t xml:space="preserve"> </w:t>
      </w:r>
      <w:r w:rsidRPr="00AC317F">
        <w:t xml:space="preserve">Likviditātes un likviditātes risku pārvaldīšanā pašvaldība ievēro šādus pamatprincipus un metodes: </w:t>
      </w:r>
    </w:p>
    <w:p w:rsidR="00D14CBB" w:rsidRPr="00AC317F" w:rsidP="004729FF" w14:paraId="4A453D8A" w14:textId="77777777">
      <w:pPr>
        <w:pStyle w:val="ListParagraph"/>
        <w:numPr>
          <w:ilvl w:val="0"/>
          <w:numId w:val="53"/>
        </w:numPr>
        <w:spacing w:after="0" w:line="240" w:lineRule="auto"/>
        <w:ind w:left="284" w:right="-141" w:hanging="284"/>
        <w:jc w:val="both"/>
      </w:pPr>
      <w:r w:rsidRPr="00AC317F">
        <w:t>Pieņemot lēmumus par finanšu instrumentu izmantošanu, pašvaldības deputāti un administrācija vadās pēc piesardzības principa, dodot priekšroku likviditātei, nevis riskam;</w:t>
      </w:r>
    </w:p>
    <w:p w:rsidR="00D14CBB" w:rsidRPr="00AC317F" w:rsidP="004729FF" w14:paraId="5D56BC0F" w14:textId="77777777">
      <w:pPr>
        <w:pStyle w:val="ListParagraph"/>
        <w:numPr>
          <w:ilvl w:val="0"/>
          <w:numId w:val="53"/>
        </w:numPr>
        <w:spacing w:after="0" w:line="240" w:lineRule="auto"/>
        <w:ind w:left="284" w:right="-141" w:hanging="284"/>
        <w:jc w:val="both"/>
      </w:pPr>
      <w:r w:rsidRPr="00AC317F">
        <w:t>Tiek izmantota naudas plūsmas prognozēšanas metode:</w:t>
      </w:r>
    </w:p>
    <w:p w:rsidR="00D14CBB" w:rsidRPr="00AC317F" w:rsidP="004729FF" w14:paraId="63797EFD" w14:textId="7F1B5287">
      <w:pPr>
        <w:pStyle w:val="ListParagraph"/>
        <w:numPr>
          <w:ilvl w:val="0"/>
          <w:numId w:val="54"/>
        </w:numPr>
        <w:spacing w:after="0" w:line="240" w:lineRule="auto"/>
        <w:ind w:left="851" w:right="-141" w:hanging="284"/>
        <w:jc w:val="both"/>
      </w:pPr>
      <w:r w:rsidRPr="00AC317F">
        <w:t>Pašvaldības budžeta ieņēmumi tiek plānoti ļoti atbildīgi</w:t>
      </w:r>
      <w:r w:rsidR="0073759D">
        <w:t>,</w:t>
      </w:r>
      <w:r w:rsidRPr="00AC317F">
        <w:t xml:space="preserve"> ar piesardzību, ņemot vērā valsts noteiktās makroekonomiskās prognozes, kā arī normatīvajos dokumentos noteikt</w:t>
      </w:r>
      <w:r w:rsidR="0073759D">
        <w:t>ā</w:t>
      </w:r>
      <w:r w:rsidRPr="00AC317F">
        <w:t>s pašvaldības ieņēmumu daļas posteņu prognozes.</w:t>
      </w:r>
    </w:p>
    <w:p w:rsidR="00D14CBB" w:rsidRPr="00AC317F" w:rsidP="004729FF" w14:paraId="47098D32" w14:textId="563A102F">
      <w:pPr>
        <w:pStyle w:val="ListParagraph"/>
        <w:numPr>
          <w:ilvl w:val="0"/>
          <w:numId w:val="54"/>
        </w:numPr>
        <w:spacing w:after="0" w:line="240" w:lineRule="auto"/>
        <w:ind w:left="851" w:right="-141" w:hanging="284"/>
        <w:jc w:val="both"/>
      </w:pPr>
      <w:r w:rsidRPr="00AC317F">
        <w:t>Pašvaldības budžets tiek plānots stingrā sasaistē ar pašvaldības attīstības dokumentiem pašvaldības institūciju, programmu un aktivitāšu griezumā, ņemot vērā iepriekšējo gadu budžeta izpildi un inflācijas koeficientu prognozes. Atsevišķi tiek plānots Investīciju budžets</w:t>
      </w:r>
      <w:r>
        <w:rPr>
          <w:rStyle w:val="FootnoteReference"/>
        </w:rPr>
        <w:footnoteReference w:id="17"/>
      </w:r>
      <w:r w:rsidRPr="00AC317F">
        <w:t>. Pašvaldības izdevumi tiek plānoti augstā detalizācijas pakāpē, tād</w:t>
      </w:r>
      <w:r w:rsidR="0073759D">
        <w:t>ē</w:t>
      </w:r>
      <w:r w:rsidRPr="00AC317F">
        <w:t xml:space="preserve">jādi nodrošinot, ka finansējuma apjoms tiek noteikts vajadzīgajā apmērā un, nepieciešamības gadījumā, ja ieņēmumu daļa pildās mazākā apjomā </w:t>
      </w:r>
      <w:r w:rsidR="0073759D">
        <w:t>ne</w:t>
      </w:r>
      <w:r w:rsidRPr="00AC317F">
        <w:t xml:space="preserve">kā plānots, ļoti ātri ir identificējamas izdevumu pozīcijas, kuras ir iespējams samazināt ar mazākajiem zaudējumiem pašvaldības funkciju izpildē. </w:t>
      </w:r>
    </w:p>
    <w:p w:rsidR="00D14CBB" w:rsidRPr="00AC317F" w:rsidP="004729FF" w14:paraId="547A9679" w14:textId="0C8BC0C1">
      <w:pPr>
        <w:spacing w:line="240" w:lineRule="auto"/>
        <w:ind w:right="-141"/>
        <w:contextualSpacing/>
        <w:jc w:val="both"/>
      </w:pPr>
      <w:r w:rsidRPr="00AC317F">
        <w:t>2025.gada budžetā kā galvenās prioritātes tika noteiktas:</w:t>
      </w:r>
    </w:p>
    <w:p w:rsidR="00D14CBB" w:rsidRPr="00AC317F" w:rsidP="004729FF" w14:paraId="7DEB7B97" w14:textId="77777777">
      <w:pPr>
        <w:pStyle w:val="ListParagraph"/>
        <w:numPr>
          <w:ilvl w:val="0"/>
          <w:numId w:val="55"/>
        </w:numPr>
        <w:spacing w:after="0" w:line="240" w:lineRule="auto"/>
        <w:ind w:left="1418" w:right="-141" w:hanging="284"/>
        <w:jc w:val="both"/>
      </w:pPr>
      <w:r w:rsidRPr="00AC317F">
        <w:t>stabila finanšu situācija (plūsma);</w:t>
      </w:r>
    </w:p>
    <w:p w:rsidR="00D14CBB" w:rsidRPr="00AC317F" w:rsidP="004729FF" w14:paraId="4DF155AD" w14:textId="77777777">
      <w:pPr>
        <w:pStyle w:val="ListParagraph"/>
        <w:numPr>
          <w:ilvl w:val="0"/>
          <w:numId w:val="55"/>
        </w:numPr>
        <w:spacing w:after="0" w:line="240" w:lineRule="auto"/>
        <w:ind w:left="1418" w:right="-141" w:hanging="284"/>
        <w:jc w:val="both"/>
      </w:pPr>
      <w:r w:rsidRPr="00AC317F">
        <w:t>uzņemto saistību nodrošināšana;</w:t>
      </w:r>
    </w:p>
    <w:p w:rsidR="00D14CBB" w:rsidRPr="00AC317F" w:rsidP="004729FF" w14:paraId="3E70B792" w14:textId="686E723E">
      <w:pPr>
        <w:pStyle w:val="ListParagraph"/>
        <w:numPr>
          <w:ilvl w:val="0"/>
          <w:numId w:val="55"/>
        </w:numPr>
        <w:spacing w:after="0" w:line="240" w:lineRule="auto"/>
        <w:ind w:left="1418" w:right="-141" w:hanging="284"/>
        <w:jc w:val="both"/>
      </w:pPr>
      <w:r w:rsidRPr="00AC317F">
        <w:t>komunālo maksājumu nodrošināšana</w:t>
      </w:r>
      <w:r w:rsidR="0073759D">
        <w:t>;</w:t>
      </w:r>
    </w:p>
    <w:p w:rsidR="00D14CBB" w:rsidRPr="00AC317F" w:rsidP="004729FF" w14:paraId="053F4132" w14:textId="77777777">
      <w:pPr>
        <w:pStyle w:val="ListParagraph"/>
        <w:numPr>
          <w:ilvl w:val="0"/>
          <w:numId w:val="55"/>
        </w:numPr>
        <w:spacing w:after="0" w:line="240" w:lineRule="auto"/>
        <w:ind w:left="1418" w:right="-141" w:hanging="284"/>
        <w:jc w:val="both"/>
      </w:pPr>
      <w:r w:rsidRPr="00AC317F">
        <w:t>uzsākto investīciju projektu, tajā skaitā Centrālās finanšu un līgumu aģentūras atbalstīto ar Eiropas Savienības un citas ārvalstu finanšu palīdzības finansējumu, īstenošanas nodrošināšana.</w:t>
      </w:r>
    </w:p>
    <w:p w:rsidR="00D14CBB" w:rsidRPr="00AC317F" w:rsidP="004729FF" w14:paraId="66B4D6E1" w14:textId="77777777">
      <w:pPr>
        <w:pStyle w:val="ListParagraph"/>
        <w:numPr>
          <w:ilvl w:val="0"/>
          <w:numId w:val="56"/>
        </w:numPr>
        <w:spacing w:after="0" w:line="240" w:lineRule="auto"/>
        <w:ind w:right="-141"/>
        <w:jc w:val="both"/>
      </w:pPr>
      <w:r w:rsidRPr="00AC317F">
        <w:t>Pašvaldības budžeta sabalansēšanas procesā tiek prognozēts finanšu atlikums uz saimnieciskā gada sākumu un, nepieciešamības gadījumā, investīciju projektu īstenošanai tiek plānots piesaistīt aizņēmumus (2025. gadā aizņēmumi netika saņemti).</w:t>
      </w:r>
    </w:p>
    <w:p w:rsidR="00D14CBB" w:rsidRPr="00AC317F" w:rsidP="004729FF" w14:paraId="42A46D06" w14:textId="7021B553">
      <w:pPr>
        <w:spacing w:line="240" w:lineRule="auto"/>
        <w:ind w:firstLine="567"/>
        <w:jc w:val="both"/>
      </w:pPr>
      <w:r w:rsidRPr="00AC317F">
        <w:rPr>
          <w:bCs/>
        </w:rPr>
        <w:t>Rēzeknes valstspilsētas pašvaldība</w:t>
      </w:r>
      <w:r w:rsidR="0073759D">
        <w:rPr>
          <w:bCs/>
        </w:rPr>
        <w:t>,</w:t>
      </w:r>
      <w:r w:rsidRPr="00AC317F">
        <w:rPr>
          <w:bCs/>
        </w:rPr>
        <w:t xml:space="preserve"> pamatojoties uz Pašvaldību finanšu stabilizācijas pastāvīgās komisijas (turpmāk</w:t>
      </w:r>
      <w:r w:rsidR="0073759D">
        <w:rPr>
          <w:bCs/>
        </w:rPr>
        <w:t xml:space="preserve"> –</w:t>
      </w:r>
      <w:r w:rsidRPr="00AC317F" w:rsidR="0073759D">
        <w:rPr>
          <w:bCs/>
        </w:rPr>
        <w:t xml:space="preserve"> </w:t>
      </w:r>
      <w:r w:rsidRPr="00AC317F">
        <w:rPr>
          <w:bCs/>
        </w:rPr>
        <w:t>Komisija) lēmumu</w:t>
      </w:r>
      <w:r w:rsidR="0073759D">
        <w:rPr>
          <w:bCs/>
        </w:rPr>
        <w:t>,</w:t>
      </w:r>
      <w:r w:rsidRPr="00AC317F">
        <w:rPr>
          <w:bCs/>
        </w:rPr>
        <w:t xml:space="preserve"> katru mēnesi līdz 10. datumam sniedz aktuālo informāciju par kavētiem maksājumiem un </w:t>
      </w:r>
      <w:r w:rsidRPr="00AC317F">
        <w:t>naudas līdzekļu atlikumiem Valsts kases un kredītiestāžu kontos (</w:t>
      </w:r>
      <w:r w:rsidRPr="00AC317F">
        <w:rPr>
          <w:bCs/>
        </w:rPr>
        <w:t xml:space="preserve">uz 01.05.2026. nav kavēto maksājumu vai citu neizpildītu saistību). </w:t>
      </w:r>
    </w:p>
    <w:p w:rsidR="00D14CBB" w:rsidRPr="00AC317F" w:rsidP="004729FF" w14:paraId="38F75F9D" w14:textId="79495093">
      <w:pPr>
        <w:pStyle w:val="ListParagraph"/>
        <w:tabs>
          <w:tab w:val="left" w:pos="0"/>
          <w:tab w:val="left" w:pos="284"/>
          <w:tab w:val="left" w:pos="567"/>
          <w:tab w:val="left" w:pos="851"/>
        </w:tabs>
        <w:spacing w:line="240" w:lineRule="auto"/>
        <w:ind w:left="0"/>
        <w:jc w:val="both"/>
        <w:rPr>
          <w:bCs/>
        </w:rPr>
      </w:pPr>
      <w:r w:rsidRPr="00AC317F">
        <w:tab/>
        <w:t>Pamatojoties uz Komisijas sēdē nolemto (</w:t>
      </w:r>
      <w:r w:rsidRPr="00AC317F">
        <w:rPr>
          <w:i/>
          <w:iCs/>
        </w:rPr>
        <w:t>09.05.2024. izraksts no protokola Nr.7;</w:t>
      </w:r>
      <w:r w:rsidRPr="00AC317F">
        <w:t xml:space="preserve"> </w:t>
      </w:r>
      <w:r w:rsidRPr="00AC317F">
        <w:rPr>
          <w:i/>
          <w:iCs/>
        </w:rPr>
        <w:t>31.05.2024. izraksts no protokola Nr.8</w:t>
      </w:r>
      <w:r w:rsidRPr="00AC317F">
        <w:t>), P</w:t>
      </w:r>
      <w:r w:rsidRPr="00AC317F">
        <w:rPr>
          <w:bCs/>
        </w:rPr>
        <w:t>ašvaldība nodrošina, ka izejošie maksājumi tiek veikti no Valsts kases kontiem</w:t>
      </w:r>
      <w:r w:rsidR="0073759D">
        <w:rPr>
          <w:bCs/>
        </w:rPr>
        <w:t>,</w:t>
      </w:r>
      <w:r w:rsidRPr="00AC317F">
        <w:rPr>
          <w:bCs/>
        </w:rPr>
        <w:t xml:space="preserve"> stingri ievērojot finansēšanas plānu un noteiktos kontu limitus katram kontam. </w:t>
      </w:r>
    </w:p>
    <w:p w:rsidR="00D14CBB" w:rsidRPr="00AC317F" w:rsidP="004729FF" w14:paraId="051BDB1D" w14:textId="7557F2FE">
      <w:pPr>
        <w:pStyle w:val="ListParagraph"/>
        <w:numPr>
          <w:ilvl w:val="0"/>
          <w:numId w:val="59"/>
        </w:numPr>
        <w:spacing w:after="0" w:line="240" w:lineRule="auto"/>
        <w:ind w:left="284" w:right="-141" w:hanging="284"/>
        <w:jc w:val="both"/>
      </w:pPr>
      <w:r w:rsidRPr="00AC317F">
        <w:t>Pašvaldības galvojumi tiek sniegti un aizņēmumu piesaiste tiek veikta tikai izmantojot normatīvajos dokumentos noteiktās iespējas, kā arī stingri tiek sekots līdzi pašvaldības kredītspējai, t.i., pie ikgadējā pašvaldības budžeta ir apstiprināta pašvaldības esošo un tuvākajiem 10 gadiem plānoto saistību, kas saistītas ar saņemto/saņemamo aizdevumu atdošanu, uzskaites tabula,</w:t>
      </w:r>
      <w:r w:rsidR="0073759D">
        <w:t xml:space="preserve"> kurā, </w:t>
      </w:r>
      <w:r w:rsidRPr="00AC317F">
        <w:t xml:space="preserve">atbilstoši normatīvajiem aktiem, ir norādītas pašvaldības ilgtermiņa saistības. Saistību grafiks </w:t>
      </w:r>
      <w:r w:rsidRPr="000C6625" w:rsidR="000C6625">
        <w:t>https://rezekne.lv/wp-content/uploads/2026/06/pielikums-Nr.2-Rezeknes-VP_saistibu-apmers.xlsx</w:t>
      </w:r>
      <w:r w:rsidRPr="00AC317F">
        <w:rPr>
          <w:color w:val="FF0000"/>
        </w:rPr>
        <w:t xml:space="preserve">. </w:t>
      </w:r>
    </w:p>
    <w:p w:rsidR="00D14CBB" w:rsidRPr="00AC317F" w:rsidP="004729FF" w14:paraId="18B1892E" w14:textId="23BD5499">
      <w:pPr>
        <w:pStyle w:val="ListParagraph"/>
        <w:numPr>
          <w:ilvl w:val="0"/>
          <w:numId w:val="57"/>
        </w:numPr>
        <w:spacing w:after="0" w:line="240" w:lineRule="auto"/>
        <w:ind w:left="284" w:right="-141" w:hanging="284"/>
        <w:jc w:val="both"/>
      </w:pPr>
      <w:r w:rsidRPr="00AC317F">
        <w:t>Pašvaldībā periodiski, pēc nepieciešamības, bet ne retāk kā reizi mēnesī, tiek veikta budžeta ieņēmumu un izdevumu daļas analīze, nepieciešamības gadījumā atsevišķu budžeta posteņu detalizēta analīze</w:t>
      </w:r>
      <w:r w:rsidR="0073759D">
        <w:t>.</w:t>
      </w:r>
    </w:p>
    <w:p w:rsidR="00D14CBB" w:rsidRPr="00AC317F" w:rsidP="004729FF" w14:paraId="6DE8728A" w14:textId="77777777">
      <w:pPr>
        <w:pStyle w:val="ListParagraph"/>
        <w:numPr>
          <w:ilvl w:val="0"/>
          <w:numId w:val="57"/>
        </w:numPr>
        <w:spacing w:after="0" w:line="240" w:lineRule="auto"/>
        <w:ind w:left="284" w:right="-141" w:hanging="284"/>
        <w:jc w:val="both"/>
      </w:pPr>
      <w:r w:rsidRPr="00AC317F">
        <w:t>Pašvaldībā ik dienas tiek sekots līdzi pašvaldības konta atlikumam, iestāžu kontu atlikumiem, kā arī īpašiem mērķiem noteiktu ieņēmumu atlikumiem.</w:t>
      </w:r>
    </w:p>
    <w:p w:rsidR="00D14CBB" w:rsidRPr="00AC317F" w:rsidP="004729FF" w14:paraId="097F0741" w14:textId="31633F49">
      <w:pPr>
        <w:pStyle w:val="ListParagraph"/>
        <w:numPr>
          <w:ilvl w:val="0"/>
          <w:numId w:val="57"/>
        </w:numPr>
        <w:spacing w:after="0" w:line="240" w:lineRule="auto"/>
        <w:ind w:left="284" w:right="-141" w:hanging="284"/>
        <w:jc w:val="both"/>
      </w:pPr>
      <w:r w:rsidRPr="00AC317F">
        <w:t xml:space="preserve">Pieejamo finanšu līdzekļu limitu noteikšanas metode: </w:t>
      </w:r>
      <w:r w:rsidR="0073759D">
        <w:t>j</w:t>
      </w:r>
      <w:r w:rsidRPr="00AC317F" w:rsidR="0073759D">
        <w:t xml:space="preserve">a </w:t>
      </w:r>
      <w:r w:rsidRPr="00AC317F">
        <w:t xml:space="preserve">pašvaldības kontā līdzekļu pieejamība būtu apgrūtināta, tiktu vērtēta pieprasīto līdzekļu prioritāte, budžeta finansētu institūciju kontu atlikumi un asignējumi tiktu atvērti atbilstoši noteiktajām prioritātēm. </w:t>
      </w:r>
    </w:p>
    <w:p w:rsidR="00D14CBB" w:rsidRPr="00AC317F" w:rsidP="004729FF" w14:paraId="69460A79" w14:textId="77777777">
      <w:pPr>
        <w:pStyle w:val="ListParagraph"/>
        <w:numPr>
          <w:ilvl w:val="0"/>
          <w:numId w:val="58"/>
        </w:numPr>
        <w:spacing w:after="0" w:line="240" w:lineRule="auto"/>
        <w:ind w:left="284" w:right="-141" w:hanging="284"/>
        <w:jc w:val="both"/>
      </w:pPr>
      <w:r w:rsidRPr="00AC317F">
        <w:t xml:space="preserve"> Likviditātes un likviditātes risku pārvaldīšanā tiek ņemta vērā arī citu risku ietekme (tostarp politiskā, tirgus, reputācijas un kredītriska ietekme). </w:t>
      </w:r>
    </w:p>
    <w:p w:rsidR="00D14CBB" w:rsidRPr="00AC317F" w:rsidP="004729FF" w14:paraId="3F0CB732" w14:textId="477F94DB">
      <w:pPr>
        <w:pStyle w:val="ListParagraph"/>
        <w:numPr>
          <w:ilvl w:val="0"/>
          <w:numId w:val="58"/>
        </w:numPr>
        <w:spacing w:after="0" w:line="240" w:lineRule="auto"/>
        <w:ind w:left="284" w:right="-141" w:hanging="284"/>
        <w:jc w:val="both"/>
      </w:pPr>
      <w:r w:rsidRPr="00AC317F">
        <w:t xml:space="preserve">Kredītrisks ir risks, ka darījuma partneris nespēs vai atteiksies pildīt </w:t>
      </w:r>
      <w:r w:rsidR="0073759D">
        <w:t>laikus</w:t>
      </w:r>
      <w:r w:rsidRPr="00AC317F" w:rsidR="0073759D">
        <w:t xml:space="preserve"> </w:t>
      </w:r>
      <w:r w:rsidRPr="00AC317F">
        <w:t xml:space="preserve">un pilnā apjomā ar līgumu uzņemtās saistības pret pašvaldību. Kredītriska pārvaldīšanā pašvaldība ievēro šādus pamatprincipus: </w:t>
      </w:r>
    </w:p>
    <w:p w:rsidR="00D14CBB" w:rsidRPr="00AC317F" w:rsidP="004729FF" w14:paraId="65DCE0F0" w14:textId="77777777">
      <w:pPr>
        <w:pStyle w:val="ListParagraph"/>
        <w:numPr>
          <w:ilvl w:val="1"/>
          <w:numId w:val="63"/>
        </w:numPr>
        <w:spacing w:after="0" w:line="240" w:lineRule="auto"/>
        <w:ind w:left="709" w:right="-141" w:hanging="283"/>
        <w:jc w:val="both"/>
      </w:pPr>
      <w:r w:rsidRPr="00AC317F">
        <w:t>Pašvaldībā tiek ieviesta noslēgto līgumu saistību, tostarp, finanšu saistību, izpildes kontroles sistēma.</w:t>
      </w:r>
    </w:p>
    <w:p w:rsidR="00D14CBB" w:rsidRPr="00AC317F" w:rsidP="004729FF" w14:paraId="65AE46FB" w14:textId="047E7E63">
      <w:pPr>
        <w:pStyle w:val="ListParagraph"/>
        <w:numPr>
          <w:ilvl w:val="1"/>
          <w:numId w:val="63"/>
        </w:numPr>
        <w:spacing w:after="0" w:line="240" w:lineRule="auto"/>
        <w:ind w:left="709" w:right="-141" w:hanging="283"/>
        <w:jc w:val="both"/>
      </w:pPr>
      <w:r w:rsidRPr="00AC317F">
        <w:t xml:space="preserve">Pašvaldība, slēdzot līgumus, iestrādā soda sankcijas darījuma partnerim gadījumā, ja tas nepildīs līguma nosacījumus, kas konstatētajos gadījumos tiek piemērotas. </w:t>
      </w:r>
    </w:p>
    <w:p w:rsidR="00D14CBB" w:rsidRPr="00AC317F" w:rsidP="004729FF" w14:paraId="69E5E552" w14:textId="092627CC">
      <w:pPr>
        <w:pStyle w:val="ListParagraph"/>
        <w:numPr>
          <w:ilvl w:val="0"/>
          <w:numId w:val="61"/>
        </w:numPr>
        <w:spacing w:after="0" w:line="240" w:lineRule="auto"/>
        <w:ind w:left="426" w:right="-141" w:hanging="426"/>
        <w:contextualSpacing w:val="0"/>
        <w:jc w:val="both"/>
      </w:pPr>
      <w:r w:rsidRPr="00AC317F">
        <w:t>Procentu likmju risks ir varbūtība, ka procentu likmju izmaiņas nelabvēlīgi ietekmēs Rēzeknes valstspilsēta</w:t>
      </w:r>
      <w:r w:rsidR="0073759D">
        <w:t>s</w:t>
      </w:r>
      <w:r w:rsidRPr="00AC317F">
        <w:t xml:space="preserve"> pašvaldības izdevumus. Procentu likmju riska pārvaldīšanā pašvaldība ievēro šādus pamatprincipus:</w:t>
      </w:r>
    </w:p>
    <w:p w:rsidR="00D14CBB" w:rsidRPr="00AC317F" w:rsidP="004729FF" w14:paraId="339B6856" w14:textId="77777777">
      <w:pPr>
        <w:pStyle w:val="ListParagraph"/>
        <w:numPr>
          <w:ilvl w:val="0"/>
          <w:numId w:val="62"/>
        </w:numPr>
        <w:spacing w:after="0" w:line="240" w:lineRule="auto"/>
        <w:ind w:right="-141"/>
        <w:jc w:val="both"/>
      </w:pPr>
      <w:r w:rsidRPr="00AC317F">
        <w:t xml:space="preserve">Izvēloties procentu likmi piesaistāmajam aizņēmumam vai vērtējot nepieciešamību pārslēgt aizdevuma līgumus no mainīgas procentu likmes uz fiksētu, tiek vērtētas sabiedriskā telpā pieejamās ekonomikas attīstības makroekonomiskās prognozes, attiecīgi izvēloties mainīgu vai fiksētu procentu likmi; </w:t>
      </w:r>
    </w:p>
    <w:p w:rsidR="00D14CBB" w:rsidRPr="00AC317F" w:rsidP="004729FF" w14:paraId="6BFE7425" w14:textId="03C353DE">
      <w:pPr>
        <w:pStyle w:val="ListParagraph"/>
        <w:numPr>
          <w:ilvl w:val="0"/>
          <w:numId w:val="62"/>
        </w:numPr>
        <w:spacing w:after="0" w:line="240" w:lineRule="auto"/>
        <w:ind w:right="-141"/>
        <w:jc w:val="both"/>
      </w:pPr>
      <w:r w:rsidRPr="00AC317F">
        <w:t xml:space="preserve"> Aizņēmumiem ar atmaksas periodu vidējā termiņā strauja procentu likmju kāpšanas periodā tika pieņemts lēmums izvēlēties fiksētu procentu likmi, tādējādi samazinot procentu likmju pieauguma ietekmi; </w:t>
      </w:r>
    </w:p>
    <w:p w:rsidR="00D14CBB" w:rsidRPr="00AC317F" w:rsidP="004729FF" w14:paraId="1BBAA588" w14:textId="77750C17">
      <w:pPr>
        <w:pStyle w:val="ListParagraph"/>
        <w:numPr>
          <w:ilvl w:val="0"/>
          <w:numId w:val="62"/>
        </w:numPr>
        <w:spacing w:after="0" w:line="240" w:lineRule="auto"/>
        <w:ind w:right="-141"/>
        <w:jc w:val="both"/>
      </w:pPr>
      <w:r w:rsidRPr="00AC317F">
        <w:t xml:space="preserve"> Aizņēmumu atmaksas grafiks tiek sagatavots, veicot aizņēmuma atmaksu iespējami īsā termiņā</w:t>
      </w:r>
      <w:r w:rsidR="00A23F12">
        <w:t>,</w:t>
      </w:r>
      <w:r w:rsidRPr="00AC317F">
        <w:t xml:space="preserve"> vienlaicīgi salāgojot to ar sabalansētu pašvaldības attīstību, tādējādi mazinot procentu likmju pieauguma iestāšanās iespēju un ietekmi</w:t>
      </w:r>
      <w:r w:rsidR="00A23F12">
        <w:t>.</w:t>
      </w:r>
      <w:r w:rsidRPr="00AC317F" w:rsidR="00A23F12">
        <w:t xml:space="preserve"> </w:t>
      </w:r>
    </w:p>
    <w:p w:rsidR="00D14CBB" w:rsidRPr="00AC317F" w:rsidP="004729FF" w14:paraId="626D1012" w14:textId="605DC125">
      <w:pPr>
        <w:pStyle w:val="ListParagraph"/>
        <w:numPr>
          <w:ilvl w:val="0"/>
          <w:numId w:val="61"/>
        </w:numPr>
        <w:spacing w:after="0" w:line="240" w:lineRule="auto"/>
        <w:ind w:left="426" w:right="-141" w:hanging="426"/>
        <w:jc w:val="both"/>
      </w:pPr>
      <w:r w:rsidRPr="00AC317F">
        <w:t>Pieņemot Rēzeknes valstspilsētas pašvaldības domes lēmumus par aizņēmuma piesaisti, tiek vērtētas uzņemtās aizņēmumu, galvojumu un ilgtermiņa saistības, kā arī jau esošo procentu izmaksas un to ietekme uz budžeta ieņēmumiem 10 gadu periodā, tād</w:t>
      </w:r>
      <w:r w:rsidR="00A23F12">
        <w:t>ē</w:t>
      </w:r>
      <w:r w:rsidRPr="00AC317F">
        <w:t xml:space="preserve">jādi samazinot </w:t>
      </w:r>
      <w:r w:rsidRPr="00AC317F">
        <w:t xml:space="preserve">iespēju, ka straujš procentu likmju pieaugums atstās ietekmi, kuru pašvaldības budžets nespēs absorbēt. </w:t>
      </w:r>
    </w:p>
    <w:p w:rsidR="00D14CBB" w:rsidRPr="00AC317F" w:rsidP="004729FF" w14:paraId="0D0E6F30" w14:textId="77777777">
      <w:pPr>
        <w:spacing w:line="240" w:lineRule="auto"/>
        <w:ind w:right="-141" w:firstLine="420"/>
        <w:jc w:val="both"/>
      </w:pPr>
      <w:r w:rsidRPr="00AC317F">
        <w:t xml:space="preserve">Rēzeknes valstspilsētas pašvaldības saistību izpildes garants ir pašvaldības budžets. </w:t>
      </w:r>
    </w:p>
    <w:p w:rsidR="00D14CBB" w:rsidRPr="00AC317F" w:rsidP="004729FF" w14:paraId="7DCC4672" w14:textId="7190DD14">
      <w:pPr>
        <w:spacing w:line="240" w:lineRule="auto"/>
        <w:ind w:right="-141" w:firstLine="567"/>
        <w:jc w:val="both"/>
      </w:pPr>
      <w:r w:rsidRPr="00AC317F">
        <w:t xml:space="preserve">2026.gadā Rēzeknes </w:t>
      </w:r>
      <w:r w:rsidR="00A23F12">
        <w:t>valsts</w:t>
      </w:r>
      <w:r w:rsidRPr="00AC317F">
        <w:t xml:space="preserve">pilsētas </w:t>
      </w:r>
      <w:r w:rsidR="00A23F12">
        <w:t xml:space="preserve">pašvaldības </w:t>
      </w:r>
      <w:r w:rsidRPr="00AC317F">
        <w:t>domes vadība un finanšu speciālisti atkārtoti vērtēs iespējamos finanšu riskus un, nepieciešamības gadījumā, tiks strādāts pie pasākumu un aktivitāšu ieviešanas plāna un tiks precizēti risku pārvaldības noteikumi, lai pašvaldība un tās darījumu partneri neciestu negaidītus zaudējumus, kā arī izvērtēs iestādes aktīvus, saistības un finansiālo stāvokli un pieņems attiecīgus lēmumus.</w:t>
      </w:r>
    </w:p>
    <w:p w:rsidR="00D14CBB" w:rsidRPr="00AC317F" w:rsidP="004729FF" w14:paraId="20B78498" w14:textId="3AB2821C">
      <w:pPr>
        <w:pStyle w:val="tv213"/>
        <w:shd w:val="clear" w:color="auto" w:fill="FFFFFF"/>
        <w:spacing w:before="0" w:beforeAutospacing="0" w:after="0" w:afterAutospacing="0"/>
        <w:ind w:firstLine="567"/>
        <w:jc w:val="both"/>
      </w:pPr>
      <w:r w:rsidRPr="00AC317F">
        <w:t xml:space="preserve">Likuma </w:t>
      </w:r>
      <w:r w:rsidR="00A23F12">
        <w:t>“</w:t>
      </w:r>
      <w:r w:rsidRPr="00AC317F">
        <w:t>Par valsts budžetu 2026. gadam un budžeta ietvaru 2026., 2027. un 2028. gadam</w:t>
      </w:r>
      <w:r w:rsidR="00A23F12">
        <w:t>”</w:t>
      </w:r>
      <w:r w:rsidRPr="00AC317F">
        <w:t xml:space="preserve"> 40. panta 4. daļa nosaka pašvaldības finanšu kapacitātes un ilgtspējas kritērijus jaunu aizņēmumu un galvojumu saistību izvērtēšanai:</w:t>
      </w:r>
    </w:p>
    <w:p w:rsidR="00D14CBB" w:rsidRPr="00AC317F" w:rsidP="004729FF" w14:paraId="3B667464" w14:textId="77777777">
      <w:pPr>
        <w:pStyle w:val="tv213"/>
        <w:numPr>
          <w:ilvl w:val="0"/>
          <w:numId w:val="64"/>
        </w:numPr>
        <w:shd w:val="clear" w:color="auto" w:fill="FFFFFF"/>
        <w:spacing w:before="0" w:beforeAutospacing="0" w:after="0" w:afterAutospacing="0"/>
        <w:ind w:left="567" w:hanging="283"/>
        <w:jc w:val="both"/>
      </w:pPr>
      <w:r w:rsidRPr="00AC317F">
        <w:t>pašvaldības saistību (aizņēmumu, galvojumu un citu ilgtermiņa saistību) apmērs kādā no saistību izpildes gadiem pārsniedz 15 procentus no 2026. gada plānotajiem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w:t>
      </w:r>
    </w:p>
    <w:p w:rsidR="00D14CBB" w:rsidRPr="00AC317F" w:rsidP="004729FF" w14:paraId="648BEA81" w14:textId="77777777">
      <w:pPr>
        <w:pStyle w:val="tv213"/>
        <w:numPr>
          <w:ilvl w:val="0"/>
          <w:numId w:val="64"/>
        </w:numPr>
        <w:shd w:val="clear" w:color="auto" w:fill="FFFFFF"/>
        <w:spacing w:before="0" w:beforeAutospacing="0" w:after="0" w:afterAutospacing="0"/>
        <w:ind w:left="567" w:hanging="283"/>
        <w:jc w:val="both"/>
      </w:pPr>
      <w:r w:rsidRPr="00AC317F">
        <w:t>pašvaldības bilances ilgtermiņa saistību apmērs pārsniedz 30 procentus no kopējās bilances summas un likviditātes koeficients (neieskaitot krājumus) ir zemāks par 0,8;</w:t>
      </w:r>
    </w:p>
    <w:p w:rsidR="00D14CBB" w:rsidRPr="00AC317F" w:rsidP="004729FF" w14:paraId="66B05052" w14:textId="77777777">
      <w:pPr>
        <w:pStyle w:val="tv213"/>
        <w:numPr>
          <w:ilvl w:val="0"/>
          <w:numId w:val="64"/>
        </w:numPr>
        <w:shd w:val="clear" w:color="auto" w:fill="FFFFFF"/>
        <w:spacing w:before="0" w:beforeAutospacing="0" w:after="0" w:afterAutospacing="0"/>
        <w:ind w:left="567" w:hanging="283"/>
        <w:jc w:val="both"/>
      </w:pPr>
      <w:r w:rsidRPr="00AC317F">
        <w:t>pašvaldībai ir neatmaksāts budžeta un finanšu vadības aizņēmums uzturēšanas izdevumu un kavēto maksājumu segšanai.</w:t>
      </w:r>
    </w:p>
    <w:p w:rsidR="00D14CBB" w:rsidRPr="00AC317F" w:rsidP="004729FF" w14:paraId="1506447D" w14:textId="57951D02">
      <w:pPr>
        <w:pStyle w:val="Default"/>
        <w:tabs>
          <w:tab w:val="left" w:pos="7797"/>
        </w:tabs>
        <w:ind w:right="-143" w:firstLine="567"/>
        <w:jc w:val="both"/>
        <w:rPr>
          <w:color w:val="auto"/>
        </w:rPr>
      </w:pPr>
      <w:r w:rsidRPr="00AC317F">
        <w:rPr>
          <w:color w:val="auto"/>
        </w:rPr>
        <w:t xml:space="preserve">Rēzeknes valstspilsētas </w:t>
      </w:r>
      <w:r w:rsidRPr="00AC317F" w:rsidR="00A23F12">
        <w:rPr>
          <w:color w:val="auto"/>
        </w:rPr>
        <w:t>pašvaldība</w:t>
      </w:r>
      <w:r w:rsidR="00A23F12">
        <w:rPr>
          <w:color w:val="auto"/>
        </w:rPr>
        <w:t>s</w:t>
      </w:r>
      <w:r w:rsidRPr="00AC317F" w:rsidR="00A23F12">
        <w:rPr>
          <w:bCs/>
          <w:color w:val="auto"/>
        </w:rPr>
        <w:t xml:space="preserve"> </w:t>
      </w:r>
      <w:r w:rsidRPr="00AC317F">
        <w:rPr>
          <w:bCs/>
          <w:color w:val="auto"/>
        </w:rPr>
        <w:t xml:space="preserve">saistību </w:t>
      </w:r>
      <w:r w:rsidR="00A23F12">
        <w:rPr>
          <w:bCs/>
          <w:color w:val="auto"/>
        </w:rPr>
        <w:t>procents</w:t>
      </w:r>
      <w:r w:rsidRPr="00AC317F" w:rsidR="00A23F12">
        <w:rPr>
          <w:bCs/>
          <w:color w:val="auto"/>
        </w:rPr>
        <w:t xml:space="preserve"> </w:t>
      </w:r>
      <w:r w:rsidR="00A23F12">
        <w:rPr>
          <w:bCs/>
          <w:color w:val="auto"/>
        </w:rPr>
        <w:t>ir</w:t>
      </w:r>
      <w:r w:rsidRPr="00AC317F">
        <w:rPr>
          <w:bCs/>
          <w:color w:val="auto"/>
        </w:rPr>
        <w:t xml:space="preserve"> 18,58%</w:t>
      </w:r>
      <w:r w:rsidR="00E5419F">
        <w:rPr>
          <w:bCs/>
          <w:color w:val="auto"/>
        </w:rPr>
        <w:t>.</w:t>
      </w:r>
    </w:p>
    <w:p w:rsidR="00D14CBB" w:rsidRPr="00AC317F" w:rsidP="004729FF" w14:paraId="2C7E3C10" w14:textId="01990891">
      <w:pPr>
        <w:pStyle w:val="Default"/>
        <w:ind w:right="-1" w:firstLine="567"/>
        <w:jc w:val="both"/>
        <w:rPr>
          <w:bCs/>
          <w:color w:val="auto"/>
        </w:rPr>
      </w:pPr>
      <w:r w:rsidRPr="00AC317F">
        <w:rPr>
          <w:color w:val="auto"/>
        </w:rPr>
        <w:t xml:space="preserve">Pašvaldību finanšu ilgtspēja </w:t>
      </w:r>
      <w:r w:rsidR="00A23F12">
        <w:rPr>
          <w:color w:val="auto"/>
        </w:rPr>
        <w:t xml:space="preserve">– </w:t>
      </w:r>
      <w:r w:rsidRPr="00AC317F">
        <w:rPr>
          <w:color w:val="auto"/>
        </w:rPr>
        <w:t>bilances ilgtermiņa saistību apmērs pārsniedz 30% un likviditātes koeficients ir zemāks par 0,8 (skat. 8. tabulu</w:t>
      </w:r>
      <w:r w:rsidRPr="00AC317F">
        <w:rPr>
          <w:bCs/>
          <w:color w:val="auto"/>
        </w:rPr>
        <w:t>).</w:t>
      </w:r>
    </w:p>
    <w:tbl>
      <w:tblPr>
        <w:tblStyle w:val="TableGrid"/>
        <w:tblW w:w="0" w:type="auto"/>
        <w:tblInd w:w="279" w:type="dxa"/>
        <w:tblLook w:val="04A0"/>
      </w:tblPr>
      <w:tblGrid>
        <w:gridCol w:w="3969"/>
        <w:gridCol w:w="2268"/>
        <w:gridCol w:w="2545"/>
      </w:tblGrid>
      <w:tr w14:paraId="0F33EF18" w14:textId="77777777" w:rsidTr="00064F62">
        <w:tblPrEx>
          <w:tblW w:w="0" w:type="auto"/>
          <w:tblInd w:w="279" w:type="dxa"/>
          <w:tblLook w:val="04A0"/>
        </w:tblPrEx>
        <w:tc>
          <w:tcPr>
            <w:tcW w:w="3969" w:type="dxa"/>
          </w:tcPr>
          <w:p w:rsidR="00D14CBB" w:rsidRPr="00AC317F" w:rsidP="004729FF" w14:paraId="7C52E201" w14:textId="77777777">
            <w:pPr>
              <w:pStyle w:val="Default"/>
              <w:ind w:right="929"/>
              <w:jc w:val="both"/>
              <w:rPr>
                <w:bCs/>
                <w:color w:val="auto"/>
                <w:sz w:val="24"/>
              </w:rPr>
            </w:pPr>
            <w:r w:rsidRPr="00AC317F">
              <w:rPr>
                <w:bCs/>
                <w:color w:val="auto"/>
                <w:sz w:val="24"/>
              </w:rPr>
              <w:t xml:space="preserve">Rādītājs </w:t>
            </w:r>
          </w:p>
        </w:tc>
        <w:tc>
          <w:tcPr>
            <w:tcW w:w="2268" w:type="dxa"/>
          </w:tcPr>
          <w:p w:rsidR="00D14CBB" w:rsidRPr="00AC317F" w:rsidP="004729FF" w14:paraId="12B53E2C" w14:textId="77777777">
            <w:pPr>
              <w:pStyle w:val="Default"/>
              <w:ind w:right="929"/>
              <w:jc w:val="center"/>
              <w:rPr>
                <w:bCs/>
                <w:color w:val="auto"/>
                <w:sz w:val="24"/>
              </w:rPr>
            </w:pPr>
            <w:r w:rsidRPr="00AC317F">
              <w:rPr>
                <w:bCs/>
                <w:color w:val="auto"/>
                <w:sz w:val="24"/>
              </w:rPr>
              <w:t>2024. gadā</w:t>
            </w:r>
          </w:p>
        </w:tc>
        <w:tc>
          <w:tcPr>
            <w:tcW w:w="2545" w:type="dxa"/>
          </w:tcPr>
          <w:p w:rsidR="00D14CBB" w:rsidRPr="00AC317F" w:rsidP="004729FF" w14:paraId="4E1ED08F" w14:textId="77777777">
            <w:pPr>
              <w:pStyle w:val="Default"/>
              <w:ind w:right="929"/>
              <w:jc w:val="center"/>
              <w:rPr>
                <w:bCs/>
                <w:color w:val="auto"/>
                <w:sz w:val="24"/>
              </w:rPr>
            </w:pPr>
            <w:r w:rsidRPr="00AC317F">
              <w:rPr>
                <w:bCs/>
                <w:color w:val="auto"/>
                <w:sz w:val="24"/>
              </w:rPr>
              <w:t>2025. gadā</w:t>
            </w:r>
          </w:p>
        </w:tc>
      </w:tr>
      <w:tr w14:paraId="411F6472" w14:textId="77777777" w:rsidTr="00064F62">
        <w:tblPrEx>
          <w:tblW w:w="0" w:type="auto"/>
          <w:tblInd w:w="279" w:type="dxa"/>
          <w:tblLook w:val="04A0"/>
        </w:tblPrEx>
        <w:trPr>
          <w:trHeight w:val="458"/>
        </w:trPr>
        <w:tc>
          <w:tcPr>
            <w:tcW w:w="3969" w:type="dxa"/>
          </w:tcPr>
          <w:p w:rsidR="00D14CBB" w:rsidRPr="00AC317F" w:rsidP="004729FF" w14:paraId="566829D5" w14:textId="77777777">
            <w:pPr>
              <w:pStyle w:val="Default"/>
              <w:ind w:right="929"/>
              <w:rPr>
                <w:bCs/>
                <w:color w:val="auto"/>
                <w:sz w:val="24"/>
              </w:rPr>
            </w:pPr>
            <w:r w:rsidRPr="00AC317F">
              <w:rPr>
                <w:bCs/>
                <w:color w:val="auto"/>
                <w:sz w:val="24"/>
              </w:rPr>
              <w:t>Bilances ilgtermiņa saistību%</w:t>
            </w:r>
          </w:p>
        </w:tc>
        <w:tc>
          <w:tcPr>
            <w:tcW w:w="2268" w:type="dxa"/>
          </w:tcPr>
          <w:p w:rsidR="00D14CBB" w:rsidRPr="00AC317F" w:rsidP="004729FF" w14:paraId="7519C078" w14:textId="77777777">
            <w:pPr>
              <w:pStyle w:val="Default"/>
              <w:ind w:right="929"/>
              <w:jc w:val="center"/>
              <w:rPr>
                <w:bCs/>
                <w:color w:val="auto"/>
                <w:sz w:val="24"/>
              </w:rPr>
            </w:pPr>
            <w:r w:rsidRPr="00AC317F">
              <w:rPr>
                <w:bCs/>
                <w:color w:val="auto"/>
                <w:sz w:val="24"/>
              </w:rPr>
              <w:t>32,6</w:t>
            </w:r>
          </w:p>
        </w:tc>
        <w:tc>
          <w:tcPr>
            <w:tcW w:w="2545" w:type="dxa"/>
          </w:tcPr>
          <w:p w:rsidR="00D14CBB" w:rsidRPr="00AC317F" w:rsidP="004729FF" w14:paraId="77F9B19A" w14:textId="77777777">
            <w:pPr>
              <w:pStyle w:val="Default"/>
              <w:ind w:right="929"/>
              <w:jc w:val="center"/>
              <w:rPr>
                <w:bCs/>
                <w:color w:val="auto"/>
                <w:sz w:val="24"/>
              </w:rPr>
            </w:pPr>
            <w:r w:rsidRPr="00AC317F">
              <w:rPr>
                <w:bCs/>
                <w:color w:val="auto"/>
                <w:sz w:val="24"/>
              </w:rPr>
              <w:t>32,2</w:t>
            </w:r>
            <w:r>
              <w:rPr>
                <w:rStyle w:val="FootnoteReference"/>
                <w:bCs/>
                <w:color w:val="auto"/>
                <w:sz w:val="24"/>
              </w:rPr>
              <w:footnoteReference w:id="18"/>
            </w:r>
          </w:p>
        </w:tc>
      </w:tr>
      <w:tr w14:paraId="59BFFCE6" w14:textId="77777777" w:rsidTr="00064F62">
        <w:tblPrEx>
          <w:tblW w:w="0" w:type="auto"/>
          <w:tblInd w:w="279" w:type="dxa"/>
          <w:tblLook w:val="04A0"/>
        </w:tblPrEx>
        <w:trPr>
          <w:trHeight w:val="458"/>
        </w:trPr>
        <w:tc>
          <w:tcPr>
            <w:tcW w:w="3969" w:type="dxa"/>
          </w:tcPr>
          <w:p w:rsidR="00D14CBB" w:rsidRPr="00AC317F" w:rsidP="004729FF" w14:paraId="6C5D3ADC" w14:textId="77777777">
            <w:pPr>
              <w:pStyle w:val="Default"/>
              <w:ind w:right="929"/>
              <w:jc w:val="both"/>
              <w:rPr>
                <w:bCs/>
                <w:color w:val="auto"/>
                <w:sz w:val="24"/>
              </w:rPr>
            </w:pPr>
            <w:r w:rsidRPr="00AC317F">
              <w:rPr>
                <w:bCs/>
                <w:color w:val="auto"/>
                <w:sz w:val="24"/>
              </w:rPr>
              <w:t>Likviditātes koeficients</w:t>
            </w:r>
          </w:p>
        </w:tc>
        <w:tc>
          <w:tcPr>
            <w:tcW w:w="2268" w:type="dxa"/>
          </w:tcPr>
          <w:p w:rsidR="00D14CBB" w:rsidRPr="00AC317F" w:rsidP="004729FF" w14:paraId="4FA7F4C5" w14:textId="77777777">
            <w:pPr>
              <w:pStyle w:val="Default"/>
              <w:ind w:right="929"/>
              <w:jc w:val="center"/>
              <w:rPr>
                <w:bCs/>
                <w:color w:val="auto"/>
                <w:sz w:val="24"/>
              </w:rPr>
            </w:pPr>
            <w:r w:rsidRPr="00AC317F">
              <w:rPr>
                <w:bCs/>
                <w:color w:val="auto"/>
                <w:sz w:val="24"/>
              </w:rPr>
              <w:t>0,5</w:t>
            </w:r>
          </w:p>
        </w:tc>
        <w:tc>
          <w:tcPr>
            <w:tcW w:w="2545" w:type="dxa"/>
          </w:tcPr>
          <w:p w:rsidR="00D14CBB" w:rsidRPr="00AC317F" w:rsidP="004729FF" w14:paraId="7966044D" w14:textId="77777777">
            <w:pPr>
              <w:pStyle w:val="Default"/>
              <w:ind w:right="929"/>
              <w:jc w:val="center"/>
              <w:rPr>
                <w:bCs/>
                <w:color w:val="auto"/>
                <w:sz w:val="24"/>
              </w:rPr>
            </w:pPr>
            <w:r w:rsidRPr="00AC317F">
              <w:rPr>
                <w:bCs/>
                <w:color w:val="auto"/>
                <w:sz w:val="24"/>
              </w:rPr>
              <w:t>0,5</w:t>
            </w:r>
            <w:r>
              <w:rPr>
                <w:rStyle w:val="FootnoteReference"/>
                <w:bCs/>
                <w:color w:val="auto"/>
                <w:sz w:val="24"/>
              </w:rPr>
              <w:footnoteReference w:id="19"/>
            </w:r>
          </w:p>
        </w:tc>
      </w:tr>
    </w:tbl>
    <w:p w:rsidR="00D14CBB" w:rsidRPr="00AC317F" w:rsidP="004729FF" w14:paraId="3EBCB543" w14:textId="77777777">
      <w:pPr>
        <w:pStyle w:val="Default"/>
        <w:ind w:left="284" w:right="929"/>
        <w:jc w:val="center"/>
        <w:rPr>
          <w:bCs/>
          <w:color w:val="auto"/>
        </w:rPr>
      </w:pPr>
      <w:r w:rsidRPr="00AC317F">
        <w:rPr>
          <w:b/>
          <w:bCs/>
          <w:color w:val="auto"/>
        </w:rPr>
        <w:t xml:space="preserve"> </w:t>
      </w:r>
      <w:r w:rsidRPr="00AC317F">
        <w:rPr>
          <w:bCs/>
          <w:sz w:val="20"/>
          <w:szCs w:val="20"/>
        </w:rPr>
        <w:t>Finanšu kapacitātes un ilgtspējas kritēriji</w:t>
      </w:r>
    </w:p>
    <w:p w:rsidR="00D14CBB" w:rsidRPr="00AC317F" w:rsidP="004729FF" w14:paraId="3555F85E" w14:textId="6882A7E0">
      <w:pPr>
        <w:pStyle w:val="Default"/>
        <w:ind w:left="851" w:right="929"/>
        <w:jc w:val="both"/>
        <w:rPr>
          <w:b/>
          <w:bCs/>
          <w:color w:val="auto"/>
        </w:rPr>
      </w:pPr>
    </w:p>
    <w:p w:rsidR="00D14CBB" w:rsidRPr="00AC317F" w:rsidP="004729FF" w14:paraId="3E260ECE" w14:textId="77777777">
      <w:pPr>
        <w:pStyle w:val="tv213"/>
        <w:shd w:val="clear" w:color="auto" w:fill="FFFFFF"/>
        <w:spacing w:before="0" w:beforeAutospacing="0" w:after="0" w:afterAutospacing="0"/>
        <w:ind w:firstLine="284"/>
        <w:jc w:val="both"/>
      </w:pPr>
      <w:r w:rsidRPr="00AC317F">
        <w:t>Pašvaldības, kurām izpildās vismaz viens no minētajiem trim kritērijiem,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rsidR="00DC30F3" w:rsidRPr="00AC317F" w:rsidP="004729FF" w14:paraId="29371BEF" w14:textId="1DE4E9BD">
      <w:pPr>
        <w:pStyle w:val="Heading1"/>
        <w:numPr>
          <w:ilvl w:val="0"/>
          <w:numId w:val="1"/>
        </w:numPr>
        <w:spacing w:line="240" w:lineRule="auto"/>
        <w:ind w:left="0" w:firstLine="0"/>
        <w:rPr>
          <w:color w:val="009EFF"/>
          <w:lang w:val="lv-LV"/>
        </w:rPr>
      </w:pPr>
      <w:bookmarkStart w:id="99" w:name="_Toc232692271"/>
      <w:r w:rsidRPr="00AC317F">
        <w:rPr>
          <w:color w:val="009EFF"/>
          <w:lang w:val="lv-LV"/>
        </w:rPr>
        <w:t>Pašvaldības nekustamā īpašuma vērtējums iepriekšējos divos gados</w:t>
      </w:r>
      <w:bookmarkEnd w:id="99"/>
    </w:p>
    <w:p w:rsidR="00E323B2" w:rsidRPr="00AC317F" w:rsidP="004729FF" w14:paraId="12F96BC2" w14:textId="66EA56E6">
      <w:pPr>
        <w:spacing w:after="0" w:line="240" w:lineRule="auto"/>
        <w:ind w:firstLine="567"/>
        <w:jc w:val="both"/>
        <w:rPr>
          <w:rFonts w:cs="Times New Roman"/>
          <w:color w:val="000000" w:themeColor="text1"/>
          <w:szCs w:val="24"/>
        </w:rPr>
      </w:pPr>
      <w:r w:rsidRPr="00AC317F">
        <w:rPr>
          <w:rFonts w:cs="Times New Roman"/>
          <w:color w:val="000000" w:themeColor="text1"/>
          <w:szCs w:val="24"/>
        </w:rPr>
        <w:t>2024.gadā Rēzeknes pašvaldībai piederošo zemju īpašumu, lietojumu un valdījumu kopējā platība bija  6</w:t>
      </w:r>
      <w:r w:rsidR="00935F90">
        <w:rPr>
          <w:rFonts w:cs="Times New Roman"/>
          <w:color w:val="000000" w:themeColor="text1"/>
          <w:szCs w:val="24"/>
        </w:rPr>
        <w:t xml:space="preserve"> </w:t>
      </w:r>
      <w:r w:rsidRPr="00AC317F">
        <w:rPr>
          <w:rFonts w:cs="Times New Roman"/>
          <w:color w:val="000000" w:themeColor="text1"/>
          <w:szCs w:val="24"/>
        </w:rPr>
        <w:t>797</w:t>
      </w:r>
      <w:r w:rsidR="00935F90">
        <w:rPr>
          <w:rFonts w:cs="Times New Roman"/>
          <w:color w:val="000000" w:themeColor="text1"/>
          <w:szCs w:val="24"/>
        </w:rPr>
        <w:t xml:space="preserve"> </w:t>
      </w:r>
      <w:r w:rsidRPr="00AC317F">
        <w:rPr>
          <w:rFonts w:cs="Times New Roman"/>
          <w:color w:val="000000" w:themeColor="text1"/>
          <w:szCs w:val="24"/>
        </w:rPr>
        <w:t>515,12 m</w:t>
      </w:r>
      <w:r w:rsidRPr="00283F81">
        <w:rPr>
          <w:rFonts w:cs="Times New Roman"/>
          <w:color w:val="000000" w:themeColor="text1"/>
          <w:szCs w:val="24"/>
          <w:vertAlign w:val="superscript"/>
        </w:rPr>
        <w:t>2</w:t>
      </w:r>
      <w:r w:rsidRPr="00AC317F">
        <w:rPr>
          <w:rFonts w:cs="Times New Roman"/>
          <w:color w:val="000000" w:themeColor="text1"/>
          <w:szCs w:val="24"/>
        </w:rPr>
        <w:t>, to kopējā bilances vērtība bija 6</w:t>
      </w:r>
      <w:r w:rsidR="00935F90">
        <w:rPr>
          <w:rFonts w:cs="Times New Roman"/>
          <w:color w:val="000000" w:themeColor="text1"/>
          <w:szCs w:val="24"/>
        </w:rPr>
        <w:t xml:space="preserve"> </w:t>
      </w:r>
      <w:r w:rsidRPr="00AC317F">
        <w:rPr>
          <w:rFonts w:cs="Times New Roman"/>
          <w:color w:val="000000" w:themeColor="text1"/>
          <w:szCs w:val="24"/>
        </w:rPr>
        <w:t>989</w:t>
      </w:r>
      <w:r w:rsidR="00935F90">
        <w:rPr>
          <w:rFonts w:cs="Times New Roman"/>
          <w:color w:val="000000" w:themeColor="text1"/>
          <w:szCs w:val="24"/>
        </w:rPr>
        <w:t xml:space="preserve"> </w:t>
      </w:r>
      <w:r w:rsidRPr="00AC317F">
        <w:rPr>
          <w:rFonts w:cs="Times New Roman"/>
          <w:color w:val="000000" w:themeColor="text1"/>
          <w:szCs w:val="24"/>
        </w:rPr>
        <w:t xml:space="preserve">051,83 eiro: </w:t>
      </w:r>
    </w:p>
    <w:p w:rsidR="00E323B2" w:rsidRPr="00AC317F" w:rsidP="004729FF" w14:paraId="05A7BAD6" w14:textId="4714A68C">
      <w:pPr>
        <w:spacing w:after="0" w:line="240" w:lineRule="auto"/>
        <w:ind w:firstLine="567"/>
        <w:jc w:val="both"/>
        <w:rPr>
          <w:rFonts w:cs="Times New Roman"/>
          <w:color w:val="000000" w:themeColor="text1"/>
          <w:szCs w:val="24"/>
        </w:rPr>
      </w:pPr>
      <w:r w:rsidRPr="00AC317F">
        <w:rPr>
          <w:rFonts w:cs="Times New Roman"/>
          <w:color w:val="000000" w:themeColor="text1"/>
          <w:szCs w:val="24"/>
        </w:rPr>
        <w:t>1. Zemes īpašums bilances vērtība 4</w:t>
      </w:r>
      <w:r w:rsidR="00935F90">
        <w:rPr>
          <w:rFonts w:cs="Times New Roman"/>
          <w:color w:val="000000" w:themeColor="text1"/>
          <w:szCs w:val="24"/>
        </w:rPr>
        <w:t xml:space="preserve"> </w:t>
      </w:r>
      <w:r w:rsidRPr="00AC317F">
        <w:rPr>
          <w:rFonts w:cs="Times New Roman"/>
          <w:color w:val="000000" w:themeColor="text1"/>
          <w:szCs w:val="24"/>
        </w:rPr>
        <w:t>643</w:t>
      </w:r>
      <w:r w:rsidR="00935F90">
        <w:rPr>
          <w:rFonts w:cs="Times New Roman"/>
          <w:color w:val="000000" w:themeColor="text1"/>
          <w:szCs w:val="24"/>
        </w:rPr>
        <w:t xml:space="preserve"> </w:t>
      </w:r>
      <w:r w:rsidRPr="00AC317F">
        <w:rPr>
          <w:rFonts w:cs="Times New Roman"/>
          <w:color w:val="000000" w:themeColor="text1"/>
          <w:szCs w:val="24"/>
        </w:rPr>
        <w:t>302,13 eiro, kopējā platība 3</w:t>
      </w:r>
      <w:r w:rsidR="00935F90">
        <w:rPr>
          <w:rFonts w:cs="Times New Roman"/>
          <w:color w:val="000000" w:themeColor="text1"/>
          <w:szCs w:val="24"/>
        </w:rPr>
        <w:t xml:space="preserve"> </w:t>
      </w:r>
      <w:r w:rsidRPr="00AC317F">
        <w:rPr>
          <w:rFonts w:cs="Times New Roman"/>
          <w:color w:val="000000" w:themeColor="text1"/>
          <w:szCs w:val="24"/>
        </w:rPr>
        <w:t>395</w:t>
      </w:r>
      <w:r w:rsidR="00935F90">
        <w:rPr>
          <w:rFonts w:cs="Times New Roman"/>
          <w:color w:val="000000" w:themeColor="text1"/>
          <w:szCs w:val="24"/>
        </w:rPr>
        <w:t xml:space="preserve"> </w:t>
      </w:r>
      <w:r w:rsidRPr="00AC317F">
        <w:rPr>
          <w:rFonts w:cs="Times New Roman"/>
          <w:color w:val="000000" w:themeColor="text1"/>
          <w:szCs w:val="24"/>
        </w:rPr>
        <w:t>938,79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0EB7508D" w14:textId="7E462ADD">
      <w:pPr>
        <w:spacing w:after="0" w:line="240" w:lineRule="auto"/>
        <w:ind w:firstLine="567"/>
        <w:jc w:val="both"/>
        <w:rPr>
          <w:rFonts w:cs="Times New Roman"/>
          <w:color w:val="000000" w:themeColor="text1"/>
          <w:szCs w:val="24"/>
        </w:rPr>
      </w:pPr>
      <w:r w:rsidRPr="00AC317F">
        <w:rPr>
          <w:rFonts w:cs="Times New Roman"/>
          <w:color w:val="000000" w:themeColor="text1"/>
          <w:szCs w:val="24"/>
        </w:rPr>
        <w:t>2. Tiesisko valdījumu bilances vērtība  713</w:t>
      </w:r>
      <w:r w:rsidR="00935F90">
        <w:rPr>
          <w:rFonts w:cs="Times New Roman"/>
          <w:color w:val="000000" w:themeColor="text1"/>
          <w:szCs w:val="24"/>
        </w:rPr>
        <w:t xml:space="preserve"> </w:t>
      </w:r>
      <w:r w:rsidRPr="00AC317F">
        <w:rPr>
          <w:rFonts w:cs="Times New Roman"/>
          <w:color w:val="000000" w:themeColor="text1"/>
          <w:szCs w:val="24"/>
        </w:rPr>
        <w:t>654,68 eiro, kopējā platība  597</w:t>
      </w:r>
      <w:r w:rsidR="00935F90">
        <w:rPr>
          <w:rFonts w:cs="Times New Roman"/>
          <w:color w:val="000000" w:themeColor="text1"/>
          <w:szCs w:val="24"/>
        </w:rPr>
        <w:t xml:space="preserve"> </w:t>
      </w:r>
      <w:r w:rsidRPr="00AC317F">
        <w:rPr>
          <w:rFonts w:cs="Times New Roman"/>
          <w:color w:val="000000" w:themeColor="text1"/>
          <w:szCs w:val="24"/>
        </w:rPr>
        <w:t>014,05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2999FC87" w14:textId="190C0894">
      <w:pPr>
        <w:spacing w:after="0" w:line="240" w:lineRule="auto"/>
        <w:ind w:firstLine="567"/>
        <w:jc w:val="both"/>
        <w:rPr>
          <w:rFonts w:cs="Times New Roman"/>
          <w:color w:val="000000" w:themeColor="text1"/>
          <w:szCs w:val="24"/>
        </w:rPr>
      </w:pPr>
      <w:r w:rsidRPr="00AC317F">
        <w:rPr>
          <w:rFonts w:cs="Times New Roman"/>
          <w:color w:val="000000" w:themeColor="text1"/>
          <w:szCs w:val="24"/>
        </w:rPr>
        <w:t>3.</w:t>
      </w:r>
      <w:r w:rsidR="00935F90">
        <w:rPr>
          <w:rFonts w:cs="Times New Roman"/>
          <w:color w:val="000000" w:themeColor="text1"/>
          <w:szCs w:val="24"/>
        </w:rPr>
        <w:t xml:space="preserve"> </w:t>
      </w:r>
      <w:r w:rsidRPr="00AC317F">
        <w:rPr>
          <w:rFonts w:cs="Times New Roman"/>
          <w:color w:val="000000" w:themeColor="text1"/>
          <w:szCs w:val="24"/>
        </w:rPr>
        <w:t>Piekritīgās zemes bilances vērtība  1</w:t>
      </w:r>
      <w:r w:rsidR="00935F90">
        <w:rPr>
          <w:rFonts w:cs="Times New Roman"/>
          <w:color w:val="000000" w:themeColor="text1"/>
          <w:szCs w:val="24"/>
        </w:rPr>
        <w:t xml:space="preserve"> </w:t>
      </w:r>
      <w:r w:rsidRPr="00AC317F">
        <w:rPr>
          <w:rFonts w:cs="Times New Roman"/>
          <w:color w:val="000000" w:themeColor="text1"/>
          <w:szCs w:val="24"/>
        </w:rPr>
        <w:t>481</w:t>
      </w:r>
      <w:r w:rsidR="00935F90">
        <w:rPr>
          <w:rFonts w:cs="Times New Roman"/>
          <w:color w:val="000000" w:themeColor="text1"/>
          <w:szCs w:val="24"/>
        </w:rPr>
        <w:t xml:space="preserve"> </w:t>
      </w:r>
      <w:r w:rsidRPr="00AC317F">
        <w:rPr>
          <w:rFonts w:cs="Times New Roman"/>
          <w:color w:val="000000" w:themeColor="text1"/>
          <w:szCs w:val="24"/>
        </w:rPr>
        <w:t>341,02 eiro, kopējā platība 1</w:t>
      </w:r>
      <w:r w:rsidR="00935F90">
        <w:rPr>
          <w:rFonts w:cs="Times New Roman"/>
          <w:color w:val="000000" w:themeColor="text1"/>
          <w:szCs w:val="24"/>
        </w:rPr>
        <w:t xml:space="preserve"> </w:t>
      </w:r>
      <w:r w:rsidRPr="00AC317F">
        <w:rPr>
          <w:rFonts w:cs="Times New Roman"/>
          <w:color w:val="000000" w:themeColor="text1"/>
          <w:szCs w:val="24"/>
        </w:rPr>
        <w:t>721</w:t>
      </w:r>
      <w:r w:rsidR="00935F90">
        <w:rPr>
          <w:rFonts w:cs="Times New Roman"/>
          <w:color w:val="000000" w:themeColor="text1"/>
          <w:szCs w:val="24"/>
        </w:rPr>
        <w:t xml:space="preserve"> </w:t>
      </w:r>
      <w:r w:rsidRPr="00AC317F">
        <w:rPr>
          <w:rFonts w:cs="Times New Roman"/>
          <w:color w:val="000000" w:themeColor="text1"/>
          <w:szCs w:val="24"/>
        </w:rPr>
        <w:t>728,28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13798F94" w14:textId="282EC4F3">
      <w:pPr>
        <w:spacing w:after="0" w:line="240" w:lineRule="auto"/>
        <w:ind w:firstLine="567"/>
        <w:jc w:val="both"/>
        <w:rPr>
          <w:rFonts w:cs="Times New Roman"/>
          <w:color w:val="000000" w:themeColor="text1"/>
          <w:szCs w:val="24"/>
        </w:rPr>
      </w:pPr>
      <w:r w:rsidRPr="00AC317F">
        <w:rPr>
          <w:rFonts w:cs="Times New Roman"/>
          <w:color w:val="000000" w:themeColor="text1"/>
          <w:szCs w:val="24"/>
        </w:rPr>
        <w:t>4.</w:t>
      </w:r>
      <w:r w:rsidR="00935F90">
        <w:rPr>
          <w:rFonts w:cs="Times New Roman"/>
          <w:color w:val="000000" w:themeColor="text1"/>
          <w:szCs w:val="24"/>
        </w:rPr>
        <w:t xml:space="preserve"> </w:t>
      </w:r>
      <w:r w:rsidRPr="00AC317F">
        <w:rPr>
          <w:rFonts w:cs="Times New Roman"/>
          <w:color w:val="000000" w:themeColor="text1"/>
          <w:szCs w:val="24"/>
        </w:rPr>
        <w:t>Atpūtai un izklaidei izmantojamā zemes bilances vērtība 63269 eiro, kopējā platība 308646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3985CDA6" w14:textId="6FB611FC">
      <w:pPr>
        <w:spacing w:after="0" w:line="240" w:lineRule="auto"/>
        <w:ind w:firstLine="567"/>
        <w:jc w:val="both"/>
        <w:rPr>
          <w:rFonts w:cs="Times New Roman"/>
          <w:color w:val="000000" w:themeColor="text1"/>
          <w:szCs w:val="24"/>
        </w:rPr>
      </w:pPr>
      <w:r w:rsidRPr="00AC317F">
        <w:rPr>
          <w:rFonts w:cs="Times New Roman"/>
          <w:color w:val="000000" w:themeColor="text1"/>
          <w:szCs w:val="24"/>
        </w:rPr>
        <w:t>5.</w:t>
      </w:r>
      <w:r w:rsidR="00935F90">
        <w:rPr>
          <w:rFonts w:cs="Times New Roman"/>
          <w:color w:val="000000" w:themeColor="text1"/>
          <w:szCs w:val="24"/>
        </w:rPr>
        <w:t xml:space="preserve"> </w:t>
      </w:r>
      <w:r w:rsidRPr="00AC317F">
        <w:rPr>
          <w:rFonts w:cs="Times New Roman"/>
          <w:color w:val="000000" w:themeColor="text1"/>
          <w:szCs w:val="24"/>
        </w:rPr>
        <w:t>Pārējās zemes (kapsētu teritoriju zeme, zeme zem publiskajiem ūdeņiem) bilances vērtība 87485 eiro, kopējā platība 774188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5D2F2B93" w14:textId="702F2230">
      <w:pPr>
        <w:spacing w:after="0" w:line="240" w:lineRule="auto"/>
        <w:ind w:firstLine="567"/>
        <w:jc w:val="both"/>
        <w:rPr>
          <w:rFonts w:cs="Times New Roman"/>
          <w:color w:val="000000" w:themeColor="text1"/>
          <w:szCs w:val="24"/>
        </w:rPr>
      </w:pPr>
      <w:r w:rsidRPr="00AC317F">
        <w:rPr>
          <w:rFonts w:cs="Times New Roman"/>
          <w:color w:val="000000" w:themeColor="text1"/>
          <w:szCs w:val="24"/>
        </w:rPr>
        <w:t>Pašvaldības īpašumā 2024.gadā bija 212 nedzīvojamās ēkas, kuru kopējā bilances vērtība bija 25</w:t>
      </w:r>
      <w:r w:rsidR="00935F90">
        <w:rPr>
          <w:rFonts w:cs="Times New Roman"/>
          <w:color w:val="000000" w:themeColor="text1"/>
          <w:szCs w:val="24"/>
        </w:rPr>
        <w:t xml:space="preserve"> </w:t>
      </w:r>
      <w:r w:rsidRPr="00AC317F">
        <w:rPr>
          <w:rFonts w:cs="Times New Roman"/>
          <w:color w:val="000000" w:themeColor="text1"/>
          <w:szCs w:val="24"/>
        </w:rPr>
        <w:t>458</w:t>
      </w:r>
      <w:r w:rsidR="00935F90">
        <w:rPr>
          <w:rFonts w:cs="Times New Roman"/>
          <w:color w:val="000000" w:themeColor="text1"/>
          <w:szCs w:val="24"/>
        </w:rPr>
        <w:t xml:space="preserve"> </w:t>
      </w:r>
      <w:r w:rsidRPr="00AC317F">
        <w:rPr>
          <w:rFonts w:cs="Times New Roman"/>
          <w:color w:val="000000" w:themeColor="text1"/>
          <w:szCs w:val="24"/>
        </w:rPr>
        <w:t>165 eiro. Pašvaldības īpašumā 2024.gadā bija 771</w:t>
      </w:r>
      <w:r w:rsidR="00942A56">
        <w:rPr>
          <w:rFonts w:cs="Times New Roman"/>
          <w:color w:val="000000" w:themeColor="text1"/>
          <w:szCs w:val="24"/>
        </w:rPr>
        <w:t xml:space="preserve"> </w:t>
      </w:r>
      <w:r w:rsidRPr="00AC317F">
        <w:rPr>
          <w:rFonts w:cs="Times New Roman"/>
          <w:color w:val="000000" w:themeColor="text1"/>
          <w:szCs w:val="24"/>
        </w:rPr>
        <w:t>dzīvoklis, kuru kopējā bilances vērtība bija  1</w:t>
      </w:r>
      <w:r w:rsidR="00942A56">
        <w:rPr>
          <w:rFonts w:cs="Times New Roman"/>
          <w:color w:val="000000" w:themeColor="text1"/>
          <w:szCs w:val="24"/>
        </w:rPr>
        <w:t xml:space="preserve"> </w:t>
      </w:r>
      <w:r w:rsidRPr="00AC317F">
        <w:rPr>
          <w:rFonts w:cs="Times New Roman"/>
          <w:color w:val="000000" w:themeColor="text1"/>
          <w:szCs w:val="24"/>
        </w:rPr>
        <w:t>799</w:t>
      </w:r>
      <w:r w:rsidR="00942A56">
        <w:rPr>
          <w:rFonts w:cs="Times New Roman"/>
          <w:color w:val="000000" w:themeColor="text1"/>
          <w:szCs w:val="24"/>
        </w:rPr>
        <w:t xml:space="preserve"> </w:t>
      </w:r>
      <w:r w:rsidRPr="00AC317F">
        <w:rPr>
          <w:rFonts w:cs="Times New Roman"/>
          <w:color w:val="000000" w:themeColor="text1"/>
          <w:szCs w:val="24"/>
        </w:rPr>
        <w:t>946 eiro. Pašvaldības īpašumā 2024.gadā bija 7 dzīvojamās ēkas, kuru kopējā bilances vērtība bija 1703077 eiro. Līdz 2024. gada 31. decembrim neprivatizēti 5</w:t>
      </w:r>
      <w:r w:rsidR="00942A56">
        <w:rPr>
          <w:rFonts w:cs="Times New Roman"/>
          <w:color w:val="000000" w:themeColor="text1"/>
          <w:szCs w:val="24"/>
        </w:rPr>
        <w:t>,</w:t>
      </w:r>
      <w:r w:rsidRPr="00AC317F">
        <w:rPr>
          <w:rFonts w:cs="Times New Roman"/>
          <w:color w:val="000000" w:themeColor="text1"/>
          <w:szCs w:val="24"/>
        </w:rPr>
        <w:t>72% no visiem privatizācijai nodotajiem dzīvokļiem. 2024.gadā Rēzeknes pilsētas pašvaldība ir nostiprinājusi īpašuma tiesības vai veikusi tiesību grozījumus zemesgrāmatā 75 nekustamajiem īpašumiem.</w:t>
      </w:r>
    </w:p>
    <w:p w:rsidR="00E323B2" w:rsidRPr="00AC317F" w:rsidP="004729FF" w14:paraId="75A7912C" w14:textId="77777777">
      <w:pPr>
        <w:spacing w:after="0" w:line="240" w:lineRule="auto"/>
        <w:ind w:firstLine="567"/>
        <w:jc w:val="both"/>
        <w:rPr>
          <w:rFonts w:cs="Times New Roman"/>
          <w:color w:val="000000" w:themeColor="text1"/>
          <w:szCs w:val="24"/>
        </w:rPr>
      </w:pPr>
      <w:r w:rsidRPr="00AC317F">
        <w:rPr>
          <w:rFonts w:cs="Times New Roman"/>
          <w:color w:val="000000" w:themeColor="text1"/>
          <w:szCs w:val="24"/>
        </w:rPr>
        <w:t>2025.gadā Rēzeknes pašvaldībai piederošo zemju īpašumu, lietojumu un valdījumu kopējā platība bija  6973232,25  m</w:t>
      </w:r>
      <w:r w:rsidRPr="00283F81">
        <w:rPr>
          <w:rFonts w:cs="Times New Roman"/>
          <w:color w:val="000000" w:themeColor="text1"/>
          <w:szCs w:val="24"/>
          <w:vertAlign w:val="superscript"/>
        </w:rPr>
        <w:t>2</w:t>
      </w:r>
      <w:r w:rsidRPr="00AC317F">
        <w:rPr>
          <w:rFonts w:cs="Times New Roman"/>
          <w:color w:val="000000" w:themeColor="text1"/>
          <w:szCs w:val="24"/>
        </w:rPr>
        <w:t xml:space="preserve">, to kopējā bilances vērtība bija 6868123,58 eiro: </w:t>
      </w:r>
    </w:p>
    <w:p w:rsidR="00E323B2" w:rsidRPr="00AC317F" w:rsidP="004729FF" w14:paraId="38793EF8" w14:textId="77777777">
      <w:pPr>
        <w:spacing w:after="0" w:line="240" w:lineRule="auto"/>
        <w:ind w:firstLine="567"/>
        <w:jc w:val="both"/>
        <w:rPr>
          <w:rFonts w:cs="Times New Roman"/>
          <w:color w:val="000000" w:themeColor="text1"/>
          <w:szCs w:val="24"/>
        </w:rPr>
      </w:pPr>
      <w:r w:rsidRPr="00AC317F">
        <w:rPr>
          <w:rFonts w:cs="Times New Roman"/>
          <w:color w:val="000000" w:themeColor="text1"/>
          <w:szCs w:val="24"/>
        </w:rPr>
        <w:t>1. Zemes īpašums bilances vērtība 4546111,88 eiro, kopējā platība 3577512,22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1E717ED9" w14:textId="5B3F7DA0">
      <w:pPr>
        <w:spacing w:after="0" w:line="240" w:lineRule="auto"/>
        <w:ind w:firstLine="567"/>
        <w:jc w:val="both"/>
        <w:rPr>
          <w:rFonts w:cs="Times New Roman"/>
          <w:color w:val="000000" w:themeColor="text1"/>
          <w:szCs w:val="24"/>
        </w:rPr>
      </w:pPr>
      <w:r w:rsidRPr="00AC317F">
        <w:rPr>
          <w:rFonts w:cs="Times New Roman"/>
          <w:color w:val="000000" w:themeColor="text1"/>
          <w:szCs w:val="24"/>
        </w:rPr>
        <w:t>2. Tiesisko valdījumu bilances vērtība 733896,68 eiro, kopējā platība  607399,75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031BFAA4" w14:textId="587A554E">
      <w:pPr>
        <w:spacing w:after="0" w:line="240" w:lineRule="auto"/>
        <w:ind w:firstLine="567"/>
        <w:jc w:val="both"/>
        <w:rPr>
          <w:rFonts w:cs="Times New Roman"/>
          <w:color w:val="000000" w:themeColor="text1"/>
          <w:szCs w:val="24"/>
        </w:rPr>
      </w:pPr>
      <w:r w:rsidRPr="00AC317F">
        <w:rPr>
          <w:rFonts w:cs="Times New Roman"/>
          <w:color w:val="000000" w:themeColor="text1"/>
          <w:szCs w:val="24"/>
        </w:rPr>
        <w:t>3.</w:t>
      </w:r>
      <w:r w:rsidR="00942A56">
        <w:rPr>
          <w:rFonts w:cs="Times New Roman"/>
          <w:color w:val="000000" w:themeColor="text1"/>
          <w:szCs w:val="24"/>
        </w:rPr>
        <w:t xml:space="preserve"> </w:t>
      </w:r>
      <w:r w:rsidRPr="00AC317F">
        <w:rPr>
          <w:rFonts w:cs="Times New Roman"/>
          <w:color w:val="000000" w:themeColor="text1"/>
          <w:szCs w:val="24"/>
        </w:rPr>
        <w:t>Piekritīgās zemes bilances vērtība  1437361,02 eiro, kopējā platība  1705486,28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636B14B5" w14:textId="2DC35C6F">
      <w:pPr>
        <w:spacing w:after="0" w:line="240" w:lineRule="auto"/>
        <w:ind w:firstLine="567"/>
        <w:jc w:val="both"/>
        <w:rPr>
          <w:rFonts w:cs="Times New Roman"/>
          <w:color w:val="000000" w:themeColor="text1"/>
          <w:szCs w:val="24"/>
        </w:rPr>
      </w:pPr>
      <w:r w:rsidRPr="00AC317F">
        <w:rPr>
          <w:rFonts w:cs="Times New Roman"/>
          <w:color w:val="000000" w:themeColor="text1"/>
          <w:szCs w:val="24"/>
        </w:rPr>
        <w:t>4.</w:t>
      </w:r>
      <w:r w:rsidR="00942A56">
        <w:rPr>
          <w:rFonts w:cs="Times New Roman"/>
          <w:color w:val="000000" w:themeColor="text1"/>
          <w:szCs w:val="24"/>
        </w:rPr>
        <w:t xml:space="preserve"> </w:t>
      </w:r>
      <w:r w:rsidRPr="00AC317F">
        <w:rPr>
          <w:rFonts w:cs="Times New Roman"/>
          <w:color w:val="000000" w:themeColor="text1"/>
          <w:szCs w:val="24"/>
        </w:rPr>
        <w:t>Atpūtai un izklaidei izmantojamā</w:t>
      </w:r>
      <w:r w:rsidR="00942A56">
        <w:rPr>
          <w:rFonts w:cs="Times New Roman"/>
          <w:color w:val="000000" w:themeColor="text1"/>
          <w:szCs w:val="24"/>
        </w:rPr>
        <w:t>s</w:t>
      </w:r>
      <w:r w:rsidRPr="00AC317F">
        <w:rPr>
          <w:rFonts w:cs="Times New Roman"/>
          <w:color w:val="000000" w:themeColor="text1"/>
          <w:szCs w:val="24"/>
        </w:rPr>
        <w:t xml:space="preserve"> zemes bilances vērtība 63269 eiro, kopējā platība    308646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1E064743" w14:textId="480AAE28">
      <w:pPr>
        <w:spacing w:after="0" w:line="240" w:lineRule="auto"/>
        <w:ind w:firstLine="567"/>
        <w:jc w:val="both"/>
        <w:rPr>
          <w:rFonts w:cs="Times New Roman"/>
          <w:color w:val="000000" w:themeColor="text1"/>
          <w:szCs w:val="24"/>
        </w:rPr>
      </w:pPr>
      <w:r w:rsidRPr="00AC317F">
        <w:rPr>
          <w:rFonts w:cs="Times New Roman"/>
          <w:color w:val="000000" w:themeColor="text1"/>
          <w:szCs w:val="24"/>
        </w:rPr>
        <w:t>5.</w:t>
      </w:r>
      <w:r w:rsidR="00942A56">
        <w:rPr>
          <w:rFonts w:cs="Times New Roman"/>
          <w:color w:val="000000" w:themeColor="text1"/>
          <w:szCs w:val="24"/>
        </w:rPr>
        <w:t xml:space="preserve"> </w:t>
      </w:r>
      <w:r w:rsidRPr="00AC317F">
        <w:rPr>
          <w:rFonts w:cs="Times New Roman"/>
          <w:color w:val="000000" w:themeColor="text1"/>
          <w:szCs w:val="24"/>
        </w:rPr>
        <w:t>Pārējās zemes (kapsētu teritoriju zeme, zeme zem publiskajiem ūdeņiem) bilances vērtība 87485 eiro, kopējā platība 774188 m</w:t>
      </w:r>
      <w:r w:rsidRPr="00283F81">
        <w:rPr>
          <w:rFonts w:cs="Times New Roman"/>
          <w:color w:val="000000" w:themeColor="text1"/>
          <w:szCs w:val="24"/>
          <w:vertAlign w:val="superscript"/>
        </w:rPr>
        <w:t>2</w:t>
      </w:r>
      <w:r w:rsidRPr="00AC317F">
        <w:rPr>
          <w:rFonts w:cs="Times New Roman"/>
          <w:color w:val="000000" w:themeColor="text1"/>
          <w:szCs w:val="24"/>
        </w:rPr>
        <w:t xml:space="preserve">. </w:t>
      </w:r>
    </w:p>
    <w:p w:rsidR="00E323B2" w:rsidRPr="00AC317F" w:rsidP="004729FF" w14:paraId="71E8A835" w14:textId="77777777">
      <w:pPr>
        <w:spacing w:after="0" w:line="240" w:lineRule="auto"/>
        <w:ind w:firstLine="567"/>
        <w:jc w:val="both"/>
        <w:rPr>
          <w:rFonts w:cs="Times New Roman"/>
          <w:color w:val="000000" w:themeColor="text1"/>
          <w:szCs w:val="24"/>
        </w:rPr>
      </w:pPr>
      <w:r w:rsidRPr="00AC317F">
        <w:rPr>
          <w:rFonts w:cs="Times New Roman"/>
          <w:color w:val="000000" w:themeColor="text1"/>
          <w:szCs w:val="24"/>
        </w:rPr>
        <w:t xml:space="preserve">Pašvaldības īpašumā 2025.gadā bija 207 nedzīvojamās ēkas, kuru kopējā bilances vērtība bija 74574237,33  eiro. </w:t>
      </w:r>
    </w:p>
    <w:p w:rsidR="00E323B2" w:rsidRPr="00AC317F" w:rsidP="004729FF" w14:paraId="0589F56A" w14:textId="77777777">
      <w:pPr>
        <w:spacing w:after="0" w:line="240" w:lineRule="auto"/>
        <w:ind w:firstLine="567"/>
        <w:jc w:val="both"/>
        <w:rPr>
          <w:rFonts w:cs="Times New Roman"/>
          <w:color w:val="000000" w:themeColor="text1"/>
          <w:szCs w:val="24"/>
        </w:rPr>
      </w:pPr>
      <w:r w:rsidRPr="00AC317F">
        <w:rPr>
          <w:rFonts w:cs="Times New Roman"/>
          <w:color w:val="000000" w:themeColor="text1"/>
          <w:szCs w:val="24"/>
        </w:rPr>
        <w:t xml:space="preserve">Pašvaldības īpašumā 2025.gadā bija  750  dzīvoklis, kuru kopējā bilances vērtība bija  1754760 eiro. </w:t>
      </w:r>
    </w:p>
    <w:p w:rsidR="00E323B2" w:rsidRPr="00AC317F" w:rsidP="004729FF" w14:paraId="1898963D" w14:textId="48637FE2">
      <w:pPr>
        <w:spacing w:after="0" w:line="240" w:lineRule="auto"/>
        <w:ind w:firstLine="567"/>
        <w:jc w:val="both"/>
        <w:rPr>
          <w:rFonts w:cs="Times New Roman"/>
          <w:color w:val="000000" w:themeColor="text1"/>
          <w:szCs w:val="24"/>
        </w:rPr>
      </w:pPr>
      <w:r w:rsidRPr="00AC317F">
        <w:rPr>
          <w:rFonts w:cs="Times New Roman"/>
          <w:color w:val="000000" w:themeColor="text1"/>
          <w:szCs w:val="24"/>
        </w:rPr>
        <w:t>Pašvaldības īpašumā 2025.gadā bija 6 dzīvojamās ēkas, kuru kopējā bilances vērtība bija 16</w:t>
      </w:r>
      <w:r w:rsidR="00942A56">
        <w:rPr>
          <w:rFonts w:cs="Times New Roman"/>
          <w:color w:val="000000" w:themeColor="text1"/>
          <w:szCs w:val="24"/>
        </w:rPr>
        <w:t xml:space="preserve"> </w:t>
      </w:r>
      <w:r w:rsidRPr="00AC317F">
        <w:rPr>
          <w:rFonts w:cs="Times New Roman"/>
          <w:color w:val="000000" w:themeColor="text1"/>
          <w:szCs w:val="24"/>
        </w:rPr>
        <w:t>712</w:t>
      </w:r>
      <w:r w:rsidR="00942A56">
        <w:rPr>
          <w:rFonts w:cs="Times New Roman"/>
          <w:color w:val="000000" w:themeColor="text1"/>
          <w:szCs w:val="24"/>
        </w:rPr>
        <w:t xml:space="preserve"> </w:t>
      </w:r>
      <w:r w:rsidRPr="00AC317F">
        <w:rPr>
          <w:rFonts w:cs="Times New Roman"/>
          <w:color w:val="000000" w:themeColor="text1"/>
          <w:szCs w:val="24"/>
        </w:rPr>
        <w:t>259,84 eiro.</w:t>
      </w:r>
    </w:p>
    <w:p w:rsidR="00F75100" w:rsidRPr="00AC317F" w:rsidP="004729FF" w14:paraId="5B32AB50" w14:textId="212EE6FE">
      <w:pPr>
        <w:pStyle w:val="Heading1"/>
        <w:numPr>
          <w:ilvl w:val="0"/>
          <w:numId w:val="1"/>
        </w:numPr>
        <w:spacing w:line="240" w:lineRule="auto"/>
        <w:ind w:left="0" w:firstLine="0"/>
        <w:rPr>
          <w:color w:val="009EFF"/>
          <w:lang w:val="lv-LV"/>
        </w:rPr>
      </w:pPr>
      <w:bookmarkStart w:id="100" w:name="_Toc232692272"/>
      <w:r w:rsidRPr="00AC317F">
        <w:rPr>
          <w:color w:val="009EFF"/>
          <w:lang w:val="lv-LV"/>
        </w:rPr>
        <w:t>Attīstības plānošanas dokument</w:t>
      </w:r>
      <w:r w:rsidRPr="00AC317F" w:rsidR="00DF1B91">
        <w:rPr>
          <w:color w:val="009EFF"/>
          <w:lang w:val="lv-LV"/>
        </w:rPr>
        <w:t>i un to</w:t>
      </w:r>
      <w:r w:rsidRPr="00AC317F">
        <w:rPr>
          <w:color w:val="009EFF"/>
          <w:lang w:val="lv-LV"/>
        </w:rPr>
        <w:t xml:space="preserve"> īstenošana</w:t>
      </w:r>
      <w:bookmarkEnd w:id="100"/>
    </w:p>
    <w:p w:rsidR="004A26FE" w:rsidRPr="00AC317F" w:rsidP="004729FF" w14:paraId="5560AFB2" w14:textId="3ABDEB16">
      <w:pPr>
        <w:spacing w:after="120" w:line="240" w:lineRule="auto"/>
        <w:ind w:firstLine="567"/>
        <w:jc w:val="both"/>
        <w:rPr>
          <w:rFonts w:eastAsia="Times New Roman" w:cs="Times New Roman"/>
          <w:noProof/>
          <w:szCs w:val="24"/>
        </w:rPr>
      </w:pPr>
      <w:r w:rsidRPr="00AC317F">
        <w:rPr>
          <w:rFonts w:eastAsia="Times New Roman" w:cs="Times New Roman"/>
          <w:noProof/>
          <w:szCs w:val="24"/>
        </w:rPr>
        <w:t>Rēzeknes valstspilsētas pašvaldības dome ar 2023. gada 20. aprīļa lēmumu Nr.829 “Par Rēzeknes valstspilsētas un Rēzeknes novada kopīgo plānošanas dokumentu gala redakcijas  apstiprināšanu” apstiprināja Rēzeknes valstspilsētas un Rēzeknes novada Ilgtspējīgas attīstības stratēģiju līdz 2035.</w:t>
      </w:r>
      <w:r w:rsidRPr="00AC317F" w:rsidR="008518B0">
        <w:rPr>
          <w:rFonts w:eastAsia="Times New Roman" w:cs="Times New Roman"/>
          <w:noProof/>
          <w:szCs w:val="24"/>
        </w:rPr>
        <w:t xml:space="preserve"> </w:t>
      </w:r>
      <w:r w:rsidRPr="00AC317F">
        <w:rPr>
          <w:rFonts w:eastAsia="Times New Roman" w:cs="Times New Roman"/>
          <w:noProof/>
          <w:szCs w:val="24"/>
        </w:rPr>
        <w:t xml:space="preserve">gadam (Stratēģija 2035) un Attīstības programmu 2023.–2029. gadam (Attīstības programma). Visa ar plānošanas dokumentu izstrādi saistītā informācija ir atrodama šeit </w:t>
      </w:r>
      <w:hyperlink r:id="rId30" w:history="1">
        <w:r w:rsidRPr="00AC317F">
          <w:rPr>
            <w:rStyle w:val="Hyperlink"/>
            <w:rFonts w:eastAsia="Times New Roman" w:cs="Times New Roman"/>
            <w:noProof/>
            <w:szCs w:val="24"/>
          </w:rPr>
          <w:t>https://rezekne.lv/pilsetas-attistibas-dokumenti/</w:t>
        </w:r>
      </w:hyperlink>
      <w:r w:rsidRPr="00AC317F">
        <w:rPr>
          <w:rFonts w:eastAsia="Times New Roman" w:cs="Times New Roman"/>
          <w:noProof/>
          <w:szCs w:val="24"/>
        </w:rPr>
        <w:t>.</w:t>
      </w:r>
    </w:p>
    <w:p w:rsidR="004A26FE" w:rsidRPr="00AC317F" w:rsidP="004729FF" w14:paraId="794123D7" w14:textId="3F54E841">
      <w:pPr>
        <w:spacing w:after="120" w:line="240" w:lineRule="auto"/>
        <w:ind w:firstLine="567"/>
        <w:jc w:val="both"/>
        <w:rPr>
          <w:rFonts w:eastAsia="Times New Roman" w:cs="Times New Roman"/>
          <w:noProof/>
          <w:szCs w:val="24"/>
        </w:rPr>
      </w:pPr>
      <w:r w:rsidRPr="00AC317F">
        <w:rPr>
          <w:rFonts w:eastAsia="Times New Roman" w:cs="Times New Roman"/>
          <w:noProof/>
          <w:szCs w:val="24"/>
        </w:rPr>
        <w:drawing>
          <wp:anchor distT="0" distB="0" distL="114300" distR="114300" simplePos="0" relativeHeight="251660288" behindDoc="1" locked="0" layoutInCell="1" allowOverlap="1">
            <wp:simplePos x="0" y="0"/>
            <wp:positionH relativeFrom="column">
              <wp:posOffset>3053715</wp:posOffset>
            </wp:positionH>
            <wp:positionV relativeFrom="paragraph">
              <wp:posOffset>64770</wp:posOffset>
            </wp:positionV>
            <wp:extent cx="2682240" cy="1790700"/>
            <wp:effectExtent l="0" t="0" r="3810" b="0"/>
            <wp:wrapTight wrapText="bothSides">
              <wp:wrapPolygon>
                <wp:start x="0" y="0"/>
                <wp:lineTo x="0" y="21370"/>
                <wp:lineTo x="21477" y="21370"/>
                <wp:lineTo x="21477" y="0"/>
                <wp:lineTo x="0" y="0"/>
              </wp:wrapPolygon>
            </wp:wrapTight>
            <wp:docPr id="11094973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97348" name="Picture 1109497348"/>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82240" cy="1790700"/>
                    </a:xfrm>
                    <a:prstGeom prst="rect">
                      <a:avLst/>
                    </a:prstGeom>
                  </pic:spPr>
                </pic:pic>
              </a:graphicData>
            </a:graphic>
          </wp:anchor>
        </w:drawing>
      </w:r>
      <w:r w:rsidRPr="00AC317F">
        <w:rPr>
          <w:rFonts w:eastAsia="Times New Roman" w:cs="Times New Roman"/>
          <w:noProof/>
          <w:szCs w:val="24"/>
        </w:rPr>
        <w:t>Pilsētas attīstības plānošanas dokumenti ir izstrādāti vienlaicīgi, tādējādi nodrošinot abu dokumentu savstarpējo saskaņotību. Stratēģijā</w:t>
      </w:r>
      <w:r w:rsidRPr="00AC317F" w:rsidR="008518B0">
        <w:rPr>
          <w:rFonts w:eastAsia="Times New Roman" w:cs="Times New Roman"/>
          <w:noProof/>
          <w:szCs w:val="24"/>
        </w:rPr>
        <w:t xml:space="preserve"> </w:t>
      </w:r>
      <w:r w:rsidRPr="00AC317F">
        <w:rPr>
          <w:rFonts w:eastAsia="Times New Roman" w:cs="Times New Roman"/>
          <w:noProof/>
          <w:szCs w:val="24"/>
        </w:rPr>
        <w:t>2035 noteiktas galvenās abu pašvaldību pamatvērtības, definējot vīziju, stratēģisko mērķi un nosakot ilgtermiņa prioritātes. Attīstības programmā, atbilstoši stratēģiskajam mērķim un ilgtermiņa prioritātēm, noteiktas vidēja termiņa prioritātes, rīcību virzieni, uzdevumi un rīcības šo uzdevumu izpildei. Konkrētas rīcības un plānotās investīcijas, kas ilgtermiņā sniedz ieguldījumu abu pašvaldību attīstības redzējuma (vīzijas) sasniegšanai, katrai pašvaldībai noteiktas atsevišķi un ir iekļaujamās Rīcības un investīciju plānā, kas regulāri aktualizējams atbilstoši pieejamam pašvaldības budžeta un ārējam finansējumam.</w:t>
      </w:r>
    </w:p>
    <w:p w:rsidR="004A26FE" w:rsidRPr="00AC317F" w:rsidP="004729FF" w14:paraId="17F9E513" w14:textId="4AF6AA1F">
      <w:pPr>
        <w:spacing w:after="120" w:line="240" w:lineRule="auto"/>
        <w:ind w:firstLine="567"/>
        <w:jc w:val="both"/>
        <w:rPr>
          <w:rFonts w:eastAsia="Times New Roman" w:cs="Times New Roman"/>
          <w:noProof/>
          <w:szCs w:val="24"/>
        </w:rPr>
      </w:pPr>
      <w:r w:rsidRPr="00AC317F">
        <w:rPr>
          <w:rFonts w:eastAsia="Times New Roman" w:cs="Times New Roman"/>
          <w:noProof/>
          <w:szCs w:val="24"/>
        </w:rPr>
        <w:t xml:space="preserve">Stratēģijā 2035 izvirzītās vīzijas sasniegšanai ir definēts </w:t>
      </w:r>
      <w:r w:rsidRPr="00AC317F" w:rsidR="008518B0">
        <w:rPr>
          <w:rFonts w:eastAsia="Times New Roman" w:cs="Times New Roman"/>
          <w:noProof/>
          <w:szCs w:val="24"/>
        </w:rPr>
        <w:t>Stratēģiskais mērķis</w:t>
      </w:r>
      <w:r w:rsidRPr="00AC317F">
        <w:rPr>
          <w:rFonts w:eastAsia="Times New Roman" w:cs="Times New Roman"/>
          <w:noProof/>
          <w:szCs w:val="24"/>
        </w:rPr>
        <w:t xml:space="preserve"> un</w:t>
      </w:r>
      <w:r w:rsidRPr="00AC317F" w:rsidR="008518B0">
        <w:rPr>
          <w:rFonts w:eastAsia="Times New Roman" w:cs="Times New Roman"/>
          <w:noProof/>
          <w:szCs w:val="24"/>
        </w:rPr>
        <w:t xml:space="preserve"> trīs ilgtermiņa prioritātes. </w:t>
      </w:r>
      <w:r w:rsidRPr="00AC317F">
        <w:rPr>
          <w:rFonts w:eastAsia="Times New Roman" w:cs="Times New Roman"/>
          <w:noProof/>
          <w:szCs w:val="24"/>
        </w:rPr>
        <w:t xml:space="preserve">Lai soli pa solim sekmētu virzību uz Stratēģijā 2035 izvirzīto mērķu sasniegšanu, balstoties uz ilgtermiņa uzstādījumiem, Attīstības programmā izvirzīti vidēja termiņa stratēģiskie uzstādījumi – </w:t>
      </w:r>
      <w:r w:rsidRPr="00AC317F" w:rsidR="008518B0">
        <w:rPr>
          <w:rFonts w:eastAsia="Times New Roman" w:cs="Times New Roman"/>
          <w:noProof/>
          <w:szCs w:val="24"/>
        </w:rPr>
        <w:t xml:space="preserve">vidēja termiņa prioritātes, rīcības virzieni un uzdevumi. </w:t>
      </w:r>
    </w:p>
    <w:p w:rsidR="004A26FE" w:rsidRPr="00AC317F" w:rsidP="004729FF" w14:paraId="68D5BF19" w14:textId="005D0E44">
      <w:pPr>
        <w:spacing w:after="120" w:line="240" w:lineRule="auto"/>
        <w:ind w:firstLine="567"/>
        <w:jc w:val="both"/>
        <w:rPr>
          <w:rFonts w:eastAsia="Times New Roman" w:cs="Times New Roman"/>
          <w:noProof/>
          <w:szCs w:val="24"/>
        </w:rPr>
      </w:pPr>
      <w:r w:rsidRPr="00AC317F">
        <w:rPr>
          <w:rFonts w:eastAsia="Times New Roman" w:cs="Times New Roman"/>
          <w:noProof/>
          <w:szCs w:val="24"/>
        </w:rPr>
        <w:t>Definētās prioritātes ir līdzvērtīgas, tās aptver visu vietējās pašvaldības darba lauku, veicamās funkcijas, un tikai kompleksa, racionāla un pārdomāta rīcības virzienu īstenošana var veicināt attīstību, uzlabojot darba un dzīves vides kvalitāti pilsētas un novada iedzīvotājiem. Noteikto prioritāšu un rīcību virzienu numerācijai nav prioritāras nozīmes</w:t>
      </w:r>
      <w:r w:rsidR="00942A56">
        <w:rPr>
          <w:rFonts w:eastAsia="Times New Roman" w:cs="Times New Roman"/>
          <w:noProof/>
          <w:szCs w:val="24"/>
        </w:rPr>
        <w:t>,</w:t>
      </w:r>
      <w:r w:rsidRPr="00AC317F">
        <w:rPr>
          <w:rFonts w:eastAsia="Times New Roman" w:cs="Times New Roman"/>
          <w:noProof/>
          <w:szCs w:val="24"/>
        </w:rPr>
        <w:t xml:space="preserve"> – visi virzieni ir vienlīdz svarīgi sabalansētai un ilgtspējīgai teritoriju attīstībai, vērsti uz Stratēģiskā mērķa sasniegšanu.</w:t>
      </w:r>
    </w:p>
    <w:p w:rsidR="004A26FE" w:rsidRPr="00AC317F" w:rsidP="004729FF" w14:paraId="750DD9B6" w14:textId="6B1120EF">
      <w:pPr>
        <w:spacing w:after="120" w:line="240" w:lineRule="auto"/>
        <w:ind w:firstLine="567"/>
        <w:jc w:val="both"/>
        <w:rPr>
          <w:rFonts w:eastAsia="Times New Roman" w:cs="Times New Roman"/>
          <w:noProof/>
          <w:szCs w:val="24"/>
        </w:rPr>
      </w:pPr>
      <w:r w:rsidRPr="00AC317F">
        <w:rPr>
          <w:rFonts w:eastAsia="Times New Roman" w:cs="Times New Roman"/>
          <w:noProof/>
          <w:szCs w:val="24"/>
        </w:rPr>
        <w:t>Starpnozaru sadarbības, komunikācijas veicināšana un sabiedrības iesaiste kā horizontāla aktivitāte skar visas vidēja termiņa prioritātes un tām pakārtotos virzienus un uzdevumus.</w:t>
      </w:r>
    </w:p>
    <w:tbl>
      <w:tblPr>
        <w:tblStyle w:val="Reatabula1"/>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3"/>
        <w:gridCol w:w="1560"/>
        <w:gridCol w:w="2125"/>
        <w:gridCol w:w="2077"/>
        <w:gridCol w:w="2176"/>
      </w:tblGrid>
      <w:tr w14:paraId="50052B02" w14:textId="77777777" w:rsidTr="009D7A0B">
        <w:tblPrEx>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52"/>
          <w:jc w:val="center"/>
        </w:trPr>
        <w:tc>
          <w:tcPr>
            <w:tcW w:w="1413"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516DD6EB" w14:textId="3C2979CE">
            <w:pPr>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Vīzija</w:t>
            </w:r>
          </w:p>
        </w:tc>
        <w:tc>
          <w:tcPr>
            <w:tcW w:w="7938" w:type="dxa"/>
            <w:gridSpan w:val="4"/>
            <w:tcBorders>
              <w:top w:val="single" w:sz="4" w:space="0" w:color="auto"/>
              <w:left w:val="single" w:sz="4" w:space="0" w:color="auto"/>
              <w:bottom w:val="single" w:sz="4" w:space="0" w:color="auto"/>
              <w:right w:val="single" w:sz="4" w:space="0" w:color="auto"/>
            </w:tcBorders>
          </w:tcPr>
          <w:p w:rsidR="009E48DD" w:rsidRPr="00AC317F" w:rsidP="004729FF" w14:paraId="7DDADC52" w14:textId="77777777">
            <w:pPr>
              <w:spacing w:before="60" w:after="60"/>
              <w:jc w:val="both"/>
              <w:rPr>
                <w:rFonts w:asciiTheme="majorBidi" w:hAnsiTheme="majorBidi" w:cstheme="majorBidi"/>
                <w:sz w:val="24"/>
                <w:szCs w:val="24"/>
              </w:rPr>
            </w:pPr>
            <w:r w:rsidRPr="00AC317F">
              <w:rPr>
                <w:rFonts w:asciiTheme="majorBidi" w:hAnsiTheme="majorBidi" w:cstheme="majorBidi"/>
                <w:sz w:val="24"/>
                <w:szCs w:val="24"/>
              </w:rPr>
              <w:t>Izglītoti un sabiedriski aktīvi iedzīvotāji, kuri veicina ekonomisko izaugsmi, saglabā un uztur kultūrvēsturisko identitāti, mantojumu un dzīves vidi.</w:t>
            </w:r>
          </w:p>
          <w:p w:rsidR="009E48DD" w:rsidRPr="00AC317F" w:rsidP="004729FF" w14:paraId="504325A8" w14:textId="77777777">
            <w:pPr>
              <w:spacing w:before="60" w:after="60"/>
              <w:jc w:val="both"/>
              <w:rPr>
                <w:rFonts w:asciiTheme="majorBidi" w:hAnsiTheme="majorBidi" w:cstheme="majorBidi"/>
                <w:sz w:val="24"/>
                <w:szCs w:val="24"/>
              </w:rPr>
            </w:pPr>
            <w:r w:rsidRPr="00AC317F">
              <w:rPr>
                <w:rFonts w:asciiTheme="majorBidi" w:hAnsiTheme="majorBidi" w:cstheme="majorBidi"/>
                <w:sz w:val="24"/>
                <w:szCs w:val="24"/>
              </w:rPr>
              <w:t>Rēzeknes valstspilsēta – starptautiski nozīmīgs centrs, inovāciju un radošuma pilsēta Latgalē.</w:t>
            </w:r>
          </w:p>
          <w:p w:rsidR="009E48DD" w:rsidRPr="00AC317F" w:rsidP="004729FF" w14:paraId="3B087F37" w14:textId="77777777">
            <w:pPr>
              <w:spacing w:before="60" w:after="60"/>
              <w:jc w:val="both"/>
              <w:rPr>
                <w:rFonts w:eastAsia="Calibri" w:asciiTheme="majorBidi" w:hAnsiTheme="majorBidi" w:cstheme="majorBidi"/>
                <w:sz w:val="24"/>
                <w:szCs w:val="24"/>
                <w:lang w:eastAsia="lv-LV"/>
              </w:rPr>
            </w:pPr>
            <w:r w:rsidRPr="00AC317F">
              <w:rPr>
                <w:rFonts w:asciiTheme="majorBidi" w:hAnsiTheme="majorBidi" w:cstheme="majorBidi"/>
                <w:sz w:val="24"/>
                <w:szCs w:val="24"/>
              </w:rPr>
              <w:t>Rēzeknes novads – vieta gleznainās Latgales ainavā, kur dzimt, augt un iesakņoties idejām, uzņēmumiem un paaudzēm.</w:t>
            </w:r>
          </w:p>
        </w:tc>
      </w:tr>
      <w:tr w14:paraId="0BF80F08" w14:textId="77777777" w:rsidTr="009D7A0B">
        <w:tblPrEx>
          <w:tblW w:w="9351" w:type="dxa"/>
          <w:jc w:val="center"/>
          <w:tblLayout w:type="fixed"/>
          <w:tblLook w:val="04A0"/>
        </w:tblPrEx>
        <w:trPr>
          <w:trHeight w:val="519"/>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tcPr>
          <w:p w:rsidR="009E48DD" w:rsidRPr="00AC317F" w:rsidP="004729FF" w14:paraId="714FD73F" w14:textId="18C48AC6">
            <w:pPr>
              <w:rPr>
                <w:rFonts w:eastAsia="Calibri" w:asciiTheme="majorBidi" w:hAnsiTheme="majorBidi" w:cstheme="majorBidi"/>
                <w:sz w:val="24"/>
                <w:szCs w:val="24"/>
                <w:lang w:eastAsia="lv-LV"/>
              </w:rPr>
            </w:pPr>
            <w:bookmarkStart w:id="101" w:name="_Hlk127900419"/>
            <w:r w:rsidRPr="00AC317F">
              <w:rPr>
                <w:rFonts w:eastAsia="Calibri" w:asciiTheme="majorBidi" w:hAnsiTheme="majorBidi" w:cstheme="majorBidi"/>
                <w:sz w:val="24"/>
                <w:szCs w:val="24"/>
                <w:lang w:eastAsia="lv-LV"/>
              </w:rPr>
              <w:t>Ilgtermiņa uzstād</w:t>
            </w:r>
            <w:r w:rsidRPr="00AC317F" w:rsidR="004501E6">
              <w:rPr>
                <w:rFonts w:eastAsia="Calibri" w:asciiTheme="majorBidi" w:hAnsiTheme="majorBidi" w:cstheme="majorBidi"/>
                <w:sz w:val="24"/>
                <w:szCs w:val="24"/>
                <w:lang w:eastAsia="lv-LV"/>
              </w:rPr>
              <w:t>ī</w:t>
            </w:r>
            <w:r w:rsidRPr="00AC317F">
              <w:rPr>
                <w:rFonts w:eastAsia="Calibri" w:asciiTheme="majorBidi" w:hAnsiTheme="majorBidi" w:cstheme="majorBidi"/>
                <w:sz w:val="24"/>
                <w:szCs w:val="24"/>
                <w:lang w:eastAsia="lv-LV"/>
              </w:rPr>
              <w:t>jumi</w:t>
            </w:r>
          </w:p>
        </w:tc>
        <w:tc>
          <w:tcPr>
            <w:tcW w:w="1560" w:type="dxa"/>
            <w:tcBorders>
              <w:top w:val="single" w:sz="4" w:space="0" w:color="auto"/>
              <w:left w:val="single" w:sz="4" w:space="0" w:color="auto"/>
              <w:right w:val="single" w:sz="4" w:space="0" w:color="auto"/>
            </w:tcBorders>
            <w:vAlign w:val="center"/>
          </w:tcPr>
          <w:p w:rsidR="009E48DD" w:rsidRPr="00AC317F" w:rsidP="004729FF" w14:paraId="1F017ED4" w14:textId="2A4EB341">
            <w:pPr>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Stratēģiskais mērķis</w:t>
            </w:r>
          </w:p>
        </w:tc>
        <w:tc>
          <w:tcPr>
            <w:tcW w:w="6378" w:type="dxa"/>
            <w:gridSpan w:val="3"/>
            <w:tcBorders>
              <w:top w:val="single" w:sz="4" w:space="0" w:color="auto"/>
              <w:left w:val="single" w:sz="4" w:space="0" w:color="auto"/>
              <w:right w:val="single" w:sz="4" w:space="0" w:color="auto"/>
            </w:tcBorders>
            <w:vAlign w:val="center"/>
          </w:tcPr>
          <w:p w:rsidR="009E48DD" w:rsidRPr="00AC317F" w:rsidP="004729FF" w14:paraId="176B5712" w14:textId="77777777">
            <w:pPr>
              <w:spacing w:before="60"/>
              <w:jc w:val="both"/>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Atbalstoša, gudri pārvaldīta, aktīva vide ekonomiskai izaugsmei, cilvēku un dabas līdzsvaram.</w:t>
            </w:r>
          </w:p>
        </w:tc>
      </w:tr>
      <w:bookmarkEnd w:id="101"/>
      <w:tr w14:paraId="771ABE84" w14:textId="77777777" w:rsidTr="009D7A0B">
        <w:tblPrEx>
          <w:tblW w:w="9351" w:type="dxa"/>
          <w:jc w:val="center"/>
          <w:tblLayout w:type="fixed"/>
          <w:tblLook w:val="04A0"/>
        </w:tblPrEx>
        <w:trPr>
          <w:jc w:val="center"/>
        </w:trPr>
        <w:tc>
          <w:tcPr>
            <w:tcW w:w="1413" w:type="dxa"/>
            <w:vMerge/>
            <w:tcBorders>
              <w:top w:val="single" w:sz="4" w:space="0" w:color="auto"/>
              <w:left w:val="single" w:sz="4" w:space="0" w:color="auto"/>
              <w:bottom w:val="single" w:sz="4" w:space="0" w:color="auto"/>
              <w:right w:val="single" w:sz="4" w:space="0" w:color="auto"/>
            </w:tcBorders>
          </w:tcPr>
          <w:p w:rsidR="009E48DD" w:rsidRPr="00AC317F" w:rsidP="004729FF" w14:paraId="46654FF1" w14:textId="77777777">
            <w:pPr>
              <w:rPr>
                <w:rFonts w:eastAsia="Calibri" w:asciiTheme="majorBidi" w:hAnsiTheme="majorBidi" w:cstheme="majorBidi"/>
                <w:sz w:val="24"/>
                <w:szCs w:val="24"/>
                <w:lang w:eastAsia="lv-LV"/>
              </w:rPr>
            </w:pPr>
          </w:p>
        </w:tc>
        <w:tc>
          <w:tcPr>
            <w:tcW w:w="1560" w:type="dxa"/>
            <w:vMerge w:val="restart"/>
            <w:tcBorders>
              <w:top w:val="single" w:sz="4" w:space="0" w:color="auto"/>
              <w:left w:val="single" w:sz="4" w:space="0" w:color="auto"/>
              <w:right w:val="single" w:sz="4" w:space="0" w:color="auto"/>
            </w:tcBorders>
            <w:vAlign w:val="center"/>
          </w:tcPr>
          <w:p w:rsidR="009E48DD" w:rsidRPr="00AC317F" w:rsidP="004729FF" w14:paraId="37B8A692" w14:textId="77777777">
            <w:pPr>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Ilgtermiņa prioritāte</w:t>
            </w:r>
          </w:p>
        </w:tc>
        <w:tc>
          <w:tcPr>
            <w:tcW w:w="2125"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41DAF699" w14:textId="40023925">
            <w:pPr>
              <w:spacing w:before="60"/>
              <w:jc w:val="both"/>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Sabiedrība</w:t>
            </w:r>
          </w:p>
        </w:tc>
        <w:tc>
          <w:tcPr>
            <w:tcW w:w="2077"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083310F8" w14:textId="18503110">
            <w:pPr>
              <w:spacing w:before="60"/>
              <w:jc w:val="both"/>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Ekonomika</w:t>
            </w:r>
          </w:p>
        </w:tc>
        <w:tc>
          <w:tcPr>
            <w:tcW w:w="2176"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2A1EB537" w14:textId="0B4D29F1">
            <w:pPr>
              <w:spacing w:before="60"/>
              <w:jc w:val="both"/>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Dzīves telpa</w:t>
            </w:r>
          </w:p>
        </w:tc>
      </w:tr>
      <w:tr w14:paraId="661B6B9C" w14:textId="77777777" w:rsidTr="009D7A0B">
        <w:tblPrEx>
          <w:tblW w:w="9351" w:type="dxa"/>
          <w:jc w:val="center"/>
          <w:tblLayout w:type="fixed"/>
          <w:tblLook w:val="04A0"/>
        </w:tblPrEx>
        <w:trPr>
          <w:jc w:val="center"/>
        </w:trPr>
        <w:tc>
          <w:tcPr>
            <w:tcW w:w="1413" w:type="dxa"/>
            <w:vMerge/>
            <w:tcBorders>
              <w:top w:val="single" w:sz="4" w:space="0" w:color="auto"/>
              <w:left w:val="single" w:sz="4" w:space="0" w:color="auto"/>
              <w:bottom w:val="single" w:sz="4" w:space="0" w:color="auto"/>
              <w:right w:val="single" w:sz="4" w:space="0" w:color="auto"/>
            </w:tcBorders>
          </w:tcPr>
          <w:p w:rsidR="009E48DD" w:rsidRPr="00AC317F" w:rsidP="004729FF" w14:paraId="580BCF5A" w14:textId="77777777">
            <w:pPr>
              <w:rPr>
                <w:rFonts w:eastAsia="Calibri" w:asciiTheme="majorBidi" w:hAnsiTheme="majorBidi" w:cstheme="majorBidi"/>
                <w:sz w:val="24"/>
                <w:szCs w:val="24"/>
                <w:lang w:eastAsia="lv-LV"/>
              </w:rPr>
            </w:pPr>
          </w:p>
        </w:tc>
        <w:tc>
          <w:tcPr>
            <w:tcW w:w="1560" w:type="dxa"/>
            <w:vMerge/>
            <w:tcBorders>
              <w:left w:val="single" w:sz="4" w:space="0" w:color="auto"/>
              <w:bottom w:val="single" w:sz="4" w:space="0" w:color="auto"/>
              <w:right w:val="single" w:sz="4" w:space="0" w:color="auto"/>
            </w:tcBorders>
            <w:vAlign w:val="center"/>
          </w:tcPr>
          <w:p w:rsidR="009E48DD" w:rsidRPr="00AC317F" w:rsidP="004729FF" w14:paraId="581EA435" w14:textId="77777777">
            <w:pPr>
              <w:rPr>
                <w:rFonts w:eastAsia="Calibri" w:asciiTheme="majorBidi" w:hAnsiTheme="majorBidi" w:cstheme="majorBidi"/>
                <w:sz w:val="24"/>
                <w:szCs w:val="24"/>
                <w:lang w:eastAsia="lv-LV"/>
              </w:rPr>
            </w:pPr>
          </w:p>
        </w:tc>
        <w:tc>
          <w:tcPr>
            <w:tcW w:w="2125" w:type="dxa"/>
            <w:tcBorders>
              <w:top w:val="single" w:sz="4" w:space="0" w:color="auto"/>
              <w:left w:val="single" w:sz="4" w:space="0" w:color="auto"/>
              <w:bottom w:val="single" w:sz="4" w:space="0" w:color="auto"/>
              <w:right w:val="single" w:sz="4" w:space="0" w:color="auto"/>
            </w:tcBorders>
          </w:tcPr>
          <w:p w:rsidR="009E48DD" w:rsidRPr="00AC317F" w:rsidP="004729FF" w14:paraId="2A8E7067" w14:textId="77777777">
            <w:pPr>
              <w:spacing w:before="6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IP1</w:t>
            </w:r>
          </w:p>
          <w:p w:rsidR="009E48DD" w:rsidRPr="00AC317F" w:rsidP="004729FF" w14:paraId="357AEF84" w14:textId="77777777">
            <w:pPr>
              <w:spacing w:before="6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Radošs un izglītots cilvēks</w:t>
            </w:r>
          </w:p>
          <w:p w:rsidR="009E48DD" w:rsidRPr="00AC317F" w:rsidP="004729FF" w14:paraId="48437B76" w14:textId="77777777">
            <w:pPr>
              <w:spacing w:before="60"/>
              <w:rPr>
                <w:rFonts w:eastAsia="Calibri" w:asciiTheme="majorBidi" w:hAnsiTheme="majorBidi" w:cstheme="majorBidi"/>
                <w:sz w:val="24"/>
                <w:szCs w:val="24"/>
                <w:lang w:eastAsia="lv-LV"/>
              </w:rPr>
            </w:pPr>
          </w:p>
        </w:tc>
        <w:tc>
          <w:tcPr>
            <w:tcW w:w="2077" w:type="dxa"/>
            <w:tcBorders>
              <w:top w:val="single" w:sz="4" w:space="0" w:color="auto"/>
              <w:left w:val="single" w:sz="4" w:space="0" w:color="auto"/>
              <w:bottom w:val="single" w:sz="4" w:space="0" w:color="auto"/>
              <w:right w:val="single" w:sz="4" w:space="0" w:color="auto"/>
            </w:tcBorders>
          </w:tcPr>
          <w:p w:rsidR="009E48DD" w:rsidRPr="00AC317F" w:rsidP="004729FF" w14:paraId="5FE435E8" w14:textId="77777777">
            <w:pPr>
              <w:spacing w:before="6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IP2</w:t>
            </w:r>
          </w:p>
          <w:p w:rsidR="009E48DD" w:rsidRPr="00AC317F" w:rsidP="004729FF" w14:paraId="50F4EF87" w14:textId="77777777">
            <w:pPr>
              <w:spacing w:before="60"/>
              <w:rPr>
                <w:rFonts w:eastAsia="Calibri"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Attīstīta konkurētspējīga uzņēmējdarbība</w:t>
            </w:r>
          </w:p>
        </w:tc>
        <w:tc>
          <w:tcPr>
            <w:tcW w:w="2176" w:type="dxa"/>
            <w:tcBorders>
              <w:top w:val="single" w:sz="4" w:space="0" w:color="auto"/>
              <w:left w:val="single" w:sz="4" w:space="0" w:color="auto"/>
              <w:bottom w:val="single" w:sz="4" w:space="0" w:color="auto"/>
              <w:right w:val="single" w:sz="4" w:space="0" w:color="auto"/>
            </w:tcBorders>
          </w:tcPr>
          <w:p w:rsidR="009E48DD" w:rsidRPr="00AC317F" w:rsidP="004729FF" w14:paraId="5F95FD9C" w14:textId="77777777">
            <w:pPr>
              <w:spacing w:before="6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IP3</w:t>
            </w:r>
          </w:p>
          <w:p w:rsidR="009E48DD" w:rsidRPr="00AC317F" w:rsidP="004729FF" w14:paraId="182F3546" w14:textId="77777777">
            <w:pPr>
              <w:spacing w:before="6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Sakārtota un pievilcīga dzīves vide</w:t>
            </w:r>
          </w:p>
        </w:tc>
      </w:tr>
      <w:tr w14:paraId="6FBC1BAD" w14:textId="77777777" w:rsidTr="009D7A0B">
        <w:tblPrEx>
          <w:tblW w:w="9351" w:type="dxa"/>
          <w:jc w:val="center"/>
          <w:tblLayout w:type="fixed"/>
          <w:tblLook w:val="04A0"/>
        </w:tblPrEx>
        <w:trPr>
          <w:jc w:val="center"/>
        </w:trPr>
        <w:tc>
          <w:tcPr>
            <w:tcW w:w="1413"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44FC2DD1" w14:textId="2E11A509">
            <w:pPr>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 xml:space="preserve">Vidēja termiņa uzstādījumi </w:t>
            </w:r>
          </w:p>
        </w:tc>
        <w:tc>
          <w:tcPr>
            <w:tcW w:w="1560" w:type="dxa"/>
            <w:tcBorders>
              <w:top w:val="single" w:sz="4" w:space="0" w:color="auto"/>
              <w:left w:val="single" w:sz="4" w:space="0" w:color="auto"/>
              <w:bottom w:val="single" w:sz="4" w:space="0" w:color="auto"/>
              <w:right w:val="single" w:sz="4" w:space="0" w:color="auto"/>
            </w:tcBorders>
            <w:vAlign w:val="center"/>
          </w:tcPr>
          <w:p w:rsidR="009E48DD" w:rsidRPr="00AC317F" w:rsidP="004729FF" w14:paraId="19768538" w14:textId="77777777">
            <w:pPr>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Vidēja termiņa prioritāte</w:t>
            </w:r>
          </w:p>
        </w:tc>
        <w:tc>
          <w:tcPr>
            <w:tcW w:w="2125" w:type="dxa"/>
            <w:tcBorders>
              <w:top w:val="single" w:sz="4" w:space="0" w:color="auto"/>
              <w:left w:val="single" w:sz="4" w:space="0" w:color="auto"/>
              <w:bottom w:val="single" w:sz="4" w:space="0" w:color="auto"/>
              <w:right w:val="single" w:sz="4" w:space="0" w:color="auto"/>
            </w:tcBorders>
          </w:tcPr>
          <w:p w:rsidR="009E48DD" w:rsidRPr="00AC317F" w:rsidP="004729FF" w14:paraId="72E16419"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VTP1</w:t>
            </w:r>
          </w:p>
          <w:p w:rsidR="009E48DD" w:rsidRPr="00AC317F" w:rsidP="004729FF" w14:paraId="4BC9FA1C" w14:textId="77777777">
            <w:pPr>
              <w:spacing w:before="120"/>
              <w:rPr>
                <w:rFonts w:eastAsia="Times New Roman" w:asciiTheme="majorBidi" w:hAnsiTheme="majorBidi" w:cstheme="majorBidi"/>
                <w:sz w:val="24"/>
                <w:szCs w:val="24"/>
                <w:lang w:eastAsia="lv-LV"/>
              </w:rPr>
            </w:pPr>
            <w:r w:rsidRPr="00AC317F">
              <w:rPr>
                <w:rFonts w:eastAsia="Calibri" w:asciiTheme="majorBidi" w:hAnsiTheme="majorBidi" w:cstheme="majorBidi"/>
                <w:sz w:val="24"/>
                <w:szCs w:val="24"/>
                <w:lang w:eastAsia="lv-LV"/>
              </w:rPr>
              <w:t>Izglītota sabiedrība, radoši iedzīvotāji</w:t>
            </w:r>
          </w:p>
          <w:p w:rsidR="009E48DD" w:rsidRPr="00AC317F" w:rsidP="004729FF" w14:paraId="1E8CD4B9"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VTP2</w:t>
            </w:r>
          </w:p>
          <w:p w:rsidR="009E48DD" w:rsidRPr="00AC317F" w:rsidP="004729FF" w14:paraId="1BC97ACD"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 xml:space="preserve">Pieejami pakalpojumi iedzīvotājiem </w:t>
            </w:r>
          </w:p>
        </w:tc>
        <w:tc>
          <w:tcPr>
            <w:tcW w:w="2077" w:type="dxa"/>
            <w:tcBorders>
              <w:top w:val="single" w:sz="4" w:space="0" w:color="auto"/>
              <w:left w:val="single" w:sz="4" w:space="0" w:color="auto"/>
              <w:bottom w:val="single" w:sz="4" w:space="0" w:color="auto"/>
              <w:right w:val="single" w:sz="4" w:space="0" w:color="auto"/>
            </w:tcBorders>
          </w:tcPr>
          <w:p w:rsidR="009E48DD" w:rsidRPr="00AC317F" w:rsidP="004729FF" w14:paraId="1B78C9CA"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VTP3</w:t>
            </w:r>
          </w:p>
          <w:p w:rsidR="009E48DD" w:rsidRPr="00AC317F" w:rsidP="004729FF" w14:paraId="03E21085" w14:textId="77777777">
            <w:pPr>
              <w:spacing w:before="120"/>
              <w:rPr>
                <w:rFonts w:eastAsia="Times New Roman" w:asciiTheme="majorBidi" w:hAnsiTheme="majorBidi" w:cstheme="majorBidi"/>
                <w:sz w:val="24"/>
                <w:szCs w:val="24"/>
                <w:lang w:eastAsia="lv-LV"/>
              </w:rPr>
            </w:pPr>
            <w:r w:rsidRPr="00AC317F">
              <w:rPr>
                <w:rFonts w:eastAsia="Calibri" w:asciiTheme="majorBidi" w:hAnsiTheme="majorBidi" w:cstheme="majorBidi"/>
                <w:sz w:val="24"/>
                <w:szCs w:val="24"/>
                <w:lang w:eastAsia="lv-LV"/>
              </w:rPr>
              <w:t>Uzņēmējdarbība un ekonomika</w:t>
            </w:r>
          </w:p>
          <w:p w:rsidR="009E48DD" w:rsidRPr="00AC317F" w:rsidP="004729FF" w14:paraId="12A07265"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VTP4</w:t>
            </w:r>
          </w:p>
          <w:p w:rsidR="009E48DD" w:rsidRPr="00AC317F" w:rsidP="004729FF" w14:paraId="30514962"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Tehniskā infrastruktūra un mobilitāte</w:t>
            </w:r>
          </w:p>
        </w:tc>
        <w:tc>
          <w:tcPr>
            <w:tcW w:w="2176" w:type="dxa"/>
            <w:tcBorders>
              <w:top w:val="single" w:sz="4" w:space="0" w:color="auto"/>
              <w:left w:val="single" w:sz="4" w:space="0" w:color="auto"/>
              <w:bottom w:val="single" w:sz="4" w:space="0" w:color="auto"/>
              <w:right w:val="single" w:sz="4" w:space="0" w:color="auto"/>
            </w:tcBorders>
          </w:tcPr>
          <w:p w:rsidR="009E48DD" w:rsidRPr="00AC317F" w:rsidP="004729FF" w14:paraId="39791363"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VTP5</w:t>
            </w:r>
          </w:p>
          <w:p w:rsidR="009E48DD" w:rsidRPr="00AC317F" w:rsidP="004729FF" w14:paraId="74E98E2F"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Dzīves vides un dabas kvalitāte</w:t>
            </w:r>
          </w:p>
          <w:p w:rsidR="009E48DD" w:rsidRPr="00AC317F" w:rsidP="004729FF" w14:paraId="3F009D61" w14:textId="77777777">
            <w:pPr>
              <w:spacing w:before="120"/>
              <w:rPr>
                <w:rFonts w:eastAsia="Times New Roman" w:asciiTheme="majorBidi" w:hAnsiTheme="majorBidi" w:cstheme="majorBidi"/>
                <w:sz w:val="24"/>
                <w:szCs w:val="24"/>
                <w:lang w:eastAsia="lv-LV"/>
              </w:rPr>
            </w:pPr>
            <w:r w:rsidRPr="00AC317F">
              <w:rPr>
                <w:rFonts w:eastAsia="Times New Roman" w:asciiTheme="majorBidi" w:hAnsiTheme="majorBidi" w:cstheme="majorBidi"/>
                <w:sz w:val="24"/>
                <w:szCs w:val="24"/>
                <w:lang w:eastAsia="lv-LV"/>
              </w:rPr>
              <w:t>VTP6</w:t>
            </w:r>
          </w:p>
          <w:p w:rsidR="009E48DD" w:rsidRPr="00AC317F" w:rsidP="004729FF" w14:paraId="15A27945"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Gudra pārvaldība</w:t>
            </w:r>
          </w:p>
          <w:p w:rsidR="009E48DD" w:rsidRPr="00AC317F" w:rsidP="004729FF" w14:paraId="1512F62E"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VTP7</w:t>
            </w:r>
          </w:p>
          <w:p w:rsidR="009E48DD" w:rsidRPr="00AC317F" w:rsidP="004729FF" w14:paraId="137AF956" w14:textId="77777777">
            <w:pPr>
              <w:spacing w:before="120"/>
              <w:rPr>
                <w:rFonts w:eastAsia="Calibri" w:asciiTheme="majorBidi" w:hAnsiTheme="majorBidi" w:cstheme="majorBidi"/>
                <w:sz w:val="24"/>
                <w:szCs w:val="24"/>
                <w:lang w:eastAsia="lv-LV"/>
              </w:rPr>
            </w:pPr>
            <w:r w:rsidRPr="00AC317F">
              <w:rPr>
                <w:rFonts w:eastAsia="Calibri" w:asciiTheme="majorBidi" w:hAnsiTheme="majorBidi" w:cstheme="majorBidi"/>
                <w:sz w:val="24"/>
                <w:szCs w:val="24"/>
                <w:lang w:eastAsia="lv-LV"/>
              </w:rPr>
              <w:t>Klimatneitralitāte</w:t>
            </w:r>
          </w:p>
        </w:tc>
      </w:tr>
    </w:tbl>
    <w:p w:rsidR="009E48DD" w:rsidRPr="00AC317F" w:rsidP="004729FF" w14:paraId="68148E36" w14:textId="76485175">
      <w:pPr>
        <w:spacing w:after="120" w:line="240" w:lineRule="auto"/>
        <w:jc w:val="both"/>
        <w:rPr>
          <w:rFonts w:eastAsia="Times New Roman" w:cs="Times New Roman"/>
          <w:noProof/>
          <w:szCs w:val="24"/>
        </w:rPr>
      </w:pPr>
      <w:r w:rsidRPr="00AC317F">
        <w:rPr>
          <w:rFonts w:eastAsia="Times New Roman" w:cs="Times New Roman"/>
          <w:noProof/>
          <w:szCs w:val="24"/>
        </w:rPr>
        <w:t>1</w:t>
      </w:r>
      <w:r w:rsidRPr="00AC317F" w:rsidR="00AD37F6">
        <w:rPr>
          <w:rFonts w:eastAsia="Times New Roman" w:cs="Times New Roman"/>
          <w:noProof/>
          <w:szCs w:val="24"/>
        </w:rPr>
        <w:t>1</w:t>
      </w:r>
      <w:r w:rsidRPr="00AC317F">
        <w:rPr>
          <w:rFonts w:eastAsia="Times New Roman" w:cs="Times New Roman"/>
          <w:noProof/>
          <w:szCs w:val="24"/>
        </w:rPr>
        <w:t>. tabula. Stratēģijas 2035 izvirzītā vīzija, mērķis un prioritātes</w:t>
      </w:r>
    </w:p>
    <w:p w:rsidR="009E48DD" w:rsidRPr="00AC317F" w:rsidP="004729FF" w14:paraId="36866F9E" w14:textId="22F07FE3">
      <w:pPr>
        <w:spacing w:after="120" w:line="240" w:lineRule="auto"/>
        <w:ind w:firstLine="709"/>
        <w:jc w:val="both"/>
        <w:rPr>
          <w:rFonts w:eastAsia="Times New Roman" w:cs="Times New Roman"/>
          <w:noProof/>
          <w:szCs w:val="24"/>
        </w:rPr>
      </w:pPr>
      <w:r w:rsidRPr="00AC317F">
        <w:rPr>
          <w:rFonts w:eastAsia="Times New Roman" w:cs="Times New Roman"/>
          <w:noProof/>
          <w:szCs w:val="24"/>
        </w:rPr>
        <w:t xml:space="preserve">Ņemot vērā Stratēģijā 2035 noteiktos ilgtermiņa stratēģiskos uzstādījumus, Latgales plānošanas reģiona attīstības programmas prioritātes, teritorijas resursus, attīstības tendences un iespējas, kā arī tematisko darba grupu priekšlikumus, iedzīvotāju un uzņēmēju aptaujas anketas kopsavilkumu, ir definētas Rēzeknes valstspilsētas un Rēzeknes novada attīstības prioritātes vidējam termiņam – laika periodam no 2023.–2029. gadam. </w:t>
      </w:r>
    </w:p>
    <w:p w:rsidR="009E48DD" w:rsidRPr="00AC317F" w:rsidP="004729FF" w14:paraId="5E74DA3C" w14:textId="7F66F995">
      <w:pPr>
        <w:spacing w:after="120" w:line="240" w:lineRule="auto"/>
        <w:ind w:firstLine="709"/>
        <w:jc w:val="both"/>
        <w:rPr>
          <w:rFonts w:eastAsia="Times New Roman" w:cs="Times New Roman"/>
          <w:noProof/>
          <w:szCs w:val="24"/>
        </w:rPr>
      </w:pPr>
      <w:r w:rsidRPr="00AC317F">
        <w:rPr>
          <w:rFonts w:eastAsia="Times New Roman" w:cs="Times New Roman"/>
          <w:noProof/>
          <w:szCs w:val="24"/>
        </w:rPr>
        <w:t>Vidēja termiņa prioritātes ir teritorijas attīstības aktualitātes, kuru risināšana tiek izvirzīta priekšplānā salīdzinājumā ar citām aktualitātēm. Šī apsvēruma dēļ vidēja termiņa prioritātes tiek definētas plaši, lai nodrošinātu to, ka Attīstības programmā tiek aptvertas visas ilgtspējīgas attīstības jomas, kas būtiskas ilgtermiņa stratēģisko uzstādījumu sasniegšanai.</w:t>
      </w:r>
    </w:p>
    <w:p w:rsidR="009E48DD" w:rsidRPr="00AC317F" w:rsidP="004729FF" w14:paraId="6878B722" w14:textId="354D696C">
      <w:pPr>
        <w:spacing w:after="120" w:line="240" w:lineRule="auto"/>
        <w:ind w:firstLine="709"/>
        <w:jc w:val="both"/>
        <w:rPr>
          <w:rFonts w:eastAsia="Times New Roman" w:cs="Times New Roman"/>
          <w:noProof/>
          <w:szCs w:val="24"/>
        </w:rPr>
      </w:pPr>
      <w:r w:rsidRPr="00AC317F">
        <w:rPr>
          <w:rFonts w:eastAsia="Times New Roman" w:cs="Times New Roman"/>
          <w:noProof/>
          <w:szCs w:val="24"/>
        </w:rPr>
        <w:t>Kopumā līdz 2029. gadam Rēzeknes valstspilsētai un Rēzeknes novadam stratēģisko uzstādījumu sasniegšanai ir izvirzītas kopīgas 7 vidēja termiņa prioritātes, kopīgi rīcības virzieni un uzdevumi, taču uzdevumiem pakārtotās rīcības un investīciju projekti – nodalītas.</w:t>
      </w:r>
    </w:p>
    <w:p w:rsidR="009E48DD" w:rsidRPr="00AC317F" w:rsidP="004729FF" w14:paraId="180565B2" w14:textId="57370EA4">
      <w:pPr>
        <w:spacing w:after="120" w:line="240" w:lineRule="auto"/>
        <w:ind w:firstLine="709"/>
        <w:jc w:val="both"/>
        <w:rPr>
          <w:rFonts w:eastAsia="Times New Roman" w:cs="Times New Roman"/>
          <w:noProof/>
          <w:szCs w:val="24"/>
        </w:rPr>
      </w:pPr>
      <w:r w:rsidRPr="00AC317F">
        <w:rPr>
          <w:rFonts w:eastAsia="Times New Roman" w:cs="Times New Roman"/>
          <w:noProof/>
          <w:szCs w:val="24"/>
        </w:rPr>
        <w:t>Vidēja termiņa prioritātes veido stratēģisko ietvaru rīcības virzieniem, no tiem izrietošajiem uzdevumiem, kas tālāk ir pamats Rīcības un investīciju plāniem. Izvirzītās vidēja termiņa prioritātes ir vienlīdz svarīgas, lai sasniegtu stratēģisko mērķi, bet tiek skatītas atsevišķu nozaru griezumā</w:t>
      </w:r>
      <w:r w:rsidRPr="00AC317F" w:rsidR="00DF1B91">
        <w:rPr>
          <w:rFonts w:eastAsia="Times New Roman" w:cs="Times New Roman"/>
          <w:noProof/>
          <w:szCs w:val="24"/>
        </w:rPr>
        <w:t>.</w:t>
      </w:r>
    </w:p>
    <w:p w:rsidR="00DF1B91" w:rsidRPr="00AC317F" w:rsidP="004729FF" w14:paraId="42D3A65F"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Vidēja termiņa prioritāte VTP1</w:t>
      </w:r>
      <w:r w:rsidRPr="00AC317F">
        <w:rPr>
          <w:rFonts w:eastAsia="Times New Roman" w:cs="Times New Roman"/>
          <w:b/>
          <w:bCs/>
          <w:noProof/>
          <w:szCs w:val="24"/>
        </w:rPr>
        <w:t xml:space="preserve"> – i</w:t>
      </w:r>
      <w:r w:rsidRPr="00AC317F">
        <w:rPr>
          <w:rFonts w:eastAsia="Times New Roman" w:cs="Times New Roman"/>
          <w:b/>
          <w:bCs/>
          <w:noProof/>
          <w:szCs w:val="24"/>
        </w:rPr>
        <w:t>zglītota sabiedrība, radoši iedzīvotāji</w:t>
      </w:r>
      <w:r w:rsidRPr="00AC317F">
        <w:rPr>
          <w:rFonts w:eastAsia="Times New Roman" w:cs="Times New Roman"/>
          <w:noProof/>
          <w:szCs w:val="24"/>
        </w:rPr>
        <w:t>. I</w:t>
      </w:r>
      <w:r w:rsidRPr="00AC317F">
        <w:rPr>
          <w:rFonts w:eastAsia="Times New Roman" w:cs="Times New Roman"/>
          <w:noProof/>
          <w:szCs w:val="24"/>
        </w:rPr>
        <w:t>etver pasākumus izglītotas un iekļaujošas sabiedrības kopienu aktivizēšanai un identitātes stiprināšanai, daudzveidīgu un materiāli nodrošinātu mūsdienīgu izglītības programmu pieejamībai, kvalitatīvas un tradīcijās balstītas kultūrvides attīstībai, iedzīvotājus motivējošu sporta un aktīvās atpūtas pieejamības klāsta pilnveidošanai. Iedzīvotāji un iedzīvotāju grupas ir motivēti un ieinteresēti līdzdarboties ar pašvaldības struktūrām, pašvaldība ir atbalstoša iedzīvotāju vēlmju un iniciatīvu realizācijā.</w:t>
      </w:r>
      <w:r w:rsidRPr="00AC317F">
        <w:rPr>
          <w:rFonts w:eastAsia="Times New Roman" w:cs="Times New Roman"/>
          <w:noProof/>
          <w:szCs w:val="24"/>
        </w:rPr>
        <w:t xml:space="preserve"> </w:t>
      </w:r>
    </w:p>
    <w:p w:rsidR="00DF1B91" w:rsidRPr="00AC317F" w:rsidP="004729FF" w14:paraId="71A40C7A"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Vidēja termiņa prioritāte</w:t>
      </w:r>
      <w:r w:rsidRPr="00AC317F">
        <w:rPr>
          <w:rFonts w:eastAsia="Times New Roman" w:cs="Times New Roman"/>
          <w:b/>
          <w:bCs/>
          <w:noProof/>
          <w:szCs w:val="24"/>
        </w:rPr>
        <w:t xml:space="preserve"> </w:t>
      </w:r>
      <w:r w:rsidRPr="00AC317F">
        <w:rPr>
          <w:rFonts w:eastAsia="Times New Roman" w:cs="Times New Roman"/>
          <w:b/>
          <w:bCs/>
          <w:noProof/>
          <w:szCs w:val="24"/>
        </w:rPr>
        <w:t>VTP2</w:t>
      </w:r>
      <w:r w:rsidRPr="00AC317F">
        <w:rPr>
          <w:rFonts w:eastAsia="Times New Roman" w:cs="Times New Roman"/>
          <w:b/>
          <w:bCs/>
          <w:noProof/>
          <w:szCs w:val="24"/>
        </w:rPr>
        <w:t xml:space="preserve"> – p</w:t>
      </w:r>
      <w:r w:rsidRPr="00AC317F">
        <w:rPr>
          <w:rFonts w:eastAsia="Times New Roman" w:cs="Times New Roman"/>
          <w:b/>
          <w:bCs/>
          <w:noProof/>
          <w:szCs w:val="24"/>
        </w:rPr>
        <w:t>ieejami pakalpojumi iedzīvotājiem</w:t>
      </w:r>
      <w:r w:rsidRPr="00AC317F">
        <w:rPr>
          <w:rFonts w:eastAsia="Times New Roman" w:cs="Times New Roman"/>
          <w:b/>
          <w:bCs/>
          <w:noProof/>
          <w:szCs w:val="24"/>
        </w:rPr>
        <w:t>.</w:t>
      </w:r>
      <w:r w:rsidRPr="00AC317F">
        <w:rPr>
          <w:rFonts w:eastAsia="Times New Roman" w:cs="Times New Roman"/>
          <w:noProof/>
          <w:szCs w:val="24"/>
        </w:rPr>
        <w:t xml:space="preserve"> R</w:t>
      </w:r>
      <w:r w:rsidRPr="00AC317F">
        <w:rPr>
          <w:rFonts w:eastAsia="Times New Roman" w:cs="Times New Roman"/>
          <w:noProof/>
          <w:szCs w:val="24"/>
        </w:rPr>
        <w:t>aksturo kvalitatīvu veselības un sociālo aprūpi, attīstītu infrastruktūru pakalpojumu pieejamībai, izglītotus un motivētus cilvēkresursus, atbalstu mazāk aizsargātajām iedzīvotāju grupām.</w:t>
      </w:r>
      <w:r w:rsidRPr="00AC317F">
        <w:rPr>
          <w:rFonts w:eastAsia="Times New Roman" w:cs="Times New Roman"/>
          <w:noProof/>
          <w:szCs w:val="24"/>
        </w:rPr>
        <w:t xml:space="preserve"> </w:t>
      </w:r>
    </w:p>
    <w:p w:rsidR="00DF1B91" w:rsidRPr="00AC317F" w:rsidP="004729FF" w14:paraId="176E97B8"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Vidēja termiņa prioritāte VTP3</w:t>
      </w:r>
      <w:r w:rsidRPr="00AC317F">
        <w:rPr>
          <w:rFonts w:eastAsia="Times New Roman" w:cs="Times New Roman"/>
          <w:b/>
          <w:bCs/>
          <w:noProof/>
          <w:szCs w:val="24"/>
        </w:rPr>
        <w:t xml:space="preserve"> – u</w:t>
      </w:r>
      <w:r w:rsidRPr="00AC317F">
        <w:rPr>
          <w:rFonts w:eastAsia="Times New Roman" w:cs="Times New Roman"/>
          <w:b/>
          <w:bCs/>
          <w:noProof/>
          <w:szCs w:val="24"/>
        </w:rPr>
        <w:t>zņēmējdarbība un ekonomika</w:t>
      </w:r>
      <w:r w:rsidRPr="00AC317F">
        <w:rPr>
          <w:rFonts w:eastAsia="Times New Roman" w:cs="Times New Roman"/>
          <w:b/>
          <w:bCs/>
          <w:noProof/>
          <w:szCs w:val="24"/>
        </w:rPr>
        <w:t>.</w:t>
      </w:r>
      <w:r w:rsidRPr="00AC317F">
        <w:rPr>
          <w:rFonts w:eastAsia="Times New Roman" w:cs="Times New Roman"/>
          <w:noProof/>
          <w:szCs w:val="24"/>
        </w:rPr>
        <w:t xml:space="preserve"> I</w:t>
      </w:r>
      <w:r w:rsidRPr="00AC317F">
        <w:rPr>
          <w:rFonts w:eastAsia="Times New Roman" w:cs="Times New Roman"/>
          <w:noProof/>
          <w:szCs w:val="24"/>
        </w:rPr>
        <w:t>etver pasākumus uzņēmējdarbības vides pilnveidošanai un atbalsta pasākumiem uzņēmējdarbības aktivizēšanai un dažādošanai, kā arī sadarbības veicināšanai.</w:t>
      </w:r>
      <w:r w:rsidRPr="00AC317F">
        <w:rPr>
          <w:rFonts w:eastAsia="Times New Roman" w:cs="Times New Roman"/>
          <w:noProof/>
          <w:szCs w:val="24"/>
        </w:rPr>
        <w:t xml:space="preserve"> </w:t>
      </w:r>
    </w:p>
    <w:p w:rsidR="00DF1B91" w:rsidRPr="00AC317F" w:rsidP="004729FF" w14:paraId="4E09FB6A"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 xml:space="preserve">Vidēja termiņa prioritāte VTP4 </w:t>
      </w:r>
      <w:r w:rsidRPr="00AC317F">
        <w:rPr>
          <w:rFonts w:eastAsia="Times New Roman" w:cs="Times New Roman"/>
          <w:b/>
          <w:bCs/>
          <w:noProof/>
          <w:szCs w:val="24"/>
        </w:rPr>
        <w:t>– t</w:t>
      </w:r>
      <w:r w:rsidRPr="00AC317F">
        <w:rPr>
          <w:rFonts w:eastAsia="Times New Roman" w:cs="Times New Roman"/>
          <w:b/>
          <w:bCs/>
          <w:noProof/>
          <w:szCs w:val="24"/>
        </w:rPr>
        <w:t>ehniskā infrastruktūra un mobilitāte</w:t>
      </w:r>
      <w:r w:rsidRPr="00AC317F">
        <w:rPr>
          <w:rFonts w:eastAsia="Times New Roman" w:cs="Times New Roman"/>
          <w:b/>
          <w:bCs/>
          <w:noProof/>
          <w:szCs w:val="24"/>
        </w:rPr>
        <w:t>.</w:t>
      </w:r>
      <w:r w:rsidRPr="00AC317F">
        <w:rPr>
          <w:rFonts w:eastAsia="Times New Roman" w:cs="Times New Roman"/>
          <w:noProof/>
          <w:szCs w:val="24"/>
        </w:rPr>
        <w:t xml:space="preserve"> I</w:t>
      </w:r>
      <w:r w:rsidRPr="00AC317F">
        <w:rPr>
          <w:rFonts w:eastAsia="Times New Roman" w:cs="Times New Roman"/>
          <w:noProof/>
          <w:szCs w:val="24"/>
        </w:rPr>
        <w:t>etver pasākumus inženiertehniskās infrastruktūras attīstībai, kvalitatīvu komunālo un atkritumu apsaimniekošanas pasākumu nodrošināšanai, kā arī drošas satiksmes infrastruktūras un ērtas mobilitātes veidošanai.</w:t>
      </w:r>
      <w:r w:rsidRPr="00AC317F">
        <w:rPr>
          <w:rFonts w:eastAsia="Times New Roman" w:cs="Times New Roman"/>
          <w:noProof/>
          <w:szCs w:val="24"/>
        </w:rPr>
        <w:t xml:space="preserve"> </w:t>
      </w:r>
    </w:p>
    <w:p w:rsidR="00DF1B91" w:rsidRPr="00AC317F" w:rsidP="004729FF" w14:paraId="67D2ADF8"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Vidēja termiņa prioritāte VTP5</w:t>
      </w:r>
      <w:r w:rsidRPr="00AC317F">
        <w:rPr>
          <w:rFonts w:eastAsia="Times New Roman" w:cs="Times New Roman"/>
          <w:b/>
          <w:bCs/>
          <w:noProof/>
          <w:szCs w:val="24"/>
        </w:rPr>
        <w:t xml:space="preserve"> – d</w:t>
      </w:r>
      <w:r w:rsidRPr="00AC317F">
        <w:rPr>
          <w:rFonts w:eastAsia="Times New Roman" w:cs="Times New Roman"/>
          <w:b/>
          <w:bCs/>
          <w:noProof/>
          <w:szCs w:val="24"/>
        </w:rPr>
        <w:t>zīves vides un dabas kvalitāte</w:t>
      </w:r>
      <w:r w:rsidRPr="00AC317F">
        <w:rPr>
          <w:rFonts w:eastAsia="Times New Roman" w:cs="Times New Roman"/>
          <w:b/>
          <w:bCs/>
          <w:noProof/>
          <w:szCs w:val="24"/>
        </w:rPr>
        <w:t>.</w:t>
      </w:r>
      <w:r w:rsidRPr="00AC317F">
        <w:rPr>
          <w:rFonts w:eastAsia="Times New Roman" w:cs="Times New Roman"/>
          <w:noProof/>
          <w:szCs w:val="24"/>
        </w:rPr>
        <w:t xml:space="preserve"> I</w:t>
      </w:r>
      <w:r w:rsidRPr="00AC317F">
        <w:rPr>
          <w:rFonts w:eastAsia="Times New Roman" w:cs="Times New Roman"/>
          <w:noProof/>
          <w:szCs w:val="24"/>
        </w:rPr>
        <w:t>etver pasākumus kvalitatīva un mūsdienīga mājokļa pieejamībai, ilgtspējīgos risinājumos balstītai vides apsaimniekošanai un izmantošanai, publiskās ārtelpas uzturēšanai.</w:t>
      </w:r>
      <w:r w:rsidRPr="00AC317F">
        <w:rPr>
          <w:rFonts w:eastAsia="Times New Roman" w:cs="Times New Roman"/>
          <w:noProof/>
          <w:szCs w:val="24"/>
        </w:rPr>
        <w:t xml:space="preserve"> </w:t>
      </w:r>
    </w:p>
    <w:p w:rsidR="00DF1B91" w:rsidRPr="00AC317F" w:rsidP="004729FF" w14:paraId="1C7ED7CD" w14:textId="77777777">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 xml:space="preserve">Vidēja termiņa prioritāte VTP6 </w:t>
      </w:r>
      <w:r w:rsidRPr="00AC317F">
        <w:rPr>
          <w:rFonts w:eastAsia="Times New Roman" w:cs="Times New Roman"/>
          <w:b/>
          <w:bCs/>
          <w:noProof/>
          <w:szCs w:val="24"/>
        </w:rPr>
        <w:t>– g</w:t>
      </w:r>
      <w:r w:rsidRPr="00AC317F">
        <w:rPr>
          <w:rFonts w:eastAsia="Times New Roman" w:cs="Times New Roman"/>
          <w:b/>
          <w:bCs/>
          <w:noProof/>
          <w:szCs w:val="24"/>
        </w:rPr>
        <w:t>udra pārvaldība</w:t>
      </w:r>
      <w:r w:rsidRPr="00AC317F">
        <w:rPr>
          <w:rFonts w:eastAsia="Times New Roman" w:cs="Times New Roman"/>
          <w:noProof/>
          <w:szCs w:val="24"/>
        </w:rPr>
        <w:t>. I</w:t>
      </w:r>
      <w:r w:rsidRPr="00AC317F">
        <w:rPr>
          <w:rFonts w:eastAsia="Times New Roman" w:cs="Times New Roman"/>
          <w:noProof/>
          <w:szCs w:val="24"/>
        </w:rPr>
        <w:t>etver pasākumus labākai sabiedriskajai kārtībai un drošībai, t.sk. pilnveidojot civilās aizsardzības iespējas un iedzīvotāju informētību, efektīvākam pašvaldības ikdienas darbam, ārējai un starpinstitucionālai sadarbībai.</w:t>
      </w:r>
      <w:r w:rsidRPr="00AC317F">
        <w:rPr>
          <w:rFonts w:eastAsia="Times New Roman" w:cs="Times New Roman"/>
          <w:noProof/>
          <w:szCs w:val="24"/>
        </w:rPr>
        <w:t xml:space="preserve"> </w:t>
      </w:r>
    </w:p>
    <w:p w:rsidR="009E48DD" w:rsidRPr="00AC317F" w:rsidP="004729FF" w14:paraId="74B9C073" w14:textId="53912159">
      <w:pPr>
        <w:pStyle w:val="ListParagraph"/>
        <w:numPr>
          <w:ilvl w:val="0"/>
          <w:numId w:val="7"/>
        </w:numPr>
        <w:spacing w:after="120" w:line="240" w:lineRule="auto"/>
        <w:jc w:val="both"/>
        <w:rPr>
          <w:rFonts w:eastAsia="Times New Roman" w:cs="Times New Roman"/>
          <w:noProof/>
          <w:szCs w:val="24"/>
        </w:rPr>
      </w:pPr>
      <w:r w:rsidRPr="00AC317F">
        <w:rPr>
          <w:rFonts w:eastAsia="Times New Roman" w:cs="Times New Roman"/>
          <w:b/>
          <w:bCs/>
          <w:noProof/>
          <w:szCs w:val="24"/>
        </w:rPr>
        <w:t xml:space="preserve">Vidēja termiņa prioritāte VTP7 </w:t>
      </w:r>
      <w:r w:rsidRPr="00AC317F" w:rsidR="00DF1B91">
        <w:rPr>
          <w:rFonts w:eastAsia="Times New Roman" w:cs="Times New Roman"/>
          <w:b/>
          <w:bCs/>
          <w:noProof/>
          <w:szCs w:val="24"/>
        </w:rPr>
        <w:t>– k</w:t>
      </w:r>
      <w:r w:rsidRPr="00AC317F">
        <w:rPr>
          <w:rFonts w:eastAsia="Times New Roman" w:cs="Times New Roman"/>
          <w:b/>
          <w:bCs/>
          <w:noProof/>
          <w:szCs w:val="24"/>
        </w:rPr>
        <w:t>limatneitralitāte</w:t>
      </w:r>
      <w:r w:rsidRPr="00AC317F" w:rsidR="00DF1B91">
        <w:rPr>
          <w:rFonts w:eastAsia="Times New Roman" w:cs="Times New Roman"/>
          <w:b/>
          <w:bCs/>
          <w:noProof/>
          <w:szCs w:val="24"/>
        </w:rPr>
        <w:t>.</w:t>
      </w:r>
      <w:r w:rsidRPr="00AC317F" w:rsidR="00DF1B91">
        <w:rPr>
          <w:rFonts w:eastAsia="Times New Roman" w:cs="Times New Roman"/>
          <w:noProof/>
          <w:szCs w:val="24"/>
        </w:rPr>
        <w:t xml:space="preserve"> I</w:t>
      </w:r>
      <w:r w:rsidRPr="00AC317F">
        <w:rPr>
          <w:rFonts w:eastAsia="Times New Roman" w:cs="Times New Roman"/>
          <w:noProof/>
          <w:szCs w:val="24"/>
        </w:rPr>
        <w:t>etver pasākumus viedu un sabalansētu risinājumu un aktivitāšu ieviešanai ietekmes samazināšanai uz klimata sistēmu, un klimatnoturību.  Klimatnoturība ir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Pielāgošanās klimata pārmaiņām pasākumu īstenošanas būtiskākais rādītājs ir klimata pārmaiņu radīto risku mazināšana un novēršana. Piemēram, plānotajos ēku energoefektivitātes uzlabošanas pasākumos un elektroauto parku izveidē, uzsvaru liekot uz atjaunojamo energoresursu viedu izmantošanu.</w:t>
      </w:r>
    </w:p>
    <w:p w:rsidR="00DF1B91" w:rsidRPr="00AC317F" w:rsidP="004729FF" w14:paraId="713B0054" w14:textId="64EE3850">
      <w:pPr>
        <w:spacing w:after="120" w:line="240" w:lineRule="auto"/>
        <w:ind w:firstLine="567"/>
        <w:jc w:val="both"/>
        <w:rPr>
          <w:rFonts w:eastAsia="Times New Roman" w:cs="Times New Roman"/>
          <w:noProof/>
          <w:szCs w:val="24"/>
        </w:rPr>
      </w:pPr>
      <w:r w:rsidRPr="00AC317F">
        <w:rPr>
          <w:rFonts w:eastAsia="Times New Roman" w:cs="Times New Roman"/>
          <w:noProof/>
          <w:szCs w:val="24"/>
        </w:rPr>
        <w:t>Lai raksturotu stratēģisko mērķu izpildi, Rēzeknes valstspilsētas un Rēzeknes novada Ilgtspējīgas attīstības stratēģijā līdz 2035. gadam izvirzīti teritorijas ilgtermiņa attīstības rādītāji un vēlamās tendences.</w:t>
      </w:r>
    </w:p>
    <w:p w:rsidR="00FA5992" w:rsidRPr="00AC317F" w:rsidP="004729FF" w14:paraId="0A41EF09" w14:textId="4AFB3CD3">
      <w:pPr>
        <w:pStyle w:val="Heading2"/>
        <w:numPr>
          <w:ilvl w:val="1"/>
          <w:numId w:val="1"/>
        </w:numPr>
        <w:spacing w:after="120" w:line="240" w:lineRule="auto"/>
        <w:ind w:left="0" w:firstLine="0"/>
        <w:rPr>
          <w:lang w:val="lv-LV"/>
        </w:rPr>
      </w:pPr>
      <w:bookmarkStart w:id="102" w:name="_Toc232692273"/>
      <w:r w:rsidRPr="00AC317F">
        <w:rPr>
          <w:lang w:val="lv-LV"/>
        </w:rPr>
        <w:t>Realizētie</w:t>
      </w:r>
      <w:r w:rsidRPr="00AC317F" w:rsidR="00DC6C2A">
        <w:rPr>
          <w:lang w:val="lv-LV"/>
        </w:rPr>
        <w:t xml:space="preserve"> un realizācijā esošie</w:t>
      </w:r>
      <w:r w:rsidRPr="00AC317F">
        <w:rPr>
          <w:lang w:val="lv-LV"/>
        </w:rPr>
        <w:t xml:space="preserve"> projekti</w:t>
      </w:r>
      <w:bookmarkEnd w:id="102"/>
    </w:p>
    <w:p w:rsidR="00E323B2" w:rsidRPr="00AC317F" w:rsidP="004729FF" w14:paraId="046129F2" w14:textId="196EEC50">
      <w:pPr>
        <w:spacing w:after="0" w:line="240" w:lineRule="auto"/>
        <w:ind w:firstLine="567"/>
        <w:jc w:val="both"/>
        <w:rPr>
          <w:rFonts w:eastAsia="Times New Roman" w:cs="Times New Roman"/>
          <w:color w:val="000000"/>
          <w:szCs w:val="24"/>
          <w:shd w:val="clear" w:color="auto" w:fill="FFFFFF"/>
        </w:rPr>
      </w:pPr>
      <w:r w:rsidRPr="00AC317F">
        <w:rPr>
          <w:rFonts w:eastAsia="Times New Roman" w:cs="Times New Roman"/>
          <w:color w:val="000000"/>
          <w:szCs w:val="24"/>
          <w:shd w:val="clear" w:color="auto" w:fill="FFFFFF"/>
        </w:rPr>
        <w:t>Rēzeknes valstspilsētas pašvaldības projektu sagatavošana un īstenošana 2025. gadā noritēja saskaņā ar Rēzeknes valstspilsētas un Rēzeknes novada Attīstības programmu 2023.-2029.gadam gadam un tās ietvaros apstiprināto un aktualizēto Rēzeknes valstspilsētas rīcības un investīciju plānu 2023.–2029. gadam. Detalizētāka informācija par uzsāktiem un plānotajiem projektiem pieejama saitē</w:t>
      </w:r>
      <w:r w:rsidR="00DF4E10">
        <w:rPr>
          <w:rFonts w:eastAsia="Times New Roman" w:cs="Times New Roman"/>
          <w:color w:val="000000"/>
          <w:szCs w:val="24"/>
          <w:shd w:val="clear" w:color="auto" w:fill="FFFFFF"/>
        </w:rPr>
        <w:t xml:space="preserve"> </w:t>
      </w:r>
      <w:hyperlink r:id="rId32" w:anchor="document_27209" w:history="1">
        <w:r w:rsidRPr="00201835" w:rsidR="00DF4E10">
          <w:rPr>
            <w:rStyle w:val="Hyperlink"/>
            <w:rFonts w:eastAsia="Times New Roman" w:cs="Times New Roman"/>
            <w:szCs w:val="24"/>
            <w:shd w:val="clear" w:color="auto" w:fill="FFFFFF"/>
          </w:rPr>
          <w:t>https://geolatvija.lv/geo/tapis?document=open#document_27209</w:t>
        </w:r>
      </w:hyperlink>
      <w:r w:rsidRPr="00AC317F">
        <w:rPr>
          <w:rFonts w:eastAsia="Times New Roman" w:cs="Times New Roman"/>
          <w:color w:val="000000"/>
          <w:szCs w:val="24"/>
          <w:shd w:val="clear" w:color="auto" w:fill="FFFFFF"/>
        </w:rPr>
        <w:t xml:space="preserve"> (plānošanas dokumentu sadaļā) un pašvaldības tīmekļa vietnē </w:t>
      </w:r>
      <w:hyperlink r:id="rId33" w:history="1">
        <w:r w:rsidRPr="00AC317F">
          <w:rPr>
            <w:rStyle w:val="Hyperlink"/>
            <w:rFonts w:eastAsia="Times New Roman" w:cs="Times New Roman"/>
            <w:szCs w:val="24"/>
            <w:shd w:val="clear" w:color="auto" w:fill="FFFFFF"/>
          </w:rPr>
          <w:t>https://rezekne.lv/realizacija-esosie-projekti/</w:t>
        </w:r>
      </w:hyperlink>
      <w:r w:rsidRPr="00AC317F">
        <w:rPr>
          <w:rFonts w:eastAsia="Times New Roman" w:cs="Times New Roman"/>
          <w:color w:val="000000"/>
          <w:szCs w:val="24"/>
          <w:shd w:val="clear" w:color="auto" w:fill="FFFFFF"/>
        </w:rPr>
        <w:t>.</w:t>
      </w:r>
    </w:p>
    <w:p w:rsidR="00E323B2" w:rsidRPr="00AC317F" w:rsidP="004729FF" w14:paraId="1E92EDC7" w14:textId="0A888E75">
      <w:pPr>
        <w:spacing w:line="240" w:lineRule="auto"/>
        <w:ind w:firstLine="567"/>
        <w:jc w:val="both"/>
        <w:rPr>
          <w:rFonts w:cs="Times New Roman"/>
        </w:rPr>
      </w:pPr>
      <w:r w:rsidRPr="00AC317F">
        <w:rPr>
          <w:rFonts w:cs="Times New Roman"/>
        </w:rPr>
        <w:t>Izvērtējot pieejamo Eiropas savienības atbalstu un apzinot pašvaldības aktuālākās infrastruktūras sakārtošanas vajadzības, Rēzeknes valstspilsētas pašvaldībā ir noteikts pašvaldības prioritāro investīciju projektu saraksts, paredzot projektu kopējās izmaksas, finansēšanas avotus un īstenošanas termiņus. Prioritāro investīciju projektu sarakst</w:t>
      </w:r>
      <w:r w:rsidR="00942A56">
        <w:rPr>
          <w:rFonts w:cs="Times New Roman"/>
        </w:rPr>
        <w:t>ā</w:t>
      </w:r>
      <w:r w:rsidRPr="00AC317F">
        <w:rPr>
          <w:rFonts w:cs="Times New Roman"/>
        </w:rPr>
        <w:t xml:space="preserve"> pēc aktualizēšanas ir iekļauti seši projekti: </w:t>
      </w:r>
    </w:p>
    <w:p w:rsidR="00E323B2" w:rsidRPr="00AC317F" w:rsidP="004729FF" w14:paraId="05B89C00" w14:textId="77777777">
      <w:pPr>
        <w:pStyle w:val="ListParagraph"/>
        <w:numPr>
          <w:ilvl w:val="0"/>
          <w:numId w:val="66"/>
        </w:numPr>
        <w:spacing w:after="120" w:line="240" w:lineRule="auto"/>
        <w:jc w:val="both"/>
        <w:rPr>
          <w:rFonts w:cs="Times New Roman"/>
        </w:rPr>
      </w:pPr>
      <w:r w:rsidRPr="00AC317F">
        <w:rPr>
          <w:rFonts w:cs="Times New Roman"/>
        </w:rPr>
        <w:t>Industriālās zonas infrastruktūras izveide jaunu uzņēmumu izvietošanai Rēzeknes valstspilsētā (projekta Nr.5.1.1.1/2/25/A/035).</w:t>
      </w:r>
    </w:p>
    <w:p w:rsidR="00E323B2" w:rsidRPr="00AC317F" w:rsidP="004729FF" w14:paraId="16456207" w14:textId="33CDCD1C">
      <w:pPr>
        <w:pStyle w:val="ListParagraph"/>
        <w:numPr>
          <w:ilvl w:val="0"/>
          <w:numId w:val="66"/>
        </w:numPr>
        <w:spacing w:after="120" w:line="240" w:lineRule="auto"/>
        <w:jc w:val="both"/>
        <w:rPr>
          <w:rFonts w:cs="Times New Roman"/>
        </w:rPr>
      </w:pPr>
      <w:r w:rsidRPr="00AC317F">
        <w:rPr>
          <w:rFonts w:cs="Times New Roman"/>
        </w:rPr>
        <w:t>Rēzeknes pamatskolas-attīstības centra infrastruktūras un mācību vides pilnveide kvalitatīvas un mūsdienīgas izglītības īstenošanai F.</w:t>
      </w:r>
      <w:r w:rsidRPr="00AC317F" w:rsidR="00942A56">
        <w:rPr>
          <w:rFonts w:cs="Times New Roman"/>
        </w:rPr>
        <w:t>V</w:t>
      </w:r>
      <w:r w:rsidR="00942A56">
        <w:rPr>
          <w:rFonts w:cs="Times New Roman"/>
        </w:rPr>
        <w:t>a</w:t>
      </w:r>
      <w:r w:rsidRPr="00AC317F" w:rsidR="00942A56">
        <w:rPr>
          <w:rFonts w:cs="Times New Roman"/>
        </w:rPr>
        <w:t>rslavana</w:t>
      </w:r>
      <w:r w:rsidR="00942A56">
        <w:rPr>
          <w:rFonts w:cs="Times New Roman"/>
        </w:rPr>
        <w:t xml:space="preserve"> ielā</w:t>
      </w:r>
      <w:r w:rsidRPr="00AC317F" w:rsidR="00942A56">
        <w:rPr>
          <w:rFonts w:cs="Times New Roman"/>
        </w:rPr>
        <w:t xml:space="preserve"> </w:t>
      </w:r>
      <w:r w:rsidRPr="00AC317F">
        <w:rPr>
          <w:rFonts w:cs="Times New Roman"/>
        </w:rPr>
        <w:t>5, Rēzeknē  (projekta Nr. 4.2.1.3/1/24/I/007)</w:t>
      </w:r>
    </w:p>
    <w:p w:rsidR="00E323B2" w:rsidRPr="00AC317F" w:rsidP="004729FF" w14:paraId="7ECE5897" w14:textId="77777777">
      <w:pPr>
        <w:pStyle w:val="ListParagraph"/>
        <w:numPr>
          <w:ilvl w:val="0"/>
          <w:numId w:val="66"/>
        </w:numPr>
        <w:spacing w:after="120" w:line="240" w:lineRule="auto"/>
        <w:jc w:val="both"/>
        <w:rPr>
          <w:rFonts w:cs="Times New Roman"/>
        </w:rPr>
      </w:pPr>
      <w:r w:rsidRPr="00AC317F">
        <w:rPr>
          <w:rFonts w:cs="Times New Roman"/>
        </w:rPr>
        <w:t>Zaļās infrastruktūras attīstība gaisa kvalitātes uzlabošanai Rēzeknes pilsētā (projekta Nr.2.2.3.5/2/25/I/001)</w:t>
      </w:r>
    </w:p>
    <w:p w:rsidR="00E323B2" w:rsidRPr="00AC317F" w:rsidP="004729FF" w14:paraId="4D29A5F2" w14:textId="77777777">
      <w:pPr>
        <w:pStyle w:val="ListParagraph"/>
        <w:numPr>
          <w:ilvl w:val="0"/>
          <w:numId w:val="66"/>
        </w:numPr>
        <w:spacing w:after="120" w:line="240" w:lineRule="auto"/>
        <w:jc w:val="both"/>
        <w:rPr>
          <w:rFonts w:cs="Times New Roman"/>
        </w:rPr>
      </w:pPr>
      <w:r w:rsidRPr="00AC317F">
        <w:rPr>
          <w:rFonts w:cs="Times New Roman"/>
        </w:rPr>
        <w:t>Digitāla darba ar jaunatni sistēmas attīstība pašvaldības (AF 2.3.2.1.i. Dalība projektā Nr. 2.3.2.1.i.0/1/23/I/CFLA/002 )</w:t>
      </w:r>
    </w:p>
    <w:p w:rsidR="00E323B2" w:rsidRPr="00AC317F" w:rsidP="004729FF" w14:paraId="51D00FF4" w14:textId="77777777">
      <w:pPr>
        <w:pStyle w:val="ListParagraph"/>
        <w:numPr>
          <w:ilvl w:val="0"/>
          <w:numId w:val="66"/>
        </w:numPr>
        <w:spacing w:after="120" w:line="240" w:lineRule="auto"/>
        <w:jc w:val="both"/>
        <w:rPr>
          <w:rFonts w:cs="Times New Roman"/>
        </w:rPr>
      </w:pPr>
      <w:r w:rsidRPr="00AC317F">
        <w:rPr>
          <w:rFonts w:cs="Times New Roman"/>
        </w:rPr>
        <w:t>Kultūras nama ēkas pārbūve Brāļu Skrindu ielā 3, Rēzeknē (EKII-1.1/1)</w:t>
      </w:r>
    </w:p>
    <w:p w:rsidR="00E323B2" w:rsidRPr="00AC317F" w:rsidP="004729FF" w14:paraId="3600D1B8" w14:textId="77777777">
      <w:pPr>
        <w:pStyle w:val="ListParagraph"/>
        <w:numPr>
          <w:ilvl w:val="0"/>
          <w:numId w:val="66"/>
        </w:numPr>
        <w:spacing w:after="120" w:line="240" w:lineRule="auto"/>
        <w:jc w:val="both"/>
        <w:rPr>
          <w:rFonts w:cs="Times New Roman"/>
        </w:rPr>
      </w:pPr>
      <w:r w:rsidRPr="00AC317F">
        <w:rPr>
          <w:rFonts w:cs="Times New Roman"/>
        </w:rPr>
        <w:t>Tūrisma un viesmīlības sektora MVU konkurētspējas palielināšana, izmantojot pieredzes ekonomikas modeli (Scaling Experiences/Tūrisms caur pieredzi), projekta ID – CB CB0600367</w:t>
      </w:r>
    </w:p>
    <w:p w:rsidR="00E323B2" w:rsidRPr="00AC317F" w:rsidP="004729FF" w14:paraId="587A3DA9" w14:textId="4EDA3BAF">
      <w:pPr>
        <w:spacing w:after="120" w:line="240" w:lineRule="auto"/>
        <w:ind w:firstLine="567"/>
        <w:jc w:val="both"/>
        <w:rPr>
          <w:rFonts w:cs="Times New Roman"/>
        </w:rPr>
      </w:pPr>
      <w:r w:rsidRPr="00AC317F">
        <w:rPr>
          <w:rFonts w:eastAsia="Times New Roman" w:cs="Times New Roman"/>
          <w:color w:val="000000"/>
          <w:szCs w:val="24"/>
          <w:shd w:val="clear" w:color="auto" w:fill="FFFFFF"/>
        </w:rPr>
        <w:t>Pilsētvides un attīstības pārvalde 2025.gadā turpināja darbu pie projekta idejas “Industriālās zonas infrastruktūras izveide jaunu uzņēmumu izvietošanai Rēzeknes valstspilsētā”, lai piedalītos Eiropas Savienības kohēzijas politikas programmas 2021.–2027. gadam 5.1.1.specifiskā atbalsta mērķa "Vietējās teritorijas integrētās sociālās, ekonomiskās un vides attīstības un kultūras mantojuma, tūrisma un drošības veicināšana pilsētu funkcionālajās teritorijās" 5.1.1.1.pasākuma "Infrastruktūra uzņēmējdarbības atbalstam" projektu atlasē.    Tiek plānots, ka projekta rezultātā tiks izbūvēta ielu infrastruktūra, nepieciešamās apakšzemes komunikācijas, jaudīgie elektrības pieslēgumi, kā arī dzelzceļa pievadi. Šie  risinājumi teritorijas sakārtošanā un sagatavošanā ražošanas procesu nodrošināšanai veicinās uzņēmēju piesaisti.</w:t>
      </w:r>
      <w:r w:rsidRPr="00AC317F">
        <w:rPr>
          <w:rFonts w:cs="Times New Roman"/>
        </w:rPr>
        <w:t xml:space="preserve"> </w:t>
      </w:r>
      <w:r w:rsidRPr="00AC317F">
        <w:rPr>
          <w:rFonts w:eastAsia="Times New Roman" w:cs="Times New Roman"/>
          <w:color w:val="000000"/>
          <w:szCs w:val="24"/>
          <w:shd w:val="clear" w:color="auto" w:fill="FFFFFF"/>
        </w:rPr>
        <w:t>Projekta kopējās izmaksas plānotas 6 564 784,76 euro (seši miljoni pieci simti sešdesmit četri tūkstoši septiņi simti astoņdesmit četri) apmērā, no tām 5 000 000 euro (pieci miljoni euro) ir paredzamais Eiropas Reģionālās attīstības fonda finansējums, tas ir 76,16% no kopējām attiecināmajām projekta izmaksām.</w:t>
      </w:r>
    </w:p>
    <w:p w:rsidR="00E323B2" w:rsidRPr="00AC317F" w:rsidP="004729FF" w14:paraId="649C509D" w14:textId="79428442">
      <w:pPr>
        <w:spacing w:after="0" w:line="240" w:lineRule="auto"/>
        <w:ind w:firstLine="567"/>
        <w:jc w:val="both"/>
        <w:rPr>
          <w:rFonts w:eastAsia="Times New Roman" w:cs="Times New Roman"/>
          <w:color w:val="000000"/>
          <w:szCs w:val="24"/>
          <w:shd w:val="clear" w:color="auto" w:fill="FFFFFF"/>
        </w:rPr>
      </w:pPr>
      <w:r w:rsidRPr="00AC317F">
        <w:rPr>
          <w:rFonts w:eastAsia="Times New Roman" w:cs="Times New Roman"/>
          <w:color w:val="000000"/>
          <w:szCs w:val="24"/>
          <w:shd w:val="clear" w:color="auto" w:fill="FFFFFF"/>
        </w:rPr>
        <w:t>2025.gadā tika pabeigts darbs pie daudzdzīvokļu dzīvojamo māju kompleksa būvniecības ieceres dokumentācijas izstrādes 6 jaunu māju izbūvei ar 360 dzīvokļiem, piekļuves un inženiertehniskās apgādes nodrošināšanai  un teritorijas labiekārtošanai pilsētas ziemeļu rajonā, Maskavas ielas galā. Pašvaldība plāno daudzdzīvokļu dzīvojamo māju kompleksa attīstībā iesaistīt arī uzņēmējus, tāpēc aktīvi iesaistījās programmā “Īres mājokļi Latvijas speciālistiem”, kuras mērķis ir palīdzēt nodrošināt modernus, energoefektīvus un cenu ziņā pieejamus dzīvokļus jaunajiem speciālistiem un viņu ģimenēm Latvijas valstij un pašvaldībām būtiskās nozarēs. Programmas īstenošana Latvijā uzticēta VAS “Valsts nekustamie īpašumi” (VNĪ), kas</w:t>
      </w:r>
      <w:r w:rsidR="00942A56">
        <w:rPr>
          <w:rFonts w:eastAsia="Times New Roman" w:cs="Times New Roman"/>
          <w:color w:val="000000"/>
          <w:szCs w:val="24"/>
          <w:shd w:val="clear" w:color="auto" w:fill="FFFFFF"/>
        </w:rPr>
        <w:t>,</w:t>
      </w:r>
      <w:r w:rsidRPr="00AC317F">
        <w:rPr>
          <w:rFonts w:eastAsia="Times New Roman" w:cs="Times New Roman"/>
          <w:color w:val="000000"/>
          <w:szCs w:val="24"/>
          <w:shd w:val="clear" w:color="auto" w:fill="FFFFFF"/>
        </w:rPr>
        <w:t xml:space="preserve"> </w:t>
      </w:r>
      <w:r w:rsidRPr="00AC317F">
        <w:rPr>
          <w:rFonts w:eastAsia="Times New Roman" w:cs="Times New Roman"/>
          <w:color w:val="000000"/>
          <w:szCs w:val="24"/>
          <w:shd w:val="clear" w:color="auto" w:fill="FFFFFF"/>
        </w:rPr>
        <w:t>savukārt</w:t>
      </w:r>
      <w:r w:rsidR="00942A56">
        <w:rPr>
          <w:rFonts w:eastAsia="Times New Roman" w:cs="Times New Roman"/>
          <w:color w:val="000000"/>
          <w:szCs w:val="24"/>
          <w:shd w:val="clear" w:color="auto" w:fill="FFFFFF"/>
        </w:rPr>
        <w:t>,</w:t>
      </w:r>
      <w:r w:rsidRPr="00AC317F">
        <w:rPr>
          <w:rFonts w:eastAsia="Times New Roman" w:cs="Times New Roman"/>
          <w:color w:val="000000"/>
          <w:szCs w:val="24"/>
          <w:shd w:val="clear" w:color="auto" w:fill="FFFFFF"/>
        </w:rPr>
        <w:t xml:space="preserve"> noslēdza līgumu ar Eiropas Investīciju banku (EIB) par nepieciešamo finanšu un ekonomisko aprēķinu veikšanu un konsultāciju pakalpojumu nodrošināšanu. 2024.gada 19.septembrī tika pieņemts Rēzeknes valstspilsētas pašvaldības pagaidu administrācijas lēmums Nr.1316 “Par Rēzeknes valstspilsētas pašvaldības dalību pieejamu cenu īres dzīvokļu privātās un publiskās partnerības (PPP) attīstības programmā”, noslēdzot nodomu protokolu par dalību Projektā, ta</w:t>
      </w:r>
      <w:r w:rsidR="00942A56">
        <w:rPr>
          <w:rFonts w:eastAsia="Times New Roman" w:cs="Times New Roman"/>
          <w:color w:val="000000"/>
          <w:szCs w:val="24"/>
          <w:shd w:val="clear" w:color="auto" w:fill="FFFFFF"/>
        </w:rPr>
        <w:t>jā</w:t>
      </w:r>
      <w:r w:rsidRPr="00AC317F">
        <w:rPr>
          <w:rFonts w:eastAsia="Times New Roman" w:cs="Times New Roman"/>
          <w:color w:val="000000"/>
          <w:szCs w:val="24"/>
          <w:shd w:val="clear" w:color="auto" w:fill="FFFFFF"/>
        </w:rPr>
        <w:t xml:space="preserve"> skaitā par Projekta īstenošanai nepieciešamās zemes rezervāciju un īres dzīvokļu līdzfinansēšanu, ņemot vērā iedzīvotāju maksātspēju un tirgus situāciju.  </w:t>
      </w:r>
    </w:p>
    <w:p w:rsidR="00E323B2" w:rsidRPr="00AC317F" w:rsidP="004729FF" w14:paraId="5BCD772B" w14:textId="50E20AA1">
      <w:pPr>
        <w:spacing w:after="0" w:line="240" w:lineRule="auto"/>
        <w:ind w:firstLine="567"/>
        <w:jc w:val="both"/>
        <w:rPr>
          <w:rFonts w:eastAsia="Times New Roman" w:cs="Times New Roman"/>
          <w:color w:val="000000"/>
          <w:szCs w:val="24"/>
          <w:shd w:val="clear" w:color="auto" w:fill="FFFFFF"/>
        </w:rPr>
      </w:pPr>
      <w:bookmarkStart w:id="103" w:name="_Hlk166832936"/>
      <w:bookmarkStart w:id="104" w:name="_Hlk166742331"/>
      <w:r w:rsidRPr="00AC317F">
        <w:rPr>
          <w:rFonts w:eastAsia="Times New Roman" w:cs="Times New Roman"/>
          <w:color w:val="000000"/>
          <w:szCs w:val="24"/>
          <w:shd w:val="clear" w:color="auto" w:fill="FFFFFF"/>
        </w:rPr>
        <w:t xml:space="preserve">Pilsētvides un  attīstības pārvalde 2024.gadā </w:t>
      </w:r>
      <w:bookmarkEnd w:id="103"/>
      <w:r w:rsidRPr="00AC317F">
        <w:rPr>
          <w:rFonts w:eastAsia="Times New Roman" w:cs="Times New Roman"/>
          <w:color w:val="000000"/>
          <w:szCs w:val="24"/>
          <w:shd w:val="clear" w:color="auto" w:fill="FFFFFF"/>
        </w:rPr>
        <w:t xml:space="preserve">oktobrī iesniedza izvērtēšanai projekta ideju </w:t>
      </w:r>
      <w:bookmarkEnd w:id="104"/>
      <w:r w:rsidRPr="00AC317F">
        <w:rPr>
          <w:rFonts w:eastAsia="Times New Roman" w:cs="Times New Roman"/>
          <w:color w:val="000000"/>
          <w:szCs w:val="24"/>
          <w:shd w:val="clear" w:color="auto" w:fill="FFFFFF"/>
        </w:rPr>
        <w:t>“Rēzeknes pamatskolas-attīstības centra mācību vides pilnveide kvalitatīvas izglītības īstenošanai” finansējuma saņemšanai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ietvaros. Projekta kopējās izmaksas tiek plānotas 840 064 EUR apmērā, no kurām 714 055 ERAF finansējums un  126 009 EUR pašvaldības līdzfinansējums. Projekta "Rēzeknes pamatskolas-attīstības centra mācību vides pilnveide kvalitatīvas izglītības īstenošanai" mērķis ir speciālās izglītības iestādes mācību vides, infrastruktūras, materiāltehniskā nodrošinājuma un mācību līdzekļu pilnveidošana, paaugstinot speciālās izglītības iestādes kapacitāti kvalitatīvās speciālās izglītības nodrošināšanā Rēzeknes pamatskolas-attīstības centrā</w:t>
      </w:r>
      <w:r w:rsidR="00942A56">
        <w:rPr>
          <w:rFonts w:eastAsia="Times New Roman" w:cs="Times New Roman"/>
          <w:color w:val="000000"/>
          <w:szCs w:val="24"/>
          <w:shd w:val="clear" w:color="auto" w:fill="FFFFFF"/>
        </w:rPr>
        <w:t>,</w:t>
      </w:r>
      <w:r w:rsidRPr="00AC317F">
        <w:rPr>
          <w:rFonts w:eastAsia="Times New Roman" w:cs="Times New Roman"/>
          <w:color w:val="000000"/>
          <w:szCs w:val="24"/>
          <w:shd w:val="clear" w:color="auto" w:fill="FFFFFF"/>
        </w:rPr>
        <w:t xml:space="preserve"> Varslavāna ielā 5, Rēzeknē. 2025.gada 15.oktobrī ir parakstīts līgums ar SIA “Latgales Būve” par  būvniecības ieceres dokumentācijas izstrādi, autoruzraudzību un būvdarbiem Rēzeknes pamatskolas-attīstības centra ēkai.</w:t>
      </w:r>
    </w:p>
    <w:p w:rsidR="00E323B2" w:rsidRPr="00AC317F" w:rsidP="004729FF" w14:paraId="7461882E" w14:textId="1F24FABB">
      <w:pPr>
        <w:spacing w:after="0" w:line="240" w:lineRule="auto"/>
        <w:ind w:firstLine="567"/>
        <w:jc w:val="both"/>
        <w:rPr>
          <w:rFonts w:eastAsia="Times New Roman" w:cs="Times New Roman"/>
          <w:color w:val="000000"/>
          <w:szCs w:val="24"/>
          <w:shd w:val="clear" w:color="auto" w:fill="FFFFFF"/>
        </w:rPr>
      </w:pPr>
      <w:r w:rsidRPr="00AC317F">
        <w:rPr>
          <w:rFonts w:eastAsia="Times New Roman" w:cs="Times New Roman"/>
          <w:color w:val="000000"/>
          <w:szCs w:val="24"/>
          <w:shd w:val="clear" w:color="auto" w:fill="FFFFFF"/>
        </w:rPr>
        <w:t xml:space="preserve">Lai novērtētu gaisa kvalitātes esošo situāciju Rēzeknē un paredzētu gaisa kvalitātes uzlabošanas pasākumus, 2024.gadā ir uzsākts darbs pie Rēzeknes valstspilsētas gaisa kvalitātes uzlabošanas rīcības programmas 2025.-2029.gadam (turpmāk – Rīcības programma) izstrādes. Valsts gaisa kvalitātes monitoringa stacijās veiktie mērījumi parāda, ka lielākās gaisa kvalitātes problēmas un Pasaules Veselības organizācijas standartiem neatbilstoša gaisa kvalitāte Latvijas pilsētās konstatēta Rīgā, Liepājā un Rēzeknē. Rīcības programma tiek izstrādāta, kā to paredz Ministru kabineta 2009.gada 3.novembra </w:t>
      </w:r>
      <w:r w:rsidR="00E675D6">
        <w:rPr>
          <w:rFonts w:eastAsia="Times New Roman" w:cs="Times New Roman"/>
          <w:color w:val="000000"/>
          <w:szCs w:val="24"/>
          <w:shd w:val="clear" w:color="auto" w:fill="FFFFFF"/>
        </w:rPr>
        <w:t xml:space="preserve">noteikumi </w:t>
      </w:r>
      <w:r w:rsidRPr="00AC317F">
        <w:rPr>
          <w:rFonts w:eastAsia="Times New Roman" w:cs="Times New Roman"/>
          <w:color w:val="000000"/>
          <w:szCs w:val="24"/>
          <w:shd w:val="clear" w:color="auto" w:fill="FFFFFF"/>
        </w:rPr>
        <w:t xml:space="preserve">Nr.1290 </w:t>
      </w:r>
      <w:r w:rsidR="00E675D6">
        <w:rPr>
          <w:rFonts w:eastAsia="Times New Roman" w:cs="Times New Roman"/>
          <w:color w:val="000000"/>
          <w:szCs w:val="24"/>
          <w:shd w:val="clear" w:color="auto" w:fill="FFFFFF"/>
        </w:rPr>
        <w:t>“</w:t>
      </w:r>
      <w:r w:rsidRPr="00AC317F">
        <w:rPr>
          <w:rFonts w:eastAsia="Times New Roman" w:cs="Times New Roman"/>
          <w:color w:val="000000"/>
          <w:szCs w:val="24"/>
          <w:shd w:val="clear" w:color="auto" w:fill="FFFFFF"/>
        </w:rPr>
        <w:t>Noteikumi par gaisa kvalitāti</w:t>
      </w:r>
      <w:r w:rsidR="00E675D6">
        <w:rPr>
          <w:rFonts w:eastAsia="Times New Roman" w:cs="Times New Roman"/>
          <w:color w:val="000000"/>
          <w:szCs w:val="24"/>
          <w:shd w:val="clear" w:color="auto" w:fill="FFFFFF"/>
        </w:rPr>
        <w:t>”</w:t>
      </w:r>
      <w:r w:rsidRPr="00AC317F">
        <w:rPr>
          <w:rFonts w:eastAsia="Times New Roman" w:cs="Times New Roman"/>
          <w:color w:val="000000"/>
          <w:szCs w:val="24"/>
          <w:shd w:val="clear" w:color="auto" w:fill="FFFFFF"/>
        </w:rPr>
        <w:t xml:space="preserve"> (24.punkts) un  saskaņā ar “Gaisa  piesārņojuma samazināšanas rīcības plānu 2020.-2030.gadam”, kuru ir apstiprinājis Ministru kabinets 2020.gada 16. aprīlī ar rīkojumu Nr.197. Rīcības programmā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 Rīcības programmā iekļauto pasākumu īstenošana sekmēs arī siltumnīcefekta gāzu (SEG) samazināšanos un klimata ietekmju mazināšanu. Rīcības programma tika izstrādāta laika posmā no 2024.gada augusta līdz 2025.gada aprīlim, izvērtējot pieejamo informāciju, veicot mērījumus un gaisa piesārņojuma modelēšanu. </w:t>
      </w:r>
    </w:p>
    <w:p w:rsidR="00E323B2" w:rsidRPr="00AC317F" w:rsidP="004729FF" w14:paraId="5CB24B90" w14:textId="0ABEB176">
      <w:pPr>
        <w:spacing w:after="0" w:line="240" w:lineRule="auto"/>
        <w:ind w:firstLine="567"/>
        <w:jc w:val="both"/>
        <w:rPr>
          <w:rFonts w:eastAsia="Times New Roman" w:cs="Times New Roman"/>
          <w:color w:val="000000"/>
          <w:szCs w:val="24"/>
          <w:shd w:val="clear" w:color="auto" w:fill="FFFFFF"/>
        </w:rPr>
      </w:pPr>
      <w:r w:rsidRPr="00AC317F">
        <w:rPr>
          <w:rFonts w:eastAsia="Times New Roman" w:cs="Times New Roman"/>
          <w:color w:val="000000"/>
          <w:szCs w:val="24"/>
          <w:shd w:val="clear" w:color="auto" w:fill="FFFFFF"/>
        </w:rPr>
        <w:t>2025.gada septembrī Rēzekne</w:t>
      </w:r>
      <w:r w:rsidR="00E675D6">
        <w:rPr>
          <w:rFonts w:eastAsia="Times New Roman" w:cs="Times New Roman"/>
          <w:color w:val="000000"/>
          <w:szCs w:val="24"/>
          <w:shd w:val="clear" w:color="auto" w:fill="FFFFFF"/>
        </w:rPr>
        <w:t>s</w:t>
      </w:r>
      <w:r w:rsidRPr="00AC317F">
        <w:rPr>
          <w:rFonts w:eastAsia="Times New Roman" w:cs="Times New Roman"/>
          <w:color w:val="000000"/>
          <w:szCs w:val="24"/>
          <w:shd w:val="clear" w:color="auto" w:fill="FFFFFF"/>
        </w:rPr>
        <w:t xml:space="preserve"> pašvaldība parakstīja vienošanos par projekta “Zaļās infrastruktūras attīstība gaisa kvalitātes uzlabošanai” īstenošanu. Projekta mērķis ir uzlabot pilsētvides kvalitāti, veidojot zaļāku, ilgtspējīgāku un iedzīvotājiem draudzīgāku vidi. Projekt</w:t>
      </w:r>
      <w:r w:rsidR="00E675D6">
        <w:rPr>
          <w:rFonts w:eastAsia="Times New Roman" w:cs="Times New Roman"/>
          <w:color w:val="000000"/>
          <w:szCs w:val="24"/>
          <w:shd w:val="clear" w:color="auto" w:fill="FFFFFF"/>
        </w:rPr>
        <w:t xml:space="preserve">ā </w:t>
      </w:r>
      <w:r w:rsidRPr="00AC317F">
        <w:rPr>
          <w:rFonts w:eastAsia="Times New Roman" w:cs="Times New Roman"/>
          <w:color w:val="000000"/>
          <w:szCs w:val="24"/>
          <w:shd w:val="clear" w:color="auto" w:fill="FFFFFF"/>
        </w:rPr>
        <w:t>paredzēts apzaļumot vairākas teritorijas pilsētas centrā, Ziemeļu mikrorajonā un gar intensīvākajām maģistrālajām ielām, ierīkojot jaunus koku un krūmu stādījumus, pilsētas pļavas un lietus dārzu. Kopumā plānots labiekārtot publiskos apstādījumus vairāk nekā 11,6 hektāru platībā, būtiski uzlabojot pilsētas ekoloģisko vidi un gaisa kvalitāti. Projekta kopējās attiecināmās izmaksas ir 994 286 eiro, no kuriem 845 143 eiro finansē Eiropas Reģionālās attīstības fonds (ERAF). Projekta īstenošana paredzēta no 2025. gada septembra līdz 2027. gada decembrim.</w:t>
      </w:r>
    </w:p>
    <w:p w:rsidR="00E323B2" w:rsidRPr="00AC317F" w:rsidP="004729FF" w14:paraId="3F09C115" w14:textId="50AAAFB8">
      <w:pPr>
        <w:spacing w:after="120" w:line="240" w:lineRule="auto"/>
        <w:ind w:firstLine="567"/>
        <w:jc w:val="both"/>
        <w:rPr>
          <w:rFonts w:eastAsia="Times New Roman" w:cs="Times New Roman"/>
          <w:color w:val="000000"/>
          <w:szCs w:val="24"/>
          <w:shd w:val="clear" w:color="auto" w:fill="FFFFFF"/>
        </w:rPr>
      </w:pPr>
      <w:r w:rsidRPr="00AC317F">
        <w:rPr>
          <w:rFonts w:eastAsia="Times New Roman" w:cs="Times New Roman"/>
          <w:color w:val="000000"/>
          <w:szCs w:val="24"/>
          <w:shd w:val="clear" w:color="auto" w:fill="FFFFFF"/>
        </w:rPr>
        <w:t>2025.gadā Rēzeknes pašvaldība noslēdza līgumu ar SIA “Pamatceļš” par ietvju savienojošo posmu izbūvi Dzelzceļnieku, Stacijas un Komunālajā ielā. Projekta kopējās izmaksas ir 160 519,79 eiro. Projekta ietvaros paredzēta jaunu ietvju un savienojošo posmu izbūve, lai uzlabotu gājēju un velobraucēju pārvietošanās drošību un infrastruktūras pieejamību pilsētā. Latvijas Investīciju un attīstības aģentūra apstiprinājusi Rēzekne</w:t>
      </w:r>
      <w:r w:rsidR="00E675D6">
        <w:rPr>
          <w:rFonts w:eastAsia="Times New Roman" w:cs="Times New Roman"/>
          <w:color w:val="000000"/>
          <w:szCs w:val="24"/>
          <w:shd w:val="clear" w:color="auto" w:fill="FFFFFF"/>
        </w:rPr>
        <w:t>s</w:t>
      </w:r>
      <w:r w:rsidRPr="00AC317F">
        <w:rPr>
          <w:rFonts w:eastAsia="Times New Roman" w:cs="Times New Roman"/>
          <w:color w:val="000000"/>
          <w:szCs w:val="24"/>
          <w:shd w:val="clear" w:color="auto" w:fill="FFFFFF"/>
        </w:rPr>
        <w:t xml:space="preserve"> pašvaldības projektu “Mobilitātes punktu uzlabošanas pasākumi vietējās ekonomikas stiprināšanai Rēzeknes pilsētā”, kura mērķis ir uzlabot mobilitātes infrastruktūru un uzņēmējdarbības vidi pilsētas ražošanas teritorijā. Projekt</w:t>
      </w:r>
      <w:r w:rsidR="00E675D6">
        <w:rPr>
          <w:rFonts w:eastAsia="Times New Roman" w:cs="Times New Roman"/>
          <w:color w:val="000000"/>
          <w:szCs w:val="24"/>
          <w:shd w:val="clear" w:color="auto" w:fill="FFFFFF"/>
        </w:rPr>
        <w:t>ā</w:t>
      </w:r>
      <w:r w:rsidRPr="00AC317F">
        <w:rPr>
          <w:rFonts w:eastAsia="Times New Roman" w:cs="Times New Roman"/>
          <w:color w:val="000000"/>
          <w:szCs w:val="24"/>
          <w:shd w:val="clear" w:color="auto" w:fill="FFFFFF"/>
        </w:rPr>
        <w:t xml:space="preserve"> paredzēta Atbrīvošanas alejas viadukta pārbūves projektēšana un minētās dzelzceļa gājēju pārejas izbūve zem viadukta. Aktivitātes plānots īstenot no 2025. gada beigām līdz 2026. gada novembrim. Projekta kopējais finansējums ir 121 007,96 eiro.</w:t>
      </w:r>
    </w:p>
    <w:p w:rsidR="00E323B2" w:rsidRPr="00AC317F" w:rsidP="004729FF" w14:paraId="74412070" w14:textId="6154426B">
      <w:pPr>
        <w:spacing w:after="120" w:line="240" w:lineRule="auto"/>
        <w:ind w:firstLine="567"/>
        <w:jc w:val="both"/>
        <w:rPr>
          <w:rFonts w:eastAsia="Times New Roman" w:cs="Times New Roman"/>
          <w:szCs w:val="24"/>
          <w:shd w:val="clear" w:color="auto" w:fill="FFFFFF"/>
        </w:rPr>
      </w:pPr>
      <w:r w:rsidRPr="00AC317F">
        <w:rPr>
          <w:rFonts w:eastAsia="Times New Roman" w:cs="Times New Roman"/>
          <w:color w:val="000000"/>
          <w:szCs w:val="24"/>
          <w:shd w:val="clear" w:color="auto" w:fill="FFFFFF"/>
        </w:rPr>
        <w:t xml:space="preserve">2025.gadā pašvaldības </w:t>
      </w:r>
      <w:r w:rsidRPr="00AC317F">
        <w:rPr>
          <w:rFonts w:eastAsia="Times New Roman" w:cs="Times New Roman"/>
          <w:szCs w:val="24"/>
          <w:shd w:val="clear" w:color="auto" w:fill="FFFFFF"/>
        </w:rPr>
        <w:t>pārvalde “Sociālais dienests” turpināja īstenot aktivitātes projekt</w:t>
      </w:r>
      <w:r w:rsidR="00E675D6">
        <w:rPr>
          <w:rFonts w:eastAsia="Times New Roman" w:cs="Times New Roman"/>
          <w:szCs w:val="24"/>
          <w:shd w:val="clear" w:color="auto" w:fill="FFFFFF"/>
        </w:rPr>
        <w:t>ā</w:t>
      </w:r>
      <w:r w:rsidRPr="00AC317F">
        <w:rPr>
          <w:rFonts w:eastAsia="Times New Roman" w:cs="Times New Roman"/>
          <w:szCs w:val="24"/>
          <w:shd w:val="clear" w:color="auto" w:fill="FFFFFF"/>
        </w:rPr>
        <w:t xml:space="preserve"> Nr.3.1.2.1.i.0/2/24/I/CFLA/024 “Atbalsta pasākumi cilvēkiem ar invaliditāti mājokļu vides pieejamības nodrošināšanai”.</w:t>
      </w:r>
      <w:r w:rsidRPr="00AC317F">
        <w:rPr>
          <w:rFonts w:cs="Times New Roman"/>
          <w:szCs w:val="24"/>
          <w:shd w:val="clear" w:color="auto" w:fill="FFFFFF"/>
        </w:rPr>
        <w:t xml:space="preserve"> Projekts </w:t>
      </w:r>
      <w:r w:rsidRPr="00AC317F">
        <w:rPr>
          <w:rFonts w:eastAsia="Times New Roman" w:cs="Times New Roman"/>
          <w:szCs w:val="24"/>
          <w:shd w:val="clear" w:color="auto" w:fill="FFFFFF"/>
        </w:rPr>
        <w:t>sniedz iespēju cilvēkiem ar invaliditāti uzlabot piekļūstamību savā dzīvesvietā, dzīvojamās mājās uzstādot diagonālos pacēlājus, labiekārtojot teritoriju, pielāgojot virtuvi individuālajām vajadzībām, pārbūvējot sanitāros mezglus, kas ievērojami atvieglo personas neatkarīgu mobilitāti istabas robežās. Projekta aktivitātes noslēgsies 2026.gada 3.ceturksnī.</w:t>
      </w:r>
    </w:p>
    <w:p w:rsidR="00E323B2" w:rsidRPr="00AC317F" w:rsidP="004729FF" w14:paraId="0186526A" w14:textId="77777777">
      <w:pPr>
        <w:spacing w:after="120" w:line="240" w:lineRule="auto"/>
        <w:ind w:firstLine="567"/>
        <w:jc w:val="both"/>
        <w:rPr>
          <w:rFonts w:eastAsia="Times New Roman" w:cs="Times New Roman"/>
          <w:szCs w:val="24"/>
          <w:lang w:eastAsia="lv-LV"/>
        </w:rPr>
      </w:pPr>
      <w:r w:rsidRPr="00AC317F">
        <w:rPr>
          <w:rFonts w:eastAsia="Times New Roman" w:cs="Times New Roman"/>
          <w:color w:val="000000"/>
          <w:szCs w:val="24"/>
          <w:shd w:val="clear" w:color="auto" w:fill="FFFFFF"/>
        </w:rPr>
        <w:tab/>
      </w:r>
      <w:r w:rsidRPr="00AC317F">
        <w:rPr>
          <w:rFonts w:eastAsia="Times New Roman" w:cs="Times New Roman"/>
          <w:szCs w:val="24"/>
          <w:lang w:eastAsia="lv-LV"/>
        </w:rPr>
        <w:t>Pilsētvides un  attīstības pārvalde pēctecīgi nodrošina Eiropas Savienības struktūrfondu ietvaros īstenoto projektu pēcuzraudzību. Projekta ietvaros izbūvētā infrastruktūra tiek publiskā izsolē iznomāta uzņēmējiem, kuri saskaņā ar nomas līgumu nodrošina objektu apsaimniekošanu un projekta rezultātu sasniegšanu. Uzņēmējdarbību veicinošas infrastruktūras izbūves rezultātā SAM 5.6.2. ietvaros no uzņēmēju puses ir veikti nefinanšu ieguldījumi 4,6 miljonu apmērā. Atjaunoto degradēto teritoriju platība, kas pielāgota jaunu komersantu izvietošanai vai esošo komersantu paplašināšanai, lai sekmētu nodarbinātību un ekonomisko aktivitāti Rēzeknes valstspilsētas pašvaldībā, aktuāli aptver 72 ha.</w:t>
      </w:r>
    </w:p>
    <w:p w:rsidR="002B6125" w:rsidRPr="00AC317F" w:rsidP="004729FF" w14:paraId="58A0B8F5" w14:textId="07B021DB">
      <w:pPr>
        <w:pStyle w:val="Heading2"/>
        <w:numPr>
          <w:ilvl w:val="1"/>
          <w:numId w:val="1"/>
        </w:numPr>
        <w:spacing w:after="120" w:line="240" w:lineRule="auto"/>
        <w:ind w:left="0" w:firstLine="0"/>
        <w:rPr>
          <w:lang w:val="lv-LV"/>
        </w:rPr>
      </w:pPr>
      <w:bookmarkStart w:id="105" w:name="_Toc232692274"/>
      <w:r w:rsidRPr="00AC317F">
        <w:rPr>
          <w:lang w:val="lv-LV"/>
        </w:rPr>
        <w:t>Ielu infrastruktūra un pasākumi ielu stāvokļa uzlabošanai</w:t>
      </w:r>
      <w:bookmarkEnd w:id="105"/>
    </w:p>
    <w:p w:rsidR="00E323B2" w:rsidRPr="00AC317F" w:rsidP="004729FF" w14:paraId="35D26204" w14:textId="7884F954">
      <w:pPr>
        <w:spacing w:after="120" w:line="240" w:lineRule="auto"/>
        <w:ind w:firstLine="567"/>
        <w:rPr>
          <w:rFonts w:cs="Times New Roman"/>
          <w:lang w:eastAsia="x-none"/>
        </w:rPr>
      </w:pPr>
      <w:r w:rsidRPr="00AC317F">
        <w:rPr>
          <w:rFonts w:cs="Times New Roman"/>
          <w:lang w:eastAsia="x-none"/>
        </w:rPr>
        <w:t xml:space="preserve">Ielu kopējais garums pilsētā ir 105,598 </w:t>
      </w:r>
      <w:r w:rsidR="00E675D6">
        <w:rPr>
          <w:rFonts w:cs="Times New Roman"/>
          <w:lang w:eastAsia="x-none"/>
        </w:rPr>
        <w:t>kilometri</w:t>
      </w:r>
      <w:r w:rsidRPr="00AC317F">
        <w:rPr>
          <w:rFonts w:cs="Times New Roman"/>
          <w:lang w:eastAsia="x-none"/>
        </w:rPr>
        <w:t>, tajā skaitā ielas ar melno segumu, ar bruģa segumu, grants (šķembu) segumu un ar citu segumu.</w:t>
      </w:r>
    </w:p>
    <w:tbl>
      <w:tblPr>
        <w:tblW w:w="6374" w:type="dxa"/>
        <w:jc w:val="center"/>
        <w:tblLook w:val="04A0"/>
      </w:tblPr>
      <w:tblGrid>
        <w:gridCol w:w="4248"/>
        <w:gridCol w:w="2126"/>
      </w:tblGrid>
      <w:tr w14:paraId="58ECC6E0"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000000"/>
            </w:tcBorders>
            <w:noWrap/>
            <w:vAlign w:val="center"/>
            <w:hideMark/>
          </w:tcPr>
          <w:p w:rsidR="00E323B2" w:rsidRPr="00AC317F" w:rsidP="004729FF" w14:paraId="6306FAB5" w14:textId="77777777">
            <w:pPr>
              <w:spacing w:after="0" w:line="240" w:lineRule="auto"/>
              <w:jc w:val="both"/>
              <w:rPr>
                <w:rFonts w:eastAsia="Times New Roman" w:cs="Times New Roman"/>
                <w:b/>
                <w:bCs/>
                <w:sz w:val="22"/>
                <w:lang w:eastAsia="lv-LV"/>
              </w:rPr>
            </w:pPr>
            <w:r w:rsidRPr="00AC317F">
              <w:rPr>
                <w:rFonts w:eastAsia="Times New Roman" w:cs="Times New Roman"/>
                <w:b/>
                <w:bCs/>
                <w:sz w:val="22"/>
                <w:lang w:eastAsia="lv-LV"/>
              </w:rPr>
              <w:t>Pilsētas ielu sadalījums pēc ceļa seguma</w:t>
            </w:r>
          </w:p>
        </w:tc>
        <w:tc>
          <w:tcPr>
            <w:tcW w:w="2126" w:type="dxa"/>
            <w:tcBorders>
              <w:top w:val="single" w:sz="4" w:space="0" w:color="auto"/>
              <w:left w:val="nil"/>
              <w:bottom w:val="single" w:sz="4" w:space="0" w:color="auto"/>
              <w:right w:val="single" w:sz="4" w:space="0" w:color="auto"/>
            </w:tcBorders>
            <w:noWrap/>
            <w:vAlign w:val="center"/>
            <w:hideMark/>
          </w:tcPr>
          <w:p w:rsidR="00E323B2" w:rsidRPr="00AC317F" w:rsidP="004729FF" w14:paraId="1DCCE7FE" w14:textId="77777777">
            <w:pPr>
              <w:spacing w:after="0" w:line="240" w:lineRule="auto"/>
              <w:rPr>
                <w:rFonts w:eastAsia="Times New Roman" w:cs="Times New Roman"/>
                <w:b/>
                <w:bCs/>
                <w:sz w:val="22"/>
                <w:lang w:eastAsia="lv-LV"/>
              </w:rPr>
            </w:pPr>
            <w:r w:rsidRPr="00AC317F">
              <w:rPr>
                <w:rFonts w:eastAsia="Times New Roman" w:cs="Times New Roman"/>
                <w:b/>
                <w:bCs/>
                <w:sz w:val="22"/>
                <w:lang w:eastAsia="lv-LV"/>
              </w:rPr>
              <w:t>Ielu garums (km)</w:t>
            </w:r>
          </w:p>
        </w:tc>
      </w:tr>
      <w:tr w14:paraId="298F86A5"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000000"/>
            </w:tcBorders>
            <w:noWrap/>
            <w:vAlign w:val="center"/>
            <w:hideMark/>
          </w:tcPr>
          <w:p w:rsidR="00E323B2" w:rsidRPr="00AC317F" w:rsidP="004729FF" w14:paraId="0E9663C8"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t.sk. ar melno segumu</w:t>
            </w:r>
          </w:p>
        </w:tc>
        <w:tc>
          <w:tcPr>
            <w:tcW w:w="2126" w:type="dxa"/>
            <w:tcBorders>
              <w:top w:val="nil"/>
              <w:left w:val="nil"/>
              <w:bottom w:val="single" w:sz="4" w:space="0" w:color="auto"/>
              <w:right w:val="single" w:sz="4" w:space="0" w:color="auto"/>
            </w:tcBorders>
            <w:noWrap/>
            <w:vAlign w:val="center"/>
            <w:hideMark/>
          </w:tcPr>
          <w:p w:rsidR="00E323B2" w:rsidRPr="00AC317F" w:rsidP="004729FF" w14:paraId="3A7EB26B"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72,607</w:t>
            </w:r>
          </w:p>
        </w:tc>
      </w:tr>
      <w:tr w14:paraId="42C5CABC"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000000"/>
            </w:tcBorders>
            <w:noWrap/>
            <w:vAlign w:val="center"/>
            <w:hideMark/>
          </w:tcPr>
          <w:p w:rsidR="00E323B2" w:rsidRPr="00AC317F" w:rsidP="004729FF" w14:paraId="022D1E45"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t.sk. ar bruģa segumu</w:t>
            </w:r>
          </w:p>
        </w:tc>
        <w:tc>
          <w:tcPr>
            <w:tcW w:w="2126" w:type="dxa"/>
            <w:tcBorders>
              <w:top w:val="nil"/>
              <w:left w:val="nil"/>
              <w:bottom w:val="single" w:sz="4" w:space="0" w:color="auto"/>
              <w:right w:val="single" w:sz="4" w:space="0" w:color="auto"/>
            </w:tcBorders>
            <w:noWrap/>
            <w:vAlign w:val="center"/>
            <w:hideMark/>
          </w:tcPr>
          <w:p w:rsidR="00E323B2" w:rsidRPr="00AC317F" w:rsidP="004729FF" w14:paraId="17EEE4A2"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2,126</w:t>
            </w:r>
          </w:p>
        </w:tc>
      </w:tr>
      <w:tr w14:paraId="4C99D5F1"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rsidR="00E323B2" w:rsidRPr="00AC317F" w:rsidP="004729FF" w14:paraId="38FF5B66"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t.sk. ar grants (šķembu) segumu</w:t>
            </w:r>
          </w:p>
        </w:tc>
        <w:tc>
          <w:tcPr>
            <w:tcW w:w="2126" w:type="dxa"/>
            <w:tcBorders>
              <w:top w:val="nil"/>
              <w:left w:val="nil"/>
              <w:bottom w:val="single" w:sz="4" w:space="0" w:color="auto"/>
              <w:right w:val="single" w:sz="4" w:space="0" w:color="auto"/>
            </w:tcBorders>
            <w:noWrap/>
            <w:vAlign w:val="center"/>
            <w:hideMark/>
          </w:tcPr>
          <w:p w:rsidR="00E323B2" w:rsidRPr="00AC317F" w:rsidP="004729FF" w14:paraId="37622E5F"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29,656</w:t>
            </w:r>
          </w:p>
        </w:tc>
      </w:tr>
      <w:tr w14:paraId="492AA350"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rsidR="00E323B2" w:rsidRPr="00AC317F" w:rsidP="004729FF" w14:paraId="44B159D0"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t.sk. ar citu segumu (bez seguma)</w:t>
            </w:r>
          </w:p>
        </w:tc>
        <w:tc>
          <w:tcPr>
            <w:tcW w:w="2126" w:type="dxa"/>
            <w:tcBorders>
              <w:top w:val="nil"/>
              <w:left w:val="nil"/>
              <w:bottom w:val="single" w:sz="4" w:space="0" w:color="auto"/>
              <w:right w:val="single" w:sz="4" w:space="0" w:color="auto"/>
            </w:tcBorders>
            <w:noWrap/>
            <w:vAlign w:val="center"/>
            <w:hideMark/>
          </w:tcPr>
          <w:p w:rsidR="00E323B2" w:rsidRPr="00AC317F" w:rsidP="004729FF" w14:paraId="62CF638A"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1,209</w:t>
            </w:r>
          </w:p>
        </w:tc>
      </w:tr>
      <w:tr w14:paraId="0A0330CF" w14:textId="77777777" w:rsidTr="00064F62">
        <w:tblPrEx>
          <w:tblW w:w="6374" w:type="dxa"/>
          <w:jc w:val="center"/>
          <w:tblLook w:val="04A0"/>
        </w:tblPrEx>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tcPr>
          <w:p w:rsidR="00E323B2" w:rsidRPr="00AC317F" w:rsidP="004729FF" w14:paraId="03C80969" w14:textId="77777777">
            <w:pPr>
              <w:spacing w:after="0" w:line="240" w:lineRule="auto"/>
              <w:jc w:val="both"/>
              <w:rPr>
                <w:rFonts w:eastAsia="Times New Roman" w:cs="Times New Roman"/>
                <w:sz w:val="22"/>
                <w:lang w:eastAsia="lv-LV"/>
              </w:rPr>
            </w:pPr>
            <w:r w:rsidRPr="00AC317F">
              <w:rPr>
                <w:rFonts w:eastAsia="Times New Roman" w:cs="Times New Roman"/>
                <w:sz w:val="22"/>
                <w:lang w:eastAsia="lv-LV"/>
              </w:rPr>
              <w:t>KOPĀ</w:t>
            </w:r>
          </w:p>
        </w:tc>
        <w:tc>
          <w:tcPr>
            <w:tcW w:w="2126" w:type="dxa"/>
            <w:tcBorders>
              <w:top w:val="nil"/>
              <w:left w:val="nil"/>
              <w:bottom w:val="single" w:sz="4" w:space="0" w:color="auto"/>
              <w:right w:val="single" w:sz="4" w:space="0" w:color="auto"/>
            </w:tcBorders>
            <w:noWrap/>
            <w:vAlign w:val="center"/>
          </w:tcPr>
          <w:p w:rsidR="00E323B2" w:rsidRPr="00AC317F" w:rsidP="004729FF" w14:paraId="2C1DB05A" w14:textId="77777777">
            <w:pPr>
              <w:spacing w:after="0" w:line="240" w:lineRule="auto"/>
              <w:jc w:val="both"/>
              <w:rPr>
                <w:rFonts w:eastAsia="Times New Roman" w:cs="Times New Roman"/>
                <w:sz w:val="22"/>
                <w:lang w:eastAsia="lv-LV"/>
              </w:rPr>
            </w:pPr>
            <w:r w:rsidRPr="00AC317F">
              <w:rPr>
                <w:rFonts w:eastAsia="Times New Roman" w:cs="Times New Roman"/>
                <w:b/>
                <w:bCs/>
                <w:sz w:val="22"/>
                <w:lang w:eastAsia="lv-LV"/>
              </w:rPr>
              <w:t>105,598</w:t>
            </w:r>
          </w:p>
        </w:tc>
      </w:tr>
    </w:tbl>
    <w:p w:rsidR="00E323B2" w:rsidRPr="00AC317F" w:rsidP="004729FF" w14:paraId="37742CF2" w14:textId="77777777">
      <w:pPr>
        <w:spacing w:after="120" w:line="240" w:lineRule="auto"/>
        <w:jc w:val="center"/>
        <w:rPr>
          <w:rFonts w:cs="Times New Roman"/>
          <w:sz w:val="22"/>
          <w:lang w:eastAsia="x-none"/>
        </w:rPr>
      </w:pPr>
      <w:r w:rsidRPr="00AC317F">
        <w:rPr>
          <w:rFonts w:cs="Times New Roman"/>
          <w:sz w:val="22"/>
          <w:lang w:eastAsia="x-none"/>
        </w:rPr>
        <w:t>3. tabula. Vispārējs ielu infrastruktūras raksturojums Rēzeknes valstspilsētas pašvaldībā</w:t>
      </w:r>
    </w:p>
    <w:p w:rsidR="00E323B2" w:rsidRPr="00AC317F" w:rsidP="004729FF" w14:paraId="7EED1F25" w14:textId="77777777">
      <w:pPr>
        <w:spacing w:after="120" w:line="240" w:lineRule="auto"/>
        <w:rPr>
          <w:rFonts w:cs="Times New Roman"/>
          <w:lang w:eastAsia="x-none"/>
        </w:rPr>
      </w:pPr>
      <w:r w:rsidRPr="00AC317F">
        <w:rPr>
          <w:rFonts w:cs="Times New Roman"/>
          <w:lang w:eastAsia="x-none"/>
        </w:rPr>
        <w:t>Regulāri tiek veikti ielu infrastruktūras ikdienas uzturēšanas pasākumi atbilstoši segumam.</w:t>
      </w:r>
    </w:p>
    <w:p w:rsidR="00E323B2" w:rsidRPr="00AC317F" w:rsidP="004729FF" w14:paraId="69D0C979" w14:textId="77777777">
      <w:pPr>
        <w:spacing w:after="120" w:line="240" w:lineRule="auto"/>
        <w:rPr>
          <w:rFonts w:cs="Times New Roman"/>
          <w:lang w:eastAsia="x-none"/>
        </w:rPr>
      </w:pPr>
      <w:r w:rsidRPr="00AC317F">
        <w:rPr>
          <w:rFonts w:cs="Times New Roman"/>
          <w:lang w:eastAsia="x-none"/>
        </w:rPr>
        <w:t>Ielām ar cieto (asfaltbetona) segumu uzturēšanas pasākumi:</w:t>
      </w:r>
    </w:p>
    <w:p w:rsidR="00E323B2" w:rsidRPr="00AC317F" w:rsidP="004729FF" w14:paraId="09CE0AB1" w14:textId="3F3EF02E">
      <w:pPr>
        <w:pStyle w:val="ListParagraph"/>
        <w:numPr>
          <w:ilvl w:val="0"/>
          <w:numId w:val="5"/>
        </w:numPr>
        <w:spacing w:after="120" w:line="240" w:lineRule="auto"/>
        <w:rPr>
          <w:rFonts w:cs="Times New Roman"/>
          <w:lang w:eastAsia="x-none"/>
        </w:rPr>
      </w:pPr>
      <w:r w:rsidRPr="00AC317F">
        <w:rPr>
          <w:rFonts w:cs="Times New Roman"/>
          <w:lang w:eastAsia="x-none"/>
        </w:rPr>
        <w:t>bedrīšu remonts</w:t>
      </w:r>
      <w:r w:rsidR="00E675D6">
        <w:rPr>
          <w:rFonts w:cs="Times New Roman"/>
          <w:lang w:eastAsia="x-none"/>
        </w:rPr>
        <w:t>,</w:t>
      </w:r>
      <w:r w:rsidRPr="00AC317F">
        <w:rPr>
          <w:rFonts w:cs="Times New Roman"/>
          <w:lang w:eastAsia="x-none"/>
        </w:rPr>
        <w:t xml:space="preserve"> izmantojot nepilno un pilno tehnoloģiju;</w:t>
      </w:r>
      <w:r w:rsidRPr="00AC317F">
        <w:rPr>
          <w:rFonts w:cs="Times New Roman"/>
          <w:lang w:eastAsia="x-none"/>
        </w:rPr>
        <w:tab/>
      </w:r>
      <w:r w:rsidRPr="00AC317F">
        <w:rPr>
          <w:rFonts w:cs="Times New Roman"/>
          <w:lang w:eastAsia="x-none"/>
        </w:rPr>
        <w:tab/>
      </w:r>
    </w:p>
    <w:p w:rsidR="00E323B2" w:rsidRPr="00AC317F" w:rsidP="004729FF" w14:paraId="407CD2B6" w14:textId="2E03D3D5">
      <w:pPr>
        <w:pStyle w:val="ListParagraph"/>
        <w:numPr>
          <w:ilvl w:val="0"/>
          <w:numId w:val="5"/>
        </w:numPr>
        <w:spacing w:after="120" w:line="240" w:lineRule="auto"/>
        <w:rPr>
          <w:rFonts w:cs="Times New Roman"/>
          <w:lang w:eastAsia="x-none"/>
        </w:rPr>
      </w:pPr>
      <w:r w:rsidRPr="00AC317F">
        <w:rPr>
          <w:rFonts w:cs="Times New Roman"/>
          <w:lang w:eastAsia="x-none"/>
        </w:rPr>
        <w:t xml:space="preserve">plaisu, šuvju aizpildīšana </w:t>
      </w:r>
      <w:r w:rsidR="00E675D6">
        <w:rPr>
          <w:rFonts w:cs="Times New Roman"/>
          <w:lang w:eastAsia="x-none"/>
        </w:rPr>
        <w:t xml:space="preserve">ar </w:t>
      </w:r>
      <w:r w:rsidRPr="00AC317F">
        <w:rPr>
          <w:rFonts w:cs="Times New Roman"/>
          <w:lang w:eastAsia="x-none"/>
        </w:rPr>
        <w:t>bitumena emulsiju;</w:t>
      </w:r>
      <w:r w:rsidRPr="00AC317F">
        <w:rPr>
          <w:rFonts w:cs="Times New Roman"/>
          <w:lang w:eastAsia="x-none"/>
        </w:rPr>
        <w:tab/>
      </w:r>
      <w:r w:rsidRPr="00AC317F">
        <w:rPr>
          <w:rFonts w:cs="Times New Roman"/>
          <w:lang w:eastAsia="x-none"/>
        </w:rPr>
        <w:tab/>
      </w:r>
    </w:p>
    <w:p w:rsidR="00E323B2" w:rsidRPr="00AC317F" w:rsidP="004729FF" w14:paraId="0FAC629E" w14:textId="77777777">
      <w:pPr>
        <w:pStyle w:val="ListParagraph"/>
        <w:numPr>
          <w:ilvl w:val="0"/>
          <w:numId w:val="5"/>
        </w:numPr>
        <w:spacing w:after="120" w:line="240" w:lineRule="auto"/>
        <w:rPr>
          <w:rFonts w:cs="Times New Roman"/>
          <w:lang w:eastAsia="x-none"/>
        </w:rPr>
      </w:pPr>
      <w:r w:rsidRPr="00AC317F">
        <w:rPr>
          <w:rFonts w:cs="Times New Roman"/>
          <w:lang w:eastAsia="x-none"/>
        </w:rPr>
        <w:t>vienkārtas virsmas apstrāde ar dolomīta šķembiņām un bitumena emulsiju;</w:t>
      </w:r>
      <w:r w:rsidRPr="00AC317F">
        <w:rPr>
          <w:rFonts w:cs="Times New Roman"/>
          <w:lang w:eastAsia="x-none"/>
        </w:rPr>
        <w:tab/>
      </w:r>
    </w:p>
    <w:p w:rsidR="00E323B2" w:rsidRPr="00AC317F" w:rsidP="004729FF" w14:paraId="634FFA59" w14:textId="77777777">
      <w:pPr>
        <w:pStyle w:val="ListParagraph"/>
        <w:numPr>
          <w:ilvl w:val="0"/>
          <w:numId w:val="5"/>
        </w:numPr>
        <w:spacing w:after="120" w:line="240" w:lineRule="auto"/>
        <w:rPr>
          <w:rFonts w:cs="Times New Roman"/>
          <w:lang w:eastAsia="x-none"/>
        </w:rPr>
      </w:pPr>
      <w:r w:rsidRPr="00AC317F">
        <w:rPr>
          <w:rFonts w:cs="Times New Roman"/>
          <w:lang w:eastAsia="x-none"/>
        </w:rPr>
        <w:t>mehanizēta ielu slaucīšana;</w:t>
      </w:r>
      <w:r w:rsidRPr="00AC317F">
        <w:rPr>
          <w:rFonts w:cs="Times New Roman"/>
          <w:lang w:eastAsia="x-none"/>
        </w:rPr>
        <w:tab/>
      </w:r>
      <w:r w:rsidRPr="00AC317F">
        <w:rPr>
          <w:rFonts w:cs="Times New Roman"/>
          <w:lang w:eastAsia="x-none"/>
        </w:rPr>
        <w:tab/>
      </w:r>
    </w:p>
    <w:p w:rsidR="00E323B2" w:rsidRPr="00AC317F" w:rsidP="004729FF" w14:paraId="0E4415F5" w14:textId="77777777">
      <w:pPr>
        <w:pStyle w:val="ListParagraph"/>
        <w:numPr>
          <w:ilvl w:val="0"/>
          <w:numId w:val="5"/>
        </w:numPr>
        <w:spacing w:after="120" w:line="240" w:lineRule="auto"/>
        <w:rPr>
          <w:rFonts w:cs="Times New Roman"/>
          <w:lang w:eastAsia="x-none"/>
        </w:rPr>
      </w:pPr>
      <w:r w:rsidRPr="00AC317F">
        <w:rPr>
          <w:rFonts w:cs="Times New Roman"/>
          <w:lang w:eastAsia="x-none"/>
        </w:rPr>
        <w:t>marķējuma atjaunošana.</w:t>
      </w:r>
    </w:p>
    <w:p w:rsidR="00E323B2" w:rsidRPr="00AC317F" w:rsidP="004729FF" w14:paraId="650B0183" w14:textId="77777777">
      <w:pPr>
        <w:spacing w:after="120" w:line="240" w:lineRule="auto"/>
        <w:rPr>
          <w:rFonts w:cs="Times New Roman"/>
          <w:lang w:eastAsia="x-none"/>
        </w:rPr>
      </w:pPr>
      <w:r w:rsidRPr="00AC317F">
        <w:rPr>
          <w:rFonts w:cs="Times New Roman"/>
          <w:lang w:eastAsia="x-none"/>
        </w:rPr>
        <w:t>Ielām ar grants segumu uzturēšanas pasākumi:</w:t>
      </w:r>
    </w:p>
    <w:p w:rsidR="00E323B2" w:rsidRPr="00AC317F" w:rsidP="004729FF" w14:paraId="7245F08E" w14:textId="77777777">
      <w:pPr>
        <w:pStyle w:val="ListParagraph"/>
        <w:numPr>
          <w:ilvl w:val="0"/>
          <w:numId w:val="6"/>
        </w:numPr>
        <w:spacing w:after="120" w:line="240" w:lineRule="auto"/>
        <w:rPr>
          <w:rFonts w:cs="Times New Roman"/>
          <w:lang w:eastAsia="x-none"/>
        </w:rPr>
      </w:pPr>
      <w:r w:rsidRPr="00AC317F">
        <w:rPr>
          <w:rFonts w:cs="Times New Roman"/>
          <w:lang w:eastAsia="x-none"/>
        </w:rPr>
        <w:t>atputekļošana, pielietojot kalcija hlorīdu;</w:t>
      </w:r>
      <w:r w:rsidRPr="00AC317F">
        <w:rPr>
          <w:rFonts w:cs="Times New Roman"/>
          <w:lang w:eastAsia="x-none"/>
        </w:rPr>
        <w:tab/>
      </w:r>
      <w:r w:rsidRPr="00AC317F">
        <w:rPr>
          <w:rFonts w:cs="Times New Roman"/>
          <w:lang w:eastAsia="x-none"/>
        </w:rPr>
        <w:tab/>
      </w:r>
    </w:p>
    <w:p w:rsidR="00E323B2" w:rsidRPr="00AC317F" w:rsidP="004729FF" w14:paraId="002A5BFE" w14:textId="77777777">
      <w:pPr>
        <w:pStyle w:val="ListParagraph"/>
        <w:numPr>
          <w:ilvl w:val="0"/>
          <w:numId w:val="6"/>
        </w:numPr>
        <w:spacing w:after="120" w:line="240" w:lineRule="auto"/>
        <w:rPr>
          <w:rFonts w:cs="Times New Roman"/>
          <w:lang w:eastAsia="x-none"/>
        </w:rPr>
      </w:pPr>
      <w:r w:rsidRPr="00AC317F">
        <w:rPr>
          <w:rFonts w:cs="Times New Roman"/>
          <w:lang w:eastAsia="x-none"/>
        </w:rPr>
        <w:t>planēšana un profilēšana ar autogreideri;</w:t>
      </w:r>
      <w:r w:rsidRPr="00AC317F">
        <w:rPr>
          <w:rFonts w:cs="Times New Roman"/>
          <w:lang w:eastAsia="x-none"/>
        </w:rPr>
        <w:tab/>
      </w:r>
      <w:r w:rsidRPr="00AC317F">
        <w:rPr>
          <w:rFonts w:cs="Times New Roman"/>
          <w:lang w:eastAsia="x-none"/>
        </w:rPr>
        <w:tab/>
      </w:r>
    </w:p>
    <w:p w:rsidR="00E323B2" w:rsidRPr="00AC317F" w:rsidP="004729FF" w14:paraId="7417E208" w14:textId="77777777">
      <w:pPr>
        <w:pStyle w:val="ListParagraph"/>
        <w:numPr>
          <w:ilvl w:val="0"/>
          <w:numId w:val="6"/>
        </w:numPr>
        <w:spacing w:after="120" w:line="240" w:lineRule="auto"/>
        <w:rPr>
          <w:rFonts w:cs="Times New Roman"/>
          <w:lang w:eastAsia="x-none"/>
        </w:rPr>
      </w:pPr>
      <w:r w:rsidRPr="00AC317F">
        <w:rPr>
          <w:rFonts w:cs="Times New Roman"/>
          <w:lang w:eastAsia="x-none"/>
        </w:rPr>
        <w:t>virskārtas atjaunošana ar šķembu maisījumu;</w:t>
      </w:r>
      <w:r w:rsidRPr="00AC317F">
        <w:rPr>
          <w:rFonts w:cs="Times New Roman"/>
          <w:lang w:eastAsia="x-none"/>
        </w:rPr>
        <w:tab/>
      </w:r>
      <w:r w:rsidRPr="00AC317F">
        <w:rPr>
          <w:rFonts w:cs="Times New Roman"/>
          <w:lang w:eastAsia="x-none"/>
        </w:rPr>
        <w:tab/>
      </w:r>
    </w:p>
    <w:p w:rsidR="00E323B2" w:rsidRPr="00AC317F" w:rsidP="004729FF" w14:paraId="5347470A" w14:textId="77777777">
      <w:pPr>
        <w:pStyle w:val="ListParagraph"/>
        <w:numPr>
          <w:ilvl w:val="0"/>
          <w:numId w:val="6"/>
        </w:numPr>
        <w:spacing w:after="120" w:line="240" w:lineRule="auto"/>
        <w:rPr>
          <w:rFonts w:cs="Times New Roman"/>
          <w:lang w:eastAsia="x-none"/>
        </w:rPr>
      </w:pPr>
      <w:r w:rsidRPr="00AC317F">
        <w:rPr>
          <w:rFonts w:cs="Times New Roman"/>
          <w:lang w:eastAsia="x-none"/>
        </w:rPr>
        <w:t>izskalojumu aizbēršana ar šķembu maisījumu;</w:t>
      </w:r>
      <w:r w:rsidRPr="00AC317F">
        <w:rPr>
          <w:rFonts w:cs="Times New Roman"/>
          <w:lang w:eastAsia="x-none"/>
        </w:rPr>
        <w:tab/>
      </w:r>
      <w:r w:rsidRPr="00AC317F">
        <w:rPr>
          <w:rFonts w:cs="Times New Roman"/>
          <w:lang w:eastAsia="x-none"/>
        </w:rPr>
        <w:tab/>
      </w:r>
    </w:p>
    <w:p w:rsidR="00E323B2" w:rsidRPr="00AC317F" w:rsidP="004729FF" w14:paraId="707D35B4" w14:textId="77777777">
      <w:pPr>
        <w:pStyle w:val="ListParagraph"/>
        <w:numPr>
          <w:ilvl w:val="0"/>
          <w:numId w:val="6"/>
        </w:numPr>
        <w:spacing w:after="120" w:line="240" w:lineRule="auto"/>
        <w:rPr>
          <w:rFonts w:cs="Times New Roman"/>
          <w:lang w:eastAsia="x-none"/>
        </w:rPr>
      </w:pPr>
      <w:r w:rsidRPr="00AC317F">
        <w:rPr>
          <w:rFonts w:cs="Times New Roman"/>
          <w:lang w:eastAsia="x-none"/>
        </w:rPr>
        <w:t>apaugumu noņemšana, grāvju tīrīšana.</w:t>
      </w:r>
    </w:p>
    <w:p w:rsidR="003F0F43" w:rsidRPr="00AC317F" w:rsidP="004729FF" w14:paraId="342FAF75" w14:textId="4629BA00">
      <w:pPr>
        <w:pStyle w:val="Heading2"/>
        <w:numPr>
          <w:ilvl w:val="1"/>
          <w:numId w:val="1"/>
        </w:numPr>
        <w:spacing w:after="120" w:line="240" w:lineRule="auto"/>
        <w:ind w:left="0" w:firstLine="0"/>
        <w:rPr>
          <w:lang w:val="lv-LV"/>
        </w:rPr>
      </w:pPr>
      <w:bookmarkStart w:id="106" w:name="_Toc232692275"/>
      <w:r w:rsidRPr="00AC317F">
        <w:rPr>
          <w:lang w:val="lv-LV"/>
        </w:rPr>
        <w:t>Teritorijas plānojuma īstenošana (būvniecība)</w:t>
      </w:r>
      <w:bookmarkEnd w:id="106"/>
    </w:p>
    <w:p w:rsidR="00D069C9" w:rsidRPr="00AC317F" w:rsidP="004729FF" w14:paraId="687CAD29" w14:textId="5B15689C">
      <w:pPr>
        <w:spacing w:after="0" w:line="240" w:lineRule="auto"/>
        <w:ind w:firstLine="567"/>
        <w:jc w:val="both"/>
        <w:rPr>
          <w:rFonts w:eastAsia="Calibri" w:cs="Times New Roman"/>
          <w:szCs w:val="24"/>
        </w:rPr>
      </w:pPr>
      <w:r w:rsidRPr="00AC317F">
        <w:rPr>
          <w:rFonts w:eastAsia="Calibri" w:cs="Times New Roman"/>
          <w:szCs w:val="24"/>
        </w:rPr>
        <w:t xml:space="preserve">Rēzeknes valstspilsētas būvvaldē 2025.gadā </w:t>
      </w:r>
      <w:r w:rsidRPr="00AC317F">
        <w:rPr>
          <w:rFonts w:eastAsia="Times New Roman"/>
          <w:szCs w:val="24"/>
          <w:lang w:eastAsia="lv-LV"/>
        </w:rPr>
        <w:t xml:space="preserve">(laikā no 01.01.2025. līdz 31.12.2025.) </w:t>
      </w:r>
      <w:r w:rsidRPr="00AC317F">
        <w:rPr>
          <w:rFonts w:eastAsia="Calibri" w:cs="Times New Roman"/>
          <w:szCs w:val="24"/>
        </w:rPr>
        <w:t xml:space="preserve">sasaukta 51 būvvaldes sēde, kurās tika izskatīti ar būvniecību saistītie jautājumi un pieņemti 516 dažādi lēmumi: izskatīti 30 būvniecības iesniegumi, izsniegtas 23 būvatļaujas, akceptēti 37 būvprojekti, akceptētas 316 vienkāršotās būvniecības ieceres (paskaidrojuma raksti, paziņojumi par būvniecību), apsekoti objekti un sagatavoti 11 </w:t>
      </w:r>
      <w:r w:rsidRPr="00AC317F">
        <w:rPr>
          <w:rFonts w:eastAsia="Times New Roman"/>
          <w:szCs w:val="24"/>
          <w:lang w:eastAsia="lv-LV"/>
        </w:rPr>
        <w:t>atzinumi par būvju pārbaudi, izsniegtas 14 izziņas par būves neesamību, izskatīti 54 fizisko un juridisko personu iesniegumi, pieņemti ekspluatācijā 68 Rēzeknes valstspilsētas būvvaldes un 1 Būvniecības valsts kontroles biroja objekti, ierosinātas 2 administratīvo pārkāpumu lietas, kurās Administratīvā komisija pieņēma lēmumus par administratīvo sodu uzlikšanu kopsummā par 1200</w:t>
      </w:r>
      <w:r w:rsidR="00E675D6">
        <w:rPr>
          <w:rFonts w:eastAsia="Times New Roman"/>
          <w:szCs w:val="24"/>
          <w:lang w:eastAsia="lv-LV"/>
        </w:rPr>
        <w:t xml:space="preserve"> eiro</w:t>
      </w:r>
      <w:r w:rsidRPr="00AC317F">
        <w:rPr>
          <w:rFonts w:eastAsia="Times New Roman"/>
          <w:szCs w:val="24"/>
          <w:lang w:eastAsia="lv-LV"/>
        </w:rPr>
        <w:t>.</w:t>
      </w:r>
    </w:p>
    <w:p w:rsidR="00D069C9" w:rsidRPr="00AC317F" w:rsidP="004729FF" w14:paraId="1E23DC7E" w14:textId="77777777">
      <w:pPr>
        <w:spacing w:after="0" w:line="240" w:lineRule="auto"/>
        <w:ind w:firstLine="567"/>
        <w:jc w:val="both"/>
        <w:rPr>
          <w:rFonts w:eastAsia="Times New Roman" w:cs="Times New Roman"/>
          <w:szCs w:val="24"/>
          <w:lang w:eastAsia="lv-LV"/>
        </w:rPr>
      </w:pPr>
      <w:r w:rsidRPr="00AC317F">
        <w:rPr>
          <w:rFonts w:eastAsia="Times New Roman" w:cs="Times New Roman"/>
          <w:szCs w:val="24"/>
          <w:lang w:eastAsia="lv-LV"/>
        </w:rPr>
        <w:t xml:space="preserve">Nozīmīgāko objektu uzskaitījums pēc to klasifikācijas, kas nodoti ekspluatācijā 2025.gadā: </w:t>
      </w:r>
    </w:p>
    <w:p w:rsidR="00D069C9" w:rsidRPr="00AC317F" w:rsidP="004729FF" w14:paraId="60CE981A" w14:textId="77777777">
      <w:pPr>
        <w:spacing w:after="0" w:line="240" w:lineRule="auto"/>
        <w:ind w:firstLine="567"/>
        <w:jc w:val="both"/>
        <w:rPr>
          <w:rFonts w:eastAsia="Times New Roman" w:cs="Times New Roman"/>
          <w:b/>
          <w:szCs w:val="24"/>
          <w:lang w:eastAsia="lv-LV"/>
        </w:rPr>
      </w:pPr>
      <w:r w:rsidRPr="00AC317F">
        <w:rPr>
          <w:rFonts w:eastAsia="Times New Roman" w:cs="Times New Roman"/>
          <w:b/>
          <w:szCs w:val="24"/>
          <w:lang w:eastAsia="lv-LV"/>
        </w:rPr>
        <w:t>Inženierbūvju objekti:</w:t>
      </w:r>
    </w:p>
    <w:p w:rsidR="00D069C9" w:rsidRPr="00AC317F" w:rsidP="004729FF" w14:paraId="70ADFE7A" w14:textId="3F567AF6">
      <w:pPr>
        <w:spacing w:after="0" w:line="240" w:lineRule="auto"/>
        <w:ind w:firstLine="567"/>
        <w:jc w:val="both"/>
        <w:rPr>
          <w:rFonts w:eastAsia="Times New Roman" w:cs="Times New Roman"/>
          <w:szCs w:val="24"/>
          <w:lang w:eastAsia="lv-LV"/>
        </w:rPr>
      </w:pPr>
      <w:r w:rsidRPr="00AC317F">
        <w:rPr>
          <w:rFonts w:eastAsia="Calibri" w:cs="Times New Roman"/>
          <w:bCs/>
          <w:szCs w:val="24"/>
        </w:rPr>
        <w:t xml:space="preserve">Elektroenerģiju uzkrājošo bateriju sistēmu (BESS) izbūve apakšstacijā Nr.90, Rēzeknē. </w:t>
      </w:r>
      <w:r w:rsidRPr="00AC317F">
        <w:rPr>
          <w:rFonts w:eastAsia="Times New Roman" w:cs="Times New Roman"/>
          <w:szCs w:val="24"/>
          <w:lang w:eastAsia="lv-LV"/>
        </w:rPr>
        <w:t xml:space="preserve">Objekta pasūtītājs: </w:t>
      </w:r>
      <w:r w:rsidR="00E675D6">
        <w:rPr>
          <w:rFonts w:eastAsia="Times New Roman" w:cs="Times New Roman"/>
          <w:szCs w:val="24"/>
          <w:lang w:eastAsia="lv-LV"/>
        </w:rPr>
        <w:t>a</w:t>
      </w:r>
      <w:r w:rsidRPr="00AC317F" w:rsidR="00E675D6">
        <w:rPr>
          <w:rFonts w:eastAsia="Times New Roman" w:cs="Times New Roman"/>
          <w:szCs w:val="24"/>
          <w:lang w:eastAsia="lv-LV"/>
        </w:rPr>
        <w:t xml:space="preserve">kciju </w:t>
      </w:r>
      <w:r w:rsidRPr="00AC317F">
        <w:rPr>
          <w:rFonts w:eastAsia="Times New Roman" w:cs="Times New Roman"/>
          <w:szCs w:val="24"/>
          <w:lang w:eastAsia="lv-LV"/>
        </w:rPr>
        <w:t xml:space="preserve">sabiedrība “Augstsprieguma tīkls”. Būvprojekta izstrādātājs: </w:t>
      </w:r>
      <w:r w:rsidR="00E675D6">
        <w:rPr>
          <w:rFonts w:eastAsia="Calibri" w:cs="Times New Roman"/>
          <w:szCs w:val="24"/>
        </w:rPr>
        <w:t>s</w:t>
      </w:r>
      <w:r w:rsidRPr="00AC317F" w:rsidR="00E675D6">
        <w:rPr>
          <w:rFonts w:eastAsia="Calibri" w:cs="Times New Roman"/>
          <w:szCs w:val="24"/>
        </w:rPr>
        <w:t xml:space="preserve">abiedrība </w:t>
      </w:r>
      <w:r w:rsidRPr="00AC317F">
        <w:rPr>
          <w:rFonts w:eastAsia="Calibri" w:cs="Times New Roman"/>
          <w:szCs w:val="24"/>
        </w:rPr>
        <w:t>ar ierobežotu atbildību "</w:t>
      </w:r>
      <w:r w:rsidRPr="00AC317F">
        <w:rPr>
          <w:rFonts w:eastAsia="Times New Roman" w:cs="Times New Roman"/>
          <w:szCs w:val="24"/>
          <w:lang w:eastAsia="lv-LV"/>
        </w:rPr>
        <w:t>LEC</w:t>
      </w:r>
      <w:r w:rsidRPr="00AC317F">
        <w:rPr>
          <w:rFonts w:eastAsia="Calibri" w:cs="Times New Roman"/>
          <w:szCs w:val="24"/>
        </w:rPr>
        <w:t xml:space="preserve">". </w:t>
      </w:r>
      <w:r w:rsidRPr="00AC317F">
        <w:rPr>
          <w:rFonts w:eastAsia="Times New Roman" w:cs="Times New Roman"/>
          <w:szCs w:val="24"/>
          <w:lang w:eastAsia="lv-LV"/>
        </w:rPr>
        <w:t xml:space="preserve">Būvdarbu veicējs: </w:t>
      </w:r>
      <w:r w:rsidR="00E675D6">
        <w:rPr>
          <w:rFonts w:eastAsia="Times New Roman" w:cs="Times New Roman"/>
          <w:szCs w:val="24"/>
          <w:lang w:eastAsia="lv-LV"/>
        </w:rPr>
        <w:t>“</w:t>
      </w:r>
      <w:r w:rsidRPr="00AC317F">
        <w:rPr>
          <w:rFonts w:eastAsia="Times New Roman" w:cs="Times New Roman"/>
          <w:szCs w:val="24"/>
          <w:lang w:eastAsia="lv-LV"/>
        </w:rPr>
        <w:t>Rolls-Royce Solutions GmbH</w:t>
      </w:r>
      <w:r w:rsidR="00E675D6">
        <w:rPr>
          <w:rFonts w:eastAsia="Times New Roman" w:cs="Times New Roman"/>
          <w:szCs w:val="24"/>
          <w:lang w:eastAsia="lv-LV"/>
        </w:rPr>
        <w:t>”</w:t>
      </w:r>
      <w:r w:rsidRPr="00AC317F">
        <w:rPr>
          <w:rFonts w:eastAsia="Calibri" w:cs="Times New Roman"/>
          <w:szCs w:val="24"/>
        </w:rPr>
        <w:t xml:space="preserve">. </w:t>
      </w:r>
      <w:r w:rsidRPr="00AC317F">
        <w:rPr>
          <w:rFonts w:eastAsia="Times New Roman" w:cs="Times New Roman"/>
          <w:szCs w:val="24"/>
          <w:lang w:eastAsia="lv-LV"/>
        </w:rPr>
        <w:t xml:space="preserve">Būvniecības kopējās izmaksas </w:t>
      </w:r>
      <w:r w:rsidR="00E675D6">
        <w:rPr>
          <w:rFonts w:eastAsia="Times New Roman" w:cs="Times New Roman"/>
          <w:szCs w:val="24"/>
          <w:lang w:eastAsia="lv-LV"/>
        </w:rPr>
        <w:t>–</w:t>
      </w:r>
      <w:r w:rsidRPr="00AC317F">
        <w:rPr>
          <w:rFonts w:eastAsia="Times New Roman" w:cs="Times New Roman"/>
          <w:szCs w:val="24"/>
          <w:lang w:eastAsia="lv-LV"/>
        </w:rPr>
        <w:t xml:space="preserve"> </w:t>
      </w:r>
      <w:r w:rsidRPr="00AC317F">
        <w:rPr>
          <w:rFonts w:eastAsia="Calibri" w:cs="Times New Roman"/>
          <w:szCs w:val="24"/>
        </w:rPr>
        <w:t>54 298</w:t>
      </w:r>
      <w:r w:rsidR="00E675D6">
        <w:rPr>
          <w:rFonts w:eastAsia="Calibri" w:cs="Times New Roman"/>
          <w:szCs w:val="24"/>
        </w:rPr>
        <w:t> </w:t>
      </w:r>
      <w:r w:rsidRPr="00AC317F">
        <w:rPr>
          <w:rFonts w:eastAsia="Calibri" w:cs="Times New Roman"/>
          <w:szCs w:val="24"/>
        </w:rPr>
        <w:t>278</w:t>
      </w:r>
      <w:r w:rsidR="00E675D6">
        <w:rPr>
          <w:rFonts w:eastAsia="Calibri" w:cs="Times New Roman"/>
          <w:szCs w:val="24"/>
        </w:rPr>
        <w:t xml:space="preserve"> eiro</w:t>
      </w:r>
      <w:r w:rsidRPr="00AC317F">
        <w:rPr>
          <w:rFonts w:eastAsia="Calibri" w:cs="Times New Roman"/>
          <w:szCs w:val="24"/>
        </w:rPr>
        <w:t>.</w:t>
      </w:r>
    </w:p>
    <w:p w:rsidR="00D069C9" w:rsidRPr="00AC317F" w:rsidP="004729FF" w14:paraId="5E0870C6" w14:textId="0630120E">
      <w:pPr>
        <w:spacing w:after="0" w:line="240" w:lineRule="auto"/>
        <w:ind w:firstLine="567"/>
        <w:jc w:val="both"/>
        <w:rPr>
          <w:rFonts w:eastAsia="Times New Roman" w:cs="Times New Roman"/>
          <w:szCs w:val="24"/>
          <w:lang w:eastAsia="lv-LV"/>
        </w:rPr>
      </w:pPr>
      <w:r w:rsidRPr="00AC317F">
        <w:rPr>
          <w:rFonts w:eastAsia="Times New Roman" w:cs="Times New Roman"/>
          <w:szCs w:val="24"/>
          <w:lang w:eastAsia="lv-LV"/>
        </w:rPr>
        <w:t xml:space="preserve">Saules elektrostacijas būvniecība “Rēzekne-1” Viļakas ielā 21, Rēzeknē. Objekta pasūtītājs: </w:t>
      </w:r>
      <w:r w:rsidR="00E675D6">
        <w:rPr>
          <w:rFonts w:eastAsia="Times New Roman" w:cs="Times New Roman"/>
          <w:szCs w:val="24"/>
          <w:lang w:eastAsia="lv-LV"/>
        </w:rPr>
        <w:t>a</w:t>
      </w:r>
      <w:r w:rsidRPr="00AC317F" w:rsidR="00E675D6">
        <w:rPr>
          <w:rFonts w:eastAsia="Times New Roman" w:cs="Times New Roman"/>
          <w:szCs w:val="24"/>
          <w:lang w:eastAsia="lv-LV"/>
        </w:rPr>
        <w:t xml:space="preserve">kciju </w:t>
      </w:r>
      <w:r w:rsidRPr="00AC317F">
        <w:rPr>
          <w:rFonts w:eastAsia="Times New Roman" w:cs="Times New Roman"/>
          <w:szCs w:val="24"/>
          <w:lang w:eastAsia="lv-LV"/>
        </w:rPr>
        <w:t xml:space="preserve">sabiedrība “Latvenergo”. Būvprojekta izstrādātājs: </w:t>
      </w:r>
      <w:r w:rsidR="00E675D6">
        <w:rPr>
          <w:rFonts w:eastAsia="Times New Roman" w:cs="Times New Roman"/>
          <w:szCs w:val="24"/>
          <w:lang w:eastAsia="lv-LV"/>
        </w:rPr>
        <w:t>a</w:t>
      </w:r>
      <w:r w:rsidRPr="00AC317F" w:rsidR="00E675D6">
        <w:rPr>
          <w:rFonts w:eastAsia="Times New Roman" w:cs="Times New Roman"/>
          <w:szCs w:val="24"/>
          <w:lang w:eastAsia="lv-LV"/>
        </w:rPr>
        <w:t xml:space="preserve">kciju </w:t>
      </w:r>
      <w:r w:rsidRPr="00AC317F">
        <w:rPr>
          <w:rFonts w:eastAsia="Times New Roman" w:cs="Times New Roman"/>
          <w:szCs w:val="24"/>
          <w:lang w:eastAsia="lv-LV"/>
        </w:rPr>
        <w:t>sabiedrība “Latvenergo”</w:t>
      </w:r>
      <w:r w:rsidRPr="00AC317F">
        <w:rPr>
          <w:rFonts w:eastAsia="Calibri" w:cs="Times New Roman"/>
          <w:szCs w:val="24"/>
        </w:rPr>
        <w:t xml:space="preserve">. </w:t>
      </w:r>
      <w:r w:rsidRPr="00AC317F">
        <w:rPr>
          <w:rFonts w:eastAsia="Times New Roman" w:cs="Times New Roman"/>
          <w:szCs w:val="24"/>
          <w:lang w:eastAsia="lv-LV"/>
        </w:rPr>
        <w:t xml:space="preserve">Būvdarbu veicējs: </w:t>
      </w:r>
      <w:r w:rsidR="00E675D6">
        <w:rPr>
          <w:rFonts w:eastAsia="Times New Roman" w:cs="Times New Roman"/>
          <w:szCs w:val="24"/>
          <w:lang w:eastAsia="lv-LV"/>
        </w:rPr>
        <w:t>a</w:t>
      </w:r>
      <w:r w:rsidRPr="00AC317F" w:rsidR="00E675D6">
        <w:rPr>
          <w:rFonts w:eastAsia="Times New Roman" w:cs="Times New Roman"/>
          <w:szCs w:val="24"/>
          <w:lang w:eastAsia="lv-LV"/>
        </w:rPr>
        <w:t xml:space="preserve">kciju </w:t>
      </w:r>
      <w:r w:rsidRPr="00AC317F">
        <w:rPr>
          <w:rFonts w:eastAsia="Times New Roman" w:cs="Times New Roman"/>
          <w:szCs w:val="24"/>
          <w:lang w:eastAsia="lv-LV"/>
        </w:rPr>
        <w:t>sabiedrība “Latvenergo”</w:t>
      </w:r>
      <w:r w:rsidRPr="00AC317F">
        <w:rPr>
          <w:rFonts w:eastAsia="Calibri" w:cs="Times New Roman"/>
          <w:szCs w:val="24"/>
        </w:rPr>
        <w:t xml:space="preserve">. </w:t>
      </w:r>
      <w:r w:rsidRPr="00AC317F">
        <w:rPr>
          <w:rFonts w:eastAsia="Times New Roman" w:cs="Times New Roman"/>
          <w:szCs w:val="24"/>
          <w:lang w:eastAsia="lv-LV"/>
        </w:rPr>
        <w:t xml:space="preserve">Būvniecības kopējās izmaksas </w:t>
      </w:r>
      <w:r w:rsidR="00E675D6">
        <w:rPr>
          <w:rFonts w:eastAsia="Times New Roman" w:cs="Times New Roman"/>
          <w:szCs w:val="24"/>
          <w:lang w:eastAsia="lv-LV"/>
        </w:rPr>
        <w:t>–</w:t>
      </w:r>
      <w:r w:rsidRPr="00AC317F">
        <w:rPr>
          <w:rFonts w:eastAsia="Times New Roman" w:cs="Times New Roman"/>
          <w:szCs w:val="24"/>
          <w:lang w:eastAsia="lv-LV"/>
        </w:rPr>
        <w:t xml:space="preserve"> </w:t>
      </w:r>
      <w:r w:rsidRPr="00AC317F">
        <w:rPr>
          <w:rFonts w:eastAsia="Calibri" w:cs="Times New Roman"/>
          <w:szCs w:val="24"/>
        </w:rPr>
        <w:t>3 800</w:t>
      </w:r>
      <w:r w:rsidR="00E675D6">
        <w:rPr>
          <w:rFonts w:eastAsia="Calibri" w:cs="Times New Roman"/>
          <w:szCs w:val="24"/>
        </w:rPr>
        <w:t> </w:t>
      </w:r>
      <w:r w:rsidRPr="00AC317F">
        <w:rPr>
          <w:rFonts w:eastAsia="Calibri" w:cs="Times New Roman"/>
          <w:szCs w:val="24"/>
        </w:rPr>
        <w:t>000</w:t>
      </w:r>
      <w:r w:rsidR="00E675D6">
        <w:rPr>
          <w:rFonts w:eastAsia="Calibri" w:cs="Times New Roman"/>
          <w:szCs w:val="24"/>
        </w:rPr>
        <w:t xml:space="preserve"> eiro</w:t>
      </w:r>
      <w:r w:rsidRPr="00AC317F">
        <w:rPr>
          <w:rFonts w:eastAsia="Times New Roman" w:cs="Times New Roman"/>
          <w:szCs w:val="24"/>
          <w:lang w:eastAsia="lv-LV"/>
        </w:rPr>
        <w:t>.</w:t>
      </w:r>
    </w:p>
    <w:p w:rsidR="00D069C9" w:rsidRPr="00AC317F" w:rsidP="004729FF" w14:paraId="3DA62487" w14:textId="60B4D68F">
      <w:pPr>
        <w:spacing w:after="0" w:line="240" w:lineRule="auto"/>
        <w:ind w:firstLine="567"/>
        <w:jc w:val="both"/>
        <w:rPr>
          <w:rFonts w:eastAsia="Calibri" w:cs="Times New Roman"/>
          <w:szCs w:val="24"/>
        </w:rPr>
      </w:pPr>
      <w:r w:rsidRPr="00AC317F">
        <w:rPr>
          <w:rFonts w:eastAsia="Times New Roman" w:cs="Times New Roman"/>
          <w:szCs w:val="24"/>
          <w:lang w:eastAsia="lv-LV"/>
        </w:rPr>
        <w:t xml:space="preserve">Apakšstacijas Nr.90 "Rēzekne" 110kV sadalnes paplašināšana ar diviem jauniem 110kV transformatoriem TNr.3 un TNr.4 pievienojumu akumulatoru bateriju (BESS) pieslēgšanai, Rēzeknē. Objekta pasūtītājs: </w:t>
      </w:r>
      <w:r w:rsidR="00E675D6">
        <w:rPr>
          <w:rFonts w:eastAsia="Times New Roman" w:cs="Times New Roman"/>
          <w:szCs w:val="24"/>
          <w:lang w:eastAsia="lv-LV"/>
        </w:rPr>
        <w:t>a</w:t>
      </w:r>
      <w:r w:rsidRPr="00AC317F" w:rsidR="00E675D6">
        <w:rPr>
          <w:rFonts w:eastAsia="Times New Roman" w:cs="Times New Roman"/>
          <w:szCs w:val="24"/>
          <w:lang w:eastAsia="lv-LV"/>
        </w:rPr>
        <w:t xml:space="preserve">kciju </w:t>
      </w:r>
      <w:r w:rsidRPr="00AC317F">
        <w:rPr>
          <w:rFonts w:eastAsia="Times New Roman" w:cs="Times New Roman"/>
          <w:szCs w:val="24"/>
          <w:lang w:eastAsia="lv-LV"/>
        </w:rPr>
        <w:t xml:space="preserve">sabiedrība “Augstsprieguma tīkls”. Būvprojekta izstrādātājs: </w:t>
      </w:r>
      <w:r w:rsidR="00E675D6">
        <w:rPr>
          <w:rFonts w:eastAsia="Calibri" w:cs="Times New Roman"/>
          <w:szCs w:val="24"/>
        </w:rPr>
        <w:t>s</w:t>
      </w:r>
      <w:r w:rsidRPr="00AC317F" w:rsidR="00E675D6">
        <w:rPr>
          <w:rFonts w:eastAsia="Calibri" w:cs="Times New Roman"/>
          <w:szCs w:val="24"/>
        </w:rPr>
        <w:t xml:space="preserve">abiedrība </w:t>
      </w:r>
      <w:r w:rsidRPr="00AC317F">
        <w:rPr>
          <w:rFonts w:eastAsia="Calibri" w:cs="Times New Roman"/>
          <w:szCs w:val="24"/>
        </w:rPr>
        <w:t>ar ierobežotu atbildību "</w:t>
      </w:r>
      <w:r w:rsidRPr="00AC317F">
        <w:rPr>
          <w:rFonts w:eastAsia="Times New Roman" w:cs="Times New Roman"/>
          <w:szCs w:val="24"/>
          <w:lang w:eastAsia="lv-LV"/>
        </w:rPr>
        <w:t>K2 projekts</w:t>
      </w:r>
      <w:r w:rsidRPr="00AC317F">
        <w:rPr>
          <w:rFonts w:eastAsia="Calibri" w:cs="Times New Roman"/>
          <w:szCs w:val="24"/>
        </w:rPr>
        <w:t xml:space="preserve">". </w:t>
      </w:r>
      <w:r w:rsidRPr="00AC317F">
        <w:rPr>
          <w:rFonts w:eastAsia="Times New Roman" w:cs="Times New Roman"/>
          <w:szCs w:val="24"/>
          <w:lang w:eastAsia="lv-LV"/>
        </w:rPr>
        <w:t xml:space="preserve">Būvdarbu veicējs: </w:t>
      </w:r>
      <w:r w:rsidR="00E675D6">
        <w:rPr>
          <w:rFonts w:eastAsia="Calibri" w:cs="Times New Roman"/>
          <w:szCs w:val="24"/>
        </w:rPr>
        <w:t>s</w:t>
      </w:r>
      <w:r w:rsidRPr="00AC317F" w:rsidR="00E675D6">
        <w:rPr>
          <w:rFonts w:eastAsia="Calibri" w:cs="Times New Roman"/>
          <w:szCs w:val="24"/>
        </w:rPr>
        <w:t xml:space="preserve">abiedrība </w:t>
      </w:r>
      <w:r w:rsidRPr="00AC317F">
        <w:rPr>
          <w:rFonts w:eastAsia="Calibri" w:cs="Times New Roman"/>
          <w:szCs w:val="24"/>
        </w:rPr>
        <w:t>ar ierobežotu atbildību "</w:t>
      </w:r>
      <w:r w:rsidRPr="00AC317F">
        <w:rPr>
          <w:rFonts w:eastAsia="Times New Roman" w:cs="Times New Roman"/>
          <w:szCs w:val="24"/>
          <w:lang w:eastAsia="lv-LV"/>
        </w:rPr>
        <w:t>Enersense</w:t>
      </w:r>
      <w:r w:rsidRPr="00AC317F">
        <w:rPr>
          <w:rFonts w:eastAsia="Calibri" w:cs="Times New Roman"/>
          <w:szCs w:val="24"/>
        </w:rPr>
        <w:t xml:space="preserve">". </w:t>
      </w:r>
      <w:r w:rsidRPr="00AC317F">
        <w:rPr>
          <w:rFonts w:eastAsia="Times New Roman" w:cs="Times New Roman"/>
          <w:szCs w:val="24"/>
          <w:lang w:eastAsia="lv-LV"/>
        </w:rPr>
        <w:t xml:space="preserve">Būvniecības kopējās izmaksas </w:t>
      </w:r>
      <w:r w:rsidR="00E675D6">
        <w:rPr>
          <w:rFonts w:eastAsia="Times New Roman" w:cs="Times New Roman"/>
          <w:szCs w:val="24"/>
          <w:lang w:eastAsia="lv-LV"/>
        </w:rPr>
        <w:t>–</w:t>
      </w:r>
      <w:r w:rsidRPr="00AC317F">
        <w:rPr>
          <w:rFonts w:eastAsia="Times New Roman" w:cs="Times New Roman"/>
          <w:szCs w:val="24"/>
          <w:lang w:eastAsia="lv-LV"/>
        </w:rPr>
        <w:t xml:space="preserve"> </w:t>
      </w:r>
      <w:r w:rsidRPr="00AC317F">
        <w:rPr>
          <w:rFonts w:eastAsia="Calibri" w:cs="Times New Roman"/>
          <w:szCs w:val="24"/>
        </w:rPr>
        <w:t>1 182</w:t>
      </w:r>
      <w:r w:rsidR="00E675D6">
        <w:rPr>
          <w:rFonts w:eastAsia="Calibri" w:cs="Times New Roman"/>
          <w:szCs w:val="24"/>
        </w:rPr>
        <w:t> </w:t>
      </w:r>
      <w:r w:rsidRPr="00AC317F">
        <w:rPr>
          <w:rFonts w:eastAsia="Calibri" w:cs="Times New Roman"/>
          <w:szCs w:val="24"/>
        </w:rPr>
        <w:t>185</w:t>
      </w:r>
      <w:r w:rsidR="00E675D6">
        <w:rPr>
          <w:rFonts w:eastAsia="Calibri" w:cs="Times New Roman"/>
          <w:szCs w:val="24"/>
        </w:rPr>
        <w:t xml:space="preserve"> eiro</w:t>
      </w:r>
      <w:r w:rsidRPr="00AC317F">
        <w:rPr>
          <w:rFonts w:eastAsia="Calibri" w:cs="Times New Roman"/>
          <w:szCs w:val="24"/>
        </w:rPr>
        <w:t>.</w:t>
      </w:r>
    </w:p>
    <w:p w:rsidR="00D069C9" w:rsidRPr="00AC317F" w:rsidP="004729FF" w14:paraId="6C92EB3B" w14:textId="77777777">
      <w:pPr>
        <w:spacing w:after="0" w:line="240" w:lineRule="auto"/>
        <w:ind w:firstLine="567"/>
        <w:jc w:val="both"/>
        <w:rPr>
          <w:rFonts w:eastAsia="Times New Roman"/>
          <w:b/>
          <w:szCs w:val="24"/>
          <w:lang w:eastAsia="lv-LV"/>
        </w:rPr>
      </w:pPr>
      <w:r w:rsidRPr="00AC317F">
        <w:rPr>
          <w:rFonts w:eastAsia="Times New Roman"/>
          <w:b/>
          <w:szCs w:val="24"/>
          <w:lang w:eastAsia="lv-LV"/>
        </w:rPr>
        <w:t xml:space="preserve">Dzīvojamo māju objekti: </w:t>
      </w:r>
    </w:p>
    <w:p w:rsidR="00D069C9" w:rsidRPr="00AC317F" w:rsidP="004729FF" w14:paraId="5B572780" w14:textId="5AA76D84">
      <w:pPr>
        <w:spacing w:after="0" w:line="240" w:lineRule="auto"/>
        <w:ind w:firstLine="567"/>
        <w:jc w:val="both"/>
        <w:rPr>
          <w:rFonts w:eastAsia="Times New Roman"/>
          <w:bCs/>
          <w:szCs w:val="24"/>
          <w:lang w:eastAsia="lv-LV"/>
        </w:rPr>
      </w:pPr>
      <w:r w:rsidRPr="00AC317F">
        <w:rPr>
          <w:rFonts w:eastAsia="Times New Roman"/>
          <w:bCs/>
          <w:szCs w:val="24"/>
          <w:lang w:eastAsia="lv-LV"/>
        </w:rPr>
        <w:t xml:space="preserve">Tipogrāfijas ēkas daļas pārbūve par daudzdzīvokļu māju Baznīcas ielā 28, Rēzeknē. Objekta pasūtītājs: </w:t>
      </w:r>
      <w:r w:rsidR="00E675D6">
        <w:rPr>
          <w:rFonts w:eastAsia="Times New Roman"/>
          <w:bCs/>
          <w:szCs w:val="24"/>
          <w:lang w:eastAsia="lv-LV"/>
        </w:rPr>
        <w:t>s</w:t>
      </w:r>
      <w:r w:rsidRPr="00AC317F" w:rsidR="00E675D6">
        <w:rPr>
          <w:rFonts w:eastAsia="Times New Roman"/>
          <w:bCs/>
          <w:szCs w:val="24"/>
          <w:lang w:eastAsia="lv-LV"/>
        </w:rPr>
        <w:t xml:space="preserve">abiedrība </w:t>
      </w:r>
      <w:r w:rsidRPr="00AC317F">
        <w:rPr>
          <w:rFonts w:eastAsia="Times New Roman"/>
          <w:bCs/>
          <w:szCs w:val="24"/>
          <w:lang w:eastAsia="lv-LV"/>
        </w:rPr>
        <w:t xml:space="preserve">ar ierobežotu atbildību "RALL". Būvprojekta izstrādātājs: </w:t>
      </w:r>
      <w:r w:rsidR="00E675D6">
        <w:rPr>
          <w:rFonts w:eastAsia="Times New Roman"/>
          <w:bCs/>
          <w:szCs w:val="24"/>
          <w:lang w:eastAsia="lv-LV"/>
        </w:rPr>
        <w:t>s</w:t>
      </w:r>
      <w:r w:rsidRPr="00AC317F" w:rsidR="00E675D6">
        <w:rPr>
          <w:rFonts w:eastAsia="Times New Roman"/>
          <w:bCs/>
          <w:szCs w:val="24"/>
          <w:lang w:eastAsia="lv-LV"/>
        </w:rPr>
        <w:t xml:space="preserve">abiedrība </w:t>
      </w:r>
      <w:r w:rsidRPr="00AC317F">
        <w:rPr>
          <w:rFonts w:eastAsia="Times New Roman"/>
          <w:bCs/>
          <w:szCs w:val="24"/>
          <w:lang w:eastAsia="lv-LV"/>
        </w:rPr>
        <w:t xml:space="preserve">ar ierobežotu atbildību "MUUR". Būvdarbu veicējs: </w:t>
      </w:r>
      <w:r w:rsidR="00E675D6">
        <w:rPr>
          <w:rFonts w:eastAsia="Times New Roman"/>
          <w:bCs/>
          <w:szCs w:val="24"/>
          <w:lang w:eastAsia="lv-LV"/>
        </w:rPr>
        <w:t>s</w:t>
      </w:r>
      <w:r w:rsidRPr="00AC317F" w:rsidR="00E675D6">
        <w:rPr>
          <w:rFonts w:eastAsia="Times New Roman"/>
          <w:bCs/>
          <w:szCs w:val="24"/>
          <w:lang w:eastAsia="lv-LV"/>
        </w:rPr>
        <w:t xml:space="preserve">abiedrība </w:t>
      </w:r>
      <w:r w:rsidRPr="00AC317F">
        <w:rPr>
          <w:rFonts w:eastAsia="Times New Roman"/>
          <w:bCs/>
          <w:szCs w:val="24"/>
          <w:lang w:eastAsia="lv-LV"/>
        </w:rPr>
        <w:t xml:space="preserve">ar ierobežotu atbildību "RALL”. Būvniecības kopējās izmaksas </w:t>
      </w:r>
      <w:r w:rsidR="00E675D6">
        <w:rPr>
          <w:rFonts w:eastAsia="Times New Roman"/>
          <w:bCs/>
          <w:szCs w:val="24"/>
          <w:lang w:eastAsia="lv-LV"/>
        </w:rPr>
        <w:t>–</w:t>
      </w:r>
      <w:r w:rsidRPr="00AC317F">
        <w:rPr>
          <w:rFonts w:eastAsia="Times New Roman"/>
          <w:bCs/>
          <w:szCs w:val="24"/>
          <w:lang w:eastAsia="lv-LV"/>
        </w:rPr>
        <w:t xml:space="preserve"> 460</w:t>
      </w:r>
      <w:r w:rsidR="00E675D6">
        <w:rPr>
          <w:rFonts w:eastAsia="Times New Roman"/>
          <w:bCs/>
          <w:szCs w:val="24"/>
          <w:lang w:eastAsia="lv-LV"/>
        </w:rPr>
        <w:t> </w:t>
      </w:r>
      <w:r w:rsidRPr="00AC317F">
        <w:rPr>
          <w:rFonts w:eastAsia="Times New Roman"/>
          <w:bCs/>
          <w:szCs w:val="24"/>
          <w:lang w:eastAsia="lv-LV"/>
        </w:rPr>
        <w:t>000</w:t>
      </w:r>
      <w:r w:rsidR="00E675D6">
        <w:rPr>
          <w:rFonts w:eastAsia="Times New Roman"/>
          <w:bCs/>
          <w:szCs w:val="24"/>
          <w:lang w:eastAsia="lv-LV"/>
        </w:rPr>
        <w:t xml:space="preserve"> eiro</w:t>
      </w:r>
      <w:r w:rsidRPr="00AC317F">
        <w:rPr>
          <w:rFonts w:eastAsia="Times New Roman"/>
          <w:bCs/>
          <w:szCs w:val="24"/>
          <w:lang w:eastAsia="lv-LV"/>
        </w:rPr>
        <w:t>.</w:t>
      </w:r>
    </w:p>
    <w:p w:rsidR="00D069C9" w:rsidRPr="00AC317F" w:rsidP="004729FF" w14:paraId="39933716" w14:textId="77777777">
      <w:pPr>
        <w:spacing w:after="0" w:line="240" w:lineRule="auto"/>
        <w:ind w:firstLine="567"/>
        <w:jc w:val="both"/>
        <w:rPr>
          <w:rFonts w:eastAsia="Times New Roman"/>
          <w:b/>
          <w:szCs w:val="24"/>
          <w:lang w:eastAsia="lv-LV"/>
        </w:rPr>
      </w:pPr>
      <w:r w:rsidRPr="00AC317F">
        <w:rPr>
          <w:rFonts w:eastAsia="Times New Roman"/>
          <w:b/>
          <w:szCs w:val="24"/>
          <w:lang w:eastAsia="lv-LV"/>
        </w:rPr>
        <w:t xml:space="preserve">Ražošanas objekti: </w:t>
      </w:r>
    </w:p>
    <w:p w:rsidR="00D069C9" w:rsidRPr="00AC317F" w:rsidP="004729FF" w14:paraId="5FB51BCF" w14:textId="46762666">
      <w:pPr>
        <w:spacing w:after="0" w:line="240" w:lineRule="auto"/>
        <w:ind w:firstLine="567"/>
        <w:jc w:val="both"/>
        <w:rPr>
          <w:rFonts w:eastAsia="Times New Roman"/>
          <w:szCs w:val="24"/>
          <w:lang w:eastAsia="lv-LV"/>
        </w:rPr>
      </w:pPr>
      <w:r w:rsidRPr="00AC317F">
        <w:rPr>
          <w:rFonts w:eastAsia="Times New Roman"/>
          <w:szCs w:val="24"/>
          <w:lang w:eastAsia="lv-LV"/>
        </w:rPr>
        <w:t xml:space="preserve">Saldētavas un noliktavas ar gaļas sadales cehu būvniecība, Rēzeknē. Objekta pasūtītājs: </w:t>
      </w:r>
      <w:r w:rsidR="00E675D6">
        <w:rPr>
          <w:szCs w:val="24"/>
        </w:rPr>
        <w:t>s</w:t>
      </w:r>
      <w:r w:rsidRPr="00AC317F" w:rsidR="00E675D6">
        <w:rPr>
          <w:szCs w:val="24"/>
        </w:rPr>
        <w:t xml:space="preserve">abiedrība </w:t>
      </w:r>
      <w:r w:rsidRPr="00AC317F">
        <w:rPr>
          <w:szCs w:val="24"/>
        </w:rPr>
        <w:t xml:space="preserve">ar ierobežotu atbildību "RĒZEKNES BŪVPROJEKTS". </w:t>
      </w:r>
      <w:r w:rsidRPr="00AC317F">
        <w:rPr>
          <w:rFonts w:eastAsia="Times New Roman"/>
          <w:szCs w:val="24"/>
          <w:lang w:eastAsia="lv-LV"/>
        </w:rPr>
        <w:t xml:space="preserve">Būvprojekta izstrādātājs: </w:t>
      </w:r>
      <w:r w:rsidR="00E675D6">
        <w:rPr>
          <w:rFonts w:eastAsia="SimSun"/>
          <w:kern w:val="1"/>
          <w:szCs w:val="24"/>
          <w:lang w:eastAsia="zh-CN" w:bidi="hi-IN"/>
        </w:rPr>
        <w:t>s</w:t>
      </w:r>
      <w:r w:rsidRPr="00AC317F" w:rsidR="00E675D6">
        <w:rPr>
          <w:rFonts w:eastAsia="SimSun"/>
          <w:kern w:val="1"/>
          <w:szCs w:val="24"/>
          <w:lang w:eastAsia="zh-CN" w:bidi="hi-IN"/>
        </w:rPr>
        <w:t xml:space="preserve">abiedrība </w:t>
      </w:r>
      <w:r w:rsidRPr="00AC317F">
        <w:rPr>
          <w:rFonts w:eastAsia="SimSun"/>
          <w:kern w:val="1"/>
          <w:szCs w:val="24"/>
          <w:lang w:eastAsia="zh-CN" w:bidi="hi-IN"/>
        </w:rPr>
        <w:t xml:space="preserve">ar ierobežotu atbildību "Ceturtais stils", </w:t>
      </w:r>
      <w:r w:rsidR="00E675D6">
        <w:rPr>
          <w:rFonts w:eastAsia="SimSun"/>
          <w:kern w:val="1"/>
          <w:szCs w:val="24"/>
          <w:lang w:eastAsia="zh-CN" w:bidi="hi-IN"/>
        </w:rPr>
        <w:t>s</w:t>
      </w:r>
      <w:r w:rsidRPr="00AC317F" w:rsidR="00E675D6">
        <w:rPr>
          <w:rFonts w:eastAsia="SimSun"/>
          <w:kern w:val="1"/>
          <w:szCs w:val="24"/>
          <w:lang w:eastAsia="zh-CN" w:bidi="hi-IN"/>
        </w:rPr>
        <w:t xml:space="preserve">abiedrība </w:t>
      </w:r>
      <w:r w:rsidRPr="00AC317F">
        <w:rPr>
          <w:rFonts w:eastAsia="SimSun"/>
          <w:kern w:val="1"/>
          <w:szCs w:val="24"/>
          <w:lang w:eastAsia="zh-CN" w:bidi="hi-IN"/>
        </w:rPr>
        <w:t xml:space="preserve">ar ierobežotu atbildību "Rēzeknes būvprojekts". </w:t>
      </w:r>
      <w:r w:rsidRPr="00AC317F">
        <w:rPr>
          <w:rFonts w:eastAsia="Times New Roman"/>
          <w:szCs w:val="24"/>
          <w:lang w:eastAsia="lv-LV"/>
        </w:rPr>
        <w:t xml:space="preserve">Būvdarbu veicējs: </w:t>
      </w:r>
      <w:r w:rsidR="00E675D6">
        <w:rPr>
          <w:rFonts w:eastAsia="SimSun"/>
          <w:kern w:val="1"/>
          <w:szCs w:val="24"/>
          <w:lang w:eastAsia="zh-CN" w:bidi="hi-IN"/>
        </w:rPr>
        <w:t>s</w:t>
      </w:r>
      <w:r w:rsidRPr="00AC317F" w:rsidR="00E675D6">
        <w:rPr>
          <w:rFonts w:eastAsia="SimSun"/>
          <w:kern w:val="1"/>
          <w:szCs w:val="24"/>
          <w:lang w:eastAsia="zh-CN" w:bidi="hi-IN"/>
        </w:rPr>
        <w:t xml:space="preserve">abiedrība </w:t>
      </w:r>
      <w:r w:rsidRPr="00AC317F">
        <w:rPr>
          <w:rFonts w:eastAsia="SimSun"/>
          <w:kern w:val="1"/>
          <w:szCs w:val="24"/>
          <w:lang w:eastAsia="zh-CN" w:bidi="hi-IN"/>
        </w:rPr>
        <w:t>ar ierobežotu atbildību</w:t>
      </w:r>
      <w:r w:rsidRPr="00AC317F">
        <w:rPr>
          <w:szCs w:val="24"/>
        </w:rPr>
        <w:t xml:space="preserve"> "LATGALES BŪVE". </w:t>
      </w:r>
      <w:r w:rsidRPr="00AC317F">
        <w:rPr>
          <w:rFonts w:eastAsia="Times New Roman"/>
          <w:szCs w:val="24"/>
          <w:lang w:eastAsia="lv-LV"/>
        </w:rPr>
        <w:t xml:space="preserve">Būvniecības kopējās izmaksas </w:t>
      </w:r>
      <w:r w:rsidR="00E675D6">
        <w:rPr>
          <w:rFonts w:eastAsia="Times New Roman"/>
          <w:szCs w:val="24"/>
          <w:lang w:eastAsia="lv-LV"/>
        </w:rPr>
        <w:t>–</w:t>
      </w:r>
      <w:r w:rsidRPr="00AC317F">
        <w:rPr>
          <w:rFonts w:eastAsia="Times New Roman"/>
          <w:szCs w:val="24"/>
          <w:lang w:eastAsia="lv-LV"/>
        </w:rPr>
        <w:t xml:space="preserve"> 5 097</w:t>
      </w:r>
      <w:r w:rsidR="00E675D6">
        <w:rPr>
          <w:rFonts w:eastAsia="Times New Roman"/>
          <w:szCs w:val="24"/>
          <w:lang w:eastAsia="lv-LV"/>
        </w:rPr>
        <w:t> </w:t>
      </w:r>
      <w:r w:rsidRPr="00AC317F">
        <w:rPr>
          <w:rFonts w:eastAsia="Times New Roman"/>
          <w:szCs w:val="24"/>
          <w:lang w:eastAsia="lv-LV"/>
        </w:rPr>
        <w:t>749</w:t>
      </w:r>
      <w:r w:rsidR="00E675D6">
        <w:rPr>
          <w:rFonts w:eastAsia="Times New Roman"/>
          <w:szCs w:val="24"/>
          <w:lang w:eastAsia="lv-LV"/>
        </w:rPr>
        <w:t xml:space="preserve"> eiro</w:t>
      </w:r>
      <w:r w:rsidRPr="00AC317F">
        <w:rPr>
          <w:rFonts w:eastAsia="Times New Roman"/>
          <w:szCs w:val="24"/>
          <w:lang w:eastAsia="lv-LV"/>
        </w:rPr>
        <w:t>.</w:t>
      </w:r>
    </w:p>
    <w:p w:rsidR="00291A03" w:rsidRPr="00AC317F" w:rsidP="004729FF" w14:paraId="006AC9D4" w14:textId="77777777">
      <w:pPr>
        <w:spacing w:line="240" w:lineRule="auto"/>
      </w:pPr>
    </w:p>
    <w:p w:rsidR="000D2477" w:rsidRPr="00AC317F" w:rsidP="004729FF" w14:paraId="7B178BE7" w14:textId="515F0D03">
      <w:pPr>
        <w:spacing w:line="240" w:lineRule="auto"/>
        <w:rPr>
          <w:rFonts w:eastAsia="Times New Roman" w:cs="Times New Roman"/>
          <w:szCs w:val="24"/>
          <w:lang w:eastAsia="lv-LV"/>
        </w:rPr>
      </w:pPr>
      <w:r w:rsidRPr="00AC317F">
        <w:rPr>
          <w:rFonts w:eastAsia="Times New Roman" w:cs="Times New Roman"/>
          <w:szCs w:val="24"/>
          <w:lang w:eastAsia="lv-LV"/>
        </w:rPr>
        <w:br w:type="page"/>
      </w:r>
    </w:p>
    <w:p w:rsidR="002C3CA3" w:rsidRPr="00260F79" w:rsidP="004729FF" w14:paraId="3D0A429F" w14:textId="0DD78E30">
      <w:pPr>
        <w:pStyle w:val="Heading1"/>
        <w:numPr>
          <w:ilvl w:val="0"/>
          <w:numId w:val="1"/>
        </w:numPr>
        <w:spacing w:line="240" w:lineRule="auto"/>
        <w:ind w:left="0" w:firstLine="0"/>
        <w:rPr>
          <w:color w:val="009EFF"/>
          <w:lang w:val="lv-LV"/>
        </w:rPr>
      </w:pPr>
      <w:bookmarkStart w:id="107" w:name="_Toc232692276"/>
      <w:bookmarkStart w:id="108" w:name="_Hlk105574705"/>
      <w:r w:rsidRPr="00260F79">
        <w:rPr>
          <w:color w:val="009EFF"/>
          <w:lang w:val="lv-LV"/>
        </w:rPr>
        <w:t>Starptautiskā sadarbība</w:t>
      </w:r>
      <w:bookmarkEnd w:id="107"/>
    </w:p>
    <w:p w:rsidR="002C3CA3" w:rsidRPr="00AC317F" w:rsidP="004729FF" w14:paraId="618083B9" w14:textId="6FD43512">
      <w:pPr>
        <w:pStyle w:val="Heading2"/>
        <w:numPr>
          <w:ilvl w:val="1"/>
          <w:numId w:val="1"/>
        </w:numPr>
        <w:spacing w:after="120" w:line="240" w:lineRule="auto"/>
        <w:ind w:left="0" w:firstLine="0"/>
        <w:rPr>
          <w:rFonts w:eastAsia="Calibri"/>
          <w:lang w:val="lv-LV"/>
        </w:rPr>
      </w:pPr>
      <w:bookmarkStart w:id="109" w:name="_Toc232692277"/>
      <w:r w:rsidRPr="00AC317F">
        <w:rPr>
          <w:rFonts w:eastAsia="Calibri"/>
          <w:lang w:val="lv-LV"/>
        </w:rPr>
        <w:t>Pašvaldības līdzdalība</w:t>
      </w:r>
      <w:r w:rsidRPr="00AC317F" w:rsidR="00BF5345">
        <w:rPr>
          <w:rFonts w:eastAsia="Calibri"/>
          <w:lang w:val="lv-LV"/>
        </w:rPr>
        <w:t xml:space="preserve"> starptautiskajos projektos</w:t>
      </w:r>
      <w:bookmarkEnd w:id="109"/>
    </w:p>
    <w:bookmarkEnd w:id="108"/>
    <w:p w:rsidR="008D6E7B" w:rsidP="004729FF" w14:paraId="44C7F459" w14:textId="09FFFEF3">
      <w:pPr>
        <w:spacing w:after="120" w:line="240" w:lineRule="auto"/>
        <w:ind w:firstLine="567"/>
        <w:jc w:val="both"/>
        <w:rPr>
          <w:rFonts w:eastAsia="Calibri" w:cs="Times New Roman"/>
          <w:szCs w:val="24"/>
        </w:rPr>
      </w:pPr>
      <w:r w:rsidRPr="00AC317F">
        <w:rPr>
          <w:rFonts w:eastAsia="Calibri" w:cs="Times New Roman"/>
          <w:szCs w:val="24"/>
        </w:rPr>
        <w:t xml:space="preserve">Projekts </w:t>
      </w:r>
      <w:r w:rsidRPr="00AC317F">
        <w:rPr>
          <w:rFonts w:eastAsia="Calibri" w:cs="Times New Roman"/>
          <w:b/>
          <w:bCs/>
          <w:szCs w:val="24"/>
        </w:rPr>
        <w:t>“Teritoriālo stratēģiju pilnveidošana ilgtspējīgas mobilitātes jomā, veidojot zaļās enerģijas</w:t>
      </w:r>
      <w:r w:rsidRPr="00AC317F" w:rsidR="00A50C44">
        <w:rPr>
          <w:rFonts w:eastAsia="Calibri" w:cs="Times New Roman"/>
          <w:b/>
          <w:bCs/>
          <w:szCs w:val="24"/>
        </w:rPr>
        <w:t xml:space="preserve"> </w:t>
      </w:r>
      <w:r w:rsidRPr="00AC317F">
        <w:rPr>
          <w:rFonts w:eastAsia="Calibri" w:cs="Times New Roman"/>
          <w:b/>
          <w:bCs/>
          <w:szCs w:val="24"/>
        </w:rPr>
        <w:t>patērētāju centrus”</w:t>
      </w:r>
      <w:r>
        <w:rPr>
          <w:rFonts w:eastAsia="Calibri" w:cs="Times New Roman"/>
          <w:b/>
          <w:bCs/>
          <w:szCs w:val="24"/>
        </w:rPr>
        <w:t xml:space="preserve"> (</w:t>
      </w:r>
      <w:r w:rsidRPr="00AC317F">
        <w:rPr>
          <w:rFonts w:eastAsia="Calibri" w:cs="Times New Roman"/>
          <w:szCs w:val="24"/>
        </w:rPr>
        <w:t>akronīms “Veicinātāji”</w:t>
      </w:r>
      <w:r>
        <w:rPr>
          <w:rFonts w:eastAsia="Calibri" w:cs="Times New Roman"/>
          <w:szCs w:val="24"/>
        </w:rPr>
        <w:t xml:space="preserve">; </w:t>
      </w:r>
      <w:r w:rsidRPr="00AC317F">
        <w:rPr>
          <w:rFonts w:eastAsia="Calibri" w:cs="Times New Roman"/>
          <w:szCs w:val="24"/>
        </w:rPr>
        <w:t xml:space="preserve">“Promoting territorial strategies for sustainable mobility through green energy prosumer hubs” (“PROMOTER”)) Nr. 01C0143. </w:t>
      </w:r>
    </w:p>
    <w:p w:rsidR="00B60920" w:rsidRPr="00AC317F" w:rsidP="004729FF" w14:paraId="232C18D0" w14:textId="3B303E04">
      <w:pPr>
        <w:spacing w:after="120" w:line="240" w:lineRule="auto"/>
        <w:ind w:firstLine="567"/>
        <w:jc w:val="both"/>
        <w:rPr>
          <w:rFonts w:eastAsia="Calibri" w:cs="Times New Roman"/>
          <w:szCs w:val="24"/>
        </w:rPr>
      </w:pPr>
      <w:r w:rsidRPr="00AC317F">
        <w:rPr>
          <w:rFonts w:eastAsia="Calibri" w:cs="Times New Roman"/>
          <w:szCs w:val="24"/>
        </w:rPr>
        <w:t xml:space="preserve">Rēzeknes valstspilsētas pašvaldība īsteno pārrobežu sadarbības projektu PROMOTER, kurā projekta dalībnieki no </w:t>
      </w:r>
      <w:r w:rsidRPr="00AC317F" w:rsidR="00BA140C">
        <w:rPr>
          <w:rFonts w:eastAsia="Calibri" w:cs="Times New Roman"/>
          <w:szCs w:val="24"/>
        </w:rPr>
        <w:t>9</w:t>
      </w:r>
      <w:r w:rsidRPr="00AC317F">
        <w:rPr>
          <w:rFonts w:eastAsia="Calibri" w:cs="Times New Roman"/>
          <w:szCs w:val="24"/>
        </w:rPr>
        <w:t xml:space="preserve"> </w:t>
      </w:r>
      <w:r w:rsidRPr="00AC317F" w:rsidR="00BA140C">
        <w:rPr>
          <w:rFonts w:eastAsia="Calibri" w:cs="Times New Roman"/>
          <w:szCs w:val="24"/>
        </w:rPr>
        <w:t xml:space="preserve">Eiropas </w:t>
      </w:r>
      <w:r w:rsidRPr="00AC317F">
        <w:rPr>
          <w:rFonts w:eastAsia="Calibri" w:cs="Times New Roman"/>
          <w:szCs w:val="24"/>
        </w:rPr>
        <w:t>valstīm (</w:t>
      </w:r>
      <w:r w:rsidRPr="00AC317F" w:rsidR="00BA140C">
        <w:rPr>
          <w:rFonts w:eastAsia="Calibri" w:cs="Times New Roman"/>
          <w:szCs w:val="24"/>
        </w:rPr>
        <w:t xml:space="preserve">Latvija, Itālija, </w:t>
      </w:r>
      <w:r w:rsidRPr="00AC317F">
        <w:rPr>
          <w:rFonts w:eastAsia="Calibri" w:cs="Times New Roman"/>
          <w:szCs w:val="24"/>
        </w:rPr>
        <w:t>Somija, Beļģija, Čehija, Spānija, Portugāle, Ungārija, Rumānija</w:t>
      </w:r>
      <w:r w:rsidRPr="00AC317F" w:rsidR="00BA140C">
        <w:rPr>
          <w:rFonts w:eastAsia="Calibri" w:cs="Times New Roman"/>
          <w:szCs w:val="24"/>
        </w:rPr>
        <w:t>)</w:t>
      </w:r>
      <w:r w:rsidRPr="00AC317F">
        <w:rPr>
          <w:rFonts w:eastAsia="Calibri" w:cs="Times New Roman"/>
          <w:szCs w:val="24"/>
        </w:rPr>
        <w:t xml:space="preserve"> savās kopienās prezentē labās prakses piemērus un risina kopējas problēmas klimatneitralitātes jautājumos, akcentējot zaļās mobilitātes un atjaunojamo energoresursu izmantošanu nozīmi ilgstpējīgas pilsētvides attīstības kontekstā. Projekts vērsts uz katra reģiona potenciāla izmantošanu minētajās jomās, analizējot praksē veiksmīgi pārbaudītas iniciatīvas, metodoloģiju, realizētos projektus un pilsētvides plānošanas procesus, lai iedvesmotu politikas veidotājus visā Eiropā pārņemt un iedzīvināt labās prakses piemērus savā valstī, reģionā un pašvaldībā. </w:t>
      </w:r>
    </w:p>
    <w:p w:rsidR="007E552F" w:rsidRPr="00AC317F" w:rsidP="004729FF" w14:paraId="55D1978A" w14:textId="75DEEE32">
      <w:pPr>
        <w:spacing w:after="120" w:line="240" w:lineRule="auto"/>
        <w:ind w:firstLine="567"/>
        <w:jc w:val="both"/>
        <w:rPr>
          <w:rFonts w:eastAsia="Calibri" w:cs="Times New Roman"/>
          <w:szCs w:val="24"/>
        </w:rPr>
      </w:pPr>
      <w:r w:rsidRPr="00AC317F">
        <w:rPr>
          <w:rFonts w:eastAsia="Calibri" w:cs="Times New Roman"/>
          <w:szCs w:val="24"/>
        </w:rPr>
        <w:t>Projekta mērķis – pilnveidot pašvaldību plānošanas dokumentus, fokusējoties uz ilgtspējīgu mobilitāti, lai veicinātu videi draudzīgu teritoriālo attīstību, tādējādi palīdzot sasniegt ES klimata neitralitātes mērķus.</w:t>
      </w:r>
      <w:r w:rsidRPr="00AC317F">
        <w:t xml:space="preserve"> </w:t>
      </w:r>
      <w:r w:rsidRPr="00AC317F">
        <w:rPr>
          <w:rFonts w:eastAsia="Calibri" w:cs="Times New Roman"/>
          <w:szCs w:val="24"/>
        </w:rPr>
        <w:t>Projekts PROMOTER tiek īstenots Interreg Europe starpreģionu sadarbības programm</w:t>
      </w:r>
      <w:r w:rsidRPr="00AC317F" w:rsidR="00A50C44">
        <w:rPr>
          <w:rFonts w:eastAsia="Calibri" w:cs="Times New Roman"/>
          <w:szCs w:val="24"/>
        </w:rPr>
        <w:t xml:space="preserve">ā </w:t>
      </w:r>
      <w:r w:rsidRPr="00AC317F">
        <w:rPr>
          <w:rFonts w:eastAsia="Calibri" w:cs="Times New Roman"/>
          <w:szCs w:val="24"/>
        </w:rPr>
        <w:t xml:space="preserve">un to līdzfinansē Eiropas Reģionālās attīstības fonds. </w:t>
      </w:r>
    </w:p>
    <w:p w:rsidR="007E552F" w:rsidP="004729FF" w14:paraId="59489017" w14:textId="289C649A">
      <w:pPr>
        <w:spacing w:after="120" w:line="240" w:lineRule="auto"/>
        <w:ind w:firstLine="567"/>
        <w:jc w:val="both"/>
        <w:rPr>
          <w:rFonts w:eastAsia="Calibri" w:cs="Times New Roman"/>
          <w:szCs w:val="24"/>
        </w:rPr>
      </w:pPr>
      <w:r w:rsidRPr="00AC317F">
        <w:rPr>
          <w:rFonts w:eastAsia="Calibri" w:cs="Times New Roman"/>
          <w:szCs w:val="24"/>
        </w:rPr>
        <w:t xml:space="preserve">Kopējās projekta izmaksas ir 2 145 231,00 eiro. Rēzeknes valstspilsētas pašvaldības projekta izmaksu daļa </w:t>
      </w:r>
      <w:r w:rsidR="008D6E7B">
        <w:rPr>
          <w:rFonts w:eastAsia="Calibri" w:cs="Times New Roman"/>
          <w:szCs w:val="24"/>
        </w:rPr>
        <w:t>–</w:t>
      </w:r>
      <w:r w:rsidRPr="00AC317F" w:rsidR="008D6E7B">
        <w:rPr>
          <w:rFonts w:eastAsia="Calibri" w:cs="Times New Roman"/>
          <w:szCs w:val="24"/>
        </w:rPr>
        <w:t xml:space="preserve"> </w:t>
      </w:r>
      <w:r w:rsidRPr="00AC317F">
        <w:rPr>
          <w:rFonts w:eastAsia="Calibri" w:cs="Times New Roman"/>
          <w:szCs w:val="24"/>
        </w:rPr>
        <w:t xml:space="preserve">157 520,00 eiro, tajā skaitā 80% Eiropas Reģionālās attīstības fonda finansējums </w:t>
      </w:r>
      <w:r w:rsidR="008D6E7B">
        <w:rPr>
          <w:rFonts w:eastAsia="Calibri" w:cs="Times New Roman"/>
          <w:szCs w:val="24"/>
        </w:rPr>
        <w:t xml:space="preserve">– </w:t>
      </w:r>
      <w:r w:rsidRPr="00AC317F">
        <w:rPr>
          <w:rFonts w:eastAsia="Calibri" w:cs="Times New Roman"/>
          <w:szCs w:val="24"/>
        </w:rPr>
        <w:t xml:space="preserve">126 016,00 eiro, 10% valsts līdzfinansējums </w:t>
      </w:r>
      <w:r w:rsidR="008D6E7B">
        <w:rPr>
          <w:rFonts w:eastAsia="Calibri" w:cs="Times New Roman"/>
          <w:szCs w:val="24"/>
        </w:rPr>
        <w:t xml:space="preserve">– </w:t>
      </w:r>
      <w:r w:rsidRPr="00AC317F">
        <w:rPr>
          <w:rFonts w:eastAsia="Calibri" w:cs="Times New Roman"/>
          <w:szCs w:val="24"/>
        </w:rPr>
        <w:t xml:space="preserve">15 752,00 eiro un 10% Pilsētvides un attīstības pārvaldes budžeta finansējums </w:t>
      </w:r>
      <w:r w:rsidR="008D6E7B">
        <w:rPr>
          <w:rFonts w:eastAsia="Calibri" w:cs="Times New Roman"/>
          <w:szCs w:val="24"/>
        </w:rPr>
        <w:t xml:space="preserve">– </w:t>
      </w:r>
      <w:r w:rsidRPr="00AC317F">
        <w:rPr>
          <w:rFonts w:eastAsia="Calibri" w:cs="Times New Roman"/>
          <w:szCs w:val="24"/>
        </w:rPr>
        <w:t>15 752,00 eiro.</w:t>
      </w:r>
    </w:p>
    <w:p w:rsidR="00611CC4" w:rsidP="004729FF" w14:paraId="6EB0E839" w14:textId="5BA47EE1">
      <w:pPr>
        <w:spacing w:after="120" w:line="240" w:lineRule="auto"/>
        <w:ind w:firstLine="567"/>
        <w:jc w:val="both"/>
        <w:rPr>
          <w:rFonts w:eastAsia="Calibri" w:cs="Times New Roman"/>
          <w:szCs w:val="24"/>
        </w:rPr>
      </w:pPr>
      <w:r w:rsidRPr="00AC317F">
        <w:t xml:space="preserve">Īstenošanas periods: </w:t>
      </w:r>
      <w:r w:rsidRPr="00AC317F">
        <w:rPr>
          <w:rFonts w:eastAsia="Calibri" w:cs="Times New Roman"/>
          <w:szCs w:val="24"/>
        </w:rPr>
        <w:t>2023. gada marts – 2027. gada maijs.</w:t>
      </w:r>
    </w:p>
    <w:p w:rsidR="00611CC4" w:rsidRPr="00AC317F" w:rsidP="004729FF" w14:paraId="40D7E7D8" w14:textId="12CC3666">
      <w:pPr>
        <w:spacing w:after="120" w:line="240" w:lineRule="auto"/>
        <w:ind w:firstLine="567"/>
        <w:jc w:val="both"/>
        <w:rPr>
          <w:rFonts w:eastAsia="Calibri" w:cs="Times New Roman"/>
          <w:szCs w:val="24"/>
        </w:rPr>
      </w:pPr>
      <w:r w:rsidRPr="00AC317F">
        <w:rPr>
          <w:rFonts w:eastAsia="Calibri" w:cs="Times New Roman"/>
          <w:szCs w:val="24"/>
        </w:rPr>
        <w:t>Eiropas teritoriālā sadarbība, jo īpaši “pārrobežu sadarbība”</w:t>
      </w:r>
      <w:r>
        <w:rPr>
          <w:rFonts w:eastAsia="Calibri" w:cs="Times New Roman"/>
          <w:szCs w:val="24"/>
        </w:rPr>
        <w:t>,</w:t>
      </w:r>
      <w:r w:rsidRPr="00AC317F">
        <w:rPr>
          <w:rFonts w:eastAsia="Calibri" w:cs="Times New Roman"/>
          <w:szCs w:val="24"/>
        </w:rPr>
        <w:t xml:space="preserve"> ir Eiropas integrācijas pamatā, kas ilgtermiņā veido sadarbības kultūru un kopīgas tradīcijas.</w:t>
      </w:r>
    </w:p>
    <w:p w:rsidR="00B41843" w:rsidRPr="00AC317F" w:rsidP="004729FF" w14:paraId="12CF8E52" w14:textId="141D8029">
      <w:pPr>
        <w:pStyle w:val="Heading1"/>
        <w:numPr>
          <w:ilvl w:val="0"/>
          <w:numId w:val="1"/>
        </w:numPr>
        <w:spacing w:line="240" w:lineRule="auto"/>
        <w:ind w:left="0" w:firstLine="0"/>
        <w:rPr>
          <w:color w:val="009EFF"/>
          <w:lang w:val="lv-LV"/>
        </w:rPr>
      </w:pPr>
      <w:bookmarkStart w:id="110" w:name="_Toc232692278"/>
      <w:r w:rsidRPr="00AC317F">
        <w:rPr>
          <w:color w:val="009EFF"/>
          <w:lang w:val="lv-LV"/>
        </w:rPr>
        <w:t>Iedzīvotāju informētības un līdzdalības veicināšana</w:t>
      </w:r>
      <w:bookmarkEnd w:id="110"/>
    </w:p>
    <w:p w:rsidR="007C064D" w:rsidRPr="00AC317F" w:rsidP="004729FF" w14:paraId="233EEB1C" w14:textId="71994B08">
      <w:pPr>
        <w:spacing w:after="120" w:line="240" w:lineRule="auto"/>
        <w:ind w:firstLine="567"/>
        <w:jc w:val="both"/>
        <w:rPr>
          <w:rFonts w:eastAsia="Calibri" w:cs="Times New Roman"/>
          <w:szCs w:val="24"/>
        </w:rPr>
      </w:pPr>
      <w:r w:rsidRPr="00AC317F">
        <w:rPr>
          <w:rFonts w:eastAsia="Calibri" w:cs="Times New Roman"/>
          <w:szCs w:val="24"/>
        </w:rPr>
        <w:t>Informācijas pieejamība par pašvaldības darbu veicina ne tikai pilsonisk</w:t>
      </w:r>
      <w:r w:rsidRPr="00AC317F" w:rsidR="00622A62">
        <w:rPr>
          <w:rFonts w:eastAsia="Calibri" w:cs="Times New Roman"/>
          <w:szCs w:val="24"/>
        </w:rPr>
        <w:t>o</w:t>
      </w:r>
      <w:r w:rsidRPr="00AC317F">
        <w:rPr>
          <w:rFonts w:eastAsia="Calibri" w:cs="Times New Roman"/>
          <w:szCs w:val="24"/>
        </w:rPr>
        <w:t xml:space="preserve"> līdzdalību, bet arī nodrošina atklātības principa ievērošanu pašvaldības darbā. Sadarbība ar pilsētas iedzīvotājiem</w:t>
      </w:r>
      <w:r w:rsidRPr="00AC317F" w:rsidR="002D5F0F">
        <w:rPr>
          <w:rFonts w:eastAsia="Calibri" w:cs="Times New Roman"/>
          <w:szCs w:val="24"/>
        </w:rPr>
        <w:t xml:space="preserve"> </w:t>
      </w:r>
      <w:r w:rsidRPr="00AC317F">
        <w:rPr>
          <w:rFonts w:eastAsia="Calibri" w:cs="Times New Roman"/>
          <w:szCs w:val="24"/>
        </w:rPr>
        <w:t>notiek</w:t>
      </w:r>
      <w:r w:rsidRPr="00AC317F" w:rsidR="002D5F0F">
        <w:rPr>
          <w:rFonts w:eastAsia="Calibri" w:cs="Times New Roman"/>
          <w:szCs w:val="24"/>
        </w:rPr>
        <w:t>,</w:t>
      </w:r>
      <w:r w:rsidRPr="00AC317F">
        <w:rPr>
          <w:rFonts w:eastAsia="Calibri" w:cs="Times New Roman"/>
          <w:szCs w:val="24"/>
        </w:rPr>
        <w:t xml:space="preserve"> īstenojot pašvaldībām ar likumu noteiktās un valsts deleģēt</w:t>
      </w:r>
      <w:r w:rsidRPr="00AC317F" w:rsidR="00A65C19">
        <w:rPr>
          <w:rFonts w:eastAsia="Calibri" w:cs="Times New Roman"/>
          <w:szCs w:val="24"/>
        </w:rPr>
        <w:t>ā</w:t>
      </w:r>
      <w:r w:rsidRPr="00AC317F">
        <w:rPr>
          <w:rFonts w:eastAsia="Calibri" w:cs="Times New Roman"/>
          <w:szCs w:val="24"/>
        </w:rPr>
        <w:t>s funkcijas. To loks ir ļoti plašs</w:t>
      </w:r>
      <w:r w:rsidRPr="00AC317F" w:rsidR="00A65C19">
        <w:rPr>
          <w:rFonts w:eastAsia="Calibri" w:cs="Times New Roman"/>
          <w:szCs w:val="24"/>
        </w:rPr>
        <w:t>,</w:t>
      </w:r>
      <w:r w:rsidRPr="00AC317F">
        <w:rPr>
          <w:rFonts w:eastAsia="Calibri" w:cs="Times New Roman"/>
          <w:szCs w:val="24"/>
        </w:rPr>
        <w:t xml:space="preserve"> un šajā procesā iesaistītas domes struktūrvienības, iestādes, institūcijas un kapitālsabiedrības.</w:t>
      </w:r>
    </w:p>
    <w:p w:rsidR="00E504CF" w:rsidRPr="00AC317F" w:rsidP="004729FF" w14:paraId="1446620C" w14:textId="4F9BC6F5">
      <w:pPr>
        <w:spacing w:after="120" w:line="240" w:lineRule="auto"/>
        <w:ind w:firstLine="567"/>
        <w:jc w:val="both"/>
        <w:rPr>
          <w:rFonts w:eastAsia="Calibri" w:cs="Times New Roman"/>
          <w:szCs w:val="24"/>
        </w:rPr>
      </w:pPr>
      <w:r w:rsidRPr="00AC317F">
        <w:rPr>
          <w:rFonts w:eastAsia="Calibri" w:cs="Times New Roman"/>
          <w:szCs w:val="24"/>
        </w:rPr>
        <w:t>Pašvaldībai ir izveidojusies sadarbība ar vietējiem masu medijiem un nacionālajiem medijiem. Informācija par pašvaldības aktualitātēm regulāri izskan Latgales Radio (103, FM), Latvijas Radio, radio “Rēzekne” (105,1 FM)</w:t>
      </w:r>
      <w:r w:rsidRPr="00AC317F">
        <w:rPr>
          <w:rFonts w:eastAsia="Calibri" w:cs="Times New Roman"/>
          <w:szCs w:val="24"/>
        </w:rPr>
        <w:t>, radio “Divu krastu radio”</w:t>
      </w:r>
      <w:r w:rsidRPr="00AC317F">
        <w:rPr>
          <w:rFonts w:eastAsia="Calibri" w:cs="Times New Roman"/>
          <w:szCs w:val="24"/>
        </w:rPr>
        <w:t xml:space="preserve"> u.c. Rēzeknes valstspilsētas pašvaldība sadarbojas ar visiem Rēzeknē strādājošajiem medijiem, kam regulāri tiek sūtītas preses relīzes par pilsētas aktualitātēm, tāpat tiek turpināts darbs pie jaunu sadarbības formu veidošanas ar dažādiem masu medijiem, lai par pilsētā notiekošajiem procesiem informētu plašāku cilvēku loku.</w:t>
      </w:r>
    </w:p>
    <w:p w:rsidR="00EC0034" w:rsidRPr="00AC317F" w:rsidP="004729FF" w14:paraId="57F14E30" w14:textId="1B05595D">
      <w:pPr>
        <w:pStyle w:val="Heading2"/>
        <w:numPr>
          <w:ilvl w:val="1"/>
          <w:numId w:val="1"/>
        </w:numPr>
        <w:spacing w:after="120" w:line="240" w:lineRule="auto"/>
        <w:ind w:left="0" w:firstLine="0"/>
        <w:rPr>
          <w:rFonts w:eastAsia="Calibri"/>
          <w:lang w:val="lv-LV"/>
        </w:rPr>
      </w:pPr>
      <w:bookmarkStart w:id="111" w:name="_Toc232692279"/>
      <w:bookmarkStart w:id="112" w:name="_Hlk135138346"/>
      <w:r w:rsidRPr="00AC317F">
        <w:rPr>
          <w:rFonts w:eastAsia="Calibri"/>
          <w:lang w:val="lv-LV"/>
        </w:rPr>
        <w:t xml:space="preserve">Pašvaldības tīmekļa vietne rezekne.lv </w:t>
      </w:r>
      <w:r w:rsidRPr="00AC317F" w:rsidR="00B55EBE">
        <w:rPr>
          <w:rFonts w:eastAsia="Calibri"/>
          <w:lang w:val="lv-LV"/>
        </w:rPr>
        <w:t>un sociāl</w:t>
      </w:r>
      <w:r w:rsidRPr="00AC317F" w:rsidR="008255BF">
        <w:rPr>
          <w:rFonts w:eastAsia="Calibri"/>
          <w:lang w:val="lv-LV"/>
        </w:rPr>
        <w:t>o</w:t>
      </w:r>
      <w:r w:rsidRPr="00AC317F" w:rsidR="00B55EBE">
        <w:rPr>
          <w:rFonts w:eastAsia="Calibri"/>
          <w:lang w:val="lv-LV"/>
        </w:rPr>
        <w:t xml:space="preserve"> tīkl</w:t>
      </w:r>
      <w:r w:rsidRPr="00AC317F" w:rsidR="008255BF">
        <w:rPr>
          <w:rFonts w:eastAsia="Calibri"/>
          <w:lang w:val="lv-LV"/>
        </w:rPr>
        <w:t>u konti</w:t>
      </w:r>
      <w:bookmarkEnd w:id="111"/>
    </w:p>
    <w:bookmarkEnd w:id="112"/>
    <w:p w:rsidR="00E451C8" w:rsidRPr="00AC317F" w:rsidP="004729FF" w14:paraId="7D398B37" w14:textId="76EAEDB4">
      <w:pPr>
        <w:spacing w:after="120" w:line="240" w:lineRule="auto"/>
        <w:ind w:firstLine="567"/>
        <w:jc w:val="both"/>
        <w:rPr>
          <w:rFonts w:eastAsia="Calibri" w:cs="Times New Roman"/>
          <w:szCs w:val="24"/>
        </w:rPr>
      </w:pPr>
      <w:r w:rsidRPr="00AC317F">
        <w:rPr>
          <w:rFonts w:eastAsia="Calibri" w:cs="Times New Roman"/>
          <w:szCs w:val="24"/>
        </w:rPr>
        <w:t>Lai informētu Rēzeknes iedzīvotājus par pašvaldībā notiekošajām aktivitātēm, sniegtu nepieciešamo informāciju, uzturētu pastāvīgu saikni ar dažādu mērķauditoriju, kā arī popularizētu rēzekniešu sasniegumus dažādās jomās, Rēzeknes valstspilsētas pašvaldības Komunikācijas un ārējās sadarbības nodaļa 202</w:t>
      </w:r>
      <w:r w:rsidRPr="00AC317F" w:rsidR="00BF7D9A">
        <w:rPr>
          <w:rFonts w:eastAsia="Calibri" w:cs="Times New Roman"/>
          <w:szCs w:val="24"/>
        </w:rPr>
        <w:t>5</w:t>
      </w:r>
      <w:r w:rsidRPr="00AC317F">
        <w:rPr>
          <w:rFonts w:eastAsia="Calibri" w:cs="Times New Roman"/>
          <w:szCs w:val="24"/>
        </w:rPr>
        <w:t xml:space="preserve">. gadā nodrošināja efektīvu informācijas </w:t>
      </w:r>
      <w:r w:rsidRPr="00AC317F">
        <w:rPr>
          <w:rFonts w:eastAsia="Calibri" w:cs="Times New Roman"/>
          <w:szCs w:val="24"/>
        </w:rPr>
        <w:t xml:space="preserve">sniegšanu tīmekļvietnē rezekne.lv. Pašvaldības mājaslapā ir pieejama </w:t>
      </w:r>
      <w:r w:rsidR="00EB7654">
        <w:rPr>
          <w:rFonts w:eastAsia="Calibri" w:cs="Times New Roman"/>
          <w:szCs w:val="24"/>
        </w:rPr>
        <w:t xml:space="preserve">pašvaldības un tās </w:t>
      </w:r>
      <w:r w:rsidRPr="00AC317F">
        <w:rPr>
          <w:rFonts w:eastAsia="Calibri" w:cs="Times New Roman"/>
          <w:szCs w:val="24"/>
        </w:rPr>
        <w:t>struktūrvienību kontaktinformācija, domes priekšsēdētāja</w:t>
      </w:r>
      <w:r w:rsidR="00380CD2">
        <w:rPr>
          <w:rFonts w:eastAsia="Calibri" w:cs="Times New Roman"/>
          <w:szCs w:val="24"/>
        </w:rPr>
        <w:t xml:space="preserve"> un</w:t>
      </w:r>
      <w:r w:rsidRPr="00AC317F" w:rsidR="00380CD2">
        <w:rPr>
          <w:rFonts w:eastAsia="Calibri" w:cs="Times New Roman"/>
          <w:szCs w:val="24"/>
        </w:rPr>
        <w:t xml:space="preserve"> </w:t>
      </w:r>
      <w:r w:rsidRPr="00AC317F">
        <w:rPr>
          <w:rFonts w:eastAsia="Calibri" w:cs="Times New Roman"/>
          <w:szCs w:val="24"/>
        </w:rPr>
        <w:t>deputātu pieņemšanas laiki, domes sēdēs pieņemtie lēmumi, iesniegumu un dokumentu paraugi, informācija par Rēzeknes valstspilsētas pašvaldības budžetu, publiskajām apspriedēm, saistošo noteikumu projektiem, notikumu kalendārs, foto un video materiāli, kā arī cita informācija par pilsētu un dažādām dzīves jomām.</w:t>
      </w:r>
    </w:p>
    <w:p w:rsidR="00E451C8" w:rsidRPr="00AC317F" w:rsidP="004729FF" w14:paraId="239EBE02" w14:textId="2DAE02B6">
      <w:pPr>
        <w:spacing w:after="120" w:line="240" w:lineRule="auto"/>
        <w:ind w:firstLine="567"/>
        <w:jc w:val="both"/>
        <w:rPr>
          <w:rFonts w:eastAsia="Calibri" w:cs="Times New Roman"/>
          <w:szCs w:val="24"/>
        </w:rPr>
      </w:pPr>
      <w:r w:rsidRPr="00AC317F">
        <w:rPr>
          <w:rFonts w:eastAsia="Calibri" w:cs="Times New Roman"/>
          <w:szCs w:val="24"/>
        </w:rPr>
        <w:t>Lai nodrošinātu operatīvas informācijas apmaiņu starp iedzīvotājiem un pašvaldību, tīmekļa vietnes labajā pusē lejā ir pieejama sadaļa “Sazinies ar mums”.</w:t>
      </w:r>
    </w:p>
    <w:p w:rsidR="00E451C8" w:rsidRPr="00AC317F" w:rsidP="004729FF" w14:paraId="1BEC247A" w14:textId="3C568D45">
      <w:pPr>
        <w:spacing w:after="120" w:line="240" w:lineRule="auto"/>
        <w:ind w:firstLine="567"/>
        <w:jc w:val="both"/>
        <w:rPr>
          <w:rFonts w:eastAsia="Times New Roman" w:cs="Times New Roman"/>
          <w:szCs w:val="24"/>
          <w:lang w:eastAsia="lv-LV"/>
        </w:rPr>
      </w:pPr>
      <w:r w:rsidRPr="00AC317F">
        <w:rPr>
          <w:rFonts w:eastAsia="Calibri" w:cs="Times New Roman"/>
          <w:szCs w:val="24"/>
        </w:rPr>
        <w:t>Pēc Google Analytics datiem</w:t>
      </w:r>
      <w:r w:rsidR="00EB7654">
        <w:rPr>
          <w:rFonts w:eastAsia="Calibri" w:cs="Times New Roman"/>
          <w:szCs w:val="24"/>
        </w:rPr>
        <w:t>,</w:t>
      </w:r>
      <w:r w:rsidRPr="00AC317F">
        <w:rPr>
          <w:rFonts w:eastAsia="Calibri" w:cs="Times New Roman"/>
          <w:szCs w:val="24"/>
        </w:rPr>
        <w:t xml:space="preserve"> 202</w:t>
      </w:r>
      <w:r w:rsidRPr="00AC317F" w:rsidR="00BF7D9A">
        <w:rPr>
          <w:rFonts w:eastAsia="Calibri" w:cs="Times New Roman"/>
          <w:szCs w:val="24"/>
        </w:rPr>
        <w:t>5</w:t>
      </w:r>
      <w:r w:rsidRPr="00AC317F">
        <w:rPr>
          <w:rFonts w:eastAsia="Calibri" w:cs="Times New Roman"/>
          <w:szCs w:val="24"/>
        </w:rPr>
        <w:t>. gadā mājaslapu rezekne.lv apmeklēja 1</w:t>
      </w:r>
      <w:r w:rsidRPr="00AC317F" w:rsidR="00BF7D9A">
        <w:rPr>
          <w:rFonts w:eastAsia="Calibri" w:cs="Times New Roman"/>
          <w:szCs w:val="24"/>
        </w:rPr>
        <w:t>19 000</w:t>
      </w:r>
      <w:r w:rsidRPr="00AC317F">
        <w:rPr>
          <w:rFonts w:eastAsia="Calibri" w:cs="Times New Roman"/>
          <w:szCs w:val="24"/>
        </w:rPr>
        <w:t xml:space="preserve"> lietotāji 3</w:t>
      </w:r>
      <w:r w:rsidRPr="00AC317F" w:rsidR="00BF7D9A">
        <w:rPr>
          <w:rFonts w:eastAsia="Calibri" w:cs="Times New Roman"/>
          <w:szCs w:val="24"/>
        </w:rPr>
        <w:t>34</w:t>
      </w:r>
      <w:r w:rsidRPr="00AC317F">
        <w:rPr>
          <w:rFonts w:eastAsia="Calibri" w:cs="Times New Roman"/>
          <w:szCs w:val="24"/>
        </w:rPr>
        <w:t xml:space="preserve"> </w:t>
      </w:r>
      <w:r w:rsidRPr="00AC317F" w:rsidR="00BF7D9A">
        <w:rPr>
          <w:rFonts w:eastAsia="Calibri" w:cs="Times New Roman"/>
          <w:szCs w:val="24"/>
        </w:rPr>
        <w:t>539</w:t>
      </w:r>
      <w:r w:rsidRPr="00AC317F">
        <w:rPr>
          <w:rFonts w:eastAsia="Calibri" w:cs="Times New Roman"/>
          <w:szCs w:val="24"/>
        </w:rPr>
        <w:t xml:space="preserve"> sesijās. Lielākā daļa lietotāju (</w:t>
      </w:r>
      <w:r w:rsidRPr="00AC317F" w:rsidR="00BF7D9A">
        <w:rPr>
          <w:rFonts w:eastAsia="Calibri" w:cs="Times New Roman"/>
          <w:szCs w:val="24"/>
        </w:rPr>
        <w:t>57,8</w:t>
      </w:r>
      <w:r w:rsidRPr="00AC317F">
        <w:rPr>
          <w:rFonts w:eastAsia="Calibri" w:cs="Times New Roman"/>
          <w:szCs w:val="24"/>
        </w:rPr>
        <w:t>%) to dar</w:t>
      </w:r>
      <w:r w:rsidR="00EB7654">
        <w:rPr>
          <w:rFonts w:eastAsia="Calibri" w:cs="Times New Roman"/>
          <w:szCs w:val="24"/>
        </w:rPr>
        <w:t>īj</w:t>
      </w:r>
      <w:r w:rsidRPr="00AC317F">
        <w:rPr>
          <w:rFonts w:eastAsia="Calibri" w:cs="Times New Roman"/>
          <w:szCs w:val="24"/>
        </w:rPr>
        <w:t xml:space="preserve">a mobilajās ierīcēs. </w:t>
      </w:r>
      <w:r w:rsidRPr="00AC317F">
        <w:rPr>
          <w:rFonts w:eastAsia="Times New Roman" w:cs="Times New Roman"/>
          <w:szCs w:val="24"/>
          <w:lang w:eastAsia="lv-LV"/>
        </w:rPr>
        <w:t xml:space="preserve">Darbadienās mājaslapu apmeklēja vidēji 500–700 </w:t>
      </w:r>
      <w:r w:rsidRPr="00AC317F" w:rsidR="00EB7654">
        <w:rPr>
          <w:rFonts w:eastAsia="Times New Roman" w:cs="Times New Roman"/>
          <w:szCs w:val="24"/>
          <w:lang w:eastAsia="lv-LV"/>
        </w:rPr>
        <w:t>lietotāj</w:t>
      </w:r>
      <w:r w:rsidR="00EB7654">
        <w:rPr>
          <w:rFonts w:eastAsia="Times New Roman" w:cs="Times New Roman"/>
          <w:szCs w:val="24"/>
          <w:lang w:eastAsia="lv-LV"/>
        </w:rPr>
        <w:t>u</w:t>
      </w:r>
      <w:r w:rsidRPr="00AC317F" w:rsidR="00EB7654">
        <w:rPr>
          <w:rFonts w:eastAsia="Times New Roman" w:cs="Times New Roman"/>
          <w:szCs w:val="24"/>
          <w:lang w:eastAsia="lv-LV"/>
        </w:rPr>
        <w:t xml:space="preserve"> </w:t>
      </w:r>
      <w:r w:rsidRPr="00AC317F">
        <w:rPr>
          <w:rFonts w:eastAsia="Times New Roman" w:cs="Times New Roman"/>
          <w:szCs w:val="24"/>
          <w:lang w:eastAsia="lv-LV"/>
        </w:rPr>
        <w:t>dienā</w:t>
      </w:r>
      <w:r w:rsidR="00EB7654">
        <w:rPr>
          <w:rFonts w:eastAsia="Times New Roman" w:cs="Times New Roman"/>
          <w:szCs w:val="24"/>
          <w:lang w:eastAsia="lv-LV"/>
        </w:rPr>
        <w:t xml:space="preserve">, </w:t>
      </w:r>
      <w:r w:rsidRPr="00AC317F">
        <w:rPr>
          <w:rFonts w:eastAsia="Times New Roman" w:cs="Times New Roman"/>
          <w:szCs w:val="24"/>
          <w:lang w:eastAsia="lv-LV"/>
        </w:rPr>
        <w:t>brīvdienās 200–400 lietotāji dienā. Apmeklētākās sadaļas pēc Sākumlapas bija Notikumu kalendārs, Kontakti, Ziņu arhīvs, Amatu konkursi, Sēdes, pilsētas svētki (notikumu kalendārā) un Izsoles/pārdošana</w:t>
      </w:r>
      <w:r w:rsidR="00EB7654">
        <w:rPr>
          <w:rFonts w:eastAsia="Times New Roman" w:cs="Times New Roman"/>
          <w:szCs w:val="24"/>
          <w:lang w:eastAsia="lv-LV"/>
        </w:rPr>
        <w:t>s</w:t>
      </w:r>
      <w:r w:rsidRPr="00AC317F">
        <w:rPr>
          <w:rFonts w:eastAsia="Times New Roman" w:cs="Times New Roman"/>
          <w:szCs w:val="24"/>
          <w:lang w:eastAsia="lv-LV"/>
        </w:rPr>
        <w:t>.</w:t>
      </w:r>
    </w:p>
    <w:p w:rsidR="00E451C8" w:rsidRPr="00AC317F" w:rsidP="004729FF" w14:paraId="4D401650" w14:textId="5022F7E1">
      <w:pPr>
        <w:spacing w:after="120" w:line="240" w:lineRule="auto"/>
        <w:ind w:firstLine="567"/>
        <w:jc w:val="both"/>
        <w:rPr>
          <w:rFonts w:eastAsia="Times New Roman" w:cs="Times New Roman"/>
          <w:szCs w:val="24"/>
          <w:lang w:eastAsia="lv-LV"/>
        </w:rPr>
      </w:pPr>
      <w:r w:rsidRPr="00AC317F">
        <w:rPr>
          <w:rFonts w:eastAsia="Times New Roman" w:cs="Times New Roman"/>
          <w:szCs w:val="24"/>
          <w:lang w:eastAsia="lv-LV"/>
        </w:rPr>
        <w:t>Lai veicinātu dažāda vecuma mērķauditoriju informētību un līdzdalību pašvaldības norisēs, Komunikācijas un ārējo sakaru nodaļa bija izveidojusi un uzturēja Rēzeknes pašvaldības kontus sociālās saziņas vietnēs facebook.com, instagram.com, x.com (iepriekš – Twitter</w:t>
      </w:r>
      <w:r w:rsidRPr="00AC317F" w:rsidR="00922C0D">
        <w:rPr>
          <w:rFonts w:eastAsia="Times New Roman" w:cs="Times New Roman"/>
          <w:szCs w:val="24"/>
          <w:lang w:eastAsia="lv-LV"/>
        </w:rPr>
        <w:t>)</w:t>
      </w:r>
      <w:r w:rsidRPr="00AC317F">
        <w:rPr>
          <w:rFonts w:eastAsia="Times New Roman" w:cs="Times New Roman"/>
          <w:szCs w:val="24"/>
          <w:lang w:eastAsia="lv-LV"/>
        </w:rPr>
        <w:t>.</w:t>
      </w:r>
    </w:p>
    <w:p w:rsidR="00922C0D" w:rsidRPr="00AC317F" w:rsidP="004729FF" w14:paraId="27CA2A91" w14:textId="39395005">
      <w:pPr>
        <w:spacing w:after="120" w:line="240" w:lineRule="auto"/>
        <w:jc w:val="both"/>
        <w:rPr>
          <w:rFonts w:eastAsia="Calibri" w:cs="Times New Roman"/>
          <w:szCs w:val="24"/>
        </w:rPr>
      </w:pPr>
      <w:r w:rsidRPr="00AC317F">
        <w:rPr>
          <w:noProof/>
        </w:rPr>
        <w:drawing>
          <wp:inline distT="0" distB="0" distL="0" distR="0">
            <wp:extent cx="5781675" cy="2857500"/>
            <wp:effectExtent l="0" t="0" r="9525" b="0"/>
            <wp:docPr id="1311163358" name="Chart 1">
              <a:extLst xmlns:a="http://schemas.openxmlformats.org/drawingml/2006/main">
                <a:ext xmlns:a="http://schemas.openxmlformats.org/drawingml/2006/main"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A2ECF" w:rsidRPr="00AC317F" w:rsidP="004729FF" w14:paraId="0AD4B6D7" w14:textId="242BAF12">
      <w:pPr>
        <w:spacing w:after="120" w:line="240" w:lineRule="auto"/>
        <w:jc w:val="both"/>
        <w:rPr>
          <w:rFonts w:eastAsia="Calibri" w:cs="Times New Roman"/>
          <w:sz w:val="22"/>
          <w:highlight w:val="yellow"/>
        </w:rPr>
      </w:pPr>
      <w:r w:rsidRPr="00AC317F">
        <w:rPr>
          <w:rFonts w:eastAsia="Calibri" w:cs="Times New Roman"/>
          <w:sz w:val="22"/>
        </w:rPr>
        <w:t>16. attēls. Sekotāju skaits Rēzeknes valstspilsētas pašvaldības sociālo tīklu kontos 2015.–2024. g.</w:t>
      </w:r>
    </w:p>
    <w:p w:rsidR="00E451C8" w:rsidRPr="00AC317F" w:rsidP="004729FF" w14:paraId="2EA4EB88" w14:textId="5A069AC4">
      <w:pPr>
        <w:spacing w:after="120" w:line="240" w:lineRule="auto"/>
        <w:ind w:firstLine="567"/>
        <w:jc w:val="both"/>
        <w:rPr>
          <w:rFonts w:eastAsia="Calibri" w:cs="Times New Roman"/>
          <w:szCs w:val="24"/>
        </w:rPr>
      </w:pPr>
      <w:r w:rsidRPr="00AC317F">
        <w:rPr>
          <w:rFonts w:eastAsia="Calibri" w:cs="Times New Roman"/>
          <w:szCs w:val="24"/>
        </w:rPr>
        <w:t>Pašvaldības Facebook kontam 202</w:t>
      </w:r>
      <w:r w:rsidRPr="00AC317F" w:rsidR="00961A99">
        <w:rPr>
          <w:rFonts w:eastAsia="Calibri" w:cs="Times New Roman"/>
          <w:szCs w:val="24"/>
        </w:rPr>
        <w:t>5</w:t>
      </w:r>
      <w:r w:rsidRPr="00AC317F">
        <w:rPr>
          <w:rFonts w:eastAsia="Calibri" w:cs="Times New Roman"/>
          <w:szCs w:val="24"/>
        </w:rPr>
        <w:t xml:space="preserve">. gada nogalē bija </w:t>
      </w:r>
      <w:r w:rsidRPr="00AC317F" w:rsidR="00961A99">
        <w:rPr>
          <w:rFonts w:eastAsia="Calibri" w:cs="Times New Roman"/>
          <w:szCs w:val="24"/>
        </w:rPr>
        <w:t>10942</w:t>
      </w:r>
      <w:r w:rsidRPr="00AC317F">
        <w:rPr>
          <w:rFonts w:eastAsia="Calibri" w:cs="Times New Roman"/>
          <w:szCs w:val="24"/>
        </w:rPr>
        <w:t xml:space="preserve"> sekotāji</w:t>
      </w:r>
      <w:r w:rsidRPr="00AC317F" w:rsidR="005E4A0F">
        <w:rPr>
          <w:rFonts w:eastAsia="Calibri" w:cs="Times New Roman"/>
          <w:szCs w:val="24"/>
        </w:rPr>
        <w:t xml:space="preserve">, 2025.  gada laikā sekotāju skaits pieaudzis </w:t>
      </w:r>
      <w:r w:rsidR="00EB7654">
        <w:rPr>
          <w:rFonts w:eastAsia="Calibri" w:cs="Times New Roman"/>
          <w:szCs w:val="24"/>
        </w:rPr>
        <w:t>par</w:t>
      </w:r>
      <w:r w:rsidRPr="00AC317F" w:rsidR="00EB7654">
        <w:rPr>
          <w:rFonts w:eastAsia="Calibri" w:cs="Times New Roman"/>
          <w:szCs w:val="24"/>
        </w:rPr>
        <w:t xml:space="preserve"> </w:t>
      </w:r>
      <w:r w:rsidRPr="00AC317F" w:rsidR="005E4A0F">
        <w:rPr>
          <w:rFonts w:eastAsia="Calibri" w:cs="Times New Roman"/>
          <w:szCs w:val="24"/>
        </w:rPr>
        <w:t>37%, jeb 1161 lietotājiem</w:t>
      </w:r>
      <w:r w:rsidRPr="00AC317F">
        <w:rPr>
          <w:rFonts w:eastAsia="Calibri" w:cs="Times New Roman"/>
          <w:szCs w:val="24"/>
        </w:rPr>
        <w:t xml:space="preserve">. Pagājušajā gadā, salīdzinot ar iepriekšējo periodu, par </w:t>
      </w:r>
      <w:r w:rsidRPr="00AC317F" w:rsidR="00961A99">
        <w:rPr>
          <w:rFonts w:eastAsia="Calibri" w:cs="Times New Roman"/>
          <w:szCs w:val="24"/>
        </w:rPr>
        <w:t>2</w:t>
      </w:r>
      <w:r w:rsidRPr="00AC317F" w:rsidR="005E4A0F">
        <w:rPr>
          <w:rFonts w:eastAsia="Calibri" w:cs="Times New Roman"/>
          <w:szCs w:val="24"/>
        </w:rPr>
        <w:t>52</w:t>
      </w:r>
      <w:r w:rsidRPr="00AC317F">
        <w:rPr>
          <w:rFonts w:eastAsia="Calibri" w:cs="Times New Roman"/>
          <w:szCs w:val="24"/>
        </w:rPr>
        <w:t xml:space="preserve">% ir pieaudzis mijiedarbību skaits (reakcijas, dalīšanās, saglabāšana, komentāri), sasniedzot </w:t>
      </w:r>
      <w:r w:rsidRPr="00AC317F" w:rsidR="005E4A0F">
        <w:rPr>
          <w:rFonts w:eastAsia="Calibri" w:cs="Times New Roman"/>
          <w:szCs w:val="24"/>
        </w:rPr>
        <w:t>113</w:t>
      </w:r>
      <w:r w:rsidRPr="00AC317F" w:rsidR="00961A99">
        <w:rPr>
          <w:rFonts w:eastAsia="Calibri" w:cs="Times New Roman"/>
          <w:szCs w:val="24"/>
        </w:rPr>
        <w:t>,</w:t>
      </w:r>
      <w:r w:rsidRPr="00AC317F" w:rsidR="005E4A0F">
        <w:rPr>
          <w:rFonts w:eastAsia="Calibri" w:cs="Times New Roman"/>
          <w:szCs w:val="24"/>
        </w:rPr>
        <w:t>261</w:t>
      </w:r>
      <w:r w:rsidRPr="00AC317F" w:rsidR="00961A99">
        <w:rPr>
          <w:rFonts w:eastAsia="Calibri" w:cs="Times New Roman"/>
          <w:szCs w:val="24"/>
        </w:rPr>
        <w:t xml:space="preserve">. </w:t>
      </w:r>
      <w:r w:rsidRPr="00AC317F" w:rsidR="005E4A0F">
        <w:rPr>
          <w:rFonts w:eastAsia="Calibri" w:cs="Times New Roman"/>
          <w:szCs w:val="24"/>
        </w:rPr>
        <w:t xml:space="preserve">Ierakstu skatījumu skaits sasniedzis 6 547 834. </w:t>
      </w:r>
      <w:r w:rsidRPr="00AC317F">
        <w:rPr>
          <w:rFonts w:eastAsia="Calibri" w:cs="Times New Roman"/>
          <w:szCs w:val="24"/>
        </w:rPr>
        <w:t xml:space="preserve">Populārākais ieraksts bija video </w:t>
      </w:r>
      <w:r w:rsidRPr="00AC317F" w:rsidR="00C95193">
        <w:rPr>
          <w:rFonts w:eastAsia="Calibri" w:cs="Times New Roman"/>
          <w:szCs w:val="24"/>
        </w:rPr>
        <w:t>par</w:t>
      </w:r>
      <w:r w:rsidRPr="00AC317F">
        <w:rPr>
          <w:rFonts w:eastAsia="Calibri" w:cs="Times New Roman"/>
          <w:szCs w:val="24"/>
        </w:rPr>
        <w:t xml:space="preserve"> </w:t>
      </w:r>
      <w:r w:rsidRPr="00AC317F" w:rsidR="00C95193">
        <w:rPr>
          <w:rFonts w:eastAsia="Calibri" w:cs="Times New Roman"/>
          <w:szCs w:val="24"/>
        </w:rPr>
        <w:t xml:space="preserve">Latvijas Republikas proklamēšanas 107. gadadienu svinībām Rēzeknē </w:t>
      </w:r>
      <w:r w:rsidRPr="00AC317F">
        <w:rPr>
          <w:rFonts w:eastAsia="Calibri" w:cs="Times New Roman"/>
          <w:szCs w:val="24"/>
        </w:rPr>
        <w:t>(</w:t>
      </w:r>
      <w:r w:rsidRPr="00AC317F" w:rsidR="00C95193">
        <w:rPr>
          <w:rFonts w:eastAsia="Calibri" w:cs="Times New Roman"/>
          <w:szCs w:val="24"/>
        </w:rPr>
        <w:t>4206</w:t>
      </w:r>
      <w:r w:rsidRPr="00AC317F">
        <w:rPr>
          <w:rFonts w:eastAsia="Calibri" w:cs="Times New Roman"/>
          <w:szCs w:val="24"/>
        </w:rPr>
        <w:t xml:space="preserve"> mijiedarbības)</w:t>
      </w:r>
      <w:r w:rsidRPr="00AC317F" w:rsidR="00C95193">
        <w:rPr>
          <w:rFonts w:eastAsia="Calibri" w:cs="Times New Roman"/>
          <w:szCs w:val="24"/>
        </w:rPr>
        <w:t xml:space="preserve"> </w:t>
      </w:r>
      <w:r w:rsidRPr="00AC317F">
        <w:rPr>
          <w:rFonts w:eastAsia="Calibri" w:cs="Times New Roman"/>
          <w:szCs w:val="24"/>
        </w:rPr>
        <w:t>un visvairāk lietotāji padalījušies (1</w:t>
      </w:r>
      <w:r w:rsidRPr="00AC317F" w:rsidR="00C95193">
        <w:rPr>
          <w:rFonts w:eastAsia="Calibri" w:cs="Times New Roman"/>
          <w:szCs w:val="24"/>
        </w:rPr>
        <w:t>86</w:t>
      </w:r>
      <w:r w:rsidRPr="00AC317F">
        <w:rPr>
          <w:rFonts w:eastAsia="Calibri" w:cs="Times New Roman"/>
          <w:szCs w:val="24"/>
        </w:rPr>
        <w:t xml:space="preserve">). </w:t>
      </w:r>
    </w:p>
    <w:p w:rsidR="00E451C8" w:rsidRPr="00AC317F" w:rsidP="004729FF" w14:paraId="10AD21BA" w14:textId="6C93670D">
      <w:pPr>
        <w:spacing w:after="120" w:line="240" w:lineRule="auto"/>
        <w:ind w:firstLine="567"/>
        <w:jc w:val="both"/>
        <w:rPr>
          <w:rFonts w:eastAsia="Calibri" w:cs="Times New Roman"/>
          <w:szCs w:val="24"/>
        </w:rPr>
      </w:pPr>
      <w:r>
        <w:rPr>
          <w:rFonts w:eastAsia="Calibri" w:cs="Times New Roman"/>
          <w:szCs w:val="24"/>
        </w:rPr>
        <w:t xml:space="preserve">Pašvaldības </w:t>
      </w:r>
      <w:r w:rsidRPr="00AC317F">
        <w:rPr>
          <w:rFonts w:eastAsia="Calibri" w:cs="Times New Roman"/>
          <w:szCs w:val="24"/>
        </w:rPr>
        <w:t>Twitter (X) kontam 202</w:t>
      </w:r>
      <w:r w:rsidR="009E2311">
        <w:rPr>
          <w:rFonts w:eastAsia="Calibri" w:cs="Times New Roman"/>
          <w:szCs w:val="24"/>
        </w:rPr>
        <w:t>5</w:t>
      </w:r>
      <w:r w:rsidRPr="00AC317F">
        <w:rPr>
          <w:rFonts w:eastAsia="Calibri" w:cs="Times New Roman"/>
          <w:szCs w:val="24"/>
        </w:rPr>
        <w:t>. gada nogalē bija 38</w:t>
      </w:r>
      <w:r w:rsidRPr="00AC317F" w:rsidR="00C95193">
        <w:rPr>
          <w:rFonts w:eastAsia="Calibri" w:cs="Times New Roman"/>
          <w:szCs w:val="24"/>
        </w:rPr>
        <w:t>12</w:t>
      </w:r>
      <w:r w:rsidRPr="00AC317F">
        <w:rPr>
          <w:rFonts w:eastAsia="Calibri" w:cs="Times New Roman"/>
          <w:szCs w:val="24"/>
        </w:rPr>
        <w:t xml:space="preserve"> sekotāji, bet Instagram – 2</w:t>
      </w:r>
      <w:r w:rsidRPr="00AC317F" w:rsidR="00E504CF">
        <w:rPr>
          <w:rFonts w:eastAsia="Calibri" w:cs="Times New Roman"/>
          <w:szCs w:val="24"/>
        </w:rPr>
        <w:t xml:space="preserve"> </w:t>
      </w:r>
      <w:r w:rsidRPr="00AC317F" w:rsidR="00F92EEB">
        <w:rPr>
          <w:rFonts w:eastAsia="Calibri" w:cs="Times New Roman"/>
          <w:szCs w:val="24"/>
        </w:rPr>
        <w:t>640</w:t>
      </w:r>
      <w:r w:rsidRPr="00AC317F">
        <w:rPr>
          <w:rFonts w:eastAsia="Calibri" w:cs="Times New Roman"/>
          <w:szCs w:val="24"/>
        </w:rPr>
        <w:t xml:space="preserve"> sekotāji. Tāpat Rēzeknes pašvaldībai ir izveidots Youtube kanāls, kur tiek ievietotas pašvaldības domes sēžu tiešraides, kā arī dažādi Rēzeknes pilsētai aktuāli video (par projektu īstenošanu, tūrismu, investīcijām, pasākumiem Rēzeknē, kā arī televīzijas raidījumi par pilsētu), 202</w:t>
      </w:r>
      <w:r w:rsidRPr="00AC317F" w:rsidR="00F92EEB">
        <w:rPr>
          <w:rFonts w:eastAsia="Calibri" w:cs="Times New Roman"/>
          <w:szCs w:val="24"/>
        </w:rPr>
        <w:t>5</w:t>
      </w:r>
      <w:r w:rsidRPr="00AC317F">
        <w:rPr>
          <w:rFonts w:eastAsia="Calibri" w:cs="Times New Roman"/>
          <w:szCs w:val="24"/>
        </w:rPr>
        <w:t xml:space="preserve">. gadā šiem video bija </w:t>
      </w:r>
      <w:r w:rsidRPr="00AC317F" w:rsidR="00F92EEB">
        <w:rPr>
          <w:rFonts w:eastAsia="Calibri" w:cs="Times New Roman"/>
          <w:szCs w:val="24"/>
        </w:rPr>
        <w:t>21629</w:t>
      </w:r>
      <w:r w:rsidRPr="00AC317F">
        <w:rPr>
          <w:rFonts w:eastAsia="Calibri" w:cs="Times New Roman"/>
          <w:szCs w:val="24"/>
        </w:rPr>
        <w:t xml:space="preserve"> skatījumi, bet kanālam – </w:t>
      </w:r>
      <w:r w:rsidRPr="00AC317F" w:rsidR="00F92EEB">
        <w:rPr>
          <w:rFonts w:eastAsia="Calibri" w:cs="Times New Roman"/>
          <w:szCs w:val="24"/>
        </w:rPr>
        <w:t>626</w:t>
      </w:r>
      <w:r w:rsidRPr="00AC317F">
        <w:rPr>
          <w:rFonts w:eastAsia="Calibri" w:cs="Times New Roman"/>
          <w:szCs w:val="24"/>
        </w:rPr>
        <w:t xml:space="preserve"> abonenti. (1</w:t>
      </w:r>
      <w:r w:rsidRPr="00AC317F" w:rsidR="002A2ECF">
        <w:rPr>
          <w:rFonts w:eastAsia="Calibri" w:cs="Times New Roman"/>
          <w:szCs w:val="24"/>
        </w:rPr>
        <w:t>6</w:t>
      </w:r>
      <w:r w:rsidRPr="00AC317F">
        <w:rPr>
          <w:rFonts w:eastAsia="Calibri" w:cs="Times New Roman"/>
          <w:szCs w:val="24"/>
        </w:rPr>
        <w:t>. attēls).</w:t>
      </w:r>
    </w:p>
    <w:p w:rsidR="00E451C8" w:rsidRPr="00AC317F" w:rsidP="004729FF" w14:paraId="5CF3A09B" w14:textId="0E48F505">
      <w:pPr>
        <w:spacing w:after="120" w:line="240" w:lineRule="auto"/>
        <w:ind w:firstLine="567"/>
        <w:jc w:val="both"/>
        <w:rPr>
          <w:rFonts w:eastAsia="Calibri" w:cs="Times New Roman"/>
          <w:szCs w:val="24"/>
        </w:rPr>
      </w:pPr>
      <w:r w:rsidRPr="00AC317F">
        <w:rPr>
          <w:rFonts w:eastAsia="Calibri" w:cs="Times New Roman"/>
          <w:szCs w:val="24"/>
        </w:rPr>
        <w:t xml:space="preserve">Jāatzīmē, ka </w:t>
      </w:r>
      <w:r w:rsidR="00AF5D47">
        <w:rPr>
          <w:rFonts w:eastAsia="Calibri" w:cs="Times New Roman"/>
          <w:szCs w:val="24"/>
        </w:rPr>
        <w:t xml:space="preserve">jau </w:t>
      </w:r>
      <w:r w:rsidRPr="00AC317F">
        <w:rPr>
          <w:rFonts w:eastAsia="Calibri" w:cs="Times New Roman"/>
          <w:szCs w:val="24"/>
        </w:rPr>
        <w:t>2022. gada nogalē tika izveidots pašvaldības konts platformā TikTok. 2024. gada nogalē tam bija 6275 sekotāji. 2024. gada maijā tika izveidots WhatsApp kanāls, kur</w:t>
      </w:r>
      <w:r w:rsidRPr="00AC317F" w:rsidR="00F92EEB">
        <w:rPr>
          <w:rFonts w:eastAsia="Calibri" w:cs="Times New Roman"/>
          <w:szCs w:val="24"/>
        </w:rPr>
        <w:t xml:space="preserve"> 2025.</w:t>
      </w:r>
      <w:r w:rsidRPr="00AC317F">
        <w:rPr>
          <w:rFonts w:eastAsia="Calibri" w:cs="Times New Roman"/>
          <w:szCs w:val="24"/>
        </w:rPr>
        <w:t xml:space="preserve"> gada beigās bija </w:t>
      </w:r>
      <w:r w:rsidRPr="00AC317F" w:rsidR="00F92EEB">
        <w:rPr>
          <w:rFonts w:eastAsia="Calibri" w:cs="Times New Roman"/>
          <w:szCs w:val="24"/>
        </w:rPr>
        <w:t>310</w:t>
      </w:r>
      <w:r w:rsidRPr="00AC317F">
        <w:rPr>
          <w:rFonts w:eastAsia="Calibri" w:cs="Times New Roman"/>
          <w:szCs w:val="24"/>
        </w:rPr>
        <w:t xml:space="preserve"> sekotāji.</w:t>
      </w:r>
    </w:p>
    <w:p w:rsidR="00E451C8" w:rsidRPr="00AC317F" w:rsidP="004729FF" w14:paraId="09653174" w14:textId="4A6C3AED">
      <w:pPr>
        <w:spacing w:after="120" w:line="240" w:lineRule="auto"/>
        <w:ind w:firstLine="567"/>
        <w:jc w:val="both"/>
        <w:rPr>
          <w:rFonts w:eastAsia="Calibri" w:cs="Times New Roman"/>
          <w:szCs w:val="24"/>
        </w:rPr>
      </w:pPr>
      <w:r w:rsidRPr="00AC317F">
        <w:rPr>
          <w:rFonts w:eastAsia="Calibri" w:cs="Times New Roman"/>
          <w:szCs w:val="24"/>
        </w:rPr>
        <w:t xml:space="preserve">Visiem Rēzeknes iedzīvotājiem, kam ir profils sociālajā saziņas vietnē Facebook, ir pieejama grupa “Sakārtosim Rēzekni”, kas tika izveidota kā viens no komunikācijas kanāliem iedzīvotājiem ar pašvaldību. Grupai jau ir vairāk nekā </w:t>
      </w:r>
      <w:r w:rsidRPr="00AC317F" w:rsidR="001E5013">
        <w:rPr>
          <w:rFonts w:eastAsia="Calibri" w:cs="Times New Roman"/>
          <w:szCs w:val="24"/>
        </w:rPr>
        <w:t>5</w:t>
      </w:r>
      <w:r w:rsidR="00AF5D47">
        <w:rPr>
          <w:rFonts w:eastAsia="Calibri" w:cs="Times New Roman"/>
          <w:szCs w:val="24"/>
        </w:rPr>
        <w:t xml:space="preserve">000 </w:t>
      </w:r>
      <w:r w:rsidRPr="00AC317F">
        <w:rPr>
          <w:rFonts w:eastAsia="Calibri" w:cs="Times New Roman"/>
          <w:szCs w:val="24"/>
        </w:rPr>
        <w:t>dalībnieku. Saskaņā ar grupas noteikumiem, jebkurš iedzīvotājs var izvietot tajā ierakstu, kas ziņo par jebkādu pilsētas saimniecības problēmu: stihiskām izgāztuvēm, bedrēm uz ielām, lūkām avārijas stāvoklī u.tml. Ierakstu ļoti vēlams papildināt ar fotogrāfiju (fotogrāfijām). Visa saņemtā informācija tiek nodota attiecīgajiem pašvaldības speciālistiem, kuri tālāk koordinē iezīmētās problēmas risināšanu.</w:t>
      </w:r>
    </w:p>
    <w:p w:rsidR="00CB50E8" w:rsidRPr="00AC317F" w:rsidP="004729FF" w14:paraId="708AA508" w14:textId="32B68FC2">
      <w:pPr>
        <w:pStyle w:val="Heading2"/>
        <w:numPr>
          <w:ilvl w:val="1"/>
          <w:numId w:val="1"/>
        </w:numPr>
        <w:spacing w:after="120" w:line="240" w:lineRule="auto"/>
        <w:ind w:left="0" w:firstLine="0"/>
        <w:rPr>
          <w:rFonts w:eastAsia="Calibri"/>
          <w:lang w:val="lv-LV"/>
        </w:rPr>
      </w:pPr>
      <w:bookmarkStart w:id="113" w:name="_Toc232692280"/>
      <w:r w:rsidRPr="00AC317F">
        <w:rPr>
          <w:rFonts w:eastAsia="Calibri"/>
          <w:lang w:val="lv-LV"/>
        </w:rPr>
        <w:t>Iedzīvotāju apkalpošanas centra darbība</w:t>
      </w:r>
      <w:bookmarkEnd w:id="113"/>
    </w:p>
    <w:p w:rsidR="00A435BA" w:rsidRPr="00AC317F" w:rsidP="004729FF" w14:paraId="2752BF9E" w14:textId="470E2855">
      <w:pPr>
        <w:spacing w:after="0" w:line="240" w:lineRule="auto"/>
        <w:ind w:firstLine="567"/>
        <w:jc w:val="both"/>
        <w:rPr>
          <w:rFonts w:eastAsia="Times New Roman"/>
          <w:szCs w:val="20"/>
        </w:rPr>
      </w:pPr>
      <w:r w:rsidRPr="00AC317F">
        <w:rPr>
          <w:rFonts w:eastAsia="Times New Roman"/>
          <w:szCs w:val="20"/>
        </w:rPr>
        <w:t xml:space="preserve">Rēzeknes valstspilsētas pašvaldības Iedzīvotāju apkalpošanas centrs (turpmāk tekstā – Centrs) atrodas Rēzeknes valstspilsētas pašvaldības telpās – Atbrīvošanas alejā 93, pirmajā stāvā. Tā darba laiks ir no plkst. 8.00 līdz 16.30, pusdienu pārtraukums no plkst. 12.00 līdz 12.30. Iedzīvotāju apkalpošanas centra tālruņa numurs 646 07609. </w:t>
      </w:r>
    </w:p>
    <w:p w:rsidR="00843984" w:rsidRPr="00AC317F" w:rsidP="004729FF" w14:paraId="77DA1CB3" w14:textId="34454A5B">
      <w:pPr>
        <w:spacing w:after="0" w:line="240" w:lineRule="auto"/>
        <w:ind w:firstLine="567"/>
        <w:jc w:val="both"/>
        <w:rPr>
          <w:rFonts w:eastAsia="Times New Roman"/>
          <w:szCs w:val="20"/>
        </w:rPr>
      </w:pPr>
      <w:r w:rsidRPr="00AC317F">
        <w:rPr>
          <w:rFonts w:eastAsia="Times New Roman"/>
          <w:szCs w:val="20"/>
        </w:rPr>
        <w:t xml:space="preserve">2025. gadā Iedzīvotāju apkalpošanas centrā ir </w:t>
      </w:r>
      <w:r w:rsidR="00AF5D47">
        <w:rPr>
          <w:rFonts w:eastAsia="Times New Roman"/>
          <w:szCs w:val="20"/>
        </w:rPr>
        <w:t>vērsušies</w:t>
      </w:r>
      <w:r w:rsidRPr="00AC317F" w:rsidR="00AF5D47">
        <w:rPr>
          <w:rFonts w:eastAsia="Times New Roman"/>
          <w:szCs w:val="20"/>
        </w:rPr>
        <w:t xml:space="preserve"> </w:t>
      </w:r>
      <w:r w:rsidRPr="00AC317F">
        <w:rPr>
          <w:rFonts w:eastAsia="Times New Roman"/>
          <w:bCs/>
          <w:szCs w:val="20"/>
        </w:rPr>
        <w:t>9778</w:t>
      </w:r>
      <w:r w:rsidRPr="00AC317F">
        <w:rPr>
          <w:rFonts w:eastAsia="Times New Roman"/>
          <w:szCs w:val="20"/>
        </w:rPr>
        <w:t xml:space="preserve"> apmeklētāji. No tiem ar Rēzeknes pašvaldību saistītos jautājumos 8700, ar citām valsts iestādēm saistītos jautājumos – </w:t>
      </w:r>
      <w:r w:rsidRPr="00AC317F">
        <w:rPr>
          <w:rFonts w:eastAsia="Times New Roman"/>
          <w:bCs/>
          <w:szCs w:val="20"/>
        </w:rPr>
        <w:t>1078</w:t>
      </w:r>
      <w:r w:rsidR="00AF5D47">
        <w:rPr>
          <w:rFonts w:eastAsia="Times New Roman"/>
          <w:bCs/>
          <w:szCs w:val="20"/>
        </w:rPr>
        <w:t xml:space="preserve"> </w:t>
      </w:r>
      <w:r w:rsidRPr="00AC317F" w:rsidR="00AF5D47">
        <w:rPr>
          <w:rFonts w:eastAsia="Times New Roman"/>
          <w:szCs w:val="20"/>
        </w:rPr>
        <w:t>apmeklētāji</w:t>
      </w:r>
      <w:r w:rsidR="00AF5D47">
        <w:rPr>
          <w:rFonts w:eastAsia="Times New Roman"/>
          <w:szCs w:val="20"/>
        </w:rPr>
        <w:t xml:space="preserve"> (skat. 17.attēlu)</w:t>
      </w:r>
      <w:r w:rsidRPr="00AC317F">
        <w:rPr>
          <w:rFonts w:eastAsia="Times New Roman"/>
          <w:szCs w:val="20"/>
        </w:rPr>
        <w:t xml:space="preserve">. </w:t>
      </w:r>
    </w:p>
    <w:p w:rsidR="00444478" w:rsidRPr="00AC317F" w:rsidP="00301CB1" w14:paraId="63F62573" w14:textId="6507A44A">
      <w:pPr>
        <w:spacing w:after="120" w:line="240" w:lineRule="auto"/>
        <w:rPr>
          <w:rFonts w:cs="Times New Roman"/>
          <w:sz w:val="22"/>
        </w:rPr>
      </w:pPr>
      <w:r w:rsidRPr="00AC317F">
        <w:rPr>
          <w:rFonts w:eastAsia="Times New Roman"/>
          <w:b/>
          <w:bCs/>
          <w:noProof/>
          <w:szCs w:val="20"/>
          <w:lang w:eastAsia="lv-LV"/>
        </w:rPr>
        <w:drawing>
          <wp:anchor distT="0" distB="0" distL="114300" distR="114300" simplePos="0" relativeHeight="251662336" behindDoc="0" locked="0" layoutInCell="1" allowOverlap="1">
            <wp:simplePos x="0" y="0"/>
            <wp:positionH relativeFrom="margin">
              <wp:align>left</wp:align>
            </wp:positionH>
            <wp:positionV relativeFrom="paragraph">
              <wp:posOffset>321945</wp:posOffset>
            </wp:positionV>
            <wp:extent cx="5547360" cy="2181225"/>
            <wp:effectExtent l="0" t="0" r="15240" b="9525"/>
            <wp:wrapTopAndBottom/>
            <wp:docPr id="1874542429"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AF5D47">
        <w:rPr>
          <w:rFonts w:cs="Times New Roman"/>
          <w:sz w:val="22"/>
        </w:rPr>
        <w:t>17</w:t>
      </w:r>
      <w:r w:rsidRPr="00AC317F" w:rsidR="009771E9">
        <w:rPr>
          <w:rFonts w:cs="Times New Roman"/>
          <w:sz w:val="22"/>
        </w:rPr>
        <w:t>.</w:t>
      </w:r>
      <w:r w:rsidRPr="00AC317F" w:rsidR="00312276">
        <w:rPr>
          <w:rFonts w:cs="Times New Roman"/>
          <w:sz w:val="22"/>
        </w:rPr>
        <w:t xml:space="preserve"> </w:t>
      </w:r>
      <w:r w:rsidRPr="00AC317F" w:rsidR="009771E9">
        <w:rPr>
          <w:rFonts w:cs="Times New Roman"/>
          <w:sz w:val="22"/>
        </w:rPr>
        <w:t>attēls</w:t>
      </w:r>
      <w:r w:rsidRPr="00AC317F" w:rsidR="0036123A">
        <w:rPr>
          <w:rFonts w:cs="Times New Roman"/>
          <w:sz w:val="22"/>
        </w:rPr>
        <w:t>.</w:t>
      </w:r>
      <w:r w:rsidRPr="00AC317F" w:rsidR="009771E9">
        <w:rPr>
          <w:rFonts w:cs="Times New Roman"/>
          <w:sz w:val="22"/>
        </w:rPr>
        <w:t xml:space="preserve"> </w:t>
      </w:r>
      <w:r w:rsidRPr="00AC317F">
        <w:rPr>
          <w:rFonts w:cs="Times New Roman"/>
          <w:sz w:val="22"/>
        </w:rPr>
        <w:t xml:space="preserve">Apmeklētāju skaits </w:t>
      </w:r>
      <w:r w:rsidRPr="00AC317F" w:rsidR="009771E9">
        <w:rPr>
          <w:rFonts w:cs="Times New Roman"/>
          <w:sz w:val="22"/>
        </w:rPr>
        <w:t>I</w:t>
      </w:r>
      <w:r w:rsidRPr="00AC317F">
        <w:rPr>
          <w:rFonts w:cs="Times New Roman"/>
          <w:sz w:val="22"/>
        </w:rPr>
        <w:t>edzīvotāju apkalpošanas centrā (202</w:t>
      </w:r>
      <w:r w:rsidRPr="00AC317F">
        <w:rPr>
          <w:rFonts w:cs="Times New Roman"/>
          <w:sz w:val="22"/>
        </w:rPr>
        <w:t>5</w:t>
      </w:r>
      <w:r w:rsidRPr="00AC317F">
        <w:rPr>
          <w:rFonts w:cs="Times New Roman"/>
          <w:sz w:val="22"/>
        </w:rPr>
        <w:t>. gads)</w:t>
      </w:r>
    </w:p>
    <w:p w:rsidR="00A435BA" w:rsidRPr="00AC317F" w:rsidP="004729FF" w14:paraId="7D73AAA6" w14:textId="47934E02">
      <w:pPr>
        <w:spacing w:after="0" w:line="240" w:lineRule="auto"/>
        <w:ind w:firstLine="567"/>
        <w:jc w:val="both"/>
      </w:pPr>
      <w:r w:rsidRPr="00AC317F">
        <w:rPr>
          <w:rFonts w:eastAsia="Times New Roman"/>
          <w:szCs w:val="20"/>
        </w:rPr>
        <w:t>Saskaņā ar 09.02.2017.</w:t>
      </w:r>
      <w:r w:rsidR="00AF5D47">
        <w:rPr>
          <w:rFonts w:eastAsia="Times New Roman"/>
          <w:szCs w:val="20"/>
        </w:rPr>
        <w:t xml:space="preserve"> domes apstiprināto</w:t>
      </w:r>
      <w:r w:rsidRPr="00AC317F">
        <w:rPr>
          <w:rFonts w:eastAsia="Times New Roman"/>
          <w:szCs w:val="20"/>
        </w:rPr>
        <w:t xml:space="preserve"> “Rēzeknieša kartes piešķiršanas un izmantošanas kārtību”, 2025. gadā Iedzīvotāju apkalpošanas centrs turpināja izsniegt, noformēt, sagatavot, Rēzeknes pilsētas iedzīvotāja kartes un Rēzeknes pilsētas skolēna apliecības, kā arī veica to pilna procesa administrēšanu. Kopā 2025. gadā Rēzeknieša kartes saņemšanai un karšu atjaunošanai Centrā </w:t>
      </w:r>
      <w:r w:rsidR="00AF5D47">
        <w:rPr>
          <w:rFonts w:eastAsia="Times New Roman"/>
          <w:szCs w:val="20"/>
        </w:rPr>
        <w:t>vērsās</w:t>
      </w:r>
      <w:r w:rsidRPr="00AC317F" w:rsidR="00AF5D47">
        <w:rPr>
          <w:rFonts w:eastAsia="Times New Roman"/>
          <w:szCs w:val="20"/>
        </w:rPr>
        <w:t xml:space="preserve"> </w:t>
      </w:r>
      <w:r w:rsidRPr="00AC317F">
        <w:rPr>
          <w:rFonts w:eastAsia="Times New Roman"/>
          <w:szCs w:val="20"/>
        </w:rPr>
        <w:t xml:space="preserve">1070 iedzīvotāji, no kuriem 800 personām Rēzeknieša kartes tika izsniegtas atkārtoti (beidzies derīguma termiņš, nozaudētas, bojātas vai bloķētas). Saskaņā ar 2023. gada 24. augusta Rēzeknes valstspilsētas pašvaldības saistošajiem noteikumiem Nr. 8 </w:t>
      </w:r>
      <w:r w:rsidRPr="00AC317F">
        <w:t xml:space="preserve">“Par braukšanas maksas atvieglojumiem Rēzeknes pilsētas  sabiedriskajā transportā” atsevišķas iedzīvotāju kategorijas regulāri atjaunoja datus viņu esošajās Rēzeknieša kartēs. 2025. gadā Rēzeknieša karšu datu atjaunošanai Iedzīvotāju apkalpošanas centrā </w:t>
      </w:r>
      <w:r w:rsidR="00AF5D47">
        <w:t>vērsās</w:t>
      </w:r>
      <w:r w:rsidRPr="00AC317F" w:rsidR="00AF5D47">
        <w:t xml:space="preserve"> </w:t>
      </w:r>
      <w:r w:rsidRPr="00AC317F">
        <w:t>2642 iedzīvotāji.</w:t>
      </w:r>
    </w:p>
    <w:p w:rsidR="00A435BA" w:rsidRPr="00AC317F" w:rsidP="004729FF" w14:paraId="596692D9" w14:textId="71EA18CC">
      <w:pPr>
        <w:spacing w:after="0" w:line="240" w:lineRule="auto"/>
        <w:ind w:firstLine="567"/>
        <w:jc w:val="both"/>
        <w:rPr>
          <w:rFonts w:eastAsia="Times New Roman"/>
          <w:szCs w:val="20"/>
        </w:rPr>
      </w:pPr>
      <w:r w:rsidRPr="00AC317F">
        <w:rPr>
          <w:rFonts w:eastAsia="Times New Roman"/>
          <w:szCs w:val="20"/>
        </w:rPr>
        <w:t xml:space="preserve">Zemāk esošajā tabulā apkopoti jautājumi, kādos Iedzīvotāju apkalpošanas centrā vērsās apmeklētāji minētajā laika posmā. Atsevišķi izdalītas ar pilsētas pašvaldības darbību saistītās </w:t>
      </w:r>
      <w:r w:rsidR="00AF5D47">
        <w:rPr>
          <w:rFonts w:eastAsia="Times New Roman"/>
          <w:szCs w:val="20"/>
        </w:rPr>
        <w:t>jomas</w:t>
      </w:r>
      <w:r w:rsidRPr="00AC317F">
        <w:rPr>
          <w:rFonts w:eastAsia="Times New Roman"/>
          <w:szCs w:val="20"/>
        </w:rPr>
        <w:t>, kā arī ar citu iestāžu darbību saistītie jautājumi. Pie citiem jautājumiem apkopoti izņēmuma jautājumi, kuri parasti neatkārtojas</w:t>
      </w:r>
      <w:r w:rsidR="00AF5D47">
        <w:rPr>
          <w:rFonts w:eastAsia="Times New Roman"/>
          <w:szCs w:val="20"/>
        </w:rPr>
        <w:t xml:space="preserve"> (t</w:t>
      </w:r>
      <w:r w:rsidRPr="00AC317F">
        <w:rPr>
          <w:rFonts w:eastAsia="Times New Roman"/>
          <w:szCs w:val="20"/>
        </w:rPr>
        <w:t xml:space="preserve">ie attiecas gan uz pašvaldības, gan citu iestāžu darbības </w:t>
      </w:r>
      <w:r w:rsidR="00AF5D47">
        <w:rPr>
          <w:rFonts w:eastAsia="Times New Roman"/>
          <w:szCs w:val="20"/>
        </w:rPr>
        <w:t>jomām)</w:t>
      </w:r>
      <w:r w:rsidRPr="00AC317F">
        <w:rPr>
          <w:rFonts w:eastAsia="Times New Roman"/>
          <w:szCs w:val="20"/>
        </w:rPr>
        <w:t>.</w:t>
      </w:r>
    </w:p>
    <w:p w:rsidR="00A435BA" w:rsidRPr="00983DD8" w:rsidP="004729FF" w14:paraId="0EEB6B8A" w14:textId="412ED1DC">
      <w:pPr>
        <w:keepNext/>
        <w:spacing w:after="0" w:line="240" w:lineRule="auto"/>
        <w:jc w:val="center"/>
        <w:outlineLvl w:val="0"/>
        <w:rPr>
          <w:rFonts w:eastAsia="Times New Roman"/>
          <w:b/>
          <w:bCs/>
          <w:szCs w:val="20"/>
        </w:rPr>
      </w:pPr>
      <w:bookmarkStart w:id="114" w:name="_Toc232692281"/>
      <w:r w:rsidRPr="00983DD8">
        <w:rPr>
          <w:rFonts w:eastAsia="Times New Roman"/>
          <w:b/>
          <w:bCs/>
          <w:szCs w:val="20"/>
        </w:rPr>
        <w:t xml:space="preserve">Jautājumi, kādos </w:t>
      </w:r>
      <w:r w:rsidRPr="00983DD8" w:rsidR="00983DD8">
        <w:rPr>
          <w:rFonts w:eastAsia="Times New Roman"/>
          <w:b/>
          <w:bCs/>
          <w:szCs w:val="20"/>
        </w:rPr>
        <w:t xml:space="preserve">Iedzīvotāju apkalpošanas centrā </w:t>
      </w:r>
      <w:r w:rsidRPr="00983DD8">
        <w:rPr>
          <w:rFonts w:eastAsia="Times New Roman"/>
          <w:b/>
          <w:bCs/>
          <w:szCs w:val="20"/>
        </w:rPr>
        <w:t>vērsās apmeklētāji</w:t>
      </w:r>
      <w:bookmarkEnd w:id="114"/>
    </w:p>
    <w:p w:rsidR="00A435BA" w:rsidRPr="00AC317F" w:rsidP="004729FF" w14:paraId="7889518A" w14:textId="77777777">
      <w:pPr>
        <w:spacing w:after="0" w:line="240" w:lineRule="auto"/>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5"/>
        <w:gridCol w:w="2691"/>
      </w:tblGrid>
      <w:tr w14:paraId="65482C78" w14:textId="77777777" w:rsidTr="00064F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470A151E" w14:textId="77777777">
            <w:pPr>
              <w:keepNext/>
              <w:spacing w:after="0" w:line="240" w:lineRule="auto"/>
              <w:jc w:val="center"/>
              <w:outlineLvl w:val="1"/>
              <w:rPr>
                <w:rFonts w:eastAsia="Times New Roman"/>
                <w:bCs/>
                <w:szCs w:val="20"/>
              </w:rPr>
            </w:pPr>
            <w:bookmarkStart w:id="115" w:name="_Toc232692282"/>
            <w:r w:rsidRPr="00AC317F">
              <w:rPr>
                <w:rFonts w:eastAsia="Times New Roman"/>
                <w:bCs/>
                <w:szCs w:val="20"/>
              </w:rPr>
              <w:t>Sfēra, par kuru interesējās</w:t>
            </w:r>
            <w:bookmarkEnd w:id="115"/>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8D8EEA5" w14:textId="77777777">
            <w:pPr>
              <w:keepNext/>
              <w:spacing w:after="0" w:line="240" w:lineRule="auto"/>
              <w:jc w:val="center"/>
              <w:outlineLvl w:val="3"/>
              <w:rPr>
                <w:rFonts w:eastAsia="Times New Roman"/>
                <w:bCs/>
                <w:szCs w:val="20"/>
              </w:rPr>
            </w:pPr>
            <w:r w:rsidRPr="00AC317F">
              <w:rPr>
                <w:rFonts w:eastAsia="Times New Roman"/>
                <w:bCs/>
                <w:szCs w:val="20"/>
              </w:rPr>
              <w:t>Apmeklētāju skaits</w:t>
            </w:r>
          </w:p>
        </w:tc>
      </w:tr>
      <w:tr w14:paraId="302E6649" w14:textId="77777777" w:rsidTr="00064F62">
        <w:tblPrEx>
          <w:tblW w:w="0" w:type="auto"/>
          <w:tblLook w:val="0000"/>
        </w:tblPrEx>
        <w:trPr>
          <w:cantSplit/>
        </w:trPr>
        <w:tc>
          <w:tcPr>
            <w:tcW w:w="8296" w:type="dxa"/>
            <w:gridSpan w:val="2"/>
            <w:tcBorders>
              <w:top w:val="single" w:sz="4" w:space="0" w:color="auto"/>
              <w:left w:val="single" w:sz="4" w:space="0" w:color="auto"/>
              <w:bottom w:val="single" w:sz="4" w:space="0" w:color="auto"/>
              <w:right w:val="single" w:sz="4" w:space="0" w:color="auto"/>
            </w:tcBorders>
          </w:tcPr>
          <w:p w:rsidR="00A435BA" w:rsidRPr="00AC317F" w:rsidP="004729FF" w14:paraId="1CDEF374" w14:textId="77777777">
            <w:pPr>
              <w:keepNext/>
              <w:spacing w:after="0" w:line="240" w:lineRule="auto"/>
              <w:jc w:val="center"/>
              <w:outlineLvl w:val="3"/>
              <w:rPr>
                <w:rFonts w:eastAsia="Times New Roman"/>
                <w:b/>
                <w:iCs/>
                <w:szCs w:val="20"/>
              </w:rPr>
            </w:pPr>
            <w:r w:rsidRPr="00AC317F">
              <w:rPr>
                <w:rFonts w:eastAsia="Times New Roman"/>
                <w:b/>
                <w:iCs/>
                <w:szCs w:val="20"/>
              </w:rPr>
              <w:t>Ar Rēzeknes pilsētas pašvaldību saistītie jautājumi</w:t>
            </w:r>
          </w:p>
        </w:tc>
      </w:tr>
      <w:tr w14:paraId="671EE4FE"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F16BA62" w14:textId="77777777">
            <w:pPr>
              <w:spacing w:after="0" w:line="240" w:lineRule="auto"/>
              <w:rPr>
                <w:rFonts w:eastAsia="Times New Roman"/>
                <w:szCs w:val="20"/>
              </w:rPr>
            </w:pPr>
            <w:r w:rsidRPr="00AC317F">
              <w:rPr>
                <w:rFonts w:eastAsia="Times New Roman"/>
                <w:szCs w:val="20"/>
              </w:rPr>
              <w:t>Administratīvā inspekcija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5F946D3" w14:textId="77777777">
            <w:pPr>
              <w:spacing w:after="0" w:line="240" w:lineRule="auto"/>
              <w:jc w:val="center"/>
              <w:rPr>
                <w:rFonts w:eastAsia="Times New Roman"/>
                <w:szCs w:val="20"/>
              </w:rPr>
            </w:pPr>
            <w:r w:rsidRPr="00AC317F">
              <w:rPr>
                <w:rFonts w:eastAsia="Times New Roman"/>
                <w:szCs w:val="20"/>
              </w:rPr>
              <w:t>54</w:t>
            </w:r>
          </w:p>
        </w:tc>
      </w:tr>
      <w:tr w14:paraId="1DBDE802"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743C409" w14:textId="77777777">
            <w:pPr>
              <w:spacing w:after="0" w:line="240" w:lineRule="auto"/>
              <w:rPr>
                <w:rFonts w:eastAsia="Times New Roman"/>
                <w:szCs w:val="20"/>
              </w:rPr>
            </w:pPr>
            <w:r w:rsidRPr="00AC317F">
              <w:rPr>
                <w:rFonts w:eastAsia="Times New Roman"/>
                <w:szCs w:val="20"/>
              </w:rPr>
              <w:t>Aģentūra “</w:t>
            </w:r>
            <w:r w:rsidRPr="00AC317F">
              <w:rPr>
                <w:rFonts w:eastAsia="Times New Roman"/>
                <w:szCs w:val="24"/>
              </w:rPr>
              <w:t>Kultūras un Tūrisma centrs”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DC445FD" w14:textId="77777777">
            <w:pPr>
              <w:spacing w:after="0" w:line="240" w:lineRule="auto"/>
              <w:jc w:val="center"/>
              <w:rPr>
                <w:rFonts w:eastAsia="Times New Roman"/>
                <w:szCs w:val="20"/>
              </w:rPr>
            </w:pPr>
            <w:r w:rsidRPr="00AC317F">
              <w:rPr>
                <w:rFonts w:eastAsia="Times New Roman"/>
                <w:szCs w:val="20"/>
              </w:rPr>
              <w:t>31</w:t>
            </w:r>
          </w:p>
        </w:tc>
      </w:tr>
      <w:tr w14:paraId="62F4E776"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97A5A30" w14:textId="1D295BE1">
            <w:pPr>
              <w:spacing w:after="0" w:line="240" w:lineRule="auto"/>
              <w:rPr>
                <w:rFonts w:eastAsia="Times New Roman"/>
                <w:szCs w:val="20"/>
              </w:rPr>
            </w:pPr>
            <w:r w:rsidRPr="00AC317F">
              <w:rPr>
                <w:rFonts w:eastAsia="Times New Roman"/>
                <w:szCs w:val="20"/>
              </w:rPr>
              <w:t xml:space="preserve">Austrumlatvijas koncertzāle </w:t>
            </w:r>
            <w:r w:rsidR="00AF5D47">
              <w:rPr>
                <w:rFonts w:eastAsia="Times New Roman"/>
                <w:szCs w:val="20"/>
              </w:rPr>
              <w:t>(</w:t>
            </w:r>
            <w:r w:rsidRPr="00AC317F">
              <w:rPr>
                <w:rFonts w:eastAsia="Times New Roman"/>
                <w:szCs w:val="20"/>
              </w:rPr>
              <w:t>GORS</w:t>
            </w:r>
            <w:r w:rsidR="00AF5D47">
              <w:rPr>
                <w:rFonts w:eastAsia="Times New Roman"/>
                <w:szCs w:val="20"/>
              </w:rPr>
              <w:t>)</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5E2A587" w14:textId="77777777">
            <w:pPr>
              <w:spacing w:after="0" w:line="240" w:lineRule="auto"/>
              <w:jc w:val="center"/>
              <w:rPr>
                <w:rFonts w:eastAsia="Times New Roman"/>
                <w:szCs w:val="20"/>
              </w:rPr>
            </w:pPr>
            <w:r w:rsidRPr="00AC317F">
              <w:rPr>
                <w:rFonts w:eastAsia="Times New Roman"/>
                <w:szCs w:val="20"/>
              </w:rPr>
              <w:t>7</w:t>
            </w:r>
          </w:p>
        </w:tc>
      </w:tr>
      <w:tr w14:paraId="67CDB6B0"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8607547" w14:textId="56B68CB8">
            <w:pPr>
              <w:spacing w:after="0" w:line="240" w:lineRule="auto"/>
              <w:rPr>
                <w:rFonts w:eastAsia="Times New Roman"/>
                <w:szCs w:val="20"/>
              </w:rPr>
            </w:pPr>
            <w:r w:rsidRPr="00AC317F">
              <w:rPr>
                <w:rFonts w:eastAsia="Times New Roman"/>
                <w:szCs w:val="20"/>
              </w:rPr>
              <w:t>Austrum</w:t>
            </w:r>
            <w:r>
              <w:rPr>
                <w:rFonts w:eastAsia="Times New Roman"/>
                <w:szCs w:val="20"/>
              </w:rPr>
              <w:t>latvijas</w:t>
            </w:r>
            <w:r w:rsidRPr="00AC317F">
              <w:rPr>
                <w:rFonts w:eastAsia="Times New Roman"/>
                <w:szCs w:val="20"/>
              </w:rPr>
              <w:t xml:space="preserve"> </w:t>
            </w:r>
            <w:r w:rsidRPr="00AC317F">
              <w:rPr>
                <w:rFonts w:eastAsia="Times New Roman"/>
                <w:szCs w:val="20"/>
              </w:rPr>
              <w:t>radošo pakalpojumu centrs “Zeimuļs”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78015B5" w14:textId="77777777">
            <w:pPr>
              <w:spacing w:after="0" w:line="240" w:lineRule="auto"/>
              <w:jc w:val="center"/>
              <w:rPr>
                <w:rFonts w:eastAsia="Times New Roman"/>
                <w:szCs w:val="20"/>
              </w:rPr>
            </w:pPr>
            <w:r w:rsidRPr="00AC317F">
              <w:rPr>
                <w:rFonts w:eastAsia="Times New Roman"/>
                <w:szCs w:val="20"/>
              </w:rPr>
              <w:t>8</w:t>
            </w:r>
          </w:p>
        </w:tc>
      </w:tr>
      <w:tr w14:paraId="5E097C9B"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59E67A64" w14:textId="77777777">
            <w:pPr>
              <w:spacing w:after="0" w:line="240" w:lineRule="auto"/>
              <w:rPr>
                <w:rFonts w:eastAsia="Times New Roman"/>
                <w:szCs w:val="20"/>
              </w:rPr>
            </w:pPr>
            <w:r w:rsidRPr="00AC317F">
              <w:rPr>
                <w:rFonts w:eastAsia="Times New Roman"/>
                <w:szCs w:val="20"/>
              </w:rPr>
              <w:t>Bāriņtiesa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79F24337" w14:textId="77777777">
            <w:pPr>
              <w:spacing w:after="0" w:line="240" w:lineRule="auto"/>
              <w:jc w:val="center"/>
              <w:rPr>
                <w:rFonts w:eastAsia="Times New Roman"/>
                <w:szCs w:val="20"/>
              </w:rPr>
            </w:pPr>
            <w:r w:rsidRPr="00AC317F">
              <w:rPr>
                <w:rFonts w:eastAsia="Times New Roman"/>
                <w:szCs w:val="20"/>
              </w:rPr>
              <w:t>71</w:t>
            </w:r>
          </w:p>
        </w:tc>
      </w:tr>
      <w:tr w14:paraId="072684E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CFE283E" w14:textId="77777777">
            <w:pPr>
              <w:spacing w:after="0" w:line="240" w:lineRule="auto"/>
              <w:rPr>
                <w:rFonts w:eastAsia="Times New Roman"/>
                <w:szCs w:val="20"/>
              </w:rPr>
            </w:pPr>
            <w:r w:rsidRPr="00AC317F">
              <w:rPr>
                <w:rFonts w:eastAsia="Times New Roman"/>
                <w:szCs w:val="20"/>
              </w:rPr>
              <w:t>Būvvalde</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D5A9583" w14:textId="77777777">
            <w:pPr>
              <w:spacing w:after="0" w:line="240" w:lineRule="auto"/>
              <w:jc w:val="center"/>
              <w:rPr>
                <w:rFonts w:eastAsia="Times New Roman"/>
                <w:szCs w:val="20"/>
              </w:rPr>
            </w:pPr>
            <w:r w:rsidRPr="00AC317F">
              <w:rPr>
                <w:rFonts w:eastAsia="Times New Roman"/>
                <w:szCs w:val="20"/>
              </w:rPr>
              <w:t>233</w:t>
            </w:r>
          </w:p>
        </w:tc>
      </w:tr>
      <w:tr w14:paraId="2F33DA2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BC5623D" w14:textId="77777777">
            <w:pPr>
              <w:spacing w:after="0" w:line="240" w:lineRule="auto"/>
              <w:rPr>
                <w:rFonts w:eastAsia="Times New Roman"/>
                <w:szCs w:val="20"/>
              </w:rPr>
            </w:pPr>
            <w:r w:rsidRPr="00AC317F">
              <w:rPr>
                <w:rFonts w:eastAsia="Times New Roman"/>
                <w:szCs w:val="20"/>
              </w:rPr>
              <w:t>Darba aizsardzības, ugunsdrošības, bīstamo iekārtu un saimniecības nodaļa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E56B393" w14:textId="77777777">
            <w:pPr>
              <w:spacing w:after="0" w:line="240" w:lineRule="auto"/>
              <w:jc w:val="center"/>
              <w:rPr>
                <w:rFonts w:eastAsia="Times New Roman"/>
                <w:szCs w:val="20"/>
              </w:rPr>
            </w:pPr>
            <w:r w:rsidRPr="00AC317F">
              <w:rPr>
                <w:rFonts w:eastAsia="Times New Roman"/>
                <w:szCs w:val="20"/>
              </w:rPr>
              <w:t>19</w:t>
            </w:r>
          </w:p>
        </w:tc>
      </w:tr>
      <w:tr w14:paraId="36B04EC4"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344FC81" w14:textId="77777777">
            <w:pPr>
              <w:spacing w:after="0" w:line="240" w:lineRule="auto"/>
              <w:rPr>
                <w:rFonts w:eastAsia="Times New Roman"/>
                <w:szCs w:val="20"/>
              </w:rPr>
            </w:pPr>
            <w:r w:rsidRPr="00AC317F">
              <w:rPr>
                <w:rFonts w:eastAsia="Times New Roman"/>
                <w:szCs w:val="20"/>
              </w:rPr>
              <w:t>Iedzīvotāju pieņemšana pie priekšsēdētāja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3897E81C" w14:textId="77777777">
            <w:pPr>
              <w:spacing w:after="0" w:line="240" w:lineRule="auto"/>
              <w:jc w:val="center"/>
              <w:rPr>
                <w:rFonts w:eastAsia="Times New Roman"/>
                <w:szCs w:val="20"/>
              </w:rPr>
            </w:pPr>
            <w:r w:rsidRPr="00AC317F">
              <w:rPr>
                <w:rFonts w:eastAsia="Times New Roman"/>
                <w:szCs w:val="20"/>
              </w:rPr>
              <w:t>46</w:t>
            </w:r>
          </w:p>
        </w:tc>
      </w:tr>
      <w:tr w14:paraId="24DC497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4CA91D1" w14:textId="77777777">
            <w:pPr>
              <w:spacing w:after="0" w:line="240" w:lineRule="auto"/>
              <w:rPr>
                <w:rFonts w:eastAsia="Times New Roman"/>
                <w:szCs w:val="20"/>
              </w:rPr>
            </w:pPr>
            <w:r w:rsidRPr="00AC317F">
              <w:rPr>
                <w:rFonts w:eastAsia="Times New Roman"/>
                <w:szCs w:val="20"/>
              </w:rPr>
              <w:t>Deputātu pieņemšana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A48C5E3" w14:textId="77777777">
            <w:pPr>
              <w:spacing w:after="0" w:line="240" w:lineRule="auto"/>
              <w:jc w:val="center"/>
              <w:rPr>
                <w:rFonts w:eastAsia="Times New Roman"/>
                <w:szCs w:val="20"/>
              </w:rPr>
            </w:pPr>
            <w:r w:rsidRPr="00AC317F">
              <w:rPr>
                <w:rFonts w:eastAsia="Times New Roman"/>
                <w:szCs w:val="20"/>
              </w:rPr>
              <w:t>34</w:t>
            </w:r>
          </w:p>
        </w:tc>
      </w:tr>
      <w:tr w14:paraId="293021BA"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31FB3652" w14:textId="77777777">
            <w:pPr>
              <w:spacing w:after="0" w:line="240" w:lineRule="auto"/>
              <w:rPr>
                <w:rFonts w:eastAsia="Times New Roman"/>
                <w:szCs w:val="20"/>
              </w:rPr>
            </w:pPr>
            <w:r w:rsidRPr="00AC317F">
              <w:rPr>
                <w:rFonts w:eastAsia="Times New Roman"/>
                <w:i/>
              </w:rPr>
              <w:t>Iedzīvotāju pieņemšana pie pagaidu administrācijas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D5FA456" w14:textId="77777777">
            <w:pPr>
              <w:spacing w:after="0" w:line="240" w:lineRule="auto"/>
              <w:jc w:val="center"/>
              <w:rPr>
                <w:rFonts w:eastAsia="Times New Roman"/>
                <w:szCs w:val="20"/>
              </w:rPr>
            </w:pPr>
            <w:r w:rsidRPr="00AC317F">
              <w:rPr>
                <w:rFonts w:eastAsia="Times New Roman"/>
                <w:szCs w:val="20"/>
              </w:rPr>
              <w:t>23</w:t>
            </w:r>
          </w:p>
        </w:tc>
      </w:tr>
      <w:tr w14:paraId="0F6038DD"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368AB609" w14:textId="77777777">
            <w:pPr>
              <w:spacing w:after="0" w:line="240" w:lineRule="auto"/>
              <w:rPr>
                <w:rFonts w:eastAsia="Times New Roman"/>
                <w:szCs w:val="20"/>
              </w:rPr>
            </w:pPr>
            <w:r w:rsidRPr="00AC317F">
              <w:rPr>
                <w:rFonts w:eastAsia="Times New Roman"/>
                <w:szCs w:val="20"/>
              </w:rPr>
              <w:t>Dzimtsarakstu nodaļa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2764C78" w14:textId="77777777">
            <w:pPr>
              <w:spacing w:after="0" w:line="240" w:lineRule="auto"/>
              <w:jc w:val="center"/>
              <w:rPr>
                <w:rFonts w:eastAsia="Times New Roman"/>
                <w:szCs w:val="20"/>
              </w:rPr>
            </w:pPr>
            <w:r w:rsidRPr="00AC317F">
              <w:rPr>
                <w:rFonts w:eastAsia="Times New Roman"/>
                <w:szCs w:val="20"/>
              </w:rPr>
              <w:t>48</w:t>
            </w:r>
          </w:p>
        </w:tc>
      </w:tr>
      <w:tr w14:paraId="72D35182"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97242A3" w14:textId="77777777">
            <w:pPr>
              <w:spacing w:after="0" w:line="240" w:lineRule="auto"/>
              <w:rPr>
                <w:rFonts w:eastAsia="Times New Roman"/>
                <w:szCs w:val="20"/>
              </w:rPr>
            </w:pPr>
            <w:r w:rsidRPr="00AC317F">
              <w:rPr>
                <w:rFonts w:eastAsia="Times New Roman"/>
                <w:szCs w:val="20"/>
              </w:rPr>
              <w:t>Dzīvesvietas deklarēšana, t.sk.</w:t>
            </w:r>
          </w:p>
          <w:p w:rsidR="00A435BA" w:rsidRPr="00AC317F" w:rsidP="004729FF" w14:paraId="2F735B94" w14:textId="77777777">
            <w:pPr>
              <w:spacing w:after="0" w:line="240" w:lineRule="auto"/>
              <w:jc w:val="right"/>
              <w:rPr>
                <w:rFonts w:eastAsia="Times New Roman"/>
                <w:i/>
                <w:iCs/>
              </w:rPr>
            </w:pPr>
            <w:r w:rsidRPr="00AC317F">
              <w:rPr>
                <w:rFonts w:eastAsia="Times New Roman"/>
                <w:i/>
                <w:iCs/>
              </w:rPr>
              <w:t>elektroniski saņemtās deklarācijas</w:t>
            </w:r>
          </w:p>
          <w:p w:rsidR="00A435BA" w:rsidRPr="00AC317F" w:rsidP="004729FF" w14:paraId="778D1A0C" w14:textId="77777777">
            <w:pPr>
              <w:spacing w:after="0" w:line="240" w:lineRule="auto"/>
              <w:jc w:val="right"/>
              <w:rPr>
                <w:rFonts w:eastAsia="Times New Roman"/>
                <w:i/>
              </w:rPr>
            </w:pPr>
            <w:r w:rsidRPr="00AC317F">
              <w:rPr>
                <w:rFonts w:eastAsia="Times New Roman"/>
                <w:i/>
              </w:rPr>
              <w:t>aktualizētas dzīvesvietas deklarācijas</w:t>
            </w:r>
          </w:p>
          <w:p w:rsidR="00A435BA" w:rsidRPr="00AC317F" w:rsidP="004729FF" w14:paraId="7B2D4407" w14:textId="77777777">
            <w:pPr>
              <w:spacing w:after="0" w:line="240" w:lineRule="auto"/>
              <w:jc w:val="right"/>
              <w:rPr>
                <w:rFonts w:eastAsia="Times New Roman"/>
                <w:i/>
              </w:rPr>
            </w:pPr>
            <w:r w:rsidRPr="00AC317F">
              <w:rPr>
                <w:rFonts w:eastAsia="Times New Roman"/>
                <w:i/>
              </w:rPr>
              <w:t>izsniegtas dzīvesvietas deklarēšanas izziņas</w:t>
            </w:r>
          </w:p>
          <w:p w:rsidR="00A435BA" w:rsidRPr="00AC317F" w:rsidP="004729FF" w14:paraId="1297C28C" w14:textId="77777777">
            <w:pPr>
              <w:spacing w:after="0" w:line="240" w:lineRule="auto"/>
              <w:jc w:val="right"/>
              <w:rPr>
                <w:rFonts w:eastAsia="Times New Roman"/>
                <w:i/>
              </w:rPr>
            </w:pPr>
            <w:r w:rsidRPr="00AC317F">
              <w:rPr>
                <w:rFonts w:eastAsia="Times New Roman"/>
                <w:i/>
              </w:rPr>
              <w:t>pieņemtie lēmumi par ziņu par deklarētās dzīvesvietas anulēšanu</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30F2E07" w14:textId="77777777">
            <w:pPr>
              <w:spacing w:after="0" w:line="240" w:lineRule="auto"/>
              <w:jc w:val="center"/>
              <w:rPr>
                <w:rFonts w:eastAsia="Times New Roman"/>
                <w:szCs w:val="24"/>
              </w:rPr>
            </w:pPr>
            <w:r w:rsidRPr="00AC317F">
              <w:rPr>
                <w:rFonts w:eastAsia="Times New Roman"/>
                <w:szCs w:val="24"/>
              </w:rPr>
              <w:t>2568</w:t>
            </w:r>
          </w:p>
          <w:p w:rsidR="00A435BA" w:rsidRPr="00AC317F" w:rsidP="004729FF" w14:paraId="5865B316" w14:textId="77777777">
            <w:pPr>
              <w:spacing w:after="0" w:line="240" w:lineRule="auto"/>
              <w:jc w:val="center"/>
              <w:rPr>
                <w:rFonts w:eastAsia="Times New Roman"/>
              </w:rPr>
            </w:pPr>
            <w:r w:rsidRPr="00AC317F">
              <w:rPr>
                <w:rFonts w:eastAsia="Times New Roman"/>
              </w:rPr>
              <w:t>1487</w:t>
            </w:r>
          </w:p>
          <w:p w:rsidR="00A435BA" w:rsidRPr="00AC317F" w:rsidP="004729FF" w14:paraId="50942616" w14:textId="77777777">
            <w:pPr>
              <w:spacing w:after="0" w:line="240" w:lineRule="auto"/>
              <w:jc w:val="center"/>
              <w:rPr>
                <w:rFonts w:eastAsia="Times New Roman"/>
              </w:rPr>
            </w:pPr>
            <w:r w:rsidRPr="00AC317F">
              <w:rPr>
                <w:rFonts w:eastAsia="Times New Roman"/>
              </w:rPr>
              <w:t>482</w:t>
            </w:r>
          </w:p>
          <w:p w:rsidR="00A435BA" w:rsidRPr="00AC317F" w:rsidP="004729FF" w14:paraId="5E8604B0" w14:textId="77777777">
            <w:pPr>
              <w:spacing w:after="0" w:line="240" w:lineRule="auto"/>
              <w:jc w:val="center"/>
              <w:rPr>
                <w:rFonts w:eastAsia="Times New Roman"/>
              </w:rPr>
            </w:pPr>
            <w:r w:rsidRPr="00AC317F">
              <w:rPr>
                <w:rFonts w:eastAsia="Times New Roman"/>
              </w:rPr>
              <w:t>547</w:t>
            </w:r>
          </w:p>
          <w:p w:rsidR="00A435BA" w:rsidRPr="00AC317F" w:rsidP="004729FF" w14:paraId="566EC6F4" w14:textId="77777777">
            <w:pPr>
              <w:spacing w:after="0" w:line="240" w:lineRule="auto"/>
              <w:jc w:val="center"/>
              <w:rPr>
                <w:rFonts w:eastAsia="Times New Roman"/>
              </w:rPr>
            </w:pPr>
            <w:r w:rsidRPr="00AC317F">
              <w:rPr>
                <w:rFonts w:eastAsia="Times New Roman"/>
              </w:rPr>
              <w:t>52</w:t>
            </w:r>
          </w:p>
        </w:tc>
      </w:tr>
      <w:tr w14:paraId="3018CB04"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FEAE462" w14:textId="77777777">
            <w:pPr>
              <w:spacing w:after="0" w:line="240" w:lineRule="auto"/>
              <w:rPr>
                <w:rFonts w:eastAsia="Times New Roman"/>
                <w:szCs w:val="20"/>
              </w:rPr>
            </w:pPr>
            <w:r w:rsidRPr="00AC317F">
              <w:rPr>
                <w:rFonts w:eastAsia="Times New Roman"/>
                <w:szCs w:val="20"/>
              </w:rPr>
              <w:t>Finanšu pārvalde</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1485CB1" w14:textId="77777777">
            <w:pPr>
              <w:spacing w:after="0" w:line="240" w:lineRule="auto"/>
              <w:jc w:val="center"/>
              <w:rPr>
                <w:rFonts w:eastAsia="Times New Roman"/>
                <w:szCs w:val="20"/>
              </w:rPr>
            </w:pPr>
            <w:r w:rsidRPr="00AC317F">
              <w:rPr>
                <w:rFonts w:eastAsia="Times New Roman"/>
                <w:szCs w:val="20"/>
              </w:rPr>
              <w:t>277</w:t>
            </w:r>
          </w:p>
        </w:tc>
      </w:tr>
      <w:tr w14:paraId="6658A542"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423134B1" w14:textId="77777777">
            <w:pPr>
              <w:keepNext/>
              <w:spacing w:after="0" w:line="240" w:lineRule="auto"/>
              <w:outlineLvl w:val="2"/>
              <w:rPr>
                <w:rFonts w:eastAsia="Times New Roman"/>
                <w:szCs w:val="20"/>
              </w:rPr>
            </w:pPr>
            <w:bookmarkStart w:id="116" w:name="_Toc232692283"/>
            <w:r w:rsidRPr="00AC317F">
              <w:rPr>
                <w:rFonts w:eastAsia="Times New Roman"/>
                <w:szCs w:val="20"/>
              </w:rPr>
              <w:t>Iesniegumu uzrakstīšana</w:t>
            </w:r>
            <w:bookmarkEnd w:id="116"/>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74BF34C7" w14:textId="77777777">
            <w:pPr>
              <w:spacing w:after="0" w:line="240" w:lineRule="auto"/>
              <w:jc w:val="center"/>
              <w:rPr>
                <w:rFonts w:eastAsia="Times New Roman"/>
                <w:szCs w:val="20"/>
              </w:rPr>
            </w:pPr>
            <w:r w:rsidRPr="00AC317F">
              <w:rPr>
                <w:rFonts w:eastAsia="Times New Roman"/>
                <w:szCs w:val="20"/>
              </w:rPr>
              <w:t>46</w:t>
            </w:r>
          </w:p>
        </w:tc>
      </w:tr>
      <w:tr w14:paraId="7ADF5F55"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1C8D5A0" w14:textId="77777777">
            <w:pPr>
              <w:keepNext/>
              <w:spacing w:after="0" w:line="240" w:lineRule="auto"/>
              <w:outlineLvl w:val="2"/>
              <w:rPr>
                <w:rFonts w:eastAsia="Times New Roman"/>
                <w:szCs w:val="20"/>
              </w:rPr>
            </w:pPr>
            <w:bookmarkStart w:id="117" w:name="_Toc232692284"/>
            <w:r w:rsidRPr="00AC317F">
              <w:rPr>
                <w:rFonts w:eastAsia="Times New Roman"/>
                <w:szCs w:val="20"/>
              </w:rPr>
              <w:t>Iesnieguma pieņemšana</w:t>
            </w:r>
            <w:bookmarkEnd w:id="117"/>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0B8569B" w14:textId="77777777">
            <w:pPr>
              <w:spacing w:after="0" w:line="240" w:lineRule="auto"/>
              <w:jc w:val="center"/>
              <w:rPr>
                <w:rFonts w:eastAsia="Times New Roman"/>
                <w:szCs w:val="20"/>
              </w:rPr>
            </w:pPr>
            <w:r w:rsidRPr="00AC317F">
              <w:rPr>
                <w:rFonts w:eastAsia="Times New Roman"/>
                <w:szCs w:val="20"/>
              </w:rPr>
              <w:t>62</w:t>
            </w:r>
          </w:p>
        </w:tc>
      </w:tr>
      <w:tr w14:paraId="768669C4"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65936B7" w14:textId="77777777">
            <w:pPr>
              <w:spacing w:after="0" w:line="240" w:lineRule="auto"/>
              <w:rPr>
                <w:rFonts w:eastAsia="Times New Roman"/>
                <w:szCs w:val="20"/>
              </w:rPr>
            </w:pPr>
            <w:r w:rsidRPr="00AC317F">
              <w:rPr>
                <w:rFonts w:eastAsia="Times New Roman"/>
                <w:szCs w:val="20"/>
              </w:rPr>
              <w:t>Izglītības pārvalde</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794E79F" w14:textId="77777777">
            <w:pPr>
              <w:spacing w:after="0" w:line="240" w:lineRule="auto"/>
              <w:jc w:val="center"/>
              <w:rPr>
                <w:rFonts w:eastAsia="Times New Roman"/>
                <w:szCs w:val="20"/>
              </w:rPr>
            </w:pPr>
            <w:r w:rsidRPr="00AC317F">
              <w:rPr>
                <w:rFonts w:eastAsia="Times New Roman"/>
                <w:szCs w:val="20"/>
              </w:rPr>
              <w:t>37</w:t>
            </w:r>
          </w:p>
        </w:tc>
      </w:tr>
      <w:tr w14:paraId="3FA797C0"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D948E73" w14:textId="77777777">
            <w:pPr>
              <w:spacing w:after="0" w:line="240" w:lineRule="auto"/>
              <w:rPr>
                <w:rFonts w:eastAsia="Times New Roman"/>
                <w:szCs w:val="20"/>
              </w:rPr>
            </w:pPr>
            <w:r w:rsidRPr="00AC317F">
              <w:rPr>
                <w:rFonts w:eastAsia="Times New Roman"/>
                <w:szCs w:val="20"/>
              </w:rPr>
              <w:t>Izpilddirektors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7298A32" w14:textId="77777777">
            <w:pPr>
              <w:spacing w:after="0" w:line="240" w:lineRule="auto"/>
              <w:jc w:val="center"/>
              <w:rPr>
                <w:rFonts w:eastAsia="Times New Roman"/>
                <w:szCs w:val="20"/>
              </w:rPr>
            </w:pPr>
            <w:r w:rsidRPr="00AC317F">
              <w:rPr>
                <w:rFonts w:eastAsia="Times New Roman"/>
                <w:szCs w:val="20"/>
              </w:rPr>
              <w:t>8</w:t>
            </w:r>
          </w:p>
        </w:tc>
      </w:tr>
      <w:tr w14:paraId="3D4465CA"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B7576B2" w14:textId="77777777">
            <w:pPr>
              <w:spacing w:after="0" w:line="240" w:lineRule="auto"/>
              <w:rPr>
                <w:rFonts w:eastAsia="Times New Roman"/>
                <w:i/>
                <w:iCs/>
                <w:sz w:val="20"/>
                <w:szCs w:val="20"/>
              </w:rPr>
            </w:pPr>
            <w:r w:rsidRPr="00AC317F">
              <w:rPr>
                <w:rFonts w:eastAsia="Times New Roman"/>
                <w:szCs w:val="20"/>
              </w:rPr>
              <w:t>Juridiskā nodaļa</w:t>
            </w:r>
            <w:r w:rsidRPr="00AC317F">
              <w:rPr>
                <w:rFonts w:eastAsia="Times New Roman"/>
                <w:szCs w:val="24"/>
              </w:rPr>
              <w:t xml:space="preserve">, </w:t>
            </w:r>
            <w:r w:rsidRPr="00AC317F">
              <w:rPr>
                <w:rFonts w:eastAsia="Times New Roman"/>
                <w:iCs/>
                <w:szCs w:val="24"/>
              </w:rPr>
              <w:t>t.sk.</w:t>
            </w:r>
            <w:r w:rsidRPr="00AC317F">
              <w:rPr>
                <w:rFonts w:eastAsia="Times New Roman"/>
                <w:i/>
                <w:iCs/>
                <w:sz w:val="20"/>
                <w:szCs w:val="20"/>
              </w:rPr>
              <w:t xml:space="preserve"> </w:t>
            </w:r>
          </w:p>
          <w:p w:rsidR="00A435BA" w:rsidRPr="00AC317F" w:rsidP="004729FF" w14:paraId="04574B42" w14:textId="77777777">
            <w:pPr>
              <w:spacing w:after="0" w:line="240" w:lineRule="auto"/>
              <w:jc w:val="right"/>
              <w:rPr>
                <w:rFonts w:eastAsia="Times New Roman"/>
              </w:rPr>
            </w:pPr>
            <w:r w:rsidRPr="00AC317F">
              <w:rPr>
                <w:rFonts w:eastAsia="Times New Roman"/>
                <w:i/>
                <w:iCs/>
              </w:rPr>
              <w:t>juridiskās konsultācijas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3EEC61F" w14:textId="77777777">
            <w:pPr>
              <w:spacing w:after="0" w:line="240" w:lineRule="auto"/>
              <w:jc w:val="center"/>
              <w:rPr>
                <w:rFonts w:eastAsia="Times New Roman"/>
                <w:szCs w:val="20"/>
              </w:rPr>
            </w:pPr>
            <w:r w:rsidRPr="00AC317F">
              <w:rPr>
                <w:rFonts w:eastAsia="Times New Roman"/>
                <w:szCs w:val="20"/>
              </w:rPr>
              <w:t>62</w:t>
            </w:r>
          </w:p>
          <w:p w:rsidR="00A435BA" w:rsidRPr="00AC317F" w:rsidP="004729FF" w14:paraId="1A334E02" w14:textId="77777777">
            <w:pPr>
              <w:spacing w:after="0" w:line="240" w:lineRule="auto"/>
              <w:jc w:val="center"/>
              <w:rPr>
                <w:rFonts w:eastAsia="Times New Roman"/>
              </w:rPr>
            </w:pPr>
            <w:r w:rsidRPr="00AC317F">
              <w:rPr>
                <w:rFonts w:eastAsia="Times New Roman"/>
              </w:rPr>
              <w:t>24</w:t>
            </w:r>
          </w:p>
        </w:tc>
      </w:tr>
      <w:tr w14:paraId="16B8B4CB"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401BFAB" w14:textId="77777777">
            <w:pPr>
              <w:spacing w:after="0" w:line="240" w:lineRule="auto"/>
              <w:rPr>
                <w:rFonts w:eastAsia="Times New Roman"/>
                <w:szCs w:val="20"/>
              </w:rPr>
            </w:pPr>
            <w:r w:rsidRPr="00AC317F">
              <w:rPr>
                <w:rFonts w:eastAsia="Times New Roman"/>
                <w:szCs w:val="20"/>
              </w:rPr>
              <w:t xml:space="preserve">Namu apsaimniekošana </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222A8F6" w14:textId="77777777">
            <w:pPr>
              <w:spacing w:after="0" w:line="240" w:lineRule="auto"/>
              <w:jc w:val="center"/>
              <w:rPr>
                <w:rFonts w:eastAsia="Times New Roman"/>
                <w:szCs w:val="20"/>
              </w:rPr>
            </w:pPr>
            <w:r w:rsidRPr="00AC317F">
              <w:rPr>
                <w:rFonts w:eastAsia="Times New Roman"/>
                <w:szCs w:val="20"/>
              </w:rPr>
              <w:t>32</w:t>
            </w:r>
          </w:p>
        </w:tc>
      </w:tr>
      <w:tr w14:paraId="6769D373"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46FC97E7" w14:textId="77777777">
            <w:pPr>
              <w:spacing w:after="0" w:line="240" w:lineRule="auto"/>
              <w:rPr>
                <w:rFonts w:eastAsia="Times New Roman"/>
                <w:szCs w:val="20"/>
              </w:rPr>
            </w:pPr>
            <w:r w:rsidRPr="00AC317F">
              <w:rPr>
                <w:rFonts w:eastAsia="Times New Roman"/>
                <w:szCs w:val="20"/>
              </w:rPr>
              <w:t>Pasažieru pārvadāšana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35C4FAF" w14:textId="77777777">
            <w:pPr>
              <w:spacing w:after="0" w:line="240" w:lineRule="auto"/>
              <w:jc w:val="center"/>
              <w:rPr>
                <w:rFonts w:eastAsia="Times New Roman"/>
                <w:szCs w:val="20"/>
              </w:rPr>
            </w:pPr>
            <w:r w:rsidRPr="00AC317F">
              <w:rPr>
                <w:rFonts w:eastAsia="Times New Roman"/>
                <w:szCs w:val="20"/>
              </w:rPr>
              <w:t>81</w:t>
            </w:r>
          </w:p>
        </w:tc>
      </w:tr>
      <w:tr w14:paraId="3D7D6EF4"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1E1CBAD" w14:textId="77777777">
            <w:pPr>
              <w:keepNext/>
              <w:spacing w:after="0" w:line="240" w:lineRule="auto"/>
              <w:outlineLvl w:val="2"/>
              <w:rPr>
                <w:rFonts w:eastAsia="Times New Roman"/>
                <w:szCs w:val="20"/>
              </w:rPr>
            </w:pPr>
            <w:bookmarkStart w:id="118" w:name="_Toc232692285"/>
            <w:r w:rsidRPr="00AC317F">
              <w:rPr>
                <w:rFonts w:eastAsia="Times New Roman"/>
                <w:szCs w:val="20"/>
              </w:rPr>
              <w:t>Pašvaldības policija</w:t>
            </w:r>
            <w:bookmarkEnd w:id="118"/>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E4F9114" w14:textId="77777777">
            <w:pPr>
              <w:spacing w:after="0" w:line="240" w:lineRule="auto"/>
              <w:jc w:val="center"/>
              <w:rPr>
                <w:rFonts w:eastAsia="Times New Roman"/>
                <w:szCs w:val="20"/>
              </w:rPr>
            </w:pPr>
            <w:r w:rsidRPr="00AC317F">
              <w:rPr>
                <w:rFonts w:eastAsia="Times New Roman"/>
                <w:szCs w:val="20"/>
              </w:rPr>
              <w:t>341</w:t>
            </w:r>
          </w:p>
        </w:tc>
      </w:tr>
      <w:tr w14:paraId="6B8A237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0165372" w14:textId="77777777">
            <w:pPr>
              <w:keepNext/>
              <w:spacing w:after="0" w:line="240" w:lineRule="auto"/>
              <w:outlineLvl w:val="2"/>
              <w:rPr>
                <w:rFonts w:eastAsia="Times New Roman"/>
                <w:szCs w:val="20"/>
              </w:rPr>
            </w:pPr>
            <w:bookmarkStart w:id="119" w:name="_Toc232692286"/>
            <w:r w:rsidRPr="00AC317F">
              <w:rPr>
                <w:rFonts w:eastAsia="Times New Roman"/>
                <w:szCs w:val="20"/>
              </w:rPr>
              <w:t>Pārvalde “Sociālais dienests”</w:t>
            </w:r>
            <w:bookmarkEnd w:id="119"/>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38BF6DC" w14:textId="77777777">
            <w:pPr>
              <w:spacing w:after="0" w:line="240" w:lineRule="auto"/>
              <w:jc w:val="center"/>
              <w:rPr>
                <w:rFonts w:eastAsia="Times New Roman"/>
                <w:szCs w:val="20"/>
              </w:rPr>
            </w:pPr>
            <w:r w:rsidRPr="00AC317F">
              <w:rPr>
                <w:rFonts w:eastAsia="Times New Roman"/>
                <w:szCs w:val="20"/>
              </w:rPr>
              <w:t>104</w:t>
            </w:r>
          </w:p>
        </w:tc>
      </w:tr>
      <w:tr w14:paraId="6757025F"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D7FB2B9" w14:textId="77777777">
            <w:pPr>
              <w:keepNext/>
              <w:spacing w:after="0" w:line="240" w:lineRule="auto"/>
              <w:outlineLvl w:val="2"/>
              <w:rPr>
                <w:rFonts w:eastAsia="Times New Roman"/>
                <w:szCs w:val="20"/>
              </w:rPr>
            </w:pPr>
            <w:bookmarkStart w:id="120" w:name="_Toc232692287"/>
            <w:r w:rsidRPr="00AC317F">
              <w:rPr>
                <w:rFonts w:eastAsia="Times New Roman"/>
                <w:szCs w:val="20"/>
              </w:rPr>
              <w:t>Pilsētvides un attīstības pārvalde, t.sk.</w:t>
            </w:r>
            <w:bookmarkEnd w:id="120"/>
          </w:p>
          <w:p w:rsidR="00A435BA" w:rsidRPr="00AC317F" w:rsidP="004729FF" w14:paraId="16F82E10" w14:textId="77777777">
            <w:pPr>
              <w:spacing w:after="0" w:line="240" w:lineRule="auto"/>
              <w:jc w:val="right"/>
              <w:rPr>
                <w:rFonts w:eastAsia="Times New Roman"/>
                <w:i/>
                <w:iCs/>
              </w:rPr>
            </w:pPr>
            <w:r w:rsidRPr="00AC317F">
              <w:rPr>
                <w:rFonts w:eastAsia="Times New Roman"/>
                <w:i/>
                <w:iCs/>
              </w:rPr>
              <w:t>Ceļu uzturēšana</w:t>
            </w:r>
          </w:p>
          <w:p w:rsidR="00A435BA" w:rsidRPr="00AC317F" w:rsidP="004729FF" w14:paraId="4A0BE0E5" w14:textId="77777777">
            <w:pPr>
              <w:spacing w:after="0" w:line="240" w:lineRule="auto"/>
              <w:jc w:val="right"/>
              <w:rPr>
                <w:rFonts w:eastAsia="Times New Roman"/>
                <w:i/>
                <w:iCs/>
              </w:rPr>
            </w:pPr>
            <w:r w:rsidRPr="00AC317F">
              <w:rPr>
                <w:rFonts w:eastAsia="Times New Roman"/>
                <w:i/>
                <w:iCs/>
              </w:rPr>
              <w:t>Ielu apgaismojums</w:t>
            </w:r>
          </w:p>
          <w:p w:rsidR="00A435BA" w:rsidRPr="00AC317F" w:rsidP="004729FF" w14:paraId="44BF9D2A" w14:textId="77777777">
            <w:pPr>
              <w:spacing w:after="0" w:line="240" w:lineRule="auto"/>
              <w:jc w:val="right"/>
              <w:rPr>
                <w:rFonts w:eastAsia="Times New Roman"/>
                <w:i/>
                <w:iCs/>
              </w:rPr>
            </w:pPr>
            <w:r w:rsidRPr="00AC317F">
              <w:rPr>
                <w:rFonts w:eastAsia="Times New Roman"/>
                <w:i/>
                <w:iCs/>
              </w:rPr>
              <w:t>Nekustamā īpašuma jautājumi</w:t>
            </w:r>
          </w:p>
          <w:p w:rsidR="00A435BA" w:rsidRPr="00AC317F" w:rsidP="004729FF" w14:paraId="05FD2449" w14:textId="77777777">
            <w:pPr>
              <w:spacing w:after="0" w:line="240" w:lineRule="auto"/>
              <w:jc w:val="right"/>
              <w:rPr>
                <w:rFonts w:eastAsia="Times New Roman"/>
                <w:i/>
                <w:iCs/>
              </w:rPr>
            </w:pPr>
            <w:r w:rsidRPr="00AC317F">
              <w:rPr>
                <w:rFonts w:eastAsia="Times New Roman"/>
                <w:i/>
                <w:iCs/>
              </w:rPr>
              <w:t>Apzaļumošanas jautājumi</w:t>
            </w:r>
          </w:p>
          <w:p w:rsidR="00A435BA" w:rsidRPr="00AC317F" w:rsidP="004729FF" w14:paraId="5B65B7B2" w14:textId="77777777">
            <w:pPr>
              <w:spacing w:after="0" w:line="240" w:lineRule="auto"/>
              <w:jc w:val="right"/>
              <w:rPr>
                <w:rFonts w:eastAsia="Times New Roman"/>
                <w:i/>
                <w:iCs/>
                <w:sz w:val="20"/>
                <w:szCs w:val="20"/>
              </w:rPr>
            </w:pPr>
            <w:r w:rsidRPr="00AC317F">
              <w:rPr>
                <w:rFonts w:eastAsia="Times New Roman"/>
                <w:i/>
                <w:iCs/>
              </w:rPr>
              <w:t>Kapu apsaimniekošana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684503D3" w14:textId="77777777">
            <w:pPr>
              <w:spacing w:after="0" w:line="240" w:lineRule="auto"/>
              <w:jc w:val="center"/>
              <w:rPr>
                <w:rFonts w:eastAsia="Times New Roman"/>
                <w:szCs w:val="20"/>
              </w:rPr>
            </w:pPr>
            <w:r w:rsidRPr="00AC317F">
              <w:rPr>
                <w:rFonts w:eastAsia="Times New Roman"/>
                <w:szCs w:val="20"/>
              </w:rPr>
              <w:t>312</w:t>
            </w:r>
          </w:p>
          <w:p w:rsidR="00A435BA" w:rsidRPr="00AC317F" w:rsidP="004729FF" w14:paraId="3AB09F87" w14:textId="77777777">
            <w:pPr>
              <w:spacing w:after="0" w:line="240" w:lineRule="auto"/>
              <w:jc w:val="center"/>
              <w:rPr>
                <w:rFonts w:eastAsia="Times New Roman"/>
              </w:rPr>
            </w:pPr>
            <w:r w:rsidRPr="00AC317F">
              <w:rPr>
                <w:rFonts w:eastAsia="Times New Roman"/>
              </w:rPr>
              <w:t>127</w:t>
            </w:r>
          </w:p>
          <w:p w:rsidR="00A435BA" w:rsidRPr="00AC317F" w:rsidP="004729FF" w14:paraId="24E4CAC6" w14:textId="77777777">
            <w:pPr>
              <w:spacing w:after="0" w:line="240" w:lineRule="auto"/>
              <w:jc w:val="center"/>
              <w:rPr>
                <w:rFonts w:eastAsia="Times New Roman"/>
              </w:rPr>
            </w:pPr>
            <w:r w:rsidRPr="00AC317F">
              <w:rPr>
                <w:rFonts w:eastAsia="Times New Roman"/>
              </w:rPr>
              <w:t>73</w:t>
            </w:r>
          </w:p>
          <w:p w:rsidR="00A435BA" w:rsidRPr="00AC317F" w:rsidP="004729FF" w14:paraId="7843C167" w14:textId="77777777">
            <w:pPr>
              <w:spacing w:after="0" w:line="240" w:lineRule="auto"/>
              <w:jc w:val="center"/>
              <w:rPr>
                <w:rFonts w:eastAsia="Times New Roman"/>
              </w:rPr>
            </w:pPr>
            <w:r w:rsidRPr="00AC317F">
              <w:rPr>
                <w:rFonts w:eastAsia="Times New Roman"/>
              </w:rPr>
              <w:t>66</w:t>
            </w:r>
          </w:p>
          <w:p w:rsidR="00A435BA" w:rsidRPr="00AC317F" w:rsidP="004729FF" w14:paraId="5A5F8474" w14:textId="77777777">
            <w:pPr>
              <w:spacing w:after="0" w:line="240" w:lineRule="auto"/>
              <w:jc w:val="center"/>
              <w:rPr>
                <w:rFonts w:eastAsia="Times New Roman"/>
              </w:rPr>
            </w:pPr>
            <w:r w:rsidRPr="00AC317F">
              <w:rPr>
                <w:rFonts w:eastAsia="Times New Roman"/>
              </w:rPr>
              <w:t>8</w:t>
            </w:r>
          </w:p>
          <w:p w:rsidR="00A435BA" w:rsidRPr="00AC317F" w:rsidP="004729FF" w14:paraId="1D692FAF" w14:textId="77777777">
            <w:pPr>
              <w:spacing w:after="0" w:line="240" w:lineRule="auto"/>
              <w:jc w:val="center"/>
              <w:rPr>
                <w:rFonts w:eastAsia="Times New Roman"/>
                <w:szCs w:val="20"/>
              </w:rPr>
            </w:pPr>
            <w:r w:rsidRPr="00AC317F">
              <w:rPr>
                <w:rFonts w:eastAsia="Times New Roman"/>
                <w:szCs w:val="20"/>
              </w:rPr>
              <w:t>38</w:t>
            </w:r>
          </w:p>
        </w:tc>
      </w:tr>
      <w:tr w14:paraId="5FDF1A23"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002E063" w14:textId="77777777">
            <w:pPr>
              <w:spacing w:after="0" w:line="240" w:lineRule="auto"/>
              <w:rPr>
                <w:rFonts w:eastAsia="Times New Roman"/>
                <w:szCs w:val="20"/>
              </w:rPr>
            </w:pPr>
            <w:r w:rsidRPr="00AC317F">
              <w:rPr>
                <w:rFonts w:eastAsia="Times New Roman"/>
                <w:szCs w:val="20"/>
              </w:rPr>
              <w:t>Saimnieciskie jautājumi, t.sk. dokumentu kopijas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96702B1" w14:textId="77777777">
            <w:pPr>
              <w:spacing w:after="0" w:line="240" w:lineRule="auto"/>
              <w:jc w:val="center"/>
              <w:rPr>
                <w:rFonts w:eastAsia="Times New Roman"/>
                <w:szCs w:val="20"/>
              </w:rPr>
            </w:pPr>
            <w:r w:rsidRPr="00AC317F">
              <w:rPr>
                <w:rFonts w:eastAsia="Times New Roman"/>
                <w:szCs w:val="20"/>
              </w:rPr>
              <w:t>82</w:t>
            </w:r>
          </w:p>
        </w:tc>
      </w:tr>
      <w:tr w14:paraId="3DA0DE4E"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CFAA8C1" w14:textId="77777777">
            <w:pPr>
              <w:keepNext/>
              <w:spacing w:after="0" w:line="240" w:lineRule="auto"/>
              <w:outlineLvl w:val="2"/>
              <w:rPr>
                <w:rFonts w:eastAsia="Times New Roman"/>
                <w:szCs w:val="20"/>
              </w:rPr>
            </w:pPr>
            <w:bookmarkStart w:id="121" w:name="_Toc232692288"/>
            <w:r w:rsidRPr="00AC317F">
              <w:rPr>
                <w:rFonts w:eastAsia="Times New Roman"/>
                <w:szCs w:val="20"/>
              </w:rPr>
              <w:t>Saistošo noteikumu projekti (viedokļi)</w:t>
            </w:r>
            <w:bookmarkEnd w:id="121"/>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728A725" w14:textId="77777777">
            <w:pPr>
              <w:spacing w:after="0" w:line="240" w:lineRule="auto"/>
              <w:jc w:val="center"/>
              <w:rPr>
                <w:rFonts w:eastAsia="Times New Roman"/>
                <w:szCs w:val="20"/>
              </w:rPr>
            </w:pPr>
            <w:r w:rsidRPr="00AC317F">
              <w:rPr>
                <w:rFonts w:eastAsia="Times New Roman"/>
                <w:szCs w:val="20"/>
              </w:rPr>
              <w:t>216</w:t>
            </w:r>
          </w:p>
        </w:tc>
      </w:tr>
      <w:tr w14:paraId="57BC4715"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5F7D2216" w14:textId="77777777">
            <w:pPr>
              <w:spacing w:after="0" w:line="240" w:lineRule="auto"/>
              <w:rPr>
                <w:rFonts w:eastAsia="Times New Roman"/>
                <w:szCs w:val="20"/>
              </w:rPr>
            </w:pPr>
            <w:r w:rsidRPr="00AC317F">
              <w:rPr>
                <w:rFonts w:eastAsia="Times New Roman"/>
                <w:szCs w:val="20"/>
              </w:rPr>
              <w:t>Uzņēmumi – komunālo pakalpojumu sniedzēji, t.sk.</w:t>
            </w:r>
          </w:p>
          <w:p w:rsidR="00A435BA" w:rsidRPr="00AC317F" w:rsidP="004729FF" w14:paraId="5E919855" w14:textId="77777777">
            <w:pPr>
              <w:spacing w:after="0" w:line="240" w:lineRule="auto"/>
              <w:jc w:val="right"/>
              <w:rPr>
                <w:rFonts w:eastAsia="Times New Roman"/>
                <w:i/>
                <w:iCs/>
              </w:rPr>
            </w:pPr>
            <w:r w:rsidRPr="00AC317F">
              <w:rPr>
                <w:rFonts w:eastAsia="Times New Roman"/>
                <w:i/>
                <w:iCs/>
              </w:rPr>
              <w:t>PA SIA “ALAAS”</w:t>
            </w:r>
          </w:p>
          <w:p w:rsidR="00A435BA" w:rsidRPr="00AC317F" w:rsidP="004729FF" w14:paraId="128DD5C4" w14:textId="77777777">
            <w:pPr>
              <w:spacing w:after="0" w:line="240" w:lineRule="auto"/>
              <w:jc w:val="right"/>
              <w:rPr>
                <w:rFonts w:eastAsia="Times New Roman"/>
                <w:i/>
                <w:iCs/>
              </w:rPr>
            </w:pPr>
            <w:r w:rsidRPr="00AC317F">
              <w:rPr>
                <w:rFonts w:eastAsia="Times New Roman"/>
                <w:i/>
                <w:iCs/>
              </w:rPr>
              <w:t>SIA “Rēzeknes namsaimnieks”</w:t>
            </w:r>
          </w:p>
          <w:p w:rsidR="00A435BA" w:rsidRPr="00AC317F" w:rsidP="004729FF" w14:paraId="664E6E5B" w14:textId="77777777">
            <w:pPr>
              <w:spacing w:after="0" w:line="240" w:lineRule="auto"/>
              <w:jc w:val="right"/>
              <w:rPr>
                <w:rFonts w:eastAsia="Times New Roman"/>
                <w:i/>
                <w:iCs/>
              </w:rPr>
            </w:pPr>
            <w:r w:rsidRPr="00AC317F">
              <w:rPr>
                <w:rFonts w:eastAsia="Times New Roman"/>
                <w:i/>
                <w:iCs/>
              </w:rPr>
              <w:t>SIA “Rēzeknes ūdens”</w:t>
            </w:r>
          </w:p>
          <w:p w:rsidR="00A435BA" w:rsidRPr="00AC317F" w:rsidP="004729FF" w14:paraId="69EC9510" w14:textId="77777777">
            <w:pPr>
              <w:spacing w:after="0" w:line="240" w:lineRule="auto"/>
              <w:jc w:val="right"/>
              <w:rPr>
                <w:rFonts w:eastAsia="Times New Roman"/>
                <w:i/>
                <w:iCs/>
                <w:sz w:val="20"/>
                <w:szCs w:val="20"/>
              </w:rPr>
            </w:pPr>
            <w:r w:rsidRPr="00AC317F">
              <w:rPr>
                <w:rFonts w:eastAsia="Times New Roman"/>
                <w:i/>
                <w:iCs/>
              </w:rPr>
              <w:t>SIA “Hagberg”, SIA “LAU”</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341F7841" w14:textId="77777777">
            <w:pPr>
              <w:spacing w:after="0" w:line="240" w:lineRule="auto"/>
              <w:jc w:val="center"/>
              <w:rPr>
                <w:rFonts w:eastAsia="Times New Roman"/>
                <w:szCs w:val="24"/>
              </w:rPr>
            </w:pPr>
            <w:r w:rsidRPr="00AC317F">
              <w:rPr>
                <w:rFonts w:eastAsia="Times New Roman"/>
                <w:szCs w:val="24"/>
              </w:rPr>
              <w:t>186</w:t>
            </w:r>
          </w:p>
          <w:p w:rsidR="00A435BA" w:rsidRPr="00AC317F" w:rsidP="004729FF" w14:paraId="36552F9A" w14:textId="77777777">
            <w:pPr>
              <w:spacing w:after="0" w:line="240" w:lineRule="auto"/>
              <w:jc w:val="center"/>
              <w:rPr>
                <w:rFonts w:eastAsia="Times New Roman"/>
              </w:rPr>
            </w:pPr>
            <w:r w:rsidRPr="00AC317F">
              <w:rPr>
                <w:rFonts w:eastAsia="Times New Roman"/>
              </w:rPr>
              <w:t>11</w:t>
            </w:r>
          </w:p>
          <w:p w:rsidR="00A435BA" w:rsidRPr="00AC317F" w:rsidP="004729FF" w14:paraId="7D10068D" w14:textId="77777777">
            <w:pPr>
              <w:spacing w:after="0" w:line="240" w:lineRule="auto"/>
              <w:jc w:val="center"/>
              <w:rPr>
                <w:rFonts w:eastAsia="Times New Roman"/>
              </w:rPr>
            </w:pPr>
            <w:r w:rsidRPr="00AC317F">
              <w:rPr>
                <w:rFonts w:eastAsia="Times New Roman"/>
              </w:rPr>
              <w:t>75</w:t>
            </w:r>
          </w:p>
          <w:p w:rsidR="00A435BA" w:rsidRPr="00AC317F" w:rsidP="004729FF" w14:paraId="6AD846BB" w14:textId="77777777">
            <w:pPr>
              <w:spacing w:after="0" w:line="240" w:lineRule="auto"/>
              <w:jc w:val="center"/>
              <w:rPr>
                <w:rFonts w:eastAsia="Times New Roman"/>
              </w:rPr>
            </w:pPr>
            <w:r w:rsidRPr="00AC317F">
              <w:rPr>
                <w:rFonts w:eastAsia="Times New Roman"/>
              </w:rPr>
              <w:t>31</w:t>
            </w:r>
          </w:p>
          <w:p w:rsidR="00A435BA" w:rsidRPr="00AC317F" w:rsidP="004729FF" w14:paraId="061E695A" w14:textId="77777777">
            <w:pPr>
              <w:spacing w:after="0" w:line="240" w:lineRule="auto"/>
              <w:jc w:val="center"/>
              <w:rPr>
                <w:rFonts w:eastAsia="Times New Roman"/>
                <w:sz w:val="20"/>
                <w:szCs w:val="20"/>
              </w:rPr>
            </w:pPr>
            <w:r w:rsidRPr="00AC317F">
              <w:rPr>
                <w:rFonts w:eastAsia="Times New Roman"/>
                <w:sz w:val="20"/>
                <w:szCs w:val="20"/>
              </w:rPr>
              <w:t>69</w:t>
            </w:r>
          </w:p>
        </w:tc>
      </w:tr>
      <w:tr w14:paraId="069E5F6B"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CFFE2F8" w14:textId="35E57076">
            <w:pPr>
              <w:keepNext/>
              <w:spacing w:after="0" w:line="240" w:lineRule="auto"/>
              <w:ind w:left="2880"/>
              <w:outlineLvl w:val="2"/>
              <w:rPr>
                <w:rFonts w:eastAsia="Times New Roman"/>
                <w:b/>
                <w:i/>
                <w:szCs w:val="20"/>
              </w:rPr>
            </w:pPr>
            <w:bookmarkStart w:id="122" w:name="_Toc232692289"/>
            <w:r w:rsidRPr="00AC317F">
              <w:rPr>
                <w:rFonts w:eastAsia="Times New Roman"/>
                <w:b/>
                <w:i/>
                <w:szCs w:val="20"/>
              </w:rPr>
              <w:t>Kopā</w:t>
            </w:r>
            <w:bookmarkEnd w:id="122"/>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FB324FA" w14:textId="77777777">
            <w:pPr>
              <w:spacing w:after="0" w:line="240" w:lineRule="auto"/>
              <w:jc w:val="center"/>
              <w:rPr>
                <w:rFonts w:eastAsia="Times New Roman"/>
                <w:b/>
                <w:i/>
                <w:szCs w:val="20"/>
              </w:rPr>
            </w:pPr>
            <w:r w:rsidRPr="00AC317F">
              <w:rPr>
                <w:rFonts w:eastAsia="Times New Roman"/>
                <w:b/>
                <w:i/>
                <w:szCs w:val="20"/>
              </w:rPr>
              <w:t>4988</w:t>
            </w:r>
          </w:p>
        </w:tc>
      </w:tr>
      <w:tr w14:paraId="38586638" w14:textId="77777777" w:rsidTr="00064F62">
        <w:tblPrEx>
          <w:tblW w:w="0" w:type="auto"/>
          <w:tblLook w:val="0000"/>
        </w:tblPrEx>
        <w:trPr>
          <w:cantSplit/>
        </w:trPr>
        <w:tc>
          <w:tcPr>
            <w:tcW w:w="8296" w:type="dxa"/>
            <w:gridSpan w:val="2"/>
            <w:tcBorders>
              <w:top w:val="single" w:sz="4" w:space="0" w:color="auto"/>
              <w:left w:val="single" w:sz="4" w:space="0" w:color="auto"/>
              <w:bottom w:val="single" w:sz="4" w:space="0" w:color="auto"/>
              <w:right w:val="single" w:sz="4" w:space="0" w:color="auto"/>
            </w:tcBorders>
          </w:tcPr>
          <w:p w:rsidR="00A435BA" w:rsidRPr="00AC317F" w:rsidP="004729FF" w14:paraId="04BF4220" w14:textId="77777777">
            <w:pPr>
              <w:keepNext/>
              <w:spacing w:after="0" w:line="240" w:lineRule="auto"/>
              <w:jc w:val="center"/>
              <w:outlineLvl w:val="4"/>
              <w:rPr>
                <w:rFonts w:eastAsia="Times New Roman"/>
                <w:iCs/>
                <w:szCs w:val="20"/>
              </w:rPr>
            </w:pPr>
          </w:p>
        </w:tc>
      </w:tr>
      <w:tr w14:paraId="33C997D8" w14:textId="77777777" w:rsidTr="00064F62">
        <w:tblPrEx>
          <w:tblW w:w="0" w:type="auto"/>
          <w:tblLook w:val="0000"/>
        </w:tblPrEx>
        <w:trPr>
          <w:cantSplit/>
        </w:trPr>
        <w:tc>
          <w:tcPr>
            <w:tcW w:w="8296" w:type="dxa"/>
            <w:gridSpan w:val="2"/>
            <w:tcBorders>
              <w:top w:val="single" w:sz="4" w:space="0" w:color="auto"/>
              <w:left w:val="single" w:sz="4" w:space="0" w:color="auto"/>
              <w:bottom w:val="single" w:sz="4" w:space="0" w:color="auto"/>
              <w:right w:val="single" w:sz="4" w:space="0" w:color="auto"/>
            </w:tcBorders>
          </w:tcPr>
          <w:p w:rsidR="00A435BA" w:rsidRPr="00AC317F" w:rsidP="004729FF" w14:paraId="32564CB5" w14:textId="77777777">
            <w:pPr>
              <w:keepNext/>
              <w:spacing w:after="0" w:line="240" w:lineRule="auto"/>
              <w:jc w:val="center"/>
              <w:outlineLvl w:val="4"/>
              <w:rPr>
                <w:rFonts w:eastAsia="Times New Roman"/>
                <w:b/>
                <w:iCs/>
                <w:szCs w:val="20"/>
              </w:rPr>
            </w:pPr>
            <w:r w:rsidRPr="00AC317F">
              <w:rPr>
                <w:rFonts w:eastAsia="Times New Roman"/>
                <w:b/>
                <w:iCs/>
                <w:szCs w:val="20"/>
              </w:rPr>
              <w:t>Ar citām iestādēm saistītie jautājumi</w:t>
            </w:r>
          </w:p>
        </w:tc>
      </w:tr>
      <w:tr w14:paraId="25354DA7"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57D2F602" w14:textId="77777777">
            <w:pPr>
              <w:spacing w:after="0" w:line="240" w:lineRule="auto"/>
              <w:rPr>
                <w:rFonts w:eastAsia="Times New Roman"/>
                <w:szCs w:val="20"/>
              </w:rPr>
            </w:pPr>
            <w:r w:rsidRPr="00AC317F">
              <w:rPr>
                <w:rFonts w:eastAsia="Times New Roman"/>
                <w:szCs w:val="20"/>
              </w:rPr>
              <w:t>Invalīdu biedrība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334A1F0" w14:textId="77777777">
            <w:pPr>
              <w:spacing w:after="0" w:line="240" w:lineRule="auto"/>
              <w:jc w:val="center"/>
              <w:rPr>
                <w:rFonts w:eastAsia="Times New Roman"/>
                <w:szCs w:val="20"/>
                <w:highlight w:val="green"/>
              </w:rPr>
            </w:pPr>
            <w:r w:rsidRPr="00AC317F">
              <w:rPr>
                <w:rFonts w:eastAsia="Times New Roman"/>
                <w:szCs w:val="20"/>
              </w:rPr>
              <w:t>9</w:t>
            </w:r>
          </w:p>
        </w:tc>
      </w:tr>
      <w:tr w14:paraId="4874A8B9"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8F0D4DD" w14:textId="77777777">
            <w:pPr>
              <w:spacing w:after="0" w:line="240" w:lineRule="auto"/>
              <w:rPr>
                <w:rFonts w:eastAsia="Times New Roman"/>
                <w:szCs w:val="20"/>
              </w:rPr>
            </w:pPr>
            <w:r w:rsidRPr="00AC317F">
              <w:rPr>
                <w:rFonts w:eastAsia="Times New Roman"/>
                <w:szCs w:val="20"/>
              </w:rPr>
              <w:t>Likumi</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1A22E9EB" w14:textId="77777777">
            <w:pPr>
              <w:spacing w:after="0" w:line="240" w:lineRule="auto"/>
              <w:jc w:val="center"/>
              <w:rPr>
                <w:rFonts w:eastAsia="Times New Roman"/>
                <w:szCs w:val="20"/>
                <w:highlight w:val="green"/>
              </w:rPr>
            </w:pPr>
            <w:r w:rsidRPr="00AC317F">
              <w:rPr>
                <w:rFonts w:eastAsia="Times New Roman"/>
                <w:szCs w:val="20"/>
              </w:rPr>
              <w:t>3</w:t>
            </w:r>
          </w:p>
        </w:tc>
      </w:tr>
      <w:tr w14:paraId="53A8962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3E799E91" w14:textId="77777777">
            <w:pPr>
              <w:spacing w:after="0" w:line="240" w:lineRule="auto"/>
              <w:rPr>
                <w:rFonts w:eastAsia="Times New Roman"/>
                <w:szCs w:val="20"/>
              </w:rPr>
            </w:pPr>
            <w:r w:rsidRPr="00AC317F">
              <w:rPr>
                <w:rFonts w:eastAsia="Times New Roman"/>
                <w:szCs w:val="20"/>
              </w:rPr>
              <w:t>Notāri</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AC506F4" w14:textId="77777777">
            <w:pPr>
              <w:spacing w:after="0" w:line="240" w:lineRule="auto"/>
              <w:jc w:val="center"/>
              <w:rPr>
                <w:rFonts w:eastAsia="Times New Roman"/>
                <w:szCs w:val="20"/>
                <w:highlight w:val="green"/>
              </w:rPr>
            </w:pPr>
            <w:r w:rsidRPr="00AC317F">
              <w:rPr>
                <w:rFonts w:eastAsia="Times New Roman"/>
                <w:szCs w:val="20"/>
              </w:rPr>
              <w:t>41</w:t>
            </w:r>
          </w:p>
        </w:tc>
      </w:tr>
      <w:tr w14:paraId="3ABB97B8"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5955C5E" w14:textId="77777777">
            <w:pPr>
              <w:spacing w:after="0" w:line="240" w:lineRule="auto"/>
              <w:rPr>
                <w:rFonts w:eastAsia="Times New Roman"/>
                <w:szCs w:val="20"/>
              </w:rPr>
            </w:pPr>
            <w:r w:rsidRPr="00AC317F">
              <w:rPr>
                <w:rFonts w:eastAsia="Times New Roman"/>
                <w:szCs w:val="20"/>
              </w:rPr>
              <w:t>Patērētāju aizsardzības centrs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E0541D6" w14:textId="77777777">
            <w:pPr>
              <w:spacing w:after="0" w:line="240" w:lineRule="auto"/>
              <w:jc w:val="center"/>
              <w:rPr>
                <w:rFonts w:eastAsia="Times New Roman"/>
                <w:szCs w:val="20"/>
                <w:highlight w:val="green"/>
              </w:rPr>
            </w:pPr>
            <w:r w:rsidRPr="00AC317F">
              <w:rPr>
                <w:rFonts w:eastAsia="Times New Roman"/>
                <w:szCs w:val="20"/>
              </w:rPr>
              <w:t>14</w:t>
            </w:r>
          </w:p>
        </w:tc>
      </w:tr>
      <w:tr w14:paraId="27919779"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49B833AD" w14:textId="77777777">
            <w:pPr>
              <w:keepNext/>
              <w:spacing w:after="0" w:line="240" w:lineRule="auto"/>
              <w:outlineLvl w:val="2"/>
              <w:rPr>
                <w:rFonts w:eastAsia="Times New Roman"/>
                <w:szCs w:val="20"/>
              </w:rPr>
            </w:pPr>
            <w:bookmarkStart w:id="123" w:name="_Toc232692290"/>
            <w:r w:rsidRPr="00AC317F">
              <w:rPr>
                <w:rFonts w:eastAsia="Times New Roman"/>
                <w:szCs w:val="20"/>
              </w:rPr>
              <w:t>Pilsonības un migrācijas lietu pārvalde</w:t>
            </w:r>
            <w:bookmarkEnd w:id="123"/>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3AA358C7" w14:textId="77777777">
            <w:pPr>
              <w:spacing w:after="0" w:line="240" w:lineRule="auto"/>
              <w:jc w:val="center"/>
              <w:rPr>
                <w:rFonts w:eastAsia="Times New Roman"/>
                <w:szCs w:val="20"/>
                <w:highlight w:val="green"/>
              </w:rPr>
            </w:pPr>
            <w:r w:rsidRPr="00AC317F">
              <w:rPr>
                <w:rFonts w:eastAsia="Times New Roman"/>
                <w:szCs w:val="20"/>
              </w:rPr>
              <w:t>156</w:t>
            </w:r>
          </w:p>
        </w:tc>
      </w:tr>
      <w:tr w14:paraId="16E50E00"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176CB3E2" w14:textId="77777777">
            <w:pPr>
              <w:spacing w:after="0" w:line="240" w:lineRule="auto"/>
              <w:rPr>
                <w:rFonts w:eastAsia="Times New Roman"/>
                <w:szCs w:val="20"/>
              </w:rPr>
            </w:pPr>
            <w:r w:rsidRPr="00AC317F">
              <w:rPr>
                <w:rFonts w:eastAsia="Times New Roman"/>
                <w:szCs w:val="20"/>
              </w:rPr>
              <w:t>Rēzeknes novada pašvaldība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03D9E0C" w14:textId="77777777">
            <w:pPr>
              <w:spacing w:after="0" w:line="240" w:lineRule="auto"/>
              <w:jc w:val="center"/>
              <w:rPr>
                <w:rFonts w:eastAsia="Times New Roman"/>
                <w:szCs w:val="20"/>
                <w:highlight w:val="green"/>
              </w:rPr>
            </w:pPr>
            <w:r w:rsidRPr="00AC317F">
              <w:rPr>
                <w:rFonts w:eastAsia="Times New Roman"/>
                <w:szCs w:val="20"/>
              </w:rPr>
              <w:t>142</w:t>
            </w:r>
          </w:p>
        </w:tc>
      </w:tr>
      <w:tr w14:paraId="7B5ED589"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C56CF18" w14:textId="77777777">
            <w:pPr>
              <w:spacing w:after="0" w:line="240" w:lineRule="auto"/>
              <w:rPr>
                <w:rFonts w:eastAsia="Times New Roman"/>
                <w:szCs w:val="20"/>
              </w:rPr>
            </w:pPr>
            <w:r w:rsidRPr="00AC317F">
              <w:rPr>
                <w:rFonts w:eastAsia="Times New Roman"/>
                <w:szCs w:val="20"/>
              </w:rPr>
              <w:t>Rēzeknes Speciālā ekonomiskā zona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953B54B" w14:textId="77777777">
            <w:pPr>
              <w:spacing w:after="0" w:line="240" w:lineRule="auto"/>
              <w:jc w:val="center"/>
              <w:rPr>
                <w:rFonts w:eastAsia="Times New Roman"/>
                <w:szCs w:val="20"/>
                <w:highlight w:val="green"/>
              </w:rPr>
            </w:pPr>
            <w:r w:rsidRPr="00AC317F">
              <w:rPr>
                <w:rFonts w:eastAsia="Times New Roman"/>
                <w:szCs w:val="20"/>
              </w:rPr>
              <w:t>16</w:t>
            </w:r>
          </w:p>
        </w:tc>
      </w:tr>
      <w:tr w14:paraId="09D7FD24"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032DA11" w14:textId="77777777">
            <w:pPr>
              <w:spacing w:after="0" w:line="240" w:lineRule="auto"/>
              <w:rPr>
                <w:rFonts w:eastAsia="Times New Roman"/>
                <w:szCs w:val="20"/>
              </w:rPr>
            </w:pPr>
            <w:r w:rsidRPr="00AC317F">
              <w:rPr>
                <w:rFonts w:eastAsia="Times New Roman"/>
                <w:szCs w:val="20"/>
              </w:rPr>
              <w:t>Tiesu izpildītāji</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39E463DE" w14:textId="77777777">
            <w:pPr>
              <w:spacing w:after="0" w:line="240" w:lineRule="auto"/>
              <w:jc w:val="center"/>
              <w:rPr>
                <w:rFonts w:eastAsia="Times New Roman"/>
                <w:szCs w:val="20"/>
                <w:highlight w:val="green"/>
              </w:rPr>
            </w:pPr>
            <w:r w:rsidRPr="00AC317F">
              <w:rPr>
                <w:rFonts w:eastAsia="Times New Roman"/>
                <w:szCs w:val="20"/>
              </w:rPr>
              <w:t>53</w:t>
            </w:r>
          </w:p>
        </w:tc>
      </w:tr>
      <w:tr w14:paraId="6F23E826"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3E170680" w14:textId="77777777">
            <w:pPr>
              <w:spacing w:after="0" w:line="240" w:lineRule="auto"/>
              <w:rPr>
                <w:rFonts w:eastAsia="Times New Roman"/>
                <w:szCs w:val="20"/>
              </w:rPr>
            </w:pPr>
            <w:r w:rsidRPr="00AC317F">
              <w:rPr>
                <w:rFonts w:eastAsia="Times New Roman"/>
                <w:szCs w:val="20"/>
              </w:rPr>
              <w:t xml:space="preserve">Uzņēmumu reģistrs </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14612DBA" w14:textId="77777777">
            <w:pPr>
              <w:spacing w:after="0" w:line="240" w:lineRule="auto"/>
              <w:jc w:val="center"/>
              <w:rPr>
                <w:rFonts w:eastAsia="Times New Roman"/>
                <w:szCs w:val="20"/>
                <w:highlight w:val="green"/>
              </w:rPr>
            </w:pPr>
            <w:r w:rsidRPr="00AC317F">
              <w:rPr>
                <w:rFonts w:eastAsia="Times New Roman"/>
                <w:szCs w:val="20"/>
              </w:rPr>
              <w:t>7</w:t>
            </w:r>
          </w:p>
        </w:tc>
      </w:tr>
      <w:tr w14:paraId="04B3AD09"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4F8DE0C1" w14:textId="77777777">
            <w:pPr>
              <w:spacing w:after="0" w:line="240" w:lineRule="auto"/>
              <w:rPr>
                <w:rFonts w:eastAsia="Times New Roman"/>
                <w:szCs w:val="20"/>
              </w:rPr>
            </w:pPr>
            <w:r w:rsidRPr="00AC317F">
              <w:rPr>
                <w:rFonts w:eastAsia="Times New Roman"/>
                <w:szCs w:val="20"/>
              </w:rPr>
              <w:t>Valsts darba inspekcija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10F43C22" w14:textId="77777777">
            <w:pPr>
              <w:spacing w:after="0" w:line="240" w:lineRule="auto"/>
              <w:jc w:val="center"/>
              <w:rPr>
                <w:rFonts w:eastAsia="Times New Roman"/>
                <w:szCs w:val="20"/>
                <w:highlight w:val="green"/>
              </w:rPr>
            </w:pPr>
            <w:r w:rsidRPr="00AC317F">
              <w:rPr>
                <w:rFonts w:eastAsia="Times New Roman"/>
                <w:szCs w:val="20"/>
              </w:rPr>
              <w:t>9</w:t>
            </w:r>
          </w:p>
        </w:tc>
      </w:tr>
      <w:tr w14:paraId="75657C1F"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C01ED16" w14:textId="77777777">
            <w:pPr>
              <w:spacing w:after="0" w:line="240" w:lineRule="auto"/>
              <w:rPr>
                <w:rFonts w:eastAsia="Times New Roman"/>
                <w:szCs w:val="20"/>
              </w:rPr>
            </w:pPr>
            <w:r w:rsidRPr="00AC317F">
              <w:rPr>
                <w:rFonts w:eastAsia="Times New Roman"/>
                <w:szCs w:val="20"/>
              </w:rPr>
              <w:t>Valsts ieņēmumu dienests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70F15562" w14:textId="77777777">
            <w:pPr>
              <w:spacing w:after="0" w:line="240" w:lineRule="auto"/>
              <w:jc w:val="center"/>
              <w:rPr>
                <w:rFonts w:eastAsia="Times New Roman"/>
                <w:szCs w:val="20"/>
                <w:highlight w:val="green"/>
              </w:rPr>
            </w:pPr>
            <w:r w:rsidRPr="00AC317F">
              <w:rPr>
                <w:rFonts w:eastAsia="Times New Roman"/>
                <w:szCs w:val="20"/>
              </w:rPr>
              <w:t>24</w:t>
            </w:r>
          </w:p>
        </w:tc>
      </w:tr>
      <w:tr w14:paraId="5C16D16C"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5157A447" w14:textId="77777777">
            <w:pPr>
              <w:spacing w:after="0" w:line="240" w:lineRule="auto"/>
              <w:rPr>
                <w:rFonts w:eastAsia="Times New Roman"/>
                <w:szCs w:val="20"/>
              </w:rPr>
            </w:pPr>
            <w:r w:rsidRPr="00AC317F">
              <w:rPr>
                <w:rFonts w:eastAsia="Times New Roman"/>
                <w:szCs w:val="20"/>
              </w:rPr>
              <w:t>Valsts nodarbinātības aģentūra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2A460ABE" w14:textId="77777777">
            <w:pPr>
              <w:spacing w:after="0" w:line="240" w:lineRule="auto"/>
              <w:jc w:val="center"/>
              <w:rPr>
                <w:rFonts w:eastAsia="Times New Roman"/>
                <w:szCs w:val="20"/>
                <w:highlight w:val="green"/>
              </w:rPr>
            </w:pPr>
            <w:r w:rsidRPr="00AC317F">
              <w:rPr>
                <w:rFonts w:eastAsia="Times New Roman"/>
                <w:szCs w:val="20"/>
              </w:rPr>
              <w:t>29</w:t>
            </w:r>
          </w:p>
        </w:tc>
      </w:tr>
      <w:tr w14:paraId="28137C03"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726CF120" w14:textId="77777777">
            <w:pPr>
              <w:spacing w:after="0" w:line="240" w:lineRule="auto"/>
              <w:rPr>
                <w:rFonts w:eastAsia="Times New Roman"/>
                <w:szCs w:val="20"/>
              </w:rPr>
            </w:pPr>
            <w:r w:rsidRPr="00AC317F">
              <w:rPr>
                <w:rFonts w:eastAsia="Times New Roman"/>
                <w:szCs w:val="20"/>
              </w:rPr>
              <w:t>Valsts sociālās apdrošināšanas aģentūra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86B511C" w14:textId="77777777">
            <w:pPr>
              <w:spacing w:after="0" w:line="240" w:lineRule="auto"/>
              <w:jc w:val="center"/>
              <w:rPr>
                <w:rFonts w:eastAsia="Times New Roman"/>
                <w:szCs w:val="20"/>
                <w:highlight w:val="green"/>
              </w:rPr>
            </w:pPr>
            <w:r w:rsidRPr="00AC317F">
              <w:rPr>
                <w:rFonts w:eastAsia="Times New Roman"/>
                <w:szCs w:val="20"/>
              </w:rPr>
              <w:t>57</w:t>
            </w:r>
          </w:p>
        </w:tc>
      </w:tr>
      <w:tr w14:paraId="3A7E78C5"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0E893498" w14:textId="77777777">
            <w:pPr>
              <w:spacing w:after="0" w:line="240" w:lineRule="auto"/>
              <w:rPr>
                <w:rFonts w:eastAsia="Times New Roman"/>
                <w:szCs w:val="20"/>
              </w:rPr>
            </w:pPr>
            <w:r w:rsidRPr="00AC317F">
              <w:rPr>
                <w:rFonts w:eastAsia="Times New Roman"/>
                <w:szCs w:val="20"/>
              </w:rPr>
              <w:t>Valsts zemes dienests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0B352DB" w14:textId="77777777">
            <w:pPr>
              <w:spacing w:after="0" w:line="240" w:lineRule="auto"/>
              <w:jc w:val="center"/>
              <w:rPr>
                <w:rFonts w:eastAsia="Times New Roman"/>
                <w:szCs w:val="20"/>
                <w:highlight w:val="green"/>
              </w:rPr>
            </w:pPr>
            <w:r w:rsidRPr="00AC317F">
              <w:rPr>
                <w:rFonts w:eastAsia="Times New Roman"/>
                <w:szCs w:val="20"/>
              </w:rPr>
              <w:t>83</w:t>
            </w:r>
          </w:p>
        </w:tc>
      </w:tr>
      <w:tr w14:paraId="65D94FB7"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20EBF5E9" w14:textId="77777777">
            <w:pPr>
              <w:spacing w:after="0" w:line="240" w:lineRule="auto"/>
              <w:rPr>
                <w:rFonts w:eastAsia="Times New Roman"/>
                <w:szCs w:val="20"/>
              </w:rPr>
            </w:pPr>
            <w:r w:rsidRPr="00AC317F">
              <w:rPr>
                <w:rFonts w:eastAsia="Times New Roman"/>
                <w:szCs w:val="20"/>
              </w:rPr>
              <w:t>Valsts probācijas dienests</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1745A50B" w14:textId="77777777">
            <w:pPr>
              <w:spacing w:after="0" w:line="240" w:lineRule="auto"/>
              <w:jc w:val="center"/>
              <w:rPr>
                <w:rFonts w:eastAsia="Times New Roman"/>
                <w:szCs w:val="20"/>
                <w:highlight w:val="green"/>
              </w:rPr>
            </w:pPr>
            <w:r w:rsidRPr="00AC317F">
              <w:rPr>
                <w:rFonts w:eastAsia="Times New Roman"/>
                <w:szCs w:val="20"/>
              </w:rPr>
              <w:t>45</w:t>
            </w:r>
          </w:p>
        </w:tc>
      </w:tr>
      <w:tr w14:paraId="0A332629"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5CD40C93" w14:textId="77777777">
            <w:pPr>
              <w:spacing w:after="0" w:line="240" w:lineRule="auto"/>
              <w:rPr>
                <w:rFonts w:eastAsia="Times New Roman"/>
                <w:szCs w:val="20"/>
              </w:rPr>
            </w:pPr>
            <w:r w:rsidRPr="00AC317F">
              <w:rPr>
                <w:rFonts w:eastAsia="Times New Roman"/>
                <w:szCs w:val="20"/>
              </w:rPr>
              <w:t>Zemesgrāmata</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4DF34F39" w14:textId="77777777">
            <w:pPr>
              <w:spacing w:after="0" w:line="240" w:lineRule="auto"/>
              <w:jc w:val="center"/>
              <w:rPr>
                <w:rFonts w:eastAsia="Times New Roman"/>
                <w:szCs w:val="20"/>
                <w:highlight w:val="green"/>
              </w:rPr>
            </w:pPr>
            <w:r w:rsidRPr="00AC317F">
              <w:rPr>
                <w:rFonts w:eastAsia="Times New Roman"/>
                <w:szCs w:val="20"/>
              </w:rPr>
              <w:t>75</w:t>
            </w:r>
          </w:p>
        </w:tc>
      </w:tr>
      <w:tr w14:paraId="6F1728DF"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74BAE50" w14:textId="77777777">
            <w:pPr>
              <w:spacing w:after="0" w:line="240" w:lineRule="auto"/>
              <w:jc w:val="right"/>
              <w:rPr>
                <w:rFonts w:eastAsia="Times New Roman"/>
                <w:i/>
                <w:szCs w:val="20"/>
              </w:rPr>
            </w:pPr>
            <w:r w:rsidRPr="00AC317F">
              <w:rPr>
                <w:rFonts w:eastAsia="Times New Roman"/>
                <w:i/>
                <w:szCs w:val="20"/>
              </w:rPr>
              <w:t>Citi jautājumi</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5D6B0E79" w14:textId="77777777">
            <w:pPr>
              <w:spacing w:after="0" w:line="240" w:lineRule="auto"/>
              <w:jc w:val="center"/>
              <w:rPr>
                <w:rFonts w:eastAsia="Times New Roman"/>
                <w:szCs w:val="20"/>
              </w:rPr>
            </w:pPr>
            <w:r w:rsidRPr="00AC317F">
              <w:rPr>
                <w:rFonts w:eastAsia="Times New Roman"/>
                <w:szCs w:val="20"/>
              </w:rPr>
              <w:t>315</w:t>
            </w:r>
          </w:p>
        </w:tc>
      </w:tr>
      <w:tr w14:paraId="3A8232C7" w14:textId="77777777" w:rsidTr="00064F62">
        <w:tblPrEx>
          <w:tblW w:w="0" w:type="auto"/>
          <w:tblLook w:val="0000"/>
        </w:tblPrEx>
        <w:tc>
          <w:tcPr>
            <w:tcW w:w="5605" w:type="dxa"/>
            <w:tcBorders>
              <w:top w:val="single" w:sz="4" w:space="0" w:color="auto"/>
              <w:left w:val="single" w:sz="4" w:space="0" w:color="auto"/>
              <w:bottom w:val="single" w:sz="4" w:space="0" w:color="auto"/>
              <w:right w:val="single" w:sz="4" w:space="0" w:color="auto"/>
            </w:tcBorders>
          </w:tcPr>
          <w:p w:rsidR="00A435BA" w:rsidRPr="00AC317F" w:rsidP="004729FF" w14:paraId="6687E8F2" w14:textId="77777777">
            <w:pPr>
              <w:spacing w:after="0" w:line="240" w:lineRule="auto"/>
              <w:jc w:val="right"/>
              <w:rPr>
                <w:rFonts w:eastAsia="Times New Roman"/>
                <w:b/>
                <w:i/>
                <w:szCs w:val="20"/>
              </w:rPr>
            </w:pPr>
            <w:r w:rsidRPr="00AC317F">
              <w:rPr>
                <w:rFonts w:eastAsia="Times New Roman"/>
                <w:b/>
                <w:i/>
                <w:szCs w:val="20"/>
              </w:rPr>
              <w:t>Kopā</w:t>
            </w:r>
          </w:p>
        </w:tc>
        <w:tc>
          <w:tcPr>
            <w:tcW w:w="2691" w:type="dxa"/>
            <w:tcBorders>
              <w:top w:val="single" w:sz="4" w:space="0" w:color="auto"/>
              <w:left w:val="single" w:sz="4" w:space="0" w:color="auto"/>
              <w:bottom w:val="single" w:sz="4" w:space="0" w:color="auto"/>
              <w:right w:val="single" w:sz="4" w:space="0" w:color="auto"/>
            </w:tcBorders>
          </w:tcPr>
          <w:p w:rsidR="00A435BA" w:rsidRPr="00AC317F" w:rsidP="004729FF" w14:paraId="07008886" w14:textId="77777777">
            <w:pPr>
              <w:spacing w:after="0" w:line="240" w:lineRule="auto"/>
              <w:jc w:val="center"/>
              <w:rPr>
                <w:rFonts w:eastAsia="Times New Roman"/>
                <w:b/>
                <w:i/>
                <w:szCs w:val="20"/>
              </w:rPr>
            </w:pPr>
            <w:r w:rsidRPr="00AC317F">
              <w:rPr>
                <w:rFonts w:eastAsia="Times New Roman"/>
                <w:b/>
                <w:i/>
                <w:szCs w:val="20"/>
              </w:rPr>
              <w:t>1078</w:t>
            </w:r>
          </w:p>
        </w:tc>
      </w:tr>
    </w:tbl>
    <w:p w:rsidR="00504984" w:rsidRPr="00AC317F" w:rsidP="004729FF" w14:paraId="23DA29BC" w14:textId="613D8602">
      <w:pPr>
        <w:pStyle w:val="Heading2"/>
        <w:numPr>
          <w:ilvl w:val="1"/>
          <w:numId w:val="1"/>
        </w:numPr>
        <w:spacing w:after="120" w:line="240" w:lineRule="auto"/>
        <w:ind w:left="0" w:firstLine="0"/>
        <w:rPr>
          <w:rFonts w:eastAsia="Calibri"/>
          <w:lang w:val="lv-LV"/>
        </w:rPr>
      </w:pPr>
      <w:bookmarkStart w:id="124" w:name="_Toc232692291"/>
      <w:r w:rsidRPr="00AC317F">
        <w:rPr>
          <w:rFonts w:eastAsia="Calibri"/>
          <w:lang w:val="lv-LV"/>
        </w:rPr>
        <w:t>Sadarbība ar nevalstisko sektoru</w:t>
      </w:r>
      <w:bookmarkEnd w:id="124"/>
      <w:r w:rsidRPr="00AC317F" w:rsidR="00E504CF">
        <w:rPr>
          <w:rFonts w:eastAsia="Calibri"/>
          <w:lang w:val="lv-LV"/>
        </w:rPr>
        <w:t xml:space="preserve"> </w:t>
      </w:r>
    </w:p>
    <w:p w:rsidR="00AF5D47" w:rsidP="004729FF" w14:paraId="7CE64FB4" w14:textId="09180BD1">
      <w:pPr>
        <w:autoSpaceDE w:val="0"/>
        <w:autoSpaceDN w:val="0"/>
        <w:adjustRightInd w:val="0"/>
        <w:spacing w:after="0" w:line="240" w:lineRule="auto"/>
        <w:ind w:firstLine="567"/>
        <w:jc w:val="both"/>
        <w:rPr>
          <w:rFonts w:ascii="TimesNewRomanPSMT" w:hAnsi="TimesNewRomanPSMT" w:cs="TimesNewRomanPSMT"/>
          <w:szCs w:val="24"/>
        </w:rPr>
      </w:pPr>
      <w:r w:rsidRPr="00AC317F">
        <w:rPr>
          <w:rFonts w:ascii="TimesNewRomanPSMT" w:hAnsi="TimesNewRomanPSMT" w:cs="TimesNewRomanPSMT"/>
          <w:szCs w:val="24"/>
        </w:rPr>
        <w:t xml:space="preserve">Sadarbībā ar </w:t>
      </w:r>
      <w:r w:rsidRPr="00AC317F">
        <w:rPr>
          <w:rFonts w:ascii="TimesNewRomanPS-BoldMT" w:hAnsi="TimesNewRomanPS-BoldMT" w:cs="TimesNewRomanPS-BoldMT"/>
          <w:b/>
          <w:bCs/>
          <w:szCs w:val="24"/>
        </w:rPr>
        <w:t>Rēzeknes Uzņēmēju biedrību</w:t>
      </w:r>
      <w:r w:rsidRPr="00AC317F">
        <w:rPr>
          <w:rFonts w:ascii="TimesNewRomanPSMT" w:hAnsi="TimesNewRomanPSMT" w:cs="TimesNewRomanPSMT"/>
          <w:szCs w:val="24"/>
        </w:rPr>
        <w:t xml:space="preserve"> kopš 03.03.2023. Zemnieku ielā 16A, Rēzeknē</w:t>
      </w:r>
      <w:r>
        <w:rPr>
          <w:rFonts w:ascii="TimesNewRomanPSMT" w:hAnsi="TimesNewRomanPSMT" w:cs="TimesNewRomanPSMT"/>
          <w:szCs w:val="24"/>
        </w:rPr>
        <w:t xml:space="preserve"> (</w:t>
      </w:r>
      <w:r w:rsidRPr="00AC317F">
        <w:rPr>
          <w:rFonts w:ascii="TimesNewRomanPSMT" w:hAnsi="TimesNewRomanPSMT" w:cs="TimesNewRomanPSMT"/>
          <w:szCs w:val="24"/>
        </w:rPr>
        <w:t>pie Sociālā dienesta galvenās ieejas</w:t>
      </w:r>
      <w:r>
        <w:rPr>
          <w:rFonts w:ascii="TimesNewRomanPSMT" w:hAnsi="TimesNewRomanPSMT" w:cs="TimesNewRomanPSMT"/>
          <w:szCs w:val="24"/>
        </w:rPr>
        <w:t>)</w:t>
      </w:r>
      <w:r w:rsidRPr="00AC317F">
        <w:rPr>
          <w:rFonts w:ascii="TimesNewRomanPSMT" w:hAnsi="TimesNewRomanPSMT" w:cs="TimesNewRomanPSMT"/>
          <w:szCs w:val="24"/>
        </w:rPr>
        <w:t xml:space="preserve"> darbojas bezmaksas pārtikas apmaiņas punkts</w:t>
      </w:r>
      <w:r>
        <w:rPr>
          <w:rFonts w:ascii="TimesNewRomanPSMT" w:hAnsi="TimesNewRomanPSMT" w:cs="TimesNewRomanPSMT"/>
          <w:szCs w:val="24"/>
        </w:rPr>
        <w:t xml:space="preserve"> – </w:t>
      </w:r>
      <w:r w:rsidRPr="00AC317F">
        <w:rPr>
          <w:rFonts w:ascii="TimesNewRomanPSMT" w:hAnsi="TimesNewRomanPSMT" w:cs="TimesNewRomanPSMT"/>
          <w:szCs w:val="24"/>
        </w:rPr>
        <w:t xml:space="preserve">pārtikas skapis, kurā ikviens var ievietot pārtikas produktus un palīdzēt tiem, kam šie produkti būtu nepieciešami vairāk. </w:t>
      </w:r>
    </w:p>
    <w:p w:rsidR="008F2967" w:rsidRPr="00AC317F" w:rsidP="004729FF" w14:paraId="70DE6D40" w14:textId="7A8A0DC4">
      <w:pPr>
        <w:autoSpaceDE w:val="0"/>
        <w:autoSpaceDN w:val="0"/>
        <w:adjustRightInd w:val="0"/>
        <w:spacing w:after="0" w:line="240" w:lineRule="auto"/>
        <w:ind w:firstLine="567"/>
        <w:jc w:val="both"/>
        <w:rPr>
          <w:rFonts w:ascii="TimesNewRomanPSMT" w:hAnsi="TimesNewRomanPSMT" w:cs="TimesNewRomanPSMT"/>
          <w:szCs w:val="24"/>
        </w:rPr>
      </w:pPr>
      <w:r w:rsidRPr="00AC317F">
        <w:rPr>
          <w:rFonts w:ascii="TimesNewRomanPSMT" w:hAnsi="TimesNewRomanPSMT" w:cs="TimesNewRomanPSMT"/>
          <w:szCs w:val="24"/>
        </w:rPr>
        <w:t xml:space="preserve">Sociālais dienests </w:t>
      </w:r>
      <w:r w:rsidRPr="00AC317F" w:rsidR="00AF5D47">
        <w:rPr>
          <w:rFonts w:ascii="TimesNewRomanPSMT" w:hAnsi="TimesNewRomanPSMT" w:cs="TimesNewRomanPSMT"/>
          <w:szCs w:val="24"/>
        </w:rPr>
        <w:t>sadarboj</w:t>
      </w:r>
      <w:r w:rsidR="00AF5D47">
        <w:rPr>
          <w:rFonts w:ascii="TimesNewRomanPSMT" w:hAnsi="TimesNewRomanPSMT" w:cs="TimesNewRomanPSMT"/>
          <w:szCs w:val="24"/>
        </w:rPr>
        <w:t>a</w:t>
      </w:r>
      <w:r w:rsidRPr="00AC317F" w:rsidR="00AF5D47">
        <w:rPr>
          <w:rFonts w:ascii="TimesNewRomanPSMT" w:hAnsi="TimesNewRomanPSMT" w:cs="TimesNewRomanPSMT"/>
          <w:szCs w:val="24"/>
        </w:rPr>
        <w:t xml:space="preserve">s </w:t>
      </w:r>
      <w:r w:rsidRPr="00AC317F">
        <w:rPr>
          <w:rFonts w:ascii="TimesNewRomanPSMT" w:hAnsi="TimesNewRomanPSMT" w:cs="TimesNewRomanPSMT"/>
          <w:szCs w:val="24"/>
        </w:rPr>
        <w:t xml:space="preserve">ar </w:t>
      </w:r>
      <w:r w:rsidRPr="00AC317F">
        <w:rPr>
          <w:rFonts w:ascii="TimesNewRomanPS-BoldMT" w:hAnsi="TimesNewRomanPS-BoldMT" w:cs="TimesNewRomanPS-BoldMT"/>
          <w:b/>
          <w:bCs/>
          <w:szCs w:val="24"/>
        </w:rPr>
        <w:t>biedrību “Centrs MARTA”</w:t>
      </w:r>
      <w:r w:rsidRPr="00AC317F">
        <w:rPr>
          <w:rFonts w:ascii="TimesNewRomanPSMT" w:hAnsi="TimesNewRomanPSMT" w:cs="TimesNewRomanPSMT"/>
          <w:szCs w:val="24"/>
        </w:rPr>
        <w:t>, lai nodrošinātu Rēzeknes valstspilsētas pašvaldībā pasākumu kopumu:</w:t>
      </w:r>
    </w:p>
    <w:p w:rsidR="008F2967" w:rsidRPr="00AC317F" w:rsidP="004729FF" w14:paraId="14A7B988" w14:textId="15ACC128">
      <w:pPr>
        <w:autoSpaceDE w:val="0"/>
        <w:autoSpaceDN w:val="0"/>
        <w:adjustRightInd w:val="0"/>
        <w:spacing w:after="0" w:line="240" w:lineRule="auto"/>
        <w:ind w:firstLine="567"/>
        <w:jc w:val="both"/>
        <w:rPr>
          <w:rFonts w:ascii="TimesNewRomanPSMT" w:hAnsi="TimesNewRomanPSMT" w:cs="TimesNewRomanPSMT"/>
          <w:szCs w:val="24"/>
        </w:rPr>
      </w:pPr>
      <w:r w:rsidRPr="00AC317F">
        <w:rPr>
          <w:rFonts w:ascii="SymbolMT" w:hAnsi="SymbolMT" w:cs="SymbolMT"/>
          <w:szCs w:val="24"/>
        </w:rPr>
        <w:t xml:space="preserve">• </w:t>
      </w:r>
      <w:r w:rsidRPr="00AC317F">
        <w:rPr>
          <w:rFonts w:ascii="TimesNewRomanPSMT" w:hAnsi="TimesNewRomanPSMT" w:cs="TimesNewRomanPSMT"/>
          <w:szCs w:val="24"/>
        </w:rPr>
        <w:t>juridiskās, psiholoģiskās un sociālās rehabilitācijas palīdzības sniegšana vardarbībā</w:t>
      </w:r>
      <w:r w:rsidR="00AF5D47">
        <w:rPr>
          <w:rFonts w:ascii="TimesNewRomanPSMT" w:hAnsi="TimesNewRomanPSMT" w:cs="TimesNewRomanPSMT"/>
          <w:szCs w:val="24"/>
        </w:rPr>
        <w:t xml:space="preserve"> </w:t>
      </w:r>
      <w:r w:rsidRPr="00AC317F">
        <w:rPr>
          <w:rFonts w:ascii="TimesNewRomanPSMT" w:hAnsi="TimesNewRomanPSMT" w:cs="TimesNewRomanPSMT"/>
          <w:szCs w:val="24"/>
        </w:rPr>
        <w:t>cietušām pieaugušām, pilngadīgām sievietēm (un viņu nepilngadīgajiem bērniem</w:t>
      </w:r>
      <w:r w:rsidR="00AF5D47">
        <w:rPr>
          <w:rFonts w:ascii="TimesNewRomanPSMT" w:hAnsi="TimesNewRomanPSMT" w:cs="TimesNewRomanPSMT"/>
          <w:szCs w:val="24"/>
        </w:rPr>
        <w:t xml:space="preserve">. </w:t>
      </w:r>
      <w:r w:rsidRPr="00AC317F">
        <w:rPr>
          <w:rFonts w:ascii="TimesNewRomanPSMT" w:hAnsi="TimesNewRomanPSMT" w:cs="TimesNewRomanPSMT"/>
          <w:szCs w:val="24"/>
        </w:rPr>
        <w:t>ja</w:t>
      </w:r>
      <w:r w:rsidR="00AF5D47">
        <w:rPr>
          <w:rFonts w:ascii="TimesNewRomanPSMT" w:hAnsi="TimesNewRomanPSMT" w:cs="TimesNewRomanPSMT"/>
          <w:szCs w:val="24"/>
        </w:rPr>
        <w:t xml:space="preserve"> </w:t>
      </w:r>
      <w:r w:rsidRPr="00AC317F">
        <w:rPr>
          <w:rFonts w:ascii="TimesNewRomanPSMT" w:hAnsi="TimesNewRomanPSMT" w:cs="TimesNewRomanPSMT"/>
          <w:szCs w:val="24"/>
        </w:rPr>
        <w:t>jānodrošina drošs patvērums), kā arī cilvēktirdzniecības upuriem (pilngadīgām un</w:t>
      </w:r>
      <w:r w:rsidR="00AF5D47">
        <w:rPr>
          <w:rFonts w:ascii="TimesNewRomanPSMT" w:hAnsi="TimesNewRomanPSMT" w:cs="TimesNewRomanPSMT"/>
          <w:szCs w:val="24"/>
        </w:rPr>
        <w:t xml:space="preserve"> </w:t>
      </w:r>
      <w:r w:rsidRPr="00AC317F">
        <w:rPr>
          <w:rFonts w:ascii="TimesNewRomanPSMT" w:hAnsi="TimesNewRomanPSMT" w:cs="TimesNewRomanPSMT"/>
          <w:szCs w:val="24"/>
        </w:rPr>
        <w:t>nepilngadīgām personām);</w:t>
      </w:r>
    </w:p>
    <w:p w:rsidR="008F2967" w:rsidRPr="00AC317F" w:rsidP="004729FF" w14:paraId="4B6DC7F2" w14:textId="33AFBCF9">
      <w:pPr>
        <w:autoSpaceDE w:val="0"/>
        <w:autoSpaceDN w:val="0"/>
        <w:adjustRightInd w:val="0"/>
        <w:spacing w:after="0" w:line="240" w:lineRule="auto"/>
        <w:ind w:firstLine="567"/>
        <w:jc w:val="both"/>
        <w:rPr>
          <w:rFonts w:ascii="TimesNewRomanPSMT" w:hAnsi="TimesNewRomanPSMT" w:cs="TimesNewRomanPSMT"/>
          <w:szCs w:val="24"/>
        </w:rPr>
      </w:pPr>
      <w:r w:rsidRPr="00AC317F">
        <w:rPr>
          <w:rFonts w:ascii="SymbolMT" w:hAnsi="SymbolMT" w:cs="SymbolMT"/>
          <w:szCs w:val="24"/>
        </w:rPr>
        <w:t xml:space="preserve">• </w:t>
      </w:r>
      <w:r w:rsidRPr="00AC317F">
        <w:rPr>
          <w:rFonts w:ascii="TimesNewRomanPSMT" w:hAnsi="TimesNewRomanPSMT" w:cs="TimesNewRomanPSMT"/>
          <w:szCs w:val="24"/>
        </w:rPr>
        <w:t>izglītojošā darba veikšanu (semināri, diskusijas, apmācības, meistarklases, izglītojošie</w:t>
      </w:r>
      <w:r w:rsidR="00AF5D47">
        <w:rPr>
          <w:rFonts w:ascii="TimesNewRomanPSMT" w:hAnsi="TimesNewRomanPSMT" w:cs="TimesNewRomanPSMT"/>
          <w:szCs w:val="24"/>
        </w:rPr>
        <w:t xml:space="preserve"> </w:t>
      </w:r>
      <w:r w:rsidRPr="00AC317F">
        <w:rPr>
          <w:rFonts w:ascii="TimesNewRomanPSMT" w:hAnsi="TimesNewRomanPSMT" w:cs="TimesNewRomanPSMT"/>
          <w:szCs w:val="24"/>
        </w:rPr>
        <w:t xml:space="preserve">pasākumi u.tml.), lai sabiedrībā mazinātu vardarbību, tostarp arī emocionālo vardarbību, mobingu un dzimumu nelīdztiesību. </w:t>
      </w:r>
    </w:p>
    <w:p w:rsidR="008F2967" w:rsidRPr="00AC317F" w:rsidP="004729FF" w14:paraId="1D025AF1" w14:textId="638FCD96">
      <w:pPr>
        <w:autoSpaceDE w:val="0"/>
        <w:autoSpaceDN w:val="0"/>
        <w:adjustRightInd w:val="0"/>
        <w:spacing w:after="0" w:line="240" w:lineRule="auto"/>
        <w:ind w:firstLine="567"/>
        <w:jc w:val="both"/>
        <w:rPr>
          <w:rFonts w:ascii="TimesNewRomanPSMT" w:hAnsi="TimesNewRomanPSMT" w:cs="TimesNewRomanPSMT"/>
          <w:szCs w:val="24"/>
        </w:rPr>
      </w:pPr>
      <w:r w:rsidRPr="00AC317F">
        <w:rPr>
          <w:rFonts w:ascii="TimesNewRomanPSMT" w:hAnsi="TimesNewRomanPSMT" w:cs="TimesNewRomanPSMT"/>
          <w:szCs w:val="24"/>
        </w:rPr>
        <w:t>Lai nodrošinātu profesionālus sociālos, juridiskos, psiholoģiskos pakalpojumus</w:t>
      </w:r>
      <w:r w:rsidR="00AF5D47">
        <w:rPr>
          <w:rFonts w:ascii="TimesNewRomanPSMT" w:hAnsi="TimesNewRomanPSMT" w:cs="TimesNewRomanPSMT"/>
          <w:szCs w:val="24"/>
        </w:rPr>
        <w:t xml:space="preserve"> </w:t>
      </w:r>
      <w:r w:rsidRPr="00AC317F">
        <w:rPr>
          <w:rFonts w:ascii="TimesNewRomanPSMT" w:hAnsi="TimesNewRomanPSMT" w:cs="TimesNewRomanPSMT"/>
          <w:szCs w:val="24"/>
        </w:rPr>
        <w:t>vardarbībā un cilvēku tirdzniecībā cietušām pieaugušām personām, nodrošinātu atbalstu</w:t>
      </w:r>
      <w:r w:rsidR="00AF5D47">
        <w:rPr>
          <w:rFonts w:ascii="TimesNewRomanPSMT" w:hAnsi="TimesNewRomanPSMT" w:cs="TimesNewRomanPSMT"/>
          <w:szCs w:val="24"/>
        </w:rPr>
        <w:t xml:space="preserve"> </w:t>
      </w:r>
      <w:r w:rsidRPr="00AC317F">
        <w:rPr>
          <w:rFonts w:ascii="TimesNewRomanPSMT" w:hAnsi="TimesNewRomanPSMT" w:cs="TimesNewRomanPSMT"/>
          <w:szCs w:val="24"/>
        </w:rPr>
        <w:t>sievietēm un viņu bērniem, kuri atrodas ievainojamās dzīves situācijās, lai mazinātu</w:t>
      </w:r>
      <w:r w:rsidR="00AF5D47">
        <w:rPr>
          <w:rFonts w:ascii="TimesNewRomanPSMT" w:hAnsi="TimesNewRomanPSMT" w:cs="TimesNewRomanPSMT"/>
          <w:szCs w:val="24"/>
        </w:rPr>
        <w:t xml:space="preserve"> </w:t>
      </w:r>
      <w:r w:rsidRPr="00AC317F">
        <w:rPr>
          <w:rFonts w:ascii="TimesNewRomanPSMT" w:hAnsi="TimesNewRomanPSMT" w:cs="TimesNewRomanPSMT"/>
          <w:szCs w:val="24"/>
        </w:rPr>
        <w:t>vardarbību jauniešu vidū, Sociālajā dienestā ir nodotas bezatlīdzības lietošanā telpas</w:t>
      </w:r>
      <w:r w:rsidR="00AF5D47">
        <w:rPr>
          <w:rFonts w:ascii="TimesNewRomanPSMT" w:hAnsi="TimesNewRomanPSMT" w:cs="TimesNewRomanPSMT"/>
          <w:szCs w:val="24"/>
        </w:rPr>
        <w:t xml:space="preserve"> </w:t>
      </w:r>
      <w:r w:rsidRPr="00AC317F">
        <w:rPr>
          <w:rFonts w:ascii="TimesNewRomanPSMT" w:hAnsi="TimesNewRomanPSMT" w:cs="TimesNewRomanPSMT"/>
          <w:szCs w:val="24"/>
        </w:rPr>
        <w:t>Viļānu ielā 10, Rēzeknē, biedrībai “Centrs MARTA”, platība 405,93 m</w:t>
      </w:r>
      <w:r w:rsidRPr="00A10C87">
        <w:rPr>
          <w:rFonts w:ascii="TimesNewRomanPSMT" w:hAnsi="TimesNewRomanPSMT" w:cs="TimesNewRomanPSMT"/>
          <w:szCs w:val="24"/>
          <w:vertAlign w:val="superscript"/>
        </w:rPr>
        <w:t>2</w:t>
      </w:r>
      <w:r w:rsidRPr="00AC317F">
        <w:rPr>
          <w:rFonts w:ascii="TimesNewRomanPSMT" w:hAnsi="TimesNewRomanPSMT" w:cs="TimesNewRomanPSMT"/>
          <w:szCs w:val="24"/>
        </w:rPr>
        <w:t>, līguma termiņš</w:t>
      </w:r>
      <w:r w:rsidR="00A10C87">
        <w:rPr>
          <w:rFonts w:ascii="TimesNewRomanPSMT" w:hAnsi="TimesNewRomanPSMT" w:cs="TimesNewRomanPSMT"/>
          <w:szCs w:val="24"/>
        </w:rPr>
        <w:t xml:space="preserve"> </w:t>
      </w:r>
      <w:r w:rsidRPr="00AC317F">
        <w:rPr>
          <w:rFonts w:ascii="TimesNewRomanPSMT" w:hAnsi="TimesNewRomanPSMT" w:cs="TimesNewRomanPSMT"/>
          <w:szCs w:val="24"/>
        </w:rPr>
        <w:t>10.12.2028.</w:t>
      </w:r>
    </w:p>
    <w:p w:rsidR="008F2967" w:rsidRPr="00AC317F" w:rsidP="004729FF" w14:paraId="1DF8204D" w14:textId="18E1ADFB">
      <w:pPr>
        <w:autoSpaceDE w:val="0"/>
        <w:autoSpaceDN w:val="0"/>
        <w:adjustRightInd w:val="0"/>
        <w:spacing w:after="0" w:line="240" w:lineRule="auto"/>
        <w:ind w:firstLine="567"/>
        <w:jc w:val="both"/>
        <w:rPr>
          <w:rFonts w:cs="Times New Roman"/>
          <w:szCs w:val="24"/>
        </w:rPr>
      </w:pPr>
      <w:r w:rsidRPr="00AC317F">
        <w:rPr>
          <w:rFonts w:cs="Times New Roman"/>
          <w:szCs w:val="24"/>
        </w:rPr>
        <w:t>Biedrība</w:t>
      </w:r>
      <w:r w:rsidR="00C549FF">
        <w:rPr>
          <w:rFonts w:cs="Times New Roman"/>
          <w:szCs w:val="24"/>
        </w:rPr>
        <w:t>s</w:t>
      </w:r>
      <w:r w:rsidRPr="00AC317F">
        <w:rPr>
          <w:rFonts w:cs="Times New Roman"/>
          <w:szCs w:val="24"/>
        </w:rPr>
        <w:t xml:space="preserve"> “Centrs MARTA” Rēzeknes filiāle sadarbībā ar Norvēģijas un Somijas partneriem 13.05.2024. uzsāka īstenot projektu </w:t>
      </w:r>
      <w:r w:rsidRPr="00AC317F">
        <w:rPr>
          <w:rFonts w:cs="Times New Roman"/>
          <w:b/>
          <w:bCs/>
          <w:i/>
          <w:iCs/>
          <w:szCs w:val="24"/>
        </w:rPr>
        <w:t>“Hand in Hand To Cooperate”</w:t>
      </w:r>
      <w:r w:rsidRPr="00AC317F">
        <w:rPr>
          <w:rFonts w:cs="Times New Roman"/>
          <w:b/>
          <w:bCs/>
          <w:szCs w:val="24"/>
        </w:rPr>
        <w:t xml:space="preserve">. </w:t>
      </w:r>
      <w:r w:rsidRPr="00AC317F">
        <w:rPr>
          <w:rFonts w:cs="Times New Roman"/>
          <w:szCs w:val="24"/>
        </w:rPr>
        <w:t>Projekta galvenais mērķis ir uzlabot sadarbību starp nevalstiskajām organizācijām (NVO) un valsts iestādēm, lai veidotu efektīvāku atbalsta sistēmu cilvēktiesību pārkāpumu upuriem. Piedaloties projekta aktivitātēs</w:t>
      </w:r>
      <w:r w:rsidR="0052426B">
        <w:rPr>
          <w:rFonts w:cs="Times New Roman"/>
          <w:szCs w:val="24"/>
        </w:rPr>
        <w:t>,</w:t>
      </w:r>
      <w:r w:rsidRPr="00AC317F">
        <w:rPr>
          <w:rFonts w:cs="Times New Roman"/>
          <w:szCs w:val="24"/>
        </w:rPr>
        <w:t xml:space="preserve"> Sociālā dienesta darbiniekiem bija iespēja gūt pieredzi un jaunas zināšanas ģimenes vardarbības jautājumu risināšanā.</w:t>
      </w:r>
    </w:p>
    <w:p w:rsidR="008F2967" w:rsidRPr="00AC317F" w:rsidP="004729FF" w14:paraId="32510989" w14:textId="4426D0FB">
      <w:pPr>
        <w:autoSpaceDE w:val="0"/>
        <w:autoSpaceDN w:val="0"/>
        <w:adjustRightInd w:val="0"/>
        <w:spacing w:after="0" w:line="240" w:lineRule="auto"/>
        <w:ind w:firstLine="567"/>
        <w:jc w:val="both"/>
        <w:rPr>
          <w:rFonts w:cs="Times New Roman"/>
          <w:szCs w:val="24"/>
        </w:rPr>
      </w:pPr>
      <w:r w:rsidRPr="00AC317F">
        <w:rPr>
          <w:rFonts w:cs="Times New Roman"/>
          <w:szCs w:val="24"/>
        </w:rPr>
        <w:t>Lai nodrošinātu dienas centra pakalpojuma sniegšanu iespēja</w:t>
      </w:r>
      <w:r w:rsidR="0052426B">
        <w:rPr>
          <w:rFonts w:cs="Times New Roman"/>
          <w:szCs w:val="24"/>
        </w:rPr>
        <w:t>mi</w:t>
      </w:r>
      <w:r w:rsidRPr="00AC317F">
        <w:rPr>
          <w:rFonts w:cs="Times New Roman"/>
          <w:szCs w:val="24"/>
        </w:rPr>
        <w:t xml:space="preserve"> efektīvāk un kvalitatīvāk, Sociālajā dienestā ir nodotas bezatlīdzības lietošanā telpas Zemnieku ielā 16A, Rēzeknē, 1.stāvā šādām sabiedriskā labuma organizācijām:</w:t>
      </w:r>
    </w:p>
    <w:p w:rsidR="008F2967" w:rsidRPr="00AC317F" w:rsidP="004729FF" w14:paraId="750C9611" w14:textId="53CE6615">
      <w:pPr>
        <w:autoSpaceDE w:val="0"/>
        <w:autoSpaceDN w:val="0"/>
        <w:adjustRightInd w:val="0"/>
        <w:spacing w:after="0" w:line="240" w:lineRule="auto"/>
        <w:ind w:firstLine="567"/>
        <w:jc w:val="both"/>
        <w:rPr>
          <w:rFonts w:cs="Times New Roman"/>
          <w:szCs w:val="24"/>
        </w:rPr>
      </w:pPr>
      <w:r w:rsidRPr="00AC317F">
        <w:rPr>
          <w:rFonts w:cs="Times New Roman"/>
          <w:szCs w:val="24"/>
        </w:rPr>
        <w:t>• biedrībai “</w:t>
      </w:r>
      <w:r w:rsidRPr="00AC317F">
        <w:rPr>
          <w:rFonts w:cs="Times New Roman"/>
          <w:b/>
          <w:bCs/>
          <w:szCs w:val="24"/>
        </w:rPr>
        <w:t>Rēzeknes invalīdu biedrība</w:t>
      </w:r>
      <w:r w:rsidRPr="00AC317F">
        <w:rPr>
          <w:rFonts w:cs="Times New Roman"/>
          <w:szCs w:val="24"/>
        </w:rPr>
        <w:t>”, platība 17,40 m</w:t>
      </w:r>
      <w:r w:rsidRPr="00283F81">
        <w:rPr>
          <w:rFonts w:cs="Times New Roman"/>
          <w:szCs w:val="24"/>
          <w:vertAlign w:val="superscript"/>
        </w:rPr>
        <w:t>2</w:t>
      </w:r>
      <w:r w:rsidRPr="00AC317F">
        <w:rPr>
          <w:rFonts w:cs="Times New Roman"/>
          <w:szCs w:val="24"/>
        </w:rPr>
        <w:t>, līguma termiņš 06.05.2029.;</w:t>
      </w:r>
    </w:p>
    <w:p w:rsidR="008F2967" w:rsidRPr="00AC317F" w:rsidP="004729FF" w14:paraId="5A5CBAA8" w14:textId="1C0439A7">
      <w:pPr>
        <w:autoSpaceDE w:val="0"/>
        <w:autoSpaceDN w:val="0"/>
        <w:adjustRightInd w:val="0"/>
        <w:spacing w:after="0" w:line="240" w:lineRule="auto"/>
        <w:ind w:firstLine="567"/>
        <w:jc w:val="both"/>
        <w:rPr>
          <w:rFonts w:cs="Times New Roman"/>
          <w:szCs w:val="24"/>
        </w:rPr>
      </w:pPr>
      <w:r w:rsidRPr="00AC317F">
        <w:rPr>
          <w:rFonts w:cs="Times New Roman"/>
          <w:szCs w:val="24"/>
        </w:rPr>
        <w:t>• biedrībai „</w:t>
      </w:r>
      <w:r w:rsidRPr="00AC317F">
        <w:rPr>
          <w:rFonts w:cs="Times New Roman"/>
          <w:b/>
          <w:bCs/>
          <w:szCs w:val="24"/>
        </w:rPr>
        <w:t>RĒZEKNES DIABĒTA BIEDRĪBA</w:t>
      </w:r>
      <w:r w:rsidRPr="00AC317F">
        <w:rPr>
          <w:rFonts w:cs="Times New Roman"/>
          <w:szCs w:val="24"/>
        </w:rPr>
        <w:t>”, platība</w:t>
      </w:r>
      <w:r w:rsidR="0052426B">
        <w:rPr>
          <w:rFonts w:cs="Times New Roman"/>
          <w:szCs w:val="24"/>
        </w:rPr>
        <w:t xml:space="preserve"> </w:t>
      </w:r>
      <w:r w:rsidRPr="00AC317F">
        <w:rPr>
          <w:rFonts w:cs="Times New Roman"/>
          <w:szCs w:val="24"/>
        </w:rPr>
        <w:t>13,70 m</w:t>
      </w:r>
      <w:r w:rsidRPr="00283F81">
        <w:rPr>
          <w:rFonts w:cs="Times New Roman"/>
          <w:szCs w:val="24"/>
          <w:vertAlign w:val="superscript"/>
        </w:rPr>
        <w:t>2</w:t>
      </w:r>
      <w:r w:rsidRPr="00AC317F">
        <w:rPr>
          <w:rFonts w:cs="Times New Roman"/>
          <w:szCs w:val="24"/>
        </w:rPr>
        <w:t>, līguma termiņš 06.05.2029.;</w:t>
      </w:r>
    </w:p>
    <w:p w:rsidR="0052426B" w:rsidRPr="00AC317F" w:rsidP="004729FF" w14:paraId="0487F0DE" w14:textId="7EEBD3F7">
      <w:pPr>
        <w:autoSpaceDE w:val="0"/>
        <w:autoSpaceDN w:val="0"/>
        <w:adjustRightInd w:val="0"/>
        <w:spacing w:after="0" w:line="240" w:lineRule="auto"/>
        <w:ind w:firstLine="567"/>
        <w:jc w:val="both"/>
        <w:rPr>
          <w:rFonts w:cs="Times New Roman"/>
          <w:szCs w:val="24"/>
        </w:rPr>
      </w:pPr>
      <w:r w:rsidRPr="00AC317F">
        <w:rPr>
          <w:rFonts w:cs="Times New Roman"/>
          <w:szCs w:val="24"/>
        </w:rPr>
        <w:t>• biedrībai “</w:t>
      </w:r>
      <w:r w:rsidRPr="00AC317F">
        <w:rPr>
          <w:rFonts w:cs="Times New Roman"/>
          <w:b/>
          <w:bCs/>
          <w:szCs w:val="24"/>
        </w:rPr>
        <w:t>Rēzeknes pilsētas un novada pensionāru apvienība</w:t>
      </w:r>
      <w:r w:rsidRPr="00AC317F">
        <w:rPr>
          <w:rFonts w:cs="Times New Roman"/>
          <w:szCs w:val="24"/>
        </w:rPr>
        <w:t>”, platība 11,20 m</w:t>
      </w:r>
      <w:r w:rsidRPr="00283F81">
        <w:rPr>
          <w:rFonts w:cs="Times New Roman"/>
          <w:szCs w:val="24"/>
          <w:vertAlign w:val="superscript"/>
        </w:rPr>
        <w:t>2</w:t>
      </w:r>
      <w:r w:rsidRPr="00AC317F">
        <w:rPr>
          <w:rFonts w:cs="Times New Roman"/>
          <w:szCs w:val="24"/>
        </w:rPr>
        <w:t>, līguma termiņš: 06.05.2029.</w:t>
      </w:r>
    </w:p>
    <w:p w:rsidR="008F2967" w:rsidRPr="00AC317F" w:rsidP="004729FF" w14:paraId="2CDEB8DE" w14:textId="6F173A97">
      <w:pPr>
        <w:autoSpaceDE w:val="0"/>
        <w:autoSpaceDN w:val="0"/>
        <w:adjustRightInd w:val="0"/>
        <w:spacing w:after="0" w:line="240" w:lineRule="auto"/>
        <w:ind w:firstLine="567"/>
        <w:jc w:val="both"/>
        <w:rPr>
          <w:rFonts w:cs="Times New Roman"/>
          <w:szCs w:val="24"/>
        </w:rPr>
      </w:pPr>
      <w:r w:rsidRPr="00AC317F">
        <w:rPr>
          <w:rFonts w:cs="Times New Roman"/>
          <w:szCs w:val="24"/>
        </w:rPr>
        <w:t>Lai nodrošinātu sociālo pakalpojumu sniegšanu bērniem ar funkcionāliem traucējumiem, veicinātu bērnu ar funkcionāliem traucējumiem fizisko un garīgo attīstību,</w:t>
      </w:r>
      <w:r w:rsidR="0052426B">
        <w:rPr>
          <w:rFonts w:cs="Times New Roman"/>
          <w:szCs w:val="24"/>
        </w:rPr>
        <w:t xml:space="preserve"> </w:t>
      </w:r>
      <w:r w:rsidRPr="00AC317F">
        <w:rPr>
          <w:rFonts w:cs="Times New Roman"/>
          <w:szCs w:val="24"/>
        </w:rPr>
        <w:t>integrāciju sabiedrībā, kā arī sniegtu atbalstu vecākiem, Sociālajā dienestā ir nodotas</w:t>
      </w:r>
      <w:r w:rsidR="0052426B">
        <w:rPr>
          <w:rFonts w:cs="Times New Roman"/>
          <w:szCs w:val="24"/>
        </w:rPr>
        <w:t xml:space="preserve"> </w:t>
      </w:r>
      <w:r w:rsidRPr="00AC317F">
        <w:rPr>
          <w:rFonts w:cs="Times New Roman"/>
          <w:szCs w:val="24"/>
        </w:rPr>
        <w:t xml:space="preserve">bezatlīdzības lietošanā telpas Zemnieku ielā 16A, Rēzeknē, 2.stāvā, biedrībai </w:t>
      </w:r>
      <w:r w:rsidRPr="00AC317F">
        <w:rPr>
          <w:rFonts w:cs="Times New Roman"/>
          <w:b/>
          <w:bCs/>
          <w:szCs w:val="24"/>
        </w:rPr>
        <w:t>„Eņģeļi ar</w:t>
      </w:r>
      <w:r w:rsidR="0052426B">
        <w:rPr>
          <w:rFonts w:cs="Times New Roman"/>
          <w:b/>
          <w:bCs/>
          <w:szCs w:val="24"/>
        </w:rPr>
        <w:t xml:space="preserve"> </w:t>
      </w:r>
      <w:r w:rsidRPr="00AC317F">
        <w:rPr>
          <w:rFonts w:cs="Times New Roman"/>
          <w:b/>
          <w:bCs/>
          <w:szCs w:val="24"/>
        </w:rPr>
        <w:t>mums“</w:t>
      </w:r>
      <w:r w:rsidRPr="00AC317F">
        <w:rPr>
          <w:rFonts w:cs="Times New Roman"/>
          <w:szCs w:val="24"/>
        </w:rPr>
        <w:t>, platība: 54,8 m</w:t>
      </w:r>
      <w:r w:rsidRPr="00283F81">
        <w:rPr>
          <w:rFonts w:cs="Times New Roman"/>
          <w:szCs w:val="24"/>
          <w:vertAlign w:val="superscript"/>
        </w:rPr>
        <w:t>2</w:t>
      </w:r>
      <w:r w:rsidRPr="00AC317F">
        <w:rPr>
          <w:rFonts w:cs="Times New Roman"/>
          <w:szCs w:val="24"/>
        </w:rPr>
        <w:t>.</w:t>
      </w:r>
    </w:p>
    <w:p w:rsidR="008F2967" w:rsidRPr="00AC317F" w:rsidP="004729FF" w14:paraId="5BB7EC8E" w14:textId="77777777">
      <w:pPr>
        <w:autoSpaceDE w:val="0"/>
        <w:autoSpaceDN w:val="0"/>
        <w:adjustRightInd w:val="0"/>
        <w:spacing w:after="0" w:line="240" w:lineRule="auto"/>
        <w:jc w:val="both"/>
        <w:rPr>
          <w:rFonts w:cs="Times New Roman"/>
          <w:szCs w:val="24"/>
        </w:rPr>
      </w:pPr>
    </w:p>
    <w:p w:rsidR="008F2967" w:rsidRPr="00AC317F" w:rsidP="004729FF" w14:paraId="2441444D" w14:textId="692F9708">
      <w:pPr>
        <w:autoSpaceDE w:val="0"/>
        <w:autoSpaceDN w:val="0"/>
        <w:adjustRightInd w:val="0"/>
        <w:spacing w:after="0" w:line="240" w:lineRule="auto"/>
        <w:ind w:firstLine="567"/>
        <w:jc w:val="both"/>
        <w:rPr>
          <w:rFonts w:cs="Times New Roman"/>
          <w:szCs w:val="24"/>
        </w:rPr>
      </w:pPr>
      <w:r w:rsidRPr="00AC317F">
        <w:rPr>
          <w:rFonts w:cs="Times New Roman"/>
          <w:szCs w:val="24"/>
        </w:rPr>
        <w:t xml:space="preserve">Lai veicinātu sadarbību sociālo pakalpojumu īstenošanā, atbalstītu personas ar invaliditāti un viņu ģimenes locekļus, Sociālajā dienestā ir nodotas bezatlīdzības lietošanā telpas Raiņa ielā 9B, Rēzeknē, biedrībai </w:t>
      </w:r>
      <w:r w:rsidRPr="00AC317F">
        <w:rPr>
          <w:rFonts w:cs="Times New Roman"/>
          <w:b/>
          <w:bCs/>
          <w:szCs w:val="24"/>
        </w:rPr>
        <w:t>“Invalīdu un viņu draugu apvienība</w:t>
      </w:r>
      <w:r w:rsidRPr="00AC317F">
        <w:rPr>
          <w:rFonts w:cs="Times New Roman"/>
          <w:szCs w:val="24"/>
        </w:rPr>
        <w:t xml:space="preserve"> </w:t>
      </w:r>
      <w:r w:rsidRPr="00AC317F">
        <w:rPr>
          <w:rFonts w:cs="Times New Roman"/>
          <w:b/>
          <w:bCs/>
          <w:szCs w:val="24"/>
        </w:rPr>
        <w:t>“Impulss””</w:t>
      </w:r>
      <w:r w:rsidRPr="00AC317F">
        <w:rPr>
          <w:rFonts w:cs="Times New Roman"/>
          <w:szCs w:val="24"/>
        </w:rPr>
        <w:t>, platība 59,1 m</w:t>
      </w:r>
      <w:r w:rsidRPr="00283F81">
        <w:rPr>
          <w:rFonts w:cs="Times New Roman"/>
          <w:szCs w:val="24"/>
          <w:vertAlign w:val="superscript"/>
        </w:rPr>
        <w:t>2</w:t>
      </w:r>
      <w:r w:rsidRPr="00AC317F">
        <w:rPr>
          <w:rFonts w:cs="Times New Roman"/>
          <w:szCs w:val="24"/>
        </w:rPr>
        <w:t xml:space="preserve">, līguma termiņš 09.12.2026. </w:t>
      </w:r>
    </w:p>
    <w:p w:rsidR="008F2967" w:rsidRPr="00AC317F" w:rsidP="004729FF" w14:paraId="3C255F9D" w14:textId="61C20890">
      <w:pPr>
        <w:autoSpaceDE w:val="0"/>
        <w:autoSpaceDN w:val="0"/>
        <w:adjustRightInd w:val="0"/>
        <w:spacing w:after="0" w:line="240" w:lineRule="auto"/>
        <w:ind w:firstLine="567"/>
        <w:jc w:val="both"/>
        <w:rPr>
          <w:rFonts w:cs="Times New Roman"/>
          <w:szCs w:val="24"/>
        </w:rPr>
      </w:pPr>
      <w:r w:rsidRPr="00AC317F">
        <w:rPr>
          <w:rFonts w:cs="Times New Roman"/>
          <w:szCs w:val="24"/>
        </w:rPr>
        <w:t xml:space="preserve">Lai attīstītu sportu, aktīvu un veselīgu dzīvesveidu Rēzeknes valstspilsētā, īpaši bērnu un jauniešu vidū, sabiedriskās darbības nodrošināšanai, bezatlīdzības lietošanā biedrībai </w:t>
      </w:r>
      <w:r w:rsidRPr="00AC317F">
        <w:rPr>
          <w:rFonts w:cs="Times New Roman"/>
          <w:b/>
          <w:bCs/>
          <w:szCs w:val="24"/>
        </w:rPr>
        <w:t xml:space="preserve">“SEDNA” </w:t>
      </w:r>
      <w:r w:rsidRPr="00AC317F">
        <w:rPr>
          <w:rFonts w:cs="Times New Roman"/>
          <w:szCs w:val="24"/>
        </w:rPr>
        <w:t>ir nodotas telpas 57,00 m</w:t>
      </w:r>
      <w:r w:rsidRPr="00283F81">
        <w:rPr>
          <w:rFonts w:cs="Times New Roman"/>
          <w:szCs w:val="24"/>
          <w:vertAlign w:val="superscript"/>
        </w:rPr>
        <w:t>2</w:t>
      </w:r>
      <w:r w:rsidRPr="00AC317F">
        <w:rPr>
          <w:rFonts w:cs="Times New Roman"/>
          <w:szCs w:val="24"/>
        </w:rPr>
        <w:t xml:space="preserve"> platībā, Vipingas ielā 2A, Rēzeknē, līguma termiņš 03.06.2029.</w:t>
      </w:r>
    </w:p>
    <w:p w:rsidR="008F2967" w:rsidRPr="00AC317F" w:rsidP="004729FF" w14:paraId="0D32FA21" w14:textId="759F9207">
      <w:pPr>
        <w:autoSpaceDE w:val="0"/>
        <w:autoSpaceDN w:val="0"/>
        <w:adjustRightInd w:val="0"/>
        <w:spacing w:after="0" w:line="240" w:lineRule="auto"/>
        <w:ind w:firstLine="567"/>
        <w:jc w:val="both"/>
        <w:rPr>
          <w:rFonts w:cs="Times New Roman"/>
          <w:szCs w:val="24"/>
        </w:rPr>
      </w:pPr>
      <w:r w:rsidRPr="00AC317F">
        <w:rPr>
          <w:rFonts w:cs="Times New Roman"/>
          <w:szCs w:val="24"/>
        </w:rPr>
        <w:t>Sociālā dienesta vadītājs darbojas biedrības "Latvijas Pašvaldību sociālo dienestu vadītāju apvienība", kuras mērķis ir veicināt sociālā darba un sociālo pakalpojumu attīstību un sekmēt sociālo labklājību.</w:t>
      </w:r>
    </w:p>
    <w:p w:rsidR="00F71005" w:rsidRPr="00AC317F" w:rsidP="004729FF" w14:paraId="1CBAA61D" w14:textId="33A1BF1A">
      <w:pPr>
        <w:pStyle w:val="Heading2"/>
        <w:numPr>
          <w:ilvl w:val="1"/>
          <w:numId w:val="1"/>
        </w:numPr>
        <w:spacing w:line="240" w:lineRule="auto"/>
        <w:ind w:left="0" w:firstLine="567"/>
        <w:rPr>
          <w:lang w:val="lv-LV"/>
        </w:rPr>
      </w:pPr>
      <w:bookmarkStart w:id="125" w:name="_Toc232692292"/>
      <w:r w:rsidRPr="00AC317F">
        <w:rPr>
          <w:rFonts w:eastAsia="Calibri"/>
          <w:lang w:val="lv-LV"/>
        </w:rPr>
        <w:t>Rēzeknes valstspilsētas pašvaldības izglītības pārvalde</w:t>
      </w:r>
      <w:bookmarkEnd w:id="125"/>
    </w:p>
    <w:p w:rsidR="000415B3" w:rsidRPr="00AC317F" w:rsidP="004729FF" w14:paraId="52766F67" w14:textId="6D3AC113">
      <w:pPr>
        <w:pStyle w:val="NoSpacing"/>
        <w:ind w:firstLine="567"/>
        <w:jc w:val="both"/>
        <w:rPr>
          <w:rFonts w:ascii="Times New Roman" w:hAnsi="Times New Roman" w:cs="Times New Roman"/>
        </w:rPr>
      </w:pPr>
      <w:r w:rsidRPr="00AC317F">
        <w:rPr>
          <w:rFonts w:ascii="Times New Roman" w:hAnsi="Times New Roman" w:cs="Times New Roman"/>
        </w:rPr>
        <w:t>2025.gadā Rēzeknes valstspilsētas pašvaldības izglītības iestāžu tīklu veido pirmsskolas izglītības iestādes, vispārējās izglītības iestādes un speciālās izglītības iestāde, nodrošinot izglītības pieejamību dažādos izglītības posmos un atbilstoši izglītojamo vajadzībām. Pašvaldības izglītības iestādēs tiek nodrošināts arī daudzveidīgs atbalsta personāla pakalpojumu klāsts – logopēdu, psihologu, sociālo pedagogu, speciālo pedagogu, pedagoga palīgu un citu speciālistu atbalsts.</w:t>
      </w:r>
    </w:p>
    <w:p w:rsidR="000415B3" w:rsidRPr="00AC317F" w:rsidP="004729FF" w14:paraId="2B0BB4A5" w14:textId="78959119">
      <w:pPr>
        <w:pStyle w:val="NoSpacing"/>
        <w:ind w:left="567"/>
        <w:rPr>
          <w:rFonts w:ascii="Times New Roman" w:hAnsi="Times New Roman" w:cs="Times New Roman"/>
        </w:rPr>
      </w:pPr>
    </w:p>
    <w:p w:rsidR="00301CB1" w:rsidP="004729FF" w14:paraId="498DB57A" w14:textId="77777777">
      <w:pPr>
        <w:pStyle w:val="NoSpacing"/>
        <w:ind w:firstLine="567"/>
        <w:jc w:val="both"/>
        <w:rPr>
          <w:rFonts w:ascii="Times New Roman" w:hAnsi="Times New Roman" w:cs="Times New Roman"/>
        </w:rPr>
      </w:pPr>
    </w:p>
    <w:p w:rsidR="00301CB1" w:rsidP="004729FF" w14:paraId="7C588453" w14:textId="77777777">
      <w:pPr>
        <w:pStyle w:val="NoSpacing"/>
        <w:ind w:firstLine="567"/>
        <w:jc w:val="both"/>
        <w:rPr>
          <w:rFonts w:ascii="Times New Roman" w:hAnsi="Times New Roman" w:cs="Times New Roman"/>
        </w:rPr>
      </w:pPr>
    </w:p>
    <w:p w:rsidR="00301CB1" w:rsidP="004729FF" w14:paraId="30508FCA" w14:textId="77777777">
      <w:pPr>
        <w:pStyle w:val="NoSpacing"/>
        <w:ind w:firstLine="567"/>
        <w:jc w:val="both"/>
        <w:rPr>
          <w:rFonts w:ascii="Times New Roman" w:hAnsi="Times New Roman" w:cs="Times New Roman"/>
        </w:rPr>
      </w:pPr>
    </w:p>
    <w:p w:rsidR="00301CB1" w:rsidP="004729FF" w14:paraId="7A04A830" w14:textId="77777777">
      <w:pPr>
        <w:pStyle w:val="NoSpacing"/>
        <w:ind w:firstLine="567"/>
        <w:jc w:val="both"/>
        <w:rPr>
          <w:rFonts w:ascii="Times New Roman" w:hAnsi="Times New Roman" w:cs="Times New Roman"/>
        </w:rPr>
      </w:pPr>
    </w:p>
    <w:p w:rsidR="00301CB1" w:rsidP="004729FF" w14:paraId="0385BBF4" w14:textId="77777777">
      <w:pPr>
        <w:pStyle w:val="NoSpacing"/>
        <w:ind w:firstLine="567"/>
        <w:jc w:val="both"/>
        <w:rPr>
          <w:rFonts w:ascii="Times New Roman" w:hAnsi="Times New Roman" w:cs="Times New Roman"/>
        </w:rPr>
      </w:pPr>
    </w:p>
    <w:p w:rsidR="00301CB1" w:rsidP="004729FF" w14:paraId="50B070F9" w14:textId="77777777">
      <w:pPr>
        <w:pStyle w:val="NoSpacing"/>
        <w:ind w:firstLine="567"/>
        <w:jc w:val="both"/>
        <w:rPr>
          <w:rFonts w:ascii="Times New Roman" w:hAnsi="Times New Roman" w:cs="Times New Roman"/>
        </w:rPr>
      </w:pPr>
    </w:p>
    <w:p w:rsidR="00301CB1" w:rsidP="004729FF" w14:paraId="1EB3A588" w14:textId="77777777">
      <w:pPr>
        <w:pStyle w:val="NoSpacing"/>
        <w:ind w:firstLine="567"/>
        <w:jc w:val="both"/>
        <w:rPr>
          <w:rFonts w:ascii="Times New Roman" w:hAnsi="Times New Roman" w:cs="Times New Roman"/>
        </w:rPr>
      </w:pPr>
    </w:p>
    <w:p w:rsidR="00301CB1" w:rsidP="004729FF" w14:paraId="35C0A402" w14:textId="77777777">
      <w:pPr>
        <w:pStyle w:val="NoSpacing"/>
        <w:ind w:firstLine="567"/>
        <w:jc w:val="both"/>
        <w:rPr>
          <w:rFonts w:ascii="Times New Roman" w:hAnsi="Times New Roman" w:cs="Times New Roman"/>
        </w:rPr>
      </w:pPr>
    </w:p>
    <w:p w:rsidR="00301CB1" w:rsidP="004729FF" w14:paraId="2A04F3D1" w14:textId="77777777">
      <w:pPr>
        <w:pStyle w:val="NoSpacing"/>
        <w:ind w:firstLine="567"/>
        <w:jc w:val="both"/>
        <w:rPr>
          <w:rFonts w:ascii="Times New Roman" w:hAnsi="Times New Roman" w:cs="Times New Roman"/>
        </w:rPr>
      </w:pPr>
    </w:p>
    <w:p w:rsidR="00301CB1" w:rsidP="004729FF" w14:paraId="79D926C5" w14:textId="77777777">
      <w:pPr>
        <w:pStyle w:val="NoSpacing"/>
        <w:ind w:firstLine="567"/>
        <w:jc w:val="both"/>
        <w:rPr>
          <w:rFonts w:ascii="Times New Roman" w:hAnsi="Times New Roman" w:cs="Times New Roman"/>
        </w:rPr>
      </w:pPr>
    </w:p>
    <w:p w:rsidR="00301CB1" w:rsidP="004729FF" w14:paraId="1F29C6DA" w14:textId="77777777">
      <w:pPr>
        <w:pStyle w:val="NoSpacing"/>
        <w:ind w:firstLine="567"/>
        <w:jc w:val="both"/>
        <w:rPr>
          <w:rFonts w:ascii="Times New Roman" w:hAnsi="Times New Roman" w:cs="Times New Roman"/>
        </w:rPr>
      </w:pPr>
    </w:p>
    <w:p w:rsidR="00301CB1" w:rsidP="004729FF" w14:paraId="410E82F5" w14:textId="77777777">
      <w:pPr>
        <w:pStyle w:val="NoSpacing"/>
        <w:ind w:firstLine="567"/>
        <w:jc w:val="both"/>
        <w:rPr>
          <w:rFonts w:ascii="Times New Roman" w:hAnsi="Times New Roman" w:cs="Times New Roman"/>
        </w:rPr>
      </w:pPr>
    </w:p>
    <w:p w:rsidR="00301CB1" w:rsidP="004729FF" w14:paraId="1E34C5EE" w14:textId="77777777">
      <w:pPr>
        <w:pStyle w:val="NoSpacing"/>
        <w:ind w:firstLine="567"/>
        <w:jc w:val="both"/>
        <w:rPr>
          <w:rFonts w:ascii="Times New Roman" w:hAnsi="Times New Roman" w:cs="Times New Roman"/>
        </w:rPr>
      </w:pPr>
    </w:p>
    <w:p w:rsidR="00301CB1" w:rsidP="004729FF" w14:paraId="53E002CB" w14:textId="77777777">
      <w:pPr>
        <w:pStyle w:val="NoSpacing"/>
        <w:ind w:firstLine="567"/>
        <w:jc w:val="both"/>
        <w:rPr>
          <w:rFonts w:ascii="Times New Roman" w:hAnsi="Times New Roman" w:cs="Times New Roman"/>
        </w:rPr>
      </w:pPr>
    </w:p>
    <w:p w:rsidR="00301CB1" w:rsidP="004729FF" w14:paraId="245A624A" w14:textId="77777777">
      <w:pPr>
        <w:pStyle w:val="NoSpacing"/>
        <w:ind w:firstLine="567"/>
        <w:jc w:val="both"/>
        <w:rPr>
          <w:rFonts w:ascii="Times New Roman" w:hAnsi="Times New Roman" w:cs="Times New Roman"/>
        </w:rPr>
      </w:pPr>
    </w:p>
    <w:p w:rsidR="00301CB1" w:rsidP="004729FF" w14:paraId="62251FE3" w14:textId="77777777">
      <w:pPr>
        <w:pStyle w:val="NoSpacing"/>
        <w:ind w:firstLine="567"/>
        <w:jc w:val="both"/>
        <w:rPr>
          <w:rFonts w:ascii="Times New Roman" w:hAnsi="Times New Roman" w:cs="Times New Roman"/>
        </w:rPr>
      </w:pPr>
    </w:p>
    <w:p w:rsidR="000415B3" w:rsidRPr="00AC317F" w:rsidP="004729FF" w14:paraId="10EC46DF" w14:textId="5C77D5F8">
      <w:pPr>
        <w:pStyle w:val="NoSpacing"/>
        <w:ind w:firstLine="567"/>
        <w:jc w:val="both"/>
        <w:rPr>
          <w:rFonts w:ascii="Times New Roman" w:hAnsi="Times New Roman" w:cs="Times New Roman"/>
        </w:rPr>
      </w:pPr>
      <w:r w:rsidRPr="00AC317F">
        <w:rPr>
          <w:rFonts w:ascii="Times New Roman" w:hAnsi="Times New Roman" w:cs="Times New Roman"/>
        </w:rPr>
        <w:t xml:space="preserve">Diagramma atspoguļo izglītojamo skaita dinamiku Rēzeknes valstspilsētas pašvaldības izglītības iestādēs laika posmā no 2025. gada 1. septembra līdz 2025. gada 31. decembrim. </w:t>
      </w:r>
      <w:r w:rsidRPr="00AC317F" w:rsidR="00301CB1">
        <w:rPr>
          <w:rFonts w:ascii="Times New Roman" w:hAnsi="Times New Roman" w:cs="Times New Roman"/>
          <w:noProof/>
        </w:rPr>
        <w:drawing>
          <wp:anchor distT="0" distB="0" distL="114300" distR="114300" simplePos="0" relativeHeight="251663360" behindDoc="1" locked="0" layoutInCell="1" allowOverlap="1">
            <wp:simplePos x="0" y="0"/>
            <wp:positionH relativeFrom="page">
              <wp:align>center</wp:align>
            </wp:positionH>
            <wp:positionV relativeFrom="paragraph">
              <wp:posOffset>-92951</wp:posOffset>
            </wp:positionV>
            <wp:extent cx="4848343" cy="3912235"/>
            <wp:effectExtent l="0" t="0" r="9525" b="12065"/>
            <wp:wrapTight wrapText="bothSides">
              <wp:wrapPolygon>
                <wp:start x="0" y="0"/>
                <wp:lineTo x="0" y="21561"/>
                <wp:lineTo x="21558" y="21561"/>
                <wp:lineTo x="21558" y="0"/>
                <wp:lineTo x="0" y="0"/>
              </wp:wrapPolygon>
            </wp:wrapTight>
            <wp:docPr id="1431147465"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Pr="00AC317F">
        <w:rPr>
          <w:rFonts w:ascii="Times New Roman" w:hAnsi="Times New Roman" w:cs="Times New Roman"/>
        </w:rPr>
        <w:t>Kopumā būtiskas izmaiņas izglītojamo skaitā netiek novērotas, kas liecina par relatīvi stabilu izglītības iestāžu tīklu un izglītojamo plūsmu pašvaldībā.</w:t>
      </w:r>
    </w:p>
    <w:p w:rsidR="000415B3" w:rsidRPr="00AC317F" w:rsidP="004729FF" w14:paraId="536794E1" w14:textId="301E7023">
      <w:pPr>
        <w:pStyle w:val="NoSpacing"/>
        <w:ind w:firstLine="567"/>
        <w:jc w:val="both"/>
        <w:rPr>
          <w:rFonts w:ascii="Times New Roman" w:hAnsi="Times New Roman" w:cs="Times New Roman"/>
        </w:rPr>
      </w:pPr>
      <w:r w:rsidRPr="00AC317F">
        <w:rPr>
          <w:rFonts w:ascii="Times New Roman" w:hAnsi="Times New Roman" w:cs="Times New Roman"/>
        </w:rPr>
        <w:t>Neliels izglītojamo skaita pieaugums vērojams Rēzeknes 2. vidusskolā, Rēzeknes valsts poļu ģimnāzijā, Rēzeknes 3. pamatskolā, kā arī vairākās pirmsskolas izglītības iestādēs</w:t>
      </w:r>
      <w:r w:rsidR="009C33CF">
        <w:rPr>
          <w:rFonts w:ascii="Times New Roman" w:hAnsi="Times New Roman" w:cs="Times New Roman"/>
        </w:rPr>
        <w:t>:</w:t>
      </w:r>
      <w:r w:rsidRPr="00AC317F">
        <w:rPr>
          <w:rFonts w:ascii="Times New Roman" w:hAnsi="Times New Roman" w:cs="Times New Roman"/>
        </w:rPr>
        <w:t xml:space="preserve"> PII “Bitīte”, PII “Pasaka”, PII “Varavīksne” un PII “Vinnijs Pūks”. Savukārt neliels izglītojamo skaita samazinājums novērojams PII “Namiņš”, PII “Rotaļa”, PII “Māriņa”, Rēzeknes sākumskolā un Rēzeknes Valsts 1. ģimnāzijā.</w:t>
      </w:r>
    </w:p>
    <w:p w:rsidR="000415B3" w:rsidRPr="00AC317F" w:rsidP="004729FF" w14:paraId="47C75A99" w14:textId="37EF6DD3">
      <w:pPr>
        <w:pStyle w:val="NoSpacing"/>
        <w:ind w:firstLine="567"/>
        <w:jc w:val="both"/>
        <w:rPr>
          <w:rFonts w:ascii="Times New Roman" w:hAnsi="Times New Roman" w:cs="Times New Roman"/>
        </w:rPr>
      </w:pPr>
      <w:r w:rsidRPr="00AC317F">
        <w:rPr>
          <w:rFonts w:ascii="Times New Roman" w:hAnsi="Times New Roman" w:cs="Times New Roman"/>
        </w:rPr>
        <w:t>Diagramma apliecina, ka lielākās izglītības iestādes pēc izglītojamo skaita saglabājas Rēzeknes 2. vidusskola, Rēzeknes valsts poļu ģimnāzija un Rēzeknes Valsts 1. ģimnāzija, savukārt pirmsskolas izglītības iestādēs izglītojamo skaits ir salīdzinoši vienmērīgi sadalīts.</w:t>
      </w:r>
    </w:p>
    <w:p w:rsidR="000415B3" w:rsidRPr="00AC317F" w:rsidP="004729FF" w14:paraId="755EB8C0" w14:textId="77777777">
      <w:pPr>
        <w:pStyle w:val="NoSpacing"/>
        <w:ind w:firstLine="567"/>
        <w:jc w:val="both"/>
        <w:rPr>
          <w:rFonts w:ascii="Times New Roman" w:hAnsi="Times New Roman" w:cs="Times New Roman"/>
        </w:rPr>
      </w:pPr>
      <w:r w:rsidRPr="00AC317F">
        <w:rPr>
          <w:rFonts w:ascii="Times New Roman" w:hAnsi="Times New Roman" w:cs="Times New Roman"/>
        </w:rPr>
        <w:t>Pirmsskolas izglītības iestādēs izglītojamo skaits kopumā saglabājas stabils, tomēr atsevišķās iestādēs vērojamas nelielas svārstības, kas saistāmas ar demogrāfiskajiem procesiem un bērnu skaita izmaiņām pašvaldībā. Lielākā pirmsskolas izglītības iestāde ir PII “Māriņa”, savukārt mazākā – PII “Rotaļa”. Gandrīz visās pirmsskolas izglītības iestādēs tiek nodrošināts logopēda atbalsts, bet plašākais atbalsta personāla nodrošinājums ir PII “Rūķītis”, kur pieejams psihologa, speciālā pedagoga, logopēda un pedagoga palīga atbalsts.</w:t>
      </w:r>
    </w:p>
    <w:p w:rsidR="000415B3" w:rsidRPr="00AC317F" w:rsidP="004729FF" w14:paraId="4DE28513" w14:textId="77777777">
      <w:pPr>
        <w:pStyle w:val="NoSpacing"/>
        <w:ind w:firstLine="567"/>
        <w:jc w:val="both"/>
        <w:rPr>
          <w:rFonts w:ascii="Times New Roman" w:hAnsi="Times New Roman" w:cs="Times New Roman"/>
        </w:rPr>
      </w:pPr>
      <w:r w:rsidRPr="00AC317F">
        <w:rPr>
          <w:rFonts w:ascii="Times New Roman" w:hAnsi="Times New Roman" w:cs="Times New Roman"/>
        </w:rPr>
        <w:t>Vispārējās izglītības iestādēs izglītojamo skaits gada laikā saglabājies relatīvi stabils, kas liecina par līdzsvarotu skolēnu plūsmu pašvaldības izglītības iestādēs. Lielākais izglītojamo skaits ir Rēzeknes 2. vidusskolā un Rēzeknes valsts poļu ģimnāzijā, kas apliecina stabilu pieprasījumu pēc vispārējās vidējās izglītības programmām.</w:t>
      </w:r>
    </w:p>
    <w:p w:rsidR="000415B3" w:rsidRPr="00AC317F" w:rsidP="004729FF" w14:paraId="06181654" w14:textId="0E25B0F4">
      <w:pPr>
        <w:pStyle w:val="NoSpacing"/>
        <w:ind w:firstLine="567"/>
        <w:jc w:val="both"/>
        <w:rPr>
          <w:rFonts w:ascii="Times New Roman" w:hAnsi="Times New Roman" w:cs="Times New Roman"/>
        </w:rPr>
      </w:pPr>
      <w:r w:rsidRPr="00AC317F">
        <w:rPr>
          <w:rFonts w:ascii="Times New Roman" w:hAnsi="Times New Roman" w:cs="Times New Roman"/>
        </w:rPr>
        <w:t>Visās skolās tiek nodrošināts daudzveidīgs atbalsta personāla pakalpojumu klāsts. Plašākais speciālistu nodrošinājums ir Rēzeknes pamatskolā</w:t>
      </w:r>
      <w:r w:rsidR="004F4C5D">
        <w:rPr>
          <w:rFonts w:ascii="Times New Roman" w:hAnsi="Times New Roman" w:cs="Times New Roman"/>
        </w:rPr>
        <w:t>-</w:t>
      </w:r>
      <w:r w:rsidRPr="00AC317F">
        <w:rPr>
          <w:rFonts w:ascii="Times New Roman" w:hAnsi="Times New Roman" w:cs="Times New Roman"/>
        </w:rPr>
        <w:t xml:space="preserve">attīstības centrā, kur papildus izglītības psihologam, logopēdam, sociālajam pedagogam un speciālajam pedagogam pieejams arī fizioterapeita un sociālā rehabilitētāja atbalsts. Tas saistīts ar speciālās izglītības programmu </w:t>
      </w:r>
      <w:r w:rsidRPr="00AC317F">
        <w:rPr>
          <w:rFonts w:ascii="Times New Roman" w:hAnsi="Times New Roman" w:cs="Times New Roman"/>
        </w:rPr>
        <w:t>īstenošanu un nepieciešamību nodrošināt individualizētu pieeju izglītojamajiem ar speciālām vajadzībām.</w:t>
      </w:r>
    </w:p>
    <w:p w:rsidR="000415B3" w:rsidRPr="00AC317F" w:rsidP="004729FF" w14:paraId="651D419F" w14:textId="77777777">
      <w:pPr>
        <w:pStyle w:val="NoSpacing"/>
        <w:ind w:firstLine="567"/>
        <w:jc w:val="both"/>
        <w:rPr>
          <w:rFonts w:ascii="Times New Roman" w:hAnsi="Times New Roman" w:cs="Times New Roman"/>
        </w:rPr>
      </w:pPr>
      <w:r w:rsidRPr="00AC317F">
        <w:rPr>
          <w:rFonts w:ascii="Times New Roman" w:hAnsi="Times New Roman" w:cs="Times New Roman"/>
        </w:rPr>
        <w:t>Pedagogu skaita un amata vienību analīze liecina, ka izglītības iestādēs kopumā tiek nodrošināts nepieciešamais personāla resurss mācību procesa īstenošanai un atbalsta pasākumu nodrošināšanai. Vienlaikus pieaug nepieciešamība pēc atbalsta personāla un pedagoga palīgiem, īpaši saistībā ar iekļaujošās izglītības īstenošanu un pāreju uz mācībām valsts valodā.</w:t>
      </w:r>
    </w:p>
    <w:p w:rsidR="000415B3" w:rsidRPr="00AC317F" w:rsidP="004729FF" w14:paraId="2E6B57F0"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Rēzeknes valstspilsētas pašvaldības izglītības iestāžu tīkls nodrošina daudzveidīgu un pieejamu izglītības vidi, kur arvien lielāku nozīmi iegūst individualizēts atbalsts izglītojamajiem, speciālistu pieejamība un efektīva resursu plānošana demogrāfisko pārmaiņu apstākļos.</w:t>
      </w:r>
    </w:p>
    <w:p w:rsidR="000415B3" w:rsidRPr="00AC317F" w:rsidP="004729FF" w14:paraId="108BC4B4" w14:textId="17B8CA12">
      <w:pPr>
        <w:pStyle w:val="NoSpacing"/>
        <w:ind w:left="567"/>
        <w:rPr>
          <w:rFonts w:ascii="Times New Roman" w:hAnsi="Times New Roman" w:cs="Times New Roman"/>
          <w:b/>
          <w:bCs/>
        </w:rPr>
      </w:pPr>
      <w:r w:rsidRPr="00AC317F">
        <w:rPr>
          <w:rFonts w:ascii="Times New Roman" w:hAnsi="Times New Roman" w:cs="Times New Roman"/>
          <w:b/>
          <w:bCs/>
        </w:rPr>
        <w:t>IZGLĪTĪBAS KVALITĀTES RĀDĪTĀJI</w:t>
      </w:r>
    </w:p>
    <w:p w:rsidR="000415B3" w:rsidRPr="00AC317F" w:rsidP="004729FF" w14:paraId="5D05EC1B" w14:textId="77777777">
      <w:pPr>
        <w:pStyle w:val="NoSpacing"/>
        <w:ind w:firstLine="567"/>
        <w:jc w:val="both"/>
        <w:rPr>
          <w:rFonts w:ascii="Times New Roman" w:hAnsi="Times New Roman" w:cs="Times New Roman"/>
        </w:rPr>
      </w:pPr>
      <w:r w:rsidRPr="00AC317F">
        <w:rPr>
          <w:rFonts w:ascii="Times New Roman" w:hAnsi="Times New Roman" w:cs="Times New Roman"/>
        </w:rPr>
        <w:t>Analizējot 2024./2025. mācību gada izglītības kvalitātes rādītājus, secināms, ka Rēzeknes valstspilsētas pašvaldības izglītības iestādēs izglītojamo sasniegumi ir atšķirīgi, tomēr kopumā vērojama mērķtiecīga pieeja mācību kvalitātes uzlabošanai, skolēnu individuālo vajadzību nodrošināšanai un atbalsta sistēmas pilnveidei.</w:t>
      </w:r>
    </w:p>
    <w:p w:rsidR="000415B3" w:rsidRPr="00AC317F" w:rsidP="004729FF" w14:paraId="473FA2EC" w14:textId="77777777">
      <w:pPr>
        <w:pStyle w:val="NoSpacing"/>
        <w:ind w:firstLine="567"/>
        <w:jc w:val="both"/>
        <w:rPr>
          <w:rFonts w:ascii="Times New Roman" w:hAnsi="Times New Roman" w:cs="Times New Roman"/>
        </w:rPr>
      </w:pPr>
      <w:r w:rsidRPr="00AC317F">
        <w:rPr>
          <w:rFonts w:ascii="Times New Roman" w:hAnsi="Times New Roman" w:cs="Times New Roman"/>
        </w:rPr>
        <w:t>Visaugstākos valsts pārbaudes darbu un centralizēto eksāmenu rezultātus uzrāda Rēzeknes Valsts 1. ģimnāzija, kur lielākajā daļā eksāmenu rezultāti pārsniedz valsts vidējos rādītājus. Īpaši pozitīvi vērtējami rezultāti latviešu valodā, matemātikā, ķīmijā, programmēšanā un citos augstākā līmeņa eksāmenos. Tas liecina par stabilu akadēmisko sniegumu, mērķtiecīgu pedagogu darbu un efektīvu konsultāciju sistēmu.</w:t>
      </w:r>
    </w:p>
    <w:p w:rsidR="000415B3" w:rsidRPr="00AC317F" w:rsidP="004729FF" w14:paraId="6F5A0CC7" w14:textId="77777777">
      <w:pPr>
        <w:pStyle w:val="NoSpacing"/>
        <w:ind w:firstLine="567"/>
        <w:jc w:val="both"/>
        <w:rPr>
          <w:rFonts w:ascii="Times New Roman" w:hAnsi="Times New Roman" w:cs="Times New Roman"/>
        </w:rPr>
      </w:pPr>
      <w:r w:rsidRPr="00AC317F">
        <w:rPr>
          <w:rFonts w:ascii="Times New Roman" w:hAnsi="Times New Roman" w:cs="Times New Roman"/>
        </w:rPr>
        <w:t>Rēzeknes 2. vidusskolā pozitīvi vērtējami augstākā līmeņa eksāmenu rezultāti STEM jomā, īpaši programmēšanā, ķīmijā un matemātikā. Vienlaikus skolas dati norāda uz nepieciešamību turpināt darbu pie latviešu valodas, tekstpratības un akadēmiskās rakstīšanas prasmju pilnveides. Skolā tiek nodrošināts daudzpusīgs atbalsts skolēniem ar mācību grūtībām, nepietiekamu valsts valodas prasmes līmeni un sociālajiem riskiem.</w:t>
      </w:r>
    </w:p>
    <w:p w:rsidR="000415B3" w:rsidRPr="00AC317F" w:rsidP="004729FF" w14:paraId="6CA90E59"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poļu ģimnāzijā rezultāti dažādās izglītības pakāpēs ir mainīgi. Pozitīvi vērtējami sasniegumi latviešu valodā un atsevišķos augstākā līmeņa eksāmenos, tomēr turpmāk īpaša uzmanība pievēršama matemātikas un dabaszinātņu jomas rezultātu paaugstināšanai. Iestādē nozīmīgs darbs veikts arī pirmsskolas posmā, īpaši bērnu valodas, komunikācijas un sociālo prasmju attīstībā.</w:t>
      </w:r>
    </w:p>
    <w:p w:rsidR="000415B3" w:rsidRPr="00AC317F" w:rsidP="004729FF" w14:paraId="2C986771" w14:textId="77777777">
      <w:pPr>
        <w:pStyle w:val="NoSpacing"/>
        <w:ind w:firstLine="567"/>
        <w:jc w:val="both"/>
        <w:rPr>
          <w:rFonts w:ascii="Times New Roman" w:hAnsi="Times New Roman" w:cs="Times New Roman"/>
        </w:rPr>
      </w:pPr>
      <w:r w:rsidRPr="00AC317F">
        <w:rPr>
          <w:rFonts w:ascii="Times New Roman" w:hAnsi="Times New Roman" w:cs="Times New Roman"/>
        </w:rPr>
        <w:t>Pamatskolās vērojamas atšķirīgas tendences. Rēzeknes 6. pamatskolā skolēnu sniegums kopumā vērtējams pozitīvi, īpaši angļu valodā un matemātikā. Rēzeknes 5. pamatskolā konstatēta negatīva centralizēto eksāmenu rezultātu dinamika, tāpēc nepieciešams pastiprināts darbs pie mācību sasniegumu uzlabošanas visos pārbaudāmajos mācību priekšmetos. Rēzeknes 3. pamatskolā būtisks izaicinājums ir pieaugošais skolēnu skaits ar mācīšanās grūtībām, uzmanības noturības un darba tempa problēmām.</w:t>
      </w:r>
    </w:p>
    <w:p w:rsidR="000415B3" w:rsidRPr="00AC317F" w:rsidP="004729FF" w14:paraId="6DC51E4F" w14:textId="77777777">
      <w:pPr>
        <w:pStyle w:val="NoSpacing"/>
        <w:ind w:firstLine="567"/>
        <w:jc w:val="both"/>
        <w:rPr>
          <w:rFonts w:ascii="Times New Roman" w:hAnsi="Times New Roman" w:cs="Times New Roman"/>
        </w:rPr>
      </w:pPr>
      <w:r w:rsidRPr="00AC317F">
        <w:rPr>
          <w:rFonts w:ascii="Times New Roman" w:hAnsi="Times New Roman" w:cs="Times New Roman"/>
        </w:rPr>
        <w:t>Rēzeknes sākumskolā diagnostikas darba rezultāti matemātikā kopumā vērtējami stabili. Pozitīvi vērtējama plaša atbalsta pasākumu pieejamība, tostarp konsultācijas, fakultatīvi un atbalsta komandas darbs. Vienlaikus dati liecina, ka nozīmīga daļa atbalsta pasākumu saistīta ar skolēnu uzvedības, sociālo prasmju un pašregulācijas pilnveidi.</w:t>
      </w:r>
    </w:p>
    <w:p w:rsidR="000415B3" w:rsidRPr="00AC317F" w:rsidP="004729FF" w14:paraId="3E28A8BF" w14:textId="57023337">
      <w:pPr>
        <w:pStyle w:val="NoSpacing"/>
        <w:ind w:firstLine="567"/>
        <w:jc w:val="both"/>
        <w:rPr>
          <w:rFonts w:ascii="Times New Roman" w:hAnsi="Times New Roman" w:cs="Times New Roman"/>
        </w:rPr>
      </w:pPr>
      <w:r w:rsidRPr="00AC317F">
        <w:rPr>
          <w:rFonts w:ascii="Times New Roman" w:hAnsi="Times New Roman" w:cs="Times New Roman"/>
        </w:rPr>
        <w:t>Rēzeknes pamatskolā</w:t>
      </w:r>
      <w:r w:rsidR="004F4C5D">
        <w:rPr>
          <w:rFonts w:ascii="Times New Roman" w:hAnsi="Times New Roman" w:cs="Times New Roman"/>
        </w:rPr>
        <w:t>-</w:t>
      </w:r>
      <w:r w:rsidRPr="00AC317F">
        <w:rPr>
          <w:rFonts w:ascii="Times New Roman" w:hAnsi="Times New Roman" w:cs="Times New Roman"/>
        </w:rPr>
        <w:t>attīstības centrā izglītības kvalitātes vērtēšana jāskata speciālās izglītības kontekstā, ņemot vērā izglītojamo individuālās vajadzības, attīstības īpatnības un atbalsta nepieciešamību. Iestādē būtiska nozīme ir individualizētai pieejai, logopēdiskajam atbalstam, vides pielāgojumiem un strukturētam mācību procesam.</w:t>
      </w:r>
    </w:p>
    <w:p w:rsidR="000415B3" w:rsidRPr="00AC317F" w:rsidP="004729FF" w14:paraId="38DE7E87" w14:textId="77777777">
      <w:pPr>
        <w:pStyle w:val="NoSpacing"/>
        <w:ind w:firstLine="567"/>
        <w:jc w:val="both"/>
        <w:rPr>
          <w:rFonts w:ascii="Times New Roman" w:hAnsi="Times New Roman" w:cs="Times New Roman"/>
        </w:rPr>
      </w:pPr>
    </w:p>
    <w:p w:rsidR="000415B3" w:rsidRPr="00AC317F" w:rsidP="004729FF" w14:paraId="4AA8E466" w14:textId="77777777">
      <w:pPr>
        <w:spacing w:line="240" w:lineRule="auto"/>
        <w:jc w:val="center"/>
        <w:rPr>
          <w:rFonts w:cs="Times New Roman"/>
          <w:u w:val="single"/>
        </w:rPr>
      </w:pPr>
      <w:r w:rsidRPr="00AC317F">
        <w:rPr>
          <w:rFonts w:cs="Times New Roman"/>
          <w:noProof/>
          <w:u w:val="single"/>
        </w:rPr>
        <w:drawing>
          <wp:inline distT="0" distB="0" distL="0" distR="0">
            <wp:extent cx="5924550" cy="2676525"/>
            <wp:effectExtent l="0" t="0" r="0" b="9525"/>
            <wp:docPr id="122872881"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415B3" w:rsidRPr="00AC317F" w:rsidP="004729FF" w14:paraId="4C4EF159"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Diagramma atspoguļo </w:t>
      </w:r>
      <w:r w:rsidRPr="00AC317F">
        <w:rPr>
          <w:rFonts w:ascii="Times New Roman" w:hAnsi="Times New Roman" w:cs="Times New Roman"/>
          <w:b/>
          <w:bCs/>
        </w:rPr>
        <w:t>Rēzeknes Valsts 1. ģimnāzijas</w:t>
      </w:r>
      <w:r w:rsidRPr="00AC317F">
        <w:rPr>
          <w:rFonts w:ascii="Times New Roman" w:hAnsi="Times New Roman" w:cs="Times New Roman"/>
        </w:rPr>
        <w:t xml:space="preserve"> centralizēto eksāmenu rezultātu salīdzinājumu ar valsts vidējiem rādītājiem 9. klašu, optimālā līmeņa (OL) un augstākā līmeņa (AL) eksāmenos. Kopumā redzams, ka lielākajā daļā eksāmenu Rēzeknes Valsts 1. ģimnāzijas izglītojamo sasniegumi pārsniedz valsts vidējos rezultātus, kas apliecina augstu mācību kvalitāti un stabilu skolēnu sagatavotību.</w:t>
      </w:r>
    </w:p>
    <w:p w:rsidR="000415B3" w:rsidRPr="00AC317F" w:rsidP="004729FF" w14:paraId="0B8DCA70" w14:textId="77777777">
      <w:pPr>
        <w:pStyle w:val="NoSpacing"/>
        <w:ind w:firstLine="567"/>
        <w:jc w:val="both"/>
        <w:rPr>
          <w:rFonts w:ascii="Times New Roman" w:hAnsi="Times New Roman" w:cs="Times New Roman"/>
        </w:rPr>
      </w:pPr>
      <w:r w:rsidRPr="00AC317F">
        <w:rPr>
          <w:rFonts w:ascii="Times New Roman" w:hAnsi="Times New Roman" w:cs="Times New Roman"/>
        </w:rPr>
        <w:t>Īpaši augsti rezultāti vērojami 9. klašu eksāmenos, kur visos trīs mācību priekšmetos – latviešu valodā, matemātikā un angļu valodā – skolas vidējie rādītāji ir ievērojami augstāki nekā valstī kopumā. Vislielākā starpība novērojama matemātikā un latviešu valodā, kas liecina par mērķtiecīgu darbu pamatprasmju un tekstpratības attīstīšanā.</w:t>
      </w:r>
    </w:p>
    <w:p w:rsidR="000415B3" w:rsidRPr="00AC317F" w:rsidP="004729FF" w14:paraId="599BDBC4" w14:textId="77777777">
      <w:pPr>
        <w:pStyle w:val="NoSpacing"/>
        <w:ind w:firstLine="567"/>
        <w:jc w:val="both"/>
        <w:rPr>
          <w:rFonts w:ascii="Times New Roman" w:hAnsi="Times New Roman" w:cs="Times New Roman"/>
        </w:rPr>
      </w:pPr>
      <w:r w:rsidRPr="00AC317F">
        <w:rPr>
          <w:rFonts w:ascii="Times New Roman" w:hAnsi="Times New Roman" w:cs="Times New Roman"/>
        </w:rPr>
        <w:t>Optimālā līmeņa eksāmenos skola būtiski pārsniedz valsts vidējos rezultātus visos mācību priekšmetos. Īpaši izceļami rezultāti latviešu valodā un matemātikā, kur starpība ar valsts vidējiem rādītājiem ir ļoti nozīmīga. Tas apliecina skolēnu stabilas zināšanas un spēju sekmīgi apgūt vidējās izglītības saturu.</w:t>
      </w:r>
    </w:p>
    <w:p w:rsidR="000415B3" w:rsidRPr="00AC317F" w:rsidP="004729FF" w14:paraId="4B4AC711" w14:textId="77777777">
      <w:pPr>
        <w:pStyle w:val="NoSpacing"/>
        <w:ind w:firstLine="567"/>
        <w:jc w:val="both"/>
        <w:rPr>
          <w:rFonts w:ascii="Times New Roman" w:hAnsi="Times New Roman" w:cs="Times New Roman"/>
        </w:rPr>
      </w:pPr>
      <w:r w:rsidRPr="00AC317F">
        <w:rPr>
          <w:rFonts w:ascii="Times New Roman" w:hAnsi="Times New Roman" w:cs="Times New Roman"/>
        </w:rPr>
        <w:t>Arī augstākā līmeņa eksāmenos lielākajā daļā priekšmetu rezultāti ir augstāki par valsts vidējiem rādītājiem. Izteikti labi sasniegumi vērojami ķīmijā, programmēšanā, bioloģijā un latviešu valodā, kas apliecina augstu akadēmisko sagatavotību STEM un humanitārajās jomās. Īpaši nozīmīgi ir programmēšanas un ķīmijas rezultāti, kas norāda uz skolēnu konkurētspēju eksaktajās un tehnoloģiju jomās.</w:t>
      </w:r>
    </w:p>
    <w:p w:rsidR="000415B3" w:rsidRPr="00AC317F" w:rsidP="004729FF" w14:paraId="0EC3C15A" w14:textId="77777777">
      <w:pPr>
        <w:pStyle w:val="NoSpacing"/>
        <w:ind w:firstLine="567"/>
        <w:jc w:val="both"/>
        <w:rPr>
          <w:rFonts w:ascii="Times New Roman" w:hAnsi="Times New Roman" w:cs="Times New Roman"/>
        </w:rPr>
      </w:pPr>
      <w:r w:rsidRPr="00AC317F">
        <w:rPr>
          <w:rFonts w:ascii="Times New Roman" w:hAnsi="Times New Roman" w:cs="Times New Roman"/>
        </w:rPr>
        <w:t>Vienlaikus fizikā augstākā līmeņa eksāmenā skolas rezultāts ir nedaudz zemāks par valsts vidējo rādītāju, kas var norādīt uz nepieciešamību turpināt pilnveidot atbalstu šī mācību priekšmeta apguvē.</w:t>
      </w:r>
    </w:p>
    <w:p w:rsidR="000415B3" w:rsidRPr="00AC317F" w:rsidP="004729FF" w14:paraId="06DD5BF0"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apliecina, ka Rēzeknes Valsts 1. ģimnāzija nodrošina augstus mācību sasniegumus dažādos izglītības līmeņos un mācību jomās, īpaši izceļoties ar stabiliem rezultātiem valodu, matemātikas, ķīmijas un programmēšanas eksāmenos.</w:t>
      </w:r>
    </w:p>
    <w:p w:rsidR="000415B3" w:rsidRPr="00AC317F" w:rsidP="004729FF" w14:paraId="67931CE1" w14:textId="77777777">
      <w:pPr>
        <w:pStyle w:val="NoSpacing"/>
        <w:ind w:firstLine="567"/>
        <w:jc w:val="both"/>
        <w:rPr>
          <w:rFonts w:ascii="Times New Roman" w:hAnsi="Times New Roman" w:cs="Times New Roman"/>
        </w:rPr>
      </w:pPr>
      <w:r w:rsidRPr="00AC317F">
        <w:rPr>
          <w:rFonts w:ascii="Times New Roman" w:hAnsi="Times New Roman" w:cs="Times New Roman"/>
          <w:noProof/>
          <w:u w:val="single"/>
        </w:rPr>
        <w:drawing>
          <wp:inline distT="0" distB="0" distL="0" distR="0">
            <wp:extent cx="5518150" cy="2638425"/>
            <wp:effectExtent l="0" t="0" r="6350" b="9525"/>
            <wp:docPr id="136175868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415B3" w:rsidRPr="00AC317F" w:rsidP="004729FF" w14:paraId="11C7D58F" w14:textId="77777777">
      <w:pPr>
        <w:pStyle w:val="NoSpacing"/>
        <w:ind w:firstLine="567"/>
        <w:jc w:val="both"/>
        <w:rPr>
          <w:rFonts w:ascii="Times New Roman" w:hAnsi="Times New Roman" w:cs="Times New Roman"/>
        </w:rPr>
      </w:pPr>
    </w:p>
    <w:p w:rsidR="000415B3" w:rsidRPr="00AC317F" w:rsidP="004729FF" w14:paraId="3A587F0E"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Diagramma atspoguļo </w:t>
      </w:r>
      <w:r w:rsidRPr="00AC317F">
        <w:rPr>
          <w:rFonts w:ascii="Times New Roman" w:hAnsi="Times New Roman" w:cs="Times New Roman"/>
          <w:b/>
          <w:bCs/>
        </w:rPr>
        <w:t>Rēzeknes valsts poļu ģimnāzija</w:t>
      </w:r>
      <w:r w:rsidRPr="00AC317F">
        <w:rPr>
          <w:rFonts w:ascii="Times New Roman" w:hAnsi="Times New Roman" w:cs="Times New Roman"/>
        </w:rPr>
        <w:t xml:space="preserve"> centralizēto eksāmenu rezultātu salīdzinājumu ar valsts vidējiem rādītājiem 9. klašu, optimālā līmeņa (OL) un augstākā līmeņa (AL) eksāmenos. Kopumā redzams, ka skolas rezultāti vairākos mācību priekšmetos ir pietuvināti valsts vidējiem rādītājiem, savukārt atsevišķās jomās tie tos pārsniedz.</w:t>
      </w:r>
    </w:p>
    <w:p w:rsidR="000415B3" w:rsidRPr="00AC317F" w:rsidP="004729FF" w14:paraId="700F0716"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9.klašu centralizētajos eksāmenos augstākais rezultāts skolā sasniegts latviešu valodā (59,9%), kas ir ļoti tuvs valsts vidējam rādītājam (58,5%). Savukārt matemātikā un angļu valodā rezultāti ir zemāki par valsts vidējiem, īpaši matemātikā, kur starpība ar valsts vidējo sasniedz vairāk nekā 7 procentpunktus. Tas norāda uz nepieciešamību turpināt stiprināt skolēnu pamatprasmes eksaktajās jomās. </w:t>
      </w:r>
    </w:p>
    <w:p w:rsidR="000415B3" w:rsidRPr="00AC317F" w:rsidP="004729FF" w14:paraId="0B8FD061" w14:textId="77777777">
      <w:pPr>
        <w:pStyle w:val="NoSpacing"/>
        <w:ind w:firstLine="567"/>
        <w:jc w:val="both"/>
        <w:rPr>
          <w:rFonts w:ascii="Times New Roman" w:hAnsi="Times New Roman" w:cs="Times New Roman"/>
        </w:rPr>
      </w:pPr>
      <w:r w:rsidRPr="00AC317F">
        <w:rPr>
          <w:rFonts w:ascii="Times New Roman" w:hAnsi="Times New Roman" w:cs="Times New Roman"/>
        </w:rPr>
        <w:t>Optimālā līmeņa eksāmenos rezultāti kopumā ir līdzīgi valsts vidējiem rādītājiem. Angļu valodā skolas rezultāts (57,71%) ir tuvs valsts vidējam, savukārt matemātikā saglabājas zemāki sasniegumi. Tas liecina, ka matemātikas apguve joprojām ir viena no būtiskākajām attīstības jomām.</w:t>
      </w:r>
    </w:p>
    <w:p w:rsidR="000415B3" w:rsidRPr="00AC317F" w:rsidP="004729FF" w14:paraId="2739D69B" w14:textId="77777777">
      <w:pPr>
        <w:pStyle w:val="NoSpacing"/>
        <w:ind w:firstLine="567"/>
        <w:jc w:val="both"/>
        <w:rPr>
          <w:rFonts w:ascii="Times New Roman" w:hAnsi="Times New Roman" w:cs="Times New Roman"/>
        </w:rPr>
      </w:pPr>
      <w:r w:rsidRPr="00AC317F">
        <w:rPr>
          <w:rFonts w:ascii="Times New Roman" w:hAnsi="Times New Roman" w:cs="Times New Roman"/>
        </w:rPr>
        <w:t>Augstākā līmeņa eksāmenos redzami vairāki pozitīvi rezultāti. Latviešu valodas AL eksāmenā skolas rezultāts (68,5%) ievērojami pārsniedz valsts vidējo rādītāju, kas apliecina labu skolēnu valsts valodas kompetenci. Virs valsts vidējā rādītāja ir arī vēstures, ķīmijas un sociālo zinātņu rezultāti. Tas norāda uz skolēnu labu sagatavotību humanitārajās un sociālajās jomās.</w:t>
      </w:r>
    </w:p>
    <w:p w:rsidR="000415B3" w:rsidRPr="00AC317F" w:rsidP="004729FF" w14:paraId="70EAC914" w14:textId="77777777">
      <w:pPr>
        <w:pStyle w:val="NoSpacing"/>
        <w:ind w:firstLine="567"/>
        <w:jc w:val="both"/>
        <w:rPr>
          <w:rFonts w:ascii="Times New Roman" w:hAnsi="Times New Roman" w:cs="Times New Roman"/>
        </w:rPr>
      </w:pPr>
      <w:r w:rsidRPr="00AC317F">
        <w:rPr>
          <w:rFonts w:ascii="Times New Roman" w:hAnsi="Times New Roman" w:cs="Times New Roman"/>
        </w:rPr>
        <w:t>Vienlaikus zemāki rezultāti vērojami ģeogrāfijā un bioloģijā, kā arī dizainā un tehnoloģijās, kur skolas rādītāji nedaudz atpaliek no valsts vidējiem. Tas liecina par nepieciešamību turpināt pilnveidot mācību procesa diferenciāciju un sniegt papildu atbalstu skolēniem atsevišķu priekšmetu apguvē.</w:t>
      </w:r>
    </w:p>
    <w:p w:rsidR="000415B3" w:rsidRPr="00AC317F" w:rsidP="004729FF" w14:paraId="7A30FD1F"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apliecina, ka Rēzeknes valsts poļu ģimnāzija nodrošina stabilus mācību sasniegumus, īpaši valodu un sociālo zinātņu jomās, vienlaikus saglabājot attīstības potenciālu eksaktajos mācību priekšmetos.</w:t>
      </w:r>
    </w:p>
    <w:p w:rsidR="000415B3" w:rsidRPr="00AC317F" w:rsidP="004729FF" w14:paraId="6D33FDC0" w14:textId="77777777">
      <w:pPr>
        <w:pStyle w:val="NoSpacing"/>
      </w:pPr>
      <w:r w:rsidRPr="00AC317F">
        <w:rPr>
          <w:rFonts w:ascii="Times New Roman" w:hAnsi="Times New Roman" w:cs="Times New Roman"/>
          <w:noProof/>
          <w:u w:val="single"/>
        </w:rPr>
        <w:drawing>
          <wp:inline distT="0" distB="0" distL="0" distR="0">
            <wp:extent cx="5518150" cy="2590800"/>
            <wp:effectExtent l="0" t="0" r="6350" b="0"/>
            <wp:docPr id="279540933"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415B3" w:rsidRPr="00AC317F" w:rsidP="004729FF" w14:paraId="0E25849A"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Diagramma atspoguļo </w:t>
      </w:r>
      <w:r w:rsidRPr="00AC317F">
        <w:rPr>
          <w:rFonts w:ascii="Times New Roman" w:hAnsi="Times New Roman" w:cs="Times New Roman"/>
          <w:b/>
          <w:bCs/>
        </w:rPr>
        <w:t>Rēzeknes 2. vidusskola</w:t>
      </w:r>
      <w:r w:rsidRPr="00AC317F">
        <w:rPr>
          <w:rFonts w:ascii="Times New Roman" w:hAnsi="Times New Roman" w:cs="Times New Roman"/>
        </w:rPr>
        <w:t xml:space="preserve"> centralizēto eksāmenu rezultātu salīdzinājumu ar valsts vidējiem rādītājiem 9. klašu, optimālā līmeņa (OL) un augstākā līmeņa (AL) eksāmenos. Kopumā redzams, ka skolas rezultāti atšķiras pa mācību jomām – daļā priekšmetu tie pārsniedz valsts vidējos rādītājus, bet daļā ir zemāki, īpaši valodu un matemātikas pamatlīmenī.</w:t>
      </w:r>
    </w:p>
    <w:p w:rsidR="000415B3" w:rsidRPr="00AC317F" w:rsidP="004729FF" w14:paraId="505CC2EA"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9.klašu centralizētajos eksāmenos visos trīs mācību priekšmetos – latviešu valodā, angļu valodā un matemātikā – skolas rezultāti ir zemāki par valsts vidējiem rādītājiem. Lielākā starpība vērojama matemātikā, kas norāda uz nepieciešamību turpināt pilnveidot skolēnu pamatprasmes un sniegt mērķtiecīgu atbalstu eksaktajās jomās. </w:t>
      </w:r>
    </w:p>
    <w:p w:rsidR="000415B3" w:rsidRPr="00AC317F" w:rsidP="004729FF" w14:paraId="11AE62FA" w14:textId="77777777">
      <w:pPr>
        <w:pStyle w:val="NoSpacing"/>
        <w:ind w:firstLine="567"/>
        <w:jc w:val="both"/>
        <w:rPr>
          <w:rFonts w:ascii="Times New Roman" w:hAnsi="Times New Roman" w:cs="Times New Roman"/>
        </w:rPr>
      </w:pPr>
      <w:r w:rsidRPr="00AC317F">
        <w:rPr>
          <w:rFonts w:ascii="Times New Roman" w:hAnsi="Times New Roman" w:cs="Times New Roman"/>
        </w:rPr>
        <w:t>Optimālā līmeņa eksāmenos līdzīga tendence saglabājas arī angļu valodā, latviešu valodā un matemātikā, kur skolas rezultāti ir zemāki par valsts vidējiem. Īpaši zemāks rezultāts vērojams matemātikā, kas apliecina nepieciešamību stiprināt matemātikas apguves kvalitāti un skolēnu sagatavotību vidējās izglītības posmā.</w:t>
      </w:r>
    </w:p>
    <w:p w:rsidR="000415B3" w:rsidRPr="00AC317F" w:rsidP="004729FF" w14:paraId="6A17CDBC" w14:textId="77777777">
      <w:pPr>
        <w:pStyle w:val="NoSpacing"/>
        <w:ind w:firstLine="567"/>
        <w:jc w:val="both"/>
        <w:rPr>
          <w:rFonts w:ascii="Times New Roman" w:hAnsi="Times New Roman" w:cs="Times New Roman"/>
        </w:rPr>
      </w:pPr>
      <w:r w:rsidRPr="00AC317F">
        <w:rPr>
          <w:rFonts w:ascii="Times New Roman" w:hAnsi="Times New Roman" w:cs="Times New Roman"/>
        </w:rPr>
        <w:t>Vienlaikus augstākā līmeņa eksāmenos redzami ļoti labi sasniegumi vairākās STEM jomās. Matemātikas AL eksāmenā skolas rezultāts (65,8%) pārsniedz valsts vidējo rādītāju, savukārt īpaši augsts sasniegums vērojams programmēšanā (79%), kas ievērojami pārsniedz valsts vidējo rezultātu. Arī ķīmijā skolas rezultāts (68,7%) ir būtiski augstāks par valsts vidējo. Tas apliecina kvalitatīvu darbu eksaktajās un tehnoloģiju jomās, kā arī skolēnu augstu potenciālu STEM virzienā.</w:t>
      </w:r>
    </w:p>
    <w:p w:rsidR="000415B3" w:rsidRPr="00AC317F" w:rsidP="004729FF" w14:paraId="2E3C98FD" w14:textId="77777777">
      <w:pPr>
        <w:pStyle w:val="NoSpacing"/>
        <w:ind w:firstLine="567"/>
        <w:jc w:val="both"/>
        <w:rPr>
          <w:rFonts w:ascii="Times New Roman" w:hAnsi="Times New Roman" w:cs="Times New Roman"/>
        </w:rPr>
      </w:pPr>
      <w:r w:rsidRPr="00AC317F">
        <w:rPr>
          <w:rFonts w:ascii="Times New Roman" w:hAnsi="Times New Roman" w:cs="Times New Roman"/>
        </w:rPr>
        <w:t>Pozitīvi rezultāti vērojami arī sociālajās zinībās un krievu valodā, kur skolas rezultāti pārsniedz vai ir tuvi valsts vidējiem rādītājiem. Savukārt zemāki sasniegumi vērojami latviešu valodas AL eksāmenā, kas norāda uz nepieciešamību turpināt darbu pie tekstpratības, argumentācijas un akadēmiskās valodas lietojuma pilnveides.</w:t>
      </w:r>
    </w:p>
    <w:p w:rsidR="000415B3" w:rsidRPr="00AC317F" w:rsidP="004729FF" w14:paraId="65C5E6C4" w14:textId="0A73B620">
      <w:pPr>
        <w:pStyle w:val="NoSpacing"/>
        <w:ind w:firstLine="567"/>
        <w:jc w:val="both"/>
        <w:rPr>
          <w:rFonts w:ascii="Times New Roman" w:hAnsi="Times New Roman" w:cs="Times New Roman"/>
        </w:rPr>
      </w:pPr>
      <w:r w:rsidRPr="00AC317F">
        <w:rPr>
          <w:rFonts w:ascii="Times New Roman" w:hAnsi="Times New Roman" w:cs="Times New Roman"/>
        </w:rPr>
        <w:t>Kopumā diagramma apliecina, ka Rēzeknes 2. vidusskolā izteikti spēcīgas ir STEM jomas – īpaši programmēšana, ķīmija un matemātika augstākajā līmenī, savukārt turpmāk attīstāmas jomas ir pamatprasmju stiprināšana valodu un matemātikas apguvē pamata un optimālajā līmenī.</w:t>
      </w:r>
    </w:p>
    <w:p w:rsidR="000415B3" w:rsidRPr="00AC317F" w:rsidP="004729FF" w14:paraId="7432EAA1" w14:textId="77777777">
      <w:pPr>
        <w:pStyle w:val="NoSpacing"/>
      </w:pPr>
    </w:p>
    <w:p w:rsidR="000415B3" w:rsidRPr="00AC317F" w:rsidP="004729FF" w14:paraId="6060253D" w14:textId="77777777">
      <w:pPr>
        <w:pStyle w:val="NoSpacing"/>
      </w:pPr>
      <w:r w:rsidRPr="00AC317F">
        <w:rPr>
          <w:noProof/>
        </w:rPr>
        <w:drawing>
          <wp:inline distT="0" distB="0" distL="0" distR="0">
            <wp:extent cx="5486400" cy="1838325"/>
            <wp:effectExtent l="0" t="0" r="0" b="9525"/>
            <wp:docPr id="1166758927"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415B3" w:rsidRPr="00AC317F" w:rsidP="004729FF" w14:paraId="63816DA6" w14:textId="77777777">
      <w:pPr>
        <w:pStyle w:val="NoSpacing"/>
      </w:pPr>
    </w:p>
    <w:p w:rsidR="000415B3" w:rsidRPr="00AC317F" w:rsidP="004729FF" w14:paraId="775866FF" w14:textId="77777777">
      <w:pPr>
        <w:pStyle w:val="NoSpacing"/>
        <w:ind w:firstLine="567"/>
        <w:jc w:val="both"/>
        <w:rPr>
          <w:rFonts w:ascii="Times New Roman" w:hAnsi="Times New Roman" w:cs="Times New Roman"/>
        </w:rPr>
      </w:pPr>
      <w:r w:rsidRPr="00AC317F">
        <w:rPr>
          <w:rFonts w:ascii="Times New Roman" w:hAnsi="Times New Roman" w:cs="Times New Roman"/>
        </w:rPr>
        <w:t xml:space="preserve">Diagramma atspoguļo </w:t>
      </w:r>
      <w:r w:rsidRPr="00AC317F">
        <w:rPr>
          <w:rFonts w:ascii="Times New Roman" w:hAnsi="Times New Roman" w:cs="Times New Roman"/>
          <w:b/>
          <w:bCs/>
        </w:rPr>
        <w:t>Rēzeknes 3. pamatskola</w:t>
      </w:r>
      <w:r w:rsidRPr="00AC317F">
        <w:rPr>
          <w:rFonts w:ascii="Times New Roman" w:hAnsi="Times New Roman" w:cs="Times New Roman"/>
        </w:rPr>
        <w:t xml:space="preserve"> 9. klašu centralizēto eksāmenu rezultātu salīdzinājumu ar valsts vidējiem rādītājiem angļu valodā, latviešu valodā un matemātikā. Redzams, ka visos trīs mācību priekšmetos skolas vidējie rezultāti ir zemāki par valsts vidējiem rādītājiem.</w:t>
      </w:r>
    </w:p>
    <w:p w:rsidR="000415B3" w:rsidRPr="00AC317F" w:rsidP="004729FF" w14:paraId="157441D8" w14:textId="77777777">
      <w:pPr>
        <w:pStyle w:val="NoSpacing"/>
        <w:ind w:firstLine="567"/>
        <w:jc w:val="both"/>
        <w:rPr>
          <w:rFonts w:ascii="Times New Roman" w:hAnsi="Times New Roman" w:cs="Times New Roman"/>
        </w:rPr>
      </w:pPr>
      <w:r w:rsidRPr="00AC317F">
        <w:rPr>
          <w:rFonts w:ascii="Times New Roman" w:hAnsi="Times New Roman" w:cs="Times New Roman"/>
        </w:rPr>
        <w:t>Mazākā starpība ar valsts vidējo rezultātu vērojama matemātikā, kur skolas vidējais vērtējums ir 47,4%, bet valstī – 53,8%. Savukārt lielākā atšķirība ir angļu valodā, kur skolas rezultāts ir 44,2%, bet valsts vidējais rādītājs sasniedz 65,7%. Arī latviešu valodā rezultāts (44,1%) ir ievērojami zemāks par valsts vidējo (58,5%).</w:t>
      </w:r>
    </w:p>
    <w:p w:rsidR="000415B3" w:rsidRPr="00AC317F" w:rsidP="004729FF" w14:paraId="280EC307" w14:textId="77777777">
      <w:pPr>
        <w:pStyle w:val="NoSpacing"/>
        <w:ind w:firstLine="567"/>
        <w:jc w:val="both"/>
        <w:rPr>
          <w:rFonts w:ascii="Times New Roman" w:hAnsi="Times New Roman" w:cs="Times New Roman"/>
        </w:rPr>
      </w:pPr>
      <w:r w:rsidRPr="00AC317F">
        <w:rPr>
          <w:rFonts w:ascii="Times New Roman" w:hAnsi="Times New Roman" w:cs="Times New Roman"/>
        </w:rPr>
        <w:t>Diagramma norāda uz nepieciešamību turpināt mērķtiecīgu darbu skolēnu pamatprasmju pilnveidē, īpaši valodu apguvē. Vienlaikus jāņem vērā, ka skolā tiek īstenota iekļaujošā izglītība un darbojas speciālās izglītības klases, kas ietekmē skolēnu sasniegumu kopējos rādītājus. Skola nodrošina pedagogu palīgu atbalstu, individuālās konsultācijas, logopēda un speciālā pedagoga palīdzību, lai sekmētu skolēnu mācību sasniegumus un izglītības pieejamību.</w:t>
      </w:r>
    </w:p>
    <w:p w:rsidR="000415B3" w:rsidRPr="00AC317F" w:rsidP="004729FF" w14:paraId="595CA8ED"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apliecina, ka skolai būtiski turpināt darbu pie lasītprasmes, tekstpratības un mācību motivācijas stiprināšanas, vienlaikus saglabājot individualizētu un atbalstošu pieeju izglītojamajiem ar dažādām mācību vajadzībām.</w:t>
      </w:r>
    </w:p>
    <w:p w:rsidR="000415B3" w:rsidRPr="00AC317F" w:rsidP="004729FF" w14:paraId="52C96D94" w14:textId="77777777">
      <w:pPr>
        <w:pStyle w:val="NoSpacing"/>
      </w:pPr>
    </w:p>
    <w:p w:rsidR="000415B3" w:rsidRPr="00AC317F" w:rsidP="004729FF" w14:paraId="147DACAC" w14:textId="77777777">
      <w:pPr>
        <w:pStyle w:val="NoSpacing"/>
      </w:pPr>
      <w:r w:rsidRPr="00AC317F">
        <w:rPr>
          <w:noProof/>
        </w:rPr>
        <w:drawing>
          <wp:inline distT="0" distB="0" distL="0" distR="0">
            <wp:extent cx="5486400" cy="1990725"/>
            <wp:effectExtent l="0" t="0" r="0" b="9525"/>
            <wp:docPr id="1595920328"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415B3" w:rsidRPr="00AC317F" w:rsidP="004729FF" w14:paraId="3455F729" w14:textId="77777777">
      <w:pPr>
        <w:pStyle w:val="NoSpacing"/>
      </w:pPr>
    </w:p>
    <w:p w:rsidR="000415B3" w:rsidRPr="00AC317F" w:rsidP="004729FF" w14:paraId="60F7ADF8"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Rēzeknes 5. pamatskola 9. klašu centralizēto eksāmenu rezultātu salīdzinājumu ar valsts vidējiem rādītājiem angļu valodā, latviešu valodā un matemātikā. Redzams, ka visos trīs mācību priekšmetos skolas vidējie rezultāti ir zemāki par valsts vidējiem rādītājiem, tomēr starpības nav ļoti būtiskas.</w:t>
      </w:r>
    </w:p>
    <w:p w:rsidR="000415B3" w:rsidRPr="00AC317F" w:rsidP="004729FF" w14:paraId="18D9E747" w14:textId="77777777">
      <w:pPr>
        <w:pStyle w:val="NoSpacing"/>
        <w:ind w:firstLine="567"/>
        <w:jc w:val="both"/>
        <w:rPr>
          <w:rFonts w:ascii="Times New Roman" w:hAnsi="Times New Roman" w:cs="Times New Roman"/>
        </w:rPr>
      </w:pPr>
      <w:r w:rsidRPr="00AC317F">
        <w:rPr>
          <w:rFonts w:ascii="Times New Roman" w:hAnsi="Times New Roman" w:cs="Times New Roman"/>
        </w:rPr>
        <w:t>Labākais rezultāts skolā sasniegts latviešu valodā, kur vidējais vērtējums ir 56,8%, kas ir tuvu valsts vidējam rādītājam (58,5%). Tas liecina par salīdzinoši stabilām skolēnu valsts valodas prasmēm un veiksmīgu darbu tekstpratības attīstīšanā.</w:t>
      </w:r>
    </w:p>
    <w:p w:rsidR="000415B3" w:rsidRPr="00AC317F" w:rsidP="004729FF" w14:paraId="7A8A3CA5" w14:textId="77777777">
      <w:pPr>
        <w:pStyle w:val="NoSpacing"/>
        <w:ind w:firstLine="567"/>
        <w:jc w:val="both"/>
        <w:rPr>
          <w:rFonts w:ascii="Times New Roman" w:hAnsi="Times New Roman" w:cs="Times New Roman"/>
        </w:rPr>
      </w:pPr>
      <w:r w:rsidRPr="00AC317F">
        <w:rPr>
          <w:rFonts w:ascii="Times New Roman" w:hAnsi="Times New Roman" w:cs="Times New Roman"/>
        </w:rPr>
        <w:t>Angļu valodā skolas rezultāts ir 52,6%, kas ir zemāks par valsts vidējo rādītāju (65,7%). Savukārt matemātikā skolas rezultāts sasniedz 44,5%, kamēr valstī vidēji – 53,8%. Tas norāda uz nepieciešamību turpināt stiprināt skolēnu zināšanas eksaktajās jomās un pilnveidot atbalsta pasākumus matemātikas apguvē.</w:t>
      </w:r>
    </w:p>
    <w:p w:rsidR="000415B3" w:rsidRPr="00AC317F" w:rsidP="004729FF" w14:paraId="24458C71" w14:textId="77777777">
      <w:pPr>
        <w:pStyle w:val="NoSpacing"/>
        <w:ind w:firstLine="567"/>
        <w:jc w:val="both"/>
        <w:rPr>
          <w:rFonts w:ascii="Times New Roman" w:hAnsi="Times New Roman" w:cs="Times New Roman"/>
        </w:rPr>
      </w:pPr>
      <w:r w:rsidRPr="00AC317F">
        <w:rPr>
          <w:rFonts w:ascii="Times New Roman" w:hAnsi="Times New Roman" w:cs="Times New Roman"/>
        </w:rPr>
        <w:t>Diagramma apliecina, ka skolas rezultāti kopumā ir salīdzinoši tuvi valsts vidējiem rādītājiem, īpaši latviešu valodā, tomēr nepieciešams turpināt darbu pie mācību sasniegumu uzlabošanas angļu valodā un matemātikā. Vienlaikus jāņem vērā, ka skolā tiek nodrošināts daudzveidīgs atbalsts skolēniem – individuālās konsultācijas, pedagoga palīga iesaiste, logopēda, psihologa un sociālā pedagoga atbalsts –, kas sekmē skolēnu izaugsmi un palīdz mazināt mācību grūtības.</w:t>
      </w:r>
    </w:p>
    <w:p w:rsidR="000415B3" w:rsidRPr="00AC317F" w:rsidP="004729FF" w14:paraId="1B298054"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liecina par stabilu mācību procesu un nepieciešamību turpināt mērķtiecīgu darbu skolēnu pamatprasmju stiprināšanā, lai pakāpeniski pietuvinātu rezultātus valsts vidējiem rādītājiem.</w:t>
      </w:r>
    </w:p>
    <w:p w:rsidR="000415B3" w:rsidRPr="00AC317F" w:rsidP="004729FF" w14:paraId="222CCF9D" w14:textId="77777777">
      <w:pPr>
        <w:pStyle w:val="NoSpacing"/>
      </w:pPr>
    </w:p>
    <w:p w:rsidR="000415B3" w:rsidRPr="00AC317F" w:rsidP="004729FF" w14:paraId="2C257D3F" w14:textId="77777777">
      <w:pPr>
        <w:pStyle w:val="NoSpacing"/>
      </w:pPr>
      <w:r w:rsidRPr="00AC317F">
        <w:rPr>
          <w:noProof/>
        </w:rPr>
        <w:drawing>
          <wp:inline distT="0" distB="0" distL="0" distR="0">
            <wp:extent cx="5486400" cy="1990725"/>
            <wp:effectExtent l="0" t="0" r="0" b="9525"/>
            <wp:docPr id="1551782091"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415B3" w:rsidRPr="00AC317F" w:rsidP="004729FF" w14:paraId="3542B11B" w14:textId="77777777">
      <w:pPr>
        <w:pStyle w:val="NoSpacing"/>
      </w:pPr>
    </w:p>
    <w:p w:rsidR="000415B3" w:rsidRPr="00AC317F" w:rsidP="004729FF" w14:paraId="5A911CC4"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Rēzeknes 6. pamatskola 9. klašu centralizēto eksāmenu rezultātu salīdzinājumu ar valsts vidējiem rādītājiem angļu valodā, latviešu valodā un matemātikā. Redzams, ka skolas rezultāti visos trīs mācību priekšmetos ir tuvi valsts vidējiem rādītājiem, kas liecina par stabilu mācību kvalitāti.</w:t>
      </w:r>
    </w:p>
    <w:p w:rsidR="000415B3" w:rsidRPr="00AC317F" w:rsidP="004729FF" w14:paraId="0C0981BE" w14:textId="77777777">
      <w:pPr>
        <w:pStyle w:val="NoSpacing"/>
        <w:ind w:firstLine="567"/>
        <w:jc w:val="both"/>
        <w:rPr>
          <w:rFonts w:ascii="Times New Roman" w:hAnsi="Times New Roman" w:cs="Times New Roman"/>
        </w:rPr>
      </w:pPr>
      <w:r w:rsidRPr="00AC317F">
        <w:rPr>
          <w:rFonts w:ascii="Times New Roman" w:hAnsi="Times New Roman" w:cs="Times New Roman"/>
        </w:rPr>
        <w:t>Augstākais rezultāts skolā sasniegts angļu valodā – 59%, kas ir tikai nedaudz zemāks par valsts vidējo rādītāju (65,7%). Arī matemātikā rezultāts ir salīdzinoši stabils – 51%, kas ir ļoti tuvu valsts vidējam rādītājam (53,8%). Latviešu valodā skolas vidējais vērtējums ir 52%, kas ir zemāks par valsts vidējo (58,5%), tomēr starpība nav būtiska.</w:t>
      </w:r>
    </w:p>
    <w:p w:rsidR="000415B3" w:rsidRPr="00AC317F" w:rsidP="004729FF" w14:paraId="63C31722" w14:textId="77777777">
      <w:pPr>
        <w:pStyle w:val="NoSpacing"/>
        <w:ind w:firstLine="567"/>
        <w:jc w:val="both"/>
        <w:rPr>
          <w:rFonts w:ascii="Times New Roman" w:hAnsi="Times New Roman" w:cs="Times New Roman"/>
        </w:rPr>
      </w:pPr>
      <w:r w:rsidRPr="00AC317F">
        <w:rPr>
          <w:rFonts w:ascii="Times New Roman" w:hAnsi="Times New Roman" w:cs="Times New Roman"/>
        </w:rPr>
        <w:t>Diagramma apliecina, ka skolēnu sasniegumi kopumā ir līdzsvaroti visos trīs mācību priekšmetos, bez izteikti zemiem rezultātiem kādā konkrētā jomā. Tas norāda uz stabilu mācību procesa organizāciju un sistemātisku pedagogu darbu.</w:t>
      </w:r>
    </w:p>
    <w:p w:rsidR="000415B3" w:rsidRPr="00AC317F" w:rsidP="004729FF" w14:paraId="4E5B6DA2" w14:textId="77777777">
      <w:pPr>
        <w:pStyle w:val="NoSpacing"/>
        <w:ind w:firstLine="567"/>
        <w:jc w:val="both"/>
        <w:rPr>
          <w:rFonts w:ascii="Times New Roman" w:hAnsi="Times New Roman" w:cs="Times New Roman"/>
        </w:rPr>
      </w:pPr>
      <w:r w:rsidRPr="00AC317F">
        <w:rPr>
          <w:rFonts w:ascii="Times New Roman" w:hAnsi="Times New Roman" w:cs="Times New Roman"/>
        </w:rPr>
        <w:t>Vienlaikus rezultāti liecina par nepieciešamību turpināt darbu pie skolēnu valodas prasmju pilnveides, īpaši latviešu valodā un tekstpratībā, kā arī uzturēt atbalsta pasākumus matemātikas un angļu valodas apguvē. Skolā tiek nodrošināts daudzveidīgs atbalsts skolēniem – diferenciācija mācību procesā, konsultācijas, atbalsta komandas speciālistu iesaiste un sadarbība ar ģimenēm –, kas sekmē skolēnu izaugsmi un mācību sasniegumu stabilitāti.</w:t>
      </w:r>
    </w:p>
    <w:p w:rsidR="000415B3" w:rsidRPr="00AC317F" w:rsidP="004729FF" w14:paraId="2489CA7A"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liecina, ka Rēzeknes 6. pamatskolas skolēnu centralizēto eksāmenu rezultāti ir salīdzinoši tuvi valsts vidējiem rādītājiem un raksturojami kā stabili un līdzsvaroti.</w:t>
      </w:r>
    </w:p>
    <w:p w:rsidR="000415B3" w:rsidRPr="00AC317F" w:rsidP="004729FF" w14:paraId="31BAAD5B" w14:textId="77777777">
      <w:pPr>
        <w:pStyle w:val="NoSpacing"/>
      </w:pPr>
      <w:r w:rsidRPr="00AC317F">
        <w:rPr>
          <w:noProof/>
        </w:rPr>
        <w:drawing>
          <wp:inline distT="0" distB="0" distL="0" distR="0">
            <wp:extent cx="5486400" cy="2209800"/>
            <wp:effectExtent l="0" t="0" r="0" b="0"/>
            <wp:docPr id="287130986"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415B3" w:rsidRPr="00AC317F" w:rsidP="004729FF" w14:paraId="6199517A" w14:textId="77777777">
      <w:pPr>
        <w:pStyle w:val="NoSpacing"/>
      </w:pPr>
    </w:p>
    <w:p w:rsidR="000415B3" w:rsidRPr="00AC317F" w:rsidP="004729FF" w14:paraId="51D791DB"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Rēzeknes sākumskolas 4. klašu skolēnu rezultātu sadalījumu diagnosticējošajā darbā matemātikā. Rezultāti liecina, ka lielākā daļa skolēnu sasniedz pietiekamu vai labu snieguma līmeni.</w:t>
      </w:r>
    </w:p>
    <w:p w:rsidR="000415B3" w:rsidRPr="00AC317F" w:rsidP="004729FF" w14:paraId="560364E9" w14:textId="77777777">
      <w:pPr>
        <w:pStyle w:val="NoSpacing"/>
        <w:ind w:firstLine="567"/>
        <w:jc w:val="both"/>
        <w:rPr>
          <w:rFonts w:ascii="Times New Roman" w:hAnsi="Times New Roman" w:cs="Times New Roman"/>
        </w:rPr>
      </w:pPr>
      <w:r w:rsidRPr="00AC317F">
        <w:rPr>
          <w:rFonts w:ascii="Times New Roman" w:hAnsi="Times New Roman" w:cs="Times New Roman"/>
        </w:rPr>
        <w:t>30% skolēnu uzrādījuši vidēji augstu līmeni, savukārt 16% skolēnu sasnieguši augstu līmeni. Tas kopumā nozīmē, ka gandrīz pusei skolēnu ir labi vai ļoti labi mācību sasniegumi matemātikā, kas apliecina veiksmīgu mācību procesa organizāciju un pedagogu darbu.</w:t>
      </w:r>
    </w:p>
    <w:p w:rsidR="000415B3" w:rsidRPr="00AC317F" w:rsidP="004729FF" w14:paraId="5B431D21"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vērtējams arī tas, ka tikai 1% skolēnu uzrāda ļoti zemu sniegumu. Tas norāda, ka lielākajai daļai skolēnu ir apgūtas pamatprasmes un tiek nodrošināts nepieciešamais atbalsts mācību procesā.</w:t>
      </w:r>
    </w:p>
    <w:p w:rsidR="000415B3" w:rsidRPr="00AC317F" w:rsidP="004729FF" w14:paraId="38C156B4" w14:textId="77777777">
      <w:pPr>
        <w:pStyle w:val="NoSpacing"/>
        <w:ind w:firstLine="567"/>
        <w:jc w:val="both"/>
        <w:rPr>
          <w:rFonts w:ascii="Times New Roman" w:hAnsi="Times New Roman" w:cs="Times New Roman"/>
        </w:rPr>
      </w:pPr>
      <w:r w:rsidRPr="00AC317F">
        <w:rPr>
          <w:rFonts w:ascii="Times New Roman" w:hAnsi="Times New Roman" w:cs="Times New Roman"/>
        </w:rPr>
        <w:t>Vienlaikus 53% skolēnu ietilpst pārējo skolēnu grupā, kas norāda uz nepieciešamību turpināt darbu pie mācību sasniegumu pilnveides, īpaši attīstot skolēnu matemātisko domāšanu, problēmu risināšanas prasmes un individuālu pieeju mācību procesā.</w:t>
      </w:r>
    </w:p>
    <w:p w:rsidR="000415B3" w:rsidRPr="00AC317F" w:rsidP="004729FF" w14:paraId="6C27F774" w14:textId="77777777">
      <w:pPr>
        <w:pStyle w:val="NoSpacing"/>
        <w:ind w:firstLine="567"/>
        <w:jc w:val="both"/>
        <w:rPr>
          <w:rFonts w:ascii="Times New Roman" w:hAnsi="Times New Roman" w:cs="Times New Roman"/>
        </w:rPr>
      </w:pPr>
      <w:r w:rsidRPr="00AC317F">
        <w:rPr>
          <w:rFonts w:ascii="Times New Roman" w:hAnsi="Times New Roman" w:cs="Times New Roman"/>
        </w:rPr>
        <w:t>Kopumā diagramma apliecina stabilus mācību sasniegumus matemātikā un efektīvu atbalsta sistēmu skolā, vienlaikus akcentējot nepieciešamību turpināt darbu ar skolēniem, lai palielinātu augstu sasniegumu īpatsvaru.</w:t>
      </w:r>
    </w:p>
    <w:p w:rsidR="000415B3" w:rsidRPr="00AC317F" w:rsidP="004729FF" w14:paraId="544D0298" w14:textId="77777777">
      <w:pPr>
        <w:pStyle w:val="NoSpacing"/>
      </w:pPr>
    </w:p>
    <w:p w:rsidR="000415B3" w:rsidRPr="00AC317F" w:rsidP="004729FF" w14:paraId="296958F6" w14:textId="77777777">
      <w:pPr>
        <w:pStyle w:val="NoSpacing"/>
      </w:pPr>
      <w:r w:rsidRPr="00AC317F">
        <w:rPr>
          <w:noProof/>
        </w:rPr>
        <w:drawing>
          <wp:inline distT="0" distB="0" distL="0" distR="0">
            <wp:extent cx="5486400" cy="1971675"/>
            <wp:effectExtent l="0" t="0" r="0" b="9525"/>
            <wp:docPr id="712599014"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415B3" w:rsidRPr="00AC317F" w:rsidP="004729FF" w14:paraId="4986A3BE" w14:textId="77777777">
      <w:pPr>
        <w:pStyle w:val="NoSpacing"/>
      </w:pPr>
    </w:p>
    <w:p w:rsidR="000415B3" w:rsidRPr="00AC317F" w:rsidP="004729FF" w14:paraId="4D4489B6"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profesionālās pamatizglītības programmas “Ēdināšanas pakalpojumi” audzēkņu vērtējumu sadalījumu. Lielākā daļa audzēkņu sasnieguši labus mācību rezultātus – visvairāk audzēkņu ieguvuši 7 balles, savukārt viens audzēknis sasniedzis 8 balles. Divi audzēkņi ieguvuši 5 balles, kas norāda uz pietiekamu mācību satura apguvi.</w:t>
      </w:r>
    </w:p>
    <w:p w:rsidR="000415B3" w:rsidRPr="00AC317F" w:rsidP="004729FF" w14:paraId="5963F537" w14:textId="77777777">
      <w:pPr>
        <w:pStyle w:val="NoSpacing"/>
        <w:ind w:firstLine="567"/>
        <w:jc w:val="both"/>
        <w:rPr>
          <w:rFonts w:ascii="Times New Roman" w:hAnsi="Times New Roman" w:cs="Times New Roman"/>
        </w:rPr>
      </w:pPr>
      <w:r w:rsidRPr="00AC317F">
        <w:rPr>
          <w:rFonts w:ascii="Times New Roman" w:hAnsi="Times New Roman" w:cs="Times New Roman"/>
        </w:rPr>
        <w:t>Vidējais vērtējums programmā ir 6,5 balles, kas kopumā raksturo stabilu profesionālo zināšanu un prasmju apguves līmeni. Rezultāti apliecina, ka izglītojamie spēj apgūt profesionālās ievirzes saturu atbilstoši savām spējām un individuālajām iespējām.</w:t>
      </w:r>
    </w:p>
    <w:p w:rsidR="00301CB1" w:rsidP="004729FF" w14:paraId="0C966B69" w14:textId="77777777">
      <w:pPr>
        <w:pStyle w:val="NoSpacing"/>
        <w:ind w:firstLine="567"/>
        <w:jc w:val="both"/>
        <w:rPr>
          <w:rFonts w:ascii="Times New Roman" w:hAnsi="Times New Roman" w:cs="Times New Roman"/>
          <w:b/>
          <w:bCs/>
        </w:rPr>
      </w:pPr>
    </w:p>
    <w:p w:rsidR="000415B3" w:rsidRPr="00AC317F" w:rsidP="004729FF" w14:paraId="1D9F1863" w14:textId="45453F33">
      <w:pPr>
        <w:pStyle w:val="NoSpacing"/>
        <w:ind w:firstLine="567"/>
        <w:jc w:val="both"/>
        <w:rPr>
          <w:rFonts w:ascii="Times New Roman" w:hAnsi="Times New Roman" w:cs="Times New Roman"/>
          <w:b/>
          <w:bCs/>
        </w:rPr>
      </w:pPr>
      <w:r w:rsidRPr="00AC317F">
        <w:rPr>
          <w:rFonts w:ascii="Times New Roman" w:hAnsi="Times New Roman" w:cs="Times New Roman"/>
          <w:b/>
          <w:bCs/>
        </w:rPr>
        <w:t>Secinājums</w:t>
      </w:r>
      <w:r w:rsidR="004F4C5D">
        <w:rPr>
          <w:rFonts w:ascii="Times New Roman" w:hAnsi="Times New Roman" w:cs="Times New Roman"/>
          <w:b/>
          <w:bCs/>
        </w:rPr>
        <w:t>.</w:t>
      </w:r>
    </w:p>
    <w:p w:rsidR="000415B3" w:rsidRPr="00AC317F" w:rsidP="004729FF" w14:paraId="7B775CC9" w14:textId="77777777">
      <w:pPr>
        <w:pStyle w:val="NoSpacing"/>
        <w:ind w:firstLine="567"/>
        <w:jc w:val="both"/>
        <w:rPr>
          <w:rFonts w:ascii="Times New Roman" w:hAnsi="Times New Roman" w:cs="Times New Roman"/>
        </w:rPr>
      </w:pPr>
      <w:r w:rsidRPr="00AC317F">
        <w:rPr>
          <w:rFonts w:ascii="Times New Roman" w:hAnsi="Times New Roman" w:cs="Times New Roman"/>
        </w:rPr>
        <w:t>Visaugstākos valsts pārbaudes darbu un centralizēto eksāmenu rezultātus uzrāda Rēzeknes Valsts 1. ģimnāzija, kur lielākajā daļā eksāmenu rezultāti pārsniedz valsts vidējos rādītājus. Īpaši pozitīvi vērtējami rezultāti latviešu valodā, matemātikā, ķīmijā, programmēšanā un citos augstākā līmeņa eksāmenos. Tas liecina par stabilu akadēmisko sniegumu, mērķtiecīgu pedagogu darbu un efektīvu konsultāciju sistēmu.</w:t>
      </w:r>
    </w:p>
    <w:p w:rsidR="000415B3" w:rsidRPr="00AC317F" w:rsidP="004729FF" w14:paraId="2D2F8E85" w14:textId="1F4ED4C4">
      <w:pPr>
        <w:pStyle w:val="NoSpacing"/>
        <w:ind w:firstLine="567"/>
        <w:jc w:val="both"/>
        <w:rPr>
          <w:rFonts w:ascii="Times New Roman" w:hAnsi="Times New Roman" w:cs="Times New Roman"/>
        </w:rPr>
      </w:pPr>
      <w:r w:rsidRPr="00AC317F">
        <w:rPr>
          <w:rFonts w:ascii="Times New Roman" w:hAnsi="Times New Roman" w:cs="Times New Roman"/>
        </w:rPr>
        <w:t xml:space="preserve">Rēzeknes 2. vidusskolā pozitīvi vērtējami augstākā līmeņa eksāmenu rezultāti STEM jomā, īpaši programmēšanā, ķīmijā un matemātikā. Vienlaikus skolas dati norāda uz nepieciešamību turpināt </w:t>
      </w:r>
      <w:r w:rsidR="004F4C5D">
        <w:rPr>
          <w:rFonts w:ascii="Times New Roman" w:hAnsi="Times New Roman" w:cs="Times New Roman"/>
        </w:rPr>
        <w:t>pilnveidot</w:t>
      </w:r>
      <w:r w:rsidRPr="00AC317F">
        <w:rPr>
          <w:rFonts w:ascii="Times New Roman" w:hAnsi="Times New Roman" w:cs="Times New Roman"/>
        </w:rPr>
        <w:t xml:space="preserve"> latviešu valodas, tekstpratības un akadēmiskās rakstīšanas prasm</w:t>
      </w:r>
      <w:r w:rsidR="004F4C5D">
        <w:rPr>
          <w:rFonts w:ascii="Times New Roman" w:hAnsi="Times New Roman" w:cs="Times New Roman"/>
        </w:rPr>
        <w:t>es</w:t>
      </w:r>
      <w:r w:rsidRPr="00AC317F">
        <w:rPr>
          <w:rFonts w:ascii="Times New Roman" w:hAnsi="Times New Roman" w:cs="Times New Roman"/>
        </w:rPr>
        <w:t>. Skolā tiek nodrošināts daudzpusīgs atbalsts skolēniem ar mācību grūtībām, nepietiekamu valsts valodas prasmes līmeni un sociālajiem riskiem.</w:t>
      </w:r>
    </w:p>
    <w:p w:rsidR="000415B3" w:rsidRPr="00AC317F" w:rsidP="004729FF" w14:paraId="147B55C4"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poļu ģimnāzijā rezultāti dažādās izglītības pakāpēs ir mainīgi. Pozitīvi vērtējami sasniegumi latviešu valodā un atsevišķos augstākā līmeņa eksāmenos, tomēr turpmāk īpaša uzmanība pievēršama matemātikas un dabaszinātņu jomas rezultātu paaugstināšanai. Iestādē nozīmīgs darbs veikts arī pirmsskolas posmā, īpaši bērnu valodas, komunikācijas un sociālo prasmju attīstībā.</w:t>
      </w:r>
    </w:p>
    <w:p w:rsidR="000415B3" w:rsidRPr="00AC317F" w:rsidP="004729FF" w14:paraId="5A9604B0" w14:textId="77777777">
      <w:pPr>
        <w:pStyle w:val="NoSpacing"/>
        <w:ind w:firstLine="567"/>
        <w:jc w:val="both"/>
        <w:rPr>
          <w:rFonts w:ascii="Times New Roman" w:hAnsi="Times New Roman" w:cs="Times New Roman"/>
        </w:rPr>
      </w:pPr>
      <w:r w:rsidRPr="00AC317F">
        <w:rPr>
          <w:rFonts w:ascii="Times New Roman" w:hAnsi="Times New Roman" w:cs="Times New Roman"/>
        </w:rPr>
        <w:t>Pamatskolās vērojamas atšķirīgas tendences. Rēzeknes 6. pamatskolā skolēnu sniegums kopumā vērtējams pozitīvi, īpaši angļu valodā un matemātikā. Rēzeknes 5. pamatskolā konstatēta negatīva centralizēto eksāmenu rezultātu dinamika, tāpēc nepieciešams pastiprināts darbs pie mācību sasniegumu uzlabošanas visos pārbaudāmajos mācību priekšmetos. Rēzeknes 3. pamatskolā būtisks izaicinājums ir pieaugošais skolēnu skaits ar mācīšanās grūtībām, uzmanības noturības un darba tempa problēmām.</w:t>
      </w:r>
    </w:p>
    <w:p w:rsidR="000415B3" w:rsidRPr="00AC317F" w:rsidP="004729FF" w14:paraId="483EAE87" w14:textId="77777777">
      <w:pPr>
        <w:pStyle w:val="NoSpacing"/>
        <w:ind w:firstLine="567"/>
        <w:jc w:val="both"/>
        <w:rPr>
          <w:rFonts w:ascii="Times New Roman" w:hAnsi="Times New Roman" w:cs="Times New Roman"/>
        </w:rPr>
      </w:pPr>
      <w:r w:rsidRPr="00AC317F">
        <w:rPr>
          <w:rFonts w:ascii="Times New Roman" w:hAnsi="Times New Roman" w:cs="Times New Roman"/>
        </w:rPr>
        <w:t>Rēzeknes sākumskolā diagnostikas darba rezultāti matemātikā kopumā vērtējami stabili. Pozitīvi vērtējama plaša atbalsta pasākumu pieejamība, tostarp konsultācijas, fakultatīvi un atbalsta komandas darbs. Vienlaikus dati liecina, ka nozīmīga daļa atbalsta pasākumu saistīta ar skolēnu uzvedības, sociālo prasmju un pašregulācijas pilnveidi.</w:t>
      </w:r>
    </w:p>
    <w:p w:rsidR="000415B3" w:rsidRPr="00AC317F" w:rsidP="004729FF" w14:paraId="27BA3BAC" w14:textId="2E4519FA">
      <w:pPr>
        <w:pStyle w:val="NoSpacing"/>
        <w:ind w:firstLine="567"/>
        <w:jc w:val="both"/>
        <w:rPr>
          <w:rFonts w:ascii="Times New Roman" w:hAnsi="Times New Roman" w:cs="Times New Roman"/>
        </w:rPr>
      </w:pPr>
      <w:r w:rsidRPr="00AC317F">
        <w:rPr>
          <w:rFonts w:ascii="Times New Roman" w:hAnsi="Times New Roman" w:cs="Times New Roman"/>
        </w:rPr>
        <w:t>Rēzeknes pamatskolā</w:t>
      </w:r>
      <w:r w:rsidR="004F4C5D">
        <w:rPr>
          <w:rFonts w:ascii="Times New Roman" w:hAnsi="Times New Roman" w:cs="Times New Roman"/>
        </w:rPr>
        <w:t>-</w:t>
      </w:r>
      <w:r w:rsidRPr="00AC317F">
        <w:rPr>
          <w:rFonts w:ascii="Times New Roman" w:hAnsi="Times New Roman" w:cs="Times New Roman"/>
        </w:rPr>
        <w:t>attīstības centrā izglītības kvalitātes vērtēšana jāskata speciālās izglītības kontekstā, ņemot vērā izglītojamo individuālās vajadzības, attīstības īpatnības un atbalsta nepieciešamību. Iestādē būtiska nozīme ir individualizētai pieejai, logopēdiskajam atbalstam, vides pielāgojumiem un strukturētam mācību procesam.</w:t>
      </w:r>
    </w:p>
    <w:p w:rsidR="000415B3" w:rsidRPr="00AC317F" w:rsidP="004729FF" w14:paraId="672A3A83" w14:textId="77777777">
      <w:pPr>
        <w:pStyle w:val="NoSpacing"/>
        <w:ind w:firstLine="567"/>
        <w:jc w:val="both"/>
        <w:rPr>
          <w:rFonts w:ascii="Times New Roman" w:hAnsi="Times New Roman" w:cs="Times New Roman"/>
        </w:rPr>
      </w:pPr>
      <w:r w:rsidRPr="00AC317F">
        <w:rPr>
          <w:rFonts w:ascii="Times New Roman" w:hAnsi="Times New Roman" w:cs="Times New Roman"/>
        </w:rPr>
        <w:t>Pirmsskolas izglītības iestādēs kopumā vērojama pozitīva bērnu gatavība pamatizglītības uzsākšanai. Lielākajā daļā iestāžu bērni apguvuši pirmsskolas izglītības programmā paredzētās zināšanas, prasmes un attieksmes atbilstoši vecumposmam. Īpaši pozitīvi vērtējama bērnu valodas, komunikācijas, sociālo prasmju un pašapkalpošanās prasmju attīstība.</w:t>
      </w:r>
    </w:p>
    <w:p w:rsidR="000415B3" w:rsidRPr="00AC317F" w:rsidP="004729FF" w14:paraId="5A13A8DA" w14:textId="77777777">
      <w:pPr>
        <w:pStyle w:val="NoSpacing"/>
        <w:ind w:firstLine="567"/>
        <w:jc w:val="both"/>
        <w:rPr>
          <w:rFonts w:ascii="Times New Roman" w:hAnsi="Times New Roman" w:cs="Times New Roman"/>
        </w:rPr>
      </w:pPr>
      <w:r w:rsidRPr="00AC317F">
        <w:rPr>
          <w:rFonts w:ascii="Times New Roman" w:hAnsi="Times New Roman" w:cs="Times New Roman"/>
        </w:rPr>
        <w:t>Vienlaikus pirmsskolas posmā saglabājas nepieciešamība turpināt darbu pie bērnu valodas attīstības, lasītprasmes, uzmanības noturības, emocionālās pašregulācijas un sīkās motorikas pilnveides. Atsevišķās iestādēs redzama arī nepieciešamība pēc ilgāka pārejas perioda bērniem, kuriem vēl jānostiprina skolas gaitu uzsākšanai nepieciešamās prasmes.</w:t>
      </w:r>
    </w:p>
    <w:p w:rsidR="000415B3" w:rsidRPr="00AC317F" w:rsidP="004729FF" w14:paraId="3F41974D"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pašvaldības izglītības iestādēs tiek īstenots mērķtiecīgs darbs izglītības kvalitātes nodrošināšanai, tomēr turpmāk kā prioritāri attīstības virzieni izvirzāmi: latviešu valodas un tekstpratības stiprināšana, matemātikas sasniegumu paaugstināšana, STEM jomas attīstība, atbalsta sistēmas pilnveide skolēniem ar mācīšanās grūtībām, kā arī pirmsskolas un sākumskolas pēctecības stiprināšana.</w:t>
      </w:r>
    </w:p>
    <w:p w:rsidR="00301CB1" w:rsidP="004729FF" w14:paraId="71C6D306" w14:textId="77777777">
      <w:pPr>
        <w:spacing w:line="240" w:lineRule="auto"/>
        <w:ind w:firstLine="567"/>
        <w:rPr>
          <w:rFonts w:cs="Times New Roman"/>
          <w:b/>
          <w:bCs/>
        </w:rPr>
      </w:pPr>
    </w:p>
    <w:p w:rsidR="00301CB1" w:rsidP="004729FF" w14:paraId="0B37656E" w14:textId="77777777">
      <w:pPr>
        <w:spacing w:line="240" w:lineRule="auto"/>
        <w:ind w:firstLine="567"/>
        <w:rPr>
          <w:rFonts w:cs="Times New Roman"/>
          <w:b/>
          <w:bCs/>
        </w:rPr>
      </w:pPr>
    </w:p>
    <w:p w:rsidR="00301CB1" w:rsidP="004729FF" w14:paraId="56B01227" w14:textId="77777777">
      <w:pPr>
        <w:spacing w:line="240" w:lineRule="auto"/>
        <w:ind w:firstLine="567"/>
        <w:rPr>
          <w:rFonts w:cs="Times New Roman"/>
          <w:b/>
          <w:bCs/>
        </w:rPr>
      </w:pPr>
    </w:p>
    <w:p w:rsidR="00301CB1" w:rsidP="004729FF" w14:paraId="3721787B" w14:textId="77777777">
      <w:pPr>
        <w:spacing w:line="240" w:lineRule="auto"/>
        <w:ind w:firstLine="567"/>
        <w:rPr>
          <w:rFonts w:cs="Times New Roman"/>
          <w:b/>
          <w:bCs/>
        </w:rPr>
      </w:pPr>
    </w:p>
    <w:p w:rsidR="000415B3" w:rsidRPr="00AC317F" w:rsidP="004729FF" w14:paraId="7475F084" w14:textId="3BB558EE">
      <w:pPr>
        <w:spacing w:line="240" w:lineRule="auto"/>
        <w:ind w:firstLine="567"/>
        <w:rPr>
          <w:rFonts w:cs="Times New Roman"/>
          <w:b/>
          <w:bCs/>
        </w:rPr>
      </w:pPr>
      <w:r w:rsidRPr="00AC317F">
        <w:rPr>
          <w:rFonts w:cs="Times New Roman"/>
          <w:b/>
          <w:bCs/>
        </w:rPr>
        <w:t>IEKĻAUJOŠĀ IZGLĪTĪBA</w:t>
      </w:r>
    </w:p>
    <w:p w:rsidR="000415B3" w:rsidRPr="00AC317F" w:rsidP="004729FF" w14:paraId="6B98F348"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valstspilsētas pašvaldības izglītības iestādēs tiek īstenota daudzveidīga iekļaujošās izglītības pieeja, nodrošinot izglītojamajiem individuālu atbalstu atbilstoši viņu vajadzībām, attīstības īpatnībām un mācīšanās grūtībām.</w:t>
      </w:r>
    </w:p>
    <w:p w:rsidR="000415B3" w:rsidRPr="00AC317F" w:rsidP="004729FF" w14:paraId="65BA10C2" w14:textId="77777777">
      <w:pPr>
        <w:pStyle w:val="NoSpacing"/>
      </w:pPr>
    </w:p>
    <w:p w:rsidR="000415B3" w:rsidRPr="00AC317F" w:rsidP="004729FF" w14:paraId="2E21C934" w14:textId="77777777">
      <w:pPr>
        <w:pStyle w:val="NoSpacing"/>
      </w:pPr>
      <w:r w:rsidRPr="00AC317F">
        <w:rPr>
          <w:noProof/>
        </w:rPr>
        <w:drawing>
          <wp:inline distT="0" distB="0" distL="0" distR="0">
            <wp:extent cx="5518150" cy="3292475"/>
            <wp:effectExtent l="0" t="0" r="6350" b="3175"/>
            <wp:docPr id="87652332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23320" name="Picture 15"/>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8150" cy="3292475"/>
                    </a:xfrm>
                    <a:prstGeom prst="rect">
                      <a:avLst/>
                    </a:prstGeom>
                    <a:noFill/>
                    <a:ln>
                      <a:noFill/>
                    </a:ln>
                  </pic:spPr>
                </pic:pic>
              </a:graphicData>
            </a:graphic>
          </wp:inline>
        </w:drawing>
      </w:r>
    </w:p>
    <w:p w:rsidR="000415B3" w:rsidRPr="00AC317F" w:rsidP="004729FF" w14:paraId="6130AADA" w14:textId="77777777">
      <w:pPr>
        <w:pStyle w:val="NoSpacing"/>
      </w:pPr>
    </w:p>
    <w:p w:rsidR="000415B3" w:rsidRPr="00AC317F" w:rsidP="004729FF" w14:paraId="23175AAB"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izglītojamo ar speciālām vajadzībām skaitu Rēzeknes valstspilsētas pašvaldības izglītības iestādēs. Lielākais izglītojamo skaits ar speciālām vajadzībām pirmsskolas posmā ir PII “Rūķītis”, kur atbalsts tiek nodrošināts 43 izglītojamajiem, savukārt vispārējās izglītības posmā – Rēzeknes 3. pamatskolā, kur atbalsts tiek sniegts 42 skolēniem. Salīdzinoši augsts atbalsta nepieciešamības līmenis vērojams arī Rēzeknes 6. pamatskolā, Rēzeknes 5. pamatskolā un Rēzeknes valsts poļu ģimnāzijā.</w:t>
      </w:r>
    </w:p>
    <w:p w:rsidR="000415B3" w:rsidRPr="00AC317F" w:rsidP="004729FF" w14:paraId="51FE140F" w14:textId="77777777">
      <w:pPr>
        <w:pStyle w:val="NoSpacing"/>
        <w:ind w:firstLine="567"/>
        <w:jc w:val="both"/>
        <w:rPr>
          <w:rFonts w:ascii="Times New Roman" w:hAnsi="Times New Roman" w:cs="Times New Roman"/>
        </w:rPr>
      </w:pPr>
      <w:r w:rsidRPr="00AC317F">
        <w:rPr>
          <w:rFonts w:ascii="Times New Roman" w:hAnsi="Times New Roman" w:cs="Times New Roman"/>
        </w:rPr>
        <w:t>Diagramma apliecina, ka pašvaldības izglītības iestādēs pieaug nepieciešamība pēc individualizēta atbalsta, speciālistu iesaistes un diferencētas pieejas mācību procesā. Lielākajā daļā izglītības iestāžu tiek nodrošināts logopēda, psihologa, sociālā pedagoga, speciālā pedagoga un pedagoga palīga atbalsts, kā arī individuālās konsultācijas un pielāgoti mācību materiāli.</w:t>
      </w:r>
    </w:p>
    <w:p w:rsidR="000415B3" w:rsidRPr="00AC317F" w:rsidP="004729FF" w14:paraId="0DA5BBE7"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vērtējams, ka vairākās izglītības iestādēs tiek īstenota daudzveidīga iekļaujošās izglītības pieeja, nodrošinot mācību procesa diferenciāciju, individuālos mācību plānus, vizualizācijas, tehnoloģiju izmantošanu, individuālās nodarbības un ciešu sadarbību ar vecākiem. Tas sekmē izglītojamo līdzdalību mācību procesā un palīdz pielāgot mācības katra bērna vajadzībām un spējām.</w:t>
      </w:r>
    </w:p>
    <w:p w:rsidR="000415B3" w:rsidRPr="00AC317F" w:rsidP="004729FF" w14:paraId="2A2656B9" w14:textId="77777777">
      <w:pPr>
        <w:pStyle w:val="NoSpacing"/>
        <w:ind w:firstLine="567"/>
        <w:jc w:val="both"/>
        <w:rPr>
          <w:rFonts w:ascii="Times New Roman" w:hAnsi="Times New Roman" w:cs="Times New Roman"/>
        </w:rPr>
      </w:pPr>
      <w:r w:rsidRPr="00AC317F">
        <w:rPr>
          <w:rFonts w:ascii="Times New Roman" w:hAnsi="Times New Roman" w:cs="Times New Roman"/>
        </w:rPr>
        <w:t>Īpaši nozīmīga ir agrīna atbalsta nodrošināšana pirmsskolas posmā. PII “Rūķītis” īsteno plašu atbalsta sistēmu, nodrošinot individuālos attīstības plānus, speciālistu konsultācijas, asistenta atbalstu un pielāgotu mācību vidi. Savukārt iestādēs, kur nav reģistrētu izglītojamo ar speciālām vajadzībām, tiek īstenoti preventīvi pasākumi, piemēram, programma “STOP 4–7” un emocionālās labbūtības aktivitātes, kas sekmē bērnu sociāli emocionālo attīstību un agrīnu grūtību identificēšanu.</w:t>
      </w:r>
    </w:p>
    <w:p w:rsidR="000415B3" w:rsidRPr="00AC317F" w:rsidP="004729FF" w14:paraId="1BD9CDD4" w14:textId="77777777">
      <w:pPr>
        <w:pStyle w:val="NoSpacing"/>
        <w:ind w:firstLine="567"/>
        <w:jc w:val="both"/>
        <w:rPr>
          <w:rFonts w:ascii="Times New Roman" w:hAnsi="Times New Roman" w:cs="Times New Roman"/>
        </w:rPr>
      </w:pPr>
      <w:r w:rsidRPr="00AC317F">
        <w:rPr>
          <w:rFonts w:ascii="Times New Roman" w:hAnsi="Times New Roman" w:cs="Times New Roman"/>
        </w:rPr>
        <w:t>Rēzeknes sākumskolā individuālie mācību plāni nodrošināti 12 skolēniem jeb 5% izglītojamo, kam tas bija nepieciešams, kas apliecina savlaicīgu mācīšanās grūtību identificēšanu un mērķtiecīgu atbalsta sniegšanu agrīnajā izglītības posmā.</w:t>
      </w:r>
    </w:p>
    <w:p w:rsidR="000415B3" w:rsidRPr="00AC317F" w:rsidP="004729FF" w14:paraId="0DB9F098" w14:textId="77777777">
      <w:pPr>
        <w:pStyle w:val="NoSpacing"/>
        <w:ind w:firstLine="567"/>
        <w:jc w:val="both"/>
        <w:rPr>
          <w:rFonts w:ascii="Times New Roman" w:hAnsi="Times New Roman" w:cs="Times New Roman"/>
        </w:rPr>
      </w:pPr>
      <w:r w:rsidRPr="00AC317F">
        <w:rPr>
          <w:rFonts w:ascii="Times New Roman" w:hAnsi="Times New Roman" w:cs="Times New Roman"/>
        </w:rPr>
        <w:t>Vienlaikus dati liecina, ka atbalsta personāla pieejamība izglītības iestādēs ir atšķirīga. Daļā iestāžu pieejams plašs speciālistu klāsts, savukārt citās atbalsts ir ierobežotāks. Tādēļ turpmāk būtiski stiprināt vienotu pašvaldības līmeņa pieeju atbalsta pasākumu plānošanā, koordinēšanā un efektivitātes izvērtēšanā.</w:t>
      </w:r>
    </w:p>
    <w:p w:rsidR="000415B3" w:rsidRPr="00AC317F" w:rsidP="004729FF" w14:paraId="314FC200"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Rēzeknes valstspilsētas pašvaldības izglītības iestādēs iekļaujošā izglītība tiek īstenota mērķtiecīgi un daudzveidīgi, arvien lielāku uzmanību pievēršot individualizētam atbalstam, speciālistu pieejamībai un drošas, atbalstošas mācību vides nodrošināšanai.</w:t>
      </w:r>
    </w:p>
    <w:p w:rsidR="000415B3" w:rsidRPr="00AC317F" w:rsidP="004729FF" w14:paraId="14821024" w14:textId="305B7928">
      <w:pPr>
        <w:spacing w:line="240" w:lineRule="auto"/>
        <w:ind w:firstLine="567"/>
        <w:jc w:val="center"/>
        <w:rPr>
          <w:rFonts w:cs="Times New Roman"/>
          <w:b/>
          <w:bCs/>
        </w:rPr>
      </w:pPr>
      <w:r w:rsidRPr="00AC317F">
        <w:rPr>
          <w:rFonts w:cs="Times New Roman"/>
          <w:b/>
          <w:bCs/>
        </w:rPr>
        <w:t xml:space="preserve">PĀREJAS </w:t>
      </w:r>
      <w:r>
        <w:rPr>
          <w:rFonts w:cs="Times New Roman"/>
          <w:b/>
          <w:bCs/>
        </w:rPr>
        <w:t xml:space="preserve">UZ MĀCĪBĀM </w:t>
      </w:r>
      <w:r w:rsidRPr="00AC317F">
        <w:rPr>
          <w:rFonts w:cs="Times New Roman"/>
          <w:b/>
          <w:bCs/>
        </w:rPr>
        <w:t>VALSTS VALODAS ĪSTENOŠANA</w:t>
      </w:r>
    </w:p>
    <w:p w:rsidR="000415B3" w:rsidRPr="00AC317F" w:rsidP="004729FF" w14:paraId="5CB1EBC6" w14:textId="77777777">
      <w:pPr>
        <w:pStyle w:val="NoSpacing"/>
        <w:ind w:firstLine="567"/>
        <w:jc w:val="both"/>
        <w:rPr>
          <w:rFonts w:ascii="Times New Roman" w:hAnsi="Times New Roman" w:cs="Times New Roman"/>
        </w:rPr>
      </w:pPr>
      <w:r w:rsidRPr="00AC317F">
        <w:rPr>
          <w:rFonts w:ascii="Times New Roman" w:hAnsi="Times New Roman" w:cs="Times New Roman"/>
        </w:rPr>
        <w:t>2024./2025. mācību gadā Rēzeknes valstspilsētas pašvaldības izglītības iestādes turpināja mērķtiecīgi īstenot pāreju uz mācībām valsts valodā, nodrošinot gan pedagoģisko, gan metodisko atbalstu izglītojamajiem, pedagogiem un vecākiem. Izglītības iestādēs tiek veidota latviska vide, pilnveidotas pedagogu profesionālās kompetences un ieviesti daudzveidīgi valodas apguves risinājumi.</w:t>
      </w:r>
    </w:p>
    <w:p w:rsidR="000415B3" w:rsidRPr="00AC317F" w:rsidP="004729FF" w14:paraId="30AEFBB3" w14:textId="77777777">
      <w:pPr>
        <w:pStyle w:val="NoSpacing"/>
        <w:ind w:firstLine="567"/>
        <w:jc w:val="both"/>
        <w:rPr>
          <w:rFonts w:ascii="Times New Roman" w:hAnsi="Times New Roman" w:cs="Times New Roman"/>
        </w:rPr>
      </w:pPr>
      <w:r w:rsidRPr="00AC317F">
        <w:rPr>
          <w:rFonts w:ascii="Times New Roman" w:hAnsi="Times New Roman" w:cs="Times New Roman"/>
        </w:rPr>
        <w:t>Pirmsskolas izglītības iestādēs valsts valodas pārejas īstenošana notiek pakāpeniski un sistemātiski, īpašu uzmanību pievēršot bērnu valodas attīstībai ikdienas darbībā. Tiek organizētas tematiskās aktivitātes, valodas svētki, daiļlasītāju konkursi, rotaļnodarbības, izmantoti digitālie risinājumi un pašizgatavoti metodiskie materiāli. Pozitīvi vērtējama arī sadarbība ar vecākiem, organizējot konsultācijas, atklātās nodarbības un metodisko atbalstu latviešu valodas lietošanas veicināšanai ģimenē.</w:t>
      </w:r>
    </w:p>
    <w:p w:rsidR="000415B3" w:rsidRPr="00AC317F" w:rsidP="004729FF" w14:paraId="43FAC3AA" w14:textId="77777777">
      <w:pPr>
        <w:pStyle w:val="NoSpacing"/>
        <w:ind w:firstLine="567"/>
        <w:jc w:val="both"/>
        <w:rPr>
          <w:rFonts w:ascii="Times New Roman" w:hAnsi="Times New Roman" w:cs="Times New Roman"/>
        </w:rPr>
      </w:pPr>
      <w:r w:rsidRPr="00AC317F">
        <w:rPr>
          <w:rFonts w:ascii="Times New Roman" w:hAnsi="Times New Roman" w:cs="Times New Roman"/>
        </w:rPr>
        <w:t>Īpaši aktīva pieeja valsts valodas stiprināšanai vērojama PII “Bitīte”, kur tiek īstenota pedagogu profesionālā pilnveide, izmantoti digitālie rīki un veidota daudzveidīga latviskā vide bērniem. Savukārt PII “Namiņš” un PII “Varavīksne” būtisks izaicinājums ir tas, ka liela daļa izglītojamo nāk no mazākumtautību ģimenēm un latviešu valoda ārpus izglītības iestādes tiek lietota nepietiekami. Tas norāda uz nepieciešamību turpināt stiprināt sadarbību ar ģimenēm un veicināt valsts valodas lietojumu ikdienas komunikācijā.</w:t>
      </w:r>
    </w:p>
    <w:p w:rsidR="000415B3" w:rsidRPr="00AC317F" w:rsidP="004729FF" w14:paraId="06312F19" w14:textId="10BC4A25">
      <w:pPr>
        <w:pStyle w:val="NoSpacing"/>
        <w:ind w:firstLine="567"/>
        <w:jc w:val="both"/>
        <w:rPr>
          <w:rFonts w:ascii="Times New Roman" w:hAnsi="Times New Roman" w:cs="Times New Roman"/>
        </w:rPr>
      </w:pPr>
      <w:r w:rsidRPr="00AC317F">
        <w:rPr>
          <w:rFonts w:ascii="Times New Roman" w:hAnsi="Times New Roman" w:cs="Times New Roman"/>
        </w:rPr>
        <w:t xml:space="preserve">Pozitīvi vērtējama pirmsskolas izglītības iestāžu iesaiste projektos un pieredzes apmaiņas aktivitātēs, piemēram, </w:t>
      </w:r>
      <w:r w:rsidR="009803B0">
        <w:rPr>
          <w:rFonts w:ascii="Times New Roman" w:hAnsi="Times New Roman" w:cs="Times New Roman"/>
        </w:rPr>
        <w:t>“</w:t>
      </w:r>
      <w:r w:rsidRPr="00AC317F">
        <w:rPr>
          <w:rFonts w:ascii="Times New Roman" w:hAnsi="Times New Roman" w:cs="Times New Roman"/>
        </w:rPr>
        <w:t>British Council</w:t>
      </w:r>
      <w:r w:rsidR="009803B0">
        <w:rPr>
          <w:rFonts w:ascii="Times New Roman" w:hAnsi="Times New Roman" w:cs="Times New Roman"/>
        </w:rPr>
        <w:t>”</w:t>
      </w:r>
      <w:r w:rsidRPr="00AC317F">
        <w:rPr>
          <w:rFonts w:ascii="Times New Roman" w:hAnsi="Times New Roman" w:cs="Times New Roman"/>
        </w:rPr>
        <w:t xml:space="preserve"> pilotprojektā “Valoda un kultūrizglītība pirmsskolā ceļā uz Vienotu skolu”. Tas sekmē pedagogu profesionālo pilnveidi un mūsdienīgu pieeju valsts valodas apguvei.</w:t>
      </w:r>
    </w:p>
    <w:p w:rsidR="000415B3" w:rsidRPr="00AC317F" w:rsidP="004729FF" w14:paraId="27E8797F" w14:textId="77777777">
      <w:pPr>
        <w:pStyle w:val="NoSpacing"/>
        <w:ind w:firstLine="567"/>
        <w:jc w:val="both"/>
        <w:rPr>
          <w:rFonts w:ascii="Times New Roman" w:hAnsi="Times New Roman" w:cs="Times New Roman"/>
        </w:rPr>
      </w:pPr>
      <w:r w:rsidRPr="00AC317F">
        <w:rPr>
          <w:rFonts w:ascii="Times New Roman" w:hAnsi="Times New Roman" w:cs="Times New Roman"/>
        </w:rPr>
        <w:t>Vispārējās izglītības iestādēs mācību process tiek nodrošināts valsts valodā, vienlaikus organizējot daudzveidīgus atbalsta pasākumus skolēniem ar nepietiekamām latviešu valodas prasmēm. Skolās tiek veikta regulāra stundu vērošana, valodas prasmju monitorings, diagnostikas darbu analīze un aptaujas, lai izvērtētu pārejas procesa efektivitāti.</w:t>
      </w:r>
    </w:p>
    <w:p w:rsidR="000415B3" w:rsidRPr="00AC317F" w:rsidP="004729FF" w14:paraId="1C89C572" w14:textId="77777777">
      <w:pPr>
        <w:pStyle w:val="NoSpacing"/>
        <w:ind w:firstLine="567"/>
        <w:jc w:val="both"/>
        <w:rPr>
          <w:rFonts w:ascii="Times New Roman" w:hAnsi="Times New Roman" w:cs="Times New Roman"/>
        </w:rPr>
      </w:pPr>
      <w:r w:rsidRPr="00AC317F">
        <w:rPr>
          <w:rFonts w:ascii="Times New Roman" w:hAnsi="Times New Roman" w:cs="Times New Roman"/>
        </w:rPr>
        <w:t>Rēzeknes 2. vidusskolā aptauju rezultāti liecina, ka lielākā daļa skolēnu spēj pilnvērtīgi uztvert mācību saturu valsts valodā, tomēr turpināms darbs pie tekstpratības, argumentācijas un aktīvas valsts valodas lietošanas. Rēzeknes 3. pamatskolā un Rēzeknes 6. pamatskolā būtisks atbalsts nepieciešams skolēniem ar zemāku latviešu valodas prasmes līmeni, tādēļ tiek nodrošinātas individuālās konsultācijas, fakultatīvi, pedagoga palīgu atbalsts un diferencēta pieeja.</w:t>
      </w:r>
    </w:p>
    <w:p w:rsidR="000415B3" w:rsidRPr="00AC317F" w:rsidP="004729FF" w14:paraId="6C6864C1"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poļu ģimnāzijā pozitīvi vērtējama mācību procesa organizēšana valsts valodā, vienlaikus saglabājot individualizētu pieeju un nodrošinot papildu valodas atbalstu izglītojamajiem. Skolēnu iesaiste koncertos, konkursos, projektu darbā un ārpusstundu aktivitātēs sekmē praktisku latviešu valodas lietošanu un komunikācijas prasmju attīstību.</w:t>
      </w:r>
    </w:p>
    <w:p w:rsidR="000415B3" w:rsidRPr="00AC317F" w:rsidP="004729FF" w14:paraId="7BEE1EBF" w14:textId="71BE04AD">
      <w:pPr>
        <w:pStyle w:val="NoSpacing"/>
        <w:ind w:firstLine="567"/>
        <w:jc w:val="both"/>
        <w:rPr>
          <w:rFonts w:ascii="Times New Roman" w:hAnsi="Times New Roman" w:cs="Times New Roman"/>
        </w:rPr>
      </w:pPr>
      <w:r w:rsidRPr="00AC317F">
        <w:rPr>
          <w:rFonts w:ascii="Times New Roman" w:hAnsi="Times New Roman" w:cs="Times New Roman"/>
        </w:rPr>
        <w:t>Rēzeknes pamatskolā</w:t>
      </w:r>
      <w:r w:rsidR="009803B0">
        <w:rPr>
          <w:rFonts w:ascii="Times New Roman" w:hAnsi="Times New Roman" w:cs="Times New Roman"/>
        </w:rPr>
        <w:t>-</w:t>
      </w:r>
      <w:r w:rsidRPr="00AC317F">
        <w:rPr>
          <w:rFonts w:ascii="Times New Roman" w:hAnsi="Times New Roman" w:cs="Times New Roman"/>
        </w:rPr>
        <w:t xml:space="preserve">attīstības centrā valsts valodas pārejas īstenošana tiek pielāgota izglītojamo individuālajām vajadzībām un attīstības īpatnībām. Tiek izmantota vieglā valoda, </w:t>
      </w:r>
      <w:r w:rsidRPr="00AC317F">
        <w:rPr>
          <w:rFonts w:ascii="Times New Roman" w:hAnsi="Times New Roman" w:cs="Times New Roman"/>
        </w:rPr>
        <w:t>vizualizācijas, atgādnes un individuāls atbalsts, lai nodrošinātu izglītojamo līdzdalību mācību procesā.</w:t>
      </w:r>
    </w:p>
    <w:p w:rsidR="000415B3" w:rsidRPr="00AC317F" w:rsidP="004729FF" w14:paraId="791E6F1B"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pašvaldības izglītības iestādēs ir izveidota sistemātiska pieeja pārejai uz mācībām valsts valodā. Vienlaikus galvenie izaicinājumi saglabājas saistībā ar atšķirīgu izglītojamo latviešu valodas zināšanu līmeni, nepietiekamu valsts valodas lietojumu ģimenēs un neformālajā saziņā, kā arī nepieciešamību nodrošināt papildu metodisko, emocionālo un personāla atbalstu.</w:t>
      </w:r>
    </w:p>
    <w:p w:rsidR="00301CB1" w:rsidP="004729FF" w14:paraId="1E4FE5E9" w14:textId="77777777">
      <w:pPr>
        <w:pStyle w:val="NoSpacing"/>
        <w:jc w:val="center"/>
        <w:rPr>
          <w:rFonts w:ascii="Times New Roman" w:eastAsia="Times New Roman" w:hAnsi="Times New Roman"/>
          <w:b/>
        </w:rPr>
      </w:pPr>
    </w:p>
    <w:p w:rsidR="009236A6" w:rsidP="00301CB1" w14:paraId="0D0067C7" w14:textId="1A17CE3E">
      <w:pPr>
        <w:pStyle w:val="NoSpacing"/>
        <w:jc w:val="center"/>
      </w:pPr>
      <w:r>
        <w:rPr>
          <w:rFonts w:ascii="Times New Roman" w:eastAsia="Times New Roman" w:hAnsi="Times New Roman"/>
          <w:b/>
        </w:rPr>
        <w:t>VALODU PIEDĀVĀJUMS: OTRĀ SVEŠVALODA UN LATGALIEŠU VALODA</w:t>
      </w:r>
    </w:p>
    <w:p w:rsidR="009236A6" w:rsidP="004729FF" w14:paraId="639A05E6" w14:textId="77777777">
      <w:pPr>
        <w:pStyle w:val="NoSpacing"/>
        <w:ind w:firstLine="567"/>
        <w:jc w:val="both"/>
      </w:pPr>
      <w:r>
        <w:rPr>
          <w:rFonts w:ascii="Times New Roman" w:eastAsia="Times New Roman" w:hAnsi="Times New Roman"/>
        </w:rPr>
        <w:t>Papildus pārejai uz mācībām valsts valodā Rēzeknes valstspilsētas pašvaldības skolās nozīmīga ir arī valodu piedāvājuma daudzveidība. 2025./2026. mācību gadā skolēniem tiek nodrošināta otrās svešvalodas apguve, piedāvājot vācu, franču, spāņu un krievu valodu, kā arī atsevišķās izglītības iestādēs tiek īstenota latgaliešu valodas apguve. Šāds piedāvājums paplašina skolēnu starpkultūru kompetenci, veicina valodu pratību un stiprina piederības izjūtu vietējai kultūrtelpai.</w:t>
      </w:r>
    </w:p>
    <w:p w:rsidR="009236A6" w:rsidP="004729FF" w14:paraId="26E122C5" w14:textId="77777777">
      <w:pPr>
        <w:pStyle w:val="NoSpacing"/>
        <w:ind w:firstLine="567"/>
      </w:pPr>
      <w:r>
        <w:rPr>
          <w:rFonts w:ascii="Times New Roman" w:eastAsia="Times New Roman" w:hAnsi="Times New Roman"/>
          <w:b/>
        </w:rPr>
        <w:t>Otrā svešvaloda</w:t>
      </w:r>
    </w:p>
    <w:p w:rsidR="009236A6" w:rsidP="004729FF" w14:paraId="25FFADB8" w14:textId="77777777">
      <w:pPr>
        <w:pStyle w:val="NoSpacing"/>
        <w:ind w:firstLine="567"/>
        <w:jc w:val="both"/>
      </w:pPr>
      <w:r>
        <w:rPr>
          <w:rFonts w:ascii="Times New Roman" w:eastAsia="Times New Roman" w:hAnsi="Times New Roman"/>
        </w:rPr>
        <w:t>2025./2026. mācību gadā visās Rēzeknes valstspilsētas vispārējās izglītības iestādēs kā viena no otrās svešvalodas izvēlēm ir pieejama vācu valoda. Plašākais otrās svešvalodas piedāvājums ir Rēzeknes Valsts 1. ģimnāzijā un Rēzeknes 2. vidusskolā, kur skolēniem pieejama vācu, franču un krievu valoda. Rēzeknes sākumskolā tiek piedāvāta vācu un franču valoda, Rēzeknes 5. pamatskolā – vācu un krievu valoda, savukārt Rēzeknes valsts poļu ģimnāzijā līdztekus vācu valodai no 2026. gada 1. septembra plānots nodrošināt arī spāņu valodu.</w:t>
      </w:r>
    </w:p>
    <w:tbl>
      <w:tblPr>
        <w:tblStyle w:val="TableGrid"/>
        <w:tblW w:w="5000" w:type="pct"/>
        <w:jc w:val="center"/>
        <w:tblLook w:val="04A0"/>
      </w:tblPr>
      <w:tblGrid>
        <w:gridCol w:w="1813"/>
        <w:gridCol w:w="1812"/>
        <w:gridCol w:w="1812"/>
        <w:gridCol w:w="1812"/>
        <w:gridCol w:w="1812"/>
      </w:tblGrid>
      <w:tr w14:paraId="5AD38B4E" w14:textId="77777777" w:rsidTr="00301CB1">
        <w:tblPrEx>
          <w:tblW w:w="5000" w:type="pct"/>
          <w:jc w:val="center"/>
          <w:tblLook w:val="04A0"/>
        </w:tblPrEx>
        <w:trPr>
          <w:jc w:val="center"/>
        </w:trPr>
        <w:tc>
          <w:tcPr>
            <w:tcW w:w="1738" w:type="dxa"/>
            <w:shd w:val="clear" w:color="auto" w:fill="F2F2F2" w:themeFill="background1" w:themeFillShade="F2"/>
            <w:tcMar>
              <w:top w:w="80" w:type="dxa"/>
              <w:left w:w="80" w:type="dxa"/>
              <w:bottom w:w="80" w:type="dxa"/>
              <w:right w:w="80" w:type="dxa"/>
            </w:tcMar>
            <w:vAlign w:val="center"/>
          </w:tcPr>
          <w:p w:rsidR="009236A6" w:rsidP="004729FF" w14:paraId="5CB830A0" w14:textId="77777777">
            <w:pPr>
              <w:jc w:val="center"/>
            </w:pPr>
            <w:r>
              <w:rPr>
                <w:b/>
                <w:sz w:val="18"/>
              </w:rPr>
              <w:t>Izglītības iestāde</w:t>
            </w:r>
          </w:p>
        </w:tc>
        <w:tc>
          <w:tcPr>
            <w:tcW w:w="1738" w:type="dxa"/>
            <w:shd w:val="clear" w:color="auto" w:fill="F2F2F2" w:themeFill="background1" w:themeFillShade="F2"/>
            <w:tcMar>
              <w:top w:w="80" w:type="dxa"/>
              <w:left w:w="80" w:type="dxa"/>
              <w:bottom w:w="80" w:type="dxa"/>
              <w:right w:w="80" w:type="dxa"/>
            </w:tcMar>
            <w:vAlign w:val="center"/>
          </w:tcPr>
          <w:p w:rsidR="009236A6" w:rsidP="004729FF" w14:paraId="212E6097" w14:textId="77777777">
            <w:pPr>
              <w:jc w:val="center"/>
            </w:pPr>
            <w:r>
              <w:rPr>
                <w:b/>
                <w:sz w:val="18"/>
              </w:rPr>
              <w:t>Vācu</w:t>
            </w:r>
          </w:p>
        </w:tc>
        <w:tc>
          <w:tcPr>
            <w:tcW w:w="1738" w:type="dxa"/>
            <w:shd w:val="clear" w:color="auto" w:fill="F2F2F2" w:themeFill="background1" w:themeFillShade="F2"/>
            <w:tcMar>
              <w:top w:w="80" w:type="dxa"/>
              <w:left w:w="80" w:type="dxa"/>
              <w:bottom w:w="80" w:type="dxa"/>
              <w:right w:w="80" w:type="dxa"/>
            </w:tcMar>
            <w:vAlign w:val="center"/>
          </w:tcPr>
          <w:p w:rsidR="009236A6" w:rsidP="004729FF" w14:paraId="0B3C3B01" w14:textId="77777777">
            <w:pPr>
              <w:jc w:val="center"/>
            </w:pPr>
            <w:r>
              <w:rPr>
                <w:b/>
                <w:sz w:val="18"/>
              </w:rPr>
              <w:t>Franču</w:t>
            </w:r>
          </w:p>
        </w:tc>
        <w:tc>
          <w:tcPr>
            <w:tcW w:w="1738" w:type="dxa"/>
            <w:shd w:val="clear" w:color="auto" w:fill="F2F2F2" w:themeFill="background1" w:themeFillShade="F2"/>
            <w:tcMar>
              <w:top w:w="80" w:type="dxa"/>
              <w:left w:w="80" w:type="dxa"/>
              <w:bottom w:w="80" w:type="dxa"/>
              <w:right w:w="80" w:type="dxa"/>
            </w:tcMar>
            <w:vAlign w:val="center"/>
          </w:tcPr>
          <w:p w:rsidR="009236A6" w:rsidP="004729FF" w14:paraId="20B0470B" w14:textId="77777777">
            <w:pPr>
              <w:jc w:val="center"/>
            </w:pPr>
            <w:r>
              <w:rPr>
                <w:b/>
                <w:sz w:val="18"/>
              </w:rPr>
              <w:t>Spāņu</w:t>
            </w:r>
          </w:p>
        </w:tc>
        <w:tc>
          <w:tcPr>
            <w:tcW w:w="1738" w:type="dxa"/>
            <w:shd w:val="clear" w:color="auto" w:fill="F2F2F2" w:themeFill="background1" w:themeFillShade="F2"/>
            <w:tcMar>
              <w:top w:w="80" w:type="dxa"/>
              <w:left w:w="80" w:type="dxa"/>
              <w:bottom w:w="80" w:type="dxa"/>
              <w:right w:w="80" w:type="dxa"/>
            </w:tcMar>
            <w:vAlign w:val="center"/>
          </w:tcPr>
          <w:p w:rsidR="009236A6" w:rsidP="004729FF" w14:paraId="25A234E2" w14:textId="77777777">
            <w:pPr>
              <w:jc w:val="center"/>
            </w:pPr>
            <w:r>
              <w:rPr>
                <w:b/>
                <w:sz w:val="18"/>
              </w:rPr>
              <w:t>Krievu</w:t>
            </w:r>
          </w:p>
        </w:tc>
      </w:tr>
      <w:tr w14:paraId="357CB9C4"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00941AF0" w14:textId="77777777">
            <w:pPr>
              <w:jc w:val="center"/>
            </w:pPr>
            <w:r>
              <w:rPr>
                <w:sz w:val="18"/>
              </w:rPr>
              <w:t>Rēzeknes sākumskola</w:t>
            </w:r>
          </w:p>
        </w:tc>
        <w:tc>
          <w:tcPr>
            <w:tcW w:w="1738" w:type="dxa"/>
            <w:tcMar>
              <w:top w:w="80" w:type="dxa"/>
              <w:left w:w="80" w:type="dxa"/>
              <w:bottom w:w="80" w:type="dxa"/>
              <w:right w:w="80" w:type="dxa"/>
            </w:tcMar>
            <w:vAlign w:val="center"/>
          </w:tcPr>
          <w:p w:rsidR="009236A6" w:rsidP="004729FF" w14:paraId="4CDA165E" w14:textId="77777777">
            <w:pPr>
              <w:jc w:val="center"/>
            </w:pPr>
            <w:r>
              <w:rPr>
                <w:sz w:val="18"/>
              </w:rPr>
              <w:t>X</w:t>
            </w:r>
          </w:p>
        </w:tc>
        <w:tc>
          <w:tcPr>
            <w:tcW w:w="1738" w:type="dxa"/>
            <w:tcMar>
              <w:top w:w="80" w:type="dxa"/>
              <w:left w:w="80" w:type="dxa"/>
              <w:bottom w:w="80" w:type="dxa"/>
              <w:right w:w="80" w:type="dxa"/>
            </w:tcMar>
            <w:vAlign w:val="center"/>
          </w:tcPr>
          <w:p w:rsidR="009236A6" w:rsidP="004729FF" w14:paraId="6599024B" w14:textId="77777777">
            <w:pPr>
              <w:jc w:val="center"/>
            </w:pPr>
            <w:r>
              <w:rPr>
                <w:sz w:val="18"/>
              </w:rPr>
              <w:t>X</w:t>
            </w:r>
          </w:p>
        </w:tc>
        <w:tc>
          <w:tcPr>
            <w:tcW w:w="1738" w:type="dxa"/>
            <w:tcMar>
              <w:top w:w="80" w:type="dxa"/>
              <w:left w:w="80" w:type="dxa"/>
              <w:bottom w:w="80" w:type="dxa"/>
              <w:right w:w="80" w:type="dxa"/>
            </w:tcMar>
            <w:vAlign w:val="center"/>
          </w:tcPr>
          <w:p w:rsidR="009236A6" w:rsidP="004729FF" w14:paraId="39F9DD00" w14:textId="77777777">
            <w:pPr>
              <w:jc w:val="center"/>
            </w:pPr>
          </w:p>
        </w:tc>
        <w:tc>
          <w:tcPr>
            <w:tcW w:w="1738" w:type="dxa"/>
            <w:tcMar>
              <w:top w:w="80" w:type="dxa"/>
              <w:left w:w="80" w:type="dxa"/>
              <w:bottom w:w="80" w:type="dxa"/>
              <w:right w:w="80" w:type="dxa"/>
            </w:tcMar>
            <w:vAlign w:val="center"/>
          </w:tcPr>
          <w:p w:rsidR="009236A6" w:rsidP="004729FF" w14:paraId="41A0161A" w14:textId="77777777">
            <w:pPr>
              <w:jc w:val="center"/>
            </w:pPr>
          </w:p>
        </w:tc>
      </w:tr>
      <w:tr w14:paraId="28EA8D1E"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0CEF5146" w14:textId="77777777">
            <w:pPr>
              <w:jc w:val="center"/>
            </w:pPr>
            <w:r>
              <w:rPr>
                <w:sz w:val="18"/>
              </w:rPr>
              <w:t>Rēzeknes Valsts 1. ģimnāzija</w:t>
            </w:r>
          </w:p>
        </w:tc>
        <w:tc>
          <w:tcPr>
            <w:tcW w:w="1738" w:type="dxa"/>
            <w:tcMar>
              <w:top w:w="80" w:type="dxa"/>
              <w:left w:w="80" w:type="dxa"/>
              <w:bottom w:w="80" w:type="dxa"/>
              <w:right w:w="80" w:type="dxa"/>
            </w:tcMar>
            <w:vAlign w:val="center"/>
          </w:tcPr>
          <w:p w:rsidR="009236A6" w:rsidP="004729FF" w14:paraId="540D9F54" w14:textId="77777777">
            <w:pPr>
              <w:jc w:val="center"/>
            </w:pPr>
            <w:r>
              <w:rPr>
                <w:sz w:val="18"/>
              </w:rPr>
              <w:t>X</w:t>
            </w:r>
          </w:p>
        </w:tc>
        <w:tc>
          <w:tcPr>
            <w:tcW w:w="1738" w:type="dxa"/>
            <w:tcMar>
              <w:top w:w="80" w:type="dxa"/>
              <w:left w:w="80" w:type="dxa"/>
              <w:bottom w:w="80" w:type="dxa"/>
              <w:right w:w="80" w:type="dxa"/>
            </w:tcMar>
            <w:vAlign w:val="center"/>
          </w:tcPr>
          <w:p w:rsidR="009236A6" w:rsidP="004729FF" w14:paraId="29A63C7F" w14:textId="77777777">
            <w:pPr>
              <w:jc w:val="center"/>
            </w:pPr>
            <w:r>
              <w:rPr>
                <w:sz w:val="18"/>
              </w:rPr>
              <w:t>X</w:t>
            </w:r>
          </w:p>
        </w:tc>
        <w:tc>
          <w:tcPr>
            <w:tcW w:w="1738" w:type="dxa"/>
            <w:tcMar>
              <w:top w:w="80" w:type="dxa"/>
              <w:left w:w="80" w:type="dxa"/>
              <w:bottom w:w="80" w:type="dxa"/>
              <w:right w:w="80" w:type="dxa"/>
            </w:tcMar>
            <w:vAlign w:val="center"/>
          </w:tcPr>
          <w:p w:rsidR="009236A6" w:rsidP="004729FF" w14:paraId="696BABF3" w14:textId="77777777">
            <w:pPr>
              <w:jc w:val="center"/>
            </w:pPr>
          </w:p>
        </w:tc>
        <w:tc>
          <w:tcPr>
            <w:tcW w:w="1738" w:type="dxa"/>
            <w:tcMar>
              <w:top w:w="80" w:type="dxa"/>
              <w:left w:w="80" w:type="dxa"/>
              <w:bottom w:w="80" w:type="dxa"/>
              <w:right w:w="80" w:type="dxa"/>
            </w:tcMar>
            <w:vAlign w:val="center"/>
          </w:tcPr>
          <w:p w:rsidR="009236A6" w:rsidP="004729FF" w14:paraId="62B084FB" w14:textId="77777777">
            <w:pPr>
              <w:jc w:val="center"/>
            </w:pPr>
            <w:r>
              <w:rPr>
                <w:sz w:val="18"/>
              </w:rPr>
              <w:t>X</w:t>
            </w:r>
          </w:p>
        </w:tc>
      </w:tr>
      <w:tr w14:paraId="33F24C00"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49347C02" w14:textId="77777777">
            <w:pPr>
              <w:jc w:val="center"/>
            </w:pPr>
            <w:r>
              <w:rPr>
                <w:sz w:val="18"/>
              </w:rPr>
              <w:t>Rēzeknes 2. vidusskola</w:t>
            </w:r>
          </w:p>
        </w:tc>
        <w:tc>
          <w:tcPr>
            <w:tcW w:w="1738" w:type="dxa"/>
            <w:tcMar>
              <w:top w:w="80" w:type="dxa"/>
              <w:left w:w="80" w:type="dxa"/>
              <w:bottom w:w="80" w:type="dxa"/>
              <w:right w:w="80" w:type="dxa"/>
            </w:tcMar>
            <w:vAlign w:val="center"/>
          </w:tcPr>
          <w:p w:rsidR="009236A6" w:rsidP="004729FF" w14:paraId="7D8636D5" w14:textId="77777777">
            <w:pPr>
              <w:jc w:val="center"/>
            </w:pPr>
            <w:r>
              <w:rPr>
                <w:sz w:val="18"/>
              </w:rPr>
              <w:t>X</w:t>
            </w:r>
          </w:p>
        </w:tc>
        <w:tc>
          <w:tcPr>
            <w:tcW w:w="1738" w:type="dxa"/>
            <w:tcMar>
              <w:top w:w="80" w:type="dxa"/>
              <w:left w:w="80" w:type="dxa"/>
              <w:bottom w:w="80" w:type="dxa"/>
              <w:right w:w="80" w:type="dxa"/>
            </w:tcMar>
            <w:vAlign w:val="center"/>
          </w:tcPr>
          <w:p w:rsidR="009236A6" w:rsidP="004729FF" w14:paraId="20F28EFA" w14:textId="77777777">
            <w:pPr>
              <w:jc w:val="center"/>
            </w:pPr>
            <w:r>
              <w:rPr>
                <w:sz w:val="18"/>
              </w:rPr>
              <w:t>X</w:t>
            </w:r>
          </w:p>
        </w:tc>
        <w:tc>
          <w:tcPr>
            <w:tcW w:w="1738" w:type="dxa"/>
            <w:tcMar>
              <w:top w:w="80" w:type="dxa"/>
              <w:left w:w="80" w:type="dxa"/>
              <w:bottom w:w="80" w:type="dxa"/>
              <w:right w:w="80" w:type="dxa"/>
            </w:tcMar>
            <w:vAlign w:val="center"/>
          </w:tcPr>
          <w:p w:rsidR="009236A6" w:rsidP="004729FF" w14:paraId="1463E191" w14:textId="77777777">
            <w:pPr>
              <w:jc w:val="center"/>
            </w:pPr>
          </w:p>
        </w:tc>
        <w:tc>
          <w:tcPr>
            <w:tcW w:w="1738" w:type="dxa"/>
            <w:tcMar>
              <w:top w:w="80" w:type="dxa"/>
              <w:left w:w="80" w:type="dxa"/>
              <w:bottom w:w="80" w:type="dxa"/>
              <w:right w:w="80" w:type="dxa"/>
            </w:tcMar>
            <w:vAlign w:val="center"/>
          </w:tcPr>
          <w:p w:rsidR="009236A6" w:rsidP="004729FF" w14:paraId="56D13BDC" w14:textId="77777777">
            <w:pPr>
              <w:jc w:val="center"/>
            </w:pPr>
            <w:r>
              <w:rPr>
                <w:sz w:val="18"/>
              </w:rPr>
              <w:t>X</w:t>
            </w:r>
          </w:p>
        </w:tc>
      </w:tr>
      <w:tr w14:paraId="3DDDB2A9"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715A771C" w14:textId="77777777">
            <w:pPr>
              <w:jc w:val="center"/>
            </w:pPr>
            <w:r>
              <w:rPr>
                <w:sz w:val="18"/>
              </w:rPr>
              <w:t>Rēzeknes valsts poļu ģimnāzija</w:t>
            </w:r>
          </w:p>
        </w:tc>
        <w:tc>
          <w:tcPr>
            <w:tcW w:w="1738" w:type="dxa"/>
            <w:tcMar>
              <w:top w:w="80" w:type="dxa"/>
              <w:left w:w="80" w:type="dxa"/>
              <w:bottom w:w="80" w:type="dxa"/>
              <w:right w:w="80" w:type="dxa"/>
            </w:tcMar>
            <w:vAlign w:val="center"/>
          </w:tcPr>
          <w:p w:rsidR="009236A6" w:rsidP="004729FF" w14:paraId="36986894" w14:textId="77777777">
            <w:pPr>
              <w:jc w:val="center"/>
            </w:pPr>
            <w:r>
              <w:rPr>
                <w:sz w:val="18"/>
              </w:rPr>
              <w:t>X</w:t>
            </w:r>
          </w:p>
        </w:tc>
        <w:tc>
          <w:tcPr>
            <w:tcW w:w="1738" w:type="dxa"/>
            <w:tcMar>
              <w:top w:w="80" w:type="dxa"/>
              <w:left w:w="80" w:type="dxa"/>
              <w:bottom w:w="80" w:type="dxa"/>
              <w:right w:w="80" w:type="dxa"/>
            </w:tcMar>
            <w:vAlign w:val="center"/>
          </w:tcPr>
          <w:p w:rsidR="009236A6" w:rsidP="004729FF" w14:paraId="0FF0D5E7" w14:textId="77777777">
            <w:pPr>
              <w:jc w:val="center"/>
            </w:pPr>
          </w:p>
        </w:tc>
        <w:tc>
          <w:tcPr>
            <w:tcW w:w="1738" w:type="dxa"/>
            <w:tcMar>
              <w:top w:w="80" w:type="dxa"/>
              <w:left w:w="80" w:type="dxa"/>
              <w:bottom w:w="80" w:type="dxa"/>
              <w:right w:w="80" w:type="dxa"/>
            </w:tcMar>
            <w:vAlign w:val="center"/>
          </w:tcPr>
          <w:p w:rsidR="009236A6" w:rsidP="004729FF" w14:paraId="254AB41E" w14:textId="77777777">
            <w:pPr>
              <w:jc w:val="center"/>
            </w:pPr>
            <w:r>
              <w:rPr>
                <w:sz w:val="18"/>
              </w:rPr>
              <w:t>X</w:t>
            </w:r>
            <w:r>
              <w:rPr>
                <w:sz w:val="18"/>
              </w:rPr>
              <w:br/>
              <w:t>(no 01.09.2026.)</w:t>
            </w:r>
          </w:p>
        </w:tc>
        <w:tc>
          <w:tcPr>
            <w:tcW w:w="1738" w:type="dxa"/>
            <w:tcMar>
              <w:top w:w="80" w:type="dxa"/>
              <w:left w:w="80" w:type="dxa"/>
              <w:bottom w:w="80" w:type="dxa"/>
              <w:right w:w="80" w:type="dxa"/>
            </w:tcMar>
            <w:vAlign w:val="center"/>
          </w:tcPr>
          <w:p w:rsidR="009236A6" w:rsidP="004729FF" w14:paraId="3DECBB64" w14:textId="77777777">
            <w:pPr>
              <w:jc w:val="center"/>
            </w:pPr>
          </w:p>
        </w:tc>
      </w:tr>
      <w:tr w14:paraId="5F9873B3"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7D1BD43C" w14:textId="77777777">
            <w:pPr>
              <w:jc w:val="center"/>
            </w:pPr>
            <w:r>
              <w:rPr>
                <w:sz w:val="18"/>
              </w:rPr>
              <w:t>Rēzeknes 3. pamatskola</w:t>
            </w:r>
          </w:p>
        </w:tc>
        <w:tc>
          <w:tcPr>
            <w:tcW w:w="1738" w:type="dxa"/>
            <w:tcMar>
              <w:top w:w="80" w:type="dxa"/>
              <w:left w:w="80" w:type="dxa"/>
              <w:bottom w:w="80" w:type="dxa"/>
              <w:right w:w="80" w:type="dxa"/>
            </w:tcMar>
            <w:vAlign w:val="center"/>
          </w:tcPr>
          <w:p w:rsidR="009236A6" w:rsidP="004729FF" w14:paraId="2FA9EFA5" w14:textId="77777777">
            <w:pPr>
              <w:jc w:val="center"/>
            </w:pPr>
            <w:r>
              <w:rPr>
                <w:sz w:val="18"/>
              </w:rPr>
              <w:t>X</w:t>
            </w:r>
          </w:p>
        </w:tc>
        <w:tc>
          <w:tcPr>
            <w:tcW w:w="1738" w:type="dxa"/>
            <w:tcMar>
              <w:top w:w="80" w:type="dxa"/>
              <w:left w:w="80" w:type="dxa"/>
              <w:bottom w:w="80" w:type="dxa"/>
              <w:right w:w="80" w:type="dxa"/>
            </w:tcMar>
            <w:vAlign w:val="center"/>
          </w:tcPr>
          <w:p w:rsidR="009236A6" w:rsidP="004729FF" w14:paraId="255B4B82" w14:textId="77777777">
            <w:pPr>
              <w:jc w:val="center"/>
            </w:pPr>
          </w:p>
        </w:tc>
        <w:tc>
          <w:tcPr>
            <w:tcW w:w="1738" w:type="dxa"/>
            <w:tcMar>
              <w:top w:w="80" w:type="dxa"/>
              <w:left w:w="80" w:type="dxa"/>
              <w:bottom w:w="80" w:type="dxa"/>
              <w:right w:w="80" w:type="dxa"/>
            </w:tcMar>
            <w:vAlign w:val="center"/>
          </w:tcPr>
          <w:p w:rsidR="009236A6" w:rsidP="004729FF" w14:paraId="3A6C8767" w14:textId="77777777">
            <w:pPr>
              <w:jc w:val="center"/>
            </w:pPr>
          </w:p>
        </w:tc>
        <w:tc>
          <w:tcPr>
            <w:tcW w:w="1738" w:type="dxa"/>
            <w:tcMar>
              <w:top w:w="80" w:type="dxa"/>
              <w:left w:w="80" w:type="dxa"/>
              <w:bottom w:w="80" w:type="dxa"/>
              <w:right w:w="80" w:type="dxa"/>
            </w:tcMar>
            <w:vAlign w:val="center"/>
          </w:tcPr>
          <w:p w:rsidR="009236A6" w:rsidP="004729FF" w14:paraId="709357B3" w14:textId="77777777">
            <w:pPr>
              <w:jc w:val="center"/>
            </w:pPr>
          </w:p>
        </w:tc>
      </w:tr>
      <w:tr w14:paraId="437027B0"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769B75A9" w14:textId="77777777">
            <w:pPr>
              <w:jc w:val="center"/>
            </w:pPr>
            <w:r>
              <w:rPr>
                <w:sz w:val="18"/>
              </w:rPr>
              <w:t>Rēzeknes 5. pamatskola</w:t>
            </w:r>
          </w:p>
        </w:tc>
        <w:tc>
          <w:tcPr>
            <w:tcW w:w="1738" w:type="dxa"/>
            <w:tcMar>
              <w:top w:w="80" w:type="dxa"/>
              <w:left w:w="80" w:type="dxa"/>
              <w:bottom w:w="80" w:type="dxa"/>
              <w:right w:w="80" w:type="dxa"/>
            </w:tcMar>
            <w:vAlign w:val="center"/>
          </w:tcPr>
          <w:p w:rsidR="009236A6" w:rsidP="004729FF" w14:paraId="44FDDA37" w14:textId="77777777">
            <w:pPr>
              <w:jc w:val="center"/>
            </w:pPr>
            <w:r>
              <w:rPr>
                <w:sz w:val="18"/>
              </w:rPr>
              <w:t>X</w:t>
            </w:r>
          </w:p>
        </w:tc>
        <w:tc>
          <w:tcPr>
            <w:tcW w:w="1738" w:type="dxa"/>
            <w:tcMar>
              <w:top w:w="80" w:type="dxa"/>
              <w:left w:w="80" w:type="dxa"/>
              <w:bottom w:w="80" w:type="dxa"/>
              <w:right w:w="80" w:type="dxa"/>
            </w:tcMar>
            <w:vAlign w:val="center"/>
          </w:tcPr>
          <w:p w:rsidR="009236A6" w:rsidP="004729FF" w14:paraId="59A959B4" w14:textId="77777777">
            <w:pPr>
              <w:jc w:val="center"/>
            </w:pPr>
          </w:p>
        </w:tc>
        <w:tc>
          <w:tcPr>
            <w:tcW w:w="1738" w:type="dxa"/>
            <w:tcMar>
              <w:top w:w="80" w:type="dxa"/>
              <w:left w:w="80" w:type="dxa"/>
              <w:bottom w:w="80" w:type="dxa"/>
              <w:right w:w="80" w:type="dxa"/>
            </w:tcMar>
            <w:vAlign w:val="center"/>
          </w:tcPr>
          <w:p w:rsidR="009236A6" w:rsidP="004729FF" w14:paraId="50E3338B" w14:textId="77777777">
            <w:pPr>
              <w:jc w:val="center"/>
            </w:pPr>
          </w:p>
        </w:tc>
        <w:tc>
          <w:tcPr>
            <w:tcW w:w="1738" w:type="dxa"/>
            <w:tcMar>
              <w:top w:w="80" w:type="dxa"/>
              <w:left w:w="80" w:type="dxa"/>
              <w:bottom w:w="80" w:type="dxa"/>
              <w:right w:w="80" w:type="dxa"/>
            </w:tcMar>
            <w:vAlign w:val="center"/>
          </w:tcPr>
          <w:p w:rsidR="009236A6" w:rsidP="004729FF" w14:paraId="373D3D94" w14:textId="77777777">
            <w:pPr>
              <w:jc w:val="center"/>
            </w:pPr>
            <w:r>
              <w:rPr>
                <w:sz w:val="18"/>
              </w:rPr>
              <w:t>X</w:t>
            </w:r>
          </w:p>
        </w:tc>
      </w:tr>
      <w:tr w14:paraId="77276500" w14:textId="77777777" w:rsidTr="00BE21A3">
        <w:tblPrEx>
          <w:tblW w:w="5000" w:type="pct"/>
          <w:jc w:val="center"/>
          <w:tblLook w:val="04A0"/>
        </w:tblPrEx>
        <w:trPr>
          <w:jc w:val="center"/>
        </w:trPr>
        <w:tc>
          <w:tcPr>
            <w:tcW w:w="1738" w:type="dxa"/>
            <w:tcMar>
              <w:top w:w="80" w:type="dxa"/>
              <w:left w:w="80" w:type="dxa"/>
              <w:bottom w:w="80" w:type="dxa"/>
              <w:right w:w="80" w:type="dxa"/>
            </w:tcMar>
            <w:vAlign w:val="center"/>
          </w:tcPr>
          <w:p w:rsidR="009236A6" w:rsidP="004729FF" w14:paraId="40AF6B5F" w14:textId="77777777">
            <w:pPr>
              <w:jc w:val="center"/>
            </w:pPr>
            <w:r>
              <w:rPr>
                <w:sz w:val="18"/>
              </w:rPr>
              <w:t>Rēzeknes 6. pamatskola</w:t>
            </w:r>
          </w:p>
        </w:tc>
        <w:tc>
          <w:tcPr>
            <w:tcW w:w="1738" w:type="dxa"/>
            <w:tcMar>
              <w:top w:w="80" w:type="dxa"/>
              <w:left w:w="80" w:type="dxa"/>
              <w:bottom w:w="80" w:type="dxa"/>
              <w:right w:w="80" w:type="dxa"/>
            </w:tcMar>
            <w:vAlign w:val="center"/>
          </w:tcPr>
          <w:p w:rsidR="009236A6" w:rsidP="004729FF" w14:paraId="24B6EC96" w14:textId="77777777">
            <w:pPr>
              <w:jc w:val="center"/>
            </w:pPr>
            <w:r>
              <w:rPr>
                <w:sz w:val="18"/>
              </w:rPr>
              <w:t>X</w:t>
            </w:r>
          </w:p>
        </w:tc>
        <w:tc>
          <w:tcPr>
            <w:tcW w:w="1738" w:type="dxa"/>
            <w:tcMar>
              <w:top w:w="80" w:type="dxa"/>
              <w:left w:w="80" w:type="dxa"/>
              <w:bottom w:w="80" w:type="dxa"/>
              <w:right w:w="80" w:type="dxa"/>
            </w:tcMar>
            <w:vAlign w:val="center"/>
          </w:tcPr>
          <w:p w:rsidR="009236A6" w:rsidP="004729FF" w14:paraId="189EFE80" w14:textId="77777777">
            <w:pPr>
              <w:jc w:val="center"/>
            </w:pPr>
          </w:p>
        </w:tc>
        <w:tc>
          <w:tcPr>
            <w:tcW w:w="1738" w:type="dxa"/>
            <w:tcMar>
              <w:top w:w="80" w:type="dxa"/>
              <w:left w:w="80" w:type="dxa"/>
              <w:bottom w:w="80" w:type="dxa"/>
              <w:right w:w="80" w:type="dxa"/>
            </w:tcMar>
            <w:vAlign w:val="center"/>
          </w:tcPr>
          <w:p w:rsidR="009236A6" w:rsidP="004729FF" w14:paraId="26963D55" w14:textId="77777777">
            <w:pPr>
              <w:jc w:val="center"/>
            </w:pPr>
          </w:p>
        </w:tc>
        <w:tc>
          <w:tcPr>
            <w:tcW w:w="1738" w:type="dxa"/>
            <w:tcMar>
              <w:top w:w="80" w:type="dxa"/>
              <w:left w:w="80" w:type="dxa"/>
              <w:bottom w:w="80" w:type="dxa"/>
              <w:right w:w="80" w:type="dxa"/>
            </w:tcMar>
            <w:vAlign w:val="center"/>
          </w:tcPr>
          <w:p w:rsidR="009236A6" w:rsidP="004729FF" w14:paraId="6CBBAEA2" w14:textId="77777777">
            <w:pPr>
              <w:jc w:val="center"/>
            </w:pPr>
          </w:p>
        </w:tc>
      </w:tr>
    </w:tbl>
    <w:p w:rsidR="009236A6" w:rsidP="004729FF" w14:paraId="58560BC7" w14:textId="77777777">
      <w:pPr>
        <w:pStyle w:val="NoSpacing"/>
        <w:ind w:firstLine="567"/>
      </w:pPr>
      <w:r>
        <w:rPr>
          <w:rFonts w:ascii="Times New Roman" w:eastAsia="Times New Roman" w:hAnsi="Times New Roman"/>
          <w:b/>
        </w:rPr>
        <w:t>Latgaliešu valoda</w:t>
      </w:r>
    </w:p>
    <w:p w:rsidR="009236A6" w:rsidP="004729FF" w14:paraId="780EBF6F" w14:textId="77777777">
      <w:pPr>
        <w:pStyle w:val="NoSpacing"/>
        <w:ind w:firstLine="567"/>
        <w:jc w:val="both"/>
        <w:rPr>
          <w:rFonts w:ascii="Times New Roman" w:eastAsia="Times New Roman" w:hAnsi="Times New Roman"/>
        </w:rPr>
      </w:pPr>
      <w:r>
        <w:rPr>
          <w:rFonts w:ascii="Times New Roman" w:eastAsia="Times New Roman" w:hAnsi="Times New Roman"/>
        </w:rPr>
        <w:t>Latgaliešu valodas apguve 2025./2026. mācību gadā tiek nodrošināta trīs Rēzeknes valstspilsētas skolās – Rēzeknes sākumskolā, Rēzeknes valsts poļu ģimnāzijā un Rēzeknes 5. pamatskolā. Kopumā latgaliešu valodas nodarbībās iesaistīti 136 skolēni, nodrošinot 23 stundas (19 + 4) un 0,696 pedagogu likmes. Kopējais finansējums pedagogu darba samaksai veido 1049,03 eiro. Lielākais iesaistīto skolēnu skaits ir Rēzeknes sākumskolā – 56 skolēni, Rēzeknes 5. pamatskolā – 42 skolēni, bet Rēzeknes valsts poļu ģimnāzijā – 38 skolēni.</w:t>
      </w:r>
    </w:p>
    <w:p w:rsidR="00301CB1" w:rsidP="004729FF" w14:paraId="6B2ECF62" w14:textId="77777777">
      <w:pPr>
        <w:pStyle w:val="NoSpacing"/>
        <w:ind w:firstLine="567"/>
        <w:jc w:val="both"/>
        <w:rPr>
          <w:rFonts w:eastAsia="Times New Roman"/>
        </w:rPr>
      </w:pPr>
    </w:p>
    <w:p w:rsidR="00301CB1" w:rsidP="004729FF" w14:paraId="35F33F97" w14:textId="77777777">
      <w:pPr>
        <w:pStyle w:val="NoSpacing"/>
        <w:ind w:firstLine="567"/>
        <w:jc w:val="both"/>
        <w:rPr>
          <w:rFonts w:eastAsia="Times New Roman"/>
        </w:rPr>
      </w:pPr>
    </w:p>
    <w:p w:rsidR="00301CB1" w:rsidP="004729FF" w14:paraId="2AC66872" w14:textId="77777777">
      <w:pPr>
        <w:pStyle w:val="NoSpacing"/>
        <w:ind w:firstLine="567"/>
        <w:jc w:val="both"/>
      </w:pPr>
    </w:p>
    <w:tbl>
      <w:tblPr>
        <w:tblStyle w:val="TableGrid"/>
        <w:tblW w:w="5000" w:type="pct"/>
        <w:jc w:val="center"/>
        <w:tblLook w:val="04A0"/>
      </w:tblPr>
      <w:tblGrid>
        <w:gridCol w:w="1295"/>
        <w:gridCol w:w="1295"/>
        <w:gridCol w:w="1295"/>
        <w:gridCol w:w="1294"/>
        <w:gridCol w:w="1294"/>
        <w:gridCol w:w="1294"/>
        <w:gridCol w:w="1294"/>
      </w:tblGrid>
      <w:tr w14:paraId="266B466D" w14:textId="77777777" w:rsidTr="00301CB1">
        <w:tblPrEx>
          <w:tblW w:w="5000" w:type="pct"/>
          <w:jc w:val="center"/>
          <w:tblLook w:val="04A0"/>
        </w:tblPrEx>
        <w:trPr>
          <w:jc w:val="center"/>
        </w:trPr>
        <w:tc>
          <w:tcPr>
            <w:tcW w:w="1241" w:type="dxa"/>
            <w:shd w:val="clear" w:color="auto" w:fill="F2F2F2" w:themeFill="background1" w:themeFillShade="F2"/>
            <w:tcMar>
              <w:top w:w="80" w:type="dxa"/>
              <w:left w:w="80" w:type="dxa"/>
              <w:bottom w:w="80" w:type="dxa"/>
              <w:right w:w="80" w:type="dxa"/>
            </w:tcMar>
            <w:vAlign w:val="center"/>
          </w:tcPr>
          <w:p w:rsidR="009236A6" w:rsidP="004729FF" w14:paraId="68D305F9" w14:textId="77777777">
            <w:pPr>
              <w:jc w:val="center"/>
            </w:pPr>
            <w:r>
              <w:rPr>
                <w:b/>
                <w:sz w:val="18"/>
              </w:rPr>
              <w:t>Izglītības iestāde</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02991D05" w14:textId="77777777">
            <w:pPr>
              <w:jc w:val="center"/>
            </w:pPr>
            <w:r>
              <w:rPr>
                <w:b/>
                <w:sz w:val="18"/>
              </w:rPr>
              <w:t>Skolotāju skaits</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46FAEA16" w14:textId="77777777">
            <w:pPr>
              <w:jc w:val="center"/>
            </w:pPr>
            <w:r>
              <w:rPr>
                <w:b/>
                <w:sz w:val="18"/>
              </w:rPr>
              <w:t>Klašu grupas</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22F31A59" w14:textId="77777777">
            <w:pPr>
              <w:jc w:val="center"/>
            </w:pPr>
            <w:r>
              <w:rPr>
                <w:b/>
                <w:sz w:val="18"/>
              </w:rPr>
              <w:t>Stundu skaits</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63469655" w14:textId="77777777">
            <w:pPr>
              <w:jc w:val="center"/>
            </w:pPr>
            <w:r>
              <w:rPr>
                <w:b/>
                <w:sz w:val="18"/>
              </w:rPr>
              <w:t>Likmes</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26021817" w14:textId="77777777">
            <w:pPr>
              <w:jc w:val="center"/>
            </w:pPr>
            <w:r>
              <w:rPr>
                <w:b/>
                <w:sz w:val="18"/>
              </w:rPr>
              <w:t>Alga, eiro</w:t>
            </w:r>
          </w:p>
        </w:tc>
        <w:tc>
          <w:tcPr>
            <w:tcW w:w="1241" w:type="dxa"/>
            <w:shd w:val="clear" w:color="auto" w:fill="F2F2F2" w:themeFill="background1" w:themeFillShade="F2"/>
            <w:tcMar>
              <w:top w:w="80" w:type="dxa"/>
              <w:left w:w="80" w:type="dxa"/>
              <w:bottom w:w="80" w:type="dxa"/>
              <w:right w:w="80" w:type="dxa"/>
            </w:tcMar>
            <w:vAlign w:val="center"/>
          </w:tcPr>
          <w:p w:rsidR="009236A6" w:rsidP="004729FF" w14:paraId="396302B2" w14:textId="77777777">
            <w:pPr>
              <w:jc w:val="center"/>
            </w:pPr>
            <w:r>
              <w:rPr>
                <w:b/>
                <w:sz w:val="18"/>
              </w:rPr>
              <w:t>Skolēnu skaits</w:t>
            </w:r>
          </w:p>
        </w:tc>
      </w:tr>
      <w:tr w14:paraId="266F1795" w14:textId="77777777" w:rsidTr="00BE21A3">
        <w:tblPrEx>
          <w:tblW w:w="5000" w:type="pct"/>
          <w:jc w:val="center"/>
          <w:tblLook w:val="04A0"/>
        </w:tblPrEx>
        <w:trPr>
          <w:jc w:val="center"/>
        </w:trPr>
        <w:tc>
          <w:tcPr>
            <w:tcW w:w="1241" w:type="dxa"/>
            <w:tcMar>
              <w:top w:w="80" w:type="dxa"/>
              <w:left w:w="80" w:type="dxa"/>
              <w:bottom w:w="80" w:type="dxa"/>
              <w:right w:w="80" w:type="dxa"/>
            </w:tcMar>
            <w:vAlign w:val="center"/>
          </w:tcPr>
          <w:p w:rsidR="009236A6" w:rsidP="004729FF" w14:paraId="7C797C51" w14:textId="77777777">
            <w:pPr>
              <w:jc w:val="center"/>
            </w:pPr>
            <w:r>
              <w:rPr>
                <w:sz w:val="18"/>
              </w:rPr>
              <w:t>Rēzeknes sākumskola</w:t>
            </w:r>
          </w:p>
        </w:tc>
        <w:tc>
          <w:tcPr>
            <w:tcW w:w="1241" w:type="dxa"/>
            <w:tcMar>
              <w:top w:w="80" w:type="dxa"/>
              <w:left w:w="80" w:type="dxa"/>
              <w:bottom w:w="80" w:type="dxa"/>
              <w:right w:w="80" w:type="dxa"/>
            </w:tcMar>
            <w:vAlign w:val="center"/>
          </w:tcPr>
          <w:p w:rsidR="009236A6" w:rsidP="004729FF" w14:paraId="5BA31C85" w14:textId="77777777">
            <w:pPr>
              <w:jc w:val="center"/>
            </w:pPr>
            <w:r>
              <w:rPr>
                <w:sz w:val="18"/>
              </w:rPr>
              <w:t>3</w:t>
            </w:r>
          </w:p>
        </w:tc>
        <w:tc>
          <w:tcPr>
            <w:tcW w:w="1241" w:type="dxa"/>
            <w:tcMar>
              <w:top w:w="80" w:type="dxa"/>
              <w:left w:w="80" w:type="dxa"/>
              <w:bottom w:w="80" w:type="dxa"/>
              <w:right w:w="80" w:type="dxa"/>
            </w:tcMar>
            <w:vAlign w:val="center"/>
          </w:tcPr>
          <w:p w:rsidR="009236A6" w:rsidP="004729FF" w14:paraId="1B8A0624" w14:textId="77777777">
            <w:pPr>
              <w:jc w:val="center"/>
            </w:pPr>
            <w:r>
              <w:rPr>
                <w:sz w:val="18"/>
              </w:rPr>
              <w:t>1.–3. klases</w:t>
            </w:r>
          </w:p>
        </w:tc>
        <w:tc>
          <w:tcPr>
            <w:tcW w:w="1241" w:type="dxa"/>
            <w:tcMar>
              <w:top w:w="80" w:type="dxa"/>
              <w:left w:w="80" w:type="dxa"/>
              <w:bottom w:w="80" w:type="dxa"/>
              <w:right w:w="80" w:type="dxa"/>
            </w:tcMar>
            <w:vAlign w:val="center"/>
          </w:tcPr>
          <w:p w:rsidR="009236A6" w:rsidP="004729FF" w14:paraId="191A552B" w14:textId="77777777">
            <w:pPr>
              <w:jc w:val="center"/>
            </w:pPr>
            <w:r>
              <w:rPr>
                <w:sz w:val="18"/>
              </w:rPr>
              <w:t>10 + 2,08</w:t>
            </w:r>
          </w:p>
        </w:tc>
        <w:tc>
          <w:tcPr>
            <w:tcW w:w="1241" w:type="dxa"/>
            <w:tcMar>
              <w:top w:w="80" w:type="dxa"/>
              <w:left w:w="80" w:type="dxa"/>
              <w:bottom w:w="80" w:type="dxa"/>
              <w:right w:w="80" w:type="dxa"/>
            </w:tcMar>
            <w:vAlign w:val="center"/>
          </w:tcPr>
          <w:p w:rsidR="009236A6" w:rsidP="004729FF" w14:paraId="22420E0B" w14:textId="77777777">
            <w:pPr>
              <w:jc w:val="center"/>
            </w:pPr>
            <w:r>
              <w:rPr>
                <w:sz w:val="18"/>
              </w:rPr>
              <w:t>0,337</w:t>
            </w:r>
          </w:p>
        </w:tc>
        <w:tc>
          <w:tcPr>
            <w:tcW w:w="1241" w:type="dxa"/>
            <w:tcMar>
              <w:top w:w="80" w:type="dxa"/>
              <w:left w:w="80" w:type="dxa"/>
              <w:bottom w:w="80" w:type="dxa"/>
              <w:right w:w="80" w:type="dxa"/>
            </w:tcMar>
            <w:vAlign w:val="center"/>
          </w:tcPr>
          <w:p w:rsidR="009236A6" w:rsidP="004729FF" w14:paraId="5B21710B" w14:textId="77777777">
            <w:pPr>
              <w:jc w:val="center"/>
            </w:pPr>
            <w:r>
              <w:rPr>
                <w:sz w:val="18"/>
              </w:rPr>
              <w:t>543,00</w:t>
            </w:r>
          </w:p>
        </w:tc>
        <w:tc>
          <w:tcPr>
            <w:tcW w:w="1241" w:type="dxa"/>
            <w:tcMar>
              <w:top w:w="80" w:type="dxa"/>
              <w:left w:w="80" w:type="dxa"/>
              <w:bottom w:w="80" w:type="dxa"/>
              <w:right w:w="80" w:type="dxa"/>
            </w:tcMar>
            <w:vAlign w:val="center"/>
          </w:tcPr>
          <w:p w:rsidR="009236A6" w:rsidP="004729FF" w14:paraId="2CFAA3EA" w14:textId="77777777">
            <w:pPr>
              <w:jc w:val="center"/>
            </w:pPr>
            <w:r>
              <w:rPr>
                <w:sz w:val="18"/>
              </w:rPr>
              <w:t>56</w:t>
            </w:r>
          </w:p>
        </w:tc>
      </w:tr>
      <w:tr w14:paraId="60382B98" w14:textId="77777777" w:rsidTr="009236A6">
        <w:tblPrEx>
          <w:tblW w:w="5000" w:type="pct"/>
          <w:jc w:val="center"/>
          <w:tblLook w:val="04A0"/>
        </w:tblPrEx>
        <w:trPr>
          <w:trHeight w:val="605"/>
          <w:jc w:val="center"/>
        </w:trPr>
        <w:tc>
          <w:tcPr>
            <w:tcW w:w="1241" w:type="dxa"/>
            <w:tcMar>
              <w:top w:w="80" w:type="dxa"/>
              <w:left w:w="80" w:type="dxa"/>
              <w:bottom w:w="80" w:type="dxa"/>
              <w:right w:w="80" w:type="dxa"/>
            </w:tcMar>
            <w:vAlign w:val="center"/>
          </w:tcPr>
          <w:p w:rsidR="009236A6" w:rsidP="004729FF" w14:paraId="0EE8853A" w14:textId="77777777">
            <w:pPr>
              <w:jc w:val="center"/>
            </w:pPr>
            <w:r>
              <w:rPr>
                <w:sz w:val="18"/>
              </w:rPr>
              <w:t>Rēzeknes valsts poļu ģimnāzija</w:t>
            </w:r>
          </w:p>
        </w:tc>
        <w:tc>
          <w:tcPr>
            <w:tcW w:w="1241" w:type="dxa"/>
            <w:tcMar>
              <w:top w:w="80" w:type="dxa"/>
              <w:left w:w="80" w:type="dxa"/>
              <w:bottom w:w="80" w:type="dxa"/>
              <w:right w:w="80" w:type="dxa"/>
            </w:tcMar>
            <w:vAlign w:val="center"/>
          </w:tcPr>
          <w:p w:rsidR="009236A6" w:rsidP="004729FF" w14:paraId="094BAA3C" w14:textId="77777777">
            <w:pPr>
              <w:jc w:val="center"/>
            </w:pPr>
            <w:r>
              <w:rPr>
                <w:sz w:val="18"/>
              </w:rPr>
              <w:t>2</w:t>
            </w:r>
          </w:p>
        </w:tc>
        <w:tc>
          <w:tcPr>
            <w:tcW w:w="1241" w:type="dxa"/>
            <w:tcMar>
              <w:top w:w="80" w:type="dxa"/>
              <w:left w:w="80" w:type="dxa"/>
              <w:bottom w:w="80" w:type="dxa"/>
              <w:right w:w="80" w:type="dxa"/>
            </w:tcMar>
            <w:vAlign w:val="center"/>
          </w:tcPr>
          <w:p w:rsidR="009236A6" w:rsidP="004729FF" w14:paraId="36CE810F" w14:textId="77777777">
            <w:pPr>
              <w:jc w:val="center"/>
            </w:pPr>
            <w:r>
              <w:rPr>
                <w:sz w:val="18"/>
              </w:rPr>
              <w:t>3.–4. klases</w:t>
            </w:r>
          </w:p>
        </w:tc>
        <w:tc>
          <w:tcPr>
            <w:tcW w:w="1241" w:type="dxa"/>
            <w:tcMar>
              <w:top w:w="80" w:type="dxa"/>
              <w:left w:w="80" w:type="dxa"/>
              <w:bottom w:w="80" w:type="dxa"/>
              <w:right w:w="80" w:type="dxa"/>
            </w:tcMar>
            <w:vAlign w:val="center"/>
          </w:tcPr>
          <w:p w:rsidR="009236A6" w:rsidP="004729FF" w14:paraId="2B39FE4F" w14:textId="77777777">
            <w:pPr>
              <w:jc w:val="center"/>
            </w:pPr>
            <w:r>
              <w:rPr>
                <w:sz w:val="18"/>
              </w:rPr>
              <w:t>5 + 1,92</w:t>
            </w:r>
          </w:p>
        </w:tc>
        <w:tc>
          <w:tcPr>
            <w:tcW w:w="1241" w:type="dxa"/>
            <w:tcMar>
              <w:top w:w="80" w:type="dxa"/>
              <w:left w:w="80" w:type="dxa"/>
              <w:bottom w:w="80" w:type="dxa"/>
              <w:right w:w="80" w:type="dxa"/>
            </w:tcMar>
            <w:vAlign w:val="center"/>
          </w:tcPr>
          <w:p w:rsidR="009236A6" w:rsidP="004729FF" w14:paraId="6ADDD8B7" w14:textId="77777777">
            <w:pPr>
              <w:jc w:val="center"/>
            </w:pPr>
            <w:r>
              <w:rPr>
                <w:sz w:val="18"/>
              </w:rPr>
              <w:t>0,192</w:t>
            </w:r>
          </w:p>
        </w:tc>
        <w:tc>
          <w:tcPr>
            <w:tcW w:w="1241" w:type="dxa"/>
            <w:tcMar>
              <w:top w:w="80" w:type="dxa"/>
              <w:left w:w="80" w:type="dxa"/>
              <w:bottom w:w="80" w:type="dxa"/>
              <w:right w:w="80" w:type="dxa"/>
            </w:tcMar>
            <w:vAlign w:val="center"/>
          </w:tcPr>
          <w:p w:rsidR="009236A6" w:rsidP="004729FF" w14:paraId="5BCFD146" w14:textId="77777777">
            <w:pPr>
              <w:jc w:val="center"/>
            </w:pPr>
            <w:r>
              <w:rPr>
                <w:sz w:val="18"/>
              </w:rPr>
              <w:t>271,03</w:t>
            </w:r>
          </w:p>
        </w:tc>
        <w:tc>
          <w:tcPr>
            <w:tcW w:w="1241" w:type="dxa"/>
            <w:tcMar>
              <w:top w:w="80" w:type="dxa"/>
              <w:left w:w="80" w:type="dxa"/>
              <w:bottom w:w="80" w:type="dxa"/>
              <w:right w:w="80" w:type="dxa"/>
            </w:tcMar>
            <w:vAlign w:val="center"/>
          </w:tcPr>
          <w:p w:rsidR="009236A6" w:rsidP="004729FF" w14:paraId="4E9C60BE" w14:textId="77777777">
            <w:pPr>
              <w:jc w:val="center"/>
            </w:pPr>
            <w:r>
              <w:rPr>
                <w:sz w:val="18"/>
              </w:rPr>
              <w:t>38</w:t>
            </w:r>
          </w:p>
        </w:tc>
      </w:tr>
      <w:tr w14:paraId="12EF2707" w14:textId="77777777" w:rsidTr="00BE21A3">
        <w:tblPrEx>
          <w:tblW w:w="5000" w:type="pct"/>
          <w:jc w:val="center"/>
          <w:tblLook w:val="04A0"/>
        </w:tblPrEx>
        <w:trPr>
          <w:jc w:val="center"/>
        </w:trPr>
        <w:tc>
          <w:tcPr>
            <w:tcW w:w="1241" w:type="dxa"/>
            <w:tcMar>
              <w:top w:w="80" w:type="dxa"/>
              <w:left w:w="80" w:type="dxa"/>
              <w:bottom w:w="80" w:type="dxa"/>
              <w:right w:w="80" w:type="dxa"/>
            </w:tcMar>
            <w:vAlign w:val="center"/>
          </w:tcPr>
          <w:p w:rsidR="009236A6" w:rsidP="004729FF" w14:paraId="65ED4680" w14:textId="77777777">
            <w:pPr>
              <w:jc w:val="center"/>
            </w:pPr>
            <w:r>
              <w:rPr>
                <w:sz w:val="18"/>
              </w:rPr>
              <w:t>Rēzeknes 5. pamatskola</w:t>
            </w:r>
          </w:p>
        </w:tc>
        <w:tc>
          <w:tcPr>
            <w:tcW w:w="1241" w:type="dxa"/>
            <w:tcMar>
              <w:top w:w="80" w:type="dxa"/>
              <w:left w:w="80" w:type="dxa"/>
              <w:bottom w:w="80" w:type="dxa"/>
              <w:right w:w="80" w:type="dxa"/>
            </w:tcMar>
            <w:vAlign w:val="center"/>
          </w:tcPr>
          <w:p w:rsidR="009236A6" w:rsidP="004729FF" w14:paraId="5AB685FF" w14:textId="77777777">
            <w:pPr>
              <w:jc w:val="center"/>
            </w:pPr>
            <w:r>
              <w:rPr>
                <w:sz w:val="18"/>
              </w:rPr>
              <w:t>2</w:t>
            </w:r>
          </w:p>
        </w:tc>
        <w:tc>
          <w:tcPr>
            <w:tcW w:w="1241" w:type="dxa"/>
            <w:tcMar>
              <w:top w:w="80" w:type="dxa"/>
              <w:left w:w="80" w:type="dxa"/>
              <w:bottom w:w="80" w:type="dxa"/>
              <w:right w:w="80" w:type="dxa"/>
            </w:tcMar>
            <w:vAlign w:val="center"/>
          </w:tcPr>
          <w:p w:rsidR="009236A6" w:rsidP="004729FF" w14:paraId="273F7E40" w14:textId="77777777">
            <w:pPr>
              <w:jc w:val="center"/>
            </w:pPr>
            <w:r>
              <w:rPr>
                <w:sz w:val="18"/>
              </w:rPr>
              <w:t>1.–3., 5., 7. klases</w:t>
            </w:r>
          </w:p>
        </w:tc>
        <w:tc>
          <w:tcPr>
            <w:tcW w:w="1241" w:type="dxa"/>
            <w:tcMar>
              <w:top w:w="80" w:type="dxa"/>
              <w:left w:w="80" w:type="dxa"/>
              <w:bottom w:w="80" w:type="dxa"/>
              <w:right w:w="80" w:type="dxa"/>
            </w:tcMar>
            <w:vAlign w:val="center"/>
          </w:tcPr>
          <w:p w:rsidR="009236A6" w:rsidP="004729FF" w14:paraId="49DB2555" w14:textId="77777777">
            <w:pPr>
              <w:jc w:val="center"/>
            </w:pPr>
            <w:r>
              <w:rPr>
                <w:sz w:val="18"/>
              </w:rPr>
              <w:t>4</w:t>
            </w:r>
          </w:p>
        </w:tc>
        <w:tc>
          <w:tcPr>
            <w:tcW w:w="1241" w:type="dxa"/>
            <w:tcMar>
              <w:top w:w="80" w:type="dxa"/>
              <w:left w:w="80" w:type="dxa"/>
              <w:bottom w:w="80" w:type="dxa"/>
              <w:right w:w="80" w:type="dxa"/>
            </w:tcMar>
            <w:vAlign w:val="center"/>
          </w:tcPr>
          <w:p w:rsidR="009236A6" w:rsidP="004729FF" w14:paraId="7733FDAD" w14:textId="77777777">
            <w:pPr>
              <w:jc w:val="center"/>
            </w:pPr>
            <w:r>
              <w:rPr>
                <w:sz w:val="18"/>
              </w:rPr>
              <w:t>0,167</w:t>
            </w:r>
          </w:p>
        </w:tc>
        <w:tc>
          <w:tcPr>
            <w:tcW w:w="1241" w:type="dxa"/>
            <w:tcMar>
              <w:top w:w="80" w:type="dxa"/>
              <w:left w:w="80" w:type="dxa"/>
              <w:bottom w:w="80" w:type="dxa"/>
              <w:right w:w="80" w:type="dxa"/>
            </w:tcMar>
            <w:vAlign w:val="center"/>
          </w:tcPr>
          <w:p w:rsidR="009236A6" w:rsidP="004729FF" w14:paraId="2097C0D9" w14:textId="77777777">
            <w:pPr>
              <w:jc w:val="center"/>
            </w:pPr>
            <w:r>
              <w:rPr>
                <w:sz w:val="18"/>
              </w:rPr>
              <w:t>235,00</w:t>
            </w:r>
          </w:p>
        </w:tc>
        <w:tc>
          <w:tcPr>
            <w:tcW w:w="1241" w:type="dxa"/>
            <w:tcMar>
              <w:top w:w="80" w:type="dxa"/>
              <w:left w:w="80" w:type="dxa"/>
              <w:bottom w:w="80" w:type="dxa"/>
              <w:right w:w="80" w:type="dxa"/>
            </w:tcMar>
            <w:vAlign w:val="center"/>
          </w:tcPr>
          <w:p w:rsidR="009236A6" w:rsidP="004729FF" w14:paraId="78CE06FE" w14:textId="77777777">
            <w:pPr>
              <w:jc w:val="center"/>
            </w:pPr>
            <w:r>
              <w:rPr>
                <w:sz w:val="18"/>
              </w:rPr>
              <w:t>42</w:t>
            </w:r>
          </w:p>
        </w:tc>
      </w:tr>
      <w:tr w14:paraId="159C9F55" w14:textId="77777777" w:rsidTr="00BE21A3">
        <w:tblPrEx>
          <w:tblW w:w="5000" w:type="pct"/>
          <w:jc w:val="center"/>
          <w:tblLook w:val="04A0"/>
        </w:tblPrEx>
        <w:trPr>
          <w:jc w:val="center"/>
        </w:trPr>
        <w:tc>
          <w:tcPr>
            <w:tcW w:w="1241" w:type="dxa"/>
            <w:shd w:val="clear" w:color="auto" w:fill="EDEDED"/>
            <w:tcMar>
              <w:top w:w="80" w:type="dxa"/>
              <w:left w:w="80" w:type="dxa"/>
              <w:bottom w:w="80" w:type="dxa"/>
              <w:right w:w="80" w:type="dxa"/>
            </w:tcMar>
            <w:vAlign w:val="center"/>
          </w:tcPr>
          <w:p w:rsidR="009236A6" w:rsidP="004729FF" w14:paraId="7BB8E89E" w14:textId="77777777">
            <w:pPr>
              <w:jc w:val="center"/>
            </w:pPr>
            <w:r>
              <w:rPr>
                <w:b/>
                <w:sz w:val="18"/>
              </w:rPr>
              <w:t>KOPĀ PILSĒTĀ</w:t>
            </w:r>
          </w:p>
        </w:tc>
        <w:tc>
          <w:tcPr>
            <w:tcW w:w="1241" w:type="dxa"/>
            <w:shd w:val="clear" w:color="auto" w:fill="EDEDED"/>
            <w:tcMar>
              <w:top w:w="80" w:type="dxa"/>
              <w:left w:w="80" w:type="dxa"/>
              <w:bottom w:w="80" w:type="dxa"/>
              <w:right w:w="80" w:type="dxa"/>
            </w:tcMar>
            <w:vAlign w:val="center"/>
          </w:tcPr>
          <w:p w:rsidR="009236A6" w:rsidP="004729FF" w14:paraId="7FC0F4A0" w14:textId="77777777">
            <w:pPr>
              <w:jc w:val="center"/>
            </w:pPr>
            <w:r>
              <w:rPr>
                <w:b/>
                <w:sz w:val="18"/>
              </w:rPr>
              <w:t>—</w:t>
            </w:r>
          </w:p>
        </w:tc>
        <w:tc>
          <w:tcPr>
            <w:tcW w:w="1241" w:type="dxa"/>
            <w:shd w:val="clear" w:color="auto" w:fill="EDEDED"/>
            <w:tcMar>
              <w:top w:w="80" w:type="dxa"/>
              <w:left w:w="80" w:type="dxa"/>
              <w:bottom w:w="80" w:type="dxa"/>
              <w:right w:w="80" w:type="dxa"/>
            </w:tcMar>
            <w:vAlign w:val="center"/>
          </w:tcPr>
          <w:p w:rsidR="009236A6" w:rsidP="004729FF" w14:paraId="28758873" w14:textId="77777777">
            <w:pPr>
              <w:jc w:val="center"/>
            </w:pPr>
            <w:r>
              <w:rPr>
                <w:b/>
                <w:sz w:val="18"/>
              </w:rPr>
              <w:t>—</w:t>
            </w:r>
          </w:p>
        </w:tc>
        <w:tc>
          <w:tcPr>
            <w:tcW w:w="1241" w:type="dxa"/>
            <w:shd w:val="clear" w:color="auto" w:fill="EDEDED"/>
            <w:tcMar>
              <w:top w:w="80" w:type="dxa"/>
              <w:left w:w="80" w:type="dxa"/>
              <w:bottom w:w="80" w:type="dxa"/>
              <w:right w:w="80" w:type="dxa"/>
            </w:tcMar>
            <w:vAlign w:val="center"/>
          </w:tcPr>
          <w:p w:rsidR="009236A6" w:rsidP="004729FF" w14:paraId="40007407" w14:textId="77777777">
            <w:pPr>
              <w:jc w:val="center"/>
            </w:pPr>
            <w:r>
              <w:rPr>
                <w:b/>
                <w:sz w:val="18"/>
              </w:rPr>
              <w:t>19 + 4 = 23</w:t>
            </w:r>
          </w:p>
        </w:tc>
        <w:tc>
          <w:tcPr>
            <w:tcW w:w="1241" w:type="dxa"/>
            <w:shd w:val="clear" w:color="auto" w:fill="EDEDED"/>
            <w:tcMar>
              <w:top w:w="80" w:type="dxa"/>
              <w:left w:w="80" w:type="dxa"/>
              <w:bottom w:w="80" w:type="dxa"/>
              <w:right w:w="80" w:type="dxa"/>
            </w:tcMar>
            <w:vAlign w:val="center"/>
          </w:tcPr>
          <w:p w:rsidR="009236A6" w:rsidP="004729FF" w14:paraId="6C6FF89F" w14:textId="77777777">
            <w:pPr>
              <w:jc w:val="center"/>
            </w:pPr>
            <w:r>
              <w:rPr>
                <w:b/>
                <w:sz w:val="18"/>
              </w:rPr>
              <w:t>0,696</w:t>
            </w:r>
          </w:p>
        </w:tc>
        <w:tc>
          <w:tcPr>
            <w:tcW w:w="1241" w:type="dxa"/>
            <w:shd w:val="clear" w:color="auto" w:fill="EDEDED"/>
            <w:tcMar>
              <w:top w:w="80" w:type="dxa"/>
              <w:left w:w="80" w:type="dxa"/>
              <w:bottom w:w="80" w:type="dxa"/>
              <w:right w:w="80" w:type="dxa"/>
            </w:tcMar>
            <w:vAlign w:val="center"/>
          </w:tcPr>
          <w:p w:rsidR="009236A6" w:rsidP="004729FF" w14:paraId="1EA1E1ED" w14:textId="77777777">
            <w:pPr>
              <w:jc w:val="center"/>
            </w:pPr>
            <w:r>
              <w:rPr>
                <w:b/>
                <w:sz w:val="18"/>
              </w:rPr>
              <w:t>1049,03</w:t>
            </w:r>
          </w:p>
        </w:tc>
        <w:tc>
          <w:tcPr>
            <w:tcW w:w="1241" w:type="dxa"/>
            <w:shd w:val="clear" w:color="auto" w:fill="EDEDED"/>
            <w:tcMar>
              <w:top w:w="80" w:type="dxa"/>
              <w:left w:w="80" w:type="dxa"/>
              <w:bottom w:w="80" w:type="dxa"/>
              <w:right w:w="80" w:type="dxa"/>
            </w:tcMar>
            <w:vAlign w:val="center"/>
          </w:tcPr>
          <w:p w:rsidR="009236A6" w:rsidP="004729FF" w14:paraId="436505CF" w14:textId="77777777">
            <w:pPr>
              <w:jc w:val="center"/>
            </w:pPr>
            <w:r>
              <w:rPr>
                <w:b/>
                <w:sz w:val="18"/>
              </w:rPr>
              <w:t>136</w:t>
            </w:r>
          </w:p>
        </w:tc>
      </w:tr>
    </w:tbl>
    <w:p w:rsidR="009236A6" w:rsidP="004729FF" w14:paraId="34993E25" w14:textId="77777777">
      <w:pPr>
        <w:pStyle w:val="NoSpacing"/>
        <w:ind w:firstLine="720"/>
        <w:jc w:val="both"/>
      </w:pPr>
      <w:r>
        <w:rPr>
          <w:rFonts w:ascii="Times New Roman" w:eastAsia="Times New Roman" w:hAnsi="Times New Roman"/>
        </w:rPr>
        <w:t>Kopumā secināms, ka Rēzeknes valstspilsētas skolās valodu piedāvājums ir daudzveidīgs un papildina pašvaldības darbu valsts valodas stiprināšanā. Otrās svešvalodas piedāvājumā dominē vācu valoda, kuru papildina franču, krievu un spāņu valodas apguves iespējas. Savukārt latgaliešu valodas nodrošināšana veicina reģionālās kultūras un identitātes apzināšanos, kā arī stiprina izglītojamo saikni ar Latgales kultūrtelpu. Turpmāk būtiski izvērtēt skolēnu pieprasījumu, pedagogu resursu pieejamību un valodu apguves pēctecību starp izglītības posmiem.</w:t>
      </w:r>
    </w:p>
    <w:p w:rsidR="00301CB1" w:rsidP="004729FF" w14:paraId="0C0EEC2C" w14:textId="77777777">
      <w:pPr>
        <w:pStyle w:val="NoSpacing"/>
        <w:ind w:firstLine="567"/>
        <w:rPr>
          <w:rFonts w:ascii="Times New Roman" w:hAnsi="Times New Roman" w:cs="Times New Roman"/>
          <w:b/>
          <w:bCs/>
        </w:rPr>
      </w:pPr>
    </w:p>
    <w:p w:rsidR="000415B3" w:rsidRPr="00AC317F" w:rsidP="00301CB1" w14:paraId="4C741C7B" w14:textId="18A1A3A0">
      <w:pPr>
        <w:pStyle w:val="NoSpacing"/>
        <w:ind w:firstLine="567"/>
        <w:jc w:val="center"/>
        <w:rPr>
          <w:rFonts w:ascii="Times New Roman" w:hAnsi="Times New Roman" w:cs="Times New Roman"/>
          <w:b/>
          <w:bCs/>
        </w:rPr>
      </w:pPr>
      <w:r w:rsidRPr="00AC317F">
        <w:rPr>
          <w:rFonts w:ascii="Times New Roman" w:hAnsi="Times New Roman" w:cs="Times New Roman"/>
          <w:b/>
          <w:bCs/>
        </w:rPr>
        <w:t>METODISKĀ CENTRU PĀRSKATS (RV1Ģ un RPAC)</w:t>
      </w:r>
    </w:p>
    <w:p w:rsidR="000415B3" w:rsidRPr="00AC317F" w:rsidP="004729FF" w14:paraId="3E714570" w14:textId="21C665EC">
      <w:pPr>
        <w:pStyle w:val="NoSpacing"/>
        <w:ind w:firstLine="567"/>
        <w:jc w:val="both"/>
        <w:rPr>
          <w:rFonts w:ascii="Times New Roman" w:hAnsi="Times New Roman" w:cs="Times New Roman"/>
        </w:rPr>
      </w:pPr>
      <w:r w:rsidRPr="00AC317F">
        <w:rPr>
          <w:rFonts w:ascii="Times New Roman" w:hAnsi="Times New Roman" w:cs="Times New Roman"/>
        </w:rPr>
        <w:t>2025.gadā Rēzeknes Valsts 1.ģimnāzija un Rēzeknes pamatskola</w:t>
      </w:r>
      <w:r w:rsidR="009803B0">
        <w:rPr>
          <w:rFonts w:ascii="Times New Roman" w:hAnsi="Times New Roman" w:cs="Times New Roman"/>
        </w:rPr>
        <w:t>-</w:t>
      </w:r>
      <w:r w:rsidRPr="00AC317F">
        <w:rPr>
          <w:rFonts w:ascii="Times New Roman" w:hAnsi="Times New Roman" w:cs="Times New Roman"/>
        </w:rPr>
        <w:t>attīstības centrs turpināja īstenot metodisko centru funkcijas, nodrošinot pedagogu profesionālās kompetences pilnveidi, metodisko atbalstu un pieredzes apmaiņu pilsētas un reģiona līmenī.</w:t>
      </w:r>
    </w:p>
    <w:p w:rsidR="000415B3" w:rsidRPr="00AC317F" w:rsidP="004729FF" w14:paraId="7C4719EB" w14:textId="77777777">
      <w:pPr>
        <w:spacing w:line="240" w:lineRule="auto"/>
        <w:jc w:val="center"/>
        <w:rPr>
          <w:rFonts w:cs="Times New Roman"/>
          <w:i/>
          <w:iCs/>
        </w:rPr>
      </w:pPr>
      <w:r w:rsidRPr="00AC317F">
        <w:rPr>
          <w:rFonts w:cs="Times New Roman"/>
          <w:i/>
          <w:iCs/>
          <w:u w:val="single"/>
        </w:rPr>
        <w:t>RĒZEKNES VALSTS 1.ĢIMNĀZIJA</w:t>
      </w:r>
    </w:p>
    <w:p w:rsidR="000415B3" w:rsidRPr="00AC317F" w:rsidP="004729FF" w14:paraId="4EBA521E" w14:textId="77777777">
      <w:pPr>
        <w:pStyle w:val="NoSpacing"/>
        <w:ind w:firstLine="567"/>
        <w:jc w:val="both"/>
        <w:rPr>
          <w:rFonts w:ascii="Times New Roman" w:hAnsi="Times New Roman" w:cs="Times New Roman"/>
          <w:b/>
          <w:lang w:bidi="lo-LA"/>
        </w:rPr>
      </w:pPr>
      <w:r w:rsidRPr="00AC317F">
        <w:rPr>
          <w:rFonts w:ascii="Times New Roman" w:hAnsi="Times New Roman" w:cs="Times New Roman"/>
          <w:b/>
          <w:lang w:bidi="lo-LA"/>
        </w:rPr>
        <w:t>Ministrijas vienošanās Nr. 1-2e/25/95 “Vienošanās par valsts budžeta  papildu finansējuma piešķiršanu pedagogu tālākizglītības un metodiskā centra  funkciju nodrošināšanai plānošanas reģionā”</w:t>
      </w:r>
    </w:p>
    <w:p w:rsidR="000415B3" w:rsidRPr="00AC317F" w:rsidP="004729FF" w14:paraId="5CED2B94" w14:textId="134F76C6">
      <w:pPr>
        <w:pStyle w:val="NoSpacing"/>
        <w:numPr>
          <w:ilvl w:val="0"/>
          <w:numId w:val="67"/>
        </w:numPr>
        <w:ind w:right="-483"/>
        <w:jc w:val="both"/>
        <w:rPr>
          <w:rFonts w:ascii="Times New Roman" w:hAnsi="Times New Roman" w:cs="Times New Roman"/>
          <w:lang w:bidi="lo-LA"/>
        </w:rPr>
      </w:pPr>
      <w:r w:rsidRPr="00AC317F">
        <w:rPr>
          <w:rFonts w:ascii="Times New Roman" w:hAnsi="Times New Roman" w:cs="Times New Roman"/>
          <w:lang w:bidi="lo-LA"/>
        </w:rPr>
        <w:t>09.12.2025. pedagogu profesionālās kompetences pilnveides programma “Metodiskais darbs ar talantīgiem skolēniem”</w:t>
      </w:r>
      <w:r w:rsidR="009803B0">
        <w:rPr>
          <w:rFonts w:ascii="Times New Roman" w:hAnsi="Times New Roman" w:cs="Times New Roman"/>
          <w:lang w:bidi="lo-LA"/>
        </w:rPr>
        <w:t xml:space="preserve"> </w:t>
      </w:r>
      <w:r w:rsidRPr="00AC317F">
        <w:rPr>
          <w:rFonts w:ascii="Times New Roman" w:hAnsi="Times New Roman" w:cs="Times New Roman"/>
          <w:lang w:bidi="lo-LA"/>
        </w:rPr>
        <w:t>(6</w:t>
      </w:r>
      <w:r w:rsidR="009803B0">
        <w:rPr>
          <w:rFonts w:ascii="Times New Roman" w:hAnsi="Times New Roman" w:cs="Times New Roman"/>
          <w:lang w:bidi="lo-LA"/>
        </w:rPr>
        <w:t xml:space="preserve"> </w:t>
      </w:r>
      <w:r w:rsidRPr="00AC317F">
        <w:rPr>
          <w:rFonts w:ascii="Times New Roman" w:hAnsi="Times New Roman" w:cs="Times New Roman"/>
          <w:lang w:bidi="lo-LA"/>
        </w:rPr>
        <w:t>h), dalībnieku skaits – 54, Vita Ulbicāne;</w:t>
      </w:r>
    </w:p>
    <w:p w:rsidR="000415B3" w:rsidRPr="00AC317F" w:rsidP="004729FF" w14:paraId="11ADAF13" w14:textId="5340D8FD">
      <w:pPr>
        <w:pStyle w:val="NoSpacing"/>
        <w:numPr>
          <w:ilvl w:val="0"/>
          <w:numId w:val="67"/>
        </w:numPr>
        <w:ind w:right="-483"/>
        <w:jc w:val="both"/>
        <w:rPr>
          <w:rFonts w:ascii="Times New Roman" w:hAnsi="Times New Roman" w:cs="Times New Roman"/>
          <w:b/>
          <w:lang w:bidi="lo-LA"/>
        </w:rPr>
      </w:pPr>
      <w:r w:rsidRPr="00AC317F">
        <w:rPr>
          <w:rFonts w:ascii="Times New Roman" w:hAnsi="Times New Roman" w:cs="Times New Roman"/>
          <w:lang w:eastAsia="lv-LV" w:bidi="lo-LA"/>
        </w:rPr>
        <w:t>28.08.2025. pedagogu profesionālās kompetences pilnveides programma “Latviešu valodas un literatūras II kurss – metodiskie izaicinājumi, praktiskajā pieredzē balstītas atziņas un satura papildinājums ”</w:t>
      </w:r>
      <w:r w:rsidR="009803B0">
        <w:rPr>
          <w:rFonts w:ascii="Times New Roman" w:hAnsi="Times New Roman" w:cs="Times New Roman"/>
          <w:lang w:eastAsia="lv-LV" w:bidi="lo-LA"/>
        </w:rPr>
        <w:t xml:space="preserve"> </w:t>
      </w:r>
      <w:r w:rsidRPr="00AC317F">
        <w:rPr>
          <w:rFonts w:ascii="Times New Roman" w:hAnsi="Times New Roman" w:cs="Times New Roman"/>
          <w:lang w:eastAsia="lv-LV" w:bidi="lo-LA"/>
        </w:rPr>
        <w:t>(6</w:t>
      </w:r>
      <w:r w:rsidR="009803B0">
        <w:rPr>
          <w:rFonts w:ascii="Times New Roman" w:hAnsi="Times New Roman" w:cs="Times New Roman"/>
          <w:lang w:eastAsia="lv-LV" w:bidi="lo-LA"/>
        </w:rPr>
        <w:t xml:space="preserve"> </w:t>
      </w:r>
      <w:r w:rsidRPr="00AC317F">
        <w:rPr>
          <w:rFonts w:ascii="Times New Roman" w:hAnsi="Times New Roman" w:cs="Times New Roman"/>
          <w:lang w:eastAsia="lv-LV" w:bidi="lo-LA"/>
        </w:rPr>
        <w:t xml:space="preserve">h), dalībnieku skaits </w:t>
      </w:r>
      <w:r w:rsidR="009803B0">
        <w:rPr>
          <w:rFonts w:ascii="Times New Roman" w:hAnsi="Times New Roman" w:cs="Times New Roman"/>
          <w:lang w:eastAsia="lv-LV" w:bidi="lo-LA"/>
        </w:rPr>
        <w:t>–</w:t>
      </w:r>
      <w:r w:rsidRPr="00AC317F" w:rsidR="009803B0">
        <w:rPr>
          <w:rFonts w:ascii="Times New Roman" w:hAnsi="Times New Roman" w:cs="Times New Roman"/>
          <w:lang w:eastAsia="lv-LV" w:bidi="lo-LA"/>
        </w:rPr>
        <w:t xml:space="preserve"> </w:t>
      </w:r>
      <w:r w:rsidRPr="00AC317F">
        <w:rPr>
          <w:rFonts w:ascii="Times New Roman" w:hAnsi="Times New Roman" w:cs="Times New Roman"/>
          <w:lang w:eastAsia="lv-LV" w:bidi="lo-LA"/>
        </w:rPr>
        <w:t>26, Indra Gailīte, Anita Deksne, Irēna Prikule;</w:t>
      </w:r>
    </w:p>
    <w:p w:rsidR="000415B3" w:rsidRPr="00AC317F" w:rsidP="004729FF" w14:paraId="4F222B5E" w14:textId="1A403E03">
      <w:pPr>
        <w:pStyle w:val="NoSpacing"/>
        <w:numPr>
          <w:ilvl w:val="0"/>
          <w:numId w:val="67"/>
        </w:numPr>
        <w:ind w:right="-483"/>
        <w:jc w:val="both"/>
        <w:rPr>
          <w:rFonts w:ascii="Times New Roman" w:hAnsi="Times New Roman" w:cs="Times New Roman"/>
          <w:lang w:bidi="lo-LA"/>
        </w:rPr>
      </w:pPr>
      <w:r w:rsidRPr="00AC317F">
        <w:rPr>
          <w:rFonts w:ascii="Times New Roman" w:hAnsi="Times New Roman" w:cs="Times New Roman"/>
          <w:lang w:bidi="lo-LA"/>
        </w:rPr>
        <w:t>27.08.2025. pedagogu profesionālās kompetences pilnveides programma “SMU iespējas un izaicinājumi” (4</w:t>
      </w:r>
      <w:r w:rsidR="009803B0">
        <w:rPr>
          <w:rFonts w:ascii="Times New Roman" w:hAnsi="Times New Roman" w:cs="Times New Roman"/>
          <w:lang w:bidi="lo-LA"/>
        </w:rPr>
        <w:t xml:space="preserve"> </w:t>
      </w:r>
      <w:r w:rsidRPr="00AC317F">
        <w:rPr>
          <w:rFonts w:ascii="Times New Roman" w:hAnsi="Times New Roman" w:cs="Times New Roman"/>
          <w:lang w:bidi="lo-LA"/>
        </w:rPr>
        <w:t>h), dalībnieku skaits – 31, Ligita Maģiča;</w:t>
      </w:r>
    </w:p>
    <w:p w:rsidR="000415B3" w:rsidRPr="00AC317F" w:rsidP="004729FF" w14:paraId="6CE68937" w14:textId="79D13BF9">
      <w:pPr>
        <w:pStyle w:val="NoSpacing"/>
        <w:numPr>
          <w:ilvl w:val="0"/>
          <w:numId w:val="67"/>
        </w:numPr>
        <w:ind w:right="-483"/>
        <w:jc w:val="both"/>
        <w:rPr>
          <w:rFonts w:ascii="Times New Roman" w:hAnsi="Times New Roman" w:cs="Times New Roman"/>
          <w:lang w:bidi="lo-LA"/>
        </w:rPr>
      </w:pPr>
      <w:r w:rsidRPr="00AC317F">
        <w:rPr>
          <w:rFonts w:ascii="Times New Roman" w:eastAsia="Times New Roman" w:hAnsi="Times New Roman" w:cs="Times New Roman"/>
          <w:lang w:bidi="lo-LA"/>
        </w:rPr>
        <w:t>13.03.2025. pedagogu profesionālās kompetences pilnveides programma “Metodes un paņēmieni skolēnu uzvedības pašregulācijai” (6</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 xml:space="preserve">h), dalībnieku skaits </w:t>
      </w:r>
      <w:r w:rsidR="009803B0">
        <w:rPr>
          <w:rFonts w:ascii="Times New Roman" w:eastAsia="Times New Roman" w:hAnsi="Times New Roman" w:cs="Times New Roman"/>
          <w:lang w:bidi="lo-LA"/>
        </w:rPr>
        <w:t>–</w:t>
      </w:r>
      <w:r w:rsidRPr="00AC317F"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78, Ilga Kušnere;</w:t>
      </w:r>
    </w:p>
    <w:p w:rsidR="000415B3" w:rsidRPr="00AC317F" w:rsidP="004729FF" w14:paraId="632AFB8A" w14:textId="6AF6A608">
      <w:pPr>
        <w:pStyle w:val="NoSpacing"/>
        <w:numPr>
          <w:ilvl w:val="0"/>
          <w:numId w:val="67"/>
        </w:numPr>
        <w:ind w:right="-483"/>
        <w:jc w:val="both"/>
        <w:rPr>
          <w:rFonts w:ascii="Times New Roman" w:hAnsi="Times New Roman" w:cs="Times New Roman"/>
          <w:lang w:bidi="lo-LA"/>
        </w:rPr>
      </w:pPr>
      <w:r w:rsidRPr="00AC317F">
        <w:rPr>
          <w:rFonts w:ascii="Times New Roman" w:eastAsia="Times New Roman" w:hAnsi="Times New Roman" w:cs="Times New Roman"/>
          <w:lang w:bidi="lo-LA"/>
        </w:rPr>
        <w:t>15.08.2025. pedagogu profesionālās kompetences pilnveides programma “UDHS skolā: izpratne un atbalsts”</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(4</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 xml:space="preserve">h), dalībnieku skaits </w:t>
      </w:r>
      <w:r w:rsidR="009803B0">
        <w:rPr>
          <w:rFonts w:ascii="Times New Roman" w:eastAsia="Times New Roman" w:hAnsi="Times New Roman" w:cs="Times New Roman"/>
          <w:lang w:bidi="lo-LA"/>
        </w:rPr>
        <w:t>–</w:t>
      </w:r>
      <w:r w:rsidRPr="00AC317F"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83, Dana Skara;</w:t>
      </w:r>
    </w:p>
    <w:p w:rsidR="000415B3" w:rsidRPr="00AC317F" w:rsidP="004729FF" w14:paraId="0300C104" w14:textId="134C7460">
      <w:pPr>
        <w:pStyle w:val="NoSpacing"/>
        <w:numPr>
          <w:ilvl w:val="0"/>
          <w:numId w:val="67"/>
        </w:numPr>
        <w:ind w:right="-483"/>
        <w:jc w:val="both"/>
        <w:rPr>
          <w:rFonts w:ascii="Times New Roman" w:hAnsi="Times New Roman" w:cs="Times New Roman"/>
          <w:lang w:bidi="lo-LA"/>
        </w:rPr>
      </w:pPr>
      <w:r w:rsidRPr="00AC317F">
        <w:rPr>
          <w:rFonts w:ascii="Times New Roman" w:eastAsia="Times New Roman" w:hAnsi="Times New Roman" w:cs="Times New Roman"/>
          <w:lang w:bidi="lo-LA"/>
        </w:rPr>
        <w:t>19.08.2025. pedagogu profesionālās kompetences pilnveides programma “Pirmsskolas pedagoģiskā procesa organizēšana un vadīšana” (6</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 xml:space="preserve">h), dalībnieku skaits </w:t>
      </w:r>
      <w:r w:rsidR="009803B0">
        <w:rPr>
          <w:rFonts w:ascii="Times New Roman" w:eastAsia="Times New Roman" w:hAnsi="Times New Roman" w:cs="Times New Roman"/>
          <w:lang w:bidi="lo-LA"/>
        </w:rPr>
        <w:t>–</w:t>
      </w:r>
      <w:r w:rsidRPr="00AC317F"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56, Daila Frīdmane;</w:t>
      </w:r>
    </w:p>
    <w:p w:rsidR="000415B3" w:rsidRPr="00AC317F" w:rsidP="004729FF" w14:paraId="4EF96ECC" w14:textId="771936E7">
      <w:pPr>
        <w:pStyle w:val="NoSpacing"/>
        <w:numPr>
          <w:ilvl w:val="0"/>
          <w:numId w:val="67"/>
        </w:numPr>
        <w:ind w:right="-483"/>
        <w:jc w:val="both"/>
        <w:rPr>
          <w:rFonts w:ascii="Times New Roman" w:hAnsi="Times New Roman" w:cs="Times New Roman"/>
          <w:lang w:bidi="lo-LA"/>
        </w:rPr>
      </w:pPr>
      <w:r w:rsidRPr="00AC317F">
        <w:rPr>
          <w:rFonts w:ascii="Times New Roman" w:eastAsia="Times New Roman" w:hAnsi="Times New Roman" w:cs="Times New Roman"/>
          <w:lang w:bidi="lo-LA"/>
        </w:rPr>
        <w:t>25.08.2025. konference “Atbalsts un sadarbība skolēna izaugsmei”, uzstāšanās par tēmu “Mācību procesa individualizācija un diferenciācija skolēna izaugsmei”</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(6</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 xml:space="preserve">h), dalībnieku skaits </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222, Mihails Basmanovs;</w:t>
      </w:r>
    </w:p>
    <w:p w:rsidR="000415B3" w:rsidRPr="00AC317F" w:rsidP="004729FF" w14:paraId="521C78BA" w14:textId="1D5C2652">
      <w:pPr>
        <w:pStyle w:val="NoSpacing"/>
        <w:numPr>
          <w:ilvl w:val="0"/>
          <w:numId w:val="67"/>
        </w:numPr>
        <w:ind w:right="-483"/>
        <w:jc w:val="both"/>
        <w:rPr>
          <w:rFonts w:ascii="Times New Roman" w:hAnsi="Times New Roman" w:cs="Times New Roman"/>
          <w:lang w:bidi="lo-LA"/>
        </w:rPr>
      </w:pPr>
      <w:r w:rsidRPr="00AC317F">
        <w:rPr>
          <w:rFonts w:ascii="Times New Roman" w:eastAsia="Times New Roman" w:hAnsi="Times New Roman" w:cs="Times New Roman"/>
          <w:lang w:bidi="lo-LA"/>
        </w:rPr>
        <w:t>26.08.2025. pedagogu profesionālās kompetences pilnveides programma ”Fiziskās sagatavotības attīstība sporta stundās” (6</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h), dalībnieku skaits – 51, Juris Miņins, Lolita Malinovska</w:t>
      </w:r>
      <w:r w:rsidRPr="00AC317F">
        <w:rPr>
          <w:rFonts w:ascii="Times New Roman" w:hAnsi="Times New Roman" w:cs="Times New Roman"/>
          <w:lang w:bidi="lo-LA"/>
        </w:rPr>
        <w:t xml:space="preserve">, </w:t>
      </w:r>
      <w:r w:rsidRPr="00AC317F">
        <w:rPr>
          <w:rFonts w:ascii="Times New Roman" w:eastAsia="Times New Roman" w:hAnsi="Times New Roman" w:cs="Times New Roman"/>
          <w:lang w:bidi="lo-LA"/>
        </w:rPr>
        <w:t>”Fiziskās sagatavotības attīstība sporta stundās” (6</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 xml:space="preserve">h), dalībnieku skaits </w:t>
      </w:r>
      <w:r w:rsidR="009803B0">
        <w:rPr>
          <w:rFonts w:ascii="Times New Roman" w:eastAsia="Times New Roman" w:hAnsi="Times New Roman" w:cs="Times New Roman"/>
          <w:lang w:bidi="lo-LA"/>
        </w:rPr>
        <w:t>–</w:t>
      </w:r>
      <w:r w:rsidRPr="00AC317F"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51, Renis Krēgers;</w:t>
      </w:r>
    </w:p>
    <w:p w:rsidR="000415B3" w:rsidRPr="00AC317F" w:rsidP="004729FF" w14:paraId="295068A4" w14:textId="7336C891">
      <w:pPr>
        <w:pStyle w:val="NoSpacing"/>
        <w:numPr>
          <w:ilvl w:val="0"/>
          <w:numId w:val="67"/>
        </w:numPr>
        <w:ind w:right="-483"/>
        <w:jc w:val="both"/>
        <w:rPr>
          <w:rFonts w:ascii="Times New Roman" w:eastAsia="Times New Roman" w:hAnsi="Times New Roman" w:cs="Times New Roman"/>
          <w:lang w:bidi="lo-LA"/>
        </w:rPr>
      </w:pPr>
      <w:r w:rsidRPr="00AC317F">
        <w:rPr>
          <w:rFonts w:ascii="Times New Roman" w:eastAsia="Times New Roman" w:hAnsi="Times New Roman" w:cs="Times New Roman"/>
          <w:lang w:bidi="lo-LA"/>
        </w:rPr>
        <w:t xml:space="preserve">21.10.2025. pedagogu profesionālās kompetences pilnveides programma “Atbalsts pedagogiem kvalitatīva mācību procesa īstenošanai”, tēma “Tekstpratība kā mācību procesa pamats”, dalībnieku skaits </w:t>
      </w:r>
      <w:r w:rsidR="009803B0">
        <w:rPr>
          <w:rFonts w:ascii="Times New Roman" w:eastAsia="Times New Roman" w:hAnsi="Times New Roman" w:cs="Times New Roman"/>
          <w:lang w:bidi="lo-LA"/>
        </w:rPr>
        <w:t>–</w:t>
      </w:r>
      <w:r w:rsidRPr="00AC317F"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109, Sanita Martena;</w:t>
      </w:r>
    </w:p>
    <w:p w:rsidR="000415B3" w:rsidRPr="00AC317F" w:rsidP="004729FF" w14:paraId="0CCB12BB" w14:textId="169F5EBB">
      <w:pPr>
        <w:pStyle w:val="NoSpacing"/>
        <w:numPr>
          <w:ilvl w:val="0"/>
          <w:numId w:val="67"/>
        </w:numPr>
        <w:ind w:right="-483"/>
        <w:jc w:val="both"/>
        <w:rPr>
          <w:rFonts w:ascii="Times New Roman" w:eastAsia="Times New Roman" w:hAnsi="Times New Roman" w:cs="Times New Roman"/>
          <w:lang w:bidi="lo-LA"/>
        </w:rPr>
      </w:pPr>
      <w:r w:rsidRPr="00AC317F">
        <w:rPr>
          <w:rFonts w:ascii="Times New Roman" w:eastAsia="Times New Roman" w:hAnsi="Times New Roman" w:cs="Times New Roman"/>
          <w:lang w:bidi="lo-LA"/>
        </w:rPr>
        <w:t>09.12.2025. pedagogu profesionālās kompetences pilnveides programma “Metodiskais darbs ar talantīgiem skolēniem” (4</w:t>
      </w:r>
      <w:r w:rsidR="009803B0">
        <w:rPr>
          <w:rFonts w:ascii="Times New Roman" w:eastAsia="Times New Roman" w:hAnsi="Times New Roman" w:cs="Times New Roman"/>
          <w:lang w:bidi="lo-LA"/>
        </w:rPr>
        <w:t xml:space="preserve"> </w:t>
      </w:r>
      <w:r w:rsidRPr="00AC317F">
        <w:rPr>
          <w:rFonts w:ascii="Times New Roman" w:eastAsia="Times New Roman" w:hAnsi="Times New Roman" w:cs="Times New Roman"/>
          <w:lang w:bidi="lo-LA"/>
        </w:rPr>
        <w:t>h),</w:t>
      </w:r>
      <w:r w:rsidRPr="00AC317F">
        <w:rPr>
          <w:rFonts w:ascii="Times New Roman" w:hAnsi="Times New Roman" w:cs="Times New Roman"/>
        </w:rPr>
        <w:t xml:space="preserve"> </w:t>
      </w:r>
      <w:r w:rsidRPr="00AC317F">
        <w:rPr>
          <w:rFonts w:ascii="Times New Roman" w:eastAsia="Times New Roman" w:hAnsi="Times New Roman" w:cs="Times New Roman"/>
          <w:lang w:bidi="lo-LA"/>
        </w:rPr>
        <w:t>dalībnieku skaits – 47, Vita Ulbicāne, Anita Deksne.</w:t>
      </w:r>
    </w:p>
    <w:p w:rsidR="000415B3" w:rsidRPr="00AC317F" w:rsidP="004729FF" w14:paraId="684CF982" w14:textId="52C69756">
      <w:pPr>
        <w:pStyle w:val="NoSpacing"/>
        <w:ind w:firstLine="567"/>
        <w:rPr>
          <w:rFonts w:ascii="Times New Roman" w:hAnsi="Times New Roman" w:cs="Times New Roman"/>
          <w:b/>
        </w:rPr>
      </w:pPr>
      <w:r w:rsidRPr="00AC317F">
        <w:rPr>
          <w:rFonts w:ascii="Times New Roman" w:hAnsi="Times New Roman" w:cs="Times New Roman"/>
          <w:b/>
        </w:rPr>
        <w:t>Pedagogu meistarklases</w:t>
      </w:r>
      <w:r w:rsidR="00C364B0">
        <w:rPr>
          <w:rFonts w:ascii="Times New Roman" w:hAnsi="Times New Roman" w:cs="Times New Roman"/>
          <w:b/>
        </w:rPr>
        <w:t>.</w:t>
      </w:r>
    </w:p>
    <w:p w:rsidR="000415B3" w:rsidRPr="00AC317F" w:rsidP="004729FF" w14:paraId="6C0CD0CF" w14:textId="643BBAD9">
      <w:pPr>
        <w:pStyle w:val="NoSpacing"/>
        <w:ind w:right="-383" w:firstLine="567"/>
        <w:jc w:val="both"/>
        <w:rPr>
          <w:rFonts w:ascii="Times New Roman" w:hAnsi="Times New Roman" w:cs="Times New Roman"/>
        </w:rPr>
      </w:pPr>
      <w:r w:rsidRPr="00AC317F">
        <w:rPr>
          <w:rFonts w:ascii="Times New Roman" w:hAnsi="Times New Roman" w:cs="Times New Roman"/>
        </w:rPr>
        <w:t>21.10.2025. Rēzeknes Valsts 1.ģimnāzijas pedagogu Jura Miņina, Elzas Pāžas, Sandras Drelingas, Jeļenas Pikumas, Vitas Ulbicānes, Osvalda Batņas meistarklases reģiona pedagogiem</w:t>
      </w:r>
      <w:r w:rsidR="006E6200">
        <w:rPr>
          <w:rFonts w:ascii="Times New Roman" w:hAnsi="Times New Roman" w:cs="Times New Roman"/>
        </w:rPr>
        <w:t>.</w:t>
      </w:r>
    </w:p>
    <w:p w:rsidR="000415B3" w:rsidRPr="00AC317F" w:rsidP="004729FF" w14:paraId="797DFB61" w14:textId="16E508D6">
      <w:pPr>
        <w:pStyle w:val="NoSpacing"/>
        <w:ind w:firstLine="567"/>
        <w:rPr>
          <w:rFonts w:ascii="Times New Roman" w:hAnsi="Times New Roman" w:cs="Times New Roman"/>
          <w:b/>
        </w:rPr>
      </w:pPr>
      <w:r w:rsidRPr="00AC317F">
        <w:rPr>
          <w:rFonts w:ascii="Times New Roman" w:hAnsi="Times New Roman" w:cs="Times New Roman"/>
          <w:b/>
        </w:rPr>
        <w:t>Valsts ģimnāziju konference Cēsīs</w:t>
      </w:r>
      <w:r w:rsidR="00C364B0">
        <w:rPr>
          <w:rFonts w:ascii="Times New Roman" w:hAnsi="Times New Roman" w:cs="Times New Roman"/>
          <w:b/>
        </w:rPr>
        <w:t>.</w:t>
      </w:r>
    </w:p>
    <w:p w:rsidR="000415B3" w:rsidRPr="00AC317F" w:rsidP="004729FF" w14:paraId="7121A82E" w14:textId="3B771500">
      <w:pPr>
        <w:pStyle w:val="NoSpacing"/>
        <w:ind w:firstLine="567"/>
        <w:rPr>
          <w:rFonts w:ascii="Times New Roman" w:hAnsi="Times New Roman" w:cs="Times New Roman"/>
        </w:rPr>
      </w:pPr>
      <w:r w:rsidRPr="00AC317F">
        <w:rPr>
          <w:rFonts w:ascii="Times New Roman" w:hAnsi="Times New Roman" w:cs="Times New Roman"/>
        </w:rPr>
        <w:t>19.09.2025. Konference “Skolas – sākuma platforma uzņēmējdarbības attīstībai Latvijā”, pieredzes apmaiņa</w:t>
      </w:r>
      <w:r w:rsidR="00C364B0">
        <w:rPr>
          <w:rFonts w:ascii="Times New Roman" w:hAnsi="Times New Roman" w:cs="Times New Roman"/>
        </w:rPr>
        <w:t>.</w:t>
      </w:r>
    </w:p>
    <w:p w:rsidR="000415B3" w:rsidRPr="00AC317F" w:rsidP="004729FF" w14:paraId="661EC823" w14:textId="1D64A965">
      <w:pPr>
        <w:pStyle w:val="NoSpacing"/>
        <w:ind w:firstLine="567"/>
        <w:rPr>
          <w:rFonts w:ascii="Times New Roman" w:hAnsi="Times New Roman" w:cs="Times New Roman"/>
          <w:b/>
        </w:rPr>
      </w:pPr>
      <w:r w:rsidRPr="00AC317F">
        <w:rPr>
          <w:rFonts w:ascii="Times New Roman" w:hAnsi="Times New Roman" w:cs="Times New Roman"/>
          <w:b/>
        </w:rPr>
        <w:t>Mācību jomu metodiķi Rēzeknes valstspilsētas pašvaldībā</w:t>
      </w:r>
      <w:r w:rsidR="00C364B0">
        <w:rPr>
          <w:rFonts w:ascii="Times New Roman" w:hAnsi="Times New Roman" w:cs="Times New Roman"/>
          <w:b/>
        </w:rPr>
        <w:t>.</w:t>
      </w:r>
    </w:p>
    <w:p w:rsidR="000415B3" w:rsidRPr="00AC317F" w:rsidP="004729FF" w14:paraId="409D6B5D" w14:textId="777C50E1">
      <w:pPr>
        <w:pStyle w:val="NoSpacing"/>
        <w:ind w:firstLine="567"/>
        <w:rPr>
          <w:rFonts w:ascii="Times New Roman" w:hAnsi="Times New Roman" w:cs="Times New Roman"/>
        </w:rPr>
      </w:pPr>
      <w:r w:rsidRPr="00AC317F">
        <w:rPr>
          <w:rFonts w:ascii="Times New Roman" w:hAnsi="Times New Roman" w:cs="Times New Roman"/>
        </w:rPr>
        <w:t>Sociālā un pilsoniskā mācību joma – Ilona Lagzdiņa</w:t>
      </w:r>
      <w:r w:rsidR="00C364B0">
        <w:rPr>
          <w:rFonts w:ascii="Times New Roman" w:hAnsi="Times New Roman" w:cs="Times New Roman"/>
        </w:rPr>
        <w:t xml:space="preserve">, </w:t>
      </w:r>
      <w:r w:rsidR="006E6200">
        <w:rPr>
          <w:rFonts w:ascii="Times New Roman" w:hAnsi="Times New Roman" w:cs="Times New Roman"/>
        </w:rPr>
        <w:t>l</w:t>
      </w:r>
      <w:r w:rsidRPr="00AC317F">
        <w:rPr>
          <w:rFonts w:ascii="Times New Roman" w:hAnsi="Times New Roman" w:cs="Times New Roman"/>
        </w:rPr>
        <w:t>atviešu valoda – Irēna Prikule</w:t>
      </w:r>
      <w:r w:rsidR="00C364B0">
        <w:rPr>
          <w:rFonts w:ascii="Times New Roman" w:hAnsi="Times New Roman" w:cs="Times New Roman"/>
        </w:rPr>
        <w:t xml:space="preserve">, </w:t>
      </w:r>
      <w:r w:rsidR="006E6200">
        <w:rPr>
          <w:rFonts w:ascii="Times New Roman" w:hAnsi="Times New Roman" w:cs="Times New Roman"/>
        </w:rPr>
        <w:t>s</w:t>
      </w:r>
      <w:r w:rsidRPr="00AC317F">
        <w:rPr>
          <w:rFonts w:ascii="Times New Roman" w:hAnsi="Times New Roman" w:cs="Times New Roman"/>
        </w:rPr>
        <w:t>vešvalodas – Olga Supe</w:t>
      </w:r>
      <w:r w:rsidR="00C364B0">
        <w:rPr>
          <w:rFonts w:ascii="Times New Roman" w:hAnsi="Times New Roman" w:cs="Times New Roman"/>
        </w:rPr>
        <w:t xml:space="preserve">, </w:t>
      </w:r>
      <w:r w:rsidR="006E6200">
        <w:rPr>
          <w:rFonts w:ascii="Times New Roman" w:hAnsi="Times New Roman" w:cs="Times New Roman"/>
        </w:rPr>
        <w:t>m</w:t>
      </w:r>
      <w:r w:rsidRPr="00AC317F">
        <w:rPr>
          <w:rFonts w:ascii="Times New Roman" w:hAnsi="Times New Roman" w:cs="Times New Roman"/>
        </w:rPr>
        <w:t>atemātika – Sandra Drelinga</w:t>
      </w:r>
      <w:r w:rsidR="00C364B0">
        <w:rPr>
          <w:rFonts w:ascii="Times New Roman" w:hAnsi="Times New Roman" w:cs="Times New Roman"/>
        </w:rPr>
        <w:t xml:space="preserve">, </w:t>
      </w:r>
      <w:r w:rsidR="006E6200">
        <w:rPr>
          <w:rFonts w:ascii="Times New Roman" w:hAnsi="Times New Roman" w:cs="Times New Roman"/>
        </w:rPr>
        <w:t>d</w:t>
      </w:r>
      <w:r w:rsidRPr="00AC317F">
        <w:rPr>
          <w:rFonts w:ascii="Times New Roman" w:hAnsi="Times New Roman" w:cs="Times New Roman"/>
        </w:rPr>
        <w:t>abaszinības – Vita Ulbicāne</w:t>
      </w:r>
      <w:r w:rsidR="006E6200">
        <w:rPr>
          <w:rFonts w:ascii="Times New Roman" w:hAnsi="Times New Roman" w:cs="Times New Roman"/>
        </w:rPr>
        <w:t>, k</w:t>
      </w:r>
      <w:r w:rsidRPr="00AC317F">
        <w:rPr>
          <w:rFonts w:ascii="Times New Roman" w:hAnsi="Times New Roman" w:cs="Times New Roman"/>
        </w:rPr>
        <w:t>ultūras izpratne un pašizpausme mākslā – Anita Deksne</w:t>
      </w:r>
      <w:r w:rsidR="006E6200">
        <w:rPr>
          <w:rFonts w:ascii="Times New Roman" w:hAnsi="Times New Roman" w:cs="Times New Roman"/>
        </w:rPr>
        <w:t>.</w:t>
      </w:r>
    </w:p>
    <w:p w:rsidR="000415B3" w:rsidRPr="00AC317F" w:rsidP="004729FF" w14:paraId="35342079" w14:textId="5321F8C7">
      <w:pPr>
        <w:pStyle w:val="NoSpacing"/>
        <w:ind w:firstLine="567"/>
        <w:rPr>
          <w:rFonts w:ascii="Times New Roman" w:hAnsi="Times New Roman" w:cs="Times New Roman"/>
        </w:rPr>
      </w:pPr>
      <w:r w:rsidRPr="00AC317F">
        <w:rPr>
          <w:rFonts w:ascii="Times New Roman" w:hAnsi="Times New Roman" w:cs="Times New Roman"/>
        </w:rPr>
        <w:t>Darbības virzieni – kompetencēs balstīts mācību saturs, pedagogu vajadzību izzināšana, mūsdienīgs mācību process, semināru un profesionālās pilnveides pasākumu organizēšana atbalsta sistēmas izveide</w:t>
      </w:r>
      <w:r w:rsidR="006E6200">
        <w:rPr>
          <w:rFonts w:ascii="Times New Roman" w:hAnsi="Times New Roman" w:cs="Times New Roman"/>
        </w:rPr>
        <w:t>.</w:t>
      </w:r>
    </w:p>
    <w:p w:rsidR="000415B3" w:rsidRPr="00AC317F" w:rsidP="004729FF" w14:paraId="2D72D2DB" w14:textId="138A2307">
      <w:pPr>
        <w:pStyle w:val="NoSpacing"/>
        <w:ind w:firstLine="567"/>
        <w:rPr>
          <w:rFonts w:ascii="Times New Roman" w:hAnsi="Times New Roman" w:cs="Times New Roman"/>
          <w:b/>
        </w:rPr>
      </w:pPr>
      <w:r w:rsidRPr="00AC317F">
        <w:rPr>
          <w:rFonts w:ascii="Times New Roman" w:hAnsi="Times New Roman" w:cs="Times New Roman"/>
          <w:b/>
        </w:rPr>
        <w:t>Pedagogi – valsts pārbaudes darbu, mācību priekšmetu olimpiāžu darbu vērtētāji</w:t>
      </w:r>
      <w:r w:rsidR="006E6200">
        <w:rPr>
          <w:rFonts w:ascii="Times New Roman" w:hAnsi="Times New Roman" w:cs="Times New Roman"/>
          <w:b/>
        </w:rPr>
        <w:t>.</w:t>
      </w:r>
    </w:p>
    <w:p w:rsidR="000415B3" w:rsidRPr="00AC317F" w:rsidP="004729FF" w14:paraId="6223F44C" w14:textId="7737CA1C">
      <w:pPr>
        <w:pStyle w:val="NoSpacing"/>
        <w:ind w:firstLine="567"/>
        <w:rPr>
          <w:rFonts w:ascii="Times New Roman" w:hAnsi="Times New Roman" w:cs="Times New Roman"/>
        </w:rPr>
      </w:pPr>
      <w:r w:rsidRPr="00AC317F">
        <w:rPr>
          <w:rFonts w:ascii="Times New Roman" w:hAnsi="Times New Roman" w:cs="Times New Roman"/>
        </w:rPr>
        <w:t>8 pedagogi iesaistījušies valsts pārbaudes darbu vērtēšanā, 7 – mācību priekšmetu olimpiāžu darbu vērtēšanā, 3 pedagogi iesaistījušies Latvijas fizikas pedagogu asociācijas darbā un aktivitātēs, 2 pedagogi – latviešu valodas pedagogu asociācijas darbā</w:t>
      </w:r>
      <w:r w:rsidR="006E6200">
        <w:rPr>
          <w:rFonts w:ascii="Times New Roman" w:hAnsi="Times New Roman" w:cs="Times New Roman"/>
        </w:rPr>
        <w:t>.</w:t>
      </w:r>
    </w:p>
    <w:p w:rsidR="000415B3" w:rsidRPr="00AC317F" w:rsidP="004729FF" w14:paraId="185FF0BD" w14:textId="42705F94">
      <w:pPr>
        <w:pStyle w:val="NoSpacing"/>
        <w:ind w:firstLine="567"/>
        <w:rPr>
          <w:rFonts w:ascii="Times New Roman" w:hAnsi="Times New Roman" w:cs="Times New Roman"/>
          <w:b/>
        </w:rPr>
      </w:pPr>
      <w:r w:rsidRPr="00AC317F">
        <w:rPr>
          <w:rFonts w:ascii="Times New Roman" w:hAnsi="Times New Roman" w:cs="Times New Roman"/>
          <w:b/>
        </w:rPr>
        <w:t>Pedagogu mobilitātes</w:t>
      </w:r>
      <w:r w:rsidR="006E6200">
        <w:rPr>
          <w:rFonts w:ascii="Times New Roman" w:hAnsi="Times New Roman" w:cs="Times New Roman"/>
          <w:b/>
        </w:rPr>
        <w:t>.</w:t>
      </w:r>
    </w:p>
    <w:p w:rsidR="000415B3" w:rsidRPr="00AC317F" w:rsidP="004729FF" w14:paraId="33A33011" w14:textId="7F0674FF">
      <w:pPr>
        <w:pStyle w:val="NoSpacing"/>
        <w:ind w:firstLine="567"/>
        <w:jc w:val="both"/>
        <w:rPr>
          <w:rFonts w:ascii="Times New Roman" w:hAnsi="Times New Roman" w:cs="Times New Roman"/>
          <w:b/>
        </w:rPr>
      </w:pPr>
      <w:r w:rsidRPr="00AC317F">
        <w:rPr>
          <w:rFonts w:ascii="Times New Roman" w:hAnsi="Times New Roman" w:cs="Times New Roman"/>
          <w:color w:val="000000"/>
          <w:shd w:val="clear" w:color="auto" w:fill="FFFFFF"/>
        </w:rPr>
        <w:t>Eiropas Savienības Erasmus+ programmas Pamatdarbības Nr.2 (KA2) “Partnerības sadarbībai ”Maza mēroga partnerību projekta “</w:t>
      </w:r>
      <w:r w:rsidRPr="00AC317F">
        <w:rPr>
          <w:rFonts w:ascii="Times New Roman" w:hAnsi="Times New Roman" w:cs="Times New Roman"/>
          <w:iCs/>
          <w:color w:val="000000"/>
          <w:shd w:val="clear" w:color="auto" w:fill="FFFFFF"/>
        </w:rPr>
        <w:t>Zaļā atslēga dzīvei un mācībām” ietvaros 3 pedagogi Gaļina Skačkova, Ilze Maksimova, Maruta Ladusāne īstenojušas mobilitātes kopā ar skolēniem Toledo, Spānijā 11</w:t>
      </w:r>
      <w:r w:rsidRPr="00AC317F" w:rsidR="00303F9A">
        <w:rPr>
          <w:rFonts w:ascii="Times New Roman" w:hAnsi="Times New Roman" w:cs="Times New Roman"/>
          <w:iCs/>
          <w:color w:val="000000"/>
          <w:shd w:val="clear" w:color="auto" w:fill="FFFFFF"/>
        </w:rPr>
        <w:t>.</w:t>
      </w:r>
      <w:r w:rsidR="00303F9A">
        <w:rPr>
          <w:rFonts w:ascii="Times New Roman" w:hAnsi="Times New Roman" w:cs="Times New Roman"/>
          <w:iCs/>
          <w:color w:val="000000"/>
          <w:shd w:val="clear" w:color="auto" w:fill="FFFFFF"/>
        </w:rPr>
        <w:t>03.2025.–</w:t>
      </w:r>
      <w:r w:rsidRPr="00AC317F">
        <w:rPr>
          <w:rFonts w:ascii="Times New Roman" w:hAnsi="Times New Roman" w:cs="Times New Roman"/>
          <w:iCs/>
          <w:color w:val="000000"/>
          <w:shd w:val="clear" w:color="auto" w:fill="FFFFFF"/>
        </w:rPr>
        <w:t>15.03.2025.,  2 pedagogi Anita Deksne, Olga Gritāne īstenojušas projekta mobilitātes kopā ar skolēniem Atēnās, Grieķijā 12.</w:t>
      </w:r>
      <w:r w:rsidR="00303F9A">
        <w:rPr>
          <w:rFonts w:ascii="Times New Roman" w:hAnsi="Times New Roman" w:cs="Times New Roman"/>
          <w:iCs/>
          <w:color w:val="000000"/>
          <w:shd w:val="clear" w:color="auto" w:fill="FFFFFF"/>
        </w:rPr>
        <w:t>10.2025.–</w:t>
      </w:r>
      <w:r w:rsidRPr="00AC317F">
        <w:rPr>
          <w:rFonts w:ascii="Times New Roman" w:hAnsi="Times New Roman" w:cs="Times New Roman"/>
          <w:iCs/>
          <w:color w:val="000000"/>
          <w:shd w:val="clear" w:color="auto" w:fill="FFFFFF"/>
        </w:rPr>
        <w:t>17.10.2025.</w:t>
      </w:r>
    </w:p>
    <w:p w:rsidR="00930E4D" w:rsidP="004729FF" w14:paraId="56FB2D76" w14:textId="77777777">
      <w:pPr>
        <w:pStyle w:val="NoSpacing"/>
        <w:ind w:firstLine="567"/>
        <w:rPr>
          <w:rFonts w:ascii="Times New Roman" w:hAnsi="Times New Roman" w:cs="Times New Roman"/>
          <w:b/>
        </w:rPr>
      </w:pPr>
    </w:p>
    <w:p w:rsidR="000415B3" w:rsidRPr="00AC317F" w:rsidP="004729FF" w14:paraId="0EC76437" w14:textId="5B6F46C7">
      <w:pPr>
        <w:pStyle w:val="NoSpacing"/>
        <w:ind w:firstLine="567"/>
        <w:rPr>
          <w:rFonts w:ascii="Times New Roman" w:hAnsi="Times New Roman" w:cs="Times New Roman"/>
          <w:b/>
        </w:rPr>
      </w:pPr>
      <w:r w:rsidRPr="00AC317F">
        <w:rPr>
          <w:rFonts w:ascii="Times New Roman" w:hAnsi="Times New Roman" w:cs="Times New Roman"/>
          <w:b/>
        </w:rPr>
        <w:t>XIII Latvijas skolu jaunatnes dziesmu un deju svētki Rīgā</w:t>
      </w:r>
      <w:r w:rsidR="00303F9A">
        <w:rPr>
          <w:rFonts w:ascii="Times New Roman" w:hAnsi="Times New Roman" w:cs="Times New Roman"/>
          <w:b/>
        </w:rPr>
        <w:t>.</w:t>
      </w:r>
    </w:p>
    <w:p w:rsidR="000415B3" w:rsidRPr="00AC317F" w:rsidP="004729FF" w14:paraId="125C41DD" w14:textId="35C3610F">
      <w:pPr>
        <w:pStyle w:val="NoSpacing"/>
        <w:ind w:firstLine="567"/>
        <w:rPr>
          <w:rFonts w:ascii="Times New Roman" w:hAnsi="Times New Roman" w:cs="Times New Roman"/>
        </w:rPr>
      </w:pPr>
      <w:r w:rsidRPr="00AC317F">
        <w:rPr>
          <w:rFonts w:ascii="Times New Roman" w:hAnsi="Times New Roman" w:cs="Times New Roman"/>
        </w:rPr>
        <w:t>05.</w:t>
      </w:r>
      <w:r w:rsidR="0050796F">
        <w:rPr>
          <w:rFonts w:ascii="Times New Roman" w:hAnsi="Times New Roman" w:cs="Times New Roman"/>
        </w:rPr>
        <w:t>07.2025.–</w:t>
      </w:r>
      <w:r w:rsidRPr="00AC317F">
        <w:rPr>
          <w:rFonts w:ascii="Times New Roman" w:hAnsi="Times New Roman" w:cs="Times New Roman"/>
        </w:rPr>
        <w:t>13.07.29025. svētku pasākumos Rīgā piedalās tautas deju kolektīvi “Skali” (vadītāja Rasa Deksne), jauktais koris “Impresija”</w:t>
      </w:r>
      <w:r w:rsidR="0050796F">
        <w:rPr>
          <w:rFonts w:ascii="Times New Roman" w:hAnsi="Times New Roman" w:cs="Times New Roman"/>
        </w:rPr>
        <w:t xml:space="preserve"> </w:t>
      </w:r>
      <w:r w:rsidRPr="00AC317F">
        <w:rPr>
          <w:rFonts w:ascii="Times New Roman" w:hAnsi="Times New Roman" w:cs="Times New Roman"/>
        </w:rPr>
        <w:t>(vadītājas Svetlana Bilinska, Aija Cīrule- Leiduma)</w:t>
      </w:r>
      <w:r w:rsidR="0050796F">
        <w:rPr>
          <w:rFonts w:ascii="Times New Roman" w:hAnsi="Times New Roman" w:cs="Times New Roman"/>
        </w:rPr>
        <w:t>.</w:t>
      </w:r>
    </w:p>
    <w:p w:rsidR="000415B3" w:rsidRPr="00AC317F" w:rsidP="004729FF" w14:paraId="4DA59BFC"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1. ģimnāzijas metodiskais centrs īstenojis daudzveidīgas profesionālās pilnveides programmas, aptverot aktuālas izglītības jomas – tekstpratību, talantīgo skolēnu atbalstu, pedagogu darbu ar skolēnu uzvedības un pašregulācijas jautājumiem, UDHS izpratni, STEM jomu attīstību, kompetencēs balstītu mācību saturu un mācību procesa diferenciāciju. Lielais dalībnieku skaits semināros un konferencēs apliecina pedagogu interesi un metodiskā centra nozīmīgo lomu profesionālā atbalsta nodrošināšanā.</w:t>
      </w:r>
    </w:p>
    <w:p w:rsidR="000415B3" w:rsidRPr="00AC317F" w:rsidP="004729FF" w14:paraId="655DF53A" w14:textId="77777777">
      <w:pPr>
        <w:pStyle w:val="NoSpacing"/>
        <w:ind w:firstLine="567"/>
        <w:jc w:val="both"/>
        <w:rPr>
          <w:rFonts w:ascii="Times New Roman" w:hAnsi="Times New Roman" w:cs="Times New Roman"/>
        </w:rPr>
      </w:pPr>
      <w:r w:rsidRPr="00AC317F">
        <w:rPr>
          <w:rFonts w:ascii="Times New Roman" w:hAnsi="Times New Roman" w:cs="Times New Roman"/>
        </w:rPr>
        <w:t>Īpaši nozīmīga ir metodiskā centra darbība tekstpratības, valsts valodas un diferencētas pieejas stiprināšanā, kas cieši saistīta ar aktuālajiem izaicinājumiem izglītības sistēmā – pāreju uz mācībām valsts valodā, skolēnu mācīšanās grūtībām un nepieciešamību pilnveidot akadēmiskās prasmes.</w:t>
      </w:r>
    </w:p>
    <w:p w:rsidR="000415B3" w:rsidRPr="00AC317F" w:rsidP="004729FF" w14:paraId="60959460"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vērtējama pedagogu iesaiste meistarklasēs, konferencēs, valsts pārbaudes darbu un olimpiāžu vērtēšanā, kā arī profesionālajās asociācijās. Tas apliecina augstu pedagogu profesionālo kompetenci un aktīvu līdzdalību izglītības kvalitātes pilnveidē ne tikai pašvaldības, bet arī valsts līmenī.</w:t>
      </w:r>
    </w:p>
    <w:p w:rsidR="000415B3" w:rsidRPr="00AC317F" w:rsidP="004729FF" w14:paraId="656A0CB3" w14:textId="77777777">
      <w:pPr>
        <w:pStyle w:val="NoSpacing"/>
        <w:ind w:firstLine="567"/>
        <w:jc w:val="both"/>
        <w:rPr>
          <w:rFonts w:ascii="Times New Roman" w:hAnsi="Times New Roman" w:cs="Times New Roman"/>
        </w:rPr>
      </w:pPr>
      <w:r w:rsidRPr="00AC317F">
        <w:rPr>
          <w:rFonts w:ascii="Times New Roman" w:hAnsi="Times New Roman" w:cs="Times New Roman"/>
        </w:rPr>
        <w:t>Būtiska nozīme ir arī starptautiskajai sadarbībai un pedagogu mobilitātēm Erasmus+ projektu ietvaros. Starptautiskā pieredze sekmē mūsdienīgu pieeju ieviešanu mācību procesā, jaunu metodisko risinājumu apguvi un starpkultūru kompetenču attīstību.</w:t>
      </w:r>
    </w:p>
    <w:p w:rsidR="000415B3" w:rsidRPr="00AC317F" w:rsidP="004729FF" w14:paraId="40216610" w14:textId="236F5132">
      <w:pPr>
        <w:spacing w:line="240" w:lineRule="auto"/>
        <w:jc w:val="center"/>
        <w:rPr>
          <w:rFonts w:cs="Times New Roman"/>
          <w:i/>
          <w:iCs/>
          <w:u w:val="single"/>
        </w:rPr>
      </w:pPr>
      <w:r w:rsidRPr="00AC317F">
        <w:rPr>
          <w:rFonts w:cs="Times New Roman"/>
          <w:i/>
          <w:iCs/>
          <w:u w:val="single"/>
        </w:rPr>
        <w:t>RĒZEKNES PAMATSKOLA-ATTĪSTĪBAS CENTRS</w:t>
      </w:r>
    </w:p>
    <w:p w:rsidR="000415B3" w:rsidRPr="00AC317F" w:rsidP="004729FF" w14:paraId="5C55579E" w14:textId="008AAF5A">
      <w:pPr>
        <w:pStyle w:val="NoSpacing"/>
        <w:ind w:firstLine="567"/>
        <w:jc w:val="both"/>
        <w:rPr>
          <w:rFonts w:ascii="Times New Roman" w:hAnsi="Times New Roman" w:cs="Times New Roman"/>
          <w:lang w:eastAsia="lv-LV"/>
        </w:rPr>
      </w:pPr>
      <w:r w:rsidRPr="00AC317F">
        <w:rPr>
          <w:rFonts w:ascii="Times New Roman" w:hAnsi="Times New Roman" w:cs="Times New Roman"/>
          <w:b/>
          <w:bCs/>
          <w:lang w:eastAsia="lv-LV"/>
        </w:rPr>
        <w:t xml:space="preserve">Metodiskais atbalsts pedagogiem pilsētas līmenī </w:t>
      </w:r>
      <w:r w:rsidRPr="00AC317F">
        <w:rPr>
          <w:rFonts w:ascii="Times New Roman" w:hAnsi="Times New Roman" w:cs="Times New Roman"/>
          <w:lang w:eastAsia="lv-LV"/>
        </w:rPr>
        <w:t xml:space="preserve">– individuālās konsultācijas vispārējo izglītības iestāžu pedagogiem iekļaujošās izglītības jautājumos, aktualitātes un izaicinājumi pirmsskolas posmā, atbilstošu mācību līdzekļu izvēle, valodas un runas traucējumi, AST un UDHS </w:t>
      </w:r>
      <w:r w:rsidR="00AD369A">
        <w:rPr>
          <w:rFonts w:ascii="Times New Roman" w:hAnsi="Times New Roman" w:cs="Times New Roman"/>
          <w:lang w:eastAsia="lv-LV"/>
        </w:rPr>
        <w:t>–</w:t>
      </w:r>
      <w:r w:rsidRPr="00AC317F" w:rsidR="00AD369A">
        <w:rPr>
          <w:rFonts w:ascii="Times New Roman" w:hAnsi="Times New Roman" w:cs="Times New Roman"/>
          <w:lang w:eastAsia="lv-LV"/>
        </w:rPr>
        <w:t xml:space="preserve"> </w:t>
      </w:r>
      <w:r w:rsidRPr="00AC317F">
        <w:rPr>
          <w:rFonts w:ascii="Times New Roman" w:hAnsi="Times New Roman" w:cs="Times New Roman"/>
          <w:lang w:eastAsia="lv-LV"/>
        </w:rPr>
        <w:t>atpazīšana, diagnostika; mācību procesa organizēšana iekļaujošās izglītības kontekstā, pirmsskolas vecuma bērna pašregulācijas un pašapkalpošanās prasmju attīstība.</w:t>
      </w:r>
    </w:p>
    <w:p w:rsidR="000415B3" w:rsidRPr="00AC317F" w:rsidP="004729FF" w14:paraId="4C50D374" w14:textId="77777777">
      <w:pPr>
        <w:pStyle w:val="NoSpacing"/>
        <w:ind w:firstLine="360"/>
        <w:jc w:val="both"/>
        <w:rPr>
          <w:rFonts w:ascii="Times New Roman" w:hAnsi="Times New Roman" w:cs="Times New Roman"/>
          <w:i/>
          <w:iCs/>
          <w:u w:val="single"/>
        </w:rPr>
      </w:pPr>
      <w:r w:rsidRPr="00AC317F">
        <w:rPr>
          <w:rFonts w:ascii="Times New Roman" w:eastAsia="Times New Roman" w:hAnsi="Times New Roman"/>
          <w:b/>
          <w:bCs/>
          <w:lang w:eastAsia="lv-LV"/>
        </w:rPr>
        <w:t xml:space="preserve">Nozīmīgākie pasākumi - </w:t>
      </w:r>
      <w:r w:rsidRPr="00AC317F">
        <w:rPr>
          <w:rFonts w:ascii="Times New Roman" w:eastAsia="Times New Roman" w:hAnsi="Times New Roman"/>
          <w:lang w:eastAsia="lv-LV"/>
        </w:rPr>
        <w:t>semināri, darbnīcas, konferences pilsētas un valsts līmenī:</w:t>
      </w:r>
    </w:p>
    <w:p w:rsidR="000415B3" w:rsidRPr="00AC317F" w:rsidP="004729FF" w14:paraId="53CCE2D4" w14:textId="6375CE69">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 xml:space="preserve">Tiešsaistes lekcija </w:t>
      </w:r>
      <w:r w:rsidR="00347B62">
        <w:rPr>
          <w:rFonts w:eastAsia="Times New Roman"/>
          <w:lang w:eastAsia="lv-LV"/>
        </w:rPr>
        <w:t>“</w:t>
      </w:r>
      <w:r w:rsidRPr="00AC317F">
        <w:rPr>
          <w:rFonts w:eastAsia="Times New Roman"/>
          <w:lang w:eastAsia="lv-LV"/>
        </w:rPr>
        <w:t>Disleksija</w:t>
      </w:r>
      <w:r w:rsidR="00347B62">
        <w:rPr>
          <w:rFonts w:eastAsia="Times New Roman"/>
          <w:lang w:eastAsia="lv-LV"/>
        </w:rPr>
        <w:t>”;</w:t>
      </w:r>
    </w:p>
    <w:p w:rsidR="000415B3" w:rsidRPr="00AC317F" w:rsidP="004729FF" w14:paraId="7626C91C" w14:textId="709D4C3A">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3.starptautiskā konference speciālajā izglītībā “Dzirdēt un saklausīt”</w:t>
      </w:r>
      <w:r w:rsidR="00347B62">
        <w:rPr>
          <w:rFonts w:eastAsia="Times New Roman"/>
          <w:lang w:eastAsia="lv-LV"/>
        </w:rPr>
        <w:t>;</w:t>
      </w:r>
      <w:r w:rsidRPr="00AC317F">
        <w:rPr>
          <w:rFonts w:eastAsia="Times New Roman"/>
          <w:lang w:eastAsia="lv-LV"/>
        </w:rPr>
        <w:t xml:space="preserve"> </w:t>
      </w:r>
    </w:p>
    <w:p w:rsidR="000415B3" w:rsidRPr="00AC317F" w:rsidP="004729FF" w14:paraId="48FE3F2B" w14:textId="12FB7531">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Speciālo pedagogu seminārs</w:t>
      </w:r>
      <w:r w:rsidR="00347B62">
        <w:rPr>
          <w:rFonts w:eastAsia="Times New Roman"/>
          <w:lang w:eastAsia="lv-LV"/>
        </w:rPr>
        <w:t>;</w:t>
      </w:r>
      <w:r w:rsidRPr="00AC317F">
        <w:rPr>
          <w:rFonts w:eastAsia="Times New Roman"/>
          <w:lang w:eastAsia="lv-LV"/>
        </w:rPr>
        <w:t xml:space="preserve"> </w:t>
      </w:r>
    </w:p>
    <w:p w:rsidR="000415B3" w:rsidRPr="00AC317F" w:rsidP="004729FF" w14:paraId="5CCA222C" w14:textId="075C1798">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Audiovizuālie rīki digitālam skolotājam</w:t>
      </w:r>
      <w:r w:rsidR="00347B62">
        <w:rPr>
          <w:rFonts w:eastAsia="Times New Roman"/>
          <w:lang w:eastAsia="lv-LV"/>
        </w:rPr>
        <w:t>;</w:t>
      </w:r>
      <w:r w:rsidRPr="00AC317F">
        <w:rPr>
          <w:rFonts w:eastAsia="Times New Roman"/>
          <w:lang w:eastAsia="lv-LV"/>
        </w:rPr>
        <w:t xml:space="preserve"> </w:t>
      </w:r>
    </w:p>
    <w:p w:rsidR="000415B3" w:rsidRPr="00AC317F" w:rsidP="004729FF" w14:paraId="518DCBBF" w14:textId="6787AA61">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Speciālo pedagogu informatīvais seminārs - Somijas pieredze speciālās izglītības kontekstā. Mākslas terapija - kā viena no metodēm darbā ar izglītojamiem ar attīstības traucējumiem</w:t>
      </w:r>
      <w:r w:rsidR="00347B62">
        <w:rPr>
          <w:rFonts w:eastAsia="Times New Roman"/>
          <w:lang w:eastAsia="lv-LV"/>
        </w:rPr>
        <w:t>;</w:t>
      </w:r>
      <w:r w:rsidRPr="00AC317F">
        <w:rPr>
          <w:rFonts w:eastAsia="Times New Roman"/>
          <w:lang w:eastAsia="lv-LV"/>
        </w:rPr>
        <w:t xml:space="preserve"> </w:t>
      </w:r>
    </w:p>
    <w:p w:rsidR="000415B3" w:rsidRPr="00AC317F" w:rsidP="004729FF" w14:paraId="47CE4F74" w14:textId="433A7EF3">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Izglītojoša lekcija AST un izaicinošas uzvedības izpratne un vadīšana</w:t>
      </w:r>
      <w:r w:rsidR="00347B62">
        <w:rPr>
          <w:rFonts w:eastAsia="Times New Roman"/>
          <w:lang w:eastAsia="lv-LV"/>
        </w:rPr>
        <w:t>;</w:t>
      </w:r>
      <w:r w:rsidRPr="00AC317F">
        <w:rPr>
          <w:rFonts w:eastAsia="Times New Roman"/>
          <w:lang w:eastAsia="lv-LV"/>
        </w:rPr>
        <w:t xml:space="preserve"> </w:t>
      </w:r>
    </w:p>
    <w:p w:rsidR="000415B3" w:rsidRPr="00AC317F" w:rsidP="004729FF" w14:paraId="50CAF2A7" w14:textId="46FC7A55">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pubertāte un pusaudžu vecums</w:t>
      </w:r>
      <w:r w:rsidR="00347B62">
        <w:rPr>
          <w:rFonts w:eastAsia="Times New Roman"/>
          <w:lang w:eastAsia="lv-LV"/>
        </w:rPr>
        <w:t>;</w:t>
      </w:r>
      <w:r w:rsidRPr="00AC317F">
        <w:rPr>
          <w:rFonts w:eastAsia="Times New Roman"/>
          <w:lang w:eastAsia="lv-LV"/>
        </w:rPr>
        <w:t xml:space="preserve"> </w:t>
      </w:r>
    </w:p>
    <w:p w:rsidR="000415B3" w:rsidRPr="00AC317F" w:rsidP="004729FF" w14:paraId="14CBBE85" w14:textId="397C6D42">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pedagogu profesionālās pilnveides kursi “Mācīšanas un mācīšanās īpatnības izglītojamajiem ar valodas/ mācīšanās traucējumiem (12h)</w:t>
      </w:r>
      <w:r w:rsidR="00347B62">
        <w:rPr>
          <w:rFonts w:eastAsia="Times New Roman"/>
          <w:lang w:eastAsia="lv-LV"/>
        </w:rPr>
        <w:t>;</w:t>
      </w:r>
      <w:r w:rsidRPr="00AC317F">
        <w:rPr>
          <w:rFonts w:eastAsia="Times New Roman"/>
          <w:lang w:eastAsia="lv-LV"/>
        </w:rPr>
        <w:t xml:space="preserve"> </w:t>
      </w:r>
    </w:p>
    <w:p w:rsidR="000415B3" w:rsidRPr="00AC317F" w:rsidP="004729FF" w14:paraId="6758C397" w14:textId="49D7A401">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konference</w:t>
      </w:r>
      <w:r w:rsidR="00347B62">
        <w:rPr>
          <w:rFonts w:eastAsia="Times New Roman"/>
          <w:lang w:eastAsia="lv-LV"/>
        </w:rPr>
        <w:t>;</w:t>
      </w:r>
      <w:r w:rsidRPr="00AC317F">
        <w:rPr>
          <w:rFonts w:eastAsia="Times New Roman"/>
          <w:lang w:eastAsia="lv-LV"/>
        </w:rPr>
        <w:t xml:space="preserve"> </w:t>
      </w:r>
    </w:p>
    <w:p w:rsidR="000415B3" w:rsidRPr="00AC317F" w:rsidP="004729FF" w14:paraId="53545870" w14:textId="01061E31">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Digitālie un APA risinājumi skolēniem ar attīstības traucējumiem</w:t>
      </w:r>
      <w:r w:rsidR="00347B62">
        <w:rPr>
          <w:rFonts w:eastAsia="Times New Roman"/>
          <w:lang w:eastAsia="lv-LV"/>
        </w:rPr>
        <w:t>;</w:t>
      </w:r>
      <w:r w:rsidRPr="00AC317F">
        <w:rPr>
          <w:rFonts w:eastAsia="Times New Roman"/>
          <w:lang w:eastAsia="lv-LV"/>
        </w:rPr>
        <w:t xml:space="preserve"> </w:t>
      </w:r>
    </w:p>
    <w:p w:rsidR="000415B3" w:rsidRPr="00AC317F" w:rsidP="004729FF" w14:paraId="65D19FB2" w14:textId="70E6545E">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informatīvā lekcija “Saprast UDHS” /Dana Skara/</w:t>
      </w:r>
      <w:r w:rsidR="00347B62">
        <w:rPr>
          <w:rFonts w:eastAsia="Times New Roman"/>
          <w:lang w:eastAsia="lv-LV"/>
        </w:rPr>
        <w:t>;</w:t>
      </w:r>
      <w:r w:rsidRPr="00AC317F">
        <w:rPr>
          <w:rFonts w:eastAsia="Times New Roman"/>
          <w:lang w:eastAsia="lv-LV"/>
        </w:rPr>
        <w:t xml:space="preserve"> </w:t>
      </w:r>
    </w:p>
    <w:p w:rsidR="000415B3" w:rsidRPr="00AC317F" w:rsidP="004729FF" w14:paraId="35E855CB" w14:textId="49E2366E">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seminārs sadarbībā ar VIAA speciālās izglītības nodaļu. Mācību materiāli izglītojamiem ar speciālām vajadzībām</w:t>
      </w:r>
      <w:r w:rsidR="00347B62">
        <w:rPr>
          <w:rFonts w:eastAsia="Times New Roman"/>
          <w:lang w:eastAsia="lv-LV"/>
        </w:rPr>
        <w:t>;</w:t>
      </w:r>
      <w:r w:rsidRPr="00AC317F">
        <w:rPr>
          <w:rFonts w:eastAsia="Times New Roman"/>
          <w:lang w:eastAsia="lv-LV"/>
        </w:rPr>
        <w:t xml:space="preserve"> </w:t>
      </w:r>
    </w:p>
    <w:p w:rsidR="000415B3" w:rsidRPr="00AC317F" w:rsidP="004729FF" w14:paraId="2D301654" w14:textId="77777777">
      <w:pPr>
        <w:numPr>
          <w:ilvl w:val="0"/>
          <w:numId w:val="79"/>
        </w:numPr>
        <w:spacing w:before="100" w:beforeAutospacing="1" w:after="100" w:afterAutospacing="1" w:line="240" w:lineRule="auto"/>
        <w:rPr>
          <w:rFonts w:eastAsia="Times New Roman"/>
          <w:lang w:eastAsia="lv-LV"/>
        </w:rPr>
      </w:pPr>
      <w:r w:rsidRPr="00AC317F">
        <w:rPr>
          <w:rFonts w:eastAsia="Times New Roman"/>
          <w:lang w:eastAsia="lv-LV"/>
        </w:rPr>
        <w:t>praktiskās darbnīcas sadarbībā ar Latvijas Bērnu Fondu.</w:t>
      </w:r>
    </w:p>
    <w:p w:rsidR="000415B3" w:rsidRPr="00AC317F" w:rsidP="004729FF" w14:paraId="28D5563B" w14:textId="75785D7B">
      <w:pPr>
        <w:pStyle w:val="NoSpacing"/>
        <w:ind w:firstLine="567"/>
        <w:jc w:val="both"/>
        <w:rPr>
          <w:rFonts w:ascii="Times New Roman" w:hAnsi="Times New Roman" w:cs="Times New Roman"/>
          <w:lang w:eastAsia="lv-LV"/>
        </w:rPr>
      </w:pPr>
      <w:r w:rsidRPr="00AC317F">
        <w:rPr>
          <w:rFonts w:ascii="Times New Roman" w:hAnsi="Times New Roman" w:cs="Times New Roman"/>
          <w:lang w:eastAsia="lv-LV"/>
        </w:rPr>
        <w:t>Rēzeknes pamatskolas</w:t>
      </w:r>
      <w:r w:rsidR="00347B62">
        <w:rPr>
          <w:rFonts w:ascii="Times New Roman" w:hAnsi="Times New Roman" w:cs="Times New Roman"/>
          <w:lang w:eastAsia="lv-LV"/>
        </w:rPr>
        <w:t>-</w:t>
      </w:r>
      <w:r w:rsidRPr="00AC317F">
        <w:rPr>
          <w:rFonts w:ascii="Times New Roman" w:hAnsi="Times New Roman" w:cs="Times New Roman"/>
          <w:lang w:eastAsia="lv-LV"/>
        </w:rPr>
        <w:t>attīstības centra metodiskais darbs īpaši nozīmīgs ir iekļaujošās izglītības jomā. Centrs nodrošina konsultācijas un profesionālo atbalstu pedagogiem darbā ar izglītojamiem ar speciālām vajadzībām, organizē seminārus un praktiskās nodarbības par AST, UDHS, disleksiju, mācīšanās traucējumiem, pašregulāciju un atbalsta metodēm.</w:t>
      </w:r>
    </w:p>
    <w:p w:rsidR="000415B3" w:rsidRPr="00AC317F" w:rsidP="004729FF" w14:paraId="1B59D460" w14:textId="77777777">
      <w:pPr>
        <w:pStyle w:val="NoSpacing"/>
        <w:ind w:firstLine="567"/>
        <w:jc w:val="both"/>
        <w:rPr>
          <w:rFonts w:ascii="Times New Roman" w:hAnsi="Times New Roman" w:cs="Times New Roman"/>
          <w:lang w:eastAsia="lv-LV"/>
        </w:rPr>
      </w:pPr>
      <w:r w:rsidRPr="00AC317F">
        <w:rPr>
          <w:rFonts w:ascii="Times New Roman" w:hAnsi="Times New Roman" w:cs="Times New Roman"/>
          <w:lang w:eastAsia="lv-LV"/>
        </w:rPr>
        <w:t>Pozitīvi vērtējama metodiskā centra sadarbība ar VIAA speciālās izglītības nodaļu, Latvijas Bērnu fondu un citiem profesionālajiem partneriem, kā arī starptautisku konferenču organizēšana speciālās izglītības jomā. Tas sekmē profesionālās kopienas attīstību un vienotas izpratnes veidošanu par iekļaujošās izglītības īstenošanu.</w:t>
      </w:r>
    </w:p>
    <w:p w:rsidR="000415B3" w:rsidRPr="00AC317F" w:rsidP="004729FF" w14:paraId="60353087" w14:textId="77777777">
      <w:pPr>
        <w:pStyle w:val="NoSpacing"/>
        <w:ind w:firstLine="567"/>
        <w:jc w:val="both"/>
        <w:rPr>
          <w:rFonts w:ascii="Times New Roman" w:hAnsi="Times New Roman" w:cs="Times New Roman"/>
          <w:lang w:eastAsia="lv-LV"/>
        </w:rPr>
      </w:pPr>
      <w:r w:rsidRPr="00AC317F">
        <w:rPr>
          <w:rFonts w:ascii="Times New Roman" w:hAnsi="Times New Roman" w:cs="Times New Roman"/>
          <w:lang w:eastAsia="lv-LV"/>
        </w:rPr>
        <w:t>Kopumā secināms, ka abu metodisko centru darbība būtiski stiprina pedagogu profesionālo kompetenci, sekmē mūsdienīgu un iekļaujošu mācību pieeju ieviešanu, kā arī nodrošina metodisko atbalstu aktuālu izglītības izaicinājumu risināšanā.</w:t>
      </w:r>
    </w:p>
    <w:p w:rsidR="000415B3" w:rsidRPr="00AC317F" w:rsidP="004729FF" w14:paraId="7437CB73" w14:textId="1334AB6E">
      <w:pPr>
        <w:pStyle w:val="NoSpacing"/>
        <w:ind w:firstLine="567"/>
        <w:rPr>
          <w:rFonts w:ascii="Times New Roman" w:hAnsi="Times New Roman" w:cs="Times New Roman"/>
          <w:b/>
          <w:bCs/>
        </w:rPr>
      </w:pPr>
      <w:r w:rsidRPr="00AC317F">
        <w:rPr>
          <w:rFonts w:ascii="Times New Roman" w:hAnsi="Times New Roman" w:cs="Times New Roman"/>
          <w:b/>
          <w:bCs/>
        </w:rPr>
        <w:t>SASNIEGUMI UN INOVĀCIJAS</w:t>
      </w:r>
    </w:p>
    <w:p w:rsidR="000415B3" w:rsidRPr="00AC317F" w:rsidP="004729FF" w14:paraId="558F440F" w14:textId="77777777">
      <w:pPr>
        <w:pStyle w:val="NoSpacing"/>
        <w:ind w:firstLine="567"/>
        <w:jc w:val="both"/>
        <w:rPr>
          <w:rFonts w:ascii="Times New Roman" w:hAnsi="Times New Roman" w:cs="Times New Roman"/>
        </w:rPr>
      </w:pPr>
      <w:r w:rsidRPr="00AC317F">
        <w:rPr>
          <w:rFonts w:ascii="Times New Roman" w:hAnsi="Times New Roman" w:cs="Times New Roman"/>
        </w:rPr>
        <w:t>2024./2025. mācību gadā Rēzeknes valstspilsētas pašvaldības izglītības iestādes aktīvi iesaistījās konkursos, olimpiādēs, projektos, kultūras, sporta, STEM, pilsoniskās līdzdalības un starptautiskās sadarbības aktivitātēs. Tas apliecina izglītības iestāžu daudzpusīgu darbu ne tikai mācību sasniegumu, bet arī skolēnu talantu, radošuma, pilsoniskās aktivitātes un sociālo prasmju attīstībā.</w:t>
      </w:r>
    </w:p>
    <w:p w:rsidR="000415B3" w:rsidRPr="00AC317F" w:rsidP="004729FF" w14:paraId="7432E50A" w14:textId="77777777">
      <w:pPr>
        <w:pStyle w:val="NoSpacing"/>
        <w:ind w:firstLine="567"/>
        <w:jc w:val="both"/>
        <w:rPr>
          <w:rFonts w:ascii="Times New Roman" w:hAnsi="Times New Roman" w:cs="Times New Roman"/>
        </w:rPr>
      </w:pPr>
      <w:r w:rsidRPr="00AC317F">
        <w:rPr>
          <w:rFonts w:ascii="Times New Roman" w:hAnsi="Times New Roman" w:cs="Times New Roman"/>
        </w:rPr>
        <w:t>Pirmsskolas izglītības iestādēs īpaši izceļama bērnu iesaiste valodas, dziedāšanas, zīmēšanas, vides izglītības, veselības veicināšanas un STEM aktivitātēs. Vairākas iestādes piedalās eTwinning, ESF+, veselības veicināšanas un pilsoniskās līdzdalības projektos, kas paplašina bērnu mācīšanās pieredzi un veicina pedagogu profesionālo izaugsmi. Pozitīvi vērtējama arī pirmsskolu iesaiste valsts valodas, lasītprasmes, radošuma un digitālo prasmju attīstīšanā.</w:t>
      </w:r>
    </w:p>
    <w:p w:rsidR="000415B3" w:rsidRPr="00AC317F" w:rsidP="004729FF" w14:paraId="5F89988F" w14:textId="77777777">
      <w:pPr>
        <w:pStyle w:val="NoSpacing"/>
        <w:ind w:firstLine="567"/>
        <w:jc w:val="both"/>
        <w:rPr>
          <w:rFonts w:ascii="Times New Roman" w:hAnsi="Times New Roman" w:cs="Times New Roman"/>
        </w:rPr>
      </w:pPr>
      <w:r w:rsidRPr="00AC317F">
        <w:rPr>
          <w:rFonts w:ascii="Times New Roman" w:hAnsi="Times New Roman" w:cs="Times New Roman"/>
        </w:rPr>
        <w:t>Vispārējās izglītības iestādēs sasniegumi visbiežāk saistīti ar mācību priekšmetu olimpiādēm, zinātniski pētniecisko darbu, sporta sacensībām, kultūrizglītību un skolēnu līdzdalības projektiem. Īpaši nozīmīgi rezultāti vērojami Rēzeknes Valsts 1. ģimnāzijā, Rēzeknes 2. vidusskolā, Rēzeknes 5. pamatskolā un Rēzeknes sākumskolā, kur skolēni guvuši godalgotas vietas pilsētas, reģiona un valsts līmenī.</w:t>
      </w:r>
    </w:p>
    <w:p w:rsidR="000415B3" w:rsidRPr="00AC317F" w:rsidP="004729FF" w14:paraId="3CAE7D64"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1. ģimnāzijas skolēnu sasniegumi valsts olimpiādēs, atklātajās olimpiādēs un zinātniski pētniecisko darbu konferencē apliecina mērķtiecīgu darbu ar talantīgajiem skolēniem un augstu akadēmisko potenciālu. Skolas iesaiste Erasmus+, ESF+, “Latvijas skolas somas” un OECD PISA 2025 pamatpētījumā liecina par atvērtību inovācijām, starptautiskai sadarbībai un izglītības kvalitātes izvērtēšanai.</w:t>
      </w:r>
    </w:p>
    <w:p w:rsidR="000415B3" w:rsidRPr="00AC317F" w:rsidP="004729FF" w14:paraId="0D0D3E32" w14:textId="77777777">
      <w:pPr>
        <w:pStyle w:val="NoSpacing"/>
        <w:ind w:firstLine="567"/>
        <w:jc w:val="both"/>
        <w:rPr>
          <w:rFonts w:ascii="Times New Roman" w:hAnsi="Times New Roman" w:cs="Times New Roman"/>
        </w:rPr>
      </w:pPr>
      <w:r w:rsidRPr="00AC317F">
        <w:rPr>
          <w:rFonts w:ascii="Times New Roman" w:hAnsi="Times New Roman" w:cs="Times New Roman"/>
        </w:rPr>
        <w:t>Rēzeknes 2. vidusskolā īpaši izceļami skolēnu panākumi olimpiādēs un zinātniski pētnieciskajā darbībā, kā arī plaša iesaiste Erasmus+, jauniešu mobilitātes, digitālā darba ar jaunatni un karjeras izglītības aktivitātēs. Tas norāda uz skolas spēju attīstīt skolēnu pētnieciskās prasmes, starptautisko pieredzi un digitālo kompetenci.</w:t>
      </w:r>
    </w:p>
    <w:p w:rsidR="000415B3" w:rsidRPr="00AC317F" w:rsidP="004729FF" w14:paraId="5017C7F9" w14:textId="77777777">
      <w:pPr>
        <w:pStyle w:val="NoSpacing"/>
        <w:ind w:firstLine="567"/>
        <w:jc w:val="both"/>
        <w:rPr>
          <w:rFonts w:ascii="Times New Roman" w:hAnsi="Times New Roman" w:cs="Times New Roman"/>
        </w:rPr>
      </w:pPr>
      <w:r w:rsidRPr="00AC317F">
        <w:rPr>
          <w:rFonts w:ascii="Times New Roman" w:hAnsi="Times New Roman" w:cs="Times New Roman"/>
        </w:rPr>
        <w:t>Rēzeknes 3., 5. un 6. pamatskolas sasniegumi apliecina, ka pamatskolas līmenī tiek mērķtiecīgi veicināta skolēnu līdzdalība olimpiādēs, konkursos, STEM aktivitātēs, kultūras un sporta pasākumos. Pozitīvi vērtējama arī iesaiste programmās “Skola-kopienā”, “Latvijas skolas soma”, “Sporto visa klase”, KiVa un citos atbalsta projektos, kas stiprina skolēnu labbūtību, piederības sajūtu un izglītības kvalitāti.</w:t>
      </w:r>
    </w:p>
    <w:p w:rsidR="000415B3" w:rsidRPr="00AC317F" w:rsidP="004729FF" w14:paraId="3B5F840F"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 poļu ģimnāzijas projektu daudzveidība apliecina skolas aktīvu starptautisko sadarbību, kultūrvēsturiskās identitātes saglabāšanu, poļu valodas un kultūras stiprināšanu, kā arī skolēnu pilsoniskās un sociālās līdzdalības veicināšanu. Skolas darbība projektos ar Polijas partneriem, Erasmus+ programmā, Ekoskolas programmā un Eiropas Parlamenta Vēstnieku skolu tīklā paplašina skolēnu izglītības pieredzi un starpkultūru kompetenci.</w:t>
      </w:r>
    </w:p>
    <w:p w:rsidR="000415B3" w:rsidRPr="00AC317F" w:rsidP="004729FF" w14:paraId="5A59FCCE" w14:textId="77777777">
      <w:pPr>
        <w:pStyle w:val="NoSpacing"/>
        <w:ind w:firstLine="567"/>
        <w:jc w:val="both"/>
        <w:rPr>
          <w:rFonts w:ascii="Times New Roman" w:hAnsi="Times New Roman" w:cs="Times New Roman"/>
        </w:rPr>
      </w:pPr>
      <w:r w:rsidRPr="00AC317F">
        <w:rPr>
          <w:rFonts w:ascii="Times New Roman" w:hAnsi="Times New Roman" w:cs="Times New Roman"/>
        </w:rPr>
        <w:t>Rēzeknes pamatskolas–attīstības centra sasniegumi un projekti īpaši nozīmīgi iekļaujošās izglītības kontekstā. Skolēnu dalība olimpiādēs, kultūras, sporta un radošajās aktivitātēs apliecina, ka izglītojamajiem ar speciālām vajadzībām tiek nodrošinātas iespējas attīstīt spējas, piedalīties sabiedriskajā dzīvē un gūt panākumus. Erasmus+ projekti alternatīvās komunikācijas, paplašinātās realitātes, disleksijas atbalsta un autisma jomas risinājumos sekmē inovatīvu pieeju ieviešanu speciālajā izglītībā.</w:t>
      </w:r>
    </w:p>
    <w:p w:rsidR="000415B3" w:rsidRPr="00AC317F" w:rsidP="004729FF" w14:paraId="49443E02"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Rēzeknes valstspilsētas pašvaldības izglītības iestādes aktīvi attīsta inovācijas, starptautisko sadarbību, STEM un pilsoniskās līdzdalības aktivitātes, kā arī veicina skolēnu radošo, akadēmisko, sportisko un sociālo izaugsmi. Sasniegumi un projektu daudzveidība apliecina, ka pašvaldības izglītības ekosistēmā tiek veidota dinamiska, atvērta un uz izaugsmi vērsta mācību vide.</w:t>
      </w:r>
    </w:p>
    <w:p w:rsidR="000415B3" w:rsidRPr="00AC317F" w:rsidP="00301CB1" w14:paraId="2B38D8EF" w14:textId="33870C8E">
      <w:pPr>
        <w:spacing w:after="0" w:line="240" w:lineRule="auto"/>
        <w:ind w:firstLine="567"/>
        <w:jc w:val="center"/>
        <w:rPr>
          <w:rFonts w:cs="Times New Roman"/>
          <w:b/>
          <w:bCs/>
        </w:rPr>
      </w:pPr>
      <w:r w:rsidRPr="00AC317F">
        <w:rPr>
          <w:rFonts w:cs="Times New Roman"/>
          <w:b/>
          <w:bCs/>
        </w:rPr>
        <w:t>INTEREŠU IZGLĪTĪBA</w:t>
      </w:r>
    </w:p>
    <w:p w:rsidR="000415B3" w:rsidRPr="00AC317F" w:rsidP="00301CB1" w14:paraId="3EE71B19"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valstspilsētas pašvaldības izglītības iestādēs tiek nodrošināts daudzveidīgs interešu izglītības klāsts, kas aptver kultūrizglītību, valodu apguvi, sportu, STEM, robotiku, digitālās prasmes, uzņēmējdarbību, pilsonisko līdzdalību un radošās aktivitātes.</w:t>
      </w:r>
    </w:p>
    <w:p w:rsidR="000415B3" w:rsidRPr="00AC317F" w:rsidP="00301CB1" w14:paraId="0AF47F66" w14:textId="77777777">
      <w:pPr>
        <w:pStyle w:val="NoSpacing"/>
        <w:ind w:firstLine="567"/>
        <w:jc w:val="both"/>
        <w:rPr>
          <w:rFonts w:ascii="Times New Roman" w:hAnsi="Times New Roman" w:cs="Times New Roman"/>
        </w:rPr>
      </w:pPr>
      <w:r w:rsidRPr="00AC317F">
        <w:rPr>
          <w:rFonts w:ascii="Times New Roman" w:hAnsi="Times New Roman" w:cs="Times New Roman"/>
        </w:rPr>
        <w:t>Pirmsskolas izglītības iestādēs interešu izglītības piedāvājums galvenokārt vērsts uz bērnu vispusīgu attīstību – valodas prasmju, kustību koordinācijas, radošuma, dejas, mūzikas, logoritmikas, robotikas un pirmo digitālo prasmju attīstīšanu. Pozitīvi vērtējams, ka vairākās pirmsskolās tiek piedāvātas robotikas nodarbības, piemēram, Photon, Bee Bot un Lego robotika, kas veicina bērnu loģisko domāšanu un agrīnu tehnoloģiju pratību.</w:t>
      </w:r>
    </w:p>
    <w:p w:rsidR="000415B3" w:rsidRPr="00AC317F" w:rsidP="004729FF" w14:paraId="60C81470" w14:textId="77777777">
      <w:pPr>
        <w:pStyle w:val="NoSpacing"/>
        <w:ind w:firstLine="567"/>
        <w:jc w:val="both"/>
        <w:rPr>
          <w:rFonts w:ascii="Times New Roman" w:hAnsi="Times New Roman" w:cs="Times New Roman"/>
        </w:rPr>
      </w:pPr>
      <w:r w:rsidRPr="00AC317F">
        <w:rPr>
          <w:rFonts w:ascii="Times New Roman" w:hAnsi="Times New Roman" w:cs="Times New Roman"/>
        </w:rPr>
        <w:t>Būtiska vieta pirmsskolas interešu izglītībā ir valodu apguvei. Vairākās iestādēs tiek īstenoti latviešu valodas pulciņi, angļu valodas nodarbības un valodas attīstību veicinošas aktivitātes. Tas ir īpaši nozīmīgi valsts valodas lietojuma stiprināšanai un bērnu sagatavošanai pamatizglītības uzsākšanai.</w:t>
      </w:r>
    </w:p>
    <w:p w:rsidR="000415B3" w:rsidRPr="00AC317F" w:rsidP="004729FF" w14:paraId="76C50937" w14:textId="77777777">
      <w:pPr>
        <w:pStyle w:val="NoSpacing"/>
        <w:ind w:firstLine="567"/>
        <w:jc w:val="both"/>
        <w:rPr>
          <w:rFonts w:ascii="Times New Roman" w:hAnsi="Times New Roman" w:cs="Times New Roman"/>
        </w:rPr>
      </w:pPr>
      <w:r w:rsidRPr="00AC317F">
        <w:rPr>
          <w:rFonts w:ascii="Times New Roman" w:hAnsi="Times New Roman" w:cs="Times New Roman"/>
        </w:rPr>
        <w:t>Vispārējās izglītības iestādēs interešu izglītības piedāvājums ir plašs un daudzpusīgs. Skolēniem tiek piedāvātas dejas, kori, ansambļi, teātra māksla, vizuālā māksla, sporta nodarbības, robotika, datorika, 3D modelēšana, uzņēmējdarbība, žurnālistika, pilsoniskā līdzdalība un valodu apguve. Tas nodrošina iespēju attīstīt gan akadēmiskās, gan radošās, tehnoloģiskās un sociālās prasmes.</w:t>
      </w:r>
    </w:p>
    <w:p w:rsidR="000415B3" w:rsidRPr="00AC317F" w:rsidP="004729FF" w14:paraId="7FFF7ED5"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vērtējama STEM un digitālo prasmju attīstība interešu izglītībā. Robotikas, datorikas, 3D modelēšanas, mākslīgā intelekta, tehnoloģiju un dizaina nodarbības veicina skolēnu interesi par inženierzinātnēm, digitālajām tehnoloģijām un radošu problēmrisināšanu.</w:t>
      </w:r>
    </w:p>
    <w:p w:rsidR="000415B3" w:rsidRPr="00AC317F" w:rsidP="004729FF" w14:paraId="07B1BB53" w14:textId="77777777">
      <w:pPr>
        <w:pStyle w:val="NoSpacing"/>
        <w:ind w:firstLine="567"/>
        <w:jc w:val="both"/>
        <w:rPr>
          <w:rFonts w:ascii="Times New Roman" w:hAnsi="Times New Roman" w:cs="Times New Roman"/>
        </w:rPr>
      </w:pPr>
      <w:r w:rsidRPr="00AC317F">
        <w:rPr>
          <w:rFonts w:ascii="Times New Roman" w:hAnsi="Times New Roman" w:cs="Times New Roman"/>
        </w:rPr>
        <w:t>Kultūrizglītība un tradicionālās vērtības saglabā nozīmīgu vietu interešu izglītības piedāvājumā. Gandrīz visās skolās tiek piedāvātas deju, koru, ansambļu, folkloras, mūzikas vai skatuves mākslas nodarbības. Tas veicina skolēnu līdzdalību kultūras dzīvē, Dziesmu un deju svētku tradīcijas turpināšanu un piederības sajūtu savai skolai un pilsētai.</w:t>
      </w:r>
    </w:p>
    <w:p w:rsidR="000415B3" w:rsidRPr="00AC317F" w:rsidP="004729FF" w14:paraId="486C2210" w14:textId="77777777">
      <w:pPr>
        <w:pStyle w:val="NoSpacing"/>
        <w:ind w:firstLine="567"/>
        <w:jc w:val="both"/>
        <w:rPr>
          <w:rFonts w:ascii="Times New Roman" w:hAnsi="Times New Roman" w:cs="Times New Roman"/>
        </w:rPr>
      </w:pPr>
      <w:r w:rsidRPr="00AC317F">
        <w:rPr>
          <w:rFonts w:ascii="Times New Roman" w:hAnsi="Times New Roman" w:cs="Times New Roman"/>
        </w:rPr>
        <w:t>Rēzeknes 2. vidusskolā, Rēzeknes Valsts 1. ģimnāzijā, Rēzeknes sākumskolā un Rēzeknes valsts poļu ģimnāzijā interešu izglītības piedāvājums ir īpaši plašs, nodrošinot dažādu vecumposmu un interešu skolēniem iespēju izvēlēties sev piemērotas aktivitātes. Rēzeknes valsts poļu ģimnāzijā īpaši izceļama poļu kultūras, folkloras, tautas deju un valodas tradīciju uzturēšana līdztekus mūsdienīgām programmām, piemēram, robotikai un mākslīgā intelekta inovāciju klubam.</w:t>
      </w:r>
    </w:p>
    <w:p w:rsidR="000415B3" w:rsidRPr="00AC317F" w:rsidP="004729FF" w14:paraId="7763A184" w14:textId="2527F79A">
      <w:pPr>
        <w:pStyle w:val="NoSpacing"/>
        <w:ind w:firstLine="567"/>
        <w:jc w:val="both"/>
        <w:rPr>
          <w:rFonts w:ascii="Times New Roman" w:hAnsi="Times New Roman" w:cs="Times New Roman"/>
        </w:rPr>
      </w:pPr>
      <w:r w:rsidRPr="00AC317F">
        <w:rPr>
          <w:rFonts w:ascii="Times New Roman" w:hAnsi="Times New Roman" w:cs="Times New Roman"/>
        </w:rPr>
        <w:t>Rēzeknes pamatskolā</w:t>
      </w:r>
      <w:r w:rsidR="001D308F">
        <w:rPr>
          <w:rFonts w:ascii="Times New Roman" w:hAnsi="Times New Roman" w:cs="Times New Roman"/>
        </w:rPr>
        <w:t>-</w:t>
      </w:r>
      <w:r w:rsidRPr="00AC317F">
        <w:rPr>
          <w:rFonts w:ascii="Times New Roman" w:hAnsi="Times New Roman" w:cs="Times New Roman"/>
        </w:rPr>
        <w:t>attīstības centrā interešu izglītības piedāvājums ir pielāgots izglītojamo vajadzībām un spējām, nodrošinot iespēju iesaistīties floristikā, folklorā, valodas apguvē un muzikālās aktivitātēs. Tas sekmē izglītojamo pašizpausmi, sociālās prasmes un līdzdalību skolas dzīvē.</w:t>
      </w:r>
    </w:p>
    <w:p w:rsidR="000415B3" w:rsidRPr="00AC317F" w:rsidP="004729FF" w14:paraId="44383FC3"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interešu izglītība Rēzeknes valstspilsētas pašvaldības izglītības iestādēs ir nozīmīgs izglītības procesa papildinājums, kas veicina bērnu un jauniešu talantu attīstību, labbūtību, piederības sajūtu, radošumu, pilsonisko līdzdalību un nākotnes prasmju apguvi.</w:t>
      </w:r>
    </w:p>
    <w:p w:rsidR="000415B3" w:rsidRPr="009E2311" w:rsidP="004729FF" w14:paraId="0215B0AD" w14:textId="08CD8988">
      <w:pPr>
        <w:pStyle w:val="NoSpacing"/>
        <w:ind w:firstLine="567"/>
        <w:rPr>
          <w:rFonts w:ascii="Times New Roman" w:hAnsi="Times New Roman" w:cs="Times New Roman"/>
          <w:b/>
          <w:bCs/>
        </w:rPr>
      </w:pPr>
      <w:r w:rsidRPr="009E2311">
        <w:rPr>
          <w:rFonts w:ascii="Times New Roman" w:hAnsi="Times New Roman" w:cs="Times New Roman"/>
          <w:b/>
          <w:bCs/>
        </w:rPr>
        <w:t>BĒRNU UN JAUNIEŠU SPORTA IZGLĪTĪBAS NODROŠINĀŠANA</w:t>
      </w:r>
    </w:p>
    <w:p w:rsidR="000415B3" w:rsidRPr="00AC317F" w:rsidP="004729FF" w14:paraId="2B4B6125" w14:textId="77777777">
      <w:pPr>
        <w:pStyle w:val="NoSpacing"/>
        <w:ind w:firstLine="567"/>
        <w:jc w:val="both"/>
        <w:rPr>
          <w:rFonts w:ascii="Times New Roman" w:hAnsi="Times New Roman" w:cs="Times New Roman"/>
        </w:rPr>
      </w:pPr>
      <w:r w:rsidRPr="00AC317F">
        <w:rPr>
          <w:rFonts w:ascii="Times New Roman" w:hAnsi="Times New Roman" w:cs="Times New Roman"/>
        </w:rPr>
        <w:t>2025.gadā Rēzeknes Bērnu un jaunatnes sporta skola nodrošināja daudzveidīgu profesionālās ievirzes un interešu izglītības sporta programmu piedāvājumu, sekmējot bērnu un jauniešu fizisko attīstību, veselīgu dzīvesveidu, sportiskās prasmes un augstu sasniegumu sporta attīstību.</w:t>
      </w:r>
    </w:p>
    <w:p w:rsidR="000415B3" w:rsidRPr="00AC317F" w:rsidP="004729FF" w14:paraId="1C6F6B07" w14:textId="73192444">
      <w:pPr>
        <w:pStyle w:val="NoSpacing"/>
        <w:numPr>
          <w:ilvl w:val="0"/>
          <w:numId w:val="68"/>
        </w:numPr>
        <w:rPr>
          <w:rFonts w:ascii="Times New Roman" w:hAnsi="Times New Roman"/>
          <w:b/>
          <w:bCs/>
          <w:sz w:val="22"/>
        </w:rPr>
      </w:pPr>
      <w:r w:rsidRPr="00AC317F">
        <w:rPr>
          <w:rFonts w:ascii="Times New Roman" w:hAnsi="Times New Roman"/>
          <w:b/>
          <w:bCs/>
        </w:rPr>
        <w:t>Rēzeknes BJSS treneru skaits</w:t>
      </w:r>
      <w:r w:rsidR="003B59F4">
        <w:rPr>
          <w:rFonts w:ascii="Times New Roman" w:hAnsi="Times New Roman"/>
          <w:b/>
          <w:bCs/>
        </w:rPr>
        <w:t xml:space="preserve"> – u</w:t>
      </w:r>
      <w:r w:rsidRPr="003B59F4">
        <w:rPr>
          <w:rFonts w:ascii="Times New Roman" w:hAnsi="Times New Roman"/>
        </w:rPr>
        <w:t>z 01.01.2025</w:t>
      </w:r>
      <w:r w:rsidRPr="003B59F4" w:rsidR="003B59F4">
        <w:rPr>
          <w:rFonts w:ascii="Times New Roman" w:hAnsi="Times New Roman"/>
        </w:rPr>
        <w:t xml:space="preserve">. – </w:t>
      </w:r>
      <w:r w:rsidRPr="003B59F4">
        <w:rPr>
          <w:rFonts w:ascii="Times New Roman" w:hAnsi="Times New Roman"/>
        </w:rPr>
        <w:t>47 treneri</w:t>
      </w:r>
      <w:r w:rsidRPr="003B59F4" w:rsidR="003B59F4">
        <w:rPr>
          <w:rFonts w:ascii="Times New Roman" w:hAnsi="Times New Roman"/>
        </w:rPr>
        <w:t xml:space="preserve">, </w:t>
      </w:r>
      <w:r w:rsidR="003B59F4">
        <w:rPr>
          <w:rFonts w:ascii="Times New Roman" w:hAnsi="Times New Roman"/>
        </w:rPr>
        <w:t>u</w:t>
      </w:r>
      <w:r w:rsidRPr="00AC317F">
        <w:rPr>
          <w:rFonts w:ascii="Times New Roman" w:hAnsi="Times New Roman"/>
        </w:rPr>
        <w:t>z 31.12.2025</w:t>
      </w:r>
      <w:r w:rsidRPr="00AC317F" w:rsidR="003B59F4">
        <w:rPr>
          <w:rFonts w:ascii="Times New Roman" w:hAnsi="Times New Roman"/>
        </w:rPr>
        <w:t>.</w:t>
      </w:r>
      <w:r w:rsidR="003B59F4">
        <w:rPr>
          <w:rFonts w:ascii="Times New Roman" w:hAnsi="Times New Roman"/>
        </w:rPr>
        <w:t xml:space="preserve"> –</w:t>
      </w:r>
      <w:r w:rsidRPr="00AC317F" w:rsidR="003B59F4">
        <w:rPr>
          <w:rFonts w:ascii="Times New Roman" w:hAnsi="Times New Roman"/>
        </w:rPr>
        <w:t xml:space="preserve"> </w:t>
      </w:r>
      <w:r w:rsidRPr="00AC317F">
        <w:rPr>
          <w:rFonts w:ascii="Times New Roman" w:hAnsi="Times New Roman"/>
        </w:rPr>
        <w:t>52 treneri.</w:t>
      </w:r>
    </w:p>
    <w:p w:rsidR="000415B3" w:rsidRPr="00AC317F" w:rsidP="004729FF" w14:paraId="7969AA8E" w14:textId="4DAE6C92">
      <w:pPr>
        <w:pStyle w:val="NoSpacing"/>
        <w:numPr>
          <w:ilvl w:val="0"/>
          <w:numId w:val="68"/>
        </w:numPr>
        <w:rPr>
          <w:rFonts w:ascii="Times New Roman" w:hAnsi="Times New Roman"/>
          <w:b/>
          <w:bCs/>
          <w:sz w:val="22"/>
        </w:rPr>
      </w:pPr>
      <w:r w:rsidRPr="00AC317F">
        <w:rPr>
          <w:rFonts w:ascii="Times New Roman" w:hAnsi="Times New Roman"/>
          <w:b/>
          <w:bCs/>
        </w:rPr>
        <w:t>Rēzeknes BJSS izglītojamo skaits sporta programmās</w:t>
      </w:r>
      <w:r w:rsidRPr="00AC317F">
        <w:rPr>
          <w:rFonts w:ascii="Times New Roman" w:hAnsi="Times New Roman"/>
          <w:b/>
          <w:bCs/>
          <w:sz w:val="22"/>
        </w:rPr>
        <w:t xml:space="preserve"> </w:t>
      </w:r>
      <w:r w:rsidRPr="00AC317F">
        <w:rPr>
          <w:rFonts w:ascii="Times New Roman" w:hAnsi="Times New Roman"/>
          <w:b/>
          <w:bCs/>
        </w:rPr>
        <w:t>īstenotās sporta programmas/veidi</w:t>
      </w:r>
      <w:r w:rsidR="003B59F4">
        <w:rPr>
          <w:rFonts w:ascii="Times New Roman" w:hAnsi="Times New Roman"/>
          <w:b/>
          <w:bCs/>
        </w:rPr>
        <w:t>.</w:t>
      </w:r>
    </w:p>
    <w:p w:rsidR="000415B3" w:rsidRPr="00AC317F" w:rsidP="004729FF" w14:paraId="02807DEE" w14:textId="77777777">
      <w:pPr>
        <w:pStyle w:val="NoSpacing"/>
        <w:ind w:left="720"/>
        <w:rPr>
          <w:rFonts w:ascii="Times New Roman" w:hAnsi="Times New Roman"/>
          <w:u w:val="single"/>
        </w:rPr>
      </w:pPr>
      <w:r w:rsidRPr="00AC317F">
        <w:rPr>
          <w:rFonts w:ascii="Times New Roman" w:hAnsi="Times New Roman"/>
          <w:u w:val="single"/>
        </w:rPr>
        <w:t>Profesionālās ievirzes izglītība</w:t>
      </w:r>
    </w:p>
    <w:p w:rsidR="000415B3" w:rsidRPr="00AC317F" w:rsidP="004729FF" w14:paraId="166BB39C" w14:textId="77777777">
      <w:pPr>
        <w:pStyle w:val="NoSpacing"/>
        <w:ind w:left="720"/>
        <w:rPr>
          <w:rFonts w:ascii="Times New Roman" w:hAnsi="Times New Roman"/>
          <w:u w:val="single"/>
        </w:rPr>
      </w:pPr>
    </w:p>
    <w:p w:rsidR="000415B3" w:rsidRPr="00AC317F" w:rsidP="004729FF" w14:paraId="3CD6183A" w14:textId="77777777">
      <w:pPr>
        <w:pStyle w:val="NoSpacing"/>
        <w:rPr>
          <w:rFonts w:ascii="Times New Roman" w:hAnsi="Times New Roman"/>
          <w:u w:val="single"/>
        </w:rPr>
      </w:pPr>
      <w:r w:rsidRPr="00AC317F">
        <w:rPr>
          <w:rFonts w:ascii="Times New Roman" w:hAnsi="Times New Roman"/>
          <w:noProof/>
          <w:u w:val="single"/>
        </w:rPr>
        <w:drawing>
          <wp:inline distT="0" distB="0" distL="0" distR="0">
            <wp:extent cx="5518150" cy="3678555"/>
            <wp:effectExtent l="0" t="0" r="6350" b="0"/>
            <wp:docPr id="153393085"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5" name="Picture 36"/>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8150" cy="3678555"/>
                    </a:xfrm>
                    <a:prstGeom prst="rect">
                      <a:avLst/>
                    </a:prstGeom>
                    <a:noFill/>
                    <a:ln>
                      <a:noFill/>
                    </a:ln>
                  </pic:spPr>
                </pic:pic>
              </a:graphicData>
            </a:graphic>
          </wp:inline>
        </w:drawing>
      </w:r>
    </w:p>
    <w:p w:rsidR="000415B3" w:rsidRPr="00AC317F" w:rsidP="004729FF" w14:paraId="7C6C4E85" w14:textId="77777777">
      <w:pPr>
        <w:pStyle w:val="NoSpacing"/>
        <w:rPr>
          <w:rFonts w:ascii="Times New Roman" w:hAnsi="Times New Roman"/>
          <w:u w:val="single"/>
        </w:rPr>
      </w:pPr>
    </w:p>
    <w:p w:rsidR="000415B3" w:rsidRPr="00AC317F" w:rsidP="004729FF" w14:paraId="620D4245"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Rēzeknes BJSS profesionālās ievirzes sporta programmu izglītojamo skaitu un grupu sadalījumu 2025. gada 31. decembrī. Kopumā profesionālās ievirzes sporta programmās iesaistīti 1089 izglītojamie, darbojoties 75 grupās, kas apliecina augstu bērnu un jauniešu iesaisti sporta izglītībā pašvaldībā.</w:t>
      </w:r>
    </w:p>
    <w:p w:rsidR="000415B3" w:rsidRPr="00AC317F" w:rsidP="004729FF" w14:paraId="31B437F2" w14:textId="77777777">
      <w:pPr>
        <w:pStyle w:val="NoSpacing"/>
        <w:ind w:firstLine="567"/>
        <w:jc w:val="both"/>
        <w:rPr>
          <w:rFonts w:ascii="Times New Roman" w:hAnsi="Times New Roman" w:cs="Times New Roman"/>
        </w:rPr>
      </w:pPr>
      <w:r w:rsidRPr="00AC317F">
        <w:rPr>
          <w:rFonts w:ascii="Times New Roman" w:hAnsi="Times New Roman" w:cs="Times New Roman"/>
        </w:rPr>
        <w:t>Lielākais izglītojamo skaits ir futbolā – 385 izglītojamie jeb aptuveni 35% no kopējā izglītojamo skaita sporta programmās. Tas norāda uz futbola augsto popularitāti un stabilu sporta veida attīstību pašvaldībā. Otrs populārākais sporta veids ir basketbols ar 197 izglītojamajiem, kam seko peldēšana ar 142 izglītojamajiem. Salīdzinoši plaši pārstāvēti ir arī volejbols un grieķu-romiešu cīņa.</w:t>
      </w:r>
    </w:p>
    <w:p w:rsidR="000415B3" w:rsidRPr="00AC317F" w:rsidP="004729FF" w14:paraId="69D30173" w14:textId="77777777">
      <w:pPr>
        <w:pStyle w:val="NoSpacing"/>
        <w:ind w:firstLine="567"/>
        <w:jc w:val="both"/>
        <w:rPr>
          <w:rFonts w:ascii="Times New Roman" w:hAnsi="Times New Roman" w:cs="Times New Roman"/>
        </w:rPr>
      </w:pPr>
      <w:r w:rsidRPr="00AC317F">
        <w:rPr>
          <w:rFonts w:ascii="Times New Roman" w:hAnsi="Times New Roman" w:cs="Times New Roman"/>
        </w:rPr>
        <w:t>Diagramma apliecina, ka sporta programmu piedāvājums ir daudzveidīgs un nodrošina iespējas bērniem un jauniešiem iesaistīties gan komandu, gan individuālajos sporta veidos. Tiek nodrošināta arī pēctecīga sporta sagatavošana dažādos izglītības posmos, īstenojot gan 20V, gan 30V programmas.</w:t>
      </w:r>
    </w:p>
    <w:p w:rsidR="000415B3" w:rsidRPr="00AC317F" w:rsidP="004729FF" w14:paraId="5EEB7E01" w14:textId="77777777">
      <w:pPr>
        <w:pStyle w:val="NoSpacing"/>
        <w:ind w:firstLine="567"/>
        <w:jc w:val="both"/>
        <w:rPr>
          <w:rFonts w:ascii="Times New Roman" w:hAnsi="Times New Roman" w:cs="Times New Roman"/>
        </w:rPr>
      </w:pPr>
      <w:r w:rsidRPr="00AC317F">
        <w:rPr>
          <w:rFonts w:ascii="Times New Roman" w:hAnsi="Times New Roman" w:cs="Times New Roman"/>
        </w:rPr>
        <w:t>Vienlaikus redzams, ka atsevišķās 4 gadu profesionālās ievirzes programmās izglītojamo skaits ir ļoti neliels vai grupas netiek komplektētas. Tas var liecināt par nepieciešamību izvērtēt konkrēto programmu pieprasījumu, resursu efektivitāti un turpmākās attīstības iespējas.</w:t>
      </w:r>
    </w:p>
    <w:p w:rsidR="000415B3" w:rsidRPr="00AC317F" w:rsidP="004729FF" w14:paraId="358F5B75" w14:textId="75E942C8">
      <w:pPr>
        <w:pStyle w:val="NoSpacing"/>
        <w:ind w:firstLine="567"/>
        <w:jc w:val="both"/>
        <w:rPr>
          <w:rFonts w:ascii="Times New Roman" w:hAnsi="Times New Roman" w:cs="Times New Roman"/>
        </w:rPr>
      </w:pPr>
      <w:r w:rsidRPr="00AC317F">
        <w:rPr>
          <w:rFonts w:ascii="Times New Roman" w:hAnsi="Times New Roman" w:cs="Times New Roman"/>
        </w:rPr>
        <w:t>Kopumā diagramma apliecina, ka Rēzeknes BJSS nodrošina plašu un daudzveidīgu profesionālās ievirzes sporta izglītības piedāvājumu, sekmējot bērnu un jauniešu fizisko attīstību, sportisko meistarību un veselīga dzīvesveida veicināšanu.</w:t>
      </w:r>
    </w:p>
    <w:p w:rsidR="00301CB1" w:rsidP="004729FF" w14:paraId="14E092B5" w14:textId="77777777">
      <w:pPr>
        <w:pStyle w:val="NoSpacing"/>
        <w:ind w:firstLine="567"/>
        <w:rPr>
          <w:rFonts w:ascii="Times New Roman" w:hAnsi="Times New Roman"/>
          <w:u w:val="single"/>
        </w:rPr>
      </w:pPr>
    </w:p>
    <w:p w:rsidR="00301CB1" w:rsidP="004729FF" w14:paraId="7F5AF958" w14:textId="77777777">
      <w:pPr>
        <w:pStyle w:val="NoSpacing"/>
        <w:ind w:firstLine="567"/>
        <w:rPr>
          <w:rFonts w:ascii="Times New Roman" w:hAnsi="Times New Roman"/>
          <w:u w:val="single"/>
        </w:rPr>
      </w:pPr>
    </w:p>
    <w:p w:rsidR="00301CB1" w:rsidP="004729FF" w14:paraId="45FF1A79" w14:textId="77777777">
      <w:pPr>
        <w:pStyle w:val="NoSpacing"/>
        <w:ind w:firstLine="567"/>
        <w:rPr>
          <w:rFonts w:ascii="Times New Roman" w:hAnsi="Times New Roman"/>
          <w:u w:val="single"/>
        </w:rPr>
      </w:pPr>
    </w:p>
    <w:p w:rsidR="00301CB1" w:rsidP="004729FF" w14:paraId="3FE9DFC2" w14:textId="77777777">
      <w:pPr>
        <w:pStyle w:val="NoSpacing"/>
        <w:ind w:firstLine="567"/>
        <w:rPr>
          <w:rFonts w:ascii="Times New Roman" w:hAnsi="Times New Roman"/>
          <w:u w:val="single"/>
        </w:rPr>
      </w:pPr>
    </w:p>
    <w:p w:rsidR="00301CB1" w:rsidP="004729FF" w14:paraId="68828BEB" w14:textId="77777777">
      <w:pPr>
        <w:pStyle w:val="NoSpacing"/>
        <w:ind w:firstLine="567"/>
        <w:rPr>
          <w:rFonts w:ascii="Times New Roman" w:hAnsi="Times New Roman"/>
          <w:u w:val="single"/>
        </w:rPr>
      </w:pPr>
    </w:p>
    <w:p w:rsidR="00301CB1" w:rsidP="004729FF" w14:paraId="46766804" w14:textId="77777777">
      <w:pPr>
        <w:pStyle w:val="NoSpacing"/>
        <w:ind w:firstLine="567"/>
        <w:rPr>
          <w:rFonts w:ascii="Times New Roman" w:hAnsi="Times New Roman"/>
          <w:u w:val="single"/>
        </w:rPr>
      </w:pPr>
    </w:p>
    <w:p w:rsidR="00301CB1" w:rsidP="004729FF" w14:paraId="442879C8" w14:textId="77777777">
      <w:pPr>
        <w:pStyle w:val="NoSpacing"/>
        <w:ind w:firstLine="567"/>
        <w:rPr>
          <w:rFonts w:ascii="Times New Roman" w:hAnsi="Times New Roman"/>
          <w:u w:val="single"/>
        </w:rPr>
      </w:pPr>
    </w:p>
    <w:p w:rsidR="00301CB1" w:rsidP="004729FF" w14:paraId="7E61028D" w14:textId="77777777">
      <w:pPr>
        <w:pStyle w:val="NoSpacing"/>
        <w:ind w:firstLine="567"/>
        <w:rPr>
          <w:rFonts w:ascii="Times New Roman" w:hAnsi="Times New Roman"/>
          <w:u w:val="single"/>
        </w:rPr>
      </w:pPr>
    </w:p>
    <w:p w:rsidR="000415B3" w:rsidRPr="00AC317F" w:rsidP="004729FF" w14:paraId="3E594691" w14:textId="5FD4B643">
      <w:pPr>
        <w:pStyle w:val="NoSpacing"/>
        <w:ind w:firstLine="567"/>
        <w:rPr>
          <w:rFonts w:ascii="Times New Roman" w:hAnsi="Times New Roman"/>
          <w:u w:val="single"/>
        </w:rPr>
      </w:pPr>
      <w:r w:rsidRPr="00AC317F">
        <w:rPr>
          <w:rFonts w:ascii="Times New Roman" w:hAnsi="Times New Roman"/>
          <w:u w:val="single"/>
        </w:rPr>
        <w:t>Rēzeknes BJSS interešu izglītības programmas</w:t>
      </w:r>
      <w:r w:rsidR="00EB758F">
        <w:rPr>
          <w:rFonts w:ascii="Times New Roman" w:hAnsi="Times New Roman"/>
          <w:u w:val="single"/>
        </w:rPr>
        <w:t>.</w:t>
      </w:r>
    </w:p>
    <w:p w:rsidR="000415B3" w:rsidRPr="00AC317F" w:rsidP="004729FF" w14:paraId="01F4FD33" w14:textId="77777777">
      <w:pPr>
        <w:pStyle w:val="NoSpacing"/>
        <w:rPr>
          <w:rFonts w:ascii="Times New Roman" w:hAnsi="Times New Roman"/>
          <w:u w:val="single"/>
        </w:rPr>
      </w:pPr>
      <w:r w:rsidRPr="00AC317F">
        <w:rPr>
          <w:rFonts w:ascii="Times New Roman" w:hAnsi="Times New Roman"/>
          <w:noProof/>
          <w:u w:val="single"/>
        </w:rPr>
        <w:drawing>
          <wp:inline distT="0" distB="0" distL="0" distR="0">
            <wp:extent cx="5518150" cy="3371850"/>
            <wp:effectExtent l="0" t="0" r="6350" b="0"/>
            <wp:docPr id="1310293530"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93530" name="Picture 29"/>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8150" cy="3371850"/>
                    </a:xfrm>
                    <a:prstGeom prst="rect">
                      <a:avLst/>
                    </a:prstGeom>
                    <a:noFill/>
                    <a:ln>
                      <a:noFill/>
                    </a:ln>
                  </pic:spPr>
                </pic:pic>
              </a:graphicData>
            </a:graphic>
          </wp:inline>
        </w:drawing>
      </w:r>
    </w:p>
    <w:p w:rsidR="000415B3" w:rsidRPr="00AC317F" w:rsidP="004729FF" w14:paraId="2EA23CCF" w14:textId="77777777">
      <w:pPr>
        <w:pStyle w:val="NoSpacing"/>
        <w:rPr>
          <w:rFonts w:ascii="Times New Roman" w:hAnsi="Times New Roman" w:cs="Times New Roman"/>
          <w:b/>
          <w:bCs/>
          <w:highlight w:val="lightGray"/>
        </w:rPr>
      </w:pPr>
    </w:p>
    <w:p w:rsidR="000415B3" w:rsidRPr="00AC317F" w:rsidP="004729FF" w14:paraId="21039C48" w14:textId="77777777">
      <w:pPr>
        <w:pStyle w:val="NoSpacing"/>
        <w:ind w:firstLine="567"/>
        <w:jc w:val="both"/>
        <w:rPr>
          <w:rFonts w:ascii="Times New Roman" w:hAnsi="Times New Roman" w:cs="Times New Roman"/>
        </w:rPr>
      </w:pPr>
      <w:r w:rsidRPr="00AC317F">
        <w:rPr>
          <w:rFonts w:ascii="Times New Roman" w:hAnsi="Times New Roman" w:cs="Times New Roman"/>
        </w:rPr>
        <w:t>Diagramma atspoguļo Rēzeknes BJSS interešu izglītības programmu piedāvājumu un izglītojamo skaitu 2025. gada 31. decembrī. Kopumā interešu izglītības programmās iesaistīti 206 izglītojamie, darbojoties 17 grupās, kas apliecina bērnu un jauniešu interesi par daudzveidīgām sporta un fizisko aktivitāšu programmām ārpus profesionālās ievirzes sporta izglītības.</w:t>
      </w:r>
    </w:p>
    <w:p w:rsidR="000415B3" w:rsidRPr="00AC317F" w:rsidP="004729FF" w14:paraId="228F40C9" w14:textId="77777777">
      <w:pPr>
        <w:pStyle w:val="NoSpacing"/>
        <w:ind w:firstLine="567"/>
        <w:jc w:val="both"/>
        <w:rPr>
          <w:rFonts w:ascii="Times New Roman" w:hAnsi="Times New Roman" w:cs="Times New Roman"/>
        </w:rPr>
      </w:pPr>
      <w:r w:rsidRPr="00AC317F">
        <w:rPr>
          <w:rFonts w:ascii="Times New Roman" w:hAnsi="Times New Roman" w:cs="Times New Roman"/>
        </w:rPr>
        <w:t>Lielākais izglītojamo skaits ir hokeja programmā – 69 izglītojamie, kam seko daiļslidošana ar 56 izglītojamajiem un futbols ar 33 izglītojamajiem. Tas liecina par augstu interesi par ziemas sporta veidiem un komandu sporta aktivitātēm. Salīdzinoši mazāks dalībnieku skaits ir galda tenisā, mākslas vingrošanā un vispusīgās fiziskās sagatavotības programmās, tomēr arī šīs programmas nodrošina iespējas bērniem attīstīt fiziskās prasmes un veselīgu dzīvesveidu.</w:t>
      </w:r>
    </w:p>
    <w:p w:rsidR="000415B3" w:rsidRPr="00AC317F" w:rsidP="004729FF" w14:paraId="6CB5358F"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vērtējams, ka interešu izglītības programmās tiek piedāvātas gan komandu, gan individuālās sporta aktivitātes, kā arī radošākas sporta ievirzes programmas, piemēram, karsējkomanda. Tas nodrošina iespēju bērniem izvēlēties savām interesēm un spējām atbilstošas nodarbības.</w:t>
      </w:r>
    </w:p>
    <w:p w:rsidR="000415B3" w:rsidRPr="00AC317F" w:rsidP="004729FF" w14:paraId="7ED4A748" w14:textId="77777777">
      <w:pPr>
        <w:pStyle w:val="NoSpacing"/>
        <w:ind w:firstLine="567"/>
        <w:jc w:val="both"/>
        <w:rPr>
          <w:rFonts w:ascii="Times New Roman" w:hAnsi="Times New Roman" w:cs="Times New Roman"/>
        </w:rPr>
      </w:pPr>
      <w:r w:rsidRPr="00AC317F">
        <w:rPr>
          <w:rFonts w:ascii="Times New Roman" w:hAnsi="Times New Roman" w:cs="Times New Roman"/>
        </w:rPr>
        <w:t>Diagrammā papildus atspoguļotas arī programmas vispārizglītojošo skolu skolēniem – peldēšana 2. klasēm un slidošana 3. klasēm, kas tiek organizētas pilsētas skolās. Tas apliecina pašvaldības mērķtiecīgu darbu bērnu fizisko prasmju attīstībā un drošības iemaņu stiprināšanā jau sākumizglītības posmā.</w:t>
      </w:r>
    </w:p>
    <w:p w:rsidR="000415B3" w:rsidRPr="00AC317F" w:rsidP="004729FF" w14:paraId="3F226A92" w14:textId="77777777">
      <w:pPr>
        <w:pStyle w:val="NoSpacing"/>
        <w:ind w:firstLine="360"/>
        <w:jc w:val="both"/>
        <w:rPr>
          <w:rFonts w:ascii="Times New Roman" w:hAnsi="Times New Roman" w:cs="Times New Roman"/>
        </w:rPr>
      </w:pPr>
      <w:r w:rsidRPr="00AC317F">
        <w:rPr>
          <w:rFonts w:ascii="Times New Roman" w:hAnsi="Times New Roman" w:cs="Times New Roman"/>
        </w:rPr>
        <w:t>Kopumā diagramma parāda, ka Rēzeknes BJSS interešu izglītības programmas nodrošina daudzveidīgas sporta un fizisko aktivitāšu iespējas bērniem un jauniešiem, veicinot fizisko attīstību, veselīgu dzīvesveidu un bērnu iesaisti aktīvā brīvā laika pavadīšanā.</w:t>
      </w:r>
    </w:p>
    <w:p w:rsidR="000415B3" w:rsidRPr="00AC317F" w:rsidP="004729FF" w14:paraId="2C92EDBA" w14:textId="269149B4">
      <w:pPr>
        <w:pStyle w:val="NoSpacing"/>
        <w:numPr>
          <w:ilvl w:val="0"/>
          <w:numId w:val="68"/>
        </w:numPr>
        <w:rPr>
          <w:rFonts w:ascii="Times New Roman" w:hAnsi="Times New Roman" w:cs="Times New Roman"/>
          <w:b/>
          <w:bCs/>
        </w:rPr>
      </w:pPr>
      <w:r w:rsidRPr="00AC317F">
        <w:rPr>
          <w:rFonts w:ascii="Times New Roman" w:hAnsi="Times New Roman" w:cs="Times New Roman"/>
          <w:b/>
          <w:bCs/>
        </w:rPr>
        <w:t>Rēzeknes BJSS izglītojamo nozīmīgākie sasniegumi sacensībās</w:t>
      </w:r>
      <w:r w:rsidR="00565059">
        <w:rPr>
          <w:rFonts w:ascii="Times New Roman" w:hAnsi="Times New Roman" w:cs="Times New Roman"/>
          <w:b/>
          <w:bCs/>
        </w:rPr>
        <w:t>.</w:t>
      </w:r>
    </w:p>
    <w:p w:rsidR="000415B3" w:rsidRPr="00AC317F" w:rsidP="004729FF" w14:paraId="1BB6B318" w14:textId="77777777">
      <w:pPr>
        <w:spacing w:after="0" w:line="240" w:lineRule="auto"/>
        <w:ind w:firstLine="567"/>
        <w:rPr>
          <w:rFonts w:cs="Times New Roman"/>
          <w:b/>
          <w:bCs/>
          <w:u w:val="single"/>
        </w:rPr>
      </w:pPr>
      <w:r w:rsidRPr="00AC317F">
        <w:rPr>
          <w:rFonts w:cs="Times New Roman"/>
          <w:b/>
          <w:bCs/>
          <w:u w:val="single"/>
        </w:rPr>
        <w:t>Peldēšana</w:t>
      </w:r>
    </w:p>
    <w:p w:rsidR="000415B3" w:rsidRPr="00AC317F" w:rsidP="004729FF" w14:paraId="4B014DE0" w14:textId="2EC541C1">
      <w:pPr>
        <w:spacing w:after="0" w:line="240" w:lineRule="auto"/>
        <w:ind w:firstLine="567"/>
        <w:rPr>
          <w:rFonts w:cs="Times New Roman"/>
          <w:i/>
          <w:iCs/>
        </w:rPr>
      </w:pPr>
      <w:r w:rsidRPr="00AC317F">
        <w:rPr>
          <w:rFonts w:cs="Times New Roman"/>
          <w:i/>
          <w:iCs/>
        </w:rPr>
        <w:t>Latvijas Jauniešu un junioru čempionāts (Rīga, 01.</w:t>
      </w:r>
      <w:r w:rsidR="00565059">
        <w:rPr>
          <w:rFonts w:cs="Times New Roman"/>
          <w:i/>
          <w:iCs/>
        </w:rPr>
        <w:t>05.2025.–</w:t>
      </w:r>
      <w:r w:rsidRPr="00AC317F">
        <w:rPr>
          <w:rFonts w:cs="Times New Roman"/>
          <w:i/>
          <w:iCs/>
        </w:rPr>
        <w:t>03.05.2025.):</w:t>
      </w:r>
    </w:p>
    <w:p w:rsidR="000415B3" w:rsidRPr="00AC317F" w:rsidP="004729FF" w14:paraId="0C156006" w14:textId="016B4B01">
      <w:pPr>
        <w:pStyle w:val="ListParagraph"/>
        <w:numPr>
          <w:ilvl w:val="0"/>
          <w:numId w:val="69"/>
        </w:numPr>
        <w:spacing w:after="0" w:line="240" w:lineRule="auto"/>
        <w:ind w:left="567" w:hanging="207"/>
        <w:rPr>
          <w:rFonts w:cs="Times New Roman"/>
        </w:rPr>
      </w:pPr>
      <w:r w:rsidRPr="00AC317F">
        <w:rPr>
          <w:rFonts w:cs="Times New Roman"/>
        </w:rPr>
        <w:t>U-13 vec</w:t>
      </w:r>
      <w:r w:rsidR="00565059">
        <w:rPr>
          <w:rFonts w:cs="Times New Roman"/>
        </w:rPr>
        <w:t>uma grupā</w:t>
      </w:r>
      <w:r w:rsidRPr="00AC317F">
        <w:rPr>
          <w:rFonts w:cs="Times New Roman"/>
        </w:rPr>
        <w:t xml:space="preserve"> Dmitrijs Perehoževs 1.vieta (50 m uz muguras, stafete 4x100</w:t>
      </w:r>
      <w:r w:rsidR="00565059">
        <w:rPr>
          <w:rFonts w:cs="Times New Roman"/>
        </w:rPr>
        <w:t xml:space="preserve"> </w:t>
      </w:r>
      <w:r w:rsidRPr="00AC317F">
        <w:rPr>
          <w:rFonts w:cs="Times New Roman"/>
        </w:rPr>
        <w:t>m brīvais stils un  stafete 4x100</w:t>
      </w:r>
      <w:r w:rsidR="00565059">
        <w:rPr>
          <w:rFonts w:cs="Times New Roman"/>
        </w:rPr>
        <w:t xml:space="preserve"> </w:t>
      </w:r>
      <w:r w:rsidRPr="00AC317F">
        <w:rPr>
          <w:rFonts w:cs="Times New Roman"/>
        </w:rPr>
        <w:t>m komplekss);</w:t>
      </w:r>
    </w:p>
    <w:p w:rsidR="000415B3" w:rsidRPr="00AC317F" w:rsidP="004729FF" w14:paraId="2B116AE5" w14:textId="321D9B32">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Maksims Fomičovs 3.vieta (400 m brīvais st</w:t>
      </w:r>
      <w:r w:rsidR="00565059">
        <w:rPr>
          <w:rFonts w:cs="Times New Roman"/>
        </w:rPr>
        <w:t>ils</w:t>
      </w:r>
      <w:r w:rsidRPr="00AC317F">
        <w:rPr>
          <w:rFonts w:cs="Times New Roman"/>
        </w:rPr>
        <w:t>, stafete 4x100</w:t>
      </w:r>
      <w:r w:rsidR="00565059">
        <w:rPr>
          <w:rFonts w:cs="Times New Roman"/>
        </w:rPr>
        <w:t xml:space="preserve"> </w:t>
      </w:r>
      <w:r w:rsidRPr="00AC317F">
        <w:rPr>
          <w:rFonts w:cs="Times New Roman"/>
        </w:rPr>
        <w:t>m brīvais st</w:t>
      </w:r>
      <w:r w:rsidR="00565059">
        <w:rPr>
          <w:rFonts w:cs="Times New Roman"/>
        </w:rPr>
        <w:t>ils</w:t>
      </w:r>
      <w:r w:rsidRPr="00AC317F">
        <w:rPr>
          <w:rFonts w:cs="Times New Roman"/>
        </w:rPr>
        <w:t>);</w:t>
      </w:r>
    </w:p>
    <w:p w:rsidR="000415B3" w:rsidRPr="00AC317F" w:rsidP="004729FF" w14:paraId="563EAD2E" w14:textId="34D7A3D2">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Daniels Brīvers,  Kristaps Stepuļs 3.vieta (stafete 4x100</w:t>
      </w:r>
      <w:r w:rsidR="00565059">
        <w:rPr>
          <w:rFonts w:cs="Times New Roman"/>
        </w:rPr>
        <w:t xml:space="preserve"> </w:t>
      </w:r>
      <w:r w:rsidRPr="00AC317F">
        <w:rPr>
          <w:rFonts w:cs="Times New Roman"/>
        </w:rPr>
        <w:t>m brīvais st</w:t>
      </w:r>
      <w:r w:rsidR="00565059">
        <w:rPr>
          <w:rFonts w:cs="Times New Roman"/>
        </w:rPr>
        <w:t>ils</w:t>
      </w:r>
      <w:r w:rsidRPr="00AC317F">
        <w:rPr>
          <w:rFonts w:cs="Times New Roman"/>
        </w:rPr>
        <w:t>);</w:t>
      </w:r>
    </w:p>
    <w:p w:rsidR="000415B3" w:rsidRPr="00AC317F" w:rsidP="004729FF" w14:paraId="3D869D52" w14:textId="5980D54E">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Deniss Rimša 1.vieta stafetēs (4x100</w:t>
      </w:r>
      <w:r w:rsidR="00565059">
        <w:rPr>
          <w:rFonts w:cs="Times New Roman"/>
        </w:rPr>
        <w:t xml:space="preserve"> </w:t>
      </w:r>
      <w:r w:rsidRPr="00AC317F">
        <w:rPr>
          <w:rFonts w:cs="Times New Roman"/>
        </w:rPr>
        <w:t>m br</w:t>
      </w:r>
      <w:r w:rsidR="00565059">
        <w:rPr>
          <w:rFonts w:cs="Times New Roman"/>
        </w:rPr>
        <w:t>īvais stils</w:t>
      </w:r>
      <w:r w:rsidRPr="00AC317F">
        <w:rPr>
          <w:rFonts w:cs="Times New Roman"/>
        </w:rPr>
        <w:t xml:space="preserve"> un komplekss, 4x200</w:t>
      </w:r>
      <w:r w:rsidR="00565059">
        <w:rPr>
          <w:rFonts w:cs="Times New Roman"/>
        </w:rPr>
        <w:t xml:space="preserve"> </w:t>
      </w:r>
      <w:r w:rsidRPr="00AC317F">
        <w:rPr>
          <w:rFonts w:cs="Times New Roman"/>
        </w:rPr>
        <w:t xml:space="preserve">m </w:t>
      </w:r>
      <w:r w:rsidRPr="00AC317F" w:rsidR="00565059">
        <w:rPr>
          <w:rFonts w:cs="Times New Roman"/>
        </w:rPr>
        <w:t>br</w:t>
      </w:r>
      <w:r w:rsidR="00565059">
        <w:rPr>
          <w:rFonts w:cs="Times New Roman"/>
        </w:rPr>
        <w:t>īvais stils</w:t>
      </w:r>
      <w:r w:rsidRPr="00AC317F">
        <w:rPr>
          <w:rFonts w:cs="Times New Roman"/>
        </w:rPr>
        <w:t>);</w:t>
      </w:r>
    </w:p>
    <w:p w:rsidR="000415B3" w:rsidRPr="00AC317F" w:rsidP="004729FF" w14:paraId="704E23EF" w14:textId="769A6617">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Tomass Pušņakovs un 3.vieta (100</w:t>
      </w:r>
      <w:r w:rsidR="00565059">
        <w:rPr>
          <w:rFonts w:cs="Times New Roman"/>
        </w:rPr>
        <w:t xml:space="preserve"> </w:t>
      </w:r>
      <w:r w:rsidRPr="00AC317F">
        <w:rPr>
          <w:rFonts w:cs="Times New Roman"/>
        </w:rPr>
        <w:t>m tauriņstils);</w:t>
      </w:r>
    </w:p>
    <w:p w:rsidR="000415B3" w:rsidRPr="00AC317F" w:rsidP="004729FF" w14:paraId="00C57D2B" w14:textId="3E83F60A">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Pr>
          <w:rFonts w:cs="Times New Roman"/>
        </w:rPr>
        <w:t xml:space="preserve"> Alekss Pušņakovs, Tomass Pušņakovs, Dmitrijs Samodurovs 1.vieta (4x100m </w:t>
      </w:r>
      <w:r w:rsidRPr="00AC317F" w:rsidR="00565059">
        <w:rPr>
          <w:rFonts w:cs="Times New Roman"/>
        </w:rPr>
        <w:t>br</w:t>
      </w:r>
      <w:r w:rsidR="00565059">
        <w:rPr>
          <w:rFonts w:cs="Times New Roman"/>
        </w:rPr>
        <w:t xml:space="preserve">īvā stila </w:t>
      </w:r>
      <w:r w:rsidRPr="00AC317F">
        <w:rPr>
          <w:rFonts w:cs="Times New Roman"/>
        </w:rPr>
        <w:t>stafete);</w:t>
      </w:r>
    </w:p>
    <w:p w:rsidR="000415B3" w:rsidRPr="00AC317F" w:rsidP="004729FF" w14:paraId="335F791E" w14:textId="12239337">
      <w:pPr>
        <w:pStyle w:val="ListParagraph"/>
        <w:numPr>
          <w:ilvl w:val="0"/>
          <w:numId w:val="69"/>
        </w:numPr>
        <w:spacing w:line="240" w:lineRule="auto"/>
        <w:ind w:left="567" w:hanging="207"/>
        <w:rPr>
          <w:rFonts w:cs="Times New Roman"/>
        </w:rPr>
      </w:pPr>
      <w:r w:rsidRPr="00AC317F">
        <w:rPr>
          <w:rFonts w:cs="Times New Roman"/>
        </w:rPr>
        <w:t xml:space="preserve">U-13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Dmitrijs Samodurovs 1.vieta (100 m uz muguras);</w:t>
      </w:r>
    </w:p>
    <w:p w:rsidR="000415B3" w:rsidRPr="00AC317F" w:rsidP="004729FF" w14:paraId="70B64AF7" w14:textId="50C3C8E1">
      <w:pPr>
        <w:pStyle w:val="ListParagraph"/>
        <w:numPr>
          <w:ilvl w:val="0"/>
          <w:numId w:val="69"/>
        </w:numPr>
        <w:spacing w:line="240" w:lineRule="auto"/>
        <w:ind w:left="567" w:hanging="207"/>
        <w:rPr>
          <w:rFonts w:cs="Times New Roman"/>
        </w:rPr>
      </w:pPr>
      <w:r w:rsidRPr="00AC317F">
        <w:rPr>
          <w:rFonts w:cs="Times New Roman"/>
        </w:rPr>
        <w:t xml:space="preserve">U-18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Daniils Talalajevs 2.vieta (400 m komplekss);</w:t>
      </w:r>
    </w:p>
    <w:p w:rsidR="000415B3" w:rsidRPr="00AC317F" w:rsidP="004729FF" w14:paraId="1C66CD9F" w14:textId="6782BC44">
      <w:pPr>
        <w:pStyle w:val="ListParagraph"/>
        <w:numPr>
          <w:ilvl w:val="0"/>
          <w:numId w:val="69"/>
        </w:numPr>
        <w:spacing w:line="240" w:lineRule="auto"/>
        <w:ind w:left="567" w:hanging="207"/>
        <w:rPr>
          <w:rFonts w:cs="Times New Roman"/>
        </w:rPr>
      </w:pPr>
      <w:r w:rsidRPr="00AC317F">
        <w:rPr>
          <w:rFonts w:cs="Times New Roman"/>
        </w:rPr>
        <w:t xml:space="preserve">U-18 </w:t>
      </w:r>
      <w:r w:rsidRPr="00AC317F" w:rsidR="00565059">
        <w:rPr>
          <w:rFonts w:cs="Times New Roman"/>
        </w:rPr>
        <w:t>vec</w:t>
      </w:r>
      <w:r w:rsidR="00565059">
        <w:rPr>
          <w:rFonts w:cs="Times New Roman"/>
        </w:rPr>
        <w:t>uma grupā</w:t>
      </w:r>
      <w:r w:rsidRPr="00AC317F">
        <w:rPr>
          <w:rFonts w:cs="Times New Roman"/>
        </w:rPr>
        <w:t xml:space="preserve"> Zahars Čugunovs 3.vieta (1500 m brīvais st</w:t>
      </w:r>
      <w:r w:rsidR="00565059">
        <w:rPr>
          <w:rFonts w:cs="Times New Roman"/>
        </w:rPr>
        <w:t>ils</w:t>
      </w:r>
      <w:r w:rsidRPr="00AC317F">
        <w:rPr>
          <w:rFonts w:cs="Times New Roman"/>
        </w:rPr>
        <w:t>);</w:t>
      </w:r>
    </w:p>
    <w:p w:rsidR="000415B3" w:rsidRPr="00AC317F" w:rsidP="004729FF" w14:paraId="2EEB0D93" w14:textId="1D7D665B">
      <w:pPr>
        <w:pStyle w:val="ListParagraph"/>
        <w:numPr>
          <w:ilvl w:val="0"/>
          <w:numId w:val="69"/>
        </w:numPr>
        <w:spacing w:after="0" w:line="240" w:lineRule="auto"/>
        <w:ind w:left="567" w:hanging="207"/>
        <w:rPr>
          <w:rFonts w:cs="Times New Roman"/>
        </w:rPr>
      </w:pPr>
      <w:r w:rsidRPr="00AC317F">
        <w:rPr>
          <w:rFonts w:cs="Times New Roman"/>
        </w:rPr>
        <w:t xml:space="preserve">U-18 </w:t>
      </w:r>
      <w:r w:rsidRPr="00AC317F" w:rsidR="00565059">
        <w:rPr>
          <w:rFonts w:cs="Times New Roman"/>
        </w:rPr>
        <w:t>vec</w:t>
      </w:r>
      <w:r w:rsidR="00565059">
        <w:rPr>
          <w:rFonts w:cs="Times New Roman"/>
        </w:rPr>
        <w:t>uma grupā</w:t>
      </w:r>
      <w:r w:rsidRPr="00AC317F" w:rsidR="00565059">
        <w:rPr>
          <w:rFonts w:cs="Times New Roman"/>
        </w:rPr>
        <w:t xml:space="preserve"> </w:t>
      </w:r>
      <w:r w:rsidRPr="00AC317F">
        <w:rPr>
          <w:rFonts w:cs="Times New Roman"/>
        </w:rPr>
        <w:t>Timurs Kirgizovs 1.vieta (400 m brīvais st</w:t>
      </w:r>
      <w:r w:rsidR="00565059">
        <w:rPr>
          <w:rFonts w:cs="Times New Roman"/>
        </w:rPr>
        <w:t>ils</w:t>
      </w:r>
      <w:r w:rsidRPr="00AC317F">
        <w:rPr>
          <w:rFonts w:cs="Times New Roman"/>
        </w:rPr>
        <w:t>).</w:t>
      </w:r>
    </w:p>
    <w:p w:rsidR="000415B3" w:rsidRPr="00AC317F" w:rsidP="004729FF" w14:paraId="0A749ED1" w14:textId="6ECC68E1">
      <w:pPr>
        <w:spacing w:after="0" w:line="240" w:lineRule="auto"/>
        <w:rPr>
          <w:rFonts w:cs="Times New Roman"/>
          <w:i/>
          <w:iCs/>
        </w:rPr>
      </w:pPr>
      <w:r w:rsidRPr="00AC317F">
        <w:rPr>
          <w:rFonts w:cs="Times New Roman"/>
          <w:i/>
          <w:iCs/>
        </w:rPr>
        <w:t>Latvijas čempionāts 25</w:t>
      </w:r>
      <w:r w:rsidR="00565059">
        <w:rPr>
          <w:rFonts w:cs="Times New Roman"/>
          <w:i/>
          <w:iCs/>
        </w:rPr>
        <w:t xml:space="preserve"> </w:t>
      </w:r>
      <w:r w:rsidRPr="00AC317F">
        <w:rPr>
          <w:rFonts w:cs="Times New Roman"/>
          <w:i/>
          <w:iCs/>
        </w:rPr>
        <w:t>m peldbaseinā (19.06.</w:t>
      </w:r>
      <w:r w:rsidR="00565059">
        <w:rPr>
          <w:rFonts w:cs="Times New Roman"/>
          <w:i/>
          <w:iCs/>
        </w:rPr>
        <w:t>2025.–</w:t>
      </w:r>
      <w:r w:rsidRPr="00AC317F">
        <w:rPr>
          <w:rFonts w:cs="Times New Roman"/>
          <w:i/>
          <w:iCs/>
        </w:rPr>
        <w:t>21.06.2025.):</w:t>
      </w:r>
    </w:p>
    <w:p w:rsidR="000415B3" w:rsidRPr="00AC317F" w:rsidP="004729FF" w14:paraId="36FD664F" w14:textId="7D425F3F">
      <w:pPr>
        <w:pStyle w:val="ListParagraph"/>
        <w:numPr>
          <w:ilvl w:val="0"/>
          <w:numId w:val="70"/>
        </w:numPr>
        <w:spacing w:after="0" w:line="240" w:lineRule="auto"/>
        <w:rPr>
          <w:rFonts w:cs="Times New Roman"/>
        </w:rPr>
      </w:pPr>
      <w:r w:rsidRPr="00AC317F">
        <w:rPr>
          <w:rFonts w:cs="Times New Roman"/>
        </w:rPr>
        <w:t>Alens Vidžups 2.vieta (1500 m brīvais st</w:t>
      </w:r>
      <w:r w:rsidR="00565059">
        <w:rPr>
          <w:rFonts w:cs="Times New Roman"/>
        </w:rPr>
        <w:t>ils</w:t>
      </w:r>
      <w:r w:rsidRPr="00AC317F">
        <w:rPr>
          <w:rFonts w:cs="Times New Roman"/>
        </w:rPr>
        <w:t>);</w:t>
      </w:r>
    </w:p>
    <w:p w:rsidR="000415B3" w:rsidRPr="00AC317F" w:rsidP="004729FF" w14:paraId="324AA8E3" w14:textId="32E065F1">
      <w:pPr>
        <w:pStyle w:val="ListParagraph"/>
        <w:numPr>
          <w:ilvl w:val="0"/>
          <w:numId w:val="70"/>
        </w:numPr>
        <w:spacing w:after="0" w:line="240" w:lineRule="auto"/>
        <w:rPr>
          <w:rFonts w:cs="Times New Roman"/>
        </w:rPr>
      </w:pPr>
      <w:r w:rsidRPr="00AC317F">
        <w:rPr>
          <w:rFonts w:cs="Times New Roman"/>
        </w:rPr>
        <w:t>Matvejs Ježkovs 3.vieta (1500 m brīvais st</w:t>
      </w:r>
      <w:r w:rsidR="00565059">
        <w:rPr>
          <w:rFonts w:cs="Times New Roman"/>
        </w:rPr>
        <w:t>ils</w:t>
      </w:r>
      <w:r w:rsidRPr="00AC317F">
        <w:rPr>
          <w:rFonts w:cs="Times New Roman"/>
        </w:rPr>
        <w:t>).</w:t>
      </w:r>
    </w:p>
    <w:p w:rsidR="000415B3" w:rsidRPr="00AC317F" w:rsidP="004729FF" w14:paraId="753DCB2D" w14:textId="76CDC57E">
      <w:pPr>
        <w:spacing w:after="0" w:line="240" w:lineRule="auto"/>
        <w:rPr>
          <w:rFonts w:cs="Times New Roman"/>
          <w:i/>
          <w:iCs/>
        </w:rPr>
      </w:pPr>
      <w:r w:rsidRPr="00AC317F">
        <w:rPr>
          <w:rFonts w:cs="Times New Roman"/>
          <w:i/>
          <w:iCs/>
        </w:rPr>
        <w:t>Sagatavotie Latvijas izlases kandidāti:</w:t>
      </w:r>
      <w:r w:rsidR="00A31BD8">
        <w:rPr>
          <w:rFonts w:cs="Times New Roman"/>
          <w:i/>
          <w:iCs/>
        </w:rPr>
        <w:t xml:space="preserve"> </w:t>
      </w:r>
    </w:p>
    <w:p w:rsidR="000415B3" w:rsidRPr="00AC317F" w:rsidP="004729FF" w14:paraId="5EA87ED2" w14:textId="65B39F19">
      <w:pPr>
        <w:pStyle w:val="ListParagraph"/>
        <w:numPr>
          <w:ilvl w:val="0"/>
          <w:numId w:val="71"/>
        </w:numPr>
        <w:spacing w:after="0" w:line="240" w:lineRule="auto"/>
        <w:rPr>
          <w:rFonts w:cs="Times New Roman"/>
        </w:rPr>
      </w:pPr>
      <w:r w:rsidRPr="00AC317F">
        <w:rPr>
          <w:rFonts w:cs="Times New Roman"/>
        </w:rPr>
        <w:t>U-13 vec</w:t>
      </w:r>
      <w:r w:rsidR="00565059">
        <w:rPr>
          <w:rFonts w:cs="Times New Roman"/>
        </w:rPr>
        <w:t xml:space="preserve">uma </w:t>
      </w:r>
      <w:r w:rsidRPr="00AC317F">
        <w:rPr>
          <w:rFonts w:cs="Times New Roman"/>
        </w:rPr>
        <w:t>grupā: Dmitrijs Perehoževs, Daniils Talalajevs, Zahars Čugunovs.</w:t>
      </w:r>
    </w:p>
    <w:p w:rsidR="000415B3" w:rsidRPr="00AC317F" w:rsidP="004729FF" w14:paraId="011639B3" w14:textId="77777777">
      <w:pPr>
        <w:spacing w:after="0" w:line="240" w:lineRule="auto"/>
        <w:ind w:right="-568"/>
        <w:rPr>
          <w:rFonts w:cs="Times New Roman"/>
          <w:i/>
          <w:iCs/>
        </w:rPr>
      </w:pPr>
      <w:r w:rsidRPr="00AC317F">
        <w:rPr>
          <w:rFonts w:cs="Times New Roman"/>
          <w:i/>
          <w:iCs/>
        </w:rPr>
        <w:t xml:space="preserve">Peldēšanas nodaļas treneri: Diāna Gosteva, Alla Toločko, Sergejs Kudrjavcevs, Andrejs Hodjuks. </w:t>
      </w:r>
    </w:p>
    <w:p w:rsidR="000415B3" w:rsidRPr="00AC317F" w:rsidP="004729FF" w14:paraId="4CB041B9" w14:textId="77777777">
      <w:pPr>
        <w:spacing w:after="0" w:line="240" w:lineRule="auto"/>
        <w:ind w:firstLine="567"/>
        <w:rPr>
          <w:rFonts w:cs="Times New Roman"/>
          <w:b/>
          <w:bCs/>
          <w:u w:val="single"/>
        </w:rPr>
      </w:pPr>
      <w:r w:rsidRPr="00AC317F">
        <w:rPr>
          <w:rFonts w:cs="Times New Roman"/>
          <w:b/>
          <w:bCs/>
          <w:u w:val="single"/>
        </w:rPr>
        <w:t>Galda teniss</w:t>
      </w:r>
    </w:p>
    <w:p w:rsidR="000415B3" w:rsidRPr="00AC317F" w:rsidP="004729FF" w14:paraId="20D62ACE" w14:textId="77777777">
      <w:pPr>
        <w:spacing w:after="0" w:line="240" w:lineRule="auto"/>
        <w:ind w:firstLine="567"/>
        <w:rPr>
          <w:rFonts w:cs="Times New Roman"/>
          <w:i/>
          <w:iCs/>
        </w:rPr>
      </w:pPr>
      <w:r w:rsidRPr="00AC317F">
        <w:rPr>
          <w:rFonts w:cs="Times New Roman"/>
          <w:i/>
          <w:iCs/>
        </w:rPr>
        <w:t>Latvijas 2025.gada junioru meistarsacīkstes galda tenisā (Iecava, 11.05.2025.)</w:t>
      </w:r>
    </w:p>
    <w:p w:rsidR="000415B3" w:rsidRPr="00AC317F" w:rsidP="004729FF" w14:paraId="5334E28C" w14:textId="77777777">
      <w:pPr>
        <w:pStyle w:val="ListParagraph"/>
        <w:numPr>
          <w:ilvl w:val="0"/>
          <w:numId w:val="71"/>
        </w:numPr>
        <w:spacing w:after="0" w:line="240" w:lineRule="auto"/>
        <w:rPr>
          <w:rFonts w:cs="Times New Roman"/>
        </w:rPr>
      </w:pPr>
      <w:r w:rsidRPr="00AC317F">
        <w:rPr>
          <w:rFonts w:cs="Times New Roman"/>
        </w:rPr>
        <w:t>Ričards Cakuls 3.vieta dubultspēles.</w:t>
      </w:r>
    </w:p>
    <w:p w:rsidR="000415B3" w:rsidRPr="00AC317F" w:rsidP="004729FF" w14:paraId="2EE3FA2A" w14:textId="36EB660A">
      <w:pPr>
        <w:pStyle w:val="NoSpacing"/>
        <w:rPr>
          <w:rFonts w:ascii="Times New Roman" w:hAnsi="Times New Roman" w:cs="Times New Roman"/>
          <w:i/>
          <w:iCs/>
        </w:rPr>
      </w:pPr>
      <w:r w:rsidRPr="00AC317F">
        <w:rPr>
          <w:rFonts w:ascii="Times New Roman" w:hAnsi="Times New Roman" w:cs="Times New Roman"/>
          <w:i/>
          <w:iCs/>
        </w:rPr>
        <w:t>Šaha nodaļas treneris Bruno Losāns.</w:t>
      </w:r>
    </w:p>
    <w:p w:rsidR="000415B3" w:rsidRPr="00AC317F" w:rsidP="004729FF" w14:paraId="7B00E6E9" w14:textId="77777777">
      <w:pPr>
        <w:pStyle w:val="NoSpacing"/>
        <w:rPr>
          <w:rFonts w:ascii="Times New Roman" w:hAnsi="Times New Roman" w:cs="Times New Roman"/>
          <w:b/>
          <w:bCs/>
          <w:u w:val="single"/>
        </w:rPr>
      </w:pPr>
      <w:r w:rsidRPr="00AC317F">
        <w:rPr>
          <w:rFonts w:ascii="Times New Roman" w:hAnsi="Times New Roman" w:cs="Times New Roman"/>
          <w:b/>
          <w:bCs/>
          <w:u w:val="single"/>
        </w:rPr>
        <w:t>Vieglatlētika</w:t>
      </w:r>
    </w:p>
    <w:p w:rsidR="000415B3" w:rsidRPr="00AC317F" w:rsidP="004729FF" w14:paraId="6CA767B0" w14:textId="7FB64CF2">
      <w:pPr>
        <w:spacing w:after="0" w:line="240" w:lineRule="auto"/>
        <w:rPr>
          <w:rFonts w:cs="Times New Roman"/>
          <w:i/>
          <w:iCs/>
        </w:rPr>
      </w:pPr>
      <w:r w:rsidRPr="00AC317F">
        <w:rPr>
          <w:rFonts w:cs="Times New Roman"/>
          <w:i/>
          <w:iCs/>
        </w:rPr>
        <w:t>Latvijas čempionāts telpās U-16 (Rīga 01.03.2025.)</w:t>
      </w:r>
    </w:p>
    <w:p w:rsidR="000415B3" w:rsidRPr="00AC317F" w:rsidP="004729FF" w14:paraId="6D41AC44" w14:textId="392E7098">
      <w:pPr>
        <w:pStyle w:val="ListParagraph"/>
        <w:numPr>
          <w:ilvl w:val="0"/>
          <w:numId w:val="71"/>
        </w:numPr>
        <w:spacing w:after="0" w:line="240" w:lineRule="auto"/>
        <w:rPr>
          <w:rFonts w:cs="Times New Roman"/>
        </w:rPr>
      </w:pPr>
      <w:r w:rsidRPr="00AC317F">
        <w:rPr>
          <w:rFonts w:cs="Times New Roman"/>
        </w:rPr>
        <w:t>Anita Glaudiņa 2.vieta 2000</w:t>
      </w:r>
      <w:r w:rsidR="00565059">
        <w:rPr>
          <w:rFonts w:cs="Times New Roman"/>
        </w:rPr>
        <w:t xml:space="preserve"> </w:t>
      </w:r>
      <w:r w:rsidRPr="00AC317F">
        <w:rPr>
          <w:rFonts w:cs="Times New Roman"/>
        </w:rPr>
        <w:t>m skrējiens;</w:t>
      </w:r>
    </w:p>
    <w:p w:rsidR="000415B3" w:rsidRPr="00AC317F" w:rsidP="004729FF" w14:paraId="0B7AAB1C" w14:textId="351138BF">
      <w:pPr>
        <w:pStyle w:val="ListParagraph"/>
        <w:numPr>
          <w:ilvl w:val="0"/>
          <w:numId w:val="71"/>
        </w:numPr>
        <w:spacing w:after="0" w:line="240" w:lineRule="auto"/>
        <w:rPr>
          <w:rFonts w:cs="Times New Roman"/>
        </w:rPr>
      </w:pPr>
      <w:r w:rsidRPr="00AC317F">
        <w:rPr>
          <w:rFonts w:cs="Times New Roman"/>
        </w:rPr>
        <w:t>Anna Višņakova 1.vieta 3000</w:t>
      </w:r>
      <w:r w:rsidR="00565059">
        <w:rPr>
          <w:rFonts w:cs="Times New Roman"/>
        </w:rPr>
        <w:t xml:space="preserve"> </w:t>
      </w:r>
      <w:r w:rsidRPr="00AC317F">
        <w:rPr>
          <w:rFonts w:cs="Times New Roman"/>
        </w:rPr>
        <w:t>m sporta soļošana.</w:t>
      </w:r>
    </w:p>
    <w:p w:rsidR="000415B3" w:rsidRPr="00AC317F" w:rsidP="004729FF" w14:paraId="7C031521" w14:textId="0FB2CC6A">
      <w:pPr>
        <w:spacing w:after="0" w:line="240" w:lineRule="auto"/>
        <w:rPr>
          <w:rFonts w:cs="Times New Roman"/>
          <w:i/>
          <w:iCs/>
        </w:rPr>
      </w:pPr>
      <w:r w:rsidRPr="00AC317F">
        <w:rPr>
          <w:rFonts w:cs="Times New Roman"/>
          <w:i/>
          <w:iCs/>
        </w:rPr>
        <w:t>Latvijas čempionāts stadionā U-16 (Liepāja, 27.</w:t>
      </w:r>
      <w:r w:rsidR="00565059">
        <w:rPr>
          <w:rFonts w:cs="Times New Roman"/>
          <w:i/>
          <w:iCs/>
        </w:rPr>
        <w:t>06.2025.–</w:t>
      </w:r>
      <w:r w:rsidRPr="00AC317F">
        <w:rPr>
          <w:rFonts w:cs="Times New Roman"/>
          <w:i/>
          <w:iCs/>
        </w:rPr>
        <w:t>28.06.2025.)</w:t>
      </w:r>
    </w:p>
    <w:p w:rsidR="000415B3" w:rsidRPr="00AC317F" w:rsidP="004729FF" w14:paraId="1D4E8987" w14:textId="1B52B838">
      <w:pPr>
        <w:pStyle w:val="ListParagraph"/>
        <w:numPr>
          <w:ilvl w:val="0"/>
          <w:numId w:val="71"/>
        </w:numPr>
        <w:spacing w:after="0" w:line="240" w:lineRule="auto"/>
        <w:rPr>
          <w:rFonts w:cs="Times New Roman"/>
        </w:rPr>
      </w:pPr>
      <w:r w:rsidRPr="00AC317F">
        <w:rPr>
          <w:rFonts w:cs="Times New Roman"/>
        </w:rPr>
        <w:t>Anita Glaudiņa 1.vieta 200</w:t>
      </w:r>
      <w:r w:rsidR="00565059">
        <w:rPr>
          <w:rFonts w:cs="Times New Roman"/>
        </w:rPr>
        <w:t xml:space="preserve"> </w:t>
      </w:r>
      <w:r w:rsidRPr="00AC317F">
        <w:rPr>
          <w:rFonts w:cs="Times New Roman"/>
        </w:rPr>
        <w:t>m skrējiens un 2.vieta 1500</w:t>
      </w:r>
      <w:r w:rsidR="00565059">
        <w:rPr>
          <w:rFonts w:cs="Times New Roman"/>
        </w:rPr>
        <w:t xml:space="preserve"> </w:t>
      </w:r>
      <w:r w:rsidRPr="00AC317F">
        <w:rPr>
          <w:rFonts w:cs="Times New Roman"/>
        </w:rPr>
        <w:t>m kavēkļu skrējiens;</w:t>
      </w:r>
    </w:p>
    <w:p w:rsidR="000415B3" w:rsidRPr="00AC317F" w:rsidP="004729FF" w14:paraId="68FEC14E" w14:textId="1E7CF342">
      <w:pPr>
        <w:pStyle w:val="ListParagraph"/>
        <w:numPr>
          <w:ilvl w:val="0"/>
          <w:numId w:val="71"/>
        </w:numPr>
        <w:spacing w:after="0" w:line="240" w:lineRule="auto"/>
        <w:rPr>
          <w:rFonts w:cs="Times New Roman"/>
        </w:rPr>
      </w:pPr>
      <w:r w:rsidRPr="00AC317F">
        <w:rPr>
          <w:rFonts w:cs="Times New Roman"/>
        </w:rPr>
        <w:t>Anna Višņakova 1.vieta 3000</w:t>
      </w:r>
      <w:r w:rsidR="00565059">
        <w:rPr>
          <w:rFonts w:cs="Times New Roman"/>
        </w:rPr>
        <w:t xml:space="preserve"> </w:t>
      </w:r>
      <w:r w:rsidRPr="00AC317F">
        <w:rPr>
          <w:rFonts w:cs="Times New Roman"/>
        </w:rPr>
        <w:t>m sporta soļošana;</w:t>
      </w:r>
    </w:p>
    <w:p w:rsidR="000415B3" w:rsidRPr="00AC317F" w:rsidP="004729FF" w14:paraId="104AAF32" w14:textId="77777777">
      <w:pPr>
        <w:pStyle w:val="ListParagraph"/>
        <w:numPr>
          <w:ilvl w:val="0"/>
          <w:numId w:val="71"/>
        </w:numPr>
        <w:spacing w:after="0" w:line="240" w:lineRule="auto"/>
        <w:rPr>
          <w:rFonts w:cs="Times New Roman"/>
        </w:rPr>
      </w:pPr>
      <w:r w:rsidRPr="00AC317F">
        <w:rPr>
          <w:rFonts w:cs="Times New Roman"/>
        </w:rPr>
        <w:t>Artis Višs 3.vieta tāllēkšanā.</w:t>
      </w:r>
    </w:p>
    <w:p w:rsidR="000415B3" w:rsidRPr="00AC317F" w:rsidP="004729FF" w14:paraId="1C2FCD2F" w14:textId="5958B295">
      <w:pPr>
        <w:spacing w:after="0" w:line="240" w:lineRule="auto"/>
        <w:rPr>
          <w:rFonts w:cs="Times New Roman"/>
          <w:i/>
          <w:iCs/>
        </w:rPr>
      </w:pPr>
      <w:r w:rsidRPr="00AC317F">
        <w:rPr>
          <w:rFonts w:cs="Times New Roman"/>
          <w:i/>
          <w:iCs/>
        </w:rPr>
        <w:t>Baltijas komandu čempionāts (Jehvi, Igaunija 08.07.2025.)</w:t>
      </w:r>
    </w:p>
    <w:p w:rsidR="000415B3" w:rsidRPr="00AC317F" w:rsidP="004729FF" w14:paraId="70DF4A81" w14:textId="3AC7E12F">
      <w:pPr>
        <w:pStyle w:val="ListParagraph"/>
        <w:numPr>
          <w:ilvl w:val="0"/>
          <w:numId w:val="71"/>
        </w:numPr>
        <w:spacing w:line="240" w:lineRule="auto"/>
        <w:rPr>
          <w:rFonts w:cs="Times New Roman"/>
        </w:rPr>
      </w:pPr>
      <w:r w:rsidRPr="00AC317F">
        <w:rPr>
          <w:rFonts w:cs="Times New Roman"/>
        </w:rPr>
        <w:t>Anita Glaudiņa 3.vieta 2000</w:t>
      </w:r>
      <w:r w:rsidR="00565059">
        <w:rPr>
          <w:rFonts w:cs="Times New Roman"/>
        </w:rPr>
        <w:t xml:space="preserve"> </w:t>
      </w:r>
      <w:r w:rsidRPr="00AC317F">
        <w:rPr>
          <w:rFonts w:cs="Times New Roman"/>
        </w:rPr>
        <w:t>m skrējienā un 1.vieta kopv</w:t>
      </w:r>
      <w:r w:rsidR="00565059">
        <w:rPr>
          <w:rFonts w:cs="Times New Roman"/>
        </w:rPr>
        <w:t xml:space="preserve">ērtējumā </w:t>
      </w:r>
      <w:r w:rsidRPr="00AC317F">
        <w:rPr>
          <w:rFonts w:cs="Times New Roman"/>
        </w:rPr>
        <w:t>ar Latvijas komandu;</w:t>
      </w:r>
    </w:p>
    <w:p w:rsidR="000415B3" w:rsidRPr="00AC317F" w:rsidP="004729FF" w14:paraId="413A2D2D" w14:textId="2116A6DC">
      <w:pPr>
        <w:pStyle w:val="ListParagraph"/>
        <w:numPr>
          <w:ilvl w:val="0"/>
          <w:numId w:val="71"/>
        </w:numPr>
        <w:spacing w:after="0" w:line="240" w:lineRule="auto"/>
        <w:rPr>
          <w:rFonts w:cs="Times New Roman"/>
        </w:rPr>
      </w:pPr>
      <w:r w:rsidRPr="00AC317F">
        <w:rPr>
          <w:rFonts w:cs="Times New Roman"/>
        </w:rPr>
        <w:t>Anna Višņakova 5.vieta 3000m sporta soļošana 1.vieta kopv</w:t>
      </w:r>
      <w:r w:rsidR="00565059">
        <w:rPr>
          <w:rFonts w:cs="Times New Roman"/>
        </w:rPr>
        <w:t xml:space="preserve">ērtējumā </w:t>
      </w:r>
      <w:r w:rsidRPr="00AC317F">
        <w:rPr>
          <w:rFonts w:cs="Times New Roman"/>
        </w:rPr>
        <w:t>ar Latvijas komandu.</w:t>
      </w:r>
    </w:p>
    <w:p w:rsidR="000415B3" w:rsidRPr="00AC317F" w:rsidP="004729FF" w14:paraId="6FE3E9FE" w14:textId="7D0C1724">
      <w:pPr>
        <w:spacing w:after="0" w:line="240" w:lineRule="auto"/>
        <w:rPr>
          <w:rFonts w:cs="Times New Roman"/>
        </w:rPr>
      </w:pPr>
      <w:r w:rsidRPr="00AC317F">
        <w:rPr>
          <w:rFonts w:cs="Times New Roman"/>
          <w:i/>
          <w:iCs/>
        </w:rPr>
        <w:t>Vieglatlētikas nodaļas treneris Edgars Kļaviņš.</w:t>
      </w:r>
    </w:p>
    <w:p w:rsidR="000415B3" w:rsidRPr="00AC317F" w:rsidP="004729FF" w14:paraId="15949C87" w14:textId="77777777">
      <w:pPr>
        <w:spacing w:after="0" w:line="240" w:lineRule="auto"/>
        <w:rPr>
          <w:rFonts w:cs="Times New Roman"/>
          <w:b/>
          <w:bCs/>
          <w:u w:val="single"/>
        </w:rPr>
      </w:pPr>
      <w:r w:rsidRPr="00AC317F">
        <w:rPr>
          <w:rFonts w:cs="Times New Roman"/>
          <w:b/>
          <w:bCs/>
          <w:u w:val="single"/>
        </w:rPr>
        <w:t>Grieķu-romiešu cīņa</w:t>
      </w:r>
    </w:p>
    <w:p w:rsidR="000415B3" w:rsidRPr="00AC317F" w:rsidP="004729FF" w14:paraId="0145A636" w14:textId="6FA7E2A0">
      <w:pPr>
        <w:spacing w:after="0" w:line="240" w:lineRule="auto"/>
        <w:rPr>
          <w:rFonts w:cs="Times New Roman"/>
          <w:i/>
          <w:iCs/>
        </w:rPr>
      </w:pPr>
      <w:r w:rsidRPr="00AC317F">
        <w:rPr>
          <w:rFonts w:cs="Times New Roman"/>
          <w:i/>
          <w:iCs/>
        </w:rPr>
        <w:t>U-20 Latvijas čempionāts grieķu-romieša cīņā (Liepāja 14.</w:t>
      </w:r>
      <w:r w:rsidR="00565059">
        <w:rPr>
          <w:rFonts w:cs="Times New Roman"/>
          <w:i/>
          <w:iCs/>
        </w:rPr>
        <w:t>03.2025.–</w:t>
      </w:r>
      <w:r w:rsidRPr="00AC317F">
        <w:rPr>
          <w:rFonts w:cs="Times New Roman"/>
          <w:i/>
          <w:iCs/>
        </w:rPr>
        <w:t>15.03.2025.)</w:t>
      </w:r>
    </w:p>
    <w:p w:rsidR="000415B3" w:rsidRPr="00AC317F" w:rsidP="004729FF" w14:paraId="68061DD0" w14:textId="16AE0AF7">
      <w:pPr>
        <w:pStyle w:val="ListParagraph"/>
        <w:numPr>
          <w:ilvl w:val="0"/>
          <w:numId w:val="72"/>
        </w:numPr>
        <w:spacing w:line="240" w:lineRule="auto"/>
        <w:rPr>
          <w:rFonts w:cs="Times New Roman"/>
        </w:rPr>
      </w:pPr>
      <w:r w:rsidRPr="00AC317F">
        <w:rPr>
          <w:rFonts w:cs="Times New Roman"/>
        </w:rPr>
        <w:t>Kirils Živkovs 2.vieta (svara kat</w:t>
      </w:r>
      <w:r w:rsidR="00F12D25">
        <w:rPr>
          <w:rFonts w:cs="Times New Roman"/>
        </w:rPr>
        <w:t xml:space="preserve">egorija </w:t>
      </w:r>
      <w:r w:rsidRPr="00AC317F">
        <w:rPr>
          <w:rFonts w:cs="Times New Roman"/>
        </w:rPr>
        <w:t>87 kg);</w:t>
      </w:r>
    </w:p>
    <w:p w:rsidR="000415B3" w:rsidRPr="00AC317F" w:rsidP="004729FF" w14:paraId="4DB2973E" w14:textId="2DE75C81">
      <w:pPr>
        <w:pStyle w:val="ListParagraph"/>
        <w:numPr>
          <w:ilvl w:val="0"/>
          <w:numId w:val="72"/>
        </w:numPr>
        <w:spacing w:line="240" w:lineRule="auto"/>
        <w:rPr>
          <w:rFonts w:cs="Times New Roman"/>
        </w:rPr>
      </w:pPr>
      <w:r w:rsidRPr="00AC317F">
        <w:rPr>
          <w:rFonts w:cs="Times New Roman"/>
        </w:rPr>
        <w:t xml:space="preserve">Gļebs Šabanovs 3.vieta (svara </w:t>
      </w:r>
      <w:r w:rsidRPr="00AC317F" w:rsidR="00F12D25">
        <w:rPr>
          <w:rFonts w:cs="Times New Roman"/>
        </w:rPr>
        <w:t>kat</w:t>
      </w:r>
      <w:r w:rsidR="00F12D25">
        <w:rPr>
          <w:rFonts w:cs="Times New Roman"/>
        </w:rPr>
        <w:t xml:space="preserve">egorija </w:t>
      </w:r>
      <w:r w:rsidRPr="00AC317F">
        <w:rPr>
          <w:rFonts w:cs="Times New Roman"/>
        </w:rPr>
        <w:t>67 kg);</w:t>
      </w:r>
    </w:p>
    <w:p w:rsidR="000415B3" w:rsidRPr="00AC317F" w:rsidP="004729FF" w14:paraId="5761134B" w14:textId="1FD4923D">
      <w:pPr>
        <w:pStyle w:val="ListParagraph"/>
        <w:numPr>
          <w:ilvl w:val="0"/>
          <w:numId w:val="72"/>
        </w:numPr>
        <w:spacing w:after="0" w:line="240" w:lineRule="auto"/>
        <w:rPr>
          <w:rFonts w:cs="Times New Roman"/>
        </w:rPr>
      </w:pPr>
      <w:r w:rsidRPr="00AC317F">
        <w:rPr>
          <w:rFonts w:cs="Times New Roman"/>
        </w:rPr>
        <w:t xml:space="preserve">Jaromirs Žukovs 2.vieta (svara </w:t>
      </w:r>
      <w:r w:rsidRPr="00AC317F" w:rsidR="00F12D25">
        <w:rPr>
          <w:rFonts w:cs="Times New Roman"/>
        </w:rPr>
        <w:t>kat</w:t>
      </w:r>
      <w:r w:rsidR="00F12D25">
        <w:rPr>
          <w:rFonts w:cs="Times New Roman"/>
        </w:rPr>
        <w:t xml:space="preserve">egorija </w:t>
      </w:r>
      <w:r w:rsidRPr="00AC317F">
        <w:rPr>
          <w:rFonts w:cs="Times New Roman"/>
        </w:rPr>
        <w:t>72 kg);</w:t>
      </w:r>
    </w:p>
    <w:p w:rsidR="000415B3" w:rsidRPr="00AC317F" w:rsidP="004729FF" w14:paraId="422E020E" w14:textId="38FAEBAD">
      <w:pPr>
        <w:spacing w:after="0" w:line="240" w:lineRule="auto"/>
        <w:rPr>
          <w:rFonts w:cs="Times New Roman"/>
          <w:i/>
          <w:iCs/>
        </w:rPr>
      </w:pPr>
      <w:r w:rsidRPr="00AC317F">
        <w:rPr>
          <w:rFonts w:cs="Times New Roman"/>
          <w:i/>
          <w:iCs/>
        </w:rPr>
        <w:t>U-17 Latvijas čempionāts grieķu-romieša cīņā (Jaunolaine, 11.</w:t>
      </w:r>
      <w:r w:rsidR="00F12D25">
        <w:rPr>
          <w:rFonts w:cs="Times New Roman"/>
          <w:i/>
          <w:iCs/>
        </w:rPr>
        <w:t>04.2025.–</w:t>
      </w:r>
      <w:r w:rsidRPr="00AC317F">
        <w:rPr>
          <w:rFonts w:cs="Times New Roman"/>
          <w:i/>
          <w:iCs/>
        </w:rPr>
        <w:t>12.04.2025.)</w:t>
      </w:r>
    </w:p>
    <w:p w:rsidR="000415B3" w:rsidRPr="00AC317F" w:rsidP="004729FF" w14:paraId="7A11BCCE" w14:textId="0D302A8F">
      <w:pPr>
        <w:pStyle w:val="ListParagraph"/>
        <w:numPr>
          <w:ilvl w:val="0"/>
          <w:numId w:val="73"/>
        </w:numPr>
        <w:spacing w:line="240" w:lineRule="auto"/>
        <w:rPr>
          <w:rFonts w:cs="Times New Roman"/>
        </w:rPr>
      </w:pPr>
      <w:r w:rsidRPr="00AC317F">
        <w:rPr>
          <w:rFonts w:cs="Times New Roman"/>
        </w:rPr>
        <w:t xml:space="preserve">Timurs Špeļkovs 1.vieta (svara </w:t>
      </w:r>
      <w:r w:rsidRPr="00AC317F" w:rsidR="00F12D25">
        <w:rPr>
          <w:rFonts w:cs="Times New Roman"/>
        </w:rPr>
        <w:t>kat</w:t>
      </w:r>
      <w:r w:rsidR="00F12D25">
        <w:rPr>
          <w:rFonts w:cs="Times New Roman"/>
        </w:rPr>
        <w:t xml:space="preserve">egorija </w:t>
      </w:r>
      <w:r w:rsidRPr="00AC317F">
        <w:rPr>
          <w:rFonts w:cs="Times New Roman"/>
        </w:rPr>
        <w:t>48 kg);</w:t>
      </w:r>
    </w:p>
    <w:p w:rsidR="000415B3" w:rsidRPr="00AC317F" w:rsidP="004729FF" w14:paraId="1585365B" w14:textId="0BDD7A35">
      <w:pPr>
        <w:pStyle w:val="ListParagraph"/>
        <w:numPr>
          <w:ilvl w:val="0"/>
          <w:numId w:val="73"/>
        </w:numPr>
        <w:spacing w:line="240" w:lineRule="auto"/>
        <w:rPr>
          <w:rFonts w:cs="Times New Roman"/>
        </w:rPr>
      </w:pPr>
      <w:r w:rsidRPr="00AC317F">
        <w:rPr>
          <w:rFonts w:cs="Times New Roman"/>
        </w:rPr>
        <w:t xml:space="preserve">Gļebs Rubļovs 2.vieta (svara </w:t>
      </w:r>
      <w:r w:rsidRPr="00AC317F" w:rsidR="00F12D25">
        <w:rPr>
          <w:rFonts w:cs="Times New Roman"/>
        </w:rPr>
        <w:t>kat</w:t>
      </w:r>
      <w:r w:rsidR="00F12D25">
        <w:rPr>
          <w:rFonts w:cs="Times New Roman"/>
        </w:rPr>
        <w:t xml:space="preserve">egorija </w:t>
      </w:r>
      <w:r w:rsidRPr="00AC317F">
        <w:rPr>
          <w:rFonts w:cs="Times New Roman"/>
        </w:rPr>
        <w:t>60 kg);</w:t>
      </w:r>
    </w:p>
    <w:p w:rsidR="000415B3" w:rsidRPr="00AC317F" w:rsidP="004729FF" w14:paraId="3282FCED" w14:textId="4AA5F6F4">
      <w:pPr>
        <w:pStyle w:val="ListParagraph"/>
        <w:numPr>
          <w:ilvl w:val="0"/>
          <w:numId w:val="73"/>
        </w:numPr>
        <w:spacing w:after="0" w:line="240" w:lineRule="auto"/>
        <w:rPr>
          <w:rFonts w:cs="Times New Roman"/>
        </w:rPr>
      </w:pPr>
      <w:r w:rsidRPr="00AC317F">
        <w:rPr>
          <w:rFonts w:cs="Times New Roman"/>
        </w:rPr>
        <w:t xml:space="preserve">Ivans Beļajevs 2.vieta (svara </w:t>
      </w:r>
      <w:r w:rsidRPr="00AC317F" w:rsidR="00F12D25">
        <w:rPr>
          <w:rFonts w:cs="Times New Roman"/>
        </w:rPr>
        <w:t>kat</w:t>
      </w:r>
      <w:r w:rsidR="00F12D25">
        <w:rPr>
          <w:rFonts w:cs="Times New Roman"/>
        </w:rPr>
        <w:t xml:space="preserve">egorija </w:t>
      </w:r>
      <w:r w:rsidRPr="00AC317F">
        <w:rPr>
          <w:rFonts w:cs="Times New Roman"/>
        </w:rPr>
        <w:t>51 kg);</w:t>
      </w:r>
    </w:p>
    <w:p w:rsidR="000415B3" w:rsidRPr="00AC317F" w:rsidP="004729FF" w14:paraId="662DEEF4" w14:textId="5BFFD537">
      <w:pPr>
        <w:spacing w:after="0" w:line="240" w:lineRule="auto"/>
        <w:rPr>
          <w:rFonts w:cs="Times New Roman"/>
          <w:i/>
          <w:iCs/>
        </w:rPr>
      </w:pPr>
      <w:r w:rsidRPr="00AC317F">
        <w:rPr>
          <w:rFonts w:cs="Times New Roman"/>
          <w:i/>
          <w:iCs/>
        </w:rPr>
        <w:t>U-15 Latvijas čempionāts grieķu-romieša cīņā (Daugavpils, 21.</w:t>
      </w:r>
      <w:r w:rsidR="00F12D25">
        <w:rPr>
          <w:rFonts w:cs="Times New Roman"/>
          <w:i/>
          <w:iCs/>
        </w:rPr>
        <w:t>03.2025.–</w:t>
      </w:r>
      <w:r w:rsidRPr="00AC317F">
        <w:rPr>
          <w:rFonts w:cs="Times New Roman"/>
          <w:i/>
          <w:iCs/>
        </w:rPr>
        <w:t>22.03.2025.)</w:t>
      </w:r>
    </w:p>
    <w:p w:rsidR="000415B3" w:rsidRPr="00AC317F" w:rsidP="004729FF" w14:paraId="0B350533" w14:textId="00A39260">
      <w:pPr>
        <w:pStyle w:val="ListParagraph"/>
        <w:numPr>
          <w:ilvl w:val="0"/>
          <w:numId w:val="73"/>
        </w:numPr>
        <w:spacing w:line="240" w:lineRule="auto"/>
        <w:rPr>
          <w:rFonts w:cs="Times New Roman"/>
        </w:rPr>
      </w:pPr>
      <w:r w:rsidRPr="00AC317F">
        <w:rPr>
          <w:rFonts w:cs="Times New Roman"/>
        </w:rPr>
        <w:t xml:space="preserve">Timurs Špeļkovs 1.vieta (svara </w:t>
      </w:r>
      <w:r w:rsidRPr="00AC317F" w:rsidR="00F12D25">
        <w:rPr>
          <w:rFonts w:cs="Times New Roman"/>
        </w:rPr>
        <w:t>kat</w:t>
      </w:r>
      <w:r w:rsidR="00F12D25">
        <w:rPr>
          <w:rFonts w:cs="Times New Roman"/>
        </w:rPr>
        <w:t xml:space="preserve">egorija </w:t>
      </w:r>
      <w:r w:rsidRPr="00AC317F">
        <w:rPr>
          <w:rFonts w:cs="Times New Roman"/>
        </w:rPr>
        <w:t>48 kg);</w:t>
      </w:r>
    </w:p>
    <w:p w:rsidR="000415B3" w:rsidRPr="00AC317F" w:rsidP="004729FF" w14:paraId="0C1520FD" w14:textId="1E3315DD">
      <w:pPr>
        <w:pStyle w:val="ListParagraph"/>
        <w:numPr>
          <w:ilvl w:val="0"/>
          <w:numId w:val="73"/>
        </w:numPr>
        <w:spacing w:line="240" w:lineRule="auto"/>
        <w:rPr>
          <w:rFonts w:cs="Times New Roman"/>
        </w:rPr>
      </w:pPr>
      <w:r w:rsidRPr="00AC317F">
        <w:rPr>
          <w:rFonts w:cs="Times New Roman"/>
        </w:rPr>
        <w:t xml:space="preserve">Dāvids Katkovskis 1.vieta (svara </w:t>
      </w:r>
      <w:r w:rsidRPr="00AC317F" w:rsidR="00F12D25">
        <w:rPr>
          <w:rFonts w:cs="Times New Roman"/>
        </w:rPr>
        <w:t>kat</w:t>
      </w:r>
      <w:r w:rsidR="00F12D25">
        <w:rPr>
          <w:rFonts w:cs="Times New Roman"/>
        </w:rPr>
        <w:t xml:space="preserve">egorija </w:t>
      </w:r>
      <w:r w:rsidRPr="00AC317F">
        <w:rPr>
          <w:rFonts w:cs="Times New Roman"/>
        </w:rPr>
        <w:t>41 kg);</w:t>
      </w:r>
    </w:p>
    <w:p w:rsidR="000415B3" w:rsidRPr="00AC317F" w:rsidP="004729FF" w14:paraId="219F4AE0" w14:textId="1E5254B4">
      <w:pPr>
        <w:pStyle w:val="ListParagraph"/>
        <w:numPr>
          <w:ilvl w:val="0"/>
          <w:numId w:val="73"/>
        </w:numPr>
        <w:spacing w:line="240" w:lineRule="auto"/>
        <w:rPr>
          <w:rFonts w:cs="Times New Roman"/>
        </w:rPr>
      </w:pPr>
      <w:r w:rsidRPr="00AC317F">
        <w:rPr>
          <w:rFonts w:cs="Times New Roman"/>
        </w:rPr>
        <w:t xml:space="preserve">Timurs Živkovs 2.vieta (svara </w:t>
      </w:r>
      <w:r w:rsidR="00F12D25">
        <w:rPr>
          <w:rFonts w:cs="Times New Roman"/>
        </w:rPr>
        <w:t xml:space="preserve">kategorija </w:t>
      </w:r>
      <w:r w:rsidRPr="00AC317F">
        <w:rPr>
          <w:rFonts w:cs="Times New Roman"/>
        </w:rPr>
        <w:t>38 kg);</w:t>
      </w:r>
    </w:p>
    <w:p w:rsidR="000415B3" w:rsidRPr="00AC317F" w:rsidP="004729FF" w14:paraId="7708395B" w14:textId="430C070B">
      <w:pPr>
        <w:pStyle w:val="ListParagraph"/>
        <w:numPr>
          <w:ilvl w:val="0"/>
          <w:numId w:val="73"/>
        </w:numPr>
        <w:spacing w:line="240" w:lineRule="auto"/>
        <w:rPr>
          <w:rFonts w:cs="Times New Roman"/>
        </w:rPr>
      </w:pPr>
      <w:r w:rsidRPr="00AC317F">
        <w:rPr>
          <w:rFonts w:cs="Times New Roman"/>
        </w:rPr>
        <w:t xml:space="preserve">Iļja Ondžuļs 2.vieta (svara </w:t>
      </w:r>
      <w:r w:rsidR="00F12D25">
        <w:rPr>
          <w:rFonts w:cs="Times New Roman"/>
        </w:rPr>
        <w:t xml:space="preserve">kategorija </w:t>
      </w:r>
      <w:r w:rsidRPr="00AC317F">
        <w:rPr>
          <w:rFonts w:cs="Times New Roman"/>
        </w:rPr>
        <w:t>68 kg);</w:t>
      </w:r>
    </w:p>
    <w:p w:rsidR="000415B3" w:rsidRPr="00AC317F" w:rsidP="004729FF" w14:paraId="118D4AED" w14:textId="173DDF20">
      <w:pPr>
        <w:pStyle w:val="ListParagraph"/>
        <w:numPr>
          <w:ilvl w:val="0"/>
          <w:numId w:val="73"/>
        </w:numPr>
        <w:spacing w:line="240" w:lineRule="auto"/>
        <w:rPr>
          <w:rFonts w:cs="Times New Roman"/>
        </w:rPr>
      </w:pPr>
      <w:r w:rsidRPr="00AC317F">
        <w:rPr>
          <w:rFonts w:cs="Times New Roman"/>
        </w:rPr>
        <w:t xml:space="preserve">Edgars Oleksjuks 3.vieta (svara </w:t>
      </w:r>
      <w:r w:rsidR="00F12D25">
        <w:rPr>
          <w:rFonts w:cs="Times New Roman"/>
        </w:rPr>
        <w:t xml:space="preserve">kategorija </w:t>
      </w:r>
      <w:r w:rsidRPr="00AC317F">
        <w:rPr>
          <w:rFonts w:cs="Times New Roman"/>
        </w:rPr>
        <w:t>75 kg);</w:t>
      </w:r>
    </w:p>
    <w:p w:rsidR="000415B3" w:rsidRPr="00AC317F" w:rsidP="004729FF" w14:paraId="74802B1B" w14:textId="4CA7C2F5">
      <w:pPr>
        <w:pStyle w:val="ListParagraph"/>
        <w:numPr>
          <w:ilvl w:val="0"/>
          <w:numId w:val="73"/>
        </w:numPr>
        <w:spacing w:line="240" w:lineRule="auto"/>
        <w:rPr>
          <w:rFonts w:cs="Times New Roman"/>
        </w:rPr>
      </w:pPr>
      <w:r w:rsidRPr="00AC317F">
        <w:rPr>
          <w:rFonts w:cs="Times New Roman"/>
        </w:rPr>
        <w:t xml:space="preserve">Maksims Kačurins 3.vieta (svara </w:t>
      </w:r>
      <w:r w:rsidR="00F12D25">
        <w:rPr>
          <w:rFonts w:cs="Times New Roman"/>
        </w:rPr>
        <w:t xml:space="preserve">kategorija </w:t>
      </w:r>
      <w:r w:rsidRPr="00AC317F">
        <w:rPr>
          <w:rFonts w:cs="Times New Roman"/>
        </w:rPr>
        <w:t>48 kg);</w:t>
      </w:r>
    </w:p>
    <w:p w:rsidR="000415B3" w:rsidRPr="00AC317F" w:rsidP="004729FF" w14:paraId="74028FCF" w14:textId="14C93D27">
      <w:pPr>
        <w:pStyle w:val="ListParagraph"/>
        <w:numPr>
          <w:ilvl w:val="0"/>
          <w:numId w:val="73"/>
        </w:numPr>
        <w:spacing w:after="0" w:line="240" w:lineRule="auto"/>
        <w:rPr>
          <w:rFonts w:cs="Times New Roman"/>
        </w:rPr>
      </w:pPr>
      <w:r w:rsidRPr="00AC317F">
        <w:rPr>
          <w:rFonts w:cs="Times New Roman"/>
        </w:rPr>
        <w:t xml:space="preserve">Ivans Beļajevs 3.vieta (svara </w:t>
      </w:r>
      <w:r w:rsidR="00F12D25">
        <w:rPr>
          <w:rFonts w:cs="Times New Roman"/>
        </w:rPr>
        <w:t xml:space="preserve">kategorija </w:t>
      </w:r>
      <w:r w:rsidRPr="00AC317F">
        <w:rPr>
          <w:rFonts w:cs="Times New Roman"/>
        </w:rPr>
        <w:t>52 kg);</w:t>
      </w:r>
    </w:p>
    <w:p w:rsidR="000415B3" w:rsidRPr="00AC317F" w:rsidP="004729FF" w14:paraId="2153F2B6" w14:textId="617F8858">
      <w:pPr>
        <w:spacing w:after="0" w:line="240" w:lineRule="auto"/>
        <w:rPr>
          <w:rFonts w:cs="Times New Roman"/>
          <w:i/>
          <w:iCs/>
        </w:rPr>
      </w:pPr>
      <w:r w:rsidRPr="00AC317F">
        <w:rPr>
          <w:rFonts w:cs="Times New Roman"/>
          <w:i/>
          <w:iCs/>
        </w:rPr>
        <w:t>U-13 Latvijas čempionāts grieķu-romieša cīņā (Rīga 04.</w:t>
      </w:r>
      <w:r w:rsidR="00F12D25">
        <w:rPr>
          <w:rFonts w:cs="Times New Roman"/>
          <w:i/>
          <w:iCs/>
        </w:rPr>
        <w:t>04.2025.–</w:t>
      </w:r>
      <w:r w:rsidRPr="00AC317F">
        <w:rPr>
          <w:rFonts w:cs="Times New Roman"/>
          <w:i/>
          <w:iCs/>
        </w:rPr>
        <w:t>05.04.2025.)</w:t>
      </w:r>
    </w:p>
    <w:p w:rsidR="000415B3" w:rsidRPr="00AC317F" w:rsidP="004729FF" w14:paraId="2C92E2FF" w14:textId="66612515">
      <w:pPr>
        <w:pStyle w:val="ListParagraph"/>
        <w:numPr>
          <w:ilvl w:val="0"/>
          <w:numId w:val="73"/>
        </w:numPr>
        <w:spacing w:line="240" w:lineRule="auto"/>
        <w:rPr>
          <w:rFonts w:cs="Times New Roman"/>
        </w:rPr>
      </w:pPr>
      <w:r w:rsidRPr="00AC317F">
        <w:rPr>
          <w:rFonts w:cs="Times New Roman"/>
        </w:rPr>
        <w:t xml:space="preserve">Dāvids Katkovskis 1.vieta (svara </w:t>
      </w:r>
      <w:r w:rsidR="00F12D25">
        <w:rPr>
          <w:rFonts w:cs="Times New Roman"/>
        </w:rPr>
        <w:t xml:space="preserve">kategorija </w:t>
      </w:r>
      <w:r w:rsidRPr="00AC317F">
        <w:rPr>
          <w:rFonts w:cs="Times New Roman"/>
        </w:rPr>
        <w:t>43 kg);</w:t>
      </w:r>
    </w:p>
    <w:p w:rsidR="000415B3" w:rsidRPr="00AC317F" w:rsidP="004729FF" w14:paraId="1A1B10EE" w14:textId="78D37E69">
      <w:pPr>
        <w:pStyle w:val="ListParagraph"/>
        <w:numPr>
          <w:ilvl w:val="0"/>
          <w:numId w:val="73"/>
        </w:numPr>
        <w:spacing w:line="240" w:lineRule="auto"/>
        <w:rPr>
          <w:rFonts w:cs="Times New Roman"/>
        </w:rPr>
      </w:pPr>
      <w:r w:rsidRPr="00AC317F">
        <w:rPr>
          <w:rFonts w:cs="Times New Roman"/>
        </w:rPr>
        <w:t xml:space="preserve">Timurs Živkovs 1.vieta (svara </w:t>
      </w:r>
      <w:r w:rsidR="00F12D25">
        <w:rPr>
          <w:rFonts w:cs="Times New Roman"/>
        </w:rPr>
        <w:t xml:space="preserve">kategorija </w:t>
      </w:r>
      <w:r w:rsidRPr="00AC317F">
        <w:rPr>
          <w:rFonts w:cs="Times New Roman"/>
        </w:rPr>
        <w:t>36 kg);</w:t>
      </w:r>
    </w:p>
    <w:p w:rsidR="000415B3" w:rsidRPr="00AC317F" w:rsidP="004729FF" w14:paraId="1B652818" w14:textId="487B4C6B">
      <w:pPr>
        <w:pStyle w:val="ListParagraph"/>
        <w:numPr>
          <w:ilvl w:val="0"/>
          <w:numId w:val="73"/>
        </w:numPr>
        <w:spacing w:line="240" w:lineRule="auto"/>
        <w:rPr>
          <w:rFonts w:cs="Times New Roman"/>
        </w:rPr>
      </w:pPr>
      <w:r w:rsidRPr="00AC317F">
        <w:rPr>
          <w:rFonts w:cs="Times New Roman"/>
        </w:rPr>
        <w:t xml:space="preserve">Raivis Pavārnieks 1.vieta (svara </w:t>
      </w:r>
      <w:r w:rsidR="00F12D25">
        <w:rPr>
          <w:rFonts w:cs="Times New Roman"/>
        </w:rPr>
        <w:t xml:space="preserve">kategorija </w:t>
      </w:r>
      <w:r w:rsidRPr="00AC317F">
        <w:rPr>
          <w:rFonts w:cs="Times New Roman"/>
        </w:rPr>
        <w:t>52 kg);</w:t>
      </w:r>
    </w:p>
    <w:p w:rsidR="000415B3" w:rsidRPr="00AC317F" w:rsidP="004729FF" w14:paraId="12BFEBF3" w14:textId="6B751190">
      <w:pPr>
        <w:pStyle w:val="ListParagraph"/>
        <w:numPr>
          <w:ilvl w:val="0"/>
          <w:numId w:val="73"/>
        </w:numPr>
        <w:spacing w:line="240" w:lineRule="auto"/>
        <w:rPr>
          <w:rFonts w:cs="Times New Roman"/>
        </w:rPr>
      </w:pPr>
      <w:r w:rsidRPr="00AC317F">
        <w:rPr>
          <w:rFonts w:cs="Times New Roman"/>
        </w:rPr>
        <w:t xml:space="preserve">Radions Abajevs 1.vieta (svara </w:t>
      </w:r>
      <w:r w:rsidR="00F12D25">
        <w:rPr>
          <w:rFonts w:cs="Times New Roman"/>
        </w:rPr>
        <w:t xml:space="preserve">kategorija </w:t>
      </w:r>
      <w:r w:rsidRPr="00AC317F">
        <w:rPr>
          <w:rFonts w:cs="Times New Roman"/>
        </w:rPr>
        <w:t>57 kg);</w:t>
      </w:r>
    </w:p>
    <w:p w:rsidR="000415B3" w:rsidRPr="00AC317F" w:rsidP="004729FF" w14:paraId="67CB8AD6" w14:textId="058359FE">
      <w:pPr>
        <w:pStyle w:val="ListParagraph"/>
        <w:numPr>
          <w:ilvl w:val="0"/>
          <w:numId w:val="73"/>
        </w:numPr>
        <w:spacing w:line="240" w:lineRule="auto"/>
        <w:rPr>
          <w:rFonts w:cs="Times New Roman"/>
        </w:rPr>
      </w:pPr>
      <w:r w:rsidRPr="00AC317F">
        <w:rPr>
          <w:rFonts w:cs="Times New Roman"/>
        </w:rPr>
        <w:t>Jegors Šabanovs 2.vieta (svara kat</w:t>
      </w:r>
      <w:r w:rsidR="00F12D25">
        <w:rPr>
          <w:rFonts w:cs="Times New Roman"/>
        </w:rPr>
        <w:t xml:space="preserve">egorija </w:t>
      </w:r>
      <w:r w:rsidRPr="00AC317F">
        <w:rPr>
          <w:rFonts w:cs="Times New Roman"/>
        </w:rPr>
        <w:t>33 kg);</w:t>
      </w:r>
    </w:p>
    <w:p w:rsidR="000415B3" w:rsidRPr="00AC317F" w:rsidP="004729FF" w14:paraId="069A317A" w14:textId="792F48CA">
      <w:pPr>
        <w:pStyle w:val="ListParagraph"/>
        <w:numPr>
          <w:ilvl w:val="0"/>
          <w:numId w:val="73"/>
        </w:numPr>
        <w:spacing w:line="240" w:lineRule="auto"/>
        <w:rPr>
          <w:rFonts w:cs="Times New Roman"/>
        </w:rPr>
      </w:pPr>
      <w:r w:rsidRPr="00AC317F">
        <w:rPr>
          <w:rFonts w:cs="Times New Roman"/>
        </w:rPr>
        <w:t xml:space="preserve">Božens Gaidis 3.vieta (svara </w:t>
      </w:r>
      <w:r w:rsidR="00F12D25">
        <w:rPr>
          <w:rFonts w:cs="Times New Roman"/>
        </w:rPr>
        <w:t xml:space="preserve">kategorija </w:t>
      </w:r>
      <w:r w:rsidRPr="00AC317F">
        <w:rPr>
          <w:rFonts w:cs="Times New Roman"/>
        </w:rPr>
        <w:t>33 kg);</w:t>
      </w:r>
    </w:p>
    <w:p w:rsidR="000415B3" w:rsidRPr="00AC317F" w:rsidP="004729FF" w14:paraId="6468C0DA" w14:textId="1485772C">
      <w:pPr>
        <w:pStyle w:val="ListParagraph"/>
        <w:numPr>
          <w:ilvl w:val="0"/>
          <w:numId w:val="73"/>
        </w:numPr>
        <w:spacing w:line="240" w:lineRule="auto"/>
        <w:rPr>
          <w:rFonts w:cs="Times New Roman"/>
        </w:rPr>
      </w:pPr>
      <w:r w:rsidRPr="00AC317F">
        <w:rPr>
          <w:rFonts w:cs="Times New Roman"/>
        </w:rPr>
        <w:t xml:space="preserve">Vitālijs Pleikšnis 3.vieta (svara </w:t>
      </w:r>
      <w:r w:rsidR="00F12D25">
        <w:rPr>
          <w:rFonts w:cs="Times New Roman"/>
        </w:rPr>
        <w:t xml:space="preserve">kategorija </w:t>
      </w:r>
      <w:r w:rsidRPr="00AC317F">
        <w:rPr>
          <w:rFonts w:cs="Times New Roman"/>
        </w:rPr>
        <w:t>39 kg);</w:t>
      </w:r>
    </w:p>
    <w:p w:rsidR="000415B3" w:rsidRPr="00AC317F" w:rsidP="004729FF" w14:paraId="21BB597E" w14:textId="3C55F325">
      <w:pPr>
        <w:pStyle w:val="ListParagraph"/>
        <w:numPr>
          <w:ilvl w:val="0"/>
          <w:numId w:val="73"/>
        </w:numPr>
        <w:spacing w:line="240" w:lineRule="auto"/>
        <w:rPr>
          <w:rFonts w:cs="Times New Roman"/>
        </w:rPr>
      </w:pPr>
      <w:r w:rsidRPr="00AC317F">
        <w:rPr>
          <w:rFonts w:cs="Times New Roman"/>
        </w:rPr>
        <w:t xml:space="preserve">Gļebs Bartkevičs 2.vieta (svara </w:t>
      </w:r>
      <w:r w:rsidR="00F12D25">
        <w:rPr>
          <w:rFonts w:cs="Times New Roman"/>
        </w:rPr>
        <w:t xml:space="preserve">kategorija </w:t>
      </w:r>
      <w:r w:rsidRPr="00AC317F">
        <w:rPr>
          <w:rFonts w:cs="Times New Roman"/>
        </w:rPr>
        <w:t>52 kg);</w:t>
      </w:r>
    </w:p>
    <w:p w:rsidR="000415B3" w:rsidRPr="00AC317F" w:rsidP="004729FF" w14:paraId="2B64F8A3" w14:textId="323920A4">
      <w:pPr>
        <w:pStyle w:val="ListParagraph"/>
        <w:numPr>
          <w:ilvl w:val="0"/>
          <w:numId w:val="73"/>
        </w:numPr>
        <w:spacing w:after="0" w:line="240" w:lineRule="auto"/>
        <w:rPr>
          <w:rFonts w:cs="Times New Roman"/>
        </w:rPr>
      </w:pPr>
      <w:r w:rsidRPr="00AC317F">
        <w:rPr>
          <w:rFonts w:cs="Times New Roman"/>
        </w:rPr>
        <w:t xml:space="preserve">Vladislavs Suvorovs 3.vieta (svara </w:t>
      </w:r>
      <w:r w:rsidR="00F12D25">
        <w:rPr>
          <w:rFonts w:cs="Times New Roman"/>
        </w:rPr>
        <w:t xml:space="preserve">kategorija </w:t>
      </w:r>
      <w:r w:rsidRPr="00AC317F">
        <w:rPr>
          <w:rFonts w:cs="Times New Roman"/>
        </w:rPr>
        <w:t>75 kg);</w:t>
      </w:r>
    </w:p>
    <w:p w:rsidR="000415B3" w:rsidRPr="00AC317F" w:rsidP="004729FF" w14:paraId="5BA35217" w14:textId="77777777">
      <w:pPr>
        <w:spacing w:after="0" w:line="240" w:lineRule="auto"/>
        <w:rPr>
          <w:rFonts w:cs="Times New Roman"/>
          <w:i/>
          <w:iCs/>
        </w:rPr>
      </w:pPr>
      <w:r w:rsidRPr="00AC317F">
        <w:rPr>
          <w:rFonts w:cs="Times New Roman"/>
          <w:i/>
          <w:iCs/>
        </w:rPr>
        <w:t>Sagatavotie Latvijas izlases kandidāti un dalībnieki:</w:t>
      </w:r>
    </w:p>
    <w:p w:rsidR="000415B3" w:rsidRPr="00AC317F" w:rsidP="004729FF" w14:paraId="23912422" w14:textId="0198A4B3">
      <w:pPr>
        <w:pStyle w:val="ListParagraph"/>
        <w:numPr>
          <w:ilvl w:val="0"/>
          <w:numId w:val="74"/>
        </w:numPr>
        <w:spacing w:after="0" w:line="240" w:lineRule="auto"/>
        <w:rPr>
          <w:rFonts w:cs="Times New Roman"/>
        </w:rPr>
      </w:pPr>
      <w:r w:rsidRPr="00AC317F">
        <w:rPr>
          <w:rFonts w:cs="Times New Roman"/>
        </w:rPr>
        <w:t>U-20 vecuma gr</w:t>
      </w:r>
      <w:r w:rsidR="00F12D25">
        <w:rPr>
          <w:rFonts w:cs="Times New Roman"/>
        </w:rPr>
        <w:t>upas</w:t>
      </w:r>
      <w:r w:rsidRPr="00AC317F" w:rsidR="00F12D25">
        <w:rPr>
          <w:rFonts w:cs="Times New Roman"/>
        </w:rPr>
        <w:t xml:space="preserve"> </w:t>
      </w:r>
      <w:r w:rsidRPr="00AC317F">
        <w:rPr>
          <w:rFonts w:cs="Times New Roman"/>
        </w:rPr>
        <w:t>dalībnieki Jaromirs Žukovs, Kirils Živkovs;</w:t>
      </w:r>
    </w:p>
    <w:p w:rsidR="000415B3" w:rsidRPr="00AC317F" w:rsidP="004729FF" w14:paraId="1223F5C9" w14:textId="57F3109D">
      <w:pPr>
        <w:pStyle w:val="ListParagraph"/>
        <w:numPr>
          <w:ilvl w:val="0"/>
          <w:numId w:val="74"/>
        </w:numPr>
        <w:spacing w:after="0" w:line="240" w:lineRule="auto"/>
        <w:rPr>
          <w:rFonts w:cs="Times New Roman"/>
        </w:rPr>
      </w:pPr>
      <w:r w:rsidRPr="00AC317F">
        <w:rPr>
          <w:rFonts w:cs="Times New Roman"/>
        </w:rPr>
        <w:t>U-17 vec</w:t>
      </w:r>
      <w:r w:rsidR="00F12D25">
        <w:rPr>
          <w:rFonts w:cs="Times New Roman"/>
        </w:rPr>
        <w:t xml:space="preserve">uma grupas </w:t>
      </w:r>
      <w:r w:rsidRPr="00AC317F">
        <w:rPr>
          <w:rFonts w:cs="Times New Roman"/>
        </w:rPr>
        <w:t>kandidāti: Glebs Rubļovs, Timurs Špeļkovs,</w:t>
      </w:r>
      <w:r w:rsidR="00F12D25">
        <w:rPr>
          <w:rFonts w:cs="Times New Roman"/>
        </w:rPr>
        <w:t xml:space="preserve"> </w:t>
      </w:r>
      <w:r w:rsidRPr="00AC317F">
        <w:rPr>
          <w:rFonts w:cs="Times New Roman"/>
        </w:rPr>
        <w:t>Ivans Beļajevs.</w:t>
      </w:r>
    </w:p>
    <w:p w:rsidR="000415B3" w:rsidRPr="00AC317F" w:rsidP="004729FF" w14:paraId="0898D3CC" w14:textId="77777777">
      <w:pPr>
        <w:pStyle w:val="NoSpacing"/>
        <w:rPr>
          <w:rFonts w:ascii="Times New Roman" w:hAnsi="Times New Roman" w:cs="Times New Roman"/>
          <w:b/>
          <w:bCs/>
          <w:u w:val="single"/>
        </w:rPr>
      </w:pPr>
      <w:r w:rsidRPr="00AC317F">
        <w:rPr>
          <w:rFonts w:ascii="Times New Roman" w:hAnsi="Times New Roman" w:cs="Times New Roman"/>
          <w:b/>
          <w:bCs/>
          <w:u w:val="single"/>
        </w:rPr>
        <w:t xml:space="preserve">Basketbols, 3x3 basketbols </w:t>
      </w:r>
    </w:p>
    <w:p w:rsidR="000415B3" w:rsidRPr="00AC317F" w:rsidP="004729FF" w14:paraId="6A02004A" w14:textId="77777777">
      <w:pPr>
        <w:pStyle w:val="ListParagraph"/>
        <w:numPr>
          <w:ilvl w:val="0"/>
          <w:numId w:val="75"/>
        </w:numPr>
        <w:spacing w:after="0" w:line="240" w:lineRule="auto"/>
        <w:jc w:val="both"/>
        <w:rPr>
          <w:rFonts w:cs="Times New Roman"/>
        </w:rPr>
      </w:pPr>
      <w:r w:rsidRPr="00AC317F">
        <w:rPr>
          <w:rFonts w:cs="Times New Roman"/>
        </w:rPr>
        <w:t>Rēzeknes BJSS komandai Latvijas Jaunatnes basketbola līgā 4.vieta U-13 vecuma grupā (47 komandu konkurencē);</w:t>
      </w:r>
    </w:p>
    <w:p w:rsidR="000415B3" w:rsidRPr="00AC317F" w:rsidP="004729FF" w14:paraId="69D20626" w14:textId="2D52F992">
      <w:pPr>
        <w:pStyle w:val="ListParagraph"/>
        <w:numPr>
          <w:ilvl w:val="0"/>
          <w:numId w:val="75"/>
        </w:numPr>
        <w:spacing w:after="0" w:line="240" w:lineRule="auto"/>
        <w:jc w:val="both"/>
        <w:rPr>
          <w:rFonts w:cs="Times New Roman"/>
        </w:rPr>
      </w:pPr>
      <w:r w:rsidRPr="00AC317F">
        <w:rPr>
          <w:rFonts w:cs="Times New Roman"/>
        </w:rPr>
        <w:t>Rēzeknes BJSS komandai Latvijas Jaunatnes 3x3 basketbola čempionātā 6.vieta U-12 vec</w:t>
      </w:r>
      <w:r w:rsidR="00F12D25">
        <w:rPr>
          <w:rFonts w:cs="Times New Roman"/>
        </w:rPr>
        <w:t>uma grupā</w:t>
      </w:r>
      <w:r w:rsidRPr="00AC317F">
        <w:rPr>
          <w:rFonts w:cs="Times New Roman"/>
        </w:rPr>
        <w:t xml:space="preserve"> (13 komandas), 2.vieta U-13 vec</w:t>
      </w:r>
      <w:r w:rsidR="00F12D25">
        <w:rPr>
          <w:rFonts w:cs="Times New Roman"/>
        </w:rPr>
        <w:t>uma grupā</w:t>
      </w:r>
      <w:r w:rsidRPr="00AC317F">
        <w:rPr>
          <w:rFonts w:cs="Times New Roman"/>
        </w:rPr>
        <w:t xml:space="preserve"> (10 komandas) un 5.vieta U-14 vec</w:t>
      </w:r>
      <w:r w:rsidR="00F12D25">
        <w:rPr>
          <w:rFonts w:cs="Times New Roman"/>
        </w:rPr>
        <w:t>uma grupā</w:t>
      </w:r>
      <w:r w:rsidRPr="00AC317F">
        <w:rPr>
          <w:rFonts w:cs="Times New Roman"/>
        </w:rPr>
        <w:t xml:space="preserve"> (13 komandas).</w:t>
      </w:r>
    </w:p>
    <w:p w:rsidR="000415B3" w:rsidRPr="00AC317F" w:rsidP="004729FF" w14:paraId="3942D5E4" w14:textId="77777777">
      <w:pPr>
        <w:spacing w:after="0" w:line="240" w:lineRule="auto"/>
        <w:jc w:val="both"/>
        <w:rPr>
          <w:rFonts w:cs="Times New Roman"/>
          <w:i/>
          <w:iCs/>
        </w:rPr>
      </w:pPr>
      <w:r w:rsidRPr="00AC317F">
        <w:rPr>
          <w:rFonts w:cs="Times New Roman"/>
          <w:i/>
          <w:iCs/>
        </w:rPr>
        <w:t>Komandu treneris Edgars Unzuls.</w:t>
      </w:r>
    </w:p>
    <w:p w:rsidR="000415B3" w:rsidRPr="00AC317F" w:rsidP="004729FF" w14:paraId="54146FDB" w14:textId="77777777">
      <w:pPr>
        <w:spacing w:after="0" w:line="240" w:lineRule="auto"/>
        <w:rPr>
          <w:rFonts w:cs="Times New Roman"/>
          <w:b/>
          <w:bCs/>
          <w:u w:val="single"/>
        </w:rPr>
      </w:pPr>
      <w:r w:rsidRPr="00AC317F">
        <w:rPr>
          <w:rFonts w:cs="Times New Roman"/>
          <w:b/>
          <w:bCs/>
          <w:u w:val="single"/>
        </w:rPr>
        <w:t>Futbols, telpu futbols</w:t>
      </w:r>
    </w:p>
    <w:p w:rsidR="000415B3" w:rsidRPr="00AC317F" w:rsidP="004729FF" w14:paraId="2F141135" w14:textId="77777777">
      <w:pPr>
        <w:pStyle w:val="ListParagraph"/>
        <w:numPr>
          <w:ilvl w:val="0"/>
          <w:numId w:val="76"/>
        </w:numPr>
        <w:spacing w:after="0" w:line="240" w:lineRule="auto"/>
        <w:rPr>
          <w:rFonts w:cs="Times New Roman"/>
        </w:rPr>
      </w:pPr>
      <w:r w:rsidRPr="00AC317F">
        <w:rPr>
          <w:rFonts w:cs="Times New Roman"/>
        </w:rPr>
        <w:t>Rēzeknes BJSS komandai Latvijas Sieviešu futbola 1.līgas čempionātā 2.vieta;</w:t>
      </w:r>
    </w:p>
    <w:p w:rsidR="000415B3" w:rsidRPr="00AC317F" w:rsidP="004729FF" w14:paraId="2FE4E044" w14:textId="77777777">
      <w:pPr>
        <w:pStyle w:val="ListParagraph"/>
        <w:numPr>
          <w:ilvl w:val="0"/>
          <w:numId w:val="76"/>
        </w:numPr>
        <w:spacing w:after="0" w:line="240" w:lineRule="auto"/>
        <w:rPr>
          <w:rFonts w:cs="Times New Roman"/>
        </w:rPr>
      </w:pPr>
      <w:r w:rsidRPr="00AC317F">
        <w:rPr>
          <w:rFonts w:cs="Times New Roman"/>
        </w:rPr>
        <w:t>Rēzeknes BJSS komandai Latvijas Sieviešu telpu futbola līga 3.vieta</w:t>
      </w:r>
    </w:p>
    <w:p w:rsidR="000415B3" w:rsidRPr="00AC317F" w:rsidP="004729FF" w14:paraId="7A7C6B83" w14:textId="77777777">
      <w:pPr>
        <w:spacing w:after="0" w:line="240" w:lineRule="auto"/>
        <w:rPr>
          <w:rFonts w:cs="Times New Roman"/>
          <w:i/>
          <w:iCs/>
        </w:rPr>
      </w:pPr>
      <w:r w:rsidRPr="00AC317F">
        <w:rPr>
          <w:rFonts w:cs="Times New Roman"/>
          <w:i/>
          <w:iCs/>
        </w:rPr>
        <w:t>Sagatavotie Latvijas izlases kandidāti un dalībnieki:</w:t>
      </w:r>
    </w:p>
    <w:p w:rsidR="000415B3" w:rsidRPr="00AC317F" w:rsidP="004729FF" w14:paraId="1235867D" w14:textId="77777777">
      <w:pPr>
        <w:pStyle w:val="ListParagraph"/>
        <w:numPr>
          <w:ilvl w:val="0"/>
          <w:numId w:val="77"/>
        </w:numPr>
        <w:spacing w:after="0" w:line="240" w:lineRule="auto"/>
        <w:rPr>
          <w:rFonts w:cs="Times New Roman"/>
        </w:rPr>
      </w:pPr>
      <w:r w:rsidRPr="00AC317F">
        <w:rPr>
          <w:rFonts w:cs="Times New Roman"/>
        </w:rPr>
        <w:t>U-17 dalībnieces: Aļbina Kaņepe, Laine Dzene;</w:t>
      </w:r>
    </w:p>
    <w:p w:rsidR="000415B3" w:rsidRPr="00AC317F" w:rsidP="004729FF" w14:paraId="2A7533AA" w14:textId="77777777">
      <w:pPr>
        <w:pStyle w:val="ListParagraph"/>
        <w:numPr>
          <w:ilvl w:val="0"/>
          <w:numId w:val="77"/>
        </w:numPr>
        <w:spacing w:after="0" w:line="240" w:lineRule="auto"/>
        <w:rPr>
          <w:rFonts w:cs="Times New Roman"/>
        </w:rPr>
      </w:pPr>
      <w:r w:rsidRPr="00AC317F">
        <w:rPr>
          <w:rFonts w:cs="Times New Roman"/>
        </w:rPr>
        <w:t>U-15 kandidātes: Anastasija Besedina, Nellija Puncule, Meģija Ļitvina;</w:t>
      </w:r>
    </w:p>
    <w:p w:rsidR="000415B3" w:rsidRPr="00AC317F" w:rsidP="004729FF" w14:paraId="6D4BDAD2" w14:textId="77777777">
      <w:pPr>
        <w:pStyle w:val="ListParagraph"/>
        <w:numPr>
          <w:ilvl w:val="0"/>
          <w:numId w:val="77"/>
        </w:numPr>
        <w:spacing w:after="0" w:line="240" w:lineRule="auto"/>
        <w:ind w:right="-710"/>
        <w:rPr>
          <w:rFonts w:cs="Times New Roman"/>
        </w:rPr>
      </w:pPr>
      <w:r w:rsidRPr="00AC317F">
        <w:rPr>
          <w:rFonts w:cs="Times New Roman"/>
        </w:rPr>
        <w:t>Telpu futbola izlasnieces: Jekaterina Ovsjankina, Viktorija Višņakova, Agnese Stolipina;</w:t>
      </w:r>
    </w:p>
    <w:p w:rsidR="000415B3" w:rsidRPr="00AC317F" w:rsidP="004729FF" w14:paraId="121690DE" w14:textId="77777777">
      <w:pPr>
        <w:pStyle w:val="ListParagraph"/>
        <w:numPr>
          <w:ilvl w:val="0"/>
          <w:numId w:val="77"/>
        </w:numPr>
        <w:spacing w:after="0" w:line="240" w:lineRule="auto"/>
        <w:ind w:right="-710"/>
        <w:rPr>
          <w:rFonts w:cs="Times New Roman"/>
        </w:rPr>
      </w:pPr>
      <w:r w:rsidRPr="00AC317F">
        <w:rPr>
          <w:rFonts w:cs="Times New Roman"/>
        </w:rPr>
        <w:t>U-17 kandidāti: Daniels Višņakovs, Renārs, Plotka.</w:t>
      </w:r>
    </w:p>
    <w:p w:rsidR="000415B3" w:rsidRPr="00AC317F" w:rsidP="004729FF" w14:paraId="06C061C1" w14:textId="77777777">
      <w:pPr>
        <w:spacing w:after="0" w:line="240" w:lineRule="auto"/>
        <w:rPr>
          <w:rFonts w:cs="Times New Roman"/>
          <w:i/>
          <w:iCs/>
        </w:rPr>
      </w:pPr>
      <w:r w:rsidRPr="00AC317F">
        <w:rPr>
          <w:rFonts w:cs="Times New Roman"/>
          <w:i/>
          <w:iCs/>
        </w:rPr>
        <w:t>Komandu treneri: Olga Prokopkina (meitenes),  Guntarars Silagailis (zēni).</w:t>
      </w:r>
    </w:p>
    <w:p w:rsidR="000415B3" w:rsidRPr="00AC317F" w:rsidP="004729FF" w14:paraId="59FE449B" w14:textId="644CC1E8">
      <w:pPr>
        <w:spacing w:after="0" w:line="240" w:lineRule="auto"/>
        <w:ind w:firstLine="360"/>
        <w:rPr>
          <w:rFonts w:cs="Times New Roman"/>
          <w:i/>
          <w:iCs/>
        </w:rPr>
      </w:pPr>
      <w:r w:rsidRPr="00AC317F">
        <w:rPr>
          <w:rFonts w:cs="Times New Roman"/>
          <w:b/>
          <w:bCs/>
          <w:u w:val="single"/>
        </w:rPr>
        <w:t>Šahs</w:t>
      </w:r>
      <w:r w:rsidR="00EE3998">
        <w:rPr>
          <w:rFonts w:cs="Times New Roman"/>
          <w:b/>
          <w:bCs/>
          <w:u w:val="single"/>
        </w:rPr>
        <w:t xml:space="preserve">. </w:t>
      </w:r>
      <w:r w:rsidRPr="00AC317F">
        <w:rPr>
          <w:rFonts w:cs="Times New Roman"/>
          <w:i/>
          <w:iCs/>
        </w:rPr>
        <w:t>Sagatavotie Latvijas izlases kandidāti un dalībnieki:</w:t>
      </w:r>
      <w:r w:rsidR="00C20064">
        <w:rPr>
          <w:rFonts w:cs="Times New Roman"/>
          <w:i/>
          <w:iCs/>
        </w:rPr>
        <w:t xml:space="preserve"> </w:t>
      </w:r>
    </w:p>
    <w:p w:rsidR="000415B3" w:rsidRPr="00AC317F" w:rsidP="004729FF" w14:paraId="0A9AC993" w14:textId="77777777">
      <w:pPr>
        <w:pStyle w:val="ListParagraph"/>
        <w:numPr>
          <w:ilvl w:val="0"/>
          <w:numId w:val="78"/>
        </w:numPr>
        <w:spacing w:after="0" w:line="240" w:lineRule="auto"/>
        <w:rPr>
          <w:rFonts w:cs="Times New Roman"/>
          <w:b/>
          <w:bCs/>
          <w:u w:val="single"/>
        </w:rPr>
      </w:pPr>
      <w:r w:rsidRPr="00AC317F">
        <w:rPr>
          <w:rFonts w:cs="Times New Roman"/>
        </w:rPr>
        <w:t>U-18 kandidāte Žanete Kluša (treneris Aleksandrs Vasiļkovs).</w:t>
      </w:r>
    </w:p>
    <w:p w:rsidR="000415B3" w:rsidRPr="00AC317F" w:rsidP="004729FF" w14:paraId="30B39CA2"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vērtējama sporta izglītības pieejamība un daudzveidība Rēzeknes valstspilsētas pašvaldībā, nodrošinot bērniem un jauniešiem iespējas iesaistīties gan profesionālās ievirzes, gan interešu izglītības sporta programmās. Programmu piedāvājums aptver gan komandu, gan individuālos sporta veidus, sekmējot bērnu fizisko attīstību, veselīga dzīvesveida paradumu veidošanos un lietderīgu brīvā laika pavadīšanu.</w:t>
      </w:r>
    </w:p>
    <w:p w:rsidR="000415B3" w:rsidRPr="00AC317F" w:rsidP="004729FF" w14:paraId="758CC831" w14:textId="77777777">
      <w:pPr>
        <w:pStyle w:val="NoSpacing"/>
        <w:ind w:firstLine="567"/>
        <w:jc w:val="both"/>
        <w:rPr>
          <w:rFonts w:ascii="Times New Roman" w:hAnsi="Times New Roman" w:cs="Times New Roman"/>
        </w:rPr>
      </w:pPr>
      <w:r w:rsidRPr="00AC317F">
        <w:rPr>
          <w:rFonts w:ascii="Times New Roman" w:hAnsi="Times New Roman" w:cs="Times New Roman"/>
        </w:rPr>
        <w:t>Būtisks ieguldījums sporta izglītības pieejamības nodrošināšanā ir arī peldēšanas un slidošanas nodarbībām pilsētas skolu 2. un 3. klašu skolēniem, kas veicina bērnu fizisko attīstību un drošības prasmes jau agrīnā vecumā.</w:t>
      </w:r>
    </w:p>
    <w:p w:rsidR="000415B3" w:rsidRPr="00AC317F" w:rsidP="004729FF" w14:paraId="34E8FBBC" w14:textId="77777777">
      <w:pPr>
        <w:pStyle w:val="NoSpacing"/>
        <w:ind w:firstLine="567"/>
        <w:jc w:val="both"/>
        <w:rPr>
          <w:rFonts w:ascii="Times New Roman" w:hAnsi="Times New Roman" w:cs="Times New Roman"/>
        </w:rPr>
      </w:pPr>
      <w:r w:rsidRPr="00AC317F">
        <w:rPr>
          <w:rFonts w:ascii="Times New Roman" w:hAnsi="Times New Roman" w:cs="Times New Roman"/>
        </w:rPr>
        <w:t>Pozitīva tendence vērojama treneru skaita pieaugumā – gada laikā treneru skaits palielinājies no 47 līdz 52 treneriem. Tas liecina par sporta izglītības attīstību un nepieciešamību nodrošināt kvalitatīvu treniņu procesu pieaugošajam izglītojamo skaitam.</w:t>
      </w:r>
    </w:p>
    <w:p w:rsidR="000415B3" w:rsidRPr="00AC317F" w:rsidP="004729FF" w14:paraId="690E1F8E" w14:textId="77777777">
      <w:pPr>
        <w:pStyle w:val="NoSpacing"/>
        <w:ind w:firstLine="567"/>
        <w:jc w:val="both"/>
        <w:rPr>
          <w:rFonts w:ascii="Times New Roman" w:hAnsi="Times New Roman" w:cs="Times New Roman"/>
        </w:rPr>
      </w:pPr>
      <w:r w:rsidRPr="00AC317F">
        <w:rPr>
          <w:rFonts w:ascii="Times New Roman" w:hAnsi="Times New Roman" w:cs="Times New Roman"/>
        </w:rPr>
        <w:t>Rēzeknes BJSS izglītojamie guvuši augstus sasniegumus valsts un Baltijas līmeņa sacensībās. Īpaši nozīmīgi sasniegumi vērojami peldēšanā, vieglatlētikā, grieķu-romiešu cīņā, basketbolā, futbolā un šahā. Vairāki sportisti kļuvuši par Latvijas čempioniem, izcīnījuši godalgotas vietas valsts čempionātos un iekļauti Latvijas izlases kandidātu sastāvā.</w:t>
      </w:r>
    </w:p>
    <w:p w:rsidR="000415B3" w:rsidRPr="00AC317F" w:rsidP="004729FF" w14:paraId="5DDD76A2" w14:textId="77777777">
      <w:pPr>
        <w:pStyle w:val="NoSpacing"/>
        <w:ind w:firstLine="567"/>
        <w:jc w:val="both"/>
        <w:rPr>
          <w:rFonts w:ascii="Times New Roman" w:hAnsi="Times New Roman" w:cs="Times New Roman"/>
        </w:rPr>
      </w:pPr>
      <w:r w:rsidRPr="00AC317F">
        <w:rPr>
          <w:rFonts w:ascii="Times New Roman" w:hAnsi="Times New Roman" w:cs="Times New Roman"/>
        </w:rPr>
        <w:t>Peldēšanas nodaļā īpaši izceļami panākumi Latvijas jauniešu un junioru čempionātos, kur izcīnītas vairākas pirmās, otrās un trešās vietas, kā arī sagatavoti Latvijas izlases kandidāti. Vieglatlētikā augsti rezultāti sasniegti Latvijas un Baltijas līmeņa sacensībās, savukārt grieķu-romiešu cīņā sportisti uzrādījuši stabilus rezultātus dažādās vecuma grupās un veiksmīgi pārstāvējuši pašvaldību valsts mērogā.</w:t>
      </w:r>
    </w:p>
    <w:p w:rsidR="000415B3" w:rsidRPr="00AC317F" w:rsidP="004729FF" w14:paraId="141CFBD9"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vērtējami arī basketbola un futbola komandu sasniegumi Latvijas jaunatnes līgās, kā arī meiteņu futbola attīstība. Tas apliecina, ka pašvaldībā tiek mērķtiecīgi attīstīti gan individuālie, gan komandu sporta veidi.</w:t>
      </w:r>
    </w:p>
    <w:p w:rsidR="000415B3" w:rsidRPr="00AC317F" w:rsidP="004729FF" w14:paraId="36F662E3"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Rēzeknes valstspilsētas pašvaldībā ir izveidota stabila un daudzveidīga sporta izglītības sistēma, kas nodrošina bērniem un jauniešiem iespēju pilnveidot fiziskās prasmes, attīstīt talantus un sasniegt augstus rezultātus valsts un starptautiskā līmenī.</w:t>
      </w:r>
      <w:r w:rsidRPr="00AC317F">
        <w:rPr>
          <w:rFonts w:ascii="Times New Roman" w:hAnsi="Times New Roman" w:cs="Times New Roman"/>
          <w:vanish/>
        </w:rPr>
        <w:t>Formas sākums</w:t>
      </w:r>
    </w:p>
    <w:p w:rsidR="000415B3" w:rsidRPr="009E2311" w:rsidP="004729FF" w14:paraId="01397C2F" w14:textId="77777777">
      <w:pPr>
        <w:pStyle w:val="NoSpacing"/>
        <w:rPr>
          <w:rFonts w:ascii="Times New Roman" w:hAnsi="Times New Roman" w:cs="Times New Roman"/>
          <w:vanish/>
        </w:rPr>
      </w:pPr>
      <w:r w:rsidRPr="009E2311">
        <w:rPr>
          <w:rFonts w:ascii="Times New Roman" w:hAnsi="Times New Roman" w:cs="Times New Roman"/>
          <w:vanish/>
        </w:rPr>
        <w:t>Formas beigas</w:t>
      </w:r>
    </w:p>
    <w:p w:rsidR="000415B3" w:rsidRPr="009E2311" w:rsidP="004729FF" w14:paraId="155DCC6D" w14:textId="77777777">
      <w:pPr>
        <w:pStyle w:val="NoSpacing"/>
        <w:ind w:firstLine="567"/>
        <w:rPr>
          <w:rFonts w:ascii="Times New Roman" w:hAnsi="Times New Roman" w:cs="Times New Roman"/>
          <w:b/>
          <w:bCs/>
        </w:rPr>
      </w:pPr>
      <w:r w:rsidRPr="009E2311">
        <w:rPr>
          <w:rFonts w:ascii="Times New Roman" w:hAnsi="Times New Roman" w:cs="Times New Roman"/>
          <w:b/>
          <w:bCs/>
        </w:rPr>
        <w:t>SPORTA NODAĻA</w:t>
      </w:r>
    </w:p>
    <w:p w:rsidR="000415B3" w:rsidRPr="00AC317F" w:rsidP="004729FF" w14:paraId="0016115A" w14:textId="77777777">
      <w:pPr>
        <w:pStyle w:val="NoSpacing"/>
        <w:ind w:firstLine="567"/>
        <w:jc w:val="both"/>
        <w:rPr>
          <w:rFonts w:ascii="Times New Roman" w:hAnsi="Times New Roman" w:cs="Times New Roman"/>
        </w:rPr>
      </w:pPr>
      <w:r w:rsidRPr="00AC317F">
        <w:rPr>
          <w:rFonts w:ascii="Times New Roman" w:hAnsi="Times New Roman" w:cs="Times New Roman"/>
        </w:rPr>
        <w:t>2025.gadā pēc Rēzeknes valstspilsētas pašvaldības Sporta pārvaldes reorganizācijas sporta jomas funkcijas pārņēma RVP Izglītības pārvalde. Neskatoties uz strukturālajām pārmaiņām, sporta jomas darbība tika nodrošināta nepārtraukti, organizējot daudzveidīgus sporta pasākumus, sacensības un sabiedrības iesaistes aktivitātes.</w:t>
      </w:r>
    </w:p>
    <w:p w:rsidR="000415B3" w:rsidRPr="00AC317F" w:rsidP="004729FF" w14:paraId="69A46988" w14:textId="77777777">
      <w:pPr>
        <w:pStyle w:val="NoSpacing"/>
        <w:ind w:firstLine="567"/>
        <w:jc w:val="both"/>
        <w:rPr>
          <w:rFonts w:ascii="Times New Roman" w:hAnsi="Times New Roman" w:cs="Times New Roman"/>
        </w:rPr>
      </w:pPr>
      <w:r w:rsidRPr="00AC317F">
        <w:rPr>
          <w:rFonts w:ascii="Times New Roman" w:hAnsi="Times New Roman" w:cs="Times New Roman"/>
        </w:rPr>
        <w:t>Kopumā 2025. gadā tika organizēti 36 sporta notikumi, nodrošinot plašas iesaistes iespējas bērniem, jauniešiem, pieaugušajiem un ģimenēm. Sacensības un aktivitātes notika gan komandu, gan individuālajos sporta veidos – basketbolā, 3x3 basketbolā, volejbolā, pludmales volejbolā, futbolā, hokejā, galda tenisā, novusā, šahā, dambretē, vieglatlētikā, peldēšanā, grieķu-romiešu cīņā, kikboksā un citos sporta veidos.</w:t>
      </w:r>
    </w:p>
    <w:p w:rsidR="000415B3" w:rsidRPr="00AC317F" w:rsidP="004729FF" w14:paraId="63717D51" w14:textId="77777777">
      <w:pPr>
        <w:pStyle w:val="NoSpacing"/>
        <w:ind w:firstLine="567"/>
        <w:jc w:val="both"/>
        <w:rPr>
          <w:rFonts w:ascii="Times New Roman" w:hAnsi="Times New Roman" w:cs="Times New Roman"/>
        </w:rPr>
      </w:pPr>
      <w:r w:rsidRPr="00AC317F">
        <w:rPr>
          <w:rFonts w:ascii="Times New Roman" w:hAnsi="Times New Roman" w:cs="Times New Roman"/>
        </w:rPr>
        <w:t>Īpaši nozīmīgi bija pilsētas mēroga sporta pasākumi, kas sekmēja sabiedrības līdzdalību, veselīga dzīvesveida popularizēšanu un kopienas saliedētību. Plašu iedzīvotāju atsaucību guva:</w:t>
      </w:r>
    </w:p>
    <w:p w:rsidR="000415B3" w:rsidRPr="00AC317F" w:rsidP="004729FF" w14:paraId="13E17E05"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“Rēzekne OPEN” turnīri dažādos sporta veidos; </w:t>
      </w:r>
    </w:p>
    <w:p w:rsidR="000415B3" w:rsidRPr="00AC317F" w:rsidP="004729FF" w14:paraId="4CAC4761"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velo brauciens Latvijas Neatkarības dienai ar 550 dalībniekiem; </w:t>
      </w:r>
    </w:p>
    <w:p w:rsidR="000415B3" w:rsidRPr="00AC317F" w:rsidP="004729FF" w14:paraId="083B2B9C"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Ģimeņu Olimpiskā sporta diena; </w:t>
      </w:r>
    </w:p>
    <w:p w:rsidR="000415B3" w:rsidRPr="00AC317F" w:rsidP="004729FF" w14:paraId="6104AB34"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Sniega diena; </w:t>
      </w:r>
    </w:p>
    <w:p w:rsidR="000415B3" w:rsidRPr="00AC317F" w:rsidP="004729FF" w14:paraId="0B28D830"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“Hawaii-Kovšu brīnumzeme” ģimeņu vasaras sporta diena; </w:t>
      </w:r>
    </w:p>
    <w:p w:rsidR="000415B3" w:rsidRPr="00AC317F" w:rsidP="004729FF" w14:paraId="38FA6B4D"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Eiropas sporta nedēļas aktivitātes; </w:t>
      </w:r>
    </w:p>
    <w:p w:rsidR="000415B3" w:rsidRPr="00AC317F" w:rsidP="004729FF" w14:paraId="79F335D9"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skrējiens “Ieelpo Rēzekni”; </w:t>
      </w:r>
    </w:p>
    <w:p w:rsidR="000415B3" w:rsidRPr="00AC317F" w:rsidP="004729FF" w14:paraId="0265AD9D" w14:textId="77777777">
      <w:pPr>
        <w:pStyle w:val="NoSpacing"/>
        <w:numPr>
          <w:ilvl w:val="0"/>
          <w:numId w:val="80"/>
        </w:numPr>
        <w:jc w:val="both"/>
        <w:rPr>
          <w:rFonts w:ascii="Times New Roman" w:hAnsi="Times New Roman" w:cs="Times New Roman"/>
        </w:rPr>
      </w:pPr>
      <w:r w:rsidRPr="00AC317F">
        <w:rPr>
          <w:rFonts w:ascii="Times New Roman" w:hAnsi="Times New Roman" w:cs="Times New Roman"/>
        </w:rPr>
        <w:t xml:space="preserve">Rēzeknes pusmaratons. </w:t>
      </w:r>
    </w:p>
    <w:p w:rsidR="000415B3" w:rsidRPr="00AC317F" w:rsidP="004729FF" w14:paraId="11C2032E" w14:textId="77777777">
      <w:pPr>
        <w:pStyle w:val="NoSpacing"/>
        <w:ind w:firstLine="567"/>
        <w:jc w:val="both"/>
        <w:rPr>
          <w:rFonts w:ascii="Times New Roman" w:hAnsi="Times New Roman" w:cs="Times New Roman"/>
        </w:rPr>
      </w:pPr>
      <w:r w:rsidRPr="00AC317F">
        <w:rPr>
          <w:rFonts w:ascii="Times New Roman" w:hAnsi="Times New Roman" w:cs="Times New Roman"/>
        </w:rPr>
        <w:t>Sporta aktivitātes pašvaldībā kalpo ne tikai augstu sasniegumu sporta attīstībai, bet arī sabiedrības veselības stiprināšanai, fizisko aktivitāšu popularizēšanai un ģimenes vērtību veicināšanai.</w:t>
      </w:r>
    </w:p>
    <w:p w:rsidR="000415B3" w:rsidRPr="00AC317F" w:rsidP="004729FF" w14:paraId="5B00B675" w14:textId="77777777">
      <w:pPr>
        <w:pStyle w:val="NoSpacing"/>
        <w:ind w:firstLine="567"/>
        <w:jc w:val="both"/>
        <w:rPr>
          <w:rFonts w:ascii="Times New Roman" w:hAnsi="Times New Roman" w:cs="Times New Roman"/>
        </w:rPr>
      </w:pPr>
      <w:r w:rsidRPr="00AC317F">
        <w:rPr>
          <w:rFonts w:ascii="Times New Roman" w:hAnsi="Times New Roman" w:cs="Times New Roman"/>
        </w:rPr>
        <w:t>Pozitīvi vērtējama sporta tradīciju saglabāšana un sporta veidu daudzveidība pilsētā. Regulāri tiek organizēti čempionāti, turnīri un piemiņas sacensības, kas stiprina sporta kopienu un veicina iedzīvotāju iesaisti aktīvā dzīvesveidā.</w:t>
      </w:r>
    </w:p>
    <w:p w:rsidR="000415B3" w:rsidRPr="00AC317F" w:rsidP="004729FF" w14:paraId="45648091" w14:textId="77777777">
      <w:pPr>
        <w:pStyle w:val="NoSpacing"/>
        <w:ind w:firstLine="567"/>
        <w:jc w:val="both"/>
        <w:rPr>
          <w:rFonts w:ascii="Times New Roman" w:hAnsi="Times New Roman" w:cs="Times New Roman"/>
        </w:rPr>
      </w:pPr>
      <w:r w:rsidRPr="00AC317F">
        <w:rPr>
          <w:rFonts w:ascii="Times New Roman" w:hAnsi="Times New Roman" w:cs="Times New Roman"/>
        </w:rPr>
        <w:t>Rēzeknes valstspilsētas sportisti sekmīgi pārstāvēja pilsētu reģionālā, valsts un starptautiskā mēroga sacensībās, savukārt godalgoto vietu ieguvēji tika godināti pasākumā “Izcilnieks sportā 2025”.</w:t>
      </w:r>
    </w:p>
    <w:p w:rsidR="000415B3" w:rsidRPr="00AC317F" w:rsidP="004729FF" w14:paraId="3BA52141" w14:textId="77777777">
      <w:pPr>
        <w:pStyle w:val="NoSpacing"/>
        <w:ind w:firstLine="567"/>
        <w:jc w:val="both"/>
        <w:rPr>
          <w:rFonts w:ascii="Times New Roman" w:hAnsi="Times New Roman" w:cs="Times New Roman"/>
        </w:rPr>
      </w:pPr>
      <w:r w:rsidRPr="00AC317F">
        <w:rPr>
          <w:rFonts w:ascii="Times New Roman" w:hAnsi="Times New Roman" w:cs="Times New Roman"/>
        </w:rPr>
        <w:t>Kopumā secināms, ka sporta joma Rēzeknes valstspilsētas pašvaldībā saglabā stabilu attīstību un augstu aktivitāti, nodrošinot daudzveidīgas sporta un fizisko aktivitāšu iespējas dažādām sabiedrības grupām.</w:t>
      </w:r>
    </w:p>
    <w:p w:rsidR="003F394A" w:rsidP="004729FF" w14:paraId="40D9C7EB" w14:textId="77777777">
      <w:pPr>
        <w:pStyle w:val="NoSpacing"/>
        <w:ind w:firstLine="567"/>
        <w:rPr>
          <w:rFonts w:ascii="Times New Roman" w:hAnsi="Times New Roman" w:cs="Times New Roman"/>
          <w:b/>
          <w:bCs/>
        </w:rPr>
      </w:pPr>
    </w:p>
    <w:p w:rsidR="003F394A" w:rsidP="004729FF" w14:paraId="4B6384FE" w14:textId="77777777">
      <w:pPr>
        <w:pStyle w:val="NoSpacing"/>
        <w:ind w:firstLine="567"/>
        <w:rPr>
          <w:rFonts w:ascii="Times New Roman" w:hAnsi="Times New Roman" w:cs="Times New Roman"/>
          <w:b/>
          <w:bCs/>
        </w:rPr>
      </w:pPr>
    </w:p>
    <w:p w:rsidR="000415B3" w:rsidRPr="009E2311" w:rsidP="003F394A" w14:paraId="41E704A6" w14:textId="7DD765A6">
      <w:pPr>
        <w:pStyle w:val="NoSpacing"/>
        <w:ind w:firstLine="426"/>
        <w:rPr>
          <w:rFonts w:ascii="Times New Roman" w:hAnsi="Times New Roman" w:cs="Times New Roman"/>
          <w:b/>
          <w:bCs/>
        </w:rPr>
      </w:pPr>
      <w:r w:rsidRPr="009E2311">
        <w:rPr>
          <w:rFonts w:ascii="Times New Roman" w:hAnsi="Times New Roman" w:cs="Times New Roman"/>
          <w:b/>
          <w:bCs/>
        </w:rPr>
        <w:t>AUSTRUMLATVIJAS RADOŠO PAKALPOJUMU CENTRS</w:t>
      </w:r>
    </w:p>
    <w:p w:rsidR="000415B3" w:rsidRPr="00AC317F" w:rsidP="003F394A" w14:paraId="59E1514D" w14:textId="15174155">
      <w:pPr>
        <w:pStyle w:val="NoSpacing"/>
        <w:ind w:firstLine="426"/>
        <w:jc w:val="both"/>
        <w:rPr>
          <w:rFonts w:ascii="Times New Roman" w:hAnsi="Times New Roman" w:cs="Times New Roman"/>
          <w:lang w:eastAsia="lv-LV"/>
        </w:rPr>
      </w:pPr>
      <w:r w:rsidRPr="00AC317F">
        <w:rPr>
          <w:rFonts w:ascii="Times New Roman" w:hAnsi="Times New Roman" w:cs="Times New Roman"/>
          <w:lang w:eastAsia="lv-LV"/>
        </w:rPr>
        <w:t xml:space="preserve">2025.gadā Austrumlatvijas radošo pakalpojumu centrs nodrošināja daudzveidīgu interešu izglītības un jaunatnes darbu, sekmējot bērnu un jauniešu radošumu, digitālo prasmju attīstību, pilsonisko līdzdalību un personības izaugsmi. Centrā iesaistīti 1412 izglītojamie, kas apliecina augstu pieprasījumu pēc interešu izglītības un neformālās izglītības aktivitātēm pašvaldībā. </w:t>
      </w:r>
    </w:p>
    <w:p w:rsidR="000415B3" w:rsidRPr="00AC317F" w:rsidP="003F394A" w14:paraId="33F8E365" w14:textId="77777777">
      <w:pPr>
        <w:pStyle w:val="NoSpacing"/>
        <w:ind w:firstLine="426"/>
        <w:jc w:val="both"/>
        <w:rPr>
          <w:rFonts w:ascii="Times New Roman" w:hAnsi="Times New Roman" w:cs="Times New Roman"/>
          <w:lang w:eastAsia="lv-LV"/>
        </w:rPr>
      </w:pPr>
      <w:r w:rsidRPr="00AC317F">
        <w:rPr>
          <w:rFonts w:ascii="Times New Roman" w:hAnsi="Times New Roman" w:cs="Times New Roman"/>
          <w:lang w:eastAsia="lv-LV"/>
        </w:rPr>
        <w:t>Kopumā tika īstenotas 72 interešu izglītības programmas mākslas un dizaina, tehnoloģiju, digitālās jaunrades, mūzikas, kultūras, valodu, radošās izpausmes un jaunatnes iniciatīvu jomās. Plašais programmu klāsts nodrošina bērniem un jauniešiem iespēju attīstīt gan radošās, gan tehnoloģiskās, komunikācijas un sociālās prasmes.</w:t>
      </w:r>
    </w:p>
    <w:p w:rsidR="000415B3" w:rsidRPr="00AC317F" w:rsidP="003F394A" w14:paraId="6E386D29" w14:textId="77777777">
      <w:pPr>
        <w:pStyle w:val="NoSpacing"/>
        <w:ind w:firstLine="426"/>
        <w:jc w:val="both"/>
        <w:rPr>
          <w:rFonts w:ascii="Times New Roman" w:eastAsia="Times New Roman" w:hAnsi="Times New Roman"/>
          <w:lang w:eastAsia="lv-LV"/>
        </w:rPr>
      </w:pPr>
      <w:r w:rsidRPr="00AC317F">
        <w:rPr>
          <w:rFonts w:ascii="Times New Roman" w:eastAsia="Times New Roman" w:hAnsi="Times New Roman"/>
          <w:lang w:eastAsia="lv-LV"/>
        </w:rPr>
        <w:t>Centrs nodrošina pieejamu un iekļaujošu vidi bērniem un jauniešiem, veicinot vienlīdzīgas iespējas iesaistīties interešu izglītības un neformālās izglītības aktivitātēs.</w:t>
      </w:r>
    </w:p>
    <w:p w:rsidR="000415B3" w:rsidRPr="00AC317F" w:rsidP="004729FF" w14:paraId="05C0A513" w14:textId="77777777">
      <w:pPr>
        <w:pStyle w:val="NoSpacing"/>
        <w:ind w:left="567"/>
        <w:jc w:val="both"/>
        <w:rPr>
          <w:rFonts w:ascii="Times New Roman" w:eastAsia="Times New Roman" w:hAnsi="Times New Roman"/>
          <w:lang w:eastAsia="lv-LV"/>
        </w:rPr>
      </w:pPr>
      <w:r w:rsidRPr="00AC317F">
        <w:rPr>
          <w:rFonts w:ascii="Times New Roman" w:eastAsia="Times New Roman" w:hAnsi="Times New Roman"/>
          <w:lang w:eastAsia="lv-LV"/>
        </w:rPr>
        <w:t>Tiek nodrošināts:</w:t>
      </w:r>
    </w:p>
    <w:p w:rsidR="000415B3" w:rsidRPr="00AC317F" w:rsidP="004729FF" w14:paraId="4A898206" w14:textId="77777777">
      <w:pPr>
        <w:pStyle w:val="NoSpacing"/>
        <w:numPr>
          <w:ilvl w:val="0"/>
          <w:numId w:val="82"/>
        </w:numPr>
        <w:ind w:left="709"/>
        <w:jc w:val="both"/>
        <w:rPr>
          <w:rFonts w:ascii="Times New Roman" w:eastAsia="Times New Roman" w:hAnsi="Times New Roman"/>
          <w:lang w:eastAsia="lv-LV"/>
        </w:rPr>
      </w:pPr>
      <w:r w:rsidRPr="00AC317F">
        <w:rPr>
          <w:rFonts w:ascii="Times New Roman" w:eastAsia="Times New Roman" w:hAnsi="Times New Roman"/>
          <w:lang w:eastAsia="lv-LV"/>
        </w:rPr>
        <w:t>individuāls pedagogu atbalsts nodarbību procesā;</w:t>
      </w:r>
    </w:p>
    <w:p w:rsidR="000415B3" w:rsidRPr="00AC317F" w:rsidP="004729FF" w14:paraId="184DFBE5" w14:textId="77777777">
      <w:pPr>
        <w:pStyle w:val="NoSpacing"/>
        <w:numPr>
          <w:ilvl w:val="0"/>
          <w:numId w:val="82"/>
        </w:numPr>
        <w:ind w:left="709"/>
        <w:jc w:val="both"/>
        <w:rPr>
          <w:rFonts w:ascii="Times New Roman" w:eastAsia="Times New Roman" w:hAnsi="Times New Roman"/>
          <w:lang w:eastAsia="lv-LV"/>
        </w:rPr>
      </w:pPr>
      <w:r w:rsidRPr="00AC317F">
        <w:rPr>
          <w:rFonts w:ascii="Times New Roman" w:eastAsia="Times New Roman" w:hAnsi="Times New Roman"/>
          <w:lang w:eastAsia="lv-LV"/>
        </w:rPr>
        <w:t>aktivitāšu pielāgošana atbilstoši izglītojamo vajadzībām;</w:t>
      </w:r>
    </w:p>
    <w:p w:rsidR="000415B3" w:rsidRPr="00AC317F" w:rsidP="004729FF" w14:paraId="02C54042" w14:textId="77777777">
      <w:pPr>
        <w:pStyle w:val="NoSpacing"/>
        <w:numPr>
          <w:ilvl w:val="0"/>
          <w:numId w:val="82"/>
        </w:numPr>
        <w:ind w:left="709"/>
        <w:jc w:val="both"/>
        <w:rPr>
          <w:rFonts w:ascii="Times New Roman" w:eastAsia="Times New Roman" w:hAnsi="Times New Roman"/>
          <w:lang w:eastAsia="lv-LV"/>
        </w:rPr>
      </w:pPr>
      <w:r w:rsidRPr="00AC317F">
        <w:rPr>
          <w:rFonts w:ascii="Times New Roman" w:eastAsia="Times New Roman" w:hAnsi="Times New Roman"/>
          <w:lang w:eastAsia="lv-LV"/>
        </w:rPr>
        <w:t>sadarbība ar vecākiem un izglītības iestādēm (notiek izbraukuma nodarbībās citās pašvaldības izglītības iestādēs);</w:t>
      </w:r>
    </w:p>
    <w:p w:rsidR="000415B3" w:rsidRPr="00AC317F" w:rsidP="004729FF" w14:paraId="643EE310" w14:textId="77777777">
      <w:pPr>
        <w:pStyle w:val="NoSpacing"/>
        <w:numPr>
          <w:ilvl w:val="0"/>
          <w:numId w:val="82"/>
        </w:numPr>
        <w:ind w:left="709"/>
        <w:jc w:val="both"/>
        <w:rPr>
          <w:rFonts w:ascii="Times New Roman" w:eastAsia="Times New Roman" w:hAnsi="Times New Roman"/>
          <w:lang w:eastAsia="lv-LV"/>
        </w:rPr>
      </w:pPr>
      <w:r w:rsidRPr="00AC317F">
        <w:rPr>
          <w:rFonts w:ascii="Times New Roman" w:eastAsia="Times New Roman" w:hAnsi="Times New Roman"/>
          <w:lang w:eastAsia="lv-LV"/>
        </w:rPr>
        <w:t>jauniešu (arī brīvprātīgo jauniešu iesaiste no citām valstīm) iesaiste neformālās izglītības un brīvprātīgā darba aktivitātēs.</w:t>
      </w:r>
    </w:p>
    <w:p w:rsidR="000415B3" w:rsidRPr="00AC317F" w:rsidP="003F394A" w14:paraId="5B99DAC5" w14:textId="3971A9CE">
      <w:pPr>
        <w:pStyle w:val="NoSpacing"/>
        <w:ind w:firstLine="284"/>
        <w:jc w:val="both"/>
        <w:rPr>
          <w:rFonts w:ascii="Times New Roman" w:hAnsi="Times New Roman" w:cs="Times New Roman"/>
          <w:lang w:eastAsia="lv-LV"/>
        </w:rPr>
      </w:pPr>
      <w:r>
        <w:rPr>
          <w:rFonts w:ascii="Times New Roman" w:hAnsi="Times New Roman" w:cs="Times New Roman"/>
          <w:lang w:eastAsia="lv-LV"/>
        </w:rPr>
        <w:t>Pārejas uz mācībām v</w:t>
      </w:r>
      <w:r w:rsidRPr="00AC317F">
        <w:rPr>
          <w:rFonts w:ascii="Times New Roman" w:hAnsi="Times New Roman" w:cs="Times New Roman"/>
          <w:lang w:eastAsia="lv-LV"/>
        </w:rPr>
        <w:t>alsts valodas kontekstā centrs sekmīgi nodrošina interešu izglītības un jaunatnes aktivitāšu īstenošanu valsts valodā, veicinot latviešu valodas lietojumu neformālajā vidē, savstarpējo sadarbību un pilsonisko integrāciju.</w:t>
      </w:r>
    </w:p>
    <w:p w:rsidR="000415B3" w:rsidRPr="00AC317F" w:rsidP="004729FF" w14:paraId="386A8F02" w14:textId="77777777">
      <w:pPr>
        <w:pStyle w:val="NoSpacing"/>
        <w:ind w:firstLine="567"/>
        <w:jc w:val="both"/>
        <w:rPr>
          <w:rFonts w:ascii="Times New Roman" w:hAnsi="Times New Roman" w:cs="Times New Roman"/>
        </w:rPr>
      </w:pPr>
      <w:r w:rsidRPr="00AC317F">
        <w:rPr>
          <w:rFonts w:ascii="Times New Roman" w:hAnsi="Times New Roman" w:cs="Times New Roman"/>
        </w:rPr>
        <w:t>Papildus tiek organizētas aktivitātes, kas veicina:</w:t>
      </w:r>
    </w:p>
    <w:p w:rsidR="000415B3" w:rsidRPr="00AC317F" w:rsidP="004729FF" w14:paraId="6AFD1897" w14:textId="77777777">
      <w:pPr>
        <w:pStyle w:val="NoSpacing"/>
        <w:numPr>
          <w:ilvl w:val="0"/>
          <w:numId w:val="81"/>
        </w:numPr>
        <w:rPr>
          <w:rFonts w:ascii="Times New Roman" w:hAnsi="Times New Roman" w:cs="Times New Roman"/>
        </w:rPr>
      </w:pPr>
      <w:r w:rsidRPr="00AC317F">
        <w:rPr>
          <w:rFonts w:ascii="Times New Roman" w:hAnsi="Times New Roman" w:cs="Times New Roman"/>
        </w:rPr>
        <w:t>latviešu valodas lietojumu neformālajā vidē;</w:t>
      </w:r>
    </w:p>
    <w:p w:rsidR="000415B3" w:rsidRPr="00AC317F" w:rsidP="004729FF" w14:paraId="0AA54308" w14:textId="77777777">
      <w:pPr>
        <w:pStyle w:val="NoSpacing"/>
        <w:numPr>
          <w:ilvl w:val="0"/>
          <w:numId w:val="81"/>
        </w:numPr>
        <w:rPr>
          <w:rFonts w:ascii="Times New Roman" w:hAnsi="Times New Roman" w:cs="Times New Roman"/>
        </w:rPr>
      </w:pPr>
      <w:r w:rsidRPr="00AC317F">
        <w:rPr>
          <w:rFonts w:ascii="Times New Roman" w:hAnsi="Times New Roman" w:cs="Times New Roman"/>
        </w:rPr>
        <w:t>bērnu un jauniešu savstarpēju sadarbību;</w:t>
      </w:r>
    </w:p>
    <w:p w:rsidR="000415B3" w:rsidRPr="00AC317F" w:rsidP="004729FF" w14:paraId="01094C39" w14:textId="77777777">
      <w:pPr>
        <w:pStyle w:val="NoSpacing"/>
        <w:numPr>
          <w:ilvl w:val="0"/>
          <w:numId w:val="81"/>
        </w:numPr>
        <w:rPr>
          <w:rFonts w:ascii="Times New Roman" w:hAnsi="Times New Roman" w:cs="Times New Roman"/>
        </w:rPr>
      </w:pPr>
      <w:r w:rsidRPr="00AC317F">
        <w:rPr>
          <w:rFonts w:ascii="Times New Roman" w:hAnsi="Times New Roman" w:cs="Times New Roman"/>
        </w:rPr>
        <w:t>pilsonisko līdzdalību un integrāciju.</w:t>
      </w:r>
    </w:p>
    <w:p w:rsidR="000415B3" w:rsidRPr="00AC317F" w:rsidP="004729FF" w14:paraId="5CBDD0AA" w14:textId="77777777">
      <w:pPr>
        <w:pStyle w:val="NoSpacing"/>
        <w:ind w:firstLine="567"/>
        <w:jc w:val="both"/>
        <w:rPr>
          <w:rFonts w:ascii="Times New Roman" w:hAnsi="Times New Roman" w:cs="Times New Roman"/>
          <w:lang w:eastAsia="lv-LV"/>
        </w:rPr>
      </w:pPr>
      <w:r w:rsidRPr="00AC317F">
        <w:rPr>
          <w:rFonts w:ascii="Times New Roman" w:hAnsi="Times New Roman" w:cs="Times New Roman"/>
          <w:lang w:eastAsia="lv-LV"/>
        </w:rPr>
        <w:t>Nozīmīgākie sasniegumi:</w:t>
      </w:r>
    </w:p>
    <w:p w:rsidR="000415B3" w:rsidRPr="00AC317F" w:rsidP="004729FF" w14:paraId="78FAFF2B" w14:textId="77777777">
      <w:pPr>
        <w:pStyle w:val="NoSpacing"/>
        <w:numPr>
          <w:ilvl w:val="0"/>
          <w:numId w:val="83"/>
        </w:numPr>
        <w:jc w:val="both"/>
        <w:rPr>
          <w:rFonts w:ascii="Times New Roman" w:hAnsi="Times New Roman" w:cs="Times New Roman"/>
          <w:lang w:eastAsia="lv-LV"/>
        </w:rPr>
      </w:pPr>
      <w:r w:rsidRPr="00AC317F">
        <w:rPr>
          <w:rFonts w:ascii="Times New Roman" w:hAnsi="Times New Roman" w:cs="Times New Roman"/>
          <w:lang w:eastAsia="lv-LV"/>
        </w:rPr>
        <w:t>dalība un sasniegumi konkursos, skatēs un izstādēs;</w:t>
      </w:r>
    </w:p>
    <w:p w:rsidR="000415B3" w:rsidRPr="00AC317F" w:rsidP="004729FF" w14:paraId="501C1220" w14:textId="77777777">
      <w:pPr>
        <w:pStyle w:val="NoSpacing"/>
        <w:numPr>
          <w:ilvl w:val="0"/>
          <w:numId w:val="83"/>
        </w:numPr>
        <w:jc w:val="both"/>
        <w:rPr>
          <w:rFonts w:ascii="Times New Roman" w:hAnsi="Times New Roman" w:cs="Times New Roman"/>
          <w:lang w:eastAsia="lv-LV"/>
        </w:rPr>
      </w:pPr>
      <w:r w:rsidRPr="00AC317F">
        <w:rPr>
          <w:rFonts w:ascii="Times New Roman" w:hAnsi="Times New Roman" w:cs="Times New Roman"/>
          <w:lang w:eastAsia="lv-LV"/>
        </w:rPr>
        <w:t>jauniešu līdzdalības un pilsoniskās aktivitātes stiprināšana;</w:t>
      </w:r>
    </w:p>
    <w:p w:rsidR="000415B3" w:rsidRPr="00AC317F" w:rsidP="004729FF" w14:paraId="5FF0390E" w14:textId="77777777">
      <w:pPr>
        <w:pStyle w:val="NoSpacing"/>
        <w:numPr>
          <w:ilvl w:val="0"/>
          <w:numId w:val="83"/>
        </w:numPr>
        <w:jc w:val="both"/>
        <w:rPr>
          <w:rFonts w:ascii="Times New Roman" w:hAnsi="Times New Roman" w:cs="Times New Roman"/>
          <w:lang w:eastAsia="lv-LV"/>
        </w:rPr>
      </w:pPr>
      <w:r w:rsidRPr="00AC317F">
        <w:rPr>
          <w:rFonts w:ascii="Times New Roman" w:hAnsi="Times New Roman" w:cs="Times New Roman"/>
          <w:lang w:eastAsia="lv-LV"/>
        </w:rPr>
        <w:t>digitālo un STEM aktivitāšu attīstīšana;</w:t>
      </w:r>
    </w:p>
    <w:p w:rsidR="000415B3" w:rsidRPr="00AC317F" w:rsidP="004729FF" w14:paraId="1DC9A95A" w14:textId="77777777">
      <w:pPr>
        <w:pStyle w:val="NoSpacing"/>
        <w:numPr>
          <w:ilvl w:val="0"/>
          <w:numId w:val="83"/>
        </w:numPr>
        <w:jc w:val="both"/>
        <w:rPr>
          <w:rFonts w:ascii="Times New Roman" w:hAnsi="Times New Roman" w:cs="Times New Roman"/>
          <w:lang w:eastAsia="lv-LV"/>
        </w:rPr>
      </w:pPr>
      <w:r w:rsidRPr="00AC317F">
        <w:rPr>
          <w:rFonts w:ascii="Times New Roman" w:hAnsi="Times New Roman" w:cs="Times New Roman"/>
          <w:lang w:eastAsia="lv-LV"/>
        </w:rPr>
        <w:t>sadarbības projektu īstenošana ar valsts un starptautiskajiem partneriem.</w:t>
      </w:r>
    </w:p>
    <w:p w:rsidR="000415B3" w:rsidRPr="00AC317F" w:rsidP="003F394A" w14:paraId="5C729E50" w14:textId="23462779">
      <w:pPr>
        <w:pStyle w:val="NoSpacing"/>
        <w:ind w:firstLine="426"/>
        <w:jc w:val="both"/>
        <w:rPr>
          <w:rFonts w:ascii="Times New Roman" w:hAnsi="Times New Roman" w:cs="Times New Roman"/>
          <w:lang w:eastAsia="lv-LV"/>
        </w:rPr>
      </w:pPr>
      <w:r w:rsidRPr="00AC317F">
        <w:rPr>
          <w:rFonts w:ascii="Times New Roman" w:hAnsi="Times New Roman" w:cs="Times New Roman"/>
          <w:lang w:eastAsia="lv-LV"/>
        </w:rPr>
        <w:t>Nozīmīgi sasniegumi gūti arī uzņēmējdarbības un jaunrades jomā. Skolēnu mācību uzņēmumi guvuši atzinību pasākumā “Cits Bazārs Daugavpilī” – SMU "Printiņš</w:t>
      </w:r>
      <w:r w:rsidR="00653DAD">
        <w:rPr>
          <w:rFonts w:ascii="Times New Roman" w:hAnsi="Times New Roman" w:cs="Times New Roman"/>
          <w:lang w:eastAsia="lv-LV"/>
        </w:rPr>
        <w:t>”</w:t>
      </w:r>
      <w:r w:rsidRPr="00AC317F">
        <w:rPr>
          <w:rFonts w:ascii="Times New Roman" w:hAnsi="Times New Roman" w:cs="Times New Roman"/>
          <w:lang w:eastAsia="lv-LV"/>
        </w:rPr>
        <w:t xml:space="preserve"> balva nominācijā "Tehnoloģiskās inovācijas prece/pakalpojums" un SMU </w:t>
      </w:r>
      <w:r w:rsidR="00653DAD">
        <w:rPr>
          <w:rFonts w:ascii="Times New Roman" w:hAnsi="Times New Roman" w:cs="Times New Roman"/>
          <w:lang w:eastAsia="lv-LV"/>
        </w:rPr>
        <w:t>“</w:t>
      </w:r>
      <w:r w:rsidRPr="00AC317F">
        <w:rPr>
          <w:rFonts w:ascii="Times New Roman" w:hAnsi="Times New Roman" w:cs="Times New Roman"/>
          <w:lang w:eastAsia="lv-LV"/>
        </w:rPr>
        <w:t>Luma Bracelets</w:t>
      </w:r>
      <w:r w:rsidR="00653DAD">
        <w:rPr>
          <w:rFonts w:ascii="Times New Roman" w:hAnsi="Times New Roman" w:cs="Times New Roman"/>
          <w:lang w:eastAsia="lv-LV"/>
        </w:rPr>
        <w:t>”</w:t>
      </w:r>
      <w:r w:rsidRPr="00AC317F">
        <w:rPr>
          <w:rFonts w:ascii="Times New Roman" w:hAnsi="Times New Roman" w:cs="Times New Roman"/>
          <w:lang w:eastAsia="lv-LV"/>
        </w:rPr>
        <w:t xml:space="preserve"> nominācijā "Labākais SMU produkta zīmols", apliecinot jauniešu spēju attīstīt inovācijas, uzņēmējdarbības prasmes un radošus risinājumus</w:t>
      </w:r>
    </w:p>
    <w:p w:rsidR="000415B3" w:rsidRPr="00AC317F" w:rsidP="003F394A" w14:paraId="34303AE1" w14:textId="54799387">
      <w:pPr>
        <w:pStyle w:val="NoSpacing"/>
        <w:ind w:firstLine="426"/>
        <w:jc w:val="both"/>
        <w:rPr>
          <w:rFonts w:ascii="Times New Roman" w:eastAsia="Times New Roman" w:hAnsi="Times New Roman" w:cs="Times New Roman"/>
          <w:lang w:eastAsia="lv-LV"/>
        </w:rPr>
      </w:pPr>
      <w:r w:rsidRPr="00AC317F">
        <w:rPr>
          <w:rFonts w:ascii="Times New Roman" w:eastAsia="Times New Roman" w:hAnsi="Times New Roman" w:cs="Times New Roman"/>
          <w:lang w:eastAsia="lv-LV"/>
        </w:rPr>
        <w:t xml:space="preserve">Īpaši nozīmīga ir centra iesaiste gatavošanās procesā </w:t>
      </w:r>
      <w:r w:rsidR="00653DAD">
        <w:rPr>
          <w:rFonts w:ascii="Times New Roman" w:eastAsia="Times New Roman" w:hAnsi="Times New Roman" w:cs="Times New Roman"/>
          <w:lang w:eastAsia="lv-LV"/>
        </w:rPr>
        <w:t>“</w:t>
      </w:r>
      <w:r w:rsidRPr="00AC317F">
        <w:rPr>
          <w:rFonts w:ascii="Times New Roman" w:eastAsia="Times New Roman" w:hAnsi="Times New Roman" w:cs="Times New Roman"/>
          <w:lang w:eastAsia="lv-LV"/>
        </w:rPr>
        <w:t>Latvijas Jauniešu galvaspilsētas 2026</w:t>
      </w:r>
      <w:r w:rsidR="00653DAD">
        <w:rPr>
          <w:rFonts w:ascii="Times New Roman" w:eastAsia="Times New Roman" w:hAnsi="Times New Roman" w:cs="Times New Roman"/>
          <w:lang w:eastAsia="lv-LV"/>
        </w:rPr>
        <w:t>”</w:t>
      </w:r>
      <w:r w:rsidRPr="00AC317F">
        <w:rPr>
          <w:rFonts w:ascii="Times New Roman" w:eastAsia="Times New Roman" w:hAnsi="Times New Roman" w:cs="Times New Roman"/>
          <w:lang w:eastAsia="lv-LV"/>
        </w:rPr>
        <w:t xml:space="preserve"> aktivitāšu īstenošanai, kas stiprina jaunatnes jomas attīstību un Rēzeknes atpazīstamību valsts mērogā.</w:t>
      </w:r>
    </w:p>
    <w:p w:rsidR="000415B3" w:rsidRPr="00AC317F" w:rsidP="003F394A" w14:paraId="3E96BE33" w14:textId="77777777">
      <w:pPr>
        <w:pStyle w:val="NoSpacing"/>
        <w:ind w:firstLine="426"/>
        <w:jc w:val="both"/>
        <w:rPr>
          <w:rFonts w:ascii="Times New Roman" w:hAnsi="Times New Roman" w:cs="Times New Roman"/>
        </w:rPr>
      </w:pPr>
      <w:r w:rsidRPr="00AC317F">
        <w:rPr>
          <w:rFonts w:ascii="Times New Roman" w:hAnsi="Times New Roman" w:cs="Times New Roman"/>
        </w:rPr>
        <w:t>Kultūrizglītības un valodas jomā būtiski sasniegumi iegūti stāstnieku konkursā “Teci, teci valodiņa”, kur audzēkņi saņēmuši augstākā līmeņa apbalvojumus valsts mērogā. Tas apliecina sekmīgu darbu latviešu valodas, kultūras identitātes un publiskās uzstāšanās prasmju attīstīšanā.</w:t>
      </w:r>
    </w:p>
    <w:p w:rsidR="000415B3" w:rsidRPr="00AC317F" w:rsidP="003F394A" w14:paraId="380B6EA3" w14:textId="77777777">
      <w:pPr>
        <w:pStyle w:val="NoSpacing"/>
        <w:ind w:firstLine="426"/>
        <w:jc w:val="both"/>
        <w:rPr>
          <w:rFonts w:ascii="Times New Roman" w:hAnsi="Times New Roman" w:cs="Times New Roman"/>
          <w:lang w:eastAsia="lv-LV"/>
        </w:rPr>
      </w:pPr>
      <w:r w:rsidRPr="00AC317F">
        <w:rPr>
          <w:rFonts w:ascii="Times New Roman" w:hAnsi="Times New Roman" w:cs="Times New Roman"/>
          <w:lang w:eastAsia="lv-LV"/>
        </w:rPr>
        <w:t>Pozitīvi vērtējama centra darbība digitālo tehnoloģiju un STEM jomā. Robotikas aktivitātes un dalība Latvijas un starptautiskajās robotikas sacensībās apliecina augstu izglītojamo sagatavotības līmeni un pedagogu profesionālo darbu. Audzēkņi guvuši godalgotas vietas Latvijas, Lietuvas un starptautiska mēroga robotikas sacensībās, tostarp festivālā “Robotex International 2025”, Bauskas Starptautiskajās robotikas sacensībās un Latvijas robotikas čempionāta posmos.</w:t>
      </w:r>
    </w:p>
    <w:p w:rsidR="000415B3" w:rsidRPr="00AC317F" w:rsidP="003F394A" w14:paraId="29A04154" w14:textId="45F0B898">
      <w:pPr>
        <w:pStyle w:val="NoSpacing"/>
        <w:ind w:firstLine="426"/>
        <w:jc w:val="both"/>
        <w:rPr>
          <w:rFonts w:ascii="Times New Roman" w:hAnsi="Times New Roman" w:cs="Times New Roman"/>
        </w:rPr>
      </w:pPr>
      <w:r w:rsidRPr="00AC317F">
        <w:rPr>
          <w:rFonts w:ascii="Times New Roman" w:hAnsi="Times New Roman" w:cs="Times New Roman"/>
        </w:rPr>
        <w:t xml:space="preserve">Kopumā secināms, ka </w:t>
      </w:r>
      <w:r w:rsidR="003F394A">
        <w:rPr>
          <w:rFonts w:ascii="Times New Roman" w:hAnsi="Times New Roman" w:cs="Times New Roman"/>
        </w:rPr>
        <w:t>ARPC</w:t>
      </w:r>
      <w:r w:rsidRPr="00AC317F">
        <w:rPr>
          <w:rFonts w:ascii="Times New Roman" w:hAnsi="Times New Roman" w:cs="Times New Roman"/>
        </w:rPr>
        <w:t xml:space="preserve"> ir nozīmīgs jaunrades, interešu izglītības un jaunatnes darba centrs pašvaldībā, kas sekmē bērnu un jauniešu talantu attīstību, pilsonisko aktivitāti, digitālo prasmju pilnveidi un līdzdalību vietējā un starptautiskā līmenī.</w:t>
      </w:r>
    </w:p>
    <w:p w:rsidR="00652AD8" w:rsidRPr="00AC317F" w:rsidP="004729FF" w14:paraId="2ECF830A" w14:textId="77777777">
      <w:pPr>
        <w:spacing w:line="240" w:lineRule="auto"/>
        <w:rPr>
          <w:snapToGrid w:val="0"/>
          <w:vanish/>
          <w:color w:val="000000"/>
          <w:w w:val="0"/>
          <w:sz w:val="0"/>
          <w:szCs w:val="0"/>
          <w:u w:color="000000"/>
          <w:bdr w:val="nil"/>
          <w:shd w:val="clear" w:color="000000" w:fill="000000"/>
          <w:lang w:eastAsia="x-none" w:bidi="x-none"/>
        </w:rPr>
      </w:pPr>
    </w:p>
    <w:p w:rsidR="00794D79" w:rsidP="004729FF" w14:paraId="4990DD8A" w14:textId="1C3279E6">
      <w:pPr>
        <w:spacing w:line="240" w:lineRule="auto"/>
        <w:jc w:val="right"/>
        <w:rPr>
          <w:rFonts w:eastAsia="Calibri" w:cs="Times New Roman"/>
          <w:szCs w:val="24"/>
        </w:rPr>
      </w:pPr>
      <w:r>
        <w:rPr>
          <w:rFonts w:eastAsia="Calibri" w:cs="Times New Roman"/>
          <w:szCs w:val="24"/>
        </w:rPr>
        <w:t>Pielikums Nr.1</w:t>
      </w:r>
    </w:p>
    <w:p w:rsidR="003932EF" w:rsidRPr="00AC317F" w:rsidP="004729FF" w14:paraId="550B758B" w14:textId="03F5673C">
      <w:pPr>
        <w:spacing w:line="240" w:lineRule="auto"/>
        <w:rPr>
          <w:rFonts w:eastAsia="Calibri" w:cs="Times New Roman"/>
          <w:szCs w:val="24"/>
        </w:rPr>
      </w:pPr>
      <w:r>
        <w:rPr>
          <w:noProof/>
        </w:rPr>
        <w:drawing>
          <wp:inline distT="0" distB="0" distL="0" distR="0">
            <wp:extent cx="5624623" cy="8358815"/>
            <wp:effectExtent l="0" t="0" r="0" b="4445"/>
            <wp:docPr id="442807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07353" name=""/>
                    <pic:cNvPicPr/>
                  </pic:nvPicPr>
                  <pic:blipFill>
                    <a:blip xmlns:r="http://schemas.openxmlformats.org/officeDocument/2006/relationships" r:embed="rId48"/>
                    <a:srcRect l="46701" t="21977" r="26714" b="4524"/>
                    <a:stretch>
                      <a:fillRect/>
                    </a:stretch>
                  </pic:blipFill>
                  <pic:spPr bwMode="auto">
                    <a:xfrm>
                      <a:off x="0" y="0"/>
                      <a:ext cx="5626281" cy="836127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sectPr w:rsidSect="007D7F4B">
      <w:pgSz w:w="11906" w:h="16838"/>
      <w:pgMar w:top="1134" w:right="1134" w:bottom="1134" w:left="1701" w:header="737" w:footer="0"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T Sans">
    <w:charset w:val="BA"/>
    <w:family w:val="swiss"/>
    <w:pitch w:val="variable"/>
    <w:sig w:usb0="A00002EF" w:usb1="5000204B" w:usb2="00000000" w:usb3="00000000" w:csb0="00000097"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BA"/>
    <w:family w:val="auto"/>
    <w:notTrueType/>
    <w:pitch w:val="default"/>
    <w:sig w:usb0="00000007" w:usb1="00000000" w:usb2="00000000" w:usb3="00000000" w:csb0="00000081" w:csb1="00000000"/>
  </w:font>
  <w:font w:name="TimesNewRomanPS-BoldMT">
    <w:altName w:val="Times New Roman"/>
    <w:panose1 w:val="00000000000000000000"/>
    <w:charset w:val="BA"/>
    <w:family w:val="auto"/>
    <w:notTrueType/>
    <w:pitch w:val="default"/>
    <w:sig w:usb0="00000007" w:usb1="00000000" w:usb2="00000000" w:usb3="00000000" w:csb0="00000081" w:csb1="00000000"/>
  </w:font>
  <w:font w:name="SymbolMT">
    <w:altName w:val="Calibri"/>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45B7" w:rsidRPr="00066BB5" w:rsidP="00066BB5" w14:paraId="7FEAC026" w14:textId="4856BB48">
    <w:pPr>
      <w:pStyle w:val="Footer"/>
    </w:pPr>
    <w:r w:rsidRPr="007B7581">
      <w:rPr>
        <w:rFonts w:ascii="PT Sans" w:hAnsi="PT Sans"/>
        <w:noProof/>
        <w:color w:val="FF0000"/>
        <w:spacing w:val="60"/>
        <w:sz w:val="22"/>
      </w:rPr>
      <mc:AlternateContent>
        <mc:Choice Requires="wps">
          <w:drawing>
            <wp:anchor distT="45720" distB="45720" distL="114300" distR="114300" simplePos="0" relativeHeight="251662336" behindDoc="0" locked="0" layoutInCell="1" allowOverlap="1">
              <wp:simplePos x="0" y="0"/>
              <wp:positionH relativeFrom="column">
                <wp:posOffset>967740</wp:posOffset>
              </wp:positionH>
              <wp:positionV relativeFrom="paragraph">
                <wp:posOffset>222885</wp:posOffset>
              </wp:positionV>
              <wp:extent cx="4143375" cy="302895"/>
              <wp:effectExtent l="0" t="0" r="0" b="1905"/>
              <wp:wrapSquare wrapText="bothSides"/>
              <wp:docPr id="3624271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43375" cy="302895"/>
                      </a:xfrm>
                      <a:prstGeom prst="rect">
                        <a:avLst/>
                      </a:prstGeom>
                      <a:noFill/>
                      <a:ln w="9525">
                        <a:noFill/>
                        <a:miter lim="800000"/>
                        <a:headEnd/>
                        <a:tailEnd/>
                      </a:ln>
                    </wps:spPr>
                    <wps:txbx>
                      <w:txbxContent>
                        <w:p w:rsidR="00066BB5" w:rsidRPr="007B7581" w:rsidP="00066BB5" w14:textId="37B1BD4A">
                          <w:pPr>
                            <w:rPr>
                              <w:rFonts w:ascii="PT Sans" w:hAnsi="PT Sans"/>
                              <w:color w:val="FFFFFF" w:themeColor="background1"/>
                            </w:rPr>
                          </w:pPr>
                          <w:r w:rsidRPr="007B7581">
                            <w:rPr>
                              <w:rFonts w:ascii="PT Sans" w:hAnsi="PT Sans"/>
                              <w:color w:val="FFFFFF" w:themeColor="background1"/>
                            </w:rPr>
                            <w:t>Rēzeknes valstspilsētas pašvaldības 202</w:t>
                          </w:r>
                          <w:r w:rsidR="00A22CF7">
                            <w:rPr>
                              <w:rFonts w:ascii="PT Sans" w:hAnsi="PT Sans"/>
                              <w:color w:val="FFFFFF" w:themeColor="background1"/>
                            </w:rPr>
                            <w:t>5</w:t>
                          </w:r>
                          <w:r w:rsidRPr="007B7581">
                            <w:rPr>
                              <w:rFonts w:ascii="PT Sans" w:hAnsi="PT Sans"/>
                              <w:color w:val="FFFFFF" w:themeColor="background1"/>
                            </w:rPr>
                            <w:t>. gada pārskats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326.25pt;height:23.85pt;margin-top:17.55pt;margin-left:76.2pt;mso-height-percent:0;mso-height-relative:margin;mso-width-percent:0;mso-width-relative:margin;mso-wrap-distance-bottom:3.6pt;mso-wrap-distance-left:9pt;mso-wrap-distance-right:9pt;mso-wrap-distance-top:3.6pt;mso-wrap-style:square;position:absolute;v-text-anchor:top;visibility:visible;z-index:251663360" filled="f" stroked="f">
              <v:textbox>
                <w:txbxContent>
                  <w:p w:rsidR="00066BB5" w:rsidRPr="007B7581" w:rsidP="00066BB5" w14:paraId="13134BAA" w14:textId="37B1BD4A">
                    <w:pPr>
                      <w:rPr>
                        <w:rFonts w:ascii="PT Sans" w:hAnsi="PT Sans"/>
                        <w:color w:val="FFFFFF" w:themeColor="background1"/>
                      </w:rPr>
                    </w:pPr>
                    <w:r w:rsidRPr="007B7581">
                      <w:rPr>
                        <w:rFonts w:ascii="PT Sans" w:hAnsi="PT Sans"/>
                        <w:color w:val="FFFFFF" w:themeColor="background1"/>
                      </w:rPr>
                      <w:t>Rēzeknes valstspilsētas pašvaldības 202</w:t>
                    </w:r>
                    <w:r w:rsidR="00A22CF7">
                      <w:rPr>
                        <w:rFonts w:ascii="PT Sans" w:hAnsi="PT Sans"/>
                        <w:color w:val="FFFFFF" w:themeColor="background1"/>
                      </w:rPr>
                      <w:t>5</w:t>
                    </w:r>
                    <w:r w:rsidRPr="007B7581">
                      <w:rPr>
                        <w:rFonts w:ascii="PT Sans" w:hAnsi="PT Sans"/>
                        <w:color w:val="FFFFFF" w:themeColor="background1"/>
                      </w:rPr>
                      <w:t>. gada pārskats</w:t>
                    </w:r>
                  </w:p>
                </w:txbxContent>
              </v:textbox>
              <w10:wrap type="square"/>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-995045</wp:posOffset>
              </wp:positionH>
              <wp:positionV relativeFrom="paragraph">
                <wp:posOffset>236220</wp:posOffset>
              </wp:positionV>
              <wp:extent cx="5934710" cy="274320"/>
              <wp:effectExtent l="0" t="0" r="27940" b="11430"/>
              <wp:wrapTight wrapText="bothSides">
                <wp:wrapPolygon>
                  <wp:start x="0" y="0"/>
                  <wp:lineTo x="0" y="21000"/>
                  <wp:lineTo x="21632" y="21000"/>
                  <wp:lineTo x="21632" y="0"/>
                  <wp:lineTo x="0" y="0"/>
                </wp:wrapPolygon>
              </wp:wrapTight>
              <wp:docPr id="1877460278"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4710" cy="274320"/>
                      </a:xfrm>
                      <a:prstGeom prst="rect">
                        <a:avLst/>
                      </a:prstGeom>
                      <a:solidFill>
                        <a:srgbClr val="00244F"/>
                      </a:solidFill>
                      <a:ln>
                        <a:solidFill>
                          <a:schemeClr val="bg1"/>
                        </a:solidFill>
                      </a:ln>
                    </wps:spPr>
                    <wps:style>
                      <a:lnRef idx="2">
                        <a:schemeClr val="accent2"/>
                      </a:lnRef>
                      <a:fillRef idx="1">
                        <a:schemeClr val="lt1"/>
                      </a:fillRef>
                      <a:effectRef idx="0">
                        <a:schemeClr val="accent2"/>
                      </a:effectRef>
                      <a:fontRef idx="minor">
                        <a:schemeClr val="dk1"/>
                      </a:fontRef>
                    </wps:style>
                    <wps:txbx>
                      <w:txbxContent>
                        <w:sdt>
                          <w:sdtPr>
                            <w:rPr>
                              <w:rFonts w:ascii="PT Sans" w:hAnsi="PT Sans"/>
                              <w:color w:val="FF0000"/>
                              <w:spacing w:val="60"/>
                              <w:sz w:val="20"/>
                            </w:rPr>
                            <w:alias w:val="Address"/>
                            <w:id w:val="-1629316556"/>
                            <w:showingPlcHdr/>
                            <w:dataBinding w:prefixMappings="xmlns:ns0='http://schemas.microsoft.com/office/2006/coverPageProps'" w:xpath="/ns0:CoverPageProperties[1]/ns0:CompanyAddress[1]" w:storeItemID="{55AF091B-3C7A-41E3-B477-F2FDAA23CFDA}"/>
                            <w:text w:multiLine="1"/>
                          </w:sdtPr>
                          <w:sdtContent>
                            <w:p w:rsidR="00066BB5" w:rsidRPr="00D2343E" w:rsidP="00066BB5" w14:textId="77777777">
                              <w:pPr>
                                <w:pStyle w:val="Footer"/>
                                <w:jc w:val="right"/>
                                <w:rPr>
                                  <w:rFonts w:ascii="PT Sans" w:hAnsi="PT Sans"/>
                                  <w:color w:val="FF0000"/>
                                  <w:spacing w:val="60"/>
                                  <w:sz w:val="22"/>
                                </w:rPr>
                              </w:pPr>
                              <w:r>
                                <w:rPr>
                                  <w:rFonts w:ascii="PT Sans" w:hAnsi="PT Sans"/>
                                  <w:color w:val="FF0000"/>
                                  <w:spacing w:val="60"/>
                                  <w:sz w:val="20"/>
                                </w:rPr>
                                <w:t xml:space="preserve">     </w:t>
                              </w:r>
                            </w:p>
                          </w:sdtContent>
                        </w:sdt>
                        <w:p w:rsidR="00066BB5" w:rsidP="00066BB5" w14:textId="77777777">
                          <w:pPr>
                            <w:pStyle w:val="Header"/>
                            <w:rPr>
                              <w:color w:val="FFFFFF" w:themeColor="background1"/>
                            </w:rPr>
                          </w:pPr>
                        </w:p>
                      </w:txbxContent>
                    </wps:txbx>
                    <wps:bodyPr rot="0" vert="horz" wrap="square" lIns="91440" tIns="45720" rIns="91440" bIns="45720" anchor="t" anchorCtr="0" upright="1"/>
                  </wps:wsp>
                </a:graphicData>
              </a:graphic>
            </wp:anchor>
          </w:drawing>
        </mc:Choice>
        <mc:Fallback>
          <w:pict>
            <v:rect id="Rectangle 6" o:spid="_x0000_s2050" style="width:467.3pt;height:21.6pt;margin-top:18.6pt;margin-left:-78.35pt;mso-wrap-distance-bottom:0;mso-wrap-distance-left:9pt;mso-wrap-distance-right:9pt;mso-wrap-distance-top:0;mso-wrap-style:square;position:absolute;v-text-anchor:top;visibility:visible;z-index:-251657216" fillcolor="#00244f" strokecolor="white" strokeweight="1pt">
              <v:textbox>
                <w:txbxContent>
                  <w:sdt>
                    <w:sdtPr>
                      <w:rPr>
                        <w:rFonts w:ascii="PT Sans" w:hAnsi="PT Sans"/>
                        <w:color w:val="FF0000"/>
                        <w:spacing w:val="60"/>
                        <w:sz w:val="20"/>
                      </w:rPr>
                      <w:alias w:val="Address"/>
                      <w:id w:val="763870293"/>
                      <w:showingPlcHdr/>
                      <w:dataBinding w:prefixMappings="xmlns:ns0='http://schemas.microsoft.com/office/2006/coverPageProps'" w:xpath="/ns0:CoverPageProperties[1]/ns0:CompanyAddress[1]" w:storeItemID="{55AF091B-3C7A-41E3-B477-F2FDAA23CFDA}"/>
                      <w:text w:multiLine="1"/>
                    </w:sdtPr>
                    <w:sdtContent>
                      <w:p w:rsidR="00066BB5" w:rsidRPr="00D2343E" w:rsidP="00066BB5" w14:paraId="4F24571C" w14:textId="77777777">
                        <w:pPr>
                          <w:pStyle w:val="Footer"/>
                          <w:jc w:val="right"/>
                          <w:rPr>
                            <w:rFonts w:ascii="PT Sans" w:hAnsi="PT Sans"/>
                            <w:color w:val="FF0000"/>
                            <w:spacing w:val="60"/>
                            <w:sz w:val="22"/>
                          </w:rPr>
                        </w:pPr>
                        <w:r>
                          <w:rPr>
                            <w:rFonts w:ascii="PT Sans" w:hAnsi="PT Sans"/>
                            <w:color w:val="FF0000"/>
                            <w:spacing w:val="60"/>
                            <w:sz w:val="20"/>
                          </w:rPr>
                          <w:t xml:space="preserve">     </w:t>
                        </w:r>
                      </w:p>
                    </w:sdtContent>
                  </w:sdt>
                  <w:p w:rsidR="00066BB5" w:rsidP="00066BB5" w14:paraId="402E99D3" w14:textId="77777777">
                    <w:pPr>
                      <w:pStyle w:val="Header"/>
                      <w:rPr>
                        <w:color w:val="FFFFFF" w:themeColor="background1"/>
                      </w:rPr>
                    </w:pPr>
                  </w:p>
                </w:txbxContent>
              </v:textbox>
              <w10:wrap type="tight"/>
            </v:rect>
          </w:pict>
        </mc:Fallback>
      </mc:AlternateContent>
    </w:r>
    <w:r>
      <w:rPr>
        <w:noProof/>
        <w:lang w:eastAsia="lv-LV"/>
      </w:rPr>
      <mc:AlternateContent>
        <mc:Choice Requires="wpg">
          <w:drawing>
            <wp:anchor distT="0" distB="0" distL="114300" distR="114300" simplePos="0" relativeHeight="251660288" behindDoc="0" locked="0" layoutInCell="1" allowOverlap="1">
              <wp:simplePos x="0" y="0"/>
              <wp:positionH relativeFrom="page">
                <wp:posOffset>-9525</wp:posOffset>
              </wp:positionH>
              <wp:positionV relativeFrom="line">
                <wp:posOffset>173355</wp:posOffset>
              </wp:positionV>
              <wp:extent cx="7366635" cy="347345"/>
              <wp:effectExtent l="0" t="0" r="24765" b="14605"/>
              <wp:wrapTopAndBottom/>
              <wp:docPr id="952396972" name="Group 952396972"/>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635" cy="347345"/>
                        <a:chOff x="321" y="14850"/>
                        <a:chExt cx="11601" cy="547"/>
                      </a:xfrm>
                    </wpg:grpSpPr>
                    <wps:wsp xmlns:wps="http://schemas.microsoft.com/office/word/2010/wordprocessingShape">
                      <wps:cNvPr id="1939821953" name="Rectangle 7"/>
                      <wps:cNvSpPr>
                        <a:spLocks noChangeArrowheads="1"/>
                      </wps:cNvSpPr>
                      <wps:spPr bwMode="auto">
                        <a:xfrm>
                          <a:off x="9820" y="14950"/>
                          <a:ext cx="2102" cy="432"/>
                        </a:xfrm>
                        <a:prstGeom prst="rect">
                          <a:avLst/>
                        </a:prstGeom>
                        <a:solidFill>
                          <a:srgbClr val="009EFF"/>
                        </a:solidFill>
                        <a:ln w="9525">
                          <a:solidFill>
                            <a:schemeClr val="bg1"/>
                          </a:solidFill>
                          <a:miter lim="800000"/>
                          <a:headEnd/>
                          <a:tailEnd/>
                        </a:ln>
                      </wps:spPr>
                      <wps:txbx>
                        <w:txbxContent>
                          <w:p w:rsidR="00066BB5" w:rsidRPr="000921C5" w:rsidP="00066BB5" w14:textId="77777777">
                            <w:pPr>
                              <w:pStyle w:val="Footer"/>
                              <w:rPr>
                                <w:color w:val="FFFFFF" w:themeColor="background1"/>
                              </w:rPr>
                            </w:pPr>
                            <w:r w:rsidRPr="000921C5">
                              <w:rPr>
                                <w:color w:val="FFFFFF" w:themeColor="background1"/>
                              </w:rPr>
                              <w:fldChar w:fldCharType="begin"/>
                            </w:r>
                            <w:r w:rsidRPr="000921C5">
                              <w:rPr>
                                <w:color w:val="FFFFFF" w:themeColor="background1"/>
                              </w:rPr>
                              <w:instrText xml:space="preserve"> PAGE   \* MERGEFORMAT </w:instrText>
                            </w:r>
                            <w:r w:rsidRPr="000921C5">
                              <w:rPr>
                                <w:color w:val="FFFFFF" w:themeColor="background1"/>
                              </w:rPr>
                              <w:fldChar w:fldCharType="separate"/>
                            </w:r>
                            <w:r>
                              <w:rPr>
                                <w:noProof/>
                                <w:color w:val="FFFFFF" w:themeColor="background1"/>
                              </w:rPr>
                              <w:t>21</w:t>
                            </w:r>
                            <w:r w:rsidRPr="000921C5">
                              <w:rPr>
                                <w:noProof/>
                                <w:color w:val="FFFFFF" w:themeColor="background1"/>
                              </w:rPr>
                              <w:fldChar w:fldCharType="end"/>
                            </w:r>
                          </w:p>
                        </w:txbxContent>
                      </wps:txbx>
                      <wps:bodyPr rot="0" vert="horz" wrap="square" lIns="91440" tIns="45720" rIns="91440" bIns="45720" anchor="t" anchorCtr="0" upright="1"/>
                    </wps:wsp>
                    <wps:wsp xmlns:wps="http://schemas.microsoft.com/office/word/2010/wordprocessingShape">
                      <wps:cNvPr id="251835703" name="Rectangle 8"/>
                      <wps:cNvSpPr>
                        <a:spLocks noChangeArrowheads="1"/>
                      </wps:cNvSpPr>
                      <wps:spPr bwMode="auto">
                        <a:xfrm>
                          <a:off x="321" y="14850"/>
                          <a:ext cx="11601" cy="547"/>
                        </a:xfrm>
                        <a:prstGeom prst="rect">
                          <a:avLst/>
                        </a:prstGeom>
                        <a:noFill/>
                        <a:ln w="9525">
                          <a:solidFill>
                            <a:schemeClr val="bg1"/>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2396972" o:spid="_x0000_s2051" style="width:580.05pt;height:27.35pt;margin-top:13.65pt;margin-left:-0.75pt;mso-position-horizontal-relative:page;mso-position-vertical-relative:line;position:absolute;z-index:251661312" coordorigin="321,14850" coordsize="11601,547">
              <v:rect id="Rectangle 7" o:spid="_x0000_s2052" style="width:2102;height:432;left:9820;mso-wrap-style:square;position:absolute;top:14950;v-text-anchor:top;visibility:visible" fillcolor="#009eff" strokecolor="white">
                <v:textbox>
                  <w:txbxContent>
                    <w:p w:rsidR="00066BB5" w:rsidRPr="000921C5" w:rsidP="00066BB5" w14:paraId="0597187A" w14:textId="77777777">
                      <w:pPr>
                        <w:pStyle w:val="Footer"/>
                        <w:rPr>
                          <w:color w:val="FFFFFF" w:themeColor="background1"/>
                        </w:rPr>
                      </w:pPr>
                      <w:r w:rsidRPr="000921C5">
                        <w:rPr>
                          <w:color w:val="FFFFFF" w:themeColor="background1"/>
                        </w:rPr>
                        <w:fldChar w:fldCharType="begin"/>
                      </w:r>
                      <w:r w:rsidRPr="000921C5">
                        <w:rPr>
                          <w:color w:val="FFFFFF" w:themeColor="background1"/>
                        </w:rPr>
                        <w:instrText xml:space="preserve"> PAGE   \* MERGEFORMAT </w:instrText>
                      </w:r>
                      <w:r w:rsidRPr="000921C5">
                        <w:rPr>
                          <w:color w:val="FFFFFF" w:themeColor="background1"/>
                        </w:rPr>
                        <w:fldChar w:fldCharType="separate"/>
                      </w:r>
                      <w:r>
                        <w:rPr>
                          <w:noProof/>
                          <w:color w:val="FFFFFF" w:themeColor="background1"/>
                        </w:rPr>
                        <w:t>21</w:t>
                      </w:r>
                      <w:r w:rsidRPr="000921C5">
                        <w:rPr>
                          <w:noProof/>
                          <w:color w:val="FFFFFF" w:themeColor="background1"/>
                        </w:rPr>
                        <w:fldChar w:fldCharType="end"/>
                      </w:r>
                    </w:p>
                  </w:txbxContent>
                </v:textbox>
              </v:rect>
              <v:rect id="Rectangle 8" o:spid="_x0000_s2053" style="width:11601;height:547;left:321;mso-wrap-style:square;position:absolute;top:14850;v-text-anchor:top;visibility:visible" filled="f" strokecolor="white"/>
              <w10:wrap type="topAndBottom"/>
            </v:group>
          </w:pict>
        </mc:Fallback>
      </mc:AlternateContent>
    </w: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5F9" w:rsidP="007415F9" w14:paraId="03FBE927" w14:textId="2DE091A6">
    <w:pPr>
      <w:pStyle w:val="Footer"/>
    </w:pPr>
    <w:r w:rsidRPr="007B7581">
      <w:rPr>
        <w:rFonts w:ascii="PT Sans" w:hAnsi="PT Sans"/>
        <w:noProof/>
        <w:color w:val="FF0000"/>
        <w:spacing w:val="60"/>
        <w:sz w:val="22"/>
      </w:rPr>
      <mc:AlternateContent>
        <mc:Choice Requires="wps">
          <w:drawing>
            <wp:anchor distT="45720" distB="45720" distL="114300" distR="114300" simplePos="0" relativeHeight="251668480" behindDoc="0" locked="0" layoutInCell="1" allowOverlap="1">
              <wp:simplePos x="0" y="0"/>
              <wp:positionH relativeFrom="column">
                <wp:posOffset>967740</wp:posOffset>
              </wp:positionH>
              <wp:positionV relativeFrom="paragraph">
                <wp:posOffset>222885</wp:posOffset>
              </wp:positionV>
              <wp:extent cx="4143375" cy="302895"/>
              <wp:effectExtent l="0" t="0" r="0" b="1905"/>
              <wp:wrapSquare wrapText="bothSides"/>
              <wp:docPr id="4775360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43375" cy="302895"/>
                      </a:xfrm>
                      <a:prstGeom prst="rect">
                        <a:avLst/>
                      </a:prstGeom>
                      <a:noFill/>
                      <a:ln w="9525">
                        <a:noFill/>
                        <a:miter lim="800000"/>
                        <a:headEnd/>
                        <a:tailEnd/>
                      </a:ln>
                    </wps:spPr>
                    <wps:txbx>
                      <w:txbxContent>
                        <w:p w:rsidR="007F766D" w:rsidRPr="007B7581" w:rsidP="007F766D" w14:textId="77777777">
                          <w:pPr>
                            <w:rPr>
                              <w:rFonts w:ascii="PT Sans" w:hAnsi="PT Sans"/>
                              <w:color w:val="FFFFFF" w:themeColor="background1"/>
                            </w:rPr>
                          </w:pPr>
                          <w:r w:rsidRPr="007B7581">
                            <w:rPr>
                              <w:rFonts w:ascii="PT Sans" w:hAnsi="PT Sans"/>
                              <w:color w:val="FFFFFF" w:themeColor="background1"/>
                            </w:rPr>
                            <w:t>Rēzeknes valstspilsētas pašvaldības 202</w:t>
                          </w:r>
                          <w:r>
                            <w:rPr>
                              <w:rFonts w:ascii="PT Sans" w:hAnsi="PT Sans"/>
                              <w:color w:val="FFFFFF" w:themeColor="background1"/>
                            </w:rPr>
                            <w:t>3</w:t>
                          </w:r>
                          <w:r w:rsidRPr="007B7581">
                            <w:rPr>
                              <w:rFonts w:ascii="PT Sans" w:hAnsi="PT Sans"/>
                              <w:color w:val="FFFFFF" w:themeColor="background1"/>
                            </w:rPr>
                            <w:t>. gada pārskats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326.25pt;height:23.85pt;margin-top:17.55pt;margin-left:76.2pt;mso-height-percent:0;mso-height-relative:margin;mso-width-percent:0;mso-width-relative:margin;mso-wrap-distance-bottom:3.6pt;mso-wrap-distance-left:9pt;mso-wrap-distance-right:9pt;mso-wrap-distance-top:3.6pt;mso-wrap-style:square;position:absolute;v-text-anchor:top;visibility:visible;z-index:251669504" filled="f" stroked="f">
              <v:textbox>
                <w:txbxContent>
                  <w:p w:rsidR="007F766D" w:rsidRPr="007B7581" w:rsidP="007F766D" w14:paraId="50BFCE73" w14:textId="77777777">
                    <w:pPr>
                      <w:rPr>
                        <w:rFonts w:ascii="PT Sans" w:hAnsi="PT Sans"/>
                        <w:color w:val="FFFFFF" w:themeColor="background1"/>
                      </w:rPr>
                    </w:pPr>
                    <w:r w:rsidRPr="007B7581">
                      <w:rPr>
                        <w:rFonts w:ascii="PT Sans" w:hAnsi="PT Sans"/>
                        <w:color w:val="FFFFFF" w:themeColor="background1"/>
                      </w:rPr>
                      <w:t>Rēzeknes valstspilsētas pašvaldības 202</w:t>
                    </w:r>
                    <w:r>
                      <w:rPr>
                        <w:rFonts w:ascii="PT Sans" w:hAnsi="PT Sans"/>
                        <w:color w:val="FFFFFF" w:themeColor="background1"/>
                      </w:rPr>
                      <w:t>3</w:t>
                    </w:r>
                    <w:r w:rsidRPr="007B7581">
                      <w:rPr>
                        <w:rFonts w:ascii="PT Sans" w:hAnsi="PT Sans"/>
                        <w:color w:val="FFFFFF" w:themeColor="background1"/>
                      </w:rPr>
                      <w:t>. gada pārskats</w:t>
                    </w:r>
                  </w:p>
                </w:txbxContent>
              </v:textbox>
              <w10:wrap type="squar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-995045</wp:posOffset>
              </wp:positionH>
              <wp:positionV relativeFrom="paragraph">
                <wp:posOffset>236220</wp:posOffset>
              </wp:positionV>
              <wp:extent cx="5934710" cy="274320"/>
              <wp:effectExtent l="0" t="0" r="27940" b="11430"/>
              <wp:wrapTight wrapText="bothSides">
                <wp:wrapPolygon>
                  <wp:start x="0" y="0"/>
                  <wp:lineTo x="0" y="21000"/>
                  <wp:lineTo x="21632" y="21000"/>
                  <wp:lineTo x="21632" y="0"/>
                  <wp:lineTo x="0" y="0"/>
                </wp:wrapPolygon>
              </wp:wrapTight>
              <wp:docPr id="1075880213"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4710" cy="274320"/>
                      </a:xfrm>
                      <a:prstGeom prst="rect">
                        <a:avLst/>
                      </a:prstGeom>
                      <a:solidFill>
                        <a:srgbClr val="00244F"/>
                      </a:solidFill>
                      <a:ln>
                        <a:solidFill>
                          <a:schemeClr val="bg1"/>
                        </a:solidFill>
                      </a:ln>
                    </wps:spPr>
                    <wps:style>
                      <a:lnRef idx="2">
                        <a:schemeClr val="accent2"/>
                      </a:lnRef>
                      <a:fillRef idx="1">
                        <a:schemeClr val="lt1"/>
                      </a:fillRef>
                      <a:effectRef idx="0">
                        <a:schemeClr val="accent2"/>
                      </a:effectRef>
                      <a:fontRef idx="minor">
                        <a:schemeClr val="dk1"/>
                      </a:fontRef>
                    </wps:style>
                    <wps:txbx>
                      <w:txbxContent>
                        <w:sdt>
                          <w:sdtPr>
                            <w:rPr>
                              <w:rFonts w:ascii="PT Sans" w:hAnsi="PT Sans"/>
                              <w:color w:val="FF0000"/>
                              <w:spacing w:val="60"/>
                              <w:sz w:val="20"/>
                            </w:rPr>
                            <w:alias w:val="Address"/>
                            <w:id w:val="-759216311"/>
                            <w:showingPlcHdr/>
                            <w:dataBinding w:prefixMappings="xmlns:ns0='http://schemas.microsoft.com/office/2006/coverPageProps'" w:xpath="/ns0:CoverPageProperties[1]/ns0:CompanyAddress[1]" w:storeItemID="{55AF091B-3C7A-41E3-B477-F2FDAA23CFDA}"/>
                            <w:text w:multiLine="1"/>
                          </w:sdtPr>
                          <w:sdtContent>
                            <w:p w:rsidR="007F766D" w:rsidRPr="00D2343E" w:rsidP="007F766D" w14:textId="77777777">
                              <w:pPr>
                                <w:pStyle w:val="Footer"/>
                                <w:jc w:val="right"/>
                                <w:rPr>
                                  <w:rFonts w:ascii="PT Sans" w:hAnsi="PT Sans"/>
                                  <w:color w:val="FF0000"/>
                                  <w:spacing w:val="60"/>
                                  <w:sz w:val="22"/>
                                </w:rPr>
                              </w:pPr>
                              <w:r>
                                <w:rPr>
                                  <w:rFonts w:ascii="PT Sans" w:hAnsi="PT Sans"/>
                                  <w:color w:val="FF0000"/>
                                  <w:spacing w:val="60"/>
                                  <w:sz w:val="20"/>
                                </w:rPr>
                                <w:t xml:space="preserve">     </w:t>
                              </w:r>
                            </w:p>
                          </w:sdtContent>
                        </w:sdt>
                        <w:p w:rsidR="007F766D" w:rsidP="007F766D" w14:textId="77777777">
                          <w:pPr>
                            <w:pStyle w:val="Header"/>
                            <w:rPr>
                              <w:color w:val="FFFFFF" w:themeColor="background1"/>
                            </w:rPr>
                          </w:pPr>
                        </w:p>
                      </w:txbxContent>
                    </wps:txbx>
                    <wps:bodyPr rot="0" vert="horz" wrap="square" lIns="91440" tIns="45720" rIns="91440" bIns="45720" anchor="t" anchorCtr="0" upright="1"/>
                  </wps:wsp>
                </a:graphicData>
              </a:graphic>
            </wp:anchor>
          </w:drawing>
        </mc:Choice>
        <mc:Fallback>
          <w:pict>
            <v:rect id="_x0000_s2055" style="width:467.3pt;height:21.6pt;margin-top:18.6pt;margin-left:-78.35pt;mso-wrap-distance-bottom:0;mso-wrap-distance-left:9pt;mso-wrap-distance-right:9pt;mso-wrap-distance-top:0;mso-wrap-style:square;position:absolute;v-text-anchor:top;visibility:visible;z-index:-251651072" fillcolor="#00244f" strokecolor="white" strokeweight="1pt">
              <v:textbox>
                <w:txbxContent>
                  <w:sdt>
                    <w:sdtPr>
                      <w:rPr>
                        <w:rFonts w:ascii="PT Sans" w:hAnsi="PT Sans"/>
                        <w:color w:val="FF0000"/>
                        <w:spacing w:val="60"/>
                        <w:sz w:val="20"/>
                      </w:rPr>
                      <w:alias w:val="Address"/>
                      <w:id w:val="1778139791"/>
                      <w:showingPlcHdr/>
                      <w:dataBinding w:prefixMappings="xmlns:ns0='http://schemas.microsoft.com/office/2006/coverPageProps'" w:xpath="/ns0:CoverPageProperties[1]/ns0:CompanyAddress[1]" w:storeItemID="{55AF091B-3C7A-41E3-B477-F2FDAA23CFDA}"/>
                      <w:text w:multiLine="1"/>
                    </w:sdtPr>
                    <w:sdtContent>
                      <w:p w:rsidR="007F766D" w:rsidRPr="00D2343E" w:rsidP="007F766D" w14:paraId="00652D32" w14:textId="77777777">
                        <w:pPr>
                          <w:pStyle w:val="Footer"/>
                          <w:jc w:val="right"/>
                          <w:rPr>
                            <w:rFonts w:ascii="PT Sans" w:hAnsi="PT Sans"/>
                            <w:color w:val="FF0000"/>
                            <w:spacing w:val="60"/>
                            <w:sz w:val="22"/>
                          </w:rPr>
                        </w:pPr>
                        <w:r>
                          <w:rPr>
                            <w:rFonts w:ascii="PT Sans" w:hAnsi="PT Sans"/>
                            <w:color w:val="FF0000"/>
                            <w:spacing w:val="60"/>
                            <w:sz w:val="20"/>
                          </w:rPr>
                          <w:t xml:space="preserve">     </w:t>
                        </w:r>
                      </w:p>
                    </w:sdtContent>
                  </w:sdt>
                  <w:p w:rsidR="007F766D" w:rsidP="007F766D" w14:paraId="448389D1" w14:textId="77777777">
                    <w:pPr>
                      <w:pStyle w:val="Header"/>
                      <w:rPr>
                        <w:color w:val="FFFFFF" w:themeColor="background1"/>
                      </w:rPr>
                    </w:pPr>
                  </w:p>
                </w:txbxContent>
              </v:textbox>
              <w10:wrap type="tight"/>
            </v:rect>
          </w:pict>
        </mc:Fallback>
      </mc:AlternateContent>
    </w:r>
    <w:r>
      <w:rPr>
        <w:noProof/>
        <w:lang w:eastAsia="lv-LV"/>
      </w:rPr>
      <mc:AlternateContent>
        <mc:Choice Requires="wpg">
          <w:drawing>
            <wp:anchor distT="0" distB="0" distL="114300" distR="114300" simplePos="0" relativeHeight="251666432" behindDoc="0" locked="0" layoutInCell="1" allowOverlap="1">
              <wp:simplePos x="0" y="0"/>
              <wp:positionH relativeFrom="page">
                <wp:posOffset>-9525</wp:posOffset>
              </wp:positionH>
              <wp:positionV relativeFrom="line">
                <wp:posOffset>173355</wp:posOffset>
              </wp:positionV>
              <wp:extent cx="7366635" cy="347345"/>
              <wp:effectExtent l="0" t="0" r="24765" b="14605"/>
              <wp:wrapTopAndBottom/>
              <wp:docPr id="1680241530" name="Group 1680241530"/>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635" cy="347345"/>
                        <a:chOff x="321" y="14850"/>
                        <a:chExt cx="11601" cy="547"/>
                      </a:xfrm>
                    </wpg:grpSpPr>
                    <wps:wsp xmlns:wps="http://schemas.microsoft.com/office/word/2010/wordprocessingShape">
                      <wps:cNvPr id="246482139" name="Rectangle 7"/>
                      <wps:cNvSpPr>
                        <a:spLocks noChangeArrowheads="1"/>
                      </wps:cNvSpPr>
                      <wps:spPr bwMode="auto">
                        <a:xfrm>
                          <a:off x="9820" y="14950"/>
                          <a:ext cx="2102" cy="432"/>
                        </a:xfrm>
                        <a:prstGeom prst="rect">
                          <a:avLst/>
                        </a:prstGeom>
                        <a:solidFill>
                          <a:srgbClr val="FF3B3B"/>
                        </a:solidFill>
                        <a:ln w="9525">
                          <a:solidFill>
                            <a:schemeClr val="bg1"/>
                          </a:solidFill>
                          <a:miter lim="800000"/>
                          <a:headEnd/>
                          <a:tailEnd/>
                        </a:ln>
                      </wps:spPr>
                      <wps:txbx>
                        <w:txbxContent>
                          <w:p w:rsidR="007F766D" w:rsidRPr="007F766D" w:rsidP="007F766D" w14:textId="038FD4FF">
                            <w:pPr>
                              <w:pStyle w:val="Footer"/>
                              <w:rPr>
                                <w:color w:val="FFFFFF" w:themeColor="background1"/>
                                <w:lang w:val="lv-LV"/>
                              </w:rPr>
                            </w:pPr>
                            <w:r>
                              <w:rPr>
                                <w:color w:val="FFFFFF" w:themeColor="background1"/>
                                <w:lang w:val="lv-LV"/>
                              </w:rPr>
                              <w:t>2</w:t>
                            </w:r>
                          </w:p>
                        </w:txbxContent>
                      </wps:txbx>
                      <wps:bodyPr rot="0" vert="horz" wrap="square" lIns="91440" tIns="45720" rIns="91440" bIns="45720" anchor="t" anchorCtr="0" upright="1"/>
                    </wps:wsp>
                    <wps:wsp xmlns:wps="http://schemas.microsoft.com/office/word/2010/wordprocessingShape">
                      <wps:cNvPr id="216969072" name="Rectangle 8"/>
                      <wps:cNvSpPr>
                        <a:spLocks noChangeArrowheads="1"/>
                      </wps:cNvSpPr>
                      <wps:spPr bwMode="auto">
                        <a:xfrm>
                          <a:off x="321" y="14850"/>
                          <a:ext cx="11601" cy="547"/>
                        </a:xfrm>
                        <a:prstGeom prst="rect">
                          <a:avLst/>
                        </a:prstGeom>
                        <a:noFill/>
                        <a:ln w="9525">
                          <a:solidFill>
                            <a:schemeClr val="bg1"/>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80241530" o:spid="_x0000_s2056" style="width:580.05pt;height:27.35pt;margin-top:13.65pt;margin-left:-0.75pt;mso-position-horizontal-relative:page;mso-position-vertical-relative:line;position:absolute;z-index:251667456" coordorigin="321,14850" coordsize="11601,547">
              <v:rect id="Rectangle 7" o:spid="_x0000_s2057" style="width:2102;height:432;left:9820;mso-wrap-style:square;position:absolute;top:14950;v-text-anchor:top;visibility:visible" fillcolor="#ff3b3b" strokecolor="white">
                <v:textbox>
                  <w:txbxContent>
                    <w:p w:rsidR="007F766D" w:rsidRPr="007F766D" w:rsidP="007F766D" w14:paraId="25CCFD3B" w14:textId="038FD4FF">
                      <w:pPr>
                        <w:pStyle w:val="Footer"/>
                        <w:rPr>
                          <w:color w:val="FFFFFF" w:themeColor="background1"/>
                          <w:lang w:val="lv-LV"/>
                        </w:rPr>
                      </w:pPr>
                      <w:r>
                        <w:rPr>
                          <w:color w:val="FFFFFF" w:themeColor="background1"/>
                          <w:lang w:val="lv-LV"/>
                        </w:rPr>
                        <w:t>2</w:t>
                      </w:r>
                    </w:p>
                  </w:txbxContent>
                </v:textbox>
              </v:rect>
              <v:rect id="Rectangle 8" o:spid="_x0000_s2058" style="width:11601;height:547;left:321;mso-wrap-style:square;position:absolute;top:14850;v-text-anchor:top;visibility:visible" filled="f" strokecolor="white"/>
              <w10:wrap type="topAndBottom"/>
            </v:group>
          </w:pict>
        </mc:Fallback>
      </mc:AlternateContent>
    </w:r>
  </w:p>
  <w:p w:rsidR="007415F9" w14:paraId="18F0AB5E"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244A" w:rsidP="008F1DFA" w14:paraId="5564D628" w14:textId="77777777">
      <w:pPr>
        <w:spacing w:after="0" w:line="240" w:lineRule="auto"/>
      </w:pPr>
      <w:r>
        <w:separator/>
      </w:r>
    </w:p>
  </w:footnote>
  <w:footnote w:type="continuationSeparator" w:id="1">
    <w:p w:rsidR="00E6244A" w:rsidP="008F1DFA" w14:paraId="64B92175" w14:textId="77777777">
      <w:pPr>
        <w:spacing w:after="0" w:line="240" w:lineRule="auto"/>
      </w:pPr>
      <w:r>
        <w:continuationSeparator/>
      </w:r>
    </w:p>
  </w:footnote>
  <w:footnote w:id="2">
    <w:p w:rsidR="00004FBD" w:rsidRPr="004657F2" w:rsidP="00004FBD" w14:paraId="49AED513" w14:textId="77777777">
      <w:pPr>
        <w:pStyle w:val="FootnoteText"/>
        <w:rPr>
          <w:lang w:val="lv-LV"/>
        </w:rPr>
      </w:pPr>
      <w:r w:rsidRPr="00111368">
        <w:rPr>
          <w:rStyle w:val="FootnoteReference"/>
          <w:lang w:val="lv-LV"/>
        </w:rPr>
        <w:footnoteRef/>
      </w:r>
      <w:r w:rsidRPr="00111368">
        <w:rPr>
          <w:lang w:val="lv-LV"/>
        </w:rPr>
        <w:t xml:space="preserve"> Oficiālās statistikas portāls. </w:t>
      </w:r>
      <w:r w:rsidRPr="007F1D38">
        <w:rPr>
          <w:lang w:val="lv-LV"/>
        </w:rPr>
        <w:t>Iedzīvotāju skaits gada sākumā, tā izmaiņas un dabiskās kustības galvenie rādītāji reģionos, pilsētās un novados</w:t>
      </w:r>
      <w:r>
        <w:rPr>
          <w:lang w:val="lv-LV"/>
        </w:rPr>
        <w:t>.</w:t>
      </w:r>
    </w:p>
  </w:footnote>
  <w:footnote w:id="3">
    <w:p w:rsidR="00004FBD" w:rsidRPr="004657F2" w:rsidP="00004FBD" w14:paraId="66F406E6" w14:textId="77777777">
      <w:pPr>
        <w:pStyle w:val="FootnoteText"/>
        <w:rPr>
          <w:lang w:val="lv-LV"/>
        </w:rPr>
      </w:pPr>
      <w:r>
        <w:rPr>
          <w:rStyle w:val="FootnoteReference"/>
        </w:rPr>
        <w:footnoteRef/>
      </w:r>
      <w:r w:rsidRPr="004657F2">
        <w:rPr>
          <w:lang w:val="lv-LV"/>
        </w:rPr>
        <w:t xml:space="preserve"> Oficiālās statistikas portāls. Vidējais vecums un iedzīvotāju skaits pēc vecuma un dzimuma statistiskajos reģionos un republikas pilsētās gada sākumā.</w:t>
      </w:r>
    </w:p>
  </w:footnote>
  <w:footnote w:id="4">
    <w:p w:rsidR="001658FA" w:rsidRPr="00AB034B" w:rsidP="001658FA" w14:paraId="0705491D" w14:textId="77777777">
      <w:pPr>
        <w:pStyle w:val="FootnoteText"/>
        <w:jc w:val="both"/>
        <w:rPr>
          <w:lang w:val="lv-LV"/>
        </w:rPr>
      </w:pPr>
      <w:r w:rsidRPr="00AB034B">
        <w:rPr>
          <w:rStyle w:val="FootnoteReference"/>
        </w:rPr>
        <w:footnoteRef/>
      </w:r>
      <w:r w:rsidRPr="00AB034B">
        <w:rPr>
          <w:lang w:val="lv-LV"/>
        </w:rPr>
        <w:t xml:space="preserve"> Oficiālās statistikas portāls. Iedzīvotāju skaits līdz darbspējas, darbspējas un virs darbspējas vecuma grupās statistiskajos reģionos, republikas pilsētās, 21 attīstības centrā un novados gada sākumā.</w:t>
      </w:r>
    </w:p>
  </w:footnote>
  <w:footnote w:id="5">
    <w:p w:rsidR="00004FBD" w:rsidRPr="0037762A" w:rsidP="00004FBD" w14:paraId="6D738B60" w14:textId="41AE8A59">
      <w:pPr>
        <w:pStyle w:val="FootnoteText"/>
        <w:rPr>
          <w:lang w:val="lv-LV"/>
        </w:rPr>
      </w:pPr>
      <w:r>
        <w:rPr>
          <w:rStyle w:val="FootnoteReference"/>
        </w:rPr>
        <w:footnoteRef/>
      </w:r>
      <w:r w:rsidRPr="0037762A">
        <w:rPr>
          <w:lang w:val="lv-LV"/>
        </w:rPr>
        <w:t xml:space="preserve"> </w:t>
      </w:r>
      <w:r w:rsidRPr="00D912B7">
        <w:rPr>
          <w:lang w:val="lv-LV"/>
        </w:rPr>
        <w:t xml:space="preserve">Oficiālās statistikas portāla dati. </w:t>
      </w:r>
      <w:r w:rsidRPr="0037762A">
        <w:rPr>
          <w:lang w:val="lv-LV"/>
        </w:rPr>
        <w:t>Iedzīvotāju vidējais vecums reģionos, novados, pilsētās, pagastos, apkaimēs un blīvi apdzīvotās teritorijās</w:t>
      </w:r>
      <w:r w:rsidR="00FD292C">
        <w:rPr>
          <w:lang w:val="lv-LV"/>
        </w:rPr>
        <w:t>.</w:t>
      </w:r>
    </w:p>
  </w:footnote>
  <w:footnote w:id="6">
    <w:p w:rsidR="00004FBD" w:rsidRPr="00DB07B7" w:rsidP="00004FBD" w14:paraId="233AF6D8" w14:textId="77777777">
      <w:pPr>
        <w:pStyle w:val="FootnoteText"/>
        <w:rPr>
          <w:lang w:val="lv-LV"/>
        </w:rPr>
      </w:pPr>
      <w:r>
        <w:rPr>
          <w:rStyle w:val="FootnoteReference"/>
        </w:rPr>
        <w:footnoteRef/>
      </w:r>
      <w:r w:rsidRPr="002D7179">
        <w:rPr>
          <w:lang w:val="lv-LV"/>
        </w:rPr>
        <w:t xml:space="preserve"> </w:t>
      </w:r>
      <w:r w:rsidRPr="00D912B7">
        <w:rPr>
          <w:lang w:val="lv-LV"/>
        </w:rPr>
        <w:t>Oficiālās statistikas portāla dati</w:t>
      </w:r>
      <w:bookmarkStart w:id="17" w:name="_Hlk168642743"/>
      <w:r w:rsidRPr="00D912B7">
        <w:rPr>
          <w:lang w:val="lv-LV"/>
        </w:rPr>
        <w:t xml:space="preserve">. Demogrāfiskās slodzes līmenis statistiskajos reģionos, republikas pilsētās un </w:t>
      </w:r>
      <w:r w:rsidRPr="00DB07B7">
        <w:rPr>
          <w:lang w:val="lv-LV"/>
        </w:rPr>
        <w:t>novados gada sākumā.</w:t>
      </w:r>
      <w:bookmarkEnd w:id="17"/>
    </w:p>
  </w:footnote>
  <w:footnote w:id="7">
    <w:p w:rsidR="001658FA" w:rsidRPr="00F251E9" w:rsidP="001658FA" w14:paraId="59A76B09" w14:textId="77777777">
      <w:pPr>
        <w:pStyle w:val="FootnoteText"/>
        <w:rPr>
          <w:lang w:val="lv-LV"/>
        </w:rPr>
      </w:pPr>
      <w:r>
        <w:rPr>
          <w:rStyle w:val="FootnoteReference"/>
        </w:rPr>
        <w:footnoteRef/>
      </w:r>
      <w:r w:rsidRPr="001658FA">
        <w:rPr>
          <w:lang w:val="lv-LV"/>
        </w:rPr>
        <w:t xml:space="preserve"> </w:t>
      </w:r>
      <w:r w:rsidRPr="00D912B7">
        <w:rPr>
          <w:lang w:val="lv-LV"/>
        </w:rPr>
        <w:t xml:space="preserve">Oficiālās statistikas portāla dati. </w:t>
      </w:r>
      <w:r w:rsidRPr="00F251E9">
        <w:rPr>
          <w:lang w:val="lv-LV"/>
        </w:rPr>
        <w:t>Iedz</w:t>
      </w:r>
      <w:r>
        <w:rPr>
          <w:lang w:val="lv-LV"/>
        </w:rPr>
        <w:t>ī</w:t>
      </w:r>
      <w:r w:rsidRPr="00F251E9">
        <w:rPr>
          <w:lang w:val="lv-LV"/>
        </w:rPr>
        <w:t>vot</w:t>
      </w:r>
      <w:r>
        <w:rPr>
          <w:lang w:val="lv-LV"/>
        </w:rPr>
        <w:t>ā</w:t>
      </w:r>
      <w:r w:rsidRPr="00F251E9">
        <w:rPr>
          <w:lang w:val="lv-LV"/>
        </w:rPr>
        <w:t>ju sta</w:t>
      </w:r>
      <w:r>
        <w:rPr>
          <w:lang w:val="lv-LV"/>
        </w:rPr>
        <w:t>rptautiskā</w:t>
      </w:r>
      <w:r w:rsidRPr="00F251E9">
        <w:rPr>
          <w:lang w:val="lv-LV"/>
        </w:rPr>
        <w:t xml:space="preserve"> ilgtermi</w:t>
      </w:r>
      <w:r>
        <w:rPr>
          <w:lang w:val="lv-LV"/>
        </w:rPr>
        <w:t>ņa</w:t>
      </w:r>
      <w:r w:rsidRPr="00F251E9">
        <w:rPr>
          <w:lang w:val="lv-LV"/>
        </w:rPr>
        <w:t xml:space="preserve"> migr</w:t>
      </w:r>
      <w:r>
        <w:rPr>
          <w:lang w:val="lv-LV"/>
        </w:rPr>
        <w:t>ā</w:t>
      </w:r>
      <w:r w:rsidRPr="00F251E9">
        <w:rPr>
          <w:lang w:val="lv-LV"/>
        </w:rPr>
        <w:t>cija re</w:t>
      </w:r>
      <w:r>
        <w:rPr>
          <w:lang w:val="lv-LV"/>
        </w:rPr>
        <w:t>ģ</w:t>
      </w:r>
      <w:r w:rsidRPr="00F251E9">
        <w:rPr>
          <w:lang w:val="lv-LV"/>
        </w:rPr>
        <w:t>ionos, republikas pilsētās</w:t>
      </w:r>
      <w:r>
        <w:rPr>
          <w:lang w:val="lv-LV"/>
        </w:rPr>
        <w:t>.</w:t>
      </w:r>
    </w:p>
  </w:footnote>
  <w:footnote w:id="8">
    <w:p w:rsidR="006933E6" w:rsidRPr="00F93FFB" w:rsidP="006933E6" w14:paraId="1A1C2F44" w14:textId="5F260A0C">
      <w:pPr>
        <w:pStyle w:val="FootnoteText"/>
        <w:rPr>
          <w:lang w:val="lv-LV"/>
        </w:rPr>
      </w:pPr>
      <w:r>
        <w:rPr>
          <w:rStyle w:val="FootnoteReference"/>
        </w:rPr>
        <w:footnoteRef/>
      </w:r>
      <w:r w:rsidRPr="00F93FFB">
        <w:rPr>
          <w:lang w:val="lv-LV"/>
        </w:rPr>
        <w:t xml:space="preserve"> </w:t>
      </w:r>
      <w:r w:rsidRPr="00D912B7">
        <w:rPr>
          <w:lang w:val="lv-LV"/>
        </w:rPr>
        <w:t xml:space="preserve">Oficiālās statistikas portāla dati. </w:t>
      </w:r>
      <w:r w:rsidRPr="00F93FFB">
        <w:rPr>
          <w:lang w:val="lv-LV"/>
        </w:rPr>
        <w:t>Strādājošo mēneša vidējā darba samaksa valstspilsētās un novados (eiro)</w:t>
      </w:r>
      <w:r w:rsidR="003A10C0">
        <w:rPr>
          <w:lang w:val="lv-LV"/>
        </w:rPr>
        <w:t>.</w:t>
      </w:r>
    </w:p>
  </w:footnote>
  <w:footnote w:id="9">
    <w:p w:rsidR="006933E6" w:rsidRPr="00F251E9" w:rsidP="006933E6" w14:paraId="2C788BE4" w14:textId="77777777">
      <w:pPr>
        <w:pStyle w:val="FootnoteText"/>
        <w:rPr>
          <w:lang w:val="lv-LV"/>
        </w:rPr>
      </w:pPr>
      <w:r>
        <w:rPr>
          <w:rStyle w:val="FootnoteReference"/>
        </w:rPr>
        <w:footnoteRef/>
      </w:r>
      <w:r w:rsidRPr="002D7179">
        <w:rPr>
          <w:lang w:val="lv-LV"/>
        </w:rPr>
        <w:t xml:space="preserve"> </w:t>
      </w:r>
      <w:r w:rsidRPr="00D912B7">
        <w:rPr>
          <w:lang w:val="lv-LV"/>
        </w:rPr>
        <w:t xml:space="preserve">Oficiālās statistikas portāla dati. </w:t>
      </w:r>
      <w:r>
        <w:rPr>
          <w:lang w:val="lv-LV"/>
        </w:rPr>
        <w:t>I</w:t>
      </w:r>
      <w:r w:rsidRPr="00B757E6">
        <w:rPr>
          <w:lang w:val="lv-LV"/>
        </w:rPr>
        <w:t>edzīvotāju skaits gada sākumā, tā izmaiņas un dabiskās kustības galvenie rādītāji reģionos, pilsētās un novados</w:t>
      </w:r>
    </w:p>
  </w:footnote>
  <w:footnote w:id="10">
    <w:p w:rsidR="007A3857" w:rsidRPr="002D7179" w:rsidP="007A3857" w14:paraId="77675E01" w14:textId="74C5A5F6">
      <w:pPr>
        <w:pStyle w:val="FootnoteText"/>
        <w:rPr>
          <w:lang w:val="lv-LV"/>
        </w:rPr>
      </w:pPr>
      <w:r>
        <w:rPr>
          <w:rStyle w:val="FootnoteReference"/>
        </w:rPr>
        <w:footnoteRef/>
      </w:r>
      <w:r w:rsidRPr="002D7179">
        <w:rPr>
          <w:lang w:val="lv-LV"/>
        </w:rPr>
        <w:t xml:space="preserve"> </w:t>
      </w:r>
      <w:r w:rsidRPr="00683E18">
        <w:rPr>
          <w:lang w:val="lv-LV"/>
        </w:rPr>
        <w:t>Oficiālās statistikas portāls. Datubāze.</w:t>
      </w:r>
    </w:p>
  </w:footnote>
  <w:footnote w:id="11">
    <w:p w:rsidR="007A3857" w:rsidRPr="00F93FFB" w:rsidP="007A3857" w14:paraId="710D9304" w14:textId="4D697246">
      <w:pPr>
        <w:pStyle w:val="FootnoteText"/>
        <w:rPr>
          <w:lang w:val="lv-LV"/>
        </w:rPr>
      </w:pPr>
      <w:r>
        <w:rPr>
          <w:rStyle w:val="FootnoteReference"/>
        </w:rPr>
        <w:footnoteRef/>
      </w:r>
      <w:r w:rsidRPr="00F93FFB">
        <w:rPr>
          <w:lang w:val="lv-LV"/>
        </w:rPr>
        <w:t xml:space="preserve"> </w:t>
      </w:r>
      <w:r w:rsidRPr="00D912B7">
        <w:rPr>
          <w:lang w:val="lv-LV"/>
        </w:rPr>
        <w:t xml:space="preserve">Oficiālās statistikas portāla dati. </w:t>
      </w:r>
      <w:r w:rsidRPr="00F93FFB">
        <w:rPr>
          <w:lang w:val="lv-LV"/>
        </w:rPr>
        <w:t>Strādājošo mēneša vidējā darba samaksa valstspilsētās un novados (eiro)</w:t>
      </w:r>
      <w:r w:rsidR="003A10C0">
        <w:rPr>
          <w:lang w:val="lv-LV"/>
        </w:rPr>
        <w:t>.</w:t>
      </w:r>
    </w:p>
  </w:footnote>
  <w:footnote w:id="12">
    <w:p w:rsidR="00D55269" w:rsidRPr="00683E18" w:rsidP="00D55269" w14:paraId="5FD29672" w14:textId="77777777">
      <w:pPr>
        <w:pStyle w:val="FootnoteText"/>
        <w:rPr>
          <w:lang w:val="lv-LV"/>
        </w:rPr>
      </w:pPr>
      <w:r w:rsidRPr="00683E18">
        <w:rPr>
          <w:rStyle w:val="FootnoteReference"/>
          <w:lang w:val="lv-LV"/>
        </w:rPr>
        <w:footnoteRef/>
      </w:r>
      <w:r w:rsidRPr="00683E18">
        <w:rPr>
          <w:lang w:val="lv-LV"/>
        </w:rPr>
        <w:t xml:space="preserve"> NVA dati.</w:t>
      </w:r>
    </w:p>
  </w:footnote>
  <w:footnote w:id="13">
    <w:p w:rsidR="00D55269" w:rsidRPr="00174569" w:rsidP="00D55269" w14:paraId="4FC5F8B4" w14:textId="0DA87F58">
      <w:pPr>
        <w:pStyle w:val="FootnoteText"/>
        <w:rPr>
          <w:lang w:val="lv-LV"/>
        </w:rPr>
      </w:pPr>
      <w:r>
        <w:rPr>
          <w:rStyle w:val="FootnoteReference"/>
        </w:rPr>
        <w:footnoteRef/>
      </w:r>
      <w:r w:rsidRPr="00174569">
        <w:rPr>
          <w:lang w:val="lv-LV"/>
        </w:rPr>
        <w:t xml:space="preserve"> </w:t>
      </w:r>
      <w:r w:rsidRPr="005C7EB2">
        <w:rPr>
          <w:lang w:val="lv-LV"/>
        </w:rPr>
        <w:t>Oficiālās statistikas portāla dati.</w:t>
      </w:r>
      <w:r w:rsidRPr="00174569">
        <w:rPr>
          <w:lang w:val="lv-LV"/>
        </w:rPr>
        <w:t xml:space="preserve"> Ekonomiski aktīvi uzņēmumi reģionos, valstspilsētās un novados - Tirgus sektora un ārpus tirgus sektora uzņēmumi, Teritoriālā vienība un Laika periods</w:t>
      </w:r>
      <w:r w:rsidR="00E81518">
        <w:rPr>
          <w:lang w:val="lv-LV"/>
        </w:rPr>
        <w:t>.</w:t>
      </w:r>
    </w:p>
  </w:footnote>
  <w:footnote w:id="14">
    <w:p w:rsidR="00D55269" w:rsidRPr="005C7EB2" w:rsidP="00D55269" w14:paraId="266A33F4" w14:textId="44BA88D6">
      <w:pPr>
        <w:pStyle w:val="FootnoteText"/>
        <w:rPr>
          <w:lang w:val="lv-LV"/>
        </w:rPr>
      </w:pPr>
      <w:r>
        <w:rPr>
          <w:rStyle w:val="FootnoteReference"/>
        </w:rPr>
        <w:footnoteRef/>
      </w:r>
      <w:r w:rsidRPr="005C7EB2">
        <w:rPr>
          <w:lang w:val="lv-LV"/>
        </w:rPr>
        <w:t xml:space="preserve"> Oficiālās statistikas portāla dati. Tirgus sektora ekonomiski aktīvi uzņēmumi reģionos, valstspilsētās un novados uz 1000 iedzīvotājiem</w:t>
      </w:r>
      <w:r w:rsidR="00E81518">
        <w:rPr>
          <w:lang w:val="lv-LV"/>
        </w:rPr>
        <w:t>.</w:t>
      </w:r>
    </w:p>
  </w:footnote>
  <w:footnote w:id="15">
    <w:p w:rsidR="00D55269" w:rsidRPr="000763D6" w:rsidP="00D55269" w14:paraId="5357F1C7" w14:textId="77777777">
      <w:pPr>
        <w:pStyle w:val="FootnoteText"/>
        <w:rPr>
          <w:lang w:val="lv-LV"/>
        </w:rPr>
      </w:pPr>
      <w:r>
        <w:rPr>
          <w:rStyle w:val="FootnoteReference"/>
        </w:rPr>
        <w:footnoteRef/>
      </w:r>
      <w:r>
        <w:t xml:space="preserve"> </w:t>
      </w:r>
      <w:r w:rsidRPr="000763D6">
        <w:rPr>
          <w:lang w:val="lv-LV"/>
        </w:rPr>
        <w:t>RAIM - Reģionālās attīstības indikatoru modulis. 2025.</w:t>
      </w:r>
    </w:p>
  </w:footnote>
  <w:footnote w:id="16">
    <w:p w:rsidR="00C51CBF" w:rsidRPr="005C7EB2" w:rsidP="00C51CBF" w14:paraId="48676041" w14:textId="62BD529F">
      <w:pPr>
        <w:pStyle w:val="FootnoteText"/>
        <w:rPr>
          <w:lang w:val="lv-LV"/>
        </w:rPr>
      </w:pPr>
      <w:r>
        <w:rPr>
          <w:rStyle w:val="FootnoteReference"/>
        </w:rPr>
        <w:footnoteRef/>
      </w:r>
      <w:r w:rsidRPr="005C7EB2">
        <w:rPr>
          <w:lang w:val="lv-LV"/>
        </w:rPr>
        <w:t xml:space="preserve"> Rēzeknes SEZ dati</w:t>
      </w:r>
      <w:r w:rsidR="007D7F4B">
        <w:rPr>
          <w:lang w:val="lv-LV"/>
        </w:rPr>
        <w:t>.</w:t>
      </w:r>
    </w:p>
    <w:p w:rsidR="00C51CBF" w:rsidRPr="005C7EB2" w:rsidP="00C51CBF" w14:paraId="40E47CEC" w14:textId="77777777">
      <w:pPr>
        <w:pStyle w:val="FootnoteText"/>
        <w:rPr>
          <w:lang w:val="lv-LV"/>
        </w:rPr>
      </w:pPr>
    </w:p>
  </w:footnote>
  <w:footnote w:id="17">
    <w:p w:rsidR="00D14CBB" w:rsidRPr="00010C33" w:rsidP="00D14CBB" w14:paraId="5512DAD0" w14:textId="5D7CD29D">
      <w:pPr>
        <w:pStyle w:val="FootnoteText"/>
      </w:pPr>
      <w:r w:rsidRPr="00010C33">
        <w:rPr>
          <w:rStyle w:val="FootnoteReference"/>
        </w:rPr>
        <w:footnoteRef/>
      </w:r>
      <w:r w:rsidRPr="00010C33">
        <w:t xml:space="preserve"> </w:t>
      </w:r>
      <w:r w:rsidRPr="001342AA">
        <w:rPr>
          <w:i/>
        </w:rPr>
        <w:t>Prioritāro projektu saraksts apstiprināts dom</w:t>
      </w:r>
      <w:r w:rsidR="0073759D">
        <w:rPr>
          <w:i/>
        </w:rPr>
        <w:t>es sēdē.</w:t>
      </w:r>
    </w:p>
  </w:footnote>
  <w:footnote w:id="18">
    <w:p w:rsidR="00D14CBB" w:rsidRPr="005C5015" w:rsidP="00D14CBB" w14:paraId="4F613F91" w14:textId="2258394A">
      <w:pPr>
        <w:pStyle w:val="Default"/>
        <w:ind w:left="851" w:right="-143" w:hanging="851"/>
        <w:jc w:val="both"/>
        <w:rPr>
          <w:i/>
          <w:iCs/>
          <w:color w:val="auto"/>
          <w:sz w:val="20"/>
          <w:szCs w:val="20"/>
        </w:rPr>
      </w:pPr>
      <w:r w:rsidRPr="005C5015">
        <w:rPr>
          <w:rStyle w:val="FootnoteReference"/>
          <w:sz w:val="20"/>
          <w:szCs w:val="20"/>
        </w:rPr>
        <w:footnoteRef/>
      </w:r>
      <w:r w:rsidRPr="005C5015">
        <w:rPr>
          <w:sz w:val="20"/>
          <w:szCs w:val="20"/>
        </w:rPr>
        <w:t xml:space="preserve"> </w:t>
      </w:r>
      <w:r w:rsidRPr="005C5015">
        <w:rPr>
          <w:i/>
          <w:iCs/>
          <w:color w:val="auto"/>
          <w:sz w:val="20"/>
          <w:szCs w:val="20"/>
        </w:rPr>
        <w:t>(Bilances summa 217 953 082 eiro  Ilgtermiņa saistība 70 202</w:t>
      </w:r>
      <w:r w:rsidR="00A23F12">
        <w:rPr>
          <w:i/>
          <w:iCs/>
          <w:color w:val="auto"/>
          <w:sz w:val="20"/>
          <w:szCs w:val="20"/>
        </w:rPr>
        <w:t> </w:t>
      </w:r>
      <w:r w:rsidRPr="005C5015">
        <w:rPr>
          <w:i/>
          <w:iCs/>
          <w:color w:val="auto"/>
          <w:sz w:val="20"/>
          <w:szCs w:val="20"/>
        </w:rPr>
        <w:t>749</w:t>
      </w:r>
      <w:r w:rsidR="00A23F12">
        <w:rPr>
          <w:i/>
          <w:iCs/>
          <w:color w:val="auto"/>
          <w:sz w:val="20"/>
          <w:szCs w:val="20"/>
        </w:rPr>
        <w:t xml:space="preserve"> </w:t>
      </w:r>
      <w:r w:rsidRPr="005C5015">
        <w:rPr>
          <w:i/>
          <w:iCs/>
          <w:color w:val="auto"/>
          <w:sz w:val="20"/>
          <w:szCs w:val="20"/>
        </w:rPr>
        <w:t>/ bilances summa 217 953 082 x100) =32,21%</w:t>
      </w:r>
      <w:r w:rsidR="00A23F12">
        <w:rPr>
          <w:i/>
          <w:iCs/>
          <w:color w:val="auto"/>
          <w:sz w:val="20"/>
          <w:szCs w:val="20"/>
        </w:rPr>
        <w:t>.</w:t>
      </w:r>
      <w:r w:rsidRPr="005C5015">
        <w:rPr>
          <w:i/>
          <w:iCs/>
          <w:color w:val="auto"/>
          <w:sz w:val="20"/>
          <w:szCs w:val="20"/>
        </w:rPr>
        <w:t xml:space="preserve"> </w:t>
      </w:r>
    </w:p>
  </w:footnote>
  <w:footnote w:id="19">
    <w:p w:rsidR="00D14CBB" w:rsidRPr="005C5015" w:rsidP="00D14CBB" w14:paraId="60D08DFE" w14:textId="1D1FBD7A">
      <w:pPr>
        <w:pStyle w:val="Default"/>
        <w:ind w:left="851" w:right="929" w:hanging="851"/>
        <w:jc w:val="both"/>
        <w:rPr>
          <w:b/>
          <w:bCs/>
          <w:i/>
          <w:iCs/>
          <w:color w:val="auto"/>
          <w:sz w:val="20"/>
          <w:szCs w:val="20"/>
        </w:rPr>
      </w:pPr>
      <w:r w:rsidRPr="005C5015">
        <w:rPr>
          <w:rStyle w:val="FootnoteReference"/>
          <w:sz w:val="20"/>
          <w:szCs w:val="20"/>
        </w:rPr>
        <w:footnoteRef/>
      </w:r>
      <w:r w:rsidRPr="005C5015">
        <w:rPr>
          <w:sz w:val="20"/>
          <w:szCs w:val="20"/>
        </w:rPr>
        <w:t xml:space="preserve"> </w:t>
      </w:r>
      <w:r w:rsidRPr="005C5015">
        <w:rPr>
          <w:i/>
          <w:iCs/>
          <w:color w:val="auto"/>
          <w:sz w:val="20"/>
          <w:szCs w:val="20"/>
        </w:rPr>
        <w:t xml:space="preserve"> (</w:t>
      </w:r>
      <w:r w:rsidR="00A23F12">
        <w:rPr>
          <w:i/>
          <w:iCs/>
          <w:color w:val="auto"/>
          <w:sz w:val="20"/>
          <w:szCs w:val="20"/>
        </w:rPr>
        <w:t>A</w:t>
      </w:r>
      <w:r w:rsidRPr="005C5015">
        <w:rPr>
          <w:i/>
          <w:iCs/>
          <w:color w:val="auto"/>
          <w:sz w:val="20"/>
          <w:szCs w:val="20"/>
        </w:rPr>
        <w:t xml:space="preserve">pgrozāmie līdzekļi (bez krājumiem) </w:t>
      </w:r>
      <w:r>
        <w:rPr>
          <w:i/>
          <w:iCs/>
          <w:color w:val="auto"/>
          <w:sz w:val="20"/>
          <w:szCs w:val="20"/>
        </w:rPr>
        <w:t>6162348</w:t>
      </w:r>
      <w:r w:rsidRPr="005C5015">
        <w:rPr>
          <w:i/>
          <w:iCs/>
          <w:color w:val="auto"/>
          <w:sz w:val="20"/>
          <w:szCs w:val="20"/>
        </w:rPr>
        <w:t xml:space="preserve"> eiro /</w:t>
      </w:r>
      <w:r w:rsidR="00A23F12">
        <w:rPr>
          <w:i/>
          <w:iCs/>
          <w:color w:val="auto"/>
          <w:sz w:val="20"/>
          <w:szCs w:val="20"/>
        </w:rPr>
        <w:t xml:space="preserve"> </w:t>
      </w:r>
      <w:r w:rsidRPr="005C5015">
        <w:rPr>
          <w:i/>
          <w:iCs/>
          <w:color w:val="auto"/>
          <w:sz w:val="20"/>
          <w:szCs w:val="20"/>
        </w:rPr>
        <w:t xml:space="preserve">īstermiņa saistībām </w:t>
      </w:r>
      <w:r>
        <w:rPr>
          <w:i/>
          <w:iCs/>
          <w:color w:val="auto"/>
          <w:sz w:val="20"/>
          <w:szCs w:val="20"/>
        </w:rPr>
        <w:t>11299064</w:t>
      </w:r>
      <w:r w:rsidRPr="005C5015">
        <w:rPr>
          <w:i/>
          <w:iCs/>
          <w:color w:val="auto"/>
          <w:sz w:val="20"/>
          <w:szCs w:val="20"/>
        </w:rPr>
        <w:t xml:space="preserve"> eiro) =</w:t>
      </w:r>
      <w:r w:rsidR="00A23F12">
        <w:rPr>
          <w:i/>
          <w:iCs/>
          <w:color w:val="auto"/>
          <w:sz w:val="20"/>
          <w:szCs w:val="20"/>
        </w:rPr>
        <w:t xml:space="preserve"> </w:t>
      </w:r>
      <w:r w:rsidRPr="005C5015">
        <w:rPr>
          <w:i/>
          <w:iCs/>
          <w:color w:val="auto"/>
          <w:sz w:val="20"/>
          <w:szCs w:val="20"/>
        </w:rPr>
        <w:t>0,54</w:t>
      </w:r>
      <w:r w:rsidR="00A23F12">
        <w:rPr>
          <w:i/>
          <w:iCs/>
          <w:color w:val="auto"/>
          <w:sz w:val="20"/>
          <w:szCs w:val="20"/>
        </w:rPr>
        <w:t>.</w:t>
      </w:r>
    </w:p>
    <w:p w:rsidR="00D14CBB" w:rsidRPr="00E24D8D" w:rsidP="00D14CBB" w14:paraId="3BE42DD4" w14:textId="77777777">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6BB5" w14:paraId="43463EB9" w14:textId="35DF9F47">
    <w:pPr>
      <w:pStyle w:val="Header"/>
    </w:pPr>
    <w:r>
      <w:rPr>
        <w:noProof/>
        <w:lang w:eastAsia="lv-LV"/>
      </w:rPr>
      <w:drawing>
        <wp:inline distT="0" distB="0" distL="0" distR="0">
          <wp:extent cx="1114425" cy="529152"/>
          <wp:effectExtent l="0" t="0" r="0" b="0"/>
          <wp:docPr id="936253331" name="Picture 936253331" descr="C:\Users\EdvinsMi\Downloads\rezeknes-logo-krasains-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53331" name="Picture 1" descr="C:\Users\EdvinsMi\Downloads\rezeknes-logo-krasains-01 (1).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8752" cy="531207"/>
                  </a:xfrm>
                  <a:prstGeom prst="rect">
                    <a:avLst/>
                  </a:prstGeom>
                  <a:noFill/>
                  <a:ln>
                    <a:noFill/>
                  </a:ln>
                </pic:spPr>
              </pic:pic>
            </a:graphicData>
          </a:graphic>
        </wp:inline>
      </w:drawing>
    </w:r>
  </w:p>
  <w:p w:rsidR="00066BB5" w14:paraId="269E18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99435FC"/>
    <w:lvl w:ilvl="0">
      <w:start w:val="5"/>
      <w:numFmt w:val="bullet"/>
      <w:lvlText w:val="-"/>
      <w:lvlJc w:val="left"/>
      <w:pPr>
        <w:ind w:left="360" w:hanging="360"/>
      </w:pPr>
      <w:rPr>
        <w:rFonts w:ascii="Times New Roman" w:eastAsia="Times New Roman" w:hAnsi="Times New Roman" w:cs="Times New Roman" w:hint="default"/>
      </w:rPr>
    </w:lvl>
  </w:abstractNum>
  <w:abstractNum w:abstractNumId="1">
    <w:nsid w:val="02C27F3C"/>
    <w:multiLevelType w:val="hybridMultilevel"/>
    <w:tmpl w:val="A254EC26"/>
    <w:lvl w:ilvl="0">
      <w:start w:val="1"/>
      <w:numFmt w:val="decimal"/>
      <w:lvlText w:val="%1."/>
      <w:lvlJc w:val="left"/>
      <w:pPr>
        <w:ind w:left="720" w:hanging="360"/>
      </w:pPr>
      <w:rPr>
        <w:rFonts w:eastAsia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283984"/>
    <w:multiLevelType w:val="hybridMultilevel"/>
    <w:tmpl w:val="DF926D50"/>
    <w:lvl w:ilvl="0">
      <w:start w:val="0"/>
      <w:numFmt w:val="bullet"/>
      <w:lvlText w:val="–"/>
      <w:lvlJc w:val="left"/>
      <w:pPr>
        <w:ind w:left="1077" w:hanging="360"/>
      </w:pPr>
      <w:rPr>
        <w:rFonts w:ascii="Times New Roman" w:eastAsia="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3">
    <w:nsid w:val="03AA491C"/>
    <w:multiLevelType w:val="hybridMultilevel"/>
    <w:tmpl w:val="FE743FD6"/>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BB5D84"/>
    <w:multiLevelType w:val="hybridMultilevel"/>
    <w:tmpl w:val="AAFE4288"/>
    <w:lvl w:ilvl="0">
      <w:start w:val="0"/>
      <w:numFmt w:val="bullet"/>
      <w:lvlText w:val="-"/>
      <w:lvlJc w:val="left"/>
      <w:pPr>
        <w:ind w:left="1020" w:hanging="360"/>
      </w:pPr>
      <w:rPr>
        <w:rFonts w:ascii="Times New Roman" w:eastAsia="Calibri" w:hAnsi="Times New Roman" w:cs="Times New Roman"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5">
    <w:nsid w:val="066E5E13"/>
    <w:multiLevelType w:val="hybridMultilevel"/>
    <w:tmpl w:val="4A82A9AA"/>
    <w:lvl w:ilvl="0">
      <w:start w:val="0"/>
      <w:numFmt w:val="bullet"/>
      <w:lvlText w:val="-"/>
      <w:lvlJc w:val="left"/>
      <w:pPr>
        <w:ind w:left="2007" w:hanging="360"/>
      </w:pPr>
      <w:rPr>
        <w:rFonts w:ascii="Times New Roman" w:eastAsia="Calibri" w:hAnsi="Times New Roman" w:cs="Times New Roman"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6">
    <w:nsid w:val="071B4F07"/>
    <w:multiLevelType w:val="hybridMultilevel"/>
    <w:tmpl w:val="77C662F8"/>
    <w:lvl w:ilvl="0">
      <w:start w:val="1"/>
      <w:numFmt w:val="bullet"/>
      <w:lvlText w:val=""/>
      <w:lvlJc w:val="left"/>
      <w:pPr>
        <w:tabs>
          <w:tab w:val="num" w:pos="720"/>
        </w:tabs>
        <w:ind w:left="720" w:hanging="360"/>
      </w:pPr>
      <w:rPr>
        <w:rFonts w:ascii="Symbol" w:hAnsi="Symbol" w:hint="default"/>
      </w:rPr>
    </w:lvl>
    <w:lvl w:ilvl="1">
      <w:start w:val="0"/>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8E13E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9D0332A"/>
    <w:multiLevelType w:val="multilevel"/>
    <w:tmpl w:val="5CBAAC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AAF7FE7"/>
    <w:multiLevelType w:val="hybridMultilevel"/>
    <w:tmpl w:val="2078E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AE7043A"/>
    <w:multiLevelType w:val="hybridMultilevel"/>
    <w:tmpl w:val="BCA45268"/>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B5743C8"/>
    <w:multiLevelType w:val="hybridMultilevel"/>
    <w:tmpl w:val="34A88B02"/>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2">
    <w:nsid w:val="0C012D46"/>
    <w:multiLevelType w:val="hybridMultilevel"/>
    <w:tmpl w:val="34980690"/>
    <w:lvl w:ilvl="0">
      <w:start w:val="0"/>
      <w:numFmt w:val="bullet"/>
      <w:lvlText w:val="-"/>
      <w:lvlJc w:val="left"/>
      <w:pPr>
        <w:ind w:left="780" w:hanging="360"/>
      </w:pPr>
      <w:rPr>
        <w:rFonts w:ascii="Times New Roman" w:eastAsia="Times New Roman" w:hAnsi="Times New Roman" w:cs="Times New Roman" w:hint="default"/>
      </w:rPr>
    </w:lvl>
    <w:lvl w:ilvl="1">
      <w:start w:val="1"/>
      <w:numFmt w:val="bullet"/>
      <w:lvlText w:val=""/>
      <w:lvlJc w:val="left"/>
      <w:pPr>
        <w:ind w:left="1500" w:hanging="360"/>
      </w:pPr>
      <w:rPr>
        <w:rFonts w:ascii="Wingdings" w:hAnsi="Wingdings"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0FD34592"/>
    <w:multiLevelType w:val="hybridMultilevel"/>
    <w:tmpl w:val="46C66C12"/>
    <w:lvl w:ilvl="0">
      <w:start w:val="5"/>
      <w:numFmt w:val="bullet"/>
      <w:lvlText w:val="-"/>
      <w:lvlJc w:val="left"/>
      <w:pPr>
        <w:ind w:left="720" w:hanging="360"/>
      </w:pPr>
      <w:rPr>
        <w:rFonts w:ascii="Times New Roman" w:eastAsia="Times New Roman" w:hAnsi="Times New Roman" w:cs="Times New Roman" w:hint="default"/>
        <w:i w:val="0"/>
        <w:i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E265C6"/>
    <w:multiLevelType w:val="hybridMultilevel"/>
    <w:tmpl w:val="3C108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29E6A6D"/>
    <w:multiLevelType w:val="hybridMultilevel"/>
    <w:tmpl w:val="D858220A"/>
    <w:lvl w:ilvl="0">
      <w:start w:val="1"/>
      <w:numFmt w:val="bullet"/>
      <w:lvlText w:val=""/>
      <w:lvlJc w:val="left"/>
      <w:pPr>
        <w:ind w:left="780" w:hanging="360"/>
      </w:pPr>
      <w:rPr>
        <w:rFonts w:ascii="Symbol" w:hAnsi="Symbol" w:hint="default"/>
      </w:rPr>
    </w:lvl>
    <w:lvl w:ilvl="1">
      <w:start w:val="1"/>
      <w:numFmt w:val="bullet"/>
      <w:lvlText w:val=""/>
      <w:lvlJc w:val="left"/>
      <w:pPr>
        <w:ind w:left="1500" w:hanging="360"/>
      </w:pPr>
      <w:rPr>
        <w:rFonts w:ascii="Wingdings" w:hAnsi="Wingdings"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6">
    <w:nsid w:val="12C4237E"/>
    <w:multiLevelType w:val="hybridMultilevel"/>
    <w:tmpl w:val="DA709A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45E0038"/>
    <w:multiLevelType w:val="hybridMultilevel"/>
    <w:tmpl w:val="253E04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CB62DB8"/>
    <w:multiLevelType w:val="hybridMultilevel"/>
    <w:tmpl w:val="ACF0E2CC"/>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E9F65C3"/>
    <w:multiLevelType w:val="hybridMultilevel"/>
    <w:tmpl w:val="74707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0BB5562"/>
    <w:multiLevelType w:val="hybridMultilevel"/>
    <w:tmpl w:val="D3A2740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23633D21"/>
    <w:multiLevelType w:val="hybridMultilevel"/>
    <w:tmpl w:val="AC8AAF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246332ED"/>
    <w:multiLevelType w:val="hybridMultilevel"/>
    <w:tmpl w:val="DFA089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55B5B45"/>
    <w:multiLevelType w:val="hybridMultilevel"/>
    <w:tmpl w:val="D2C09748"/>
    <w:lvl w:ilvl="0">
      <w:start w:val="1"/>
      <w:numFmt w:val="bullet"/>
      <w:lvlText w:val=""/>
      <w:lvlJc w:val="left"/>
      <w:pPr>
        <w:ind w:left="720" w:hanging="360"/>
      </w:pPr>
      <w:rPr>
        <w:rFonts w:ascii="Symbol" w:hAnsi="Symbol" w:hint="default"/>
      </w:rPr>
    </w:lvl>
    <w:lvl w:ilvl="1">
      <w:start w:val="0"/>
      <w:numFmt w:val="bullet"/>
      <w:lvlText w:val="•"/>
      <w:lvlJc w:val="left"/>
      <w:pPr>
        <w:ind w:left="1650" w:hanging="570"/>
      </w:pPr>
      <w:rPr>
        <w:rFonts w:ascii="Times New Roman" w:hAnsi="Times New Roman"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62B7F41"/>
    <w:multiLevelType w:val="hybridMultilevel"/>
    <w:tmpl w:val="82F8D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703494D"/>
    <w:multiLevelType w:val="hybridMultilevel"/>
    <w:tmpl w:val="B672B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7116711"/>
    <w:multiLevelType w:val="hybridMultilevel"/>
    <w:tmpl w:val="1728DCD6"/>
    <w:lvl w:ilvl="0">
      <w:start w:val="1"/>
      <w:numFmt w:val="decimal"/>
      <w:lvlText w:val="%1."/>
      <w:lvlJc w:val="left"/>
      <w:pPr>
        <w:ind w:left="720" w:hanging="360"/>
      </w:pPr>
      <w:rPr>
        <w:rFonts w:hint="default"/>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91A13BD"/>
    <w:multiLevelType w:val="hybridMultilevel"/>
    <w:tmpl w:val="0024C7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A454DAE"/>
    <w:multiLevelType w:val="hybridMultilevel"/>
    <w:tmpl w:val="34F064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B5639D7"/>
    <w:multiLevelType w:val="hybridMultilevel"/>
    <w:tmpl w:val="51045624"/>
    <w:lvl w:ilvl="0">
      <w:start w:val="1"/>
      <w:numFmt w:val="bullet"/>
      <w:lvlText w:val=""/>
      <w:lvlJc w:val="left"/>
      <w:pPr>
        <w:ind w:left="1287" w:hanging="360"/>
      </w:pPr>
      <w:rPr>
        <w:rFonts w:ascii="Symbol" w:hAnsi="Symbol" w:hint="default"/>
        <w:sz w:val="20"/>
        <w:szCs w:val="20"/>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nsid w:val="32DC5C26"/>
    <w:multiLevelType w:val="hybridMultilevel"/>
    <w:tmpl w:val="C21050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320174A"/>
    <w:multiLevelType w:val="hybridMultilevel"/>
    <w:tmpl w:val="3C784EBA"/>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2">
    <w:nsid w:val="333F2A8A"/>
    <w:multiLevelType w:val="hybridMultilevel"/>
    <w:tmpl w:val="8F7E5600"/>
    <w:lvl w:ilvl="0">
      <w:start w:va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33">
    <w:nsid w:val="34B12BF3"/>
    <w:multiLevelType w:val="hybridMultilevel"/>
    <w:tmpl w:val="95A086A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34C107CC"/>
    <w:multiLevelType w:val="hybridMultilevel"/>
    <w:tmpl w:val="A5E6E0C4"/>
    <w:lvl w:ilvl="0">
      <w:start w:val="0"/>
      <w:numFmt w:val="bullet"/>
      <w:lvlText w:val="–"/>
      <w:lvlJc w:val="left"/>
      <w:pPr>
        <w:ind w:left="780" w:hanging="360"/>
      </w:pPr>
      <w:rPr>
        <w:rFonts w:ascii="Times New Roman" w:eastAsia="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5">
    <w:nsid w:val="37C37D76"/>
    <w:multiLevelType w:val="hybridMultilevel"/>
    <w:tmpl w:val="F22AE9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8FA0CF5"/>
    <w:multiLevelType w:val="hybridMultilevel"/>
    <w:tmpl w:val="9D5EAA48"/>
    <w:lvl w:ilvl="0">
      <w:start w:val="0"/>
      <w:numFmt w:val="bullet"/>
      <w:lvlText w:val="–"/>
      <w:lvlJc w:val="left"/>
      <w:pPr>
        <w:ind w:left="780" w:hanging="360"/>
      </w:pPr>
      <w:rPr>
        <w:rFonts w:ascii="Times New Roman" w:eastAsia="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7">
    <w:nsid w:val="3A5C2140"/>
    <w:multiLevelType w:val="hybridMultilevel"/>
    <w:tmpl w:val="166C8218"/>
    <w:lvl w:ilvl="0">
      <w:start w:val="0"/>
      <w:numFmt w:val="bullet"/>
      <w:lvlText w:val="–"/>
      <w:lvlJc w:val="left"/>
      <w:pPr>
        <w:ind w:left="1440" w:hanging="360"/>
      </w:pPr>
      <w:rPr>
        <w:rFonts w:ascii="Times New Roman" w:eastAsia="Times New Roman" w:hAnsi="Times New Roman" w:cs="Times New Roman" w:hint="default"/>
      </w:rPr>
    </w:lvl>
    <w:lvl w:ilvl="1">
      <w:start w:val="0"/>
      <w:numFmt w:val="bullet"/>
      <w:lvlText w:val="–"/>
      <w:lvlJc w:val="left"/>
      <w:pPr>
        <w:ind w:left="1778" w:hanging="360"/>
      </w:pPr>
      <w:rPr>
        <w:rFonts w:ascii="Times New Roman" w:eastAsia="Times New Roman" w:hAnsi="Times New Roman"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nsid w:val="3BC832B1"/>
    <w:multiLevelType w:val="hybridMultilevel"/>
    <w:tmpl w:val="C0425AB2"/>
    <w:lvl w:ilvl="0">
      <w:start w:val="1"/>
      <w:numFmt w:val="bullet"/>
      <w:lvlText w:val=""/>
      <w:lvlJc w:val="left"/>
      <w:pPr>
        <w:ind w:left="530" w:hanging="360"/>
      </w:pPr>
      <w:rPr>
        <w:rFonts w:ascii="Symbol" w:hAnsi="Symbol" w:hint="default"/>
      </w:rPr>
    </w:lvl>
    <w:lvl w:ilvl="1" w:tentative="1">
      <w:start w:val="1"/>
      <w:numFmt w:val="bullet"/>
      <w:lvlText w:val="o"/>
      <w:lvlJc w:val="left"/>
      <w:pPr>
        <w:ind w:left="1250" w:hanging="360"/>
      </w:pPr>
      <w:rPr>
        <w:rFonts w:ascii="Courier New" w:hAnsi="Courier New" w:cs="Courier New" w:hint="default"/>
      </w:rPr>
    </w:lvl>
    <w:lvl w:ilvl="2" w:tentative="1">
      <w:start w:val="1"/>
      <w:numFmt w:val="bullet"/>
      <w:lvlText w:val=""/>
      <w:lvlJc w:val="left"/>
      <w:pPr>
        <w:ind w:left="1970" w:hanging="360"/>
      </w:pPr>
      <w:rPr>
        <w:rFonts w:ascii="Wingdings" w:hAnsi="Wingdings" w:hint="default"/>
      </w:rPr>
    </w:lvl>
    <w:lvl w:ilvl="3" w:tentative="1">
      <w:start w:val="1"/>
      <w:numFmt w:val="bullet"/>
      <w:lvlText w:val=""/>
      <w:lvlJc w:val="left"/>
      <w:pPr>
        <w:ind w:left="2690" w:hanging="360"/>
      </w:pPr>
      <w:rPr>
        <w:rFonts w:ascii="Symbol" w:hAnsi="Symbol" w:hint="default"/>
      </w:rPr>
    </w:lvl>
    <w:lvl w:ilvl="4" w:tentative="1">
      <w:start w:val="1"/>
      <w:numFmt w:val="bullet"/>
      <w:lvlText w:val="o"/>
      <w:lvlJc w:val="left"/>
      <w:pPr>
        <w:ind w:left="3410" w:hanging="360"/>
      </w:pPr>
      <w:rPr>
        <w:rFonts w:ascii="Courier New" w:hAnsi="Courier New" w:cs="Courier New" w:hint="default"/>
      </w:rPr>
    </w:lvl>
    <w:lvl w:ilvl="5" w:tentative="1">
      <w:start w:val="1"/>
      <w:numFmt w:val="bullet"/>
      <w:lvlText w:val=""/>
      <w:lvlJc w:val="left"/>
      <w:pPr>
        <w:ind w:left="4130" w:hanging="360"/>
      </w:pPr>
      <w:rPr>
        <w:rFonts w:ascii="Wingdings" w:hAnsi="Wingdings" w:hint="default"/>
      </w:rPr>
    </w:lvl>
    <w:lvl w:ilvl="6" w:tentative="1">
      <w:start w:val="1"/>
      <w:numFmt w:val="bullet"/>
      <w:lvlText w:val=""/>
      <w:lvlJc w:val="left"/>
      <w:pPr>
        <w:ind w:left="4850" w:hanging="360"/>
      </w:pPr>
      <w:rPr>
        <w:rFonts w:ascii="Symbol" w:hAnsi="Symbol" w:hint="default"/>
      </w:rPr>
    </w:lvl>
    <w:lvl w:ilvl="7" w:tentative="1">
      <w:start w:val="1"/>
      <w:numFmt w:val="bullet"/>
      <w:lvlText w:val="o"/>
      <w:lvlJc w:val="left"/>
      <w:pPr>
        <w:ind w:left="5570" w:hanging="360"/>
      </w:pPr>
      <w:rPr>
        <w:rFonts w:ascii="Courier New" w:hAnsi="Courier New" w:cs="Courier New" w:hint="default"/>
      </w:rPr>
    </w:lvl>
    <w:lvl w:ilvl="8" w:tentative="1">
      <w:start w:val="1"/>
      <w:numFmt w:val="bullet"/>
      <w:lvlText w:val=""/>
      <w:lvlJc w:val="left"/>
      <w:pPr>
        <w:ind w:left="6290" w:hanging="360"/>
      </w:pPr>
      <w:rPr>
        <w:rFonts w:ascii="Wingdings" w:hAnsi="Wingdings" w:hint="default"/>
      </w:rPr>
    </w:lvl>
  </w:abstractNum>
  <w:abstractNum w:abstractNumId="39">
    <w:nsid w:val="3C97342B"/>
    <w:multiLevelType w:val="hybridMultilevel"/>
    <w:tmpl w:val="38B2929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0">
    <w:nsid w:val="3E7668A4"/>
    <w:multiLevelType w:val="hybridMultilevel"/>
    <w:tmpl w:val="734CAF3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1">
    <w:nsid w:val="3EA20A34"/>
    <w:multiLevelType w:val="hybridMultilevel"/>
    <w:tmpl w:val="48A09B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F2115B9"/>
    <w:multiLevelType w:val="hybridMultilevel"/>
    <w:tmpl w:val="26EED206"/>
    <w:lvl w:ilvl="0">
      <w:start w:val="1"/>
      <w:numFmt w:val="decimal"/>
      <w:pStyle w:val="NormalJustified"/>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nsid w:val="3F9877BD"/>
    <w:multiLevelType w:val="hybridMultilevel"/>
    <w:tmpl w:val="B7141748"/>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1965052"/>
    <w:multiLevelType w:val="hybridMultilevel"/>
    <w:tmpl w:val="1A9C3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1C86AB3"/>
    <w:multiLevelType w:val="hybridMultilevel"/>
    <w:tmpl w:val="56BE35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6835D97"/>
    <w:multiLevelType w:val="hybridMultilevel"/>
    <w:tmpl w:val="8A72BF00"/>
    <w:lvl w:ilvl="0">
      <w:start w:val="1"/>
      <w:numFmt w:val="bullet"/>
      <w:lvlText w:val=""/>
      <w:lvlJc w:val="left"/>
      <w:pPr>
        <w:ind w:left="1500" w:hanging="360"/>
      </w:pPr>
      <w:rPr>
        <w:rFonts w:ascii="Wingdings" w:hAnsi="Wingdings" w:hint="default"/>
      </w:rPr>
    </w:lvl>
    <w:lvl w:ilvl="1">
      <w:start w:val="0"/>
      <w:numFmt w:val="bullet"/>
      <w:lvlText w:val="-"/>
      <w:lvlJc w:val="left"/>
      <w:pPr>
        <w:ind w:left="2220" w:hanging="360"/>
      </w:pPr>
      <w:rPr>
        <w:rFonts w:ascii="Times New Roman" w:eastAsia="Times New Roman" w:hAnsi="Times New Roman" w:cs="Times New Roman"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47">
    <w:nsid w:val="49481A42"/>
    <w:multiLevelType w:val="hybridMultilevel"/>
    <w:tmpl w:val="1756A39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497D1377"/>
    <w:multiLevelType w:val="hybridMultilevel"/>
    <w:tmpl w:val="DA826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99059FF"/>
    <w:multiLevelType w:val="hybridMultilevel"/>
    <w:tmpl w:val="C5AAB8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AEB617A"/>
    <w:multiLevelType w:val="multilevel"/>
    <w:tmpl w:val="B938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B22B01"/>
    <w:multiLevelType w:val="hybridMultilevel"/>
    <w:tmpl w:val="1BB099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08F33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0DD62DF"/>
    <w:multiLevelType w:val="hybridMultilevel"/>
    <w:tmpl w:val="BDA2790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4">
    <w:nsid w:val="546276A4"/>
    <w:multiLevelType w:val="hybridMultilevel"/>
    <w:tmpl w:val="283E33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4BD2A81"/>
    <w:multiLevelType w:val="hybridMultilevel"/>
    <w:tmpl w:val="87CE4AB6"/>
    <w:lvl w:ilvl="0">
      <w:start w:val="0"/>
      <w:numFmt w:val="bullet"/>
      <w:lvlText w:val="-"/>
      <w:lvlJc w:val="left"/>
      <w:pPr>
        <w:ind w:left="1320" w:hanging="360"/>
      </w:pPr>
      <w:rPr>
        <w:rFonts w:ascii="Times New Roman" w:eastAsia="Times New Roman" w:hAnsi="Times New Roman" w:cs="Times New Roman"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56">
    <w:nsid w:val="55376848"/>
    <w:multiLevelType w:val="hybridMultilevel"/>
    <w:tmpl w:val="E18A0DA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7">
    <w:nsid w:val="574D6B4C"/>
    <w:multiLevelType w:val="hybridMultilevel"/>
    <w:tmpl w:val="20C6C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7A8215D"/>
    <w:multiLevelType w:val="hybridMultilevel"/>
    <w:tmpl w:val="5C42DC0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584E6FD9"/>
    <w:multiLevelType w:val="hybridMultilevel"/>
    <w:tmpl w:val="4AE6A7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5CBA1E70"/>
    <w:multiLevelType w:val="hybridMultilevel"/>
    <w:tmpl w:val="E452A43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D7945AB"/>
    <w:multiLevelType w:val="hybridMultilevel"/>
    <w:tmpl w:val="0D56FD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2">
    <w:nsid w:val="5DFB3C3C"/>
    <w:multiLevelType w:val="hybridMultilevel"/>
    <w:tmpl w:val="D86AEC72"/>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5ED97A2C"/>
    <w:multiLevelType w:val="hybridMultilevel"/>
    <w:tmpl w:val="B6EC0AD6"/>
    <w:lvl w:ilvl="0">
      <w:start w:val="1"/>
      <w:numFmt w:val="decimal"/>
      <w:lvlText w:val="%1."/>
      <w:lvlJc w:val="left"/>
      <w:pPr>
        <w:ind w:left="720" w:hanging="360"/>
      </w:pPr>
      <w:rPr>
        <w:rFonts w:hint="default"/>
        <w:sz w:val="24"/>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071256C"/>
    <w:multiLevelType w:val="hybridMultilevel"/>
    <w:tmpl w:val="CFEAC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2DD10A3"/>
    <w:multiLevelType w:val="multilevel"/>
    <w:tmpl w:val="04260025"/>
    <w:styleLink w:val="Style1"/>
    <w:lvl w:ilvl="0">
      <w:start w:val="1"/>
      <w:numFmt w:val="decimal"/>
      <w:lvlText w:val="%1"/>
      <w:lvlJc w:val="left"/>
      <w:pPr>
        <w:ind w:left="432" w:hanging="432"/>
      </w:pPr>
      <w:rPr>
        <w:rFonts w:ascii="Times New Roman" w:hAnsi="Times New Roman"/>
        <w:b/>
        <w:i w:val="0"/>
        <w:color w:val="00244F"/>
        <w:sz w:val="2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nsid w:val="63144275"/>
    <w:multiLevelType w:val="hybridMultilevel"/>
    <w:tmpl w:val="6E60F3BC"/>
    <w:lvl w:ilvl="0">
      <w:start w:val="1"/>
      <w:numFmt w:val="bullet"/>
      <w:lvlText w:val=""/>
      <w:lvlJc w:val="left"/>
      <w:pPr>
        <w:ind w:left="1996" w:hanging="360"/>
      </w:pPr>
      <w:rPr>
        <w:rFonts w:ascii="Wingdings" w:hAnsi="Wingdings"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67">
    <w:nsid w:val="644920BC"/>
    <w:multiLevelType w:val="hybridMultilevel"/>
    <w:tmpl w:val="0A941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4AA09FC"/>
    <w:multiLevelType w:val="hybridMultilevel"/>
    <w:tmpl w:val="80C45D6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9">
    <w:nsid w:val="67032AC8"/>
    <w:multiLevelType w:val="hybridMultilevel"/>
    <w:tmpl w:val="DC4E241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0">
    <w:nsid w:val="67C40516"/>
    <w:multiLevelType w:val="hybridMultilevel"/>
    <w:tmpl w:val="8526A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6D7F6915"/>
    <w:multiLevelType w:val="hybridMultilevel"/>
    <w:tmpl w:val="1A5A7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FAF6B17"/>
    <w:multiLevelType w:val="hybridMultilevel"/>
    <w:tmpl w:val="2D4040B6"/>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73">
    <w:nsid w:val="70A07437"/>
    <w:multiLevelType w:val="hybridMultilevel"/>
    <w:tmpl w:val="369E9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0A83197"/>
    <w:multiLevelType w:val="hybridMultilevel"/>
    <w:tmpl w:val="541C141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5">
    <w:nsid w:val="72DB0536"/>
    <w:multiLevelType w:val="hybridMultilevel"/>
    <w:tmpl w:val="16062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3641BC2"/>
    <w:multiLevelType w:val="hybridMultilevel"/>
    <w:tmpl w:val="0A0A6E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41066BB"/>
    <w:multiLevelType w:val="hybridMultilevel"/>
    <w:tmpl w:val="C2165C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5C97F9D"/>
    <w:multiLevelType w:val="hybridMultilevel"/>
    <w:tmpl w:val="2B0A9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6782C4F"/>
    <w:multiLevelType w:val="hybridMultilevel"/>
    <w:tmpl w:val="100AAB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7A60060"/>
    <w:multiLevelType w:val="hybridMultilevel"/>
    <w:tmpl w:val="D4D0A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7938392A"/>
    <w:multiLevelType w:val="hybridMultilevel"/>
    <w:tmpl w:val="783E61D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2">
    <w:nsid w:val="796B4C5C"/>
    <w:multiLevelType w:val="hybridMultilevel"/>
    <w:tmpl w:val="327C3F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797433B6"/>
    <w:multiLevelType w:val="hybridMultilevel"/>
    <w:tmpl w:val="1A381C46"/>
    <w:lvl w:ilvl="0">
      <w:start w:val="1"/>
      <w:numFmt w:val="bullet"/>
      <w:lvlText w:val=""/>
      <w:lvlJc w:val="left"/>
      <w:pPr>
        <w:ind w:left="833" w:hanging="360"/>
      </w:pPr>
      <w:rPr>
        <w:rFonts w:ascii="Symbol" w:hAnsi="Symbol"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84">
    <w:nsid w:val="7C6A4442"/>
    <w:multiLevelType w:val="hybridMultilevel"/>
    <w:tmpl w:val="BDB0A2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7E6F44C6"/>
    <w:multiLevelType w:val="hybridMultilevel"/>
    <w:tmpl w:val="648CBFCE"/>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86">
    <w:nsid w:val="7E7535AE"/>
    <w:multiLevelType w:val="hybridMultilevel"/>
    <w:tmpl w:val="23BE93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7EE57E55"/>
    <w:multiLevelType w:val="hybridMultilevel"/>
    <w:tmpl w:val="C6449E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3269262">
    <w:abstractNumId w:val="7"/>
  </w:num>
  <w:num w:numId="2" w16cid:durableId="4720633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8131856">
    <w:abstractNumId w:val="23"/>
  </w:num>
  <w:num w:numId="4" w16cid:durableId="2125881166">
    <w:abstractNumId w:val="65"/>
  </w:num>
  <w:num w:numId="5" w16cid:durableId="2003778836">
    <w:abstractNumId w:val="67"/>
  </w:num>
  <w:num w:numId="6" w16cid:durableId="187648840">
    <w:abstractNumId w:val="51"/>
  </w:num>
  <w:num w:numId="7" w16cid:durableId="869755913">
    <w:abstractNumId w:val="79"/>
  </w:num>
  <w:num w:numId="8" w16cid:durableId="110519252">
    <w:abstractNumId w:val="82"/>
  </w:num>
  <w:num w:numId="9" w16cid:durableId="450905531">
    <w:abstractNumId w:val="86"/>
  </w:num>
  <w:num w:numId="10" w16cid:durableId="776294066">
    <w:abstractNumId w:val="84"/>
  </w:num>
  <w:num w:numId="11" w16cid:durableId="1455560989">
    <w:abstractNumId w:val="54"/>
  </w:num>
  <w:num w:numId="12" w16cid:durableId="20126971">
    <w:abstractNumId w:val="44"/>
  </w:num>
  <w:num w:numId="13" w16cid:durableId="299388537">
    <w:abstractNumId w:val="49"/>
  </w:num>
  <w:num w:numId="14" w16cid:durableId="693919673">
    <w:abstractNumId w:val="8"/>
  </w:num>
  <w:num w:numId="15" w16cid:durableId="196238487">
    <w:abstractNumId w:val="26"/>
  </w:num>
  <w:num w:numId="16" w16cid:durableId="9766608">
    <w:abstractNumId w:val="17"/>
  </w:num>
  <w:num w:numId="17" w16cid:durableId="1752852905">
    <w:abstractNumId w:val="48"/>
  </w:num>
  <w:num w:numId="18" w16cid:durableId="1046182384">
    <w:abstractNumId w:val="35"/>
  </w:num>
  <w:num w:numId="19" w16cid:durableId="1039357661">
    <w:abstractNumId w:val="19"/>
  </w:num>
  <w:num w:numId="20" w16cid:durableId="339895168">
    <w:abstractNumId w:val="87"/>
  </w:num>
  <w:num w:numId="21" w16cid:durableId="1868323685">
    <w:abstractNumId w:val="80"/>
  </w:num>
  <w:num w:numId="22" w16cid:durableId="1130704447">
    <w:abstractNumId w:val="57"/>
  </w:num>
  <w:num w:numId="23" w16cid:durableId="625158909">
    <w:abstractNumId w:val="59"/>
  </w:num>
  <w:num w:numId="24" w16cid:durableId="986276684">
    <w:abstractNumId w:val="20"/>
  </w:num>
  <w:num w:numId="25" w16cid:durableId="75442116">
    <w:abstractNumId w:val="56"/>
  </w:num>
  <w:num w:numId="26" w16cid:durableId="1855804516">
    <w:abstractNumId w:val="53"/>
  </w:num>
  <w:num w:numId="27" w16cid:durableId="1182939131">
    <w:abstractNumId w:val="68"/>
  </w:num>
  <w:num w:numId="28" w16cid:durableId="1342732952">
    <w:abstractNumId w:val="74"/>
  </w:num>
  <w:num w:numId="29" w16cid:durableId="646084807">
    <w:abstractNumId w:val="40"/>
  </w:num>
  <w:num w:numId="30" w16cid:durableId="1788549460">
    <w:abstractNumId w:val="69"/>
  </w:num>
  <w:num w:numId="31" w16cid:durableId="2111701625">
    <w:abstractNumId w:val="81"/>
  </w:num>
  <w:num w:numId="32" w16cid:durableId="305477793">
    <w:abstractNumId w:val="24"/>
  </w:num>
  <w:num w:numId="33" w16cid:durableId="414129685">
    <w:abstractNumId w:val="39"/>
  </w:num>
  <w:num w:numId="34" w16cid:durableId="911935670">
    <w:abstractNumId w:val="61"/>
  </w:num>
  <w:num w:numId="35" w16cid:durableId="1607468736">
    <w:abstractNumId w:val="30"/>
  </w:num>
  <w:num w:numId="36" w16cid:durableId="1282683859">
    <w:abstractNumId w:val="6"/>
  </w:num>
  <w:num w:numId="37" w16cid:durableId="534924009">
    <w:abstractNumId w:val="22"/>
  </w:num>
  <w:num w:numId="38" w16cid:durableId="692193192">
    <w:abstractNumId w:val="83"/>
  </w:num>
  <w:num w:numId="39" w16cid:durableId="2091657147">
    <w:abstractNumId w:val="2"/>
  </w:num>
  <w:num w:numId="40" w16cid:durableId="687604610">
    <w:abstractNumId w:val="37"/>
  </w:num>
  <w:num w:numId="41" w16cid:durableId="1215000787">
    <w:abstractNumId w:val="10"/>
  </w:num>
  <w:num w:numId="42" w16cid:durableId="1322155406">
    <w:abstractNumId w:val="34"/>
  </w:num>
  <w:num w:numId="43" w16cid:durableId="441652830">
    <w:abstractNumId w:val="62"/>
  </w:num>
  <w:num w:numId="44" w16cid:durableId="326175374">
    <w:abstractNumId w:val="33"/>
  </w:num>
  <w:num w:numId="45" w16cid:durableId="710113704">
    <w:abstractNumId w:val="32"/>
  </w:num>
  <w:num w:numId="46" w16cid:durableId="1000818078">
    <w:abstractNumId w:val="36"/>
  </w:num>
  <w:num w:numId="47" w16cid:durableId="3499169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3584857">
    <w:abstractNumId w:val="0"/>
  </w:num>
  <w:num w:numId="49" w16cid:durableId="750811527">
    <w:abstractNumId w:val="58"/>
  </w:num>
  <w:num w:numId="50" w16cid:durableId="873423998">
    <w:abstractNumId w:val="47"/>
  </w:num>
  <w:num w:numId="51" w16cid:durableId="1325251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0668165">
    <w:abstractNumId w:val="25"/>
  </w:num>
  <w:num w:numId="53" w16cid:durableId="1021662721">
    <w:abstractNumId w:val="77"/>
  </w:num>
  <w:num w:numId="54" w16cid:durableId="2000767875">
    <w:abstractNumId w:val="5"/>
  </w:num>
  <w:num w:numId="55" w16cid:durableId="1660115980">
    <w:abstractNumId w:val="66"/>
  </w:num>
  <w:num w:numId="56" w16cid:durableId="13188207">
    <w:abstractNumId w:val="3"/>
  </w:num>
  <w:num w:numId="57" w16cid:durableId="456069427">
    <w:abstractNumId w:val="73"/>
  </w:num>
  <w:num w:numId="58" w16cid:durableId="15740976">
    <w:abstractNumId w:val="15"/>
  </w:num>
  <w:num w:numId="59" w16cid:durableId="1584559380">
    <w:abstractNumId w:val="21"/>
  </w:num>
  <w:num w:numId="60" w16cid:durableId="712459685">
    <w:abstractNumId w:val="4"/>
  </w:num>
  <w:num w:numId="61" w16cid:durableId="1078282006">
    <w:abstractNumId w:val="85"/>
  </w:num>
  <w:num w:numId="62" w16cid:durableId="646209271">
    <w:abstractNumId w:val="12"/>
  </w:num>
  <w:num w:numId="63" w16cid:durableId="2023163353">
    <w:abstractNumId w:val="46"/>
  </w:num>
  <w:num w:numId="64" w16cid:durableId="1425539655">
    <w:abstractNumId w:val="55"/>
  </w:num>
  <w:num w:numId="65" w16cid:durableId="304435239">
    <w:abstractNumId w:val="38"/>
  </w:num>
  <w:num w:numId="66" w16cid:durableId="627928603">
    <w:abstractNumId w:val="41"/>
  </w:num>
  <w:num w:numId="67" w16cid:durableId="1002469589">
    <w:abstractNumId w:val="60"/>
  </w:num>
  <w:num w:numId="68" w16cid:durableId="914559285">
    <w:abstractNumId w:val="63"/>
  </w:num>
  <w:num w:numId="69" w16cid:durableId="572470624">
    <w:abstractNumId w:val="70"/>
  </w:num>
  <w:num w:numId="70" w16cid:durableId="1051032427">
    <w:abstractNumId w:val="9"/>
  </w:num>
  <w:num w:numId="71" w16cid:durableId="1662537996">
    <w:abstractNumId w:val="75"/>
  </w:num>
  <w:num w:numId="72" w16cid:durableId="1033114271">
    <w:abstractNumId w:val="14"/>
  </w:num>
  <w:num w:numId="73" w16cid:durableId="1258708221">
    <w:abstractNumId w:val="16"/>
  </w:num>
  <w:num w:numId="74" w16cid:durableId="83502518">
    <w:abstractNumId w:val="71"/>
  </w:num>
  <w:num w:numId="75" w16cid:durableId="431897993">
    <w:abstractNumId w:val="64"/>
  </w:num>
  <w:num w:numId="76" w16cid:durableId="1539899621">
    <w:abstractNumId w:val="72"/>
  </w:num>
  <w:num w:numId="77" w16cid:durableId="254553938">
    <w:abstractNumId w:val="27"/>
  </w:num>
  <w:num w:numId="78" w16cid:durableId="1550074433">
    <w:abstractNumId w:val="78"/>
  </w:num>
  <w:num w:numId="79" w16cid:durableId="57940951">
    <w:abstractNumId w:val="50"/>
  </w:num>
  <w:num w:numId="80" w16cid:durableId="1429086060">
    <w:abstractNumId w:val="28"/>
  </w:num>
  <w:num w:numId="81" w16cid:durableId="974988330">
    <w:abstractNumId w:val="18"/>
  </w:num>
  <w:num w:numId="82" w16cid:durableId="1283422477">
    <w:abstractNumId w:val="29"/>
  </w:num>
  <w:num w:numId="83" w16cid:durableId="907695104">
    <w:abstractNumId w:val="43"/>
  </w:num>
  <w:num w:numId="84" w16cid:durableId="1572733864">
    <w:abstractNumId w:val="13"/>
  </w:num>
  <w:num w:numId="85" w16cid:durableId="2058358193">
    <w:abstractNumId w:val="76"/>
  </w:num>
  <w:num w:numId="86" w16cid:durableId="557279473">
    <w:abstractNumId w:val="45"/>
  </w:num>
  <w:num w:numId="87" w16cid:durableId="691691647">
    <w:abstractNumId w:val="31"/>
  </w:num>
  <w:num w:numId="88" w16cid:durableId="1525438076">
    <w:abstractNumId w:val="11"/>
  </w:num>
  <w:num w:numId="89" w16cid:durableId="467822398">
    <w:abstractNumId w:val="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24"/>
    <w:rsid w:val="000041A5"/>
    <w:rsid w:val="00004FBD"/>
    <w:rsid w:val="000056B3"/>
    <w:rsid w:val="00010C33"/>
    <w:rsid w:val="0001287B"/>
    <w:rsid w:val="000131CD"/>
    <w:rsid w:val="00014912"/>
    <w:rsid w:val="0001499C"/>
    <w:rsid w:val="0001528B"/>
    <w:rsid w:val="0001547B"/>
    <w:rsid w:val="0001724F"/>
    <w:rsid w:val="00017320"/>
    <w:rsid w:val="00020299"/>
    <w:rsid w:val="000267E0"/>
    <w:rsid w:val="00026F21"/>
    <w:rsid w:val="000300F5"/>
    <w:rsid w:val="00030270"/>
    <w:rsid w:val="000309F9"/>
    <w:rsid w:val="00030A7C"/>
    <w:rsid w:val="00037A7E"/>
    <w:rsid w:val="00040C73"/>
    <w:rsid w:val="0004124C"/>
    <w:rsid w:val="0004157C"/>
    <w:rsid w:val="000415B3"/>
    <w:rsid w:val="00042ACA"/>
    <w:rsid w:val="00042D36"/>
    <w:rsid w:val="00045C2F"/>
    <w:rsid w:val="00047FF0"/>
    <w:rsid w:val="00052D8F"/>
    <w:rsid w:val="000533F1"/>
    <w:rsid w:val="000537B6"/>
    <w:rsid w:val="00056479"/>
    <w:rsid w:val="00057C9E"/>
    <w:rsid w:val="00061A13"/>
    <w:rsid w:val="00061D3E"/>
    <w:rsid w:val="0006423F"/>
    <w:rsid w:val="00064999"/>
    <w:rsid w:val="00066BB5"/>
    <w:rsid w:val="00070ABA"/>
    <w:rsid w:val="00070FB0"/>
    <w:rsid w:val="00073AB7"/>
    <w:rsid w:val="00075898"/>
    <w:rsid w:val="00075ADB"/>
    <w:rsid w:val="000763D6"/>
    <w:rsid w:val="00077960"/>
    <w:rsid w:val="00080963"/>
    <w:rsid w:val="00080F2E"/>
    <w:rsid w:val="000814C5"/>
    <w:rsid w:val="000820BB"/>
    <w:rsid w:val="00083438"/>
    <w:rsid w:val="00084585"/>
    <w:rsid w:val="00090A39"/>
    <w:rsid w:val="00091A81"/>
    <w:rsid w:val="000921C5"/>
    <w:rsid w:val="00096130"/>
    <w:rsid w:val="000966A7"/>
    <w:rsid w:val="00097E19"/>
    <w:rsid w:val="000A0E3B"/>
    <w:rsid w:val="000A1063"/>
    <w:rsid w:val="000A186B"/>
    <w:rsid w:val="000A1962"/>
    <w:rsid w:val="000A275A"/>
    <w:rsid w:val="000A2AC8"/>
    <w:rsid w:val="000A6C07"/>
    <w:rsid w:val="000A6D28"/>
    <w:rsid w:val="000B14BA"/>
    <w:rsid w:val="000B611F"/>
    <w:rsid w:val="000C2F38"/>
    <w:rsid w:val="000C6625"/>
    <w:rsid w:val="000C68E8"/>
    <w:rsid w:val="000C76EA"/>
    <w:rsid w:val="000D2477"/>
    <w:rsid w:val="000D334F"/>
    <w:rsid w:val="000D4E21"/>
    <w:rsid w:val="000D5A73"/>
    <w:rsid w:val="000D6DA0"/>
    <w:rsid w:val="000D79DD"/>
    <w:rsid w:val="000D7A86"/>
    <w:rsid w:val="000E2803"/>
    <w:rsid w:val="000E29CC"/>
    <w:rsid w:val="000E29EA"/>
    <w:rsid w:val="000E38C2"/>
    <w:rsid w:val="000E494B"/>
    <w:rsid w:val="000E625F"/>
    <w:rsid w:val="000E6CE1"/>
    <w:rsid w:val="000E7413"/>
    <w:rsid w:val="000E749B"/>
    <w:rsid w:val="000F0D5B"/>
    <w:rsid w:val="000F18FB"/>
    <w:rsid w:val="000F295E"/>
    <w:rsid w:val="000F5031"/>
    <w:rsid w:val="000F558B"/>
    <w:rsid w:val="000F5B30"/>
    <w:rsid w:val="000F61DC"/>
    <w:rsid w:val="000F62DA"/>
    <w:rsid w:val="000F7EC6"/>
    <w:rsid w:val="00100602"/>
    <w:rsid w:val="00102C5F"/>
    <w:rsid w:val="00102D90"/>
    <w:rsid w:val="00103E85"/>
    <w:rsid w:val="00103E91"/>
    <w:rsid w:val="00104325"/>
    <w:rsid w:val="0010588D"/>
    <w:rsid w:val="001059C6"/>
    <w:rsid w:val="001063C3"/>
    <w:rsid w:val="00107666"/>
    <w:rsid w:val="00107A08"/>
    <w:rsid w:val="00111368"/>
    <w:rsid w:val="001113A1"/>
    <w:rsid w:val="00111F82"/>
    <w:rsid w:val="001149A2"/>
    <w:rsid w:val="001172C7"/>
    <w:rsid w:val="00120556"/>
    <w:rsid w:val="0012089F"/>
    <w:rsid w:val="00121416"/>
    <w:rsid w:val="0012143E"/>
    <w:rsid w:val="00121F0F"/>
    <w:rsid w:val="0012280D"/>
    <w:rsid w:val="00124B48"/>
    <w:rsid w:val="00124C77"/>
    <w:rsid w:val="00125DD0"/>
    <w:rsid w:val="00126BE1"/>
    <w:rsid w:val="0012771B"/>
    <w:rsid w:val="00132122"/>
    <w:rsid w:val="001342AA"/>
    <w:rsid w:val="001357F3"/>
    <w:rsid w:val="00140B0E"/>
    <w:rsid w:val="00143384"/>
    <w:rsid w:val="00143BCF"/>
    <w:rsid w:val="00143D78"/>
    <w:rsid w:val="00143E12"/>
    <w:rsid w:val="00143FB9"/>
    <w:rsid w:val="00144217"/>
    <w:rsid w:val="001514BD"/>
    <w:rsid w:val="00151957"/>
    <w:rsid w:val="00154435"/>
    <w:rsid w:val="00154A8D"/>
    <w:rsid w:val="00154E50"/>
    <w:rsid w:val="00156590"/>
    <w:rsid w:val="001570AD"/>
    <w:rsid w:val="00157424"/>
    <w:rsid w:val="00162B48"/>
    <w:rsid w:val="00163701"/>
    <w:rsid w:val="001642DF"/>
    <w:rsid w:val="00164BA1"/>
    <w:rsid w:val="001658FA"/>
    <w:rsid w:val="001662B6"/>
    <w:rsid w:val="00167B7A"/>
    <w:rsid w:val="00174398"/>
    <w:rsid w:val="00174569"/>
    <w:rsid w:val="00174EA3"/>
    <w:rsid w:val="00175082"/>
    <w:rsid w:val="00177A3A"/>
    <w:rsid w:val="00180102"/>
    <w:rsid w:val="001809DF"/>
    <w:rsid w:val="001823A5"/>
    <w:rsid w:val="00182B15"/>
    <w:rsid w:val="00185664"/>
    <w:rsid w:val="001919D7"/>
    <w:rsid w:val="001934CA"/>
    <w:rsid w:val="001939E7"/>
    <w:rsid w:val="001942C8"/>
    <w:rsid w:val="00197066"/>
    <w:rsid w:val="00197213"/>
    <w:rsid w:val="001976E4"/>
    <w:rsid w:val="00197D52"/>
    <w:rsid w:val="001A0259"/>
    <w:rsid w:val="001A159C"/>
    <w:rsid w:val="001A31A5"/>
    <w:rsid w:val="001A47CA"/>
    <w:rsid w:val="001A4F2A"/>
    <w:rsid w:val="001B35C7"/>
    <w:rsid w:val="001B4734"/>
    <w:rsid w:val="001B51CA"/>
    <w:rsid w:val="001B5D73"/>
    <w:rsid w:val="001B6588"/>
    <w:rsid w:val="001C0EEA"/>
    <w:rsid w:val="001C13F5"/>
    <w:rsid w:val="001C33D0"/>
    <w:rsid w:val="001C552E"/>
    <w:rsid w:val="001C6E9A"/>
    <w:rsid w:val="001C6FF8"/>
    <w:rsid w:val="001C7A8E"/>
    <w:rsid w:val="001D0539"/>
    <w:rsid w:val="001D21BB"/>
    <w:rsid w:val="001D22BB"/>
    <w:rsid w:val="001D2B6D"/>
    <w:rsid w:val="001D308F"/>
    <w:rsid w:val="001D416D"/>
    <w:rsid w:val="001D5C3E"/>
    <w:rsid w:val="001D7E9A"/>
    <w:rsid w:val="001E1CD2"/>
    <w:rsid w:val="001E3DED"/>
    <w:rsid w:val="001E40AD"/>
    <w:rsid w:val="001E4EE8"/>
    <w:rsid w:val="001E5013"/>
    <w:rsid w:val="001E7149"/>
    <w:rsid w:val="001E78F6"/>
    <w:rsid w:val="001F286B"/>
    <w:rsid w:val="001F28A1"/>
    <w:rsid w:val="001F3C5C"/>
    <w:rsid w:val="001F3DDC"/>
    <w:rsid w:val="001F6F34"/>
    <w:rsid w:val="001F7857"/>
    <w:rsid w:val="002009A3"/>
    <w:rsid w:val="00201835"/>
    <w:rsid w:val="00201B43"/>
    <w:rsid w:val="002020AA"/>
    <w:rsid w:val="00202BDD"/>
    <w:rsid w:val="002032BB"/>
    <w:rsid w:val="00204A5B"/>
    <w:rsid w:val="00210D48"/>
    <w:rsid w:val="002111F9"/>
    <w:rsid w:val="00212576"/>
    <w:rsid w:val="00214F80"/>
    <w:rsid w:val="002150C6"/>
    <w:rsid w:val="002172C7"/>
    <w:rsid w:val="00217781"/>
    <w:rsid w:val="0021787B"/>
    <w:rsid w:val="00220A76"/>
    <w:rsid w:val="0022109F"/>
    <w:rsid w:val="002219F3"/>
    <w:rsid w:val="00221FCB"/>
    <w:rsid w:val="002240DE"/>
    <w:rsid w:val="00224C36"/>
    <w:rsid w:val="00225669"/>
    <w:rsid w:val="00226049"/>
    <w:rsid w:val="00226530"/>
    <w:rsid w:val="00227812"/>
    <w:rsid w:val="00230DCD"/>
    <w:rsid w:val="00231E02"/>
    <w:rsid w:val="0023245F"/>
    <w:rsid w:val="0023274F"/>
    <w:rsid w:val="00233B93"/>
    <w:rsid w:val="00234EB4"/>
    <w:rsid w:val="00235B7C"/>
    <w:rsid w:val="00236073"/>
    <w:rsid w:val="00236ED0"/>
    <w:rsid w:val="0024163F"/>
    <w:rsid w:val="00242B99"/>
    <w:rsid w:val="00244ED7"/>
    <w:rsid w:val="002473C2"/>
    <w:rsid w:val="002473F5"/>
    <w:rsid w:val="00247490"/>
    <w:rsid w:val="00247CF9"/>
    <w:rsid w:val="00247D80"/>
    <w:rsid w:val="0025092C"/>
    <w:rsid w:val="00250BB1"/>
    <w:rsid w:val="0025162B"/>
    <w:rsid w:val="00252881"/>
    <w:rsid w:val="00253103"/>
    <w:rsid w:val="00260A44"/>
    <w:rsid w:val="00260F79"/>
    <w:rsid w:val="00263CBF"/>
    <w:rsid w:val="0027341B"/>
    <w:rsid w:val="00273CAD"/>
    <w:rsid w:val="002753FB"/>
    <w:rsid w:val="00275B86"/>
    <w:rsid w:val="00276A55"/>
    <w:rsid w:val="00277BAC"/>
    <w:rsid w:val="00282248"/>
    <w:rsid w:val="0028224C"/>
    <w:rsid w:val="00282BF0"/>
    <w:rsid w:val="00283F81"/>
    <w:rsid w:val="00284675"/>
    <w:rsid w:val="00291A03"/>
    <w:rsid w:val="00291B82"/>
    <w:rsid w:val="002931D9"/>
    <w:rsid w:val="00293A93"/>
    <w:rsid w:val="00294D4B"/>
    <w:rsid w:val="002964A4"/>
    <w:rsid w:val="00296BD7"/>
    <w:rsid w:val="002A08C0"/>
    <w:rsid w:val="002A105C"/>
    <w:rsid w:val="002A223A"/>
    <w:rsid w:val="002A2ECF"/>
    <w:rsid w:val="002A31E3"/>
    <w:rsid w:val="002A41A8"/>
    <w:rsid w:val="002A4B11"/>
    <w:rsid w:val="002A4EE8"/>
    <w:rsid w:val="002A4F3A"/>
    <w:rsid w:val="002A7E06"/>
    <w:rsid w:val="002B4F90"/>
    <w:rsid w:val="002B5927"/>
    <w:rsid w:val="002B5C2C"/>
    <w:rsid w:val="002B6125"/>
    <w:rsid w:val="002C018C"/>
    <w:rsid w:val="002C0353"/>
    <w:rsid w:val="002C0CDB"/>
    <w:rsid w:val="002C2755"/>
    <w:rsid w:val="002C39AA"/>
    <w:rsid w:val="002C3CA3"/>
    <w:rsid w:val="002C5041"/>
    <w:rsid w:val="002C682A"/>
    <w:rsid w:val="002D0281"/>
    <w:rsid w:val="002D0CAB"/>
    <w:rsid w:val="002D32D5"/>
    <w:rsid w:val="002D3C3C"/>
    <w:rsid w:val="002D3E3A"/>
    <w:rsid w:val="002D55FE"/>
    <w:rsid w:val="002D5F0F"/>
    <w:rsid w:val="002D6AF4"/>
    <w:rsid w:val="002D7179"/>
    <w:rsid w:val="002D7E53"/>
    <w:rsid w:val="002E17EF"/>
    <w:rsid w:val="002E220E"/>
    <w:rsid w:val="002E29CF"/>
    <w:rsid w:val="002E492E"/>
    <w:rsid w:val="002E5B91"/>
    <w:rsid w:val="002E7B26"/>
    <w:rsid w:val="002F0C57"/>
    <w:rsid w:val="002F2080"/>
    <w:rsid w:val="002F258E"/>
    <w:rsid w:val="002F3198"/>
    <w:rsid w:val="002F38B6"/>
    <w:rsid w:val="002F38C1"/>
    <w:rsid w:val="002F393C"/>
    <w:rsid w:val="002F77F7"/>
    <w:rsid w:val="00300EEE"/>
    <w:rsid w:val="00300F5D"/>
    <w:rsid w:val="00301CB1"/>
    <w:rsid w:val="00302C69"/>
    <w:rsid w:val="0030340C"/>
    <w:rsid w:val="003038F3"/>
    <w:rsid w:val="00303F9A"/>
    <w:rsid w:val="0030489E"/>
    <w:rsid w:val="00305231"/>
    <w:rsid w:val="0030581E"/>
    <w:rsid w:val="0030796B"/>
    <w:rsid w:val="0031083F"/>
    <w:rsid w:val="003114AC"/>
    <w:rsid w:val="00311A41"/>
    <w:rsid w:val="00311E2A"/>
    <w:rsid w:val="00312276"/>
    <w:rsid w:val="003135D3"/>
    <w:rsid w:val="0031375B"/>
    <w:rsid w:val="00316B30"/>
    <w:rsid w:val="00316B67"/>
    <w:rsid w:val="00317939"/>
    <w:rsid w:val="00317B55"/>
    <w:rsid w:val="003205FB"/>
    <w:rsid w:val="003227C7"/>
    <w:rsid w:val="00323413"/>
    <w:rsid w:val="00326363"/>
    <w:rsid w:val="00326615"/>
    <w:rsid w:val="003279FC"/>
    <w:rsid w:val="003310B9"/>
    <w:rsid w:val="00331704"/>
    <w:rsid w:val="00332F87"/>
    <w:rsid w:val="003339CB"/>
    <w:rsid w:val="00333D29"/>
    <w:rsid w:val="00333ED3"/>
    <w:rsid w:val="00334CBF"/>
    <w:rsid w:val="00335597"/>
    <w:rsid w:val="00336A20"/>
    <w:rsid w:val="003372E8"/>
    <w:rsid w:val="00340692"/>
    <w:rsid w:val="0034074F"/>
    <w:rsid w:val="00341C4B"/>
    <w:rsid w:val="00342CAD"/>
    <w:rsid w:val="0034483A"/>
    <w:rsid w:val="003453F8"/>
    <w:rsid w:val="00345E8E"/>
    <w:rsid w:val="003471E9"/>
    <w:rsid w:val="00347B62"/>
    <w:rsid w:val="003535E6"/>
    <w:rsid w:val="00353F0A"/>
    <w:rsid w:val="00356795"/>
    <w:rsid w:val="00356D78"/>
    <w:rsid w:val="003603A1"/>
    <w:rsid w:val="00360549"/>
    <w:rsid w:val="00360EBA"/>
    <w:rsid w:val="00361029"/>
    <w:rsid w:val="0036123A"/>
    <w:rsid w:val="0036278A"/>
    <w:rsid w:val="00364888"/>
    <w:rsid w:val="00364CE6"/>
    <w:rsid w:val="0036642B"/>
    <w:rsid w:val="003707BD"/>
    <w:rsid w:val="003713F2"/>
    <w:rsid w:val="0037566D"/>
    <w:rsid w:val="00377017"/>
    <w:rsid w:val="0037762A"/>
    <w:rsid w:val="00380CD2"/>
    <w:rsid w:val="00381C18"/>
    <w:rsid w:val="0038202C"/>
    <w:rsid w:val="003828B4"/>
    <w:rsid w:val="00383511"/>
    <w:rsid w:val="00383735"/>
    <w:rsid w:val="00385165"/>
    <w:rsid w:val="00386122"/>
    <w:rsid w:val="00386B5C"/>
    <w:rsid w:val="00391916"/>
    <w:rsid w:val="003932EF"/>
    <w:rsid w:val="0039351D"/>
    <w:rsid w:val="003963D3"/>
    <w:rsid w:val="00397956"/>
    <w:rsid w:val="003A0C19"/>
    <w:rsid w:val="003A10C0"/>
    <w:rsid w:val="003A44D0"/>
    <w:rsid w:val="003A4D88"/>
    <w:rsid w:val="003A56E3"/>
    <w:rsid w:val="003A5D7D"/>
    <w:rsid w:val="003A7A42"/>
    <w:rsid w:val="003B04E7"/>
    <w:rsid w:val="003B0552"/>
    <w:rsid w:val="003B0EB1"/>
    <w:rsid w:val="003B20D9"/>
    <w:rsid w:val="003B59F4"/>
    <w:rsid w:val="003B6701"/>
    <w:rsid w:val="003B73E6"/>
    <w:rsid w:val="003C2F04"/>
    <w:rsid w:val="003C40A2"/>
    <w:rsid w:val="003C4D91"/>
    <w:rsid w:val="003C65FB"/>
    <w:rsid w:val="003C788F"/>
    <w:rsid w:val="003D2952"/>
    <w:rsid w:val="003D2C2A"/>
    <w:rsid w:val="003D309A"/>
    <w:rsid w:val="003D3B7F"/>
    <w:rsid w:val="003D4787"/>
    <w:rsid w:val="003D5E58"/>
    <w:rsid w:val="003E009C"/>
    <w:rsid w:val="003E0725"/>
    <w:rsid w:val="003E3678"/>
    <w:rsid w:val="003E459A"/>
    <w:rsid w:val="003E50D9"/>
    <w:rsid w:val="003E5566"/>
    <w:rsid w:val="003E5E6A"/>
    <w:rsid w:val="003E7E4D"/>
    <w:rsid w:val="003F0F43"/>
    <w:rsid w:val="003F3102"/>
    <w:rsid w:val="003F394A"/>
    <w:rsid w:val="003F5B80"/>
    <w:rsid w:val="003F70E5"/>
    <w:rsid w:val="003F763E"/>
    <w:rsid w:val="003F7BA8"/>
    <w:rsid w:val="003F7F1F"/>
    <w:rsid w:val="004046BE"/>
    <w:rsid w:val="00404A6F"/>
    <w:rsid w:val="00405C20"/>
    <w:rsid w:val="00406A95"/>
    <w:rsid w:val="00407193"/>
    <w:rsid w:val="00407A6F"/>
    <w:rsid w:val="004105D8"/>
    <w:rsid w:val="004244A9"/>
    <w:rsid w:val="00424BD5"/>
    <w:rsid w:val="00424C52"/>
    <w:rsid w:val="00425CBD"/>
    <w:rsid w:val="004266FC"/>
    <w:rsid w:val="004269AF"/>
    <w:rsid w:val="00430C1E"/>
    <w:rsid w:val="004325D3"/>
    <w:rsid w:val="004334AD"/>
    <w:rsid w:val="00433F56"/>
    <w:rsid w:val="004369EF"/>
    <w:rsid w:val="00437072"/>
    <w:rsid w:val="00437393"/>
    <w:rsid w:val="00437A39"/>
    <w:rsid w:val="00440945"/>
    <w:rsid w:val="004409AE"/>
    <w:rsid w:val="00440B67"/>
    <w:rsid w:val="00440B7C"/>
    <w:rsid w:val="0044113F"/>
    <w:rsid w:val="00442C4D"/>
    <w:rsid w:val="00444478"/>
    <w:rsid w:val="004449FB"/>
    <w:rsid w:val="00444A08"/>
    <w:rsid w:val="00445829"/>
    <w:rsid w:val="00445BC3"/>
    <w:rsid w:val="00446436"/>
    <w:rsid w:val="00446D11"/>
    <w:rsid w:val="00447030"/>
    <w:rsid w:val="004478DF"/>
    <w:rsid w:val="004501E6"/>
    <w:rsid w:val="004502D8"/>
    <w:rsid w:val="00452534"/>
    <w:rsid w:val="00453414"/>
    <w:rsid w:val="0045391F"/>
    <w:rsid w:val="00453BEB"/>
    <w:rsid w:val="00454923"/>
    <w:rsid w:val="00455AD4"/>
    <w:rsid w:val="00456514"/>
    <w:rsid w:val="00457555"/>
    <w:rsid w:val="00461198"/>
    <w:rsid w:val="004611EB"/>
    <w:rsid w:val="0046140A"/>
    <w:rsid w:val="00461E25"/>
    <w:rsid w:val="004631AF"/>
    <w:rsid w:val="00464DE0"/>
    <w:rsid w:val="004657F2"/>
    <w:rsid w:val="00465D7F"/>
    <w:rsid w:val="00466FE7"/>
    <w:rsid w:val="00471302"/>
    <w:rsid w:val="0047192C"/>
    <w:rsid w:val="00472635"/>
    <w:rsid w:val="004729FF"/>
    <w:rsid w:val="004733CE"/>
    <w:rsid w:val="00473528"/>
    <w:rsid w:val="00482B42"/>
    <w:rsid w:val="00483488"/>
    <w:rsid w:val="0048384C"/>
    <w:rsid w:val="00483A75"/>
    <w:rsid w:val="00484096"/>
    <w:rsid w:val="0048518E"/>
    <w:rsid w:val="004857E6"/>
    <w:rsid w:val="004876B6"/>
    <w:rsid w:val="004917B2"/>
    <w:rsid w:val="004921FE"/>
    <w:rsid w:val="004924FE"/>
    <w:rsid w:val="004930BD"/>
    <w:rsid w:val="00494CB2"/>
    <w:rsid w:val="00495F0A"/>
    <w:rsid w:val="004966AA"/>
    <w:rsid w:val="00496936"/>
    <w:rsid w:val="004A0697"/>
    <w:rsid w:val="004A06F9"/>
    <w:rsid w:val="004A092A"/>
    <w:rsid w:val="004A179A"/>
    <w:rsid w:val="004A26FE"/>
    <w:rsid w:val="004A5ACE"/>
    <w:rsid w:val="004A7535"/>
    <w:rsid w:val="004A77B7"/>
    <w:rsid w:val="004B03E1"/>
    <w:rsid w:val="004B0919"/>
    <w:rsid w:val="004B35B7"/>
    <w:rsid w:val="004B46DD"/>
    <w:rsid w:val="004B48AF"/>
    <w:rsid w:val="004B5F6E"/>
    <w:rsid w:val="004B6979"/>
    <w:rsid w:val="004B6BF7"/>
    <w:rsid w:val="004B74BD"/>
    <w:rsid w:val="004C118C"/>
    <w:rsid w:val="004C13CC"/>
    <w:rsid w:val="004C1704"/>
    <w:rsid w:val="004C1FEC"/>
    <w:rsid w:val="004C21E1"/>
    <w:rsid w:val="004C31F6"/>
    <w:rsid w:val="004C3D71"/>
    <w:rsid w:val="004C3FA4"/>
    <w:rsid w:val="004C4195"/>
    <w:rsid w:val="004C70A4"/>
    <w:rsid w:val="004D1717"/>
    <w:rsid w:val="004D2F04"/>
    <w:rsid w:val="004D4BF9"/>
    <w:rsid w:val="004D53F3"/>
    <w:rsid w:val="004D5578"/>
    <w:rsid w:val="004D5D32"/>
    <w:rsid w:val="004D75D0"/>
    <w:rsid w:val="004E099E"/>
    <w:rsid w:val="004E1523"/>
    <w:rsid w:val="004E4083"/>
    <w:rsid w:val="004F2742"/>
    <w:rsid w:val="004F3799"/>
    <w:rsid w:val="004F3CE2"/>
    <w:rsid w:val="004F4C5D"/>
    <w:rsid w:val="004F4CEC"/>
    <w:rsid w:val="00501453"/>
    <w:rsid w:val="0050234E"/>
    <w:rsid w:val="005026CA"/>
    <w:rsid w:val="00504984"/>
    <w:rsid w:val="00504B14"/>
    <w:rsid w:val="00504CAD"/>
    <w:rsid w:val="0050796F"/>
    <w:rsid w:val="00507B27"/>
    <w:rsid w:val="00507E39"/>
    <w:rsid w:val="00507E91"/>
    <w:rsid w:val="005105E1"/>
    <w:rsid w:val="005106A7"/>
    <w:rsid w:val="00513D4F"/>
    <w:rsid w:val="005158D6"/>
    <w:rsid w:val="00515FFD"/>
    <w:rsid w:val="0051629D"/>
    <w:rsid w:val="0052119D"/>
    <w:rsid w:val="00521818"/>
    <w:rsid w:val="00522668"/>
    <w:rsid w:val="00523906"/>
    <w:rsid w:val="00523EBA"/>
    <w:rsid w:val="0052426B"/>
    <w:rsid w:val="00527F5A"/>
    <w:rsid w:val="005337C3"/>
    <w:rsid w:val="00533DA3"/>
    <w:rsid w:val="005348AB"/>
    <w:rsid w:val="00535576"/>
    <w:rsid w:val="005376B2"/>
    <w:rsid w:val="00541BD8"/>
    <w:rsid w:val="0054352D"/>
    <w:rsid w:val="00543D33"/>
    <w:rsid w:val="005455B0"/>
    <w:rsid w:val="0054591C"/>
    <w:rsid w:val="00551013"/>
    <w:rsid w:val="00552A09"/>
    <w:rsid w:val="005534CE"/>
    <w:rsid w:val="0055399B"/>
    <w:rsid w:val="005543D0"/>
    <w:rsid w:val="00556095"/>
    <w:rsid w:val="00556741"/>
    <w:rsid w:val="005606F7"/>
    <w:rsid w:val="00560DC9"/>
    <w:rsid w:val="005617D6"/>
    <w:rsid w:val="005626A3"/>
    <w:rsid w:val="00562CD1"/>
    <w:rsid w:val="00562D18"/>
    <w:rsid w:val="00564807"/>
    <w:rsid w:val="00564ED4"/>
    <w:rsid w:val="00564F2A"/>
    <w:rsid w:val="00565059"/>
    <w:rsid w:val="005650F2"/>
    <w:rsid w:val="00565ED6"/>
    <w:rsid w:val="00567BEC"/>
    <w:rsid w:val="00570AED"/>
    <w:rsid w:val="005729D6"/>
    <w:rsid w:val="00573404"/>
    <w:rsid w:val="00574001"/>
    <w:rsid w:val="00574792"/>
    <w:rsid w:val="00575991"/>
    <w:rsid w:val="005806C0"/>
    <w:rsid w:val="0058170D"/>
    <w:rsid w:val="00583BB2"/>
    <w:rsid w:val="00585413"/>
    <w:rsid w:val="00585670"/>
    <w:rsid w:val="005878E4"/>
    <w:rsid w:val="00587E65"/>
    <w:rsid w:val="005900AD"/>
    <w:rsid w:val="005903A2"/>
    <w:rsid w:val="0059214D"/>
    <w:rsid w:val="0059243C"/>
    <w:rsid w:val="005934DA"/>
    <w:rsid w:val="00593BBC"/>
    <w:rsid w:val="0059457B"/>
    <w:rsid w:val="005957FF"/>
    <w:rsid w:val="00596683"/>
    <w:rsid w:val="00596854"/>
    <w:rsid w:val="00597B56"/>
    <w:rsid w:val="005A0DB7"/>
    <w:rsid w:val="005A4973"/>
    <w:rsid w:val="005A74C8"/>
    <w:rsid w:val="005B029D"/>
    <w:rsid w:val="005B19A0"/>
    <w:rsid w:val="005B2A2B"/>
    <w:rsid w:val="005B2D38"/>
    <w:rsid w:val="005B43FD"/>
    <w:rsid w:val="005C2121"/>
    <w:rsid w:val="005C26E0"/>
    <w:rsid w:val="005C43F2"/>
    <w:rsid w:val="005C4607"/>
    <w:rsid w:val="005C5015"/>
    <w:rsid w:val="005C7C06"/>
    <w:rsid w:val="005C7EB2"/>
    <w:rsid w:val="005D27B9"/>
    <w:rsid w:val="005D4F4E"/>
    <w:rsid w:val="005D688F"/>
    <w:rsid w:val="005E25D3"/>
    <w:rsid w:val="005E2E7F"/>
    <w:rsid w:val="005E4180"/>
    <w:rsid w:val="005E48EC"/>
    <w:rsid w:val="005E4A0F"/>
    <w:rsid w:val="005E78C2"/>
    <w:rsid w:val="005F3ADA"/>
    <w:rsid w:val="005F3B5A"/>
    <w:rsid w:val="005F4167"/>
    <w:rsid w:val="005F5178"/>
    <w:rsid w:val="005F51D1"/>
    <w:rsid w:val="005F5AEB"/>
    <w:rsid w:val="005F73CC"/>
    <w:rsid w:val="005F75D2"/>
    <w:rsid w:val="00600F98"/>
    <w:rsid w:val="00601A52"/>
    <w:rsid w:val="00604547"/>
    <w:rsid w:val="006045B9"/>
    <w:rsid w:val="00604681"/>
    <w:rsid w:val="0060657E"/>
    <w:rsid w:val="00606CF4"/>
    <w:rsid w:val="00611CC4"/>
    <w:rsid w:val="00612945"/>
    <w:rsid w:val="00615DD1"/>
    <w:rsid w:val="00617337"/>
    <w:rsid w:val="00622A62"/>
    <w:rsid w:val="0062410C"/>
    <w:rsid w:val="00626A16"/>
    <w:rsid w:val="00627025"/>
    <w:rsid w:val="00630AA7"/>
    <w:rsid w:val="00631F06"/>
    <w:rsid w:val="0063632E"/>
    <w:rsid w:val="00637ABA"/>
    <w:rsid w:val="00641D4A"/>
    <w:rsid w:val="006444B9"/>
    <w:rsid w:val="0064594F"/>
    <w:rsid w:val="00646022"/>
    <w:rsid w:val="0064797A"/>
    <w:rsid w:val="00652AD8"/>
    <w:rsid w:val="00653260"/>
    <w:rsid w:val="0065368D"/>
    <w:rsid w:val="00653A0C"/>
    <w:rsid w:val="00653A9E"/>
    <w:rsid w:val="00653DAD"/>
    <w:rsid w:val="006542AE"/>
    <w:rsid w:val="006562CA"/>
    <w:rsid w:val="0065774F"/>
    <w:rsid w:val="006579A8"/>
    <w:rsid w:val="006627FE"/>
    <w:rsid w:val="00662855"/>
    <w:rsid w:val="00663B8C"/>
    <w:rsid w:val="006641BD"/>
    <w:rsid w:val="0066458A"/>
    <w:rsid w:val="00664C5A"/>
    <w:rsid w:val="0066561C"/>
    <w:rsid w:val="00665FE9"/>
    <w:rsid w:val="006728E7"/>
    <w:rsid w:val="006734AD"/>
    <w:rsid w:val="00673F6C"/>
    <w:rsid w:val="00674C6C"/>
    <w:rsid w:val="00676853"/>
    <w:rsid w:val="00676FCE"/>
    <w:rsid w:val="0067708C"/>
    <w:rsid w:val="00680170"/>
    <w:rsid w:val="00681D12"/>
    <w:rsid w:val="00681FAF"/>
    <w:rsid w:val="00683E18"/>
    <w:rsid w:val="0068444E"/>
    <w:rsid w:val="006933E6"/>
    <w:rsid w:val="006937C3"/>
    <w:rsid w:val="00694831"/>
    <w:rsid w:val="006960A9"/>
    <w:rsid w:val="00697335"/>
    <w:rsid w:val="006A0C81"/>
    <w:rsid w:val="006A1179"/>
    <w:rsid w:val="006A4381"/>
    <w:rsid w:val="006A7F57"/>
    <w:rsid w:val="006B25E9"/>
    <w:rsid w:val="006B494F"/>
    <w:rsid w:val="006B53F9"/>
    <w:rsid w:val="006B5B47"/>
    <w:rsid w:val="006B77B9"/>
    <w:rsid w:val="006C1CB3"/>
    <w:rsid w:val="006C1D74"/>
    <w:rsid w:val="006C2310"/>
    <w:rsid w:val="006C2E14"/>
    <w:rsid w:val="006C49F5"/>
    <w:rsid w:val="006C4B31"/>
    <w:rsid w:val="006C5532"/>
    <w:rsid w:val="006C5CB5"/>
    <w:rsid w:val="006D2CF9"/>
    <w:rsid w:val="006D4374"/>
    <w:rsid w:val="006D5113"/>
    <w:rsid w:val="006D5424"/>
    <w:rsid w:val="006D6347"/>
    <w:rsid w:val="006D645F"/>
    <w:rsid w:val="006D7A08"/>
    <w:rsid w:val="006E1976"/>
    <w:rsid w:val="006E3A58"/>
    <w:rsid w:val="006E587E"/>
    <w:rsid w:val="006E6200"/>
    <w:rsid w:val="006E707F"/>
    <w:rsid w:val="006E7725"/>
    <w:rsid w:val="006E79FA"/>
    <w:rsid w:val="006E7BEC"/>
    <w:rsid w:val="006F04EE"/>
    <w:rsid w:val="006F05B4"/>
    <w:rsid w:val="006F0FF3"/>
    <w:rsid w:val="006F414C"/>
    <w:rsid w:val="006F4B84"/>
    <w:rsid w:val="006F58E4"/>
    <w:rsid w:val="007003F3"/>
    <w:rsid w:val="00700F41"/>
    <w:rsid w:val="00701464"/>
    <w:rsid w:val="007018AE"/>
    <w:rsid w:val="00702411"/>
    <w:rsid w:val="00702FAC"/>
    <w:rsid w:val="00703107"/>
    <w:rsid w:val="00704C81"/>
    <w:rsid w:val="007060E7"/>
    <w:rsid w:val="007068C4"/>
    <w:rsid w:val="0070778D"/>
    <w:rsid w:val="00707BE7"/>
    <w:rsid w:val="00707E0E"/>
    <w:rsid w:val="00714E3E"/>
    <w:rsid w:val="0071564E"/>
    <w:rsid w:val="00717B1B"/>
    <w:rsid w:val="00722AA4"/>
    <w:rsid w:val="00722CFE"/>
    <w:rsid w:val="00722D43"/>
    <w:rsid w:val="00723C56"/>
    <w:rsid w:val="00724539"/>
    <w:rsid w:val="007249D7"/>
    <w:rsid w:val="007271E2"/>
    <w:rsid w:val="007274C1"/>
    <w:rsid w:val="007278FC"/>
    <w:rsid w:val="007330A5"/>
    <w:rsid w:val="0073490D"/>
    <w:rsid w:val="00735406"/>
    <w:rsid w:val="0073759D"/>
    <w:rsid w:val="007415F9"/>
    <w:rsid w:val="0074214E"/>
    <w:rsid w:val="0074450D"/>
    <w:rsid w:val="00745815"/>
    <w:rsid w:val="0075025A"/>
    <w:rsid w:val="0075473F"/>
    <w:rsid w:val="00754DE7"/>
    <w:rsid w:val="0075502F"/>
    <w:rsid w:val="0075593C"/>
    <w:rsid w:val="00755D25"/>
    <w:rsid w:val="007567C0"/>
    <w:rsid w:val="007568C5"/>
    <w:rsid w:val="00756D3D"/>
    <w:rsid w:val="0075732E"/>
    <w:rsid w:val="007603B3"/>
    <w:rsid w:val="00760715"/>
    <w:rsid w:val="00761E27"/>
    <w:rsid w:val="00762292"/>
    <w:rsid w:val="00763110"/>
    <w:rsid w:val="00763B6A"/>
    <w:rsid w:val="007642AF"/>
    <w:rsid w:val="00764829"/>
    <w:rsid w:val="0076674A"/>
    <w:rsid w:val="00767D0E"/>
    <w:rsid w:val="00767DEA"/>
    <w:rsid w:val="007715DB"/>
    <w:rsid w:val="00771F18"/>
    <w:rsid w:val="007723E3"/>
    <w:rsid w:val="00773984"/>
    <w:rsid w:val="007749D8"/>
    <w:rsid w:val="007752A4"/>
    <w:rsid w:val="007756D7"/>
    <w:rsid w:val="00776C6E"/>
    <w:rsid w:val="007772BF"/>
    <w:rsid w:val="00780D31"/>
    <w:rsid w:val="007816BC"/>
    <w:rsid w:val="007836A8"/>
    <w:rsid w:val="007849F1"/>
    <w:rsid w:val="00784E3C"/>
    <w:rsid w:val="00785BD0"/>
    <w:rsid w:val="0079316A"/>
    <w:rsid w:val="007934BC"/>
    <w:rsid w:val="0079462A"/>
    <w:rsid w:val="00794D79"/>
    <w:rsid w:val="007A045D"/>
    <w:rsid w:val="007A17C1"/>
    <w:rsid w:val="007A3857"/>
    <w:rsid w:val="007A3987"/>
    <w:rsid w:val="007A44CB"/>
    <w:rsid w:val="007A456C"/>
    <w:rsid w:val="007A4615"/>
    <w:rsid w:val="007A4759"/>
    <w:rsid w:val="007A60DC"/>
    <w:rsid w:val="007A7C85"/>
    <w:rsid w:val="007B0F09"/>
    <w:rsid w:val="007B10E5"/>
    <w:rsid w:val="007B1A98"/>
    <w:rsid w:val="007B1C66"/>
    <w:rsid w:val="007B2438"/>
    <w:rsid w:val="007B24B3"/>
    <w:rsid w:val="007B2696"/>
    <w:rsid w:val="007B2F0D"/>
    <w:rsid w:val="007B3977"/>
    <w:rsid w:val="007B3E81"/>
    <w:rsid w:val="007B6C29"/>
    <w:rsid w:val="007B7581"/>
    <w:rsid w:val="007B793C"/>
    <w:rsid w:val="007B79A9"/>
    <w:rsid w:val="007C064D"/>
    <w:rsid w:val="007C1C4D"/>
    <w:rsid w:val="007C42FB"/>
    <w:rsid w:val="007C4351"/>
    <w:rsid w:val="007C491D"/>
    <w:rsid w:val="007C5417"/>
    <w:rsid w:val="007C799C"/>
    <w:rsid w:val="007D10D8"/>
    <w:rsid w:val="007D29E1"/>
    <w:rsid w:val="007D3CA0"/>
    <w:rsid w:val="007D7F4B"/>
    <w:rsid w:val="007E0203"/>
    <w:rsid w:val="007E2344"/>
    <w:rsid w:val="007E3617"/>
    <w:rsid w:val="007E410A"/>
    <w:rsid w:val="007E552F"/>
    <w:rsid w:val="007E6275"/>
    <w:rsid w:val="007E6467"/>
    <w:rsid w:val="007E74B7"/>
    <w:rsid w:val="007E7C4F"/>
    <w:rsid w:val="007F0E32"/>
    <w:rsid w:val="007F1D38"/>
    <w:rsid w:val="007F2B39"/>
    <w:rsid w:val="007F31E3"/>
    <w:rsid w:val="007F3207"/>
    <w:rsid w:val="007F3FC2"/>
    <w:rsid w:val="007F4608"/>
    <w:rsid w:val="007F5213"/>
    <w:rsid w:val="007F5C77"/>
    <w:rsid w:val="007F5F85"/>
    <w:rsid w:val="007F6B03"/>
    <w:rsid w:val="007F7178"/>
    <w:rsid w:val="007F766D"/>
    <w:rsid w:val="007F7F56"/>
    <w:rsid w:val="008038DB"/>
    <w:rsid w:val="00803973"/>
    <w:rsid w:val="00804AA0"/>
    <w:rsid w:val="00804FDF"/>
    <w:rsid w:val="00806F93"/>
    <w:rsid w:val="00807214"/>
    <w:rsid w:val="0080797E"/>
    <w:rsid w:val="00807984"/>
    <w:rsid w:val="00811C07"/>
    <w:rsid w:val="008172A9"/>
    <w:rsid w:val="008176F1"/>
    <w:rsid w:val="0082230D"/>
    <w:rsid w:val="008229B2"/>
    <w:rsid w:val="0082344C"/>
    <w:rsid w:val="0082360C"/>
    <w:rsid w:val="00824F2D"/>
    <w:rsid w:val="00825129"/>
    <w:rsid w:val="008255BF"/>
    <w:rsid w:val="00825846"/>
    <w:rsid w:val="0082586E"/>
    <w:rsid w:val="00825897"/>
    <w:rsid w:val="0082702E"/>
    <w:rsid w:val="00831DE5"/>
    <w:rsid w:val="00832235"/>
    <w:rsid w:val="00832BE0"/>
    <w:rsid w:val="00834F50"/>
    <w:rsid w:val="0083575F"/>
    <w:rsid w:val="00835B25"/>
    <w:rsid w:val="00840AF6"/>
    <w:rsid w:val="00843618"/>
    <w:rsid w:val="00843754"/>
    <w:rsid w:val="00843984"/>
    <w:rsid w:val="00844839"/>
    <w:rsid w:val="00845810"/>
    <w:rsid w:val="008465B4"/>
    <w:rsid w:val="008467BF"/>
    <w:rsid w:val="00846C4A"/>
    <w:rsid w:val="008501DD"/>
    <w:rsid w:val="00850A3E"/>
    <w:rsid w:val="008514CC"/>
    <w:rsid w:val="008518B0"/>
    <w:rsid w:val="00851942"/>
    <w:rsid w:val="00852FB7"/>
    <w:rsid w:val="0085330E"/>
    <w:rsid w:val="0085597F"/>
    <w:rsid w:val="00861100"/>
    <w:rsid w:val="0086410E"/>
    <w:rsid w:val="00865D5C"/>
    <w:rsid w:val="00867357"/>
    <w:rsid w:val="00871B0E"/>
    <w:rsid w:val="00871CCB"/>
    <w:rsid w:val="008721D4"/>
    <w:rsid w:val="008734EE"/>
    <w:rsid w:val="00873B5F"/>
    <w:rsid w:val="0087468E"/>
    <w:rsid w:val="008807F6"/>
    <w:rsid w:val="00880A42"/>
    <w:rsid w:val="00880C8E"/>
    <w:rsid w:val="00881D18"/>
    <w:rsid w:val="008820B8"/>
    <w:rsid w:val="0088274C"/>
    <w:rsid w:val="00883BD1"/>
    <w:rsid w:val="008851AD"/>
    <w:rsid w:val="00887E1C"/>
    <w:rsid w:val="0089024C"/>
    <w:rsid w:val="008906A7"/>
    <w:rsid w:val="00891966"/>
    <w:rsid w:val="00893EA9"/>
    <w:rsid w:val="00894EDF"/>
    <w:rsid w:val="00895A2E"/>
    <w:rsid w:val="008972B6"/>
    <w:rsid w:val="00897804"/>
    <w:rsid w:val="008A0B20"/>
    <w:rsid w:val="008A17BA"/>
    <w:rsid w:val="008A20C3"/>
    <w:rsid w:val="008A2A3A"/>
    <w:rsid w:val="008A3A83"/>
    <w:rsid w:val="008A3EBF"/>
    <w:rsid w:val="008A42A4"/>
    <w:rsid w:val="008A71E4"/>
    <w:rsid w:val="008B06C8"/>
    <w:rsid w:val="008B1E5B"/>
    <w:rsid w:val="008B23AA"/>
    <w:rsid w:val="008B3003"/>
    <w:rsid w:val="008B391E"/>
    <w:rsid w:val="008B4D1F"/>
    <w:rsid w:val="008B5B96"/>
    <w:rsid w:val="008B68B8"/>
    <w:rsid w:val="008B6A3E"/>
    <w:rsid w:val="008B7955"/>
    <w:rsid w:val="008C2657"/>
    <w:rsid w:val="008C4F6F"/>
    <w:rsid w:val="008C5125"/>
    <w:rsid w:val="008C5A40"/>
    <w:rsid w:val="008C613D"/>
    <w:rsid w:val="008C6F21"/>
    <w:rsid w:val="008D2EEB"/>
    <w:rsid w:val="008D35AF"/>
    <w:rsid w:val="008D3CA3"/>
    <w:rsid w:val="008D47D7"/>
    <w:rsid w:val="008D65C0"/>
    <w:rsid w:val="008D6E7B"/>
    <w:rsid w:val="008D72EA"/>
    <w:rsid w:val="008D75A3"/>
    <w:rsid w:val="008E16FD"/>
    <w:rsid w:val="008E2624"/>
    <w:rsid w:val="008E2C6B"/>
    <w:rsid w:val="008E3388"/>
    <w:rsid w:val="008E52B9"/>
    <w:rsid w:val="008E61A1"/>
    <w:rsid w:val="008E627B"/>
    <w:rsid w:val="008F0FA2"/>
    <w:rsid w:val="008F1DFA"/>
    <w:rsid w:val="008F2967"/>
    <w:rsid w:val="008F7D9D"/>
    <w:rsid w:val="0090008E"/>
    <w:rsid w:val="0090066D"/>
    <w:rsid w:val="00902C60"/>
    <w:rsid w:val="00903F1C"/>
    <w:rsid w:val="009063FB"/>
    <w:rsid w:val="009077ED"/>
    <w:rsid w:val="0091248E"/>
    <w:rsid w:val="00915A9B"/>
    <w:rsid w:val="009166A4"/>
    <w:rsid w:val="009206A4"/>
    <w:rsid w:val="00922C0D"/>
    <w:rsid w:val="00922C33"/>
    <w:rsid w:val="00922DA7"/>
    <w:rsid w:val="00922F3B"/>
    <w:rsid w:val="009236A6"/>
    <w:rsid w:val="009238E0"/>
    <w:rsid w:val="00924871"/>
    <w:rsid w:val="0092546D"/>
    <w:rsid w:val="009261A8"/>
    <w:rsid w:val="0092726A"/>
    <w:rsid w:val="00930E4D"/>
    <w:rsid w:val="0093362D"/>
    <w:rsid w:val="00933C27"/>
    <w:rsid w:val="00935C22"/>
    <w:rsid w:val="00935F90"/>
    <w:rsid w:val="0093715C"/>
    <w:rsid w:val="009371FC"/>
    <w:rsid w:val="0094047F"/>
    <w:rsid w:val="009417BD"/>
    <w:rsid w:val="009419CB"/>
    <w:rsid w:val="00941CF4"/>
    <w:rsid w:val="00942A56"/>
    <w:rsid w:val="00943AF0"/>
    <w:rsid w:val="009450B9"/>
    <w:rsid w:val="00947539"/>
    <w:rsid w:val="00950371"/>
    <w:rsid w:val="00951C70"/>
    <w:rsid w:val="009529C7"/>
    <w:rsid w:val="00952B2B"/>
    <w:rsid w:val="00953036"/>
    <w:rsid w:val="00955172"/>
    <w:rsid w:val="009556BD"/>
    <w:rsid w:val="00955BBD"/>
    <w:rsid w:val="00961A99"/>
    <w:rsid w:val="00966BB8"/>
    <w:rsid w:val="00972202"/>
    <w:rsid w:val="00972DAE"/>
    <w:rsid w:val="00973471"/>
    <w:rsid w:val="00973FA1"/>
    <w:rsid w:val="00975AF4"/>
    <w:rsid w:val="00976CBA"/>
    <w:rsid w:val="009771E9"/>
    <w:rsid w:val="009802B9"/>
    <w:rsid w:val="009803B0"/>
    <w:rsid w:val="00983DD8"/>
    <w:rsid w:val="00985753"/>
    <w:rsid w:val="00985D54"/>
    <w:rsid w:val="009861D9"/>
    <w:rsid w:val="00991554"/>
    <w:rsid w:val="0099179A"/>
    <w:rsid w:val="00991AAB"/>
    <w:rsid w:val="00992066"/>
    <w:rsid w:val="00992183"/>
    <w:rsid w:val="00992CC7"/>
    <w:rsid w:val="00992DB0"/>
    <w:rsid w:val="00994179"/>
    <w:rsid w:val="009963CB"/>
    <w:rsid w:val="009A1441"/>
    <w:rsid w:val="009A1EC0"/>
    <w:rsid w:val="009A2711"/>
    <w:rsid w:val="009A5026"/>
    <w:rsid w:val="009A725C"/>
    <w:rsid w:val="009B03F3"/>
    <w:rsid w:val="009B4648"/>
    <w:rsid w:val="009B6D66"/>
    <w:rsid w:val="009C0547"/>
    <w:rsid w:val="009C33CF"/>
    <w:rsid w:val="009C4682"/>
    <w:rsid w:val="009C55F2"/>
    <w:rsid w:val="009C5E59"/>
    <w:rsid w:val="009C6A35"/>
    <w:rsid w:val="009C6F71"/>
    <w:rsid w:val="009C73BC"/>
    <w:rsid w:val="009C744A"/>
    <w:rsid w:val="009D02DD"/>
    <w:rsid w:val="009D132B"/>
    <w:rsid w:val="009D4A73"/>
    <w:rsid w:val="009D5C81"/>
    <w:rsid w:val="009D7136"/>
    <w:rsid w:val="009D7A0B"/>
    <w:rsid w:val="009E2311"/>
    <w:rsid w:val="009E3C77"/>
    <w:rsid w:val="009E48DD"/>
    <w:rsid w:val="009E7008"/>
    <w:rsid w:val="009F0413"/>
    <w:rsid w:val="009F1565"/>
    <w:rsid w:val="009F4198"/>
    <w:rsid w:val="009F45B7"/>
    <w:rsid w:val="009F4EA8"/>
    <w:rsid w:val="009F60CC"/>
    <w:rsid w:val="009F6F62"/>
    <w:rsid w:val="009F754C"/>
    <w:rsid w:val="00A00161"/>
    <w:rsid w:val="00A00D8D"/>
    <w:rsid w:val="00A05389"/>
    <w:rsid w:val="00A06645"/>
    <w:rsid w:val="00A07994"/>
    <w:rsid w:val="00A10636"/>
    <w:rsid w:val="00A10C87"/>
    <w:rsid w:val="00A149A2"/>
    <w:rsid w:val="00A1574B"/>
    <w:rsid w:val="00A16694"/>
    <w:rsid w:val="00A208B4"/>
    <w:rsid w:val="00A21359"/>
    <w:rsid w:val="00A22CF7"/>
    <w:rsid w:val="00A23B09"/>
    <w:rsid w:val="00A23F12"/>
    <w:rsid w:val="00A23F4C"/>
    <w:rsid w:val="00A24DC8"/>
    <w:rsid w:val="00A253AB"/>
    <w:rsid w:val="00A2590F"/>
    <w:rsid w:val="00A27300"/>
    <w:rsid w:val="00A30123"/>
    <w:rsid w:val="00A31BD8"/>
    <w:rsid w:val="00A354CD"/>
    <w:rsid w:val="00A357C5"/>
    <w:rsid w:val="00A3637E"/>
    <w:rsid w:val="00A364EE"/>
    <w:rsid w:val="00A37E43"/>
    <w:rsid w:val="00A40A0D"/>
    <w:rsid w:val="00A424F7"/>
    <w:rsid w:val="00A42748"/>
    <w:rsid w:val="00A435BA"/>
    <w:rsid w:val="00A44675"/>
    <w:rsid w:val="00A460BE"/>
    <w:rsid w:val="00A46119"/>
    <w:rsid w:val="00A46E34"/>
    <w:rsid w:val="00A50189"/>
    <w:rsid w:val="00A50C21"/>
    <w:rsid w:val="00A50C44"/>
    <w:rsid w:val="00A514E1"/>
    <w:rsid w:val="00A54249"/>
    <w:rsid w:val="00A55107"/>
    <w:rsid w:val="00A56A0F"/>
    <w:rsid w:val="00A576C9"/>
    <w:rsid w:val="00A6045F"/>
    <w:rsid w:val="00A60A1E"/>
    <w:rsid w:val="00A60A7A"/>
    <w:rsid w:val="00A60AC5"/>
    <w:rsid w:val="00A6508E"/>
    <w:rsid w:val="00A65C19"/>
    <w:rsid w:val="00A65C46"/>
    <w:rsid w:val="00A6632E"/>
    <w:rsid w:val="00A679EB"/>
    <w:rsid w:val="00A71469"/>
    <w:rsid w:val="00A72166"/>
    <w:rsid w:val="00A76478"/>
    <w:rsid w:val="00A806AF"/>
    <w:rsid w:val="00A81A7C"/>
    <w:rsid w:val="00A826E1"/>
    <w:rsid w:val="00A83B1E"/>
    <w:rsid w:val="00A83DCC"/>
    <w:rsid w:val="00A841EA"/>
    <w:rsid w:val="00A851B5"/>
    <w:rsid w:val="00A86D56"/>
    <w:rsid w:val="00A900C9"/>
    <w:rsid w:val="00A921A0"/>
    <w:rsid w:val="00A92975"/>
    <w:rsid w:val="00A92A5D"/>
    <w:rsid w:val="00A94857"/>
    <w:rsid w:val="00A9639F"/>
    <w:rsid w:val="00AA1C1F"/>
    <w:rsid w:val="00AA1D01"/>
    <w:rsid w:val="00AA2AB7"/>
    <w:rsid w:val="00AA2EC8"/>
    <w:rsid w:val="00AA3D17"/>
    <w:rsid w:val="00AA5EA6"/>
    <w:rsid w:val="00AA65F4"/>
    <w:rsid w:val="00AB034B"/>
    <w:rsid w:val="00AB2054"/>
    <w:rsid w:val="00AB362F"/>
    <w:rsid w:val="00AB389E"/>
    <w:rsid w:val="00AB5EF4"/>
    <w:rsid w:val="00AB702F"/>
    <w:rsid w:val="00AC0E7A"/>
    <w:rsid w:val="00AC1152"/>
    <w:rsid w:val="00AC1883"/>
    <w:rsid w:val="00AC317F"/>
    <w:rsid w:val="00AC41CC"/>
    <w:rsid w:val="00AC4B27"/>
    <w:rsid w:val="00AC72EF"/>
    <w:rsid w:val="00AC7B1B"/>
    <w:rsid w:val="00AD151E"/>
    <w:rsid w:val="00AD369A"/>
    <w:rsid w:val="00AD37F6"/>
    <w:rsid w:val="00AD3C6D"/>
    <w:rsid w:val="00AD665F"/>
    <w:rsid w:val="00AD6B2F"/>
    <w:rsid w:val="00AD7985"/>
    <w:rsid w:val="00AE0653"/>
    <w:rsid w:val="00AE0B14"/>
    <w:rsid w:val="00AE0B7A"/>
    <w:rsid w:val="00AE1260"/>
    <w:rsid w:val="00AE13CA"/>
    <w:rsid w:val="00AE1D91"/>
    <w:rsid w:val="00AE2955"/>
    <w:rsid w:val="00AE557F"/>
    <w:rsid w:val="00AE5C0C"/>
    <w:rsid w:val="00AE604F"/>
    <w:rsid w:val="00AF1A2F"/>
    <w:rsid w:val="00AF2D5F"/>
    <w:rsid w:val="00AF5D47"/>
    <w:rsid w:val="00AF5F01"/>
    <w:rsid w:val="00AF6801"/>
    <w:rsid w:val="00AF704F"/>
    <w:rsid w:val="00AF70C3"/>
    <w:rsid w:val="00AF73D2"/>
    <w:rsid w:val="00B03493"/>
    <w:rsid w:val="00B07170"/>
    <w:rsid w:val="00B10AC1"/>
    <w:rsid w:val="00B110F6"/>
    <w:rsid w:val="00B1636F"/>
    <w:rsid w:val="00B173FA"/>
    <w:rsid w:val="00B17CEF"/>
    <w:rsid w:val="00B20FB9"/>
    <w:rsid w:val="00B21078"/>
    <w:rsid w:val="00B214F5"/>
    <w:rsid w:val="00B21B29"/>
    <w:rsid w:val="00B2303A"/>
    <w:rsid w:val="00B243E4"/>
    <w:rsid w:val="00B24D2D"/>
    <w:rsid w:val="00B263F3"/>
    <w:rsid w:val="00B27D7B"/>
    <w:rsid w:val="00B3120B"/>
    <w:rsid w:val="00B31506"/>
    <w:rsid w:val="00B31866"/>
    <w:rsid w:val="00B336E3"/>
    <w:rsid w:val="00B338C6"/>
    <w:rsid w:val="00B33A84"/>
    <w:rsid w:val="00B373B5"/>
    <w:rsid w:val="00B41843"/>
    <w:rsid w:val="00B43A1F"/>
    <w:rsid w:val="00B448A1"/>
    <w:rsid w:val="00B451AB"/>
    <w:rsid w:val="00B4535D"/>
    <w:rsid w:val="00B50243"/>
    <w:rsid w:val="00B50AB2"/>
    <w:rsid w:val="00B51A04"/>
    <w:rsid w:val="00B53205"/>
    <w:rsid w:val="00B54489"/>
    <w:rsid w:val="00B55076"/>
    <w:rsid w:val="00B55EBE"/>
    <w:rsid w:val="00B5616C"/>
    <w:rsid w:val="00B607A6"/>
    <w:rsid w:val="00B60920"/>
    <w:rsid w:val="00B6096E"/>
    <w:rsid w:val="00B622E6"/>
    <w:rsid w:val="00B62BAE"/>
    <w:rsid w:val="00B64E2A"/>
    <w:rsid w:val="00B655A2"/>
    <w:rsid w:val="00B657EC"/>
    <w:rsid w:val="00B70D5B"/>
    <w:rsid w:val="00B72429"/>
    <w:rsid w:val="00B7520E"/>
    <w:rsid w:val="00B757E6"/>
    <w:rsid w:val="00B77F90"/>
    <w:rsid w:val="00B800CF"/>
    <w:rsid w:val="00B8061E"/>
    <w:rsid w:val="00B80ADA"/>
    <w:rsid w:val="00B811A7"/>
    <w:rsid w:val="00B83471"/>
    <w:rsid w:val="00B84298"/>
    <w:rsid w:val="00B8628E"/>
    <w:rsid w:val="00B86B81"/>
    <w:rsid w:val="00B87E0B"/>
    <w:rsid w:val="00B91B06"/>
    <w:rsid w:val="00BA0CCA"/>
    <w:rsid w:val="00BA140C"/>
    <w:rsid w:val="00BA2D1A"/>
    <w:rsid w:val="00BA2D6D"/>
    <w:rsid w:val="00BA43AD"/>
    <w:rsid w:val="00BA4F2D"/>
    <w:rsid w:val="00BB05D1"/>
    <w:rsid w:val="00BB2919"/>
    <w:rsid w:val="00BB4F2F"/>
    <w:rsid w:val="00BB7578"/>
    <w:rsid w:val="00BC12ED"/>
    <w:rsid w:val="00BC1A53"/>
    <w:rsid w:val="00BC1A67"/>
    <w:rsid w:val="00BC4849"/>
    <w:rsid w:val="00BC6FC5"/>
    <w:rsid w:val="00BC7177"/>
    <w:rsid w:val="00BD04C0"/>
    <w:rsid w:val="00BD1698"/>
    <w:rsid w:val="00BD24CE"/>
    <w:rsid w:val="00BD2D0E"/>
    <w:rsid w:val="00BD3C11"/>
    <w:rsid w:val="00BD4064"/>
    <w:rsid w:val="00BD4D2D"/>
    <w:rsid w:val="00BD4EEF"/>
    <w:rsid w:val="00BD619B"/>
    <w:rsid w:val="00BD620D"/>
    <w:rsid w:val="00BD6439"/>
    <w:rsid w:val="00BD7A67"/>
    <w:rsid w:val="00BE00AB"/>
    <w:rsid w:val="00BE0638"/>
    <w:rsid w:val="00BE0709"/>
    <w:rsid w:val="00BE14C8"/>
    <w:rsid w:val="00BE2778"/>
    <w:rsid w:val="00BE328B"/>
    <w:rsid w:val="00BE5197"/>
    <w:rsid w:val="00BE551E"/>
    <w:rsid w:val="00BF0D59"/>
    <w:rsid w:val="00BF10C0"/>
    <w:rsid w:val="00BF1477"/>
    <w:rsid w:val="00BF2C9E"/>
    <w:rsid w:val="00BF3062"/>
    <w:rsid w:val="00BF3733"/>
    <w:rsid w:val="00BF3B50"/>
    <w:rsid w:val="00BF4900"/>
    <w:rsid w:val="00BF49B1"/>
    <w:rsid w:val="00BF5345"/>
    <w:rsid w:val="00BF6D03"/>
    <w:rsid w:val="00BF7D9A"/>
    <w:rsid w:val="00C01892"/>
    <w:rsid w:val="00C026E5"/>
    <w:rsid w:val="00C04548"/>
    <w:rsid w:val="00C04EC9"/>
    <w:rsid w:val="00C05E22"/>
    <w:rsid w:val="00C1161B"/>
    <w:rsid w:val="00C11672"/>
    <w:rsid w:val="00C13C27"/>
    <w:rsid w:val="00C149A9"/>
    <w:rsid w:val="00C17D0E"/>
    <w:rsid w:val="00C20064"/>
    <w:rsid w:val="00C202B6"/>
    <w:rsid w:val="00C219CD"/>
    <w:rsid w:val="00C22309"/>
    <w:rsid w:val="00C23C6F"/>
    <w:rsid w:val="00C246DE"/>
    <w:rsid w:val="00C2551C"/>
    <w:rsid w:val="00C30612"/>
    <w:rsid w:val="00C30D7E"/>
    <w:rsid w:val="00C30FC4"/>
    <w:rsid w:val="00C31996"/>
    <w:rsid w:val="00C3273D"/>
    <w:rsid w:val="00C34E20"/>
    <w:rsid w:val="00C358CF"/>
    <w:rsid w:val="00C36430"/>
    <w:rsid w:val="00C364B0"/>
    <w:rsid w:val="00C400A1"/>
    <w:rsid w:val="00C42E30"/>
    <w:rsid w:val="00C45BC5"/>
    <w:rsid w:val="00C46887"/>
    <w:rsid w:val="00C46936"/>
    <w:rsid w:val="00C46A3C"/>
    <w:rsid w:val="00C5111F"/>
    <w:rsid w:val="00C51AC7"/>
    <w:rsid w:val="00C51CBF"/>
    <w:rsid w:val="00C51E75"/>
    <w:rsid w:val="00C52620"/>
    <w:rsid w:val="00C549FF"/>
    <w:rsid w:val="00C55783"/>
    <w:rsid w:val="00C5601B"/>
    <w:rsid w:val="00C561D0"/>
    <w:rsid w:val="00C574B0"/>
    <w:rsid w:val="00C57680"/>
    <w:rsid w:val="00C60A93"/>
    <w:rsid w:val="00C60B5C"/>
    <w:rsid w:val="00C61191"/>
    <w:rsid w:val="00C62119"/>
    <w:rsid w:val="00C62705"/>
    <w:rsid w:val="00C627D4"/>
    <w:rsid w:val="00C63E9C"/>
    <w:rsid w:val="00C658D5"/>
    <w:rsid w:val="00C6709A"/>
    <w:rsid w:val="00C70BF0"/>
    <w:rsid w:val="00C7238F"/>
    <w:rsid w:val="00C74770"/>
    <w:rsid w:val="00C754F2"/>
    <w:rsid w:val="00C75D13"/>
    <w:rsid w:val="00C80CA9"/>
    <w:rsid w:val="00C81BB5"/>
    <w:rsid w:val="00C825BF"/>
    <w:rsid w:val="00C826A5"/>
    <w:rsid w:val="00C84C1F"/>
    <w:rsid w:val="00C86531"/>
    <w:rsid w:val="00C870F6"/>
    <w:rsid w:val="00C90C62"/>
    <w:rsid w:val="00C917FE"/>
    <w:rsid w:val="00C91BA6"/>
    <w:rsid w:val="00C94914"/>
    <w:rsid w:val="00C94AD7"/>
    <w:rsid w:val="00C95193"/>
    <w:rsid w:val="00C95755"/>
    <w:rsid w:val="00C97343"/>
    <w:rsid w:val="00C97A2F"/>
    <w:rsid w:val="00CA5089"/>
    <w:rsid w:val="00CA5997"/>
    <w:rsid w:val="00CA6519"/>
    <w:rsid w:val="00CA6D29"/>
    <w:rsid w:val="00CA734A"/>
    <w:rsid w:val="00CB2AD1"/>
    <w:rsid w:val="00CB326A"/>
    <w:rsid w:val="00CB50E8"/>
    <w:rsid w:val="00CB5624"/>
    <w:rsid w:val="00CB5830"/>
    <w:rsid w:val="00CB6AD8"/>
    <w:rsid w:val="00CC3391"/>
    <w:rsid w:val="00CC3667"/>
    <w:rsid w:val="00CC4B1F"/>
    <w:rsid w:val="00CC6DAB"/>
    <w:rsid w:val="00CC72CB"/>
    <w:rsid w:val="00CD1EF8"/>
    <w:rsid w:val="00CD36B8"/>
    <w:rsid w:val="00CD43D9"/>
    <w:rsid w:val="00CD575C"/>
    <w:rsid w:val="00CD6353"/>
    <w:rsid w:val="00CE085F"/>
    <w:rsid w:val="00CE5155"/>
    <w:rsid w:val="00CE5AA1"/>
    <w:rsid w:val="00CE7E00"/>
    <w:rsid w:val="00CF619F"/>
    <w:rsid w:val="00CF68C9"/>
    <w:rsid w:val="00CF77BD"/>
    <w:rsid w:val="00D001B6"/>
    <w:rsid w:val="00D00644"/>
    <w:rsid w:val="00D017F8"/>
    <w:rsid w:val="00D01853"/>
    <w:rsid w:val="00D02516"/>
    <w:rsid w:val="00D026D1"/>
    <w:rsid w:val="00D04B4B"/>
    <w:rsid w:val="00D069C9"/>
    <w:rsid w:val="00D11C4F"/>
    <w:rsid w:val="00D12DD0"/>
    <w:rsid w:val="00D13ED8"/>
    <w:rsid w:val="00D14CBB"/>
    <w:rsid w:val="00D14FBA"/>
    <w:rsid w:val="00D21AB7"/>
    <w:rsid w:val="00D21AD0"/>
    <w:rsid w:val="00D226B0"/>
    <w:rsid w:val="00D2343E"/>
    <w:rsid w:val="00D2445A"/>
    <w:rsid w:val="00D261DA"/>
    <w:rsid w:val="00D26F7B"/>
    <w:rsid w:val="00D30199"/>
    <w:rsid w:val="00D30312"/>
    <w:rsid w:val="00D34FA4"/>
    <w:rsid w:val="00D36286"/>
    <w:rsid w:val="00D42096"/>
    <w:rsid w:val="00D4492A"/>
    <w:rsid w:val="00D4515D"/>
    <w:rsid w:val="00D45487"/>
    <w:rsid w:val="00D46C6A"/>
    <w:rsid w:val="00D4714D"/>
    <w:rsid w:val="00D47F95"/>
    <w:rsid w:val="00D5006F"/>
    <w:rsid w:val="00D503B7"/>
    <w:rsid w:val="00D55269"/>
    <w:rsid w:val="00D6013B"/>
    <w:rsid w:val="00D62A97"/>
    <w:rsid w:val="00D662B0"/>
    <w:rsid w:val="00D67DCE"/>
    <w:rsid w:val="00D70089"/>
    <w:rsid w:val="00D706FF"/>
    <w:rsid w:val="00D714CC"/>
    <w:rsid w:val="00D73FF9"/>
    <w:rsid w:val="00D743B2"/>
    <w:rsid w:val="00D74A2E"/>
    <w:rsid w:val="00D76449"/>
    <w:rsid w:val="00D76486"/>
    <w:rsid w:val="00D77050"/>
    <w:rsid w:val="00D77DDC"/>
    <w:rsid w:val="00D81D88"/>
    <w:rsid w:val="00D8363F"/>
    <w:rsid w:val="00D83B61"/>
    <w:rsid w:val="00D83DC1"/>
    <w:rsid w:val="00D85716"/>
    <w:rsid w:val="00D85AA5"/>
    <w:rsid w:val="00D86AAA"/>
    <w:rsid w:val="00D912B7"/>
    <w:rsid w:val="00D93317"/>
    <w:rsid w:val="00D93B08"/>
    <w:rsid w:val="00D942FF"/>
    <w:rsid w:val="00D94362"/>
    <w:rsid w:val="00D9763C"/>
    <w:rsid w:val="00D978C3"/>
    <w:rsid w:val="00DA01E1"/>
    <w:rsid w:val="00DA0204"/>
    <w:rsid w:val="00DA150F"/>
    <w:rsid w:val="00DA426F"/>
    <w:rsid w:val="00DA4BF9"/>
    <w:rsid w:val="00DA5507"/>
    <w:rsid w:val="00DB07B7"/>
    <w:rsid w:val="00DB171D"/>
    <w:rsid w:val="00DB18AE"/>
    <w:rsid w:val="00DB5FE3"/>
    <w:rsid w:val="00DC0785"/>
    <w:rsid w:val="00DC0B7F"/>
    <w:rsid w:val="00DC0D4A"/>
    <w:rsid w:val="00DC1CE6"/>
    <w:rsid w:val="00DC30F3"/>
    <w:rsid w:val="00DC628E"/>
    <w:rsid w:val="00DC6C2A"/>
    <w:rsid w:val="00DD34CE"/>
    <w:rsid w:val="00DD524E"/>
    <w:rsid w:val="00DD6132"/>
    <w:rsid w:val="00DD65BB"/>
    <w:rsid w:val="00DE0364"/>
    <w:rsid w:val="00DE064C"/>
    <w:rsid w:val="00DE1A7D"/>
    <w:rsid w:val="00DE450F"/>
    <w:rsid w:val="00DE7117"/>
    <w:rsid w:val="00DE763C"/>
    <w:rsid w:val="00DE7B44"/>
    <w:rsid w:val="00DF02BA"/>
    <w:rsid w:val="00DF0E59"/>
    <w:rsid w:val="00DF13FC"/>
    <w:rsid w:val="00DF1B91"/>
    <w:rsid w:val="00DF2BEE"/>
    <w:rsid w:val="00DF4B95"/>
    <w:rsid w:val="00DF4E10"/>
    <w:rsid w:val="00DF6BA0"/>
    <w:rsid w:val="00DF71E9"/>
    <w:rsid w:val="00E00674"/>
    <w:rsid w:val="00E0270D"/>
    <w:rsid w:val="00E02FA8"/>
    <w:rsid w:val="00E03CC5"/>
    <w:rsid w:val="00E03F67"/>
    <w:rsid w:val="00E05B24"/>
    <w:rsid w:val="00E05F39"/>
    <w:rsid w:val="00E068D5"/>
    <w:rsid w:val="00E0696E"/>
    <w:rsid w:val="00E07192"/>
    <w:rsid w:val="00E078D8"/>
    <w:rsid w:val="00E07A15"/>
    <w:rsid w:val="00E07BDE"/>
    <w:rsid w:val="00E11187"/>
    <w:rsid w:val="00E11959"/>
    <w:rsid w:val="00E13E24"/>
    <w:rsid w:val="00E15656"/>
    <w:rsid w:val="00E15D50"/>
    <w:rsid w:val="00E15E1F"/>
    <w:rsid w:val="00E16CB6"/>
    <w:rsid w:val="00E17B13"/>
    <w:rsid w:val="00E20C60"/>
    <w:rsid w:val="00E21C5E"/>
    <w:rsid w:val="00E221CC"/>
    <w:rsid w:val="00E233F5"/>
    <w:rsid w:val="00E24D8D"/>
    <w:rsid w:val="00E252DD"/>
    <w:rsid w:val="00E2574D"/>
    <w:rsid w:val="00E278A2"/>
    <w:rsid w:val="00E30DCC"/>
    <w:rsid w:val="00E323B2"/>
    <w:rsid w:val="00E325E9"/>
    <w:rsid w:val="00E3339F"/>
    <w:rsid w:val="00E333DD"/>
    <w:rsid w:val="00E34DB8"/>
    <w:rsid w:val="00E352EA"/>
    <w:rsid w:val="00E40D6C"/>
    <w:rsid w:val="00E41D92"/>
    <w:rsid w:val="00E4305A"/>
    <w:rsid w:val="00E4456A"/>
    <w:rsid w:val="00E451C8"/>
    <w:rsid w:val="00E47BD0"/>
    <w:rsid w:val="00E47DFF"/>
    <w:rsid w:val="00E504CF"/>
    <w:rsid w:val="00E51286"/>
    <w:rsid w:val="00E5419F"/>
    <w:rsid w:val="00E57195"/>
    <w:rsid w:val="00E60795"/>
    <w:rsid w:val="00E607A8"/>
    <w:rsid w:val="00E60D6F"/>
    <w:rsid w:val="00E6244A"/>
    <w:rsid w:val="00E649AD"/>
    <w:rsid w:val="00E65BF8"/>
    <w:rsid w:val="00E675D6"/>
    <w:rsid w:val="00E67CC8"/>
    <w:rsid w:val="00E70AB8"/>
    <w:rsid w:val="00E72A31"/>
    <w:rsid w:val="00E80BE2"/>
    <w:rsid w:val="00E81518"/>
    <w:rsid w:val="00E827F9"/>
    <w:rsid w:val="00E84733"/>
    <w:rsid w:val="00E86515"/>
    <w:rsid w:val="00E90785"/>
    <w:rsid w:val="00E908D0"/>
    <w:rsid w:val="00E90FEC"/>
    <w:rsid w:val="00E91430"/>
    <w:rsid w:val="00E91563"/>
    <w:rsid w:val="00E91A75"/>
    <w:rsid w:val="00E97784"/>
    <w:rsid w:val="00EA0549"/>
    <w:rsid w:val="00EA1117"/>
    <w:rsid w:val="00EA25C3"/>
    <w:rsid w:val="00EA3255"/>
    <w:rsid w:val="00EA5D4F"/>
    <w:rsid w:val="00EA6083"/>
    <w:rsid w:val="00EA7AED"/>
    <w:rsid w:val="00EB2126"/>
    <w:rsid w:val="00EB2E44"/>
    <w:rsid w:val="00EB3543"/>
    <w:rsid w:val="00EB4D82"/>
    <w:rsid w:val="00EB5AD9"/>
    <w:rsid w:val="00EB5B3D"/>
    <w:rsid w:val="00EB648B"/>
    <w:rsid w:val="00EB667E"/>
    <w:rsid w:val="00EB66F4"/>
    <w:rsid w:val="00EB742C"/>
    <w:rsid w:val="00EB758F"/>
    <w:rsid w:val="00EB7654"/>
    <w:rsid w:val="00EC0034"/>
    <w:rsid w:val="00EC0060"/>
    <w:rsid w:val="00EC20B8"/>
    <w:rsid w:val="00EC2C4C"/>
    <w:rsid w:val="00EC361F"/>
    <w:rsid w:val="00EC3C5C"/>
    <w:rsid w:val="00EC3D6E"/>
    <w:rsid w:val="00EC45D9"/>
    <w:rsid w:val="00EC6BC0"/>
    <w:rsid w:val="00ED0271"/>
    <w:rsid w:val="00ED0DB1"/>
    <w:rsid w:val="00ED38CD"/>
    <w:rsid w:val="00ED59E0"/>
    <w:rsid w:val="00ED6322"/>
    <w:rsid w:val="00ED75E0"/>
    <w:rsid w:val="00EE3998"/>
    <w:rsid w:val="00EE39EF"/>
    <w:rsid w:val="00EE6333"/>
    <w:rsid w:val="00EE7181"/>
    <w:rsid w:val="00EF5106"/>
    <w:rsid w:val="00EF521B"/>
    <w:rsid w:val="00EF5424"/>
    <w:rsid w:val="00EF5B5D"/>
    <w:rsid w:val="00F000F4"/>
    <w:rsid w:val="00F00D11"/>
    <w:rsid w:val="00F026EB"/>
    <w:rsid w:val="00F03129"/>
    <w:rsid w:val="00F054D6"/>
    <w:rsid w:val="00F05C47"/>
    <w:rsid w:val="00F12D25"/>
    <w:rsid w:val="00F14C6E"/>
    <w:rsid w:val="00F15032"/>
    <w:rsid w:val="00F1704A"/>
    <w:rsid w:val="00F214FF"/>
    <w:rsid w:val="00F217E4"/>
    <w:rsid w:val="00F23B8A"/>
    <w:rsid w:val="00F249AF"/>
    <w:rsid w:val="00F24E69"/>
    <w:rsid w:val="00F251E9"/>
    <w:rsid w:val="00F2594A"/>
    <w:rsid w:val="00F27C03"/>
    <w:rsid w:val="00F3651F"/>
    <w:rsid w:val="00F36C79"/>
    <w:rsid w:val="00F36DDA"/>
    <w:rsid w:val="00F431EF"/>
    <w:rsid w:val="00F442DA"/>
    <w:rsid w:val="00F44DE9"/>
    <w:rsid w:val="00F455FC"/>
    <w:rsid w:val="00F459D4"/>
    <w:rsid w:val="00F509FA"/>
    <w:rsid w:val="00F51EDF"/>
    <w:rsid w:val="00F5230F"/>
    <w:rsid w:val="00F52895"/>
    <w:rsid w:val="00F52E42"/>
    <w:rsid w:val="00F551E9"/>
    <w:rsid w:val="00F55C3F"/>
    <w:rsid w:val="00F56276"/>
    <w:rsid w:val="00F57EDF"/>
    <w:rsid w:val="00F6026D"/>
    <w:rsid w:val="00F60C5A"/>
    <w:rsid w:val="00F60D79"/>
    <w:rsid w:val="00F60F56"/>
    <w:rsid w:val="00F61F08"/>
    <w:rsid w:val="00F61F70"/>
    <w:rsid w:val="00F62309"/>
    <w:rsid w:val="00F6457C"/>
    <w:rsid w:val="00F66CE3"/>
    <w:rsid w:val="00F7092D"/>
    <w:rsid w:val="00F70CDF"/>
    <w:rsid w:val="00F71005"/>
    <w:rsid w:val="00F717CB"/>
    <w:rsid w:val="00F71BD9"/>
    <w:rsid w:val="00F723B0"/>
    <w:rsid w:val="00F74824"/>
    <w:rsid w:val="00F75100"/>
    <w:rsid w:val="00F801A7"/>
    <w:rsid w:val="00F81D13"/>
    <w:rsid w:val="00F86013"/>
    <w:rsid w:val="00F86404"/>
    <w:rsid w:val="00F877C8"/>
    <w:rsid w:val="00F87F3D"/>
    <w:rsid w:val="00F90EC1"/>
    <w:rsid w:val="00F91B46"/>
    <w:rsid w:val="00F92406"/>
    <w:rsid w:val="00F92901"/>
    <w:rsid w:val="00F92EEB"/>
    <w:rsid w:val="00F93FB5"/>
    <w:rsid w:val="00F93FFB"/>
    <w:rsid w:val="00F943B0"/>
    <w:rsid w:val="00F9538D"/>
    <w:rsid w:val="00F95406"/>
    <w:rsid w:val="00F9621D"/>
    <w:rsid w:val="00F96818"/>
    <w:rsid w:val="00F9771E"/>
    <w:rsid w:val="00FA02CF"/>
    <w:rsid w:val="00FA0417"/>
    <w:rsid w:val="00FA080C"/>
    <w:rsid w:val="00FA1B01"/>
    <w:rsid w:val="00FA5992"/>
    <w:rsid w:val="00FA6188"/>
    <w:rsid w:val="00FA76DB"/>
    <w:rsid w:val="00FB3350"/>
    <w:rsid w:val="00FB4E6E"/>
    <w:rsid w:val="00FB5E0E"/>
    <w:rsid w:val="00FB627E"/>
    <w:rsid w:val="00FB7CD2"/>
    <w:rsid w:val="00FC4157"/>
    <w:rsid w:val="00FC6158"/>
    <w:rsid w:val="00FC62E5"/>
    <w:rsid w:val="00FD0F2B"/>
    <w:rsid w:val="00FD22C6"/>
    <w:rsid w:val="00FD28EF"/>
    <w:rsid w:val="00FD292C"/>
    <w:rsid w:val="00FD32F1"/>
    <w:rsid w:val="00FD67D4"/>
    <w:rsid w:val="00FD6A69"/>
    <w:rsid w:val="00FD7296"/>
    <w:rsid w:val="00FE060C"/>
    <w:rsid w:val="00FE1353"/>
    <w:rsid w:val="00FE326D"/>
    <w:rsid w:val="00FE47B4"/>
    <w:rsid w:val="00FE51BC"/>
    <w:rsid w:val="00FE5CD1"/>
    <w:rsid w:val="00FE6F45"/>
    <w:rsid w:val="00FF1416"/>
    <w:rsid w:val="00FF1A0D"/>
    <w:rsid w:val="00FF2D8E"/>
    <w:rsid w:val="00FF6DF4"/>
    <w:rsid w:val="00FF725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1A8EAE8"/>
  <w15:chartTrackingRefBased/>
  <w15:docId w15:val="{DDCCC0FE-FE29-48DE-9AA5-A3693110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080963"/>
    <w:pPr>
      <w:keepNext/>
      <w:spacing w:before="240" w:after="60" w:line="360" w:lineRule="auto"/>
      <w:jc w:val="center"/>
      <w:outlineLvl w:val="0"/>
    </w:pPr>
    <w:rPr>
      <w:rFonts w:eastAsia="Times New Roman" w:cs="Times New Roman"/>
      <w:b/>
      <w:bCs/>
      <w:kern w:val="32"/>
      <w:sz w:val="36"/>
      <w:szCs w:val="32"/>
      <w:lang w:val="en-GB" w:eastAsia="x-none"/>
    </w:rPr>
  </w:style>
  <w:style w:type="paragraph" w:styleId="Heading2">
    <w:name w:val="heading 2"/>
    <w:basedOn w:val="Normal"/>
    <w:next w:val="Normal"/>
    <w:link w:val="Virsraksts2Rakstz"/>
    <w:uiPriority w:val="9"/>
    <w:qFormat/>
    <w:rsid w:val="00080963"/>
    <w:pPr>
      <w:keepNext/>
      <w:spacing w:after="0" w:line="360" w:lineRule="auto"/>
      <w:jc w:val="center"/>
      <w:outlineLvl w:val="1"/>
    </w:pPr>
    <w:rPr>
      <w:rFonts w:eastAsia="Times New Roman" w:cs="Times New Roman"/>
      <w:sz w:val="32"/>
      <w:szCs w:val="24"/>
      <w:lang w:val="x-none" w:eastAsia="x-none"/>
    </w:rPr>
  </w:style>
  <w:style w:type="paragraph" w:styleId="Heading3">
    <w:name w:val="heading 3"/>
    <w:basedOn w:val="Normal"/>
    <w:next w:val="Normal"/>
    <w:link w:val="Virsraksts3Rakstz"/>
    <w:uiPriority w:val="9"/>
    <w:qFormat/>
    <w:rsid w:val="00C627D4"/>
    <w:pPr>
      <w:keepNext/>
      <w:spacing w:after="0" w:line="240" w:lineRule="auto"/>
      <w:jc w:val="both"/>
      <w:outlineLvl w:val="2"/>
    </w:pPr>
    <w:rPr>
      <w:rFonts w:ascii="Arial" w:eastAsia="Times New Roman" w:hAnsi="Arial" w:cs="Times New Roman"/>
      <w:sz w:val="20"/>
      <w:szCs w:val="24"/>
      <w:u w:val="single"/>
      <w:lang w:val="x-none" w:eastAsia="x-none"/>
    </w:rPr>
  </w:style>
  <w:style w:type="paragraph" w:styleId="Heading4">
    <w:name w:val="heading 4"/>
    <w:basedOn w:val="Normal"/>
    <w:next w:val="Normal"/>
    <w:link w:val="Virsraksts4Rakstz"/>
    <w:uiPriority w:val="9"/>
    <w:qFormat/>
    <w:rsid w:val="00C627D4"/>
    <w:pPr>
      <w:keepNext/>
      <w:spacing w:after="0" w:line="240" w:lineRule="auto"/>
      <w:outlineLvl w:val="3"/>
    </w:pPr>
    <w:rPr>
      <w:rFonts w:ascii="Arial" w:eastAsia="Times New Roman" w:hAnsi="Arial" w:cs="Times New Roman"/>
      <w:i/>
      <w:iCs/>
      <w:sz w:val="20"/>
      <w:szCs w:val="24"/>
      <w:u w:val="single"/>
      <w:lang w:val="x-none" w:eastAsia="x-none"/>
    </w:rPr>
  </w:style>
  <w:style w:type="paragraph" w:styleId="Heading5">
    <w:name w:val="heading 5"/>
    <w:basedOn w:val="Normal"/>
    <w:next w:val="Normal"/>
    <w:link w:val="Virsraksts5Rakstz"/>
    <w:uiPriority w:val="9"/>
    <w:qFormat/>
    <w:rsid w:val="00C627D4"/>
    <w:pPr>
      <w:keepNext/>
      <w:spacing w:after="0" w:line="240" w:lineRule="auto"/>
      <w:jc w:val="center"/>
      <w:outlineLvl w:val="4"/>
    </w:pPr>
    <w:rPr>
      <w:rFonts w:eastAsia="Times New Roman" w:cs="Times New Roman"/>
      <w:sz w:val="28"/>
      <w:szCs w:val="24"/>
      <w:lang w:val="x-none" w:eastAsia="x-none"/>
    </w:rPr>
  </w:style>
  <w:style w:type="paragraph" w:styleId="Heading6">
    <w:name w:val="heading 6"/>
    <w:basedOn w:val="Normal"/>
    <w:next w:val="Normal"/>
    <w:link w:val="Virsraksts6Rakstz"/>
    <w:uiPriority w:val="9"/>
    <w:qFormat/>
    <w:rsid w:val="00C627D4"/>
    <w:pPr>
      <w:keepNext/>
      <w:spacing w:after="0" w:line="360" w:lineRule="auto"/>
      <w:outlineLvl w:val="5"/>
    </w:pPr>
    <w:rPr>
      <w:rFonts w:ascii="Arial" w:eastAsia="Times New Roman" w:hAnsi="Arial" w:cs="Times New Roman"/>
      <w:b/>
      <w:bCs/>
      <w:szCs w:val="24"/>
      <w:lang w:val="x-none" w:eastAsia="x-none"/>
    </w:rPr>
  </w:style>
  <w:style w:type="paragraph" w:styleId="Heading7">
    <w:name w:val="heading 7"/>
    <w:basedOn w:val="Normal"/>
    <w:next w:val="Normal"/>
    <w:link w:val="Virsraksts7Rakstz"/>
    <w:uiPriority w:val="9"/>
    <w:qFormat/>
    <w:rsid w:val="00C627D4"/>
    <w:pPr>
      <w:keepNext/>
      <w:spacing w:after="0" w:line="240" w:lineRule="auto"/>
      <w:jc w:val="both"/>
      <w:outlineLvl w:val="6"/>
    </w:pPr>
    <w:rPr>
      <w:rFonts w:ascii="Arial" w:eastAsia="Times New Roman" w:hAnsi="Arial" w:cs="Times New Roman"/>
      <w:i/>
      <w:iCs/>
      <w:sz w:val="20"/>
      <w:szCs w:val="24"/>
      <w:u w:val="single"/>
      <w:lang w:val="x-none" w:eastAsia="x-none"/>
    </w:rPr>
  </w:style>
  <w:style w:type="paragraph" w:styleId="Heading8">
    <w:name w:val="heading 8"/>
    <w:basedOn w:val="Normal"/>
    <w:next w:val="Normal"/>
    <w:link w:val="Virsraksts8Rakstz"/>
    <w:uiPriority w:val="9"/>
    <w:qFormat/>
    <w:rsid w:val="00C627D4"/>
    <w:pPr>
      <w:keepNext/>
      <w:spacing w:after="0" w:line="240" w:lineRule="auto"/>
      <w:outlineLvl w:val="7"/>
    </w:pPr>
    <w:rPr>
      <w:rFonts w:ascii="Arial" w:eastAsia="Times New Roman" w:hAnsi="Arial" w:cs="Times New Roman"/>
      <w:sz w:val="20"/>
      <w:szCs w:val="24"/>
      <w:u w:val="single"/>
      <w:lang w:val="x-none" w:eastAsia="x-none"/>
    </w:rPr>
  </w:style>
  <w:style w:type="paragraph" w:styleId="Heading9">
    <w:name w:val="heading 9"/>
    <w:basedOn w:val="Normal"/>
    <w:next w:val="Normal"/>
    <w:link w:val="Virsraksts9Rakstz"/>
    <w:uiPriority w:val="9"/>
    <w:qFormat/>
    <w:rsid w:val="00C627D4"/>
    <w:pPr>
      <w:spacing w:before="240" w:after="60" w:line="240" w:lineRule="auto"/>
      <w:outlineLvl w:val="8"/>
    </w:pPr>
    <w:rPr>
      <w:rFonts w:ascii="Arial" w:eastAsia="Times New Roman" w:hAnsi="Arial" w:cs="Times New Roman"/>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0DCC"/>
    <w:pPr>
      <w:autoSpaceDE w:val="0"/>
      <w:autoSpaceDN w:val="0"/>
      <w:adjustRightInd w:val="0"/>
      <w:spacing w:after="0" w:line="240" w:lineRule="auto"/>
    </w:pPr>
    <w:rPr>
      <w:rFonts w:cs="Times New Roman"/>
      <w:color w:val="000000"/>
      <w:szCs w:val="24"/>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Syle 1,b1"/>
    <w:basedOn w:val="Normal"/>
    <w:link w:val="SarakstarindkopaRakstz"/>
    <w:uiPriority w:val="34"/>
    <w:qFormat/>
    <w:rsid w:val="00701464"/>
    <w:pPr>
      <w:ind w:left="720"/>
      <w:contextualSpacing/>
    </w:pPr>
  </w:style>
  <w:style w:type="character" w:customStyle="1" w:styleId="kleo-icon-text">
    <w:name w:val="kleo-icon-text"/>
    <w:basedOn w:val="DefaultParagraphFont"/>
    <w:rsid w:val="00121416"/>
  </w:style>
  <w:style w:type="character" w:customStyle="1" w:styleId="Virsraksts1Rakstz">
    <w:name w:val="Virsraksts 1 Rakstz."/>
    <w:basedOn w:val="DefaultParagraphFont"/>
    <w:link w:val="Heading1"/>
    <w:uiPriority w:val="9"/>
    <w:rsid w:val="00080963"/>
    <w:rPr>
      <w:rFonts w:eastAsia="Times New Roman" w:cs="Times New Roman"/>
      <w:b/>
      <w:bCs/>
      <w:kern w:val="32"/>
      <w:sz w:val="36"/>
      <w:szCs w:val="32"/>
      <w:lang w:val="en-GB" w:eastAsia="x-none"/>
    </w:rPr>
  </w:style>
  <w:style w:type="character" w:customStyle="1" w:styleId="Virsraksts2Rakstz">
    <w:name w:val="Virsraksts 2 Rakstz."/>
    <w:basedOn w:val="DefaultParagraphFont"/>
    <w:link w:val="Heading2"/>
    <w:uiPriority w:val="9"/>
    <w:rsid w:val="00080963"/>
    <w:rPr>
      <w:rFonts w:eastAsia="Times New Roman" w:cs="Times New Roman"/>
      <w:sz w:val="32"/>
      <w:szCs w:val="24"/>
      <w:lang w:val="x-none" w:eastAsia="x-none"/>
    </w:rPr>
  </w:style>
  <w:style w:type="character" w:customStyle="1" w:styleId="Virsraksts3Rakstz">
    <w:name w:val="Virsraksts 3 Rakstz."/>
    <w:basedOn w:val="DefaultParagraphFont"/>
    <w:link w:val="Heading3"/>
    <w:uiPriority w:val="9"/>
    <w:rsid w:val="00C627D4"/>
    <w:rPr>
      <w:rFonts w:ascii="Arial" w:eastAsia="Times New Roman" w:hAnsi="Arial" w:cs="Times New Roman"/>
      <w:sz w:val="20"/>
      <w:szCs w:val="24"/>
      <w:u w:val="single"/>
      <w:lang w:val="x-none" w:eastAsia="x-none"/>
    </w:rPr>
  </w:style>
  <w:style w:type="character" w:customStyle="1" w:styleId="Virsraksts4Rakstz">
    <w:name w:val="Virsraksts 4 Rakstz."/>
    <w:basedOn w:val="DefaultParagraphFont"/>
    <w:link w:val="Heading4"/>
    <w:uiPriority w:val="9"/>
    <w:rsid w:val="00C627D4"/>
    <w:rPr>
      <w:rFonts w:ascii="Arial" w:eastAsia="Times New Roman" w:hAnsi="Arial" w:cs="Times New Roman"/>
      <w:i/>
      <w:iCs/>
      <w:sz w:val="20"/>
      <w:szCs w:val="24"/>
      <w:u w:val="single"/>
      <w:lang w:val="x-none" w:eastAsia="x-none"/>
    </w:rPr>
  </w:style>
  <w:style w:type="character" w:customStyle="1" w:styleId="Virsraksts5Rakstz">
    <w:name w:val="Virsraksts 5 Rakstz."/>
    <w:basedOn w:val="DefaultParagraphFont"/>
    <w:link w:val="Heading5"/>
    <w:uiPriority w:val="9"/>
    <w:rsid w:val="00C627D4"/>
    <w:rPr>
      <w:rFonts w:eastAsia="Times New Roman" w:cs="Times New Roman"/>
      <w:sz w:val="28"/>
      <w:szCs w:val="24"/>
      <w:lang w:val="x-none" w:eastAsia="x-none"/>
    </w:rPr>
  </w:style>
  <w:style w:type="character" w:customStyle="1" w:styleId="Virsraksts6Rakstz">
    <w:name w:val="Virsraksts 6 Rakstz."/>
    <w:basedOn w:val="DefaultParagraphFont"/>
    <w:link w:val="Heading6"/>
    <w:uiPriority w:val="9"/>
    <w:rsid w:val="00C627D4"/>
    <w:rPr>
      <w:rFonts w:ascii="Arial" w:eastAsia="Times New Roman" w:hAnsi="Arial" w:cs="Times New Roman"/>
      <w:b/>
      <w:bCs/>
      <w:szCs w:val="24"/>
      <w:lang w:val="x-none" w:eastAsia="x-none"/>
    </w:rPr>
  </w:style>
  <w:style w:type="character" w:customStyle="1" w:styleId="Virsraksts7Rakstz">
    <w:name w:val="Virsraksts 7 Rakstz."/>
    <w:basedOn w:val="DefaultParagraphFont"/>
    <w:link w:val="Heading7"/>
    <w:uiPriority w:val="9"/>
    <w:rsid w:val="00C627D4"/>
    <w:rPr>
      <w:rFonts w:ascii="Arial" w:eastAsia="Times New Roman" w:hAnsi="Arial" w:cs="Times New Roman"/>
      <w:i/>
      <w:iCs/>
      <w:sz w:val="20"/>
      <w:szCs w:val="24"/>
      <w:u w:val="single"/>
      <w:lang w:val="x-none" w:eastAsia="x-none"/>
    </w:rPr>
  </w:style>
  <w:style w:type="character" w:customStyle="1" w:styleId="Virsraksts8Rakstz">
    <w:name w:val="Virsraksts 8 Rakstz."/>
    <w:basedOn w:val="DefaultParagraphFont"/>
    <w:link w:val="Heading8"/>
    <w:uiPriority w:val="9"/>
    <w:rsid w:val="00C627D4"/>
    <w:rPr>
      <w:rFonts w:ascii="Arial" w:eastAsia="Times New Roman" w:hAnsi="Arial" w:cs="Times New Roman"/>
      <w:sz w:val="20"/>
      <w:szCs w:val="24"/>
      <w:u w:val="single"/>
      <w:lang w:val="x-none" w:eastAsia="x-none"/>
    </w:rPr>
  </w:style>
  <w:style w:type="character" w:customStyle="1" w:styleId="Virsraksts9Rakstz">
    <w:name w:val="Virsraksts 9 Rakstz."/>
    <w:basedOn w:val="DefaultParagraphFont"/>
    <w:link w:val="Heading9"/>
    <w:uiPriority w:val="9"/>
    <w:rsid w:val="00C627D4"/>
    <w:rPr>
      <w:rFonts w:ascii="Arial" w:eastAsia="Times New Roman" w:hAnsi="Arial" w:cs="Times New Roman"/>
      <w:sz w:val="20"/>
      <w:szCs w:val="20"/>
      <w:lang w:val="en-GB" w:eastAsia="x-none"/>
    </w:rPr>
  </w:style>
  <w:style w:type="paragraph" w:styleId="NormalWeb">
    <w:name w:val="Normal (Web)"/>
    <w:basedOn w:val="Normal"/>
    <w:link w:val="ParaststmeklisRakstz"/>
    <w:uiPriority w:val="99"/>
    <w:qFormat/>
    <w:rsid w:val="00C627D4"/>
    <w:pPr>
      <w:spacing w:before="100" w:beforeAutospacing="1" w:after="100" w:afterAutospacing="1" w:line="240" w:lineRule="auto"/>
    </w:pPr>
    <w:rPr>
      <w:rFonts w:eastAsia="Times New Roman" w:cs="Times New Roman"/>
      <w:szCs w:val="24"/>
      <w:lang w:eastAsia="lv-LV"/>
    </w:rPr>
  </w:style>
  <w:style w:type="character" w:styleId="Strong">
    <w:name w:val="Strong"/>
    <w:uiPriority w:val="22"/>
    <w:qFormat/>
    <w:rsid w:val="00C627D4"/>
    <w:rPr>
      <w:b/>
      <w:bCs/>
    </w:rPr>
  </w:style>
  <w:style w:type="paragraph" w:styleId="Header">
    <w:name w:val="header"/>
    <w:basedOn w:val="Normal"/>
    <w:link w:val="GalveneRakstz"/>
    <w:uiPriority w:val="99"/>
    <w:rsid w:val="00C627D4"/>
    <w:pPr>
      <w:tabs>
        <w:tab w:val="center" w:pos="4153"/>
        <w:tab w:val="right" w:pos="8306"/>
      </w:tabs>
      <w:spacing w:after="0" w:line="240" w:lineRule="auto"/>
    </w:pPr>
    <w:rPr>
      <w:rFonts w:eastAsia="Times New Roman" w:cs="Times New Roman"/>
      <w:szCs w:val="24"/>
      <w:lang w:val="x-none" w:eastAsia="x-none"/>
    </w:rPr>
  </w:style>
  <w:style w:type="character" w:customStyle="1" w:styleId="GalveneRakstz">
    <w:name w:val="Galvene Rakstz."/>
    <w:basedOn w:val="DefaultParagraphFont"/>
    <w:link w:val="Header"/>
    <w:uiPriority w:val="99"/>
    <w:rsid w:val="00C627D4"/>
    <w:rPr>
      <w:rFonts w:eastAsia="Times New Roman" w:cs="Times New Roman"/>
      <w:szCs w:val="24"/>
      <w:lang w:val="x-none" w:eastAsia="x-none"/>
    </w:rPr>
  </w:style>
  <w:style w:type="paragraph" w:styleId="BodyText2">
    <w:name w:val="Body Text 2"/>
    <w:basedOn w:val="Normal"/>
    <w:link w:val="Pamatteksts2Rakstz"/>
    <w:rsid w:val="00C627D4"/>
    <w:pPr>
      <w:spacing w:after="0" w:line="240" w:lineRule="auto"/>
    </w:pPr>
    <w:rPr>
      <w:rFonts w:eastAsia="Times New Roman" w:cs="Times New Roman"/>
      <w:sz w:val="28"/>
      <w:szCs w:val="24"/>
      <w:lang w:val="x-none" w:eastAsia="x-none"/>
    </w:rPr>
  </w:style>
  <w:style w:type="character" w:customStyle="1" w:styleId="Pamatteksts2Rakstz">
    <w:name w:val="Pamatteksts 2 Rakstz."/>
    <w:basedOn w:val="DefaultParagraphFont"/>
    <w:link w:val="BodyText2"/>
    <w:rsid w:val="00C627D4"/>
    <w:rPr>
      <w:rFonts w:eastAsia="Times New Roman" w:cs="Times New Roman"/>
      <w:sz w:val="28"/>
      <w:szCs w:val="24"/>
      <w:lang w:val="x-none" w:eastAsia="x-none"/>
    </w:rPr>
  </w:style>
  <w:style w:type="paragraph" w:styleId="BodyText3">
    <w:name w:val="Body Text 3"/>
    <w:basedOn w:val="Normal"/>
    <w:link w:val="Pamatteksts3Rakstz"/>
    <w:rsid w:val="00C627D4"/>
    <w:pPr>
      <w:tabs>
        <w:tab w:val="left" w:pos="5400"/>
      </w:tabs>
      <w:spacing w:after="0" w:line="360" w:lineRule="auto"/>
      <w:jc w:val="both"/>
    </w:pPr>
    <w:rPr>
      <w:rFonts w:ascii="Arial" w:eastAsia="Times New Roman" w:hAnsi="Arial" w:cs="Times New Roman"/>
      <w:sz w:val="20"/>
      <w:szCs w:val="24"/>
      <w:lang w:val="x-none" w:eastAsia="x-none"/>
    </w:rPr>
  </w:style>
  <w:style w:type="character" w:customStyle="1" w:styleId="Pamatteksts3Rakstz">
    <w:name w:val="Pamatteksts 3 Rakstz."/>
    <w:basedOn w:val="DefaultParagraphFont"/>
    <w:link w:val="BodyText3"/>
    <w:rsid w:val="00C627D4"/>
    <w:rPr>
      <w:rFonts w:ascii="Arial" w:eastAsia="Times New Roman" w:hAnsi="Arial" w:cs="Times New Roman"/>
      <w:sz w:val="20"/>
      <w:szCs w:val="24"/>
      <w:lang w:val="x-none" w:eastAsia="x-none"/>
    </w:rPr>
  </w:style>
  <w:style w:type="paragraph" w:styleId="BodyText">
    <w:name w:val="Body Text"/>
    <w:basedOn w:val="Normal"/>
    <w:link w:val="PamattekstsRakstz"/>
    <w:uiPriority w:val="99"/>
    <w:rsid w:val="00C627D4"/>
    <w:pPr>
      <w:spacing w:after="0" w:line="240" w:lineRule="atLeast"/>
      <w:jc w:val="both"/>
    </w:pPr>
    <w:rPr>
      <w:rFonts w:eastAsia="Times New Roman" w:cs="Times New Roman"/>
      <w:sz w:val="28"/>
      <w:szCs w:val="24"/>
      <w:lang w:val="x-none" w:eastAsia="x-none"/>
    </w:rPr>
  </w:style>
  <w:style w:type="character" w:customStyle="1" w:styleId="PamattekstsRakstz">
    <w:name w:val="Pamatteksts Rakstz."/>
    <w:basedOn w:val="DefaultParagraphFont"/>
    <w:link w:val="BodyText"/>
    <w:uiPriority w:val="99"/>
    <w:rsid w:val="00C627D4"/>
    <w:rPr>
      <w:rFonts w:eastAsia="Times New Roman" w:cs="Times New Roman"/>
      <w:sz w:val="28"/>
      <w:szCs w:val="24"/>
      <w:lang w:val="x-none" w:eastAsia="x-none"/>
    </w:rPr>
  </w:style>
  <w:style w:type="character" w:styleId="PageNumber">
    <w:name w:val="page number"/>
    <w:basedOn w:val="DefaultParagraphFont"/>
    <w:rsid w:val="00C627D4"/>
  </w:style>
  <w:style w:type="paragraph" w:styleId="BodyTextIndent">
    <w:name w:val="Body Text Indent"/>
    <w:basedOn w:val="Normal"/>
    <w:link w:val="PamattekstsaratkpiRakstz"/>
    <w:rsid w:val="00C627D4"/>
    <w:pPr>
      <w:spacing w:after="0" w:line="240" w:lineRule="auto"/>
      <w:ind w:left="343"/>
      <w:jc w:val="both"/>
    </w:pPr>
    <w:rPr>
      <w:rFonts w:ascii="Arial" w:eastAsia="Times New Roman" w:hAnsi="Arial" w:cs="Times New Roman"/>
      <w:sz w:val="20"/>
      <w:szCs w:val="24"/>
      <w:lang w:val="x-none" w:eastAsia="x-none"/>
    </w:rPr>
  </w:style>
  <w:style w:type="character" w:customStyle="1" w:styleId="PamattekstsaratkpiRakstz">
    <w:name w:val="Pamatteksts ar atkāpi Rakstz."/>
    <w:basedOn w:val="DefaultParagraphFont"/>
    <w:link w:val="BodyTextIndent"/>
    <w:rsid w:val="00C627D4"/>
    <w:rPr>
      <w:rFonts w:ascii="Arial" w:eastAsia="Times New Roman" w:hAnsi="Arial" w:cs="Times New Roman"/>
      <w:sz w:val="20"/>
      <w:szCs w:val="24"/>
      <w:lang w:val="x-none" w:eastAsia="x-none"/>
    </w:rPr>
  </w:style>
  <w:style w:type="paragraph" w:customStyle="1" w:styleId="T">
    <w:name w:val="T"/>
    <w:basedOn w:val="Normal"/>
    <w:rsid w:val="00C627D4"/>
    <w:pPr>
      <w:spacing w:after="120" w:line="240" w:lineRule="auto"/>
      <w:jc w:val="center"/>
    </w:pPr>
    <w:rPr>
      <w:rFonts w:eastAsia="Times New Roman" w:cs="Times New Roman"/>
      <w:b/>
      <w:i/>
      <w:szCs w:val="24"/>
    </w:rPr>
  </w:style>
  <w:style w:type="paragraph" w:customStyle="1" w:styleId="Z">
    <w:name w:val="Z"/>
    <w:basedOn w:val="T"/>
    <w:rsid w:val="00C627D4"/>
  </w:style>
  <w:style w:type="paragraph" w:customStyle="1" w:styleId="tabtekst">
    <w:name w:val="tab_tekst"/>
    <w:rsid w:val="00C627D4"/>
    <w:pPr>
      <w:spacing w:after="0" w:line="240" w:lineRule="auto"/>
    </w:pPr>
    <w:rPr>
      <w:rFonts w:eastAsia="Times New Roman" w:cs="Times New Roman"/>
      <w:snapToGrid w:val="0"/>
      <w:color w:val="000000"/>
      <w:sz w:val="20"/>
      <w:szCs w:val="20"/>
    </w:rPr>
  </w:style>
  <w:style w:type="paragraph" w:styleId="Title">
    <w:name w:val="Title"/>
    <w:basedOn w:val="Normal"/>
    <w:link w:val="NosaukumsRakstz"/>
    <w:uiPriority w:val="10"/>
    <w:qFormat/>
    <w:rsid w:val="00C627D4"/>
    <w:pPr>
      <w:spacing w:after="0" w:line="240" w:lineRule="auto"/>
      <w:jc w:val="center"/>
    </w:pPr>
    <w:rPr>
      <w:rFonts w:eastAsia="Times New Roman" w:cs="Times New Roman"/>
      <w:b/>
      <w:bCs/>
      <w:szCs w:val="24"/>
      <w:lang w:val="x-none" w:eastAsia="x-none"/>
    </w:rPr>
  </w:style>
  <w:style w:type="character" w:customStyle="1" w:styleId="NosaukumsRakstz">
    <w:name w:val="Nosaukums Rakstz."/>
    <w:basedOn w:val="DefaultParagraphFont"/>
    <w:link w:val="Title"/>
    <w:uiPriority w:val="10"/>
    <w:rsid w:val="00C627D4"/>
    <w:rPr>
      <w:rFonts w:eastAsia="Times New Roman" w:cs="Times New Roman"/>
      <w:b/>
      <w:bCs/>
      <w:szCs w:val="24"/>
      <w:lang w:val="x-none" w:eastAsia="x-none"/>
    </w:rPr>
  </w:style>
  <w:style w:type="paragraph" w:styleId="BodyTextIndent2">
    <w:name w:val="Body Text Indent 2"/>
    <w:basedOn w:val="Normal"/>
    <w:link w:val="Pamattekstaatkpe2Rakstz"/>
    <w:rsid w:val="00C627D4"/>
    <w:pPr>
      <w:spacing w:after="120" w:line="480" w:lineRule="auto"/>
      <w:ind w:left="283"/>
    </w:pPr>
    <w:rPr>
      <w:rFonts w:eastAsia="Times New Roman" w:cs="Times New Roman"/>
      <w:sz w:val="28"/>
      <w:szCs w:val="24"/>
      <w:lang w:val="en-GB" w:eastAsia="x-none"/>
    </w:rPr>
  </w:style>
  <w:style w:type="character" w:customStyle="1" w:styleId="Pamattekstaatkpe2Rakstz">
    <w:name w:val="Pamatteksta atkāpe 2 Rakstz."/>
    <w:basedOn w:val="DefaultParagraphFont"/>
    <w:link w:val="BodyTextIndent2"/>
    <w:rsid w:val="00C627D4"/>
    <w:rPr>
      <w:rFonts w:eastAsia="Times New Roman" w:cs="Times New Roman"/>
      <w:sz w:val="28"/>
      <w:szCs w:val="24"/>
      <w:lang w:val="en-GB" w:eastAsia="x-none"/>
    </w:rPr>
  </w:style>
  <w:style w:type="paragraph" w:styleId="BodyTextIndent3">
    <w:name w:val="Body Text Indent 3"/>
    <w:basedOn w:val="Normal"/>
    <w:link w:val="Pamattekstaatkpe3Rakstz"/>
    <w:rsid w:val="00C627D4"/>
    <w:pPr>
      <w:spacing w:after="120" w:line="240" w:lineRule="auto"/>
      <w:ind w:left="283"/>
    </w:pPr>
    <w:rPr>
      <w:rFonts w:eastAsia="Times New Roman" w:cs="Times New Roman"/>
      <w:sz w:val="16"/>
      <w:szCs w:val="16"/>
      <w:lang w:val="en-GB" w:eastAsia="x-none"/>
    </w:rPr>
  </w:style>
  <w:style w:type="character" w:customStyle="1" w:styleId="Pamattekstaatkpe3Rakstz">
    <w:name w:val="Pamatteksta atkāpe 3 Rakstz."/>
    <w:basedOn w:val="DefaultParagraphFont"/>
    <w:link w:val="BodyTextIndent3"/>
    <w:rsid w:val="00C627D4"/>
    <w:rPr>
      <w:rFonts w:eastAsia="Times New Roman" w:cs="Times New Roman"/>
      <w:sz w:val="16"/>
      <w:szCs w:val="16"/>
      <w:lang w:val="en-GB" w:eastAsia="x-none"/>
    </w:rPr>
  </w:style>
  <w:style w:type="character" w:styleId="Hyperlink">
    <w:name w:val="Hyperlink"/>
    <w:uiPriority w:val="99"/>
    <w:rsid w:val="00C627D4"/>
    <w:rPr>
      <w:color w:val="0000FF"/>
      <w:u w:val="single"/>
    </w:rPr>
  </w:style>
  <w:style w:type="paragraph" w:styleId="Footer">
    <w:name w:val="footer"/>
    <w:basedOn w:val="Normal"/>
    <w:link w:val="KjeneRakstz"/>
    <w:uiPriority w:val="99"/>
    <w:rsid w:val="00C627D4"/>
    <w:pPr>
      <w:tabs>
        <w:tab w:val="center" w:pos="4153"/>
        <w:tab w:val="right" w:pos="8306"/>
      </w:tabs>
      <w:spacing w:after="0" w:line="240" w:lineRule="auto"/>
    </w:pPr>
    <w:rPr>
      <w:rFonts w:eastAsia="Times New Roman" w:cs="Times New Roman"/>
      <w:sz w:val="28"/>
      <w:szCs w:val="24"/>
      <w:lang w:val="en-GB" w:eastAsia="x-none"/>
    </w:rPr>
  </w:style>
  <w:style w:type="character" w:customStyle="1" w:styleId="KjeneRakstz">
    <w:name w:val="Kājene Rakstz."/>
    <w:basedOn w:val="DefaultParagraphFont"/>
    <w:link w:val="Footer"/>
    <w:uiPriority w:val="99"/>
    <w:rsid w:val="00C627D4"/>
    <w:rPr>
      <w:rFonts w:eastAsia="Times New Roman" w:cs="Times New Roman"/>
      <w:sz w:val="28"/>
      <w:szCs w:val="24"/>
      <w:lang w:val="en-GB" w:eastAsia="x-none"/>
    </w:rPr>
  </w:style>
  <w:style w:type="paragraph" w:customStyle="1" w:styleId="RakstzCharCharCharChar">
    <w:name w:val="Rakstz. Char Char Char Char"/>
    <w:basedOn w:val="Normal"/>
    <w:rsid w:val="00C627D4"/>
    <w:pPr>
      <w:spacing w:line="240" w:lineRule="exact"/>
    </w:pPr>
    <w:rPr>
      <w:rFonts w:ascii="Tahoma" w:eastAsia="Times New Roman" w:hAnsi="Tahoma" w:cs="Times New Roman"/>
      <w:sz w:val="20"/>
      <w:szCs w:val="20"/>
      <w:lang w:val="en-US"/>
    </w:rPr>
  </w:style>
  <w:style w:type="paragraph" w:customStyle="1" w:styleId="naispant">
    <w:name w:val="naispant"/>
    <w:basedOn w:val="Normal"/>
    <w:rsid w:val="00C627D4"/>
    <w:pPr>
      <w:spacing w:before="75" w:after="75" w:line="240" w:lineRule="auto"/>
      <w:ind w:left="375" w:firstLine="375"/>
      <w:jc w:val="both"/>
    </w:pPr>
    <w:rPr>
      <w:rFonts w:eastAsia="Times New Roman" w:cs="Times New Roman"/>
      <w:b/>
      <w:bCs/>
      <w:szCs w:val="24"/>
      <w:lang w:eastAsia="lv-LV"/>
    </w:rPr>
  </w:style>
  <w:style w:type="character" w:customStyle="1" w:styleId="CharChar2">
    <w:name w:val="Char Char2"/>
    <w:rsid w:val="00C627D4"/>
    <w:rPr>
      <w:lang w:eastAsia="en-US"/>
    </w:rPr>
  </w:style>
  <w:style w:type="paragraph" w:customStyle="1" w:styleId="bodytext0">
    <w:name w:val="bodytext"/>
    <w:basedOn w:val="Normal"/>
    <w:rsid w:val="00C627D4"/>
    <w:pPr>
      <w:spacing w:before="100" w:beforeAutospacing="1" w:after="100" w:afterAutospacing="1" w:line="240" w:lineRule="auto"/>
    </w:pPr>
    <w:rPr>
      <w:rFonts w:eastAsia="Times New Roman" w:cs="Times New Roman"/>
      <w:szCs w:val="24"/>
      <w:lang w:eastAsia="lv-LV"/>
    </w:rPr>
  </w:style>
  <w:style w:type="character" w:styleId="Emphasis">
    <w:name w:val="Emphasis"/>
    <w:uiPriority w:val="20"/>
    <w:qFormat/>
    <w:rsid w:val="00C627D4"/>
    <w:rPr>
      <w:i/>
      <w:iCs/>
    </w:rPr>
  </w:style>
  <w:style w:type="paragraph" w:styleId="HTMLTopofForm">
    <w:name w:val="HTML Top of Form"/>
    <w:basedOn w:val="Normal"/>
    <w:next w:val="Normal"/>
    <w:link w:val="Veidlapasz-augaRakstz"/>
    <w:hidden/>
    <w:unhideWhenUsed/>
    <w:rsid w:val="00C627D4"/>
    <w:pPr>
      <w:pBdr>
        <w:bottom w:val="single" w:sz="6" w:space="1" w:color="auto"/>
      </w:pBdr>
      <w:spacing w:after="0" w:line="240" w:lineRule="auto"/>
      <w:jc w:val="center"/>
    </w:pPr>
    <w:rPr>
      <w:rFonts w:ascii="Arial" w:eastAsia="Times New Roman" w:hAnsi="Arial" w:cs="Times New Roman"/>
      <w:vanish/>
      <w:sz w:val="16"/>
      <w:szCs w:val="16"/>
      <w:lang w:val="x-none" w:eastAsia="lv-LV"/>
    </w:rPr>
  </w:style>
  <w:style w:type="character" w:customStyle="1" w:styleId="Veidlapasz-augaRakstz">
    <w:name w:val="Veidlapas z-augša Rakstz."/>
    <w:basedOn w:val="DefaultParagraphFont"/>
    <w:link w:val="HTMLTopofForm"/>
    <w:rsid w:val="00C627D4"/>
    <w:rPr>
      <w:rFonts w:ascii="Arial" w:eastAsia="Times New Roman" w:hAnsi="Arial" w:cs="Times New Roman"/>
      <w:vanish/>
      <w:sz w:val="16"/>
      <w:szCs w:val="16"/>
      <w:lang w:val="x-none" w:eastAsia="lv-LV"/>
    </w:rPr>
  </w:style>
  <w:style w:type="character" w:customStyle="1" w:styleId="CharChar1">
    <w:name w:val="Char Char1"/>
    <w:rsid w:val="00C627D4"/>
    <w:rPr>
      <w:rFonts w:ascii="Arial" w:hAnsi="Arial" w:cs="Arial"/>
      <w:vanish/>
      <w:sz w:val="16"/>
      <w:szCs w:val="16"/>
    </w:rPr>
  </w:style>
  <w:style w:type="paragraph" w:styleId="HTMLBottomofForm">
    <w:name w:val="HTML Bottom of Form"/>
    <w:basedOn w:val="Normal"/>
    <w:next w:val="Normal"/>
    <w:link w:val="Veidlapasz-apakaRakstz"/>
    <w:hidden/>
    <w:unhideWhenUsed/>
    <w:rsid w:val="00C627D4"/>
    <w:pPr>
      <w:pBdr>
        <w:top w:val="single" w:sz="6" w:space="1" w:color="auto"/>
      </w:pBdr>
      <w:spacing w:after="0" w:line="240" w:lineRule="auto"/>
      <w:jc w:val="center"/>
    </w:pPr>
    <w:rPr>
      <w:rFonts w:ascii="Arial" w:eastAsia="Times New Roman" w:hAnsi="Arial" w:cs="Times New Roman"/>
      <w:vanish/>
      <w:sz w:val="16"/>
      <w:szCs w:val="16"/>
      <w:lang w:val="x-none" w:eastAsia="lv-LV"/>
    </w:rPr>
  </w:style>
  <w:style w:type="character" w:customStyle="1" w:styleId="Veidlapasz-apakaRakstz">
    <w:name w:val="Veidlapas z-apakša Rakstz."/>
    <w:basedOn w:val="DefaultParagraphFont"/>
    <w:link w:val="HTMLBottomofForm"/>
    <w:rsid w:val="00C627D4"/>
    <w:rPr>
      <w:rFonts w:ascii="Arial" w:eastAsia="Times New Roman" w:hAnsi="Arial" w:cs="Times New Roman"/>
      <w:vanish/>
      <w:sz w:val="16"/>
      <w:szCs w:val="16"/>
      <w:lang w:val="x-none" w:eastAsia="lv-LV"/>
    </w:rPr>
  </w:style>
  <w:style w:type="character" w:customStyle="1" w:styleId="CharChar">
    <w:name w:val="Char Char"/>
    <w:rsid w:val="00C627D4"/>
    <w:rPr>
      <w:rFonts w:ascii="Arial" w:hAnsi="Arial" w:cs="Arial"/>
      <w:vanish/>
      <w:sz w:val="16"/>
      <w:szCs w:val="16"/>
    </w:rPr>
  </w:style>
  <w:style w:type="character" w:customStyle="1" w:styleId="CharChar4">
    <w:name w:val="Char Char4"/>
    <w:rsid w:val="00C627D4"/>
    <w:rPr>
      <w:sz w:val="28"/>
      <w:szCs w:val="24"/>
      <w:lang w:eastAsia="en-US"/>
    </w:rPr>
  </w:style>
  <w:style w:type="character" w:customStyle="1" w:styleId="CharChar3">
    <w:name w:val="Char Char3"/>
    <w:rsid w:val="00C627D4"/>
    <w:rPr>
      <w:b/>
      <w:bCs/>
      <w:sz w:val="24"/>
      <w:szCs w:val="24"/>
      <w:lang w:eastAsia="en-US"/>
    </w:rPr>
  </w:style>
  <w:style w:type="paragraph" w:customStyle="1" w:styleId="StilsStilsTimesNewRoman12ptPakreisi0cmPirmrindia">
    <w:name w:val="Stils Stils Times New Roman 12 pt Pa kreisi:  0 cm Pirmā rindiņa:  ..."/>
    <w:basedOn w:val="Normal"/>
    <w:rsid w:val="00C627D4"/>
    <w:pPr>
      <w:spacing w:before="120" w:after="120" w:line="240" w:lineRule="auto"/>
      <w:ind w:firstLine="720"/>
      <w:jc w:val="both"/>
    </w:pPr>
    <w:rPr>
      <w:rFonts w:eastAsia="Times New Roman" w:cs="Times New Roman"/>
      <w:szCs w:val="20"/>
      <w:lang w:val="en-US"/>
    </w:rPr>
  </w:style>
  <w:style w:type="paragraph" w:styleId="Subtitle">
    <w:name w:val="Subtitle"/>
    <w:basedOn w:val="Normal"/>
    <w:link w:val="ApakvirsrakstsRakstz"/>
    <w:uiPriority w:val="11"/>
    <w:qFormat/>
    <w:rsid w:val="00C627D4"/>
    <w:pPr>
      <w:spacing w:after="0" w:line="240" w:lineRule="auto"/>
    </w:pPr>
    <w:rPr>
      <w:rFonts w:eastAsia="Times New Roman" w:cs="Times New Roman"/>
      <w:iCs/>
      <w:szCs w:val="24"/>
      <w:u w:val="single"/>
      <w:lang w:val="x-none" w:eastAsia="x-none"/>
    </w:rPr>
  </w:style>
  <w:style w:type="character" w:customStyle="1" w:styleId="ApakvirsrakstsRakstz">
    <w:name w:val="Apakšvirsraksts Rakstz."/>
    <w:basedOn w:val="DefaultParagraphFont"/>
    <w:link w:val="Subtitle"/>
    <w:uiPriority w:val="11"/>
    <w:rsid w:val="00C627D4"/>
    <w:rPr>
      <w:rFonts w:eastAsia="Times New Roman" w:cs="Times New Roman"/>
      <w:iCs/>
      <w:szCs w:val="24"/>
      <w:u w:val="single"/>
      <w:lang w:val="x-none" w:eastAsia="x-none"/>
    </w:rPr>
  </w:style>
  <w:style w:type="paragraph" w:customStyle="1" w:styleId="naisvisr">
    <w:name w:val="naisvisr"/>
    <w:basedOn w:val="Normal"/>
    <w:rsid w:val="00C627D4"/>
    <w:pPr>
      <w:spacing w:before="150" w:after="150" w:line="240" w:lineRule="auto"/>
      <w:jc w:val="center"/>
    </w:pPr>
    <w:rPr>
      <w:rFonts w:eastAsia="Times New Roman" w:cs="Times New Roman"/>
      <w:b/>
      <w:bCs/>
      <w:sz w:val="28"/>
      <w:szCs w:val="28"/>
      <w:lang w:eastAsia="lv-LV"/>
    </w:rPr>
  </w:style>
  <w:style w:type="paragraph" w:customStyle="1" w:styleId="itemtitle1">
    <w:name w:val="itemtitle1"/>
    <w:basedOn w:val="Normal"/>
    <w:rsid w:val="00C627D4"/>
    <w:pPr>
      <w:spacing w:before="75" w:after="75" w:line="255" w:lineRule="atLeast"/>
    </w:pPr>
    <w:rPr>
      <w:rFonts w:ascii="Verdana" w:eastAsia="Times New Roman" w:hAnsi="Verdana" w:cs="Times New Roman"/>
      <w:b/>
      <w:bCs/>
      <w:color w:val="000000"/>
      <w:sz w:val="21"/>
      <w:szCs w:val="21"/>
      <w:lang w:eastAsia="lv-LV"/>
    </w:rPr>
  </w:style>
  <w:style w:type="character" w:customStyle="1" w:styleId="FontStyle20">
    <w:name w:val="Font Style20"/>
    <w:uiPriority w:val="99"/>
    <w:rsid w:val="00C627D4"/>
    <w:rPr>
      <w:rFonts w:ascii="Times New Roman" w:hAnsi="Times New Roman" w:cs="Times New Roman"/>
      <w:b/>
      <w:bCs/>
      <w:sz w:val="22"/>
      <w:szCs w:val="22"/>
    </w:rPr>
  </w:style>
  <w:style w:type="paragraph" w:customStyle="1" w:styleId="Style10">
    <w:name w:val="Style10"/>
    <w:basedOn w:val="Normal"/>
    <w:uiPriority w:val="99"/>
    <w:rsid w:val="00C627D4"/>
    <w:pPr>
      <w:widowControl w:val="0"/>
      <w:autoSpaceDE w:val="0"/>
      <w:autoSpaceDN w:val="0"/>
      <w:adjustRightInd w:val="0"/>
      <w:spacing w:after="0" w:line="278" w:lineRule="exact"/>
      <w:ind w:firstLine="518"/>
    </w:pPr>
    <w:rPr>
      <w:rFonts w:eastAsia="Times New Roman" w:cs="Times New Roman"/>
      <w:szCs w:val="24"/>
      <w:lang w:eastAsia="lv-LV"/>
    </w:rPr>
  </w:style>
  <w:style w:type="paragraph" w:customStyle="1" w:styleId="Style11">
    <w:name w:val="Style11"/>
    <w:basedOn w:val="Normal"/>
    <w:uiPriority w:val="99"/>
    <w:rsid w:val="00C627D4"/>
    <w:pPr>
      <w:widowControl w:val="0"/>
      <w:autoSpaceDE w:val="0"/>
      <w:autoSpaceDN w:val="0"/>
      <w:adjustRightInd w:val="0"/>
      <w:spacing w:after="0" w:line="276" w:lineRule="exact"/>
      <w:ind w:firstLine="557"/>
      <w:jc w:val="both"/>
    </w:pPr>
    <w:rPr>
      <w:rFonts w:eastAsia="Times New Roman" w:cs="Times New Roman"/>
      <w:szCs w:val="24"/>
      <w:lang w:eastAsia="lv-LV"/>
    </w:rPr>
  </w:style>
  <w:style w:type="paragraph" w:customStyle="1" w:styleId="Style13">
    <w:name w:val="Style13"/>
    <w:basedOn w:val="Normal"/>
    <w:uiPriority w:val="99"/>
    <w:rsid w:val="00C627D4"/>
    <w:pPr>
      <w:widowControl w:val="0"/>
      <w:autoSpaceDE w:val="0"/>
      <w:autoSpaceDN w:val="0"/>
      <w:adjustRightInd w:val="0"/>
      <w:spacing w:after="0" w:line="274" w:lineRule="exact"/>
      <w:ind w:firstLine="710"/>
    </w:pPr>
    <w:rPr>
      <w:rFonts w:eastAsia="Times New Roman" w:cs="Times New Roman"/>
      <w:szCs w:val="24"/>
      <w:lang w:eastAsia="lv-LV"/>
    </w:rPr>
  </w:style>
  <w:style w:type="character" w:customStyle="1" w:styleId="FontStyle21">
    <w:name w:val="Font Style21"/>
    <w:uiPriority w:val="99"/>
    <w:rsid w:val="00C627D4"/>
    <w:rPr>
      <w:rFonts w:ascii="Times New Roman" w:hAnsi="Times New Roman" w:cs="Times New Roman"/>
      <w:sz w:val="22"/>
      <w:szCs w:val="22"/>
    </w:rPr>
  </w:style>
  <w:style w:type="character" w:customStyle="1" w:styleId="FontStyle22">
    <w:name w:val="Font Style22"/>
    <w:uiPriority w:val="99"/>
    <w:rsid w:val="00C627D4"/>
    <w:rPr>
      <w:rFonts w:ascii="Times New Roman" w:hAnsi="Times New Roman" w:cs="Times New Roman"/>
      <w:i/>
      <w:iCs/>
      <w:sz w:val="22"/>
      <w:szCs w:val="22"/>
    </w:rPr>
  </w:style>
  <w:style w:type="paragraph" w:styleId="BlockText">
    <w:name w:val="Block Text"/>
    <w:basedOn w:val="Normal"/>
    <w:rsid w:val="00C627D4"/>
    <w:pPr>
      <w:spacing w:after="120" w:line="240" w:lineRule="auto"/>
      <w:ind w:left="720" w:right="-6"/>
      <w:jc w:val="both"/>
    </w:pPr>
    <w:rPr>
      <w:rFonts w:eastAsia="Times New Roman" w:cs="Times New Roman"/>
      <w:color w:val="000080"/>
      <w:szCs w:val="24"/>
      <w:lang w:eastAsia="lv-LV"/>
    </w:rPr>
  </w:style>
  <w:style w:type="paragraph" w:customStyle="1" w:styleId="Style14">
    <w:name w:val="Style14"/>
    <w:basedOn w:val="Normal"/>
    <w:rsid w:val="00C627D4"/>
    <w:pPr>
      <w:widowControl w:val="0"/>
      <w:autoSpaceDE w:val="0"/>
      <w:autoSpaceDN w:val="0"/>
      <w:adjustRightInd w:val="0"/>
      <w:spacing w:after="0" w:line="256" w:lineRule="exact"/>
      <w:ind w:firstLine="534"/>
      <w:jc w:val="both"/>
    </w:pPr>
    <w:rPr>
      <w:rFonts w:eastAsia="Times New Roman" w:cs="Times New Roman"/>
      <w:szCs w:val="24"/>
      <w:lang w:eastAsia="lv-LV"/>
    </w:rPr>
  </w:style>
  <w:style w:type="character" w:customStyle="1" w:styleId="FontStyle26">
    <w:name w:val="Font Style26"/>
    <w:rsid w:val="00C627D4"/>
    <w:rPr>
      <w:rFonts w:ascii="Arial" w:hAnsi="Arial" w:cs="Arial"/>
      <w:sz w:val="20"/>
      <w:szCs w:val="20"/>
    </w:rPr>
  </w:style>
  <w:style w:type="paragraph" w:styleId="BalloonText">
    <w:name w:val="Balloon Text"/>
    <w:basedOn w:val="Normal"/>
    <w:link w:val="BalontekstsRakstz"/>
    <w:uiPriority w:val="99"/>
    <w:semiHidden/>
    <w:unhideWhenUsed/>
    <w:rsid w:val="00C627D4"/>
    <w:pPr>
      <w:spacing w:after="0" w:line="240" w:lineRule="auto"/>
    </w:pPr>
    <w:rPr>
      <w:rFonts w:ascii="Tahoma" w:eastAsia="Times New Roman" w:hAnsi="Tahoma" w:cs="Times New Roman"/>
      <w:sz w:val="16"/>
      <w:szCs w:val="16"/>
      <w:lang w:val="en-GB" w:eastAsia="x-none"/>
    </w:rPr>
  </w:style>
  <w:style w:type="character" w:customStyle="1" w:styleId="BalontekstsRakstz">
    <w:name w:val="Balonteksts Rakstz."/>
    <w:basedOn w:val="DefaultParagraphFont"/>
    <w:link w:val="BalloonText"/>
    <w:uiPriority w:val="99"/>
    <w:semiHidden/>
    <w:rsid w:val="00C627D4"/>
    <w:rPr>
      <w:rFonts w:ascii="Tahoma" w:eastAsia="Times New Roman" w:hAnsi="Tahoma" w:cs="Times New Roman"/>
      <w:sz w:val="16"/>
      <w:szCs w:val="16"/>
      <w:lang w:val="en-GB" w:eastAsia="x-none"/>
    </w:rPr>
  </w:style>
  <w:style w:type="table" w:styleId="TableGrid">
    <w:name w:val="Table Grid"/>
    <w:basedOn w:val="TableNormal"/>
    <w:uiPriority w:val="39"/>
    <w:rsid w:val="00C627D4"/>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NoSpacing"/>
    <w:uiPriority w:val="1"/>
    <w:locked/>
    <w:rsid w:val="00C627D4"/>
    <w:rPr>
      <w:rFonts w:ascii="Calibri" w:eastAsia="Calibri" w:hAnsi="Calibri"/>
    </w:rPr>
  </w:style>
  <w:style w:type="paragraph" w:styleId="NoSpacing">
    <w:name w:val="No Spacing"/>
    <w:link w:val="BezatstarpmRakstz"/>
    <w:uiPriority w:val="1"/>
    <w:qFormat/>
    <w:rsid w:val="00C627D4"/>
    <w:pPr>
      <w:spacing w:after="0" w:line="240" w:lineRule="auto"/>
    </w:pPr>
    <w:rPr>
      <w:rFonts w:ascii="Calibri" w:eastAsia="Calibri" w:hAnsi="Calibri"/>
    </w:rPr>
  </w:style>
  <w:style w:type="paragraph" w:customStyle="1" w:styleId="naisf">
    <w:name w:val="naisf"/>
    <w:basedOn w:val="Normal"/>
    <w:rsid w:val="00C627D4"/>
    <w:pPr>
      <w:spacing w:before="60" w:after="60" w:line="240" w:lineRule="auto"/>
      <w:ind w:firstLine="300"/>
      <w:jc w:val="both"/>
    </w:pPr>
    <w:rPr>
      <w:rFonts w:eastAsia="Times New Roman" w:cs="Times New Roman"/>
      <w:szCs w:val="24"/>
      <w:lang w:val="en-GB"/>
    </w:rPr>
  </w:style>
  <w:style w:type="character" w:customStyle="1" w:styleId="FontStyle15">
    <w:name w:val="Font Style15"/>
    <w:uiPriority w:val="99"/>
    <w:rsid w:val="00C627D4"/>
    <w:rPr>
      <w:rFonts w:ascii="Times New Roman" w:hAnsi="Times New Roman" w:cs="Times New Roman" w:hint="default"/>
      <w:sz w:val="24"/>
      <w:szCs w:val="24"/>
    </w:rPr>
  </w:style>
  <w:style w:type="character" w:customStyle="1" w:styleId="FontStyle25">
    <w:name w:val="Font Style25"/>
    <w:uiPriority w:val="99"/>
    <w:rsid w:val="00C627D4"/>
    <w:rPr>
      <w:rFonts w:ascii="Times New Roman" w:hAnsi="Times New Roman" w:cs="Times New Roman" w:hint="default"/>
      <w:sz w:val="22"/>
      <w:szCs w:val="22"/>
    </w:rPr>
  </w:style>
  <w:style w:type="character" w:customStyle="1" w:styleId="FontStyle13">
    <w:name w:val="Font Style13"/>
    <w:uiPriority w:val="99"/>
    <w:rsid w:val="00C627D4"/>
    <w:rPr>
      <w:rFonts w:ascii="Times New Roman" w:hAnsi="Times New Roman" w:cs="Times New Roman"/>
      <w:b/>
      <w:bCs/>
      <w:sz w:val="24"/>
      <w:szCs w:val="24"/>
    </w:rPr>
  </w:style>
  <w:style w:type="character" w:customStyle="1" w:styleId="ParaststmeklisRakstz">
    <w:name w:val="Parasts (tīmeklis) Rakstz."/>
    <w:link w:val="NormalWeb"/>
    <w:uiPriority w:val="99"/>
    <w:locked/>
    <w:rsid w:val="00C627D4"/>
    <w:rPr>
      <w:rFonts w:eastAsia="Times New Roman" w:cs="Times New Roman"/>
      <w:szCs w:val="24"/>
      <w:lang w:eastAsia="lv-LV"/>
    </w:rPr>
  </w:style>
  <w:style w:type="character" w:customStyle="1" w:styleId="markedcontent">
    <w:name w:val="markedcontent"/>
    <w:basedOn w:val="DefaultParagraphFont"/>
    <w:rsid w:val="00DC30F3"/>
  </w:style>
  <w:style w:type="table" w:customStyle="1" w:styleId="TableGrid1">
    <w:name w:val="Table Grid1"/>
    <w:basedOn w:val="TableNormal"/>
    <w:next w:val="TableGrid"/>
    <w:uiPriority w:val="59"/>
    <w:rsid w:val="00C627D4"/>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7D4"/>
    <w:rPr>
      <w:sz w:val="16"/>
      <w:szCs w:val="16"/>
    </w:rPr>
  </w:style>
  <w:style w:type="paragraph" w:styleId="CommentText">
    <w:name w:val="annotation text"/>
    <w:basedOn w:val="Normal"/>
    <w:link w:val="KomentratekstsRakstz"/>
    <w:uiPriority w:val="99"/>
    <w:unhideWhenUsed/>
    <w:rsid w:val="00C627D4"/>
    <w:pPr>
      <w:spacing w:after="0" w:line="240" w:lineRule="auto"/>
    </w:pPr>
    <w:rPr>
      <w:rFonts w:eastAsia="Times New Roman" w:cs="Times New Roman"/>
      <w:sz w:val="20"/>
      <w:szCs w:val="20"/>
      <w:lang w:val="en-GB"/>
    </w:rPr>
  </w:style>
  <w:style w:type="character" w:customStyle="1" w:styleId="KomentratekstsRakstz">
    <w:name w:val="Komentāra teksts Rakstz."/>
    <w:basedOn w:val="DefaultParagraphFont"/>
    <w:link w:val="CommentText"/>
    <w:uiPriority w:val="99"/>
    <w:rsid w:val="00C627D4"/>
    <w:rPr>
      <w:rFonts w:eastAsia="Times New Roman" w:cs="Times New Roman"/>
      <w:sz w:val="20"/>
      <w:szCs w:val="20"/>
      <w:lang w:val="en-GB"/>
    </w:rPr>
  </w:style>
  <w:style w:type="paragraph" w:styleId="CommentSubject">
    <w:name w:val="annotation subject"/>
    <w:basedOn w:val="CommentText"/>
    <w:next w:val="CommentText"/>
    <w:link w:val="KomentratmaRakstz"/>
    <w:uiPriority w:val="99"/>
    <w:semiHidden/>
    <w:unhideWhenUsed/>
    <w:rsid w:val="00C627D4"/>
    <w:rPr>
      <w:b/>
      <w:bCs/>
    </w:rPr>
  </w:style>
  <w:style w:type="character" w:customStyle="1" w:styleId="KomentratmaRakstz">
    <w:name w:val="Komentāra tēma Rakstz."/>
    <w:basedOn w:val="KomentratekstsRakstz"/>
    <w:link w:val="CommentSubject"/>
    <w:uiPriority w:val="99"/>
    <w:semiHidden/>
    <w:rsid w:val="00C627D4"/>
    <w:rPr>
      <w:rFonts w:eastAsia="Times New Roman" w:cs="Times New Roman"/>
      <w:b/>
      <w:bCs/>
      <w:sz w:val="20"/>
      <w:szCs w:val="20"/>
      <w:lang w:val="en-GB"/>
    </w:rPr>
  </w:style>
  <w:style w:type="character" w:styleId="PlaceholderText">
    <w:name w:val="Placeholder Text"/>
    <w:basedOn w:val="DefaultParagraphFont"/>
    <w:uiPriority w:val="99"/>
    <w:semiHidden/>
    <w:rsid w:val="00C627D4"/>
    <w:rPr>
      <w:color w:val="808080"/>
    </w:rPr>
  </w:style>
  <w:style w:type="paragraph" w:styleId="Caption">
    <w:name w:val="caption"/>
    <w:basedOn w:val="Normal"/>
    <w:next w:val="Normal"/>
    <w:uiPriority w:val="99"/>
    <w:qFormat/>
    <w:rsid w:val="00C627D4"/>
    <w:pPr>
      <w:tabs>
        <w:tab w:val="num" w:pos="360"/>
      </w:tabs>
      <w:spacing w:before="120" w:after="120" w:line="312" w:lineRule="auto"/>
      <w:ind w:left="2160"/>
      <w:jc w:val="both"/>
    </w:pPr>
    <w:rPr>
      <w:rFonts w:ascii="Arial Narrow" w:eastAsia="Times New Roman" w:hAnsi="Arial Narrow" w:cs="Times New Roman"/>
      <w:b/>
      <w:bCs/>
      <w:sz w:val="20"/>
      <w:szCs w:val="20"/>
      <w:lang w:val="en-US"/>
    </w:rPr>
  </w:style>
  <w:style w:type="character" w:customStyle="1" w:styleId="Mention1">
    <w:name w:val="Mention1"/>
    <w:basedOn w:val="DefaultParagraphFont"/>
    <w:uiPriority w:val="99"/>
    <w:semiHidden/>
    <w:unhideWhenUsed/>
    <w:rsid w:val="00C627D4"/>
    <w:rPr>
      <w:color w:val="2B579A"/>
      <w:shd w:val="clear" w:color="auto" w:fill="E6E6E6"/>
    </w:rPr>
  </w:style>
  <w:style w:type="table" w:customStyle="1" w:styleId="TableGrid2">
    <w:name w:val="Table Grid2"/>
    <w:basedOn w:val="TableNormal"/>
    <w:next w:val="TableGrid"/>
    <w:locked/>
    <w:rsid w:val="00C627D4"/>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caption">
    <w:name w:val="hascaption"/>
    <w:rsid w:val="00C627D4"/>
  </w:style>
  <w:style w:type="paragraph" w:styleId="FootnoteText">
    <w:name w:val="footnote text"/>
    <w:aliases w:val="Footnote,Fußnote,Char,Char Rakstz. Rakstz. Rakstz.,Footnote Text Char2,Footnote Text Char1 Char,Footnote Text Char1 Char Char Char,Footnote Text Char1 Char Char Char Rakstz. Rakstz.,Fußnote Char Char Char Char Char Char,Cha,Ch,Char1, Ch,1"/>
    <w:basedOn w:val="Normal"/>
    <w:link w:val="VrestekstsRakstz"/>
    <w:uiPriority w:val="99"/>
    <w:unhideWhenUsed/>
    <w:qFormat/>
    <w:rsid w:val="00C627D4"/>
    <w:pPr>
      <w:spacing w:after="0" w:line="240" w:lineRule="auto"/>
    </w:pPr>
    <w:rPr>
      <w:rFonts w:eastAsia="Times New Roman" w:cs="Times New Roman"/>
      <w:sz w:val="20"/>
      <w:szCs w:val="20"/>
      <w:lang w:val="en-GB"/>
    </w:rPr>
  </w:style>
  <w:style w:type="character" w:customStyle="1" w:styleId="VrestekstsRakstz">
    <w:name w:val="Vēres teksts Rakstz."/>
    <w:aliases w:val="Footnote Rakstz.,Fußnote Rakstz.,Char Rakstz.,Char Rakstz. Rakstz. Rakstz. Rakstz.,Footnote Text Char2 Rakstz.,Footnote Text Char1 Char Rakstz.,Footnote Text Char1 Char Char Char Rakstz.,Fußnote Char Char Char Char Char Char Rakstz."/>
    <w:basedOn w:val="DefaultParagraphFont"/>
    <w:link w:val="FootnoteText"/>
    <w:uiPriority w:val="99"/>
    <w:rsid w:val="00C627D4"/>
    <w:rPr>
      <w:rFonts w:eastAsia="Times New Roman" w:cs="Times New Roman"/>
      <w:sz w:val="20"/>
      <w:szCs w:val="20"/>
      <w:lang w:val="en-GB"/>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CharCharChar"/>
    <w:uiPriority w:val="99"/>
    <w:unhideWhenUsed/>
    <w:qFormat/>
    <w:rsid w:val="00C627D4"/>
    <w:rPr>
      <w:vertAlign w:val="superscript"/>
    </w:rPr>
  </w:style>
  <w:style w:type="character" w:customStyle="1" w:styleId="c2">
    <w:name w:val="c2"/>
    <w:basedOn w:val="DefaultParagraphFont"/>
    <w:rsid w:val="00C627D4"/>
  </w:style>
  <w:style w:type="paragraph" w:customStyle="1" w:styleId="rtejustify">
    <w:name w:val="rtejustify"/>
    <w:basedOn w:val="Normal"/>
    <w:rsid w:val="00C627D4"/>
    <w:pPr>
      <w:spacing w:before="100" w:beforeAutospacing="1" w:after="100" w:afterAutospacing="1" w:line="240" w:lineRule="auto"/>
    </w:pPr>
    <w:rPr>
      <w:rFonts w:eastAsia="Times New Roman" w:cs="Times New Roman"/>
      <w:szCs w:val="24"/>
      <w:lang w:eastAsia="lv-LV"/>
    </w:rPr>
  </w:style>
  <w:style w:type="character" w:customStyle="1" w:styleId="NormalJustifiedChar">
    <w:name w:val="Normal + Justified Char"/>
    <w:link w:val="NormalJustified"/>
    <w:locked/>
    <w:rsid w:val="00C627D4"/>
    <w:rPr>
      <w:szCs w:val="24"/>
    </w:rPr>
  </w:style>
  <w:style w:type="paragraph" w:customStyle="1" w:styleId="NormalJustified">
    <w:name w:val="Normal + Justified"/>
    <w:basedOn w:val="Normal"/>
    <w:link w:val="NormalJustifiedChar"/>
    <w:rsid w:val="00C627D4"/>
    <w:pPr>
      <w:numPr>
        <w:numId w:val="2"/>
      </w:numPr>
      <w:spacing w:after="0" w:line="240" w:lineRule="auto"/>
      <w:jc w:val="both"/>
    </w:pPr>
    <w:rPr>
      <w:szCs w:val="24"/>
    </w:rPr>
  </w:style>
  <w:style w:type="paragraph" w:customStyle="1" w:styleId="tvhtml">
    <w:name w:val="tv_html"/>
    <w:basedOn w:val="Normal"/>
    <w:rsid w:val="00C627D4"/>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C627D4"/>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DC30F3"/>
    <w:pPr>
      <w:spacing w:line="240" w:lineRule="exact"/>
      <w:jc w:val="both"/>
      <w:textAlignment w:val="baseline"/>
    </w:pPr>
    <w:rPr>
      <w:vertAlign w:val="superscript"/>
    </w:rPr>
  </w:style>
  <w:style w:type="character" w:customStyle="1" w:styleId="SarakstarindkopaRakstz">
    <w:name w:val="Saraksta rindkopa Rakstz."/>
    <w:aliases w:val="2 Rakstz.,Strip Rakstz.,Akapit z listą BS Rakstz.,Numbered Para 1 Rakstz.,Dot pt Rakstz.,No Spacing1 Rakstz.,List Paragraph Char Char Char Rakstz.,Indicator Text Rakstz.,List Paragraph1 Rakstz.,Bullet 1 Rakstz.,Syle 1 Rakstz."/>
    <w:link w:val="ListParagraph"/>
    <w:uiPriority w:val="34"/>
    <w:qFormat/>
    <w:locked/>
    <w:rsid w:val="00DC30F3"/>
  </w:style>
  <w:style w:type="paragraph" w:styleId="TOCHeading">
    <w:name w:val="TOC Heading"/>
    <w:basedOn w:val="Heading1"/>
    <w:next w:val="Normal"/>
    <w:uiPriority w:val="39"/>
    <w:unhideWhenUsed/>
    <w:qFormat/>
    <w:rsid w:val="006D6347"/>
    <w:pPr>
      <w:keepLines/>
      <w:spacing w:after="0" w:line="259" w:lineRule="auto"/>
      <w:jc w:val="left"/>
      <w:outlineLvl w:val="9"/>
    </w:pPr>
    <w:rPr>
      <w:rFonts w:asciiTheme="majorHAnsi" w:eastAsiaTheme="majorEastAsia" w:hAnsiTheme="majorHAnsi" w:cstheme="majorBidi"/>
      <w:b w:val="0"/>
      <w:bCs w:val="0"/>
      <w:color w:val="001A3B" w:themeColor="accent1" w:themeShade="BF"/>
      <w:kern w:val="0"/>
      <w:sz w:val="32"/>
      <w:lang w:val="en-US" w:eastAsia="en-US"/>
    </w:rPr>
  </w:style>
  <w:style w:type="paragraph" w:styleId="TOC1">
    <w:name w:val="toc 1"/>
    <w:basedOn w:val="Normal"/>
    <w:next w:val="Normal"/>
    <w:autoRedefine/>
    <w:uiPriority w:val="39"/>
    <w:unhideWhenUsed/>
    <w:rsid w:val="0030489E"/>
    <w:pPr>
      <w:tabs>
        <w:tab w:val="right" w:leader="dot" w:pos="9061"/>
      </w:tabs>
      <w:spacing w:after="100"/>
    </w:pPr>
  </w:style>
  <w:style w:type="paragraph" w:styleId="TOC2">
    <w:name w:val="toc 2"/>
    <w:basedOn w:val="Normal"/>
    <w:next w:val="Normal"/>
    <w:autoRedefine/>
    <w:uiPriority w:val="39"/>
    <w:unhideWhenUsed/>
    <w:rsid w:val="004729FF"/>
    <w:pPr>
      <w:tabs>
        <w:tab w:val="left" w:pos="1200"/>
        <w:tab w:val="right" w:leader="dot" w:pos="9061"/>
      </w:tabs>
      <w:spacing w:after="100" w:line="240" w:lineRule="auto"/>
      <w:ind w:left="240"/>
    </w:pPr>
  </w:style>
  <w:style w:type="paragraph" w:styleId="TOC3">
    <w:name w:val="toc 3"/>
    <w:basedOn w:val="Normal"/>
    <w:next w:val="Normal"/>
    <w:autoRedefine/>
    <w:uiPriority w:val="39"/>
    <w:unhideWhenUsed/>
    <w:rsid w:val="006D6347"/>
    <w:pPr>
      <w:spacing w:after="100"/>
      <w:ind w:left="480"/>
    </w:pPr>
  </w:style>
  <w:style w:type="paragraph" w:styleId="EndnoteText">
    <w:name w:val="endnote text"/>
    <w:basedOn w:val="Normal"/>
    <w:link w:val="BeiguvrestekstsRakstz"/>
    <w:uiPriority w:val="99"/>
    <w:unhideWhenUsed/>
    <w:rsid w:val="00B622E6"/>
    <w:pPr>
      <w:spacing w:after="0" w:line="240" w:lineRule="auto"/>
    </w:pPr>
    <w:rPr>
      <w:sz w:val="20"/>
      <w:szCs w:val="20"/>
    </w:rPr>
  </w:style>
  <w:style w:type="character" w:customStyle="1" w:styleId="BeiguvrestekstsRakstz">
    <w:name w:val="Beigu vēres teksts Rakstz."/>
    <w:basedOn w:val="DefaultParagraphFont"/>
    <w:link w:val="EndnoteText"/>
    <w:uiPriority w:val="99"/>
    <w:rsid w:val="00B622E6"/>
    <w:rPr>
      <w:sz w:val="20"/>
      <w:szCs w:val="20"/>
    </w:rPr>
  </w:style>
  <w:style w:type="character" w:styleId="EndnoteReference">
    <w:name w:val="endnote reference"/>
    <w:basedOn w:val="DefaultParagraphFont"/>
    <w:uiPriority w:val="99"/>
    <w:semiHidden/>
    <w:unhideWhenUsed/>
    <w:rsid w:val="00B622E6"/>
    <w:rPr>
      <w:vertAlign w:val="superscript"/>
    </w:rPr>
  </w:style>
  <w:style w:type="table" w:customStyle="1" w:styleId="TableGrid3">
    <w:name w:val="Table Grid3"/>
    <w:basedOn w:val="TableNormal"/>
    <w:next w:val="TableGrid"/>
    <w:uiPriority w:val="39"/>
    <w:rsid w:val="00F7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A05389"/>
    <w:pPr>
      <w:numPr>
        <w:numId w:val="4"/>
      </w:numPr>
    </w:pPr>
  </w:style>
  <w:style w:type="table" w:styleId="ListTable1LightAccent1">
    <w:name w:val="List Table 1 Light Accent 1"/>
    <w:basedOn w:val="TableNormal"/>
    <w:uiPriority w:val="46"/>
    <w:rsid w:val="007E6275"/>
    <w:pPr>
      <w:spacing w:after="0" w:line="240" w:lineRule="auto"/>
    </w:pPr>
    <w:tblPr>
      <w:tblStyleRowBandSize w:val="1"/>
      <w:tblStyleColBandSize w:val="1"/>
    </w:tblPr>
    <w:tblStylePr w:type="firstRow">
      <w:rPr>
        <w:b/>
        <w:bCs/>
      </w:rPr>
      <w:tblPr/>
      <w:tcPr>
        <w:tcBorders>
          <w:bottom w:val="single" w:sz="4" w:space="0" w:color="0072FB" w:themeColor="accent1" w:themeTint="99"/>
        </w:tcBorders>
      </w:tcPr>
    </w:tblStylePr>
    <w:tblStylePr w:type="lastRow">
      <w:rPr>
        <w:b/>
        <w:bCs/>
      </w:rPr>
      <w:tblPr/>
      <w:tcPr>
        <w:tcBorders>
          <w:top w:val="single" w:sz="4" w:space="0" w:color="0072FB" w:themeColor="accent1" w:themeTint="99"/>
        </w:tcBorders>
      </w:tcPr>
    </w:tblStylePr>
    <w:tblStylePr w:type="firstCol">
      <w:rPr>
        <w:b/>
        <w:bCs/>
      </w:rPr>
    </w:tblStylePr>
    <w:tblStylePr w:type="lastCol">
      <w:rPr>
        <w:b/>
        <w:bCs/>
      </w:rPr>
    </w:tblStylePr>
    <w:tblStylePr w:type="band1Vert">
      <w:tblPr/>
      <w:tcPr>
        <w:shd w:val="clear" w:color="auto" w:fill="A8CFFF" w:themeFill="accent1" w:themeFillTint="33"/>
      </w:tcPr>
    </w:tblStylePr>
    <w:tblStylePr w:type="band1Horz">
      <w:tblPr/>
      <w:tcPr>
        <w:shd w:val="clear" w:color="auto" w:fill="A8CFFF" w:themeFill="accent1" w:themeFillTint="33"/>
      </w:tcPr>
    </w:tblStylePr>
  </w:style>
  <w:style w:type="table" w:customStyle="1" w:styleId="Reatabula1">
    <w:name w:val="Režģa tabula1"/>
    <w:basedOn w:val="TableNormal"/>
    <w:next w:val="TableGrid"/>
    <w:uiPriority w:val="39"/>
    <w:rsid w:val="008518B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doklis">
    <w:name w:val="Viedoklis"/>
    <w:basedOn w:val="Normal"/>
    <w:next w:val="Normal"/>
    <w:qFormat/>
    <w:rsid w:val="00652AD8"/>
    <w:pPr>
      <w:pBdr>
        <w:left w:val="single" w:sz="4" w:space="10" w:color="EEEEEE" w:themeColor="background2"/>
      </w:pBdr>
      <w:spacing w:after="120"/>
      <w:ind w:left="567"/>
      <w:jc w:val="both"/>
    </w:pPr>
    <w:rPr>
      <w:i/>
      <w:color w:val="595959" w:themeColor="text2"/>
      <w:sz w:val="23"/>
      <w:szCs w:val="23"/>
    </w:rPr>
  </w:style>
  <w:style w:type="table" w:styleId="GridTable4Accent2">
    <w:name w:val="Grid Table 4 Accent 2"/>
    <w:basedOn w:val="TableNormal"/>
    <w:uiPriority w:val="49"/>
    <w:rsid w:val="00652AD8"/>
    <w:pPr>
      <w:spacing w:after="0" w:line="240" w:lineRule="auto"/>
      <w:jc w:val="both"/>
    </w:pPr>
    <w:rPr>
      <w:rFonts w:asciiTheme="minorHAnsi" w:hAnsiTheme="minorHAnsi"/>
      <w:color w:val="000000" w:themeColor="text1"/>
      <w:sz w:val="23"/>
      <w:szCs w:val="23"/>
    </w:rPr>
    <w:tblPr>
      <w:tblStyleRowBandSize w:val="1"/>
      <w:tblStyleColBandSize w:val="1"/>
      <w:tblBorders>
        <w:top w:val="single" w:sz="4" w:space="0" w:color="66C4FF" w:themeColor="accent2" w:themeTint="99"/>
        <w:left w:val="single" w:sz="4" w:space="0" w:color="66C4FF" w:themeColor="accent2" w:themeTint="99"/>
        <w:bottom w:val="single" w:sz="4" w:space="0" w:color="66C4FF" w:themeColor="accent2" w:themeTint="99"/>
        <w:right w:val="single" w:sz="4" w:space="0" w:color="66C4FF" w:themeColor="accent2" w:themeTint="99"/>
        <w:insideH w:val="single" w:sz="4" w:space="0" w:color="66C4FF" w:themeColor="accent2" w:themeTint="99"/>
        <w:insideV w:val="single" w:sz="4" w:space="0" w:color="66C4FF" w:themeColor="accent2" w:themeTint="99"/>
      </w:tblBorders>
    </w:tblPr>
    <w:tblStylePr w:type="firstRow">
      <w:rPr>
        <w:b/>
        <w:bCs/>
        <w:color w:val="FFFFFF" w:themeColor="background1"/>
      </w:rPr>
      <w:tblPr/>
      <w:tcPr>
        <w:tcBorders>
          <w:top w:val="single" w:sz="4" w:space="0" w:color="009EFF" w:themeColor="accent2"/>
          <w:left w:val="single" w:sz="4" w:space="0" w:color="009EFF" w:themeColor="accent2"/>
          <w:bottom w:val="single" w:sz="4" w:space="0" w:color="009EFF" w:themeColor="accent2"/>
          <w:right w:val="single" w:sz="4" w:space="0" w:color="009EFF" w:themeColor="accent2"/>
          <w:insideH w:val="nil"/>
          <w:insideV w:val="nil"/>
        </w:tcBorders>
        <w:shd w:val="clear" w:color="auto" w:fill="009EFF" w:themeFill="accent2"/>
      </w:tcPr>
    </w:tblStylePr>
    <w:tblStylePr w:type="lastRow">
      <w:rPr>
        <w:b/>
        <w:bCs/>
      </w:rPr>
      <w:tblPr/>
      <w:tcPr>
        <w:tcBorders>
          <w:top w:val="double" w:sz="4" w:space="0" w:color="009EFF" w:themeColor="accent2"/>
        </w:tcBorders>
      </w:tcPr>
    </w:tblStylePr>
    <w:tblStylePr w:type="firstCol">
      <w:rPr>
        <w:b/>
        <w:bCs/>
      </w:rPr>
    </w:tblStylePr>
    <w:tblStylePr w:type="lastCol">
      <w:rPr>
        <w:b/>
        <w:bCs/>
      </w:rPr>
    </w:tblStylePr>
    <w:tblStylePr w:type="band1Vert">
      <w:tblPr/>
      <w:tcPr>
        <w:shd w:val="clear" w:color="auto" w:fill="CCEBFF" w:themeFill="accent2" w:themeFillTint="33"/>
      </w:tcPr>
    </w:tblStylePr>
    <w:tblStylePr w:type="band1Horz">
      <w:tblPr/>
      <w:tcPr>
        <w:shd w:val="clear" w:color="auto" w:fill="CCEBFF" w:themeFill="accent2" w:themeFillTint="33"/>
      </w:tcPr>
    </w:tblStylePr>
  </w:style>
  <w:style w:type="character" w:styleId="FollowedHyperlink">
    <w:name w:val="FollowedHyperlink"/>
    <w:basedOn w:val="DefaultParagraphFont"/>
    <w:uiPriority w:val="99"/>
    <w:semiHidden/>
    <w:unhideWhenUsed/>
    <w:rsid w:val="00CB6AD8"/>
    <w:rPr>
      <w:color w:val="00244F" w:themeColor="followedHyperlink"/>
      <w:u w:val="single"/>
    </w:rPr>
  </w:style>
  <w:style w:type="paragraph" w:customStyle="1" w:styleId="msonormal">
    <w:name w:val="msonormal"/>
    <w:basedOn w:val="Normal"/>
    <w:semiHidden/>
    <w:rsid w:val="00CB6AD8"/>
    <w:pPr>
      <w:spacing w:before="100" w:beforeAutospacing="1" w:after="100" w:afterAutospacing="1" w:line="240" w:lineRule="auto"/>
    </w:pPr>
    <w:rPr>
      <w:rFonts w:eastAsia="Times New Roman" w:cs="Times New Roman"/>
      <w:szCs w:val="24"/>
      <w:lang w:eastAsia="lv-LV"/>
    </w:rPr>
  </w:style>
  <w:style w:type="paragraph" w:customStyle="1" w:styleId="text-align-justify">
    <w:name w:val="text-align-justify"/>
    <w:basedOn w:val="Normal"/>
    <w:rsid w:val="00CB6AD8"/>
    <w:pPr>
      <w:spacing w:before="100" w:beforeAutospacing="1" w:after="100" w:afterAutospacing="1" w:line="240" w:lineRule="auto"/>
    </w:pPr>
    <w:rPr>
      <w:rFonts w:eastAsia="Times New Roman" w:cs="Times New Roman"/>
      <w:szCs w:val="24"/>
      <w:lang w:eastAsia="lv-LV"/>
    </w:rPr>
  </w:style>
  <w:style w:type="paragraph" w:customStyle="1" w:styleId="tv213">
    <w:name w:val="tv213"/>
    <w:basedOn w:val="Normal"/>
    <w:rsid w:val="00CB6AD8"/>
    <w:pPr>
      <w:spacing w:before="100" w:beforeAutospacing="1" w:after="100" w:afterAutospacing="1" w:line="240" w:lineRule="auto"/>
    </w:pPr>
    <w:rPr>
      <w:rFonts w:eastAsia="Times New Roman" w:cs="Times New Roman"/>
      <w:szCs w:val="24"/>
      <w:lang w:eastAsia="lv-LV"/>
    </w:rPr>
  </w:style>
  <w:style w:type="character" w:customStyle="1" w:styleId="Neatrisintapieminana1">
    <w:name w:val="Neatrisināta pieminēšana1"/>
    <w:basedOn w:val="DefaultParagraphFont"/>
    <w:uiPriority w:val="99"/>
    <w:semiHidden/>
    <w:unhideWhenUsed/>
    <w:rsid w:val="00F249AF"/>
    <w:rPr>
      <w:color w:val="605E5C"/>
      <w:shd w:val="clear" w:color="auto" w:fill="E1DFDD"/>
    </w:rPr>
  </w:style>
  <w:style w:type="paragraph" w:styleId="Quote">
    <w:name w:val="Quote"/>
    <w:basedOn w:val="Normal"/>
    <w:next w:val="Normal"/>
    <w:link w:val="CittsRakstz"/>
    <w:uiPriority w:val="29"/>
    <w:qFormat/>
    <w:rsid w:val="00CD43D9"/>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CittsRakstz">
    <w:name w:val="Citāts Rakstz."/>
    <w:basedOn w:val="DefaultParagraphFont"/>
    <w:link w:val="Quote"/>
    <w:uiPriority w:val="29"/>
    <w:rsid w:val="00CD43D9"/>
    <w:rPr>
      <w:rFonts w:asciiTheme="minorHAnsi" w:hAnsiTheme="minorHAnsi"/>
      <w:i/>
      <w:iCs/>
      <w:color w:val="404040" w:themeColor="text1" w:themeTint="BF"/>
      <w:kern w:val="2"/>
      <w:szCs w:val="24"/>
      <w14:ligatures w14:val="standardContextual"/>
    </w:rPr>
  </w:style>
  <w:style w:type="character" w:styleId="IntenseEmphasis">
    <w:name w:val="Intense Emphasis"/>
    <w:basedOn w:val="DefaultParagraphFont"/>
    <w:uiPriority w:val="21"/>
    <w:qFormat/>
    <w:rsid w:val="00CD43D9"/>
    <w:rPr>
      <w:i/>
      <w:iCs/>
      <w:color w:val="001A3B" w:themeColor="accent1" w:themeShade="BF"/>
    </w:rPr>
  </w:style>
  <w:style w:type="paragraph" w:styleId="IntenseQuote">
    <w:name w:val="Intense Quote"/>
    <w:basedOn w:val="Normal"/>
    <w:next w:val="Normal"/>
    <w:link w:val="IntensvscittsRakstz"/>
    <w:uiPriority w:val="30"/>
    <w:qFormat/>
    <w:rsid w:val="00CD43D9"/>
    <w:pPr>
      <w:pBdr>
        <w:top w:val="single" w:sz="4" w:space="10" w:color="001A3B" w:themeColor="accent1" w:themeShade="BF"/>
        <w:bottom w:val="single" w:sz="4" w:space="10" w:color="001A3B" w:themeColor="accent1" w:themeShade="BF"/>
      </w:pBdr>
      <w:spacing w:before="360" w:after="360" w:line="278" w:lineRule="auto"/>
      <w:ind w:left="864" w:right="864"/>
      <w:jc w:val="center"/>
    </w:pPr>
    <w:rPr>
      <w:rFonts w:asciiTheme="minorHAnsi" w:hAnsiTheme="minorHAnsi"/>
      <w:i/>
      <w:iCs/>
      <w:color w:val="001A3B" w:themeColor="accent1" w:themeShade="BF"/>
      <w:kern w:val="2"/>
      <w:szCs w:val="24"/>
      <w14:ligatures w14:val="standardContextual"/>
    </w:rPr>
  </w:style>
  <w:style w:type="character" w:customStyle="1" w:styleId="IntensvscittsRakstz">
    <w:name w:val="Intensīvs citāts Rakstz."/>
    <w:basedOn w:val="DefaultParagraphFont"/>
    <w:link w:val="IntenseQuote"/>
    <w:uiPriority w:val="30"/>
    <w:rsid w:val="00CD43D9"/>
    <w:rPr>
      <w:rFonts w:asciiTheme="minorHAnsi" w:hAnsiTheme="minorHAnsi"/>
      <w:i/>
      <w:iCs/>
      <w:color w:val="001A3B" w:themeColor="accent1" w:themeShade="BF"/>
      <w:kern w:val="2"/>
      <w:szCs w:val="24"/>
      <w14:ligatures w14:val="standardContextual"/>
    </w:rPr>
  </w:style>
  <w:style w:type="character" w:styleId="IntenseReference">
    <w:name w:val="Intense Reference"/>
    <w:basedOn w:val="DefaultParagraphFont"/>
    <w:uiPriority w:val="32"/>
    <w:qFormat/>
    <w:rsid w:val="00CD43D9"/>
    <w:rPr>
      <w:b/>
      <w:bCs/>
      <w:smallCaps/>
      <w:color w:val="001A3B" w:themeColor="accent1" w:themeShade="BF"/>
      <w:spacing w:val="5"/>
    </w:rPr>
  </w:style>
  <w:style w:type="paragraph" w:customStyle="1" w:styleId="Bezatstarpm1">
    <w:name w:val="Bez atstarpēm1"/>
    <w:basedOn w:val="Normal"/>
    <w:qFormat/>
    <w:rsid w:val="00CD43D9"/>
    <w:pPr>
      <w:spacing w:before="100" w:beforeAutospacing="1" w:after="100" w:afterAutospacing="1" w:line="240" w:lineRule="auto"/>
    </w:pPr>
    <w:rPr>
      <w:rFonts w:ascii="Calibri" w:eastAsia="Times New Roman" w:hAnsi="Calibri" w:cs="Times New Roman"/>
      <w:szCs w:val="24"/>
      <w:lang w:eastAsia="lv-LV"/>
    </w:rPr>
  </w:style>
  <w:style w:type="paragraph" w:styleId="Revision">
    <w:name w:val="Revision"/>
    <w:hidden/>
    <w:uiPriority w:val="99"/>
    <w:semiHidden/>
    <w:rsid w:val="00AC31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chart" Target="charts/chart1.xml" /><Relationship Id="rId13" Type="http://schemas.openxmlformats.org/officeDocument/2006/relationships/chart" Target="charts/chart2.xml" /><Relationship Id="rId14" Type="http://schemas.openxmlformats.org/officeDocument/2006/relationships/image" Target="media/image5.jpeg" /><Relationship Id="rId15" Type="http://schemas.openxmlformats.org/officeDocument/2006/relationships/chart" Target="charts/chart3.xml" /><Relationship Id="rId16" Type="http://schemas.openxmlformats.org/officeDocument/2006/relationships/chart" Target="charts/chart4.xml" /><Relationship Id="rId17" Type="http://schemas.openxmlformats.org/officeDocument/2006/relationships/chart" Target="charts/chart5.xml" /><Relationship Id="rId18" Type="http://schemas.openxmlformats.org/officeDocument/2006/relationships/chart" Target="charts/chart6.xml" /><Relationship Id="rId19" Type="http://schemas.openxmlformats.org/officeDocument/2006/relationships/chart" Target="charts/chart7.xml" /><Relationship Id="rId2" Type="http://schemas.openxmlformats.org/officeDocument/2006/relationships/settings" Target="settings.xml" /><Relationship Id="rId20" Type="http://schemas.openxmlformats.org/officeDocument/2006/relationships/chart" Target="charts/chart8.xml" /><Relationship Id="rId21" Type="http://schemas.openxmlformats.org/officeDocument/2006/relationships/chart" Target="charts/chart9.xml" /><Relationship Id="rId22" Type="http://schemas.openxmlformats.org/officeDocument/2006/relationships/chart" Target="charts/chart10.xml" /><Relationship Id="rId23" Type="http://schemas.openxmlformats.org/officeDocument/2006/relationships/chart" Target="charts/chart11.xml" /><Relationship Id="rId24" Type="http://schemas.openxmlformats.org/officeDocument/2006/relationships/chart" Target="charts/chart12.xml" /><Relationship Id="rId25" Type="http://schemas.openxmlformats.org/officeDocument/2006/relationships/chart" Target="charts/chart13.xml" /><Relationship Id="rId26" Type="http://schemas.openxmlformats.org/officeDocument/2006/relationships/hyperlink" Target="http://www.kase.gov.lv" TargetMode="External" /><Relationship Id="rId27" Type="http://schemas.openxmlformats.org/officeDocument/2006/relationships/image" Target="media/image6.emf" /><Relationship Id="rId28" Type="http://schemas.openxmlformats.org/officeDocument/2006/relationships/image" Target="media/image7.emf" /><Relationship Id="rId29" Type="http://schemas.openxmlformats.org/officeDocument/2006/relationships/image" Target="media/image8.emf" /><Relationship Id="rId3" Type="http://schemas.openxmlformats.org/officeDocument/2006/relationships/webSettings" Target="webSettings.xml" /><Relationship Id="rId30" Type="http://schemas.openxmlformats.org/officeDocument/2006/relationships/hyperlink" Target="https://rezekne.lv/pilsetas-attistibas-dokumenti/" TargetMode="External" /><Relationship Id="rId31" Type="http://schemas.openxmlformats.org/officeDocument/2006/relationships/image" Target="media/image9.jpeg" /><Relationship Id="rId32" Type="http://schemas.openxmlformats.org/officeDocument/2006/relationships/hyperlink" Target="https://geolatvija.lv/geo/tapis?document=open" TargetMode="External" /><Relationship Id="rId33" Type="http://schemas.openxmlformats.org/officeDocument/2006/relationships/hyperlink" Target="https://rezekne.lv/realizacija-esosie-projekti/" TargetMode="External" /><Relationship Id="rId34" Type="http://schemas.openxmlformats.org/officeDocument/2006/relationships/chart" Target="charts/chart14.xml" /><Relationship Id="rId35" Type="http://schemas.openxmlformats.org/officeDocument/2006/relationships/chart" Target="charts/chart15.xml" /><Relationship Id="rId36" Type="http://schemas.openxmlformats.org/officeDocument/2006/relationships/chart" Target="charts/chart16.xml" /><Relationship Id="rId37" Type="http://schemas.openxmlformats.org/officeDocument/2006/relationships/chart" Target="charts/chart17.xml" /><Relationship Id="rId38" Type="http://schemas.openxmlformats.org/officeDocument/2006/relationships/chart" Target="charts/chart18.xml" /><Relationship Id="rId39" Type="http://schemas.openxmlformats.org/officeDocument/2006/relationships/chart" Target="charts/chart19.xml" /><Relationship Id="rId4" Type="http://schemas.openxmlformats.org/officeDocument/2006/relationships/fontTable" Target="fontTable.xml" /><Relationship Id="rId40" Type="http://schemas.openxmlformats.org/officeDocument/2006/relationships/chart" Target="charts/chart20.xml" /><Relationship Id="rId41" Type="http://schemas.openxmlformats.org/officeDocument/2006/relationships/chart" Target="charts/chart21.xml" /><Relationship Id="rId42" Type="http://schemas.openxmlformats.org/officeDocument/2006/relationships/chart" Target="charts/chart22.xml" /><Relationship Id="rId43" Type="http://schemas.openxmlformats.org/officeDocument/2006/relationships/chart" Target="charts/chart23.xml" /><Relationship Id="rId44" Type="http://schemas.openxmlformats.org/officeDocument/2006/relationships/chart" Target="charts/chart24.xml" /><Relationship Id="rId45" Type="http://schemas.openxmlformats.org/officeDocument/2006/relationships/image" Target="media/image10.png" /><Relationship Id="rId46" Type="http://schemas.openxmlformats.org/officeDocument/2006/relationships/image" Target="media/image11.png" /><Relationship Id="rId47" Type="http://schemas.openxmlformats.org/officeDocument/2006/relationships/image" Target="media/image12.png" /><Relationship Id="rId48" Type="http://schemas.openxmlformats.org/officeDocument/2006/relationships/image" Target="media/image13.png" /><Relationship Id="rId49" Type="http://schemas.openxmlformats.org/officeDocument/2006/relationships/theme" Target="theme/theme1.xml" /><Relationship Id="rId5" Type="http://schemas.openxmlformats.org/officeDocument/2006/relationships/customXml" Target="../customXml/item1.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Users\VeltaVe\Documents\FINNOD\diagramma_%20IIN_ienemumi.xls" TargetMode="External" /><Relationship Id="rId2" Type="http://schemas.microsoft.com/office/2011/relationships/chartColorStyle" Target="chart/colors9.xml" /><Relationship Id="rId3" Type="http://schemas.microsoft.com/office/2011/relationships/chartStyle" Target="chart/style9.xml" /></Relationships>
</file>

<file path=word/charts/_rels/chart11.xml.rels><?xml version="1.0" encoding="utf-8" standalone="yes"?><Relationships xmlns="http://schemas.openxmlformats.org/package/2006/relationships"><Relationship Id="rId1" Type="http://schemas.openxmlformats.org/officeDocument/2006/relationships/oleObject" Target="file:///C:\Users\VeltaVe\Documents\FINNOD\diagrammas_izdevumi.xlsx" TargetMode="External" /><Relationship Id="rId2" Type="http://schemas.microsoft.com/office/2011/relationships/chartColorStyle" Target="chart/colors10.xml" /><Relationship Id="rId3" Type="http://schemas.microsoft.com/office/2011/relationships/chartStyle" Target="chart/style10.xml" /></Relationships>
</file>

<file path=word/charts/_rels/chart12.xml.rels><?xml version="1.0" encoding="utf-8" standalone="yes"?><Relationships xmlns="http://schemas.openxmlformats.org/package/2006/relationships"><Relationship Id="rId1" Type="http://schemas.openxmlformats.org/officeDocument/2006/relationships/oleObject" Target="file:///C:\Users\VeltaVe\Documents\FINNOD\diagrammas_izdevumi.xlsx" TargetMode="External" /><Relationship Id="rId2" Type="http://schemas.microsoft.com/office/2011/relationships/chartColorStyle" Target="chart/colors11.xml" /><Relationship Id="rId3" Type="http://schemas.microsoft.com/office/2011/relationships/chartStyle" Target="chart/style11.xml" /></Relationships>
</file>

<file path=word/charts/_rels/chart13.xml.rels><?xml version="1.0" encoding="utf-8" standalone="yes"?><Relationships xmlns="http://schemas.openxmlformats.org/package/2006/relationships"><Relationship Id="rId1" Type="http://schemas.openxmlformats.org/officeDocument/2006/relationships/oleObject" Target="file:///C:\Users\VeltaVe\Documents\FINNOD\diagrammas_izdevumi.xlsx" TargetMode="External" /><Relationship Id="rId2" Type="http://schemas.microsoft.com/office/2011/relationships/chartColorStyle" Target="chart/colors12.xml" /><Relationship Id="rId3" Type="http://schemas.microsoft.com/office/2011/relationships/chartStyle" Target="chart/style12.xml" /></Relationships>
</file>

<file path=word/charts/_rels/chart14.xml.rels><?xml version="1.0" encoding="utf-8" standalone="yes"?><Relationships xmlns="http://schemas.openxmlformats.org/package/2006/relationships"><Relationship Id="rId1" Type="http://schemas.openxmlformats.org/officeDocument/2006/relationships/oleObject" Target="file:///C:\Users\EdvinsMi\Downloads\i%20need%20data%20to%20recreate%20this%20graph.xlsx" TargetMode="External" /></Relationships>
</file>

<file path=word/charts/_rels/chart15.xml.rels><?xml version="1.0" encoding="utf-8" standalone="yes"?><Relationships xmlns="http://schemas.openxmlformats.org/package/2006/relationships"><Relationship Id="rId1" Type="http://schemas.openxmlformats.org/officeDocument/2006/relationships/package" Target="../embeddings/Microsoft_Excel_Worksheet8.xlsx" /><Relationship Id="rId2" Type="http://schemas.microsoft.com/office/2011/relationships/chartColorStyle" Target="chart/colors13.xml" /><Relationship Id="rId3" Type="http://schemas.microsoft.com/office/2011/relationships/chartStyle" Target="chart/style13.xml" /></Relationships>
</file>

<file path=word/charts/_rels/chart16.xml.rels><?xml version="1.0" encoding="utf-8" standalone="yes"?><Relationships xmlns="http://schemas.openxmlformats.org/package/2006/relationships"><Relationship Id="rId1" Type="http://schemas.openxmlformats.org/officeDocument/2006/relationships/package" Target="../embeddings/Microsoft_Excel_Worksheet9.xlsx" /><Relationship Id="rId2" Type="http://schemas.microsoft.com/office/2011/relationships/chartColorStyle" Target="chart/colors14.xml" /><Relationship Id="rId3" Type="http://schemas.microsoft.com/office/2011/relationships/chartStyle" Target="chart/style14.xml" /></Relationships>
</file>

<file path=word/charts/_rels/chart17.xml.rels><?xml version="1.0" encoding="utf-8" standalone="yes"?><Relationships xmlns="http://schemas.openxmlformats.org/package/2006/relationships"><Relationship Id="rId1" Type="http://schemas.openxmlformats.org/officeDocument/2006/relationships/package" Target="../embeddings/Microsoft_Excel_Worksheet10.xlsx" /><Relationship Id="rId2" Type="http://schemas.microsoft.com/office/2011/relationships/chartColorStyle" Target="chart/colors15.xml" /><Relationship Id="rId3" Type="http://schemas.microsoft.com/office/2011/relationships/chartStyle" Target="chart/style15.xml" /></Relationships>
</file>

<file path=word/charts/_rels/chart18.xml.rels><?xml version="1.0" encoding="utf-8" standalone="yes"?><Relationships xmlns="http://schemas.openxmlformats.org/package/2006/relationships"><Relationship Id="rId1" Type="http://schemas.openxmlformats.org/officeDocument/2006/relationships/package" Target="../embeddings/Microsoft_Excel_Worksheet11.xlsx" /><Relationship Id="rId2" Type="http://schemas.microsoft.com/office/2011/relationships/chartColorStyle" Target="chart/colors16.xml" /><Relationship Id="rId3" Type="http://schemas.microsoft.com/office/2011/relationships/chartStyle" Target="chart/style16.xml" /></Relationships>
</file>

<file path=word/charts/_rels/chart19.xml.rels><?xml version="1.0" encoding="utf-8" standalone="yes"?><Relationships xmlns="http://schemas.openxmlformats.org/package/2006/relationships"><Relationship Id="rId1" Type="http://schemas.openxmlformats.org/officeDocument/2006/relationships/package" Target="../embeddings/Microsoft_Excel_Worksheet12.xlsx" /><Relationship Id="rId2" Type="http://schemas.microsoft.com/office/2011/relationships/chartColorStyle" Target="chart/colors17.xml" /><Relationship Id="rId3" Type="http://schemas.microsoft.com/office/2011/relationships/chartStyle" Target="chart/style17.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s>
</file>

<file path=word/charts/_rels/chart20.xml.rels><?xml version="1.0" encoding="utf-8" standalone="yes"?><Relationships xmlns="http://schemas.openxmlformats.org/package/2006/relationships"><Relationship Id="rId1" Type="http://schemas.openxmlformats.org/officeDocument/2006/relationships/package" Target="../embeddings/Microsoft_Excel_Worksheet13.xlsx" /><Relationship Id="rId2" Type="http://schemas.microsoft.com/office/2011/relationships/chartColorStyle" Target="chart/colors18.xml" /><Relationship Id="rId3" Type="http://schemas.microsoft.com/office/2011/relationships/chartStyle" Target="chart/style18.xml" /></Relationships>
</file>

<file path=word/charts/_rels/chart21.xml.rels><?xml version="1.0" encoding="utf-8" standalone="yes"?><Relationships xmlns="http://schemas.openxmlformats.org/package/2006/relationships"><Relationship Id="rId1" Type="http://schemas.openxmlformats.org/officeDocument/2006/relationships/package" Target="../embeddings/Microsoft_Excel_Worksheet14.xlsx" /><Relationship Id="rId2" Type="http://schemas.microsoft.com/office/2011/relationships/chartColorStyle" Target="chart/colors19.xml" /><Relationship Id="rId3" Type="http://schemas.microsoft.com/office/2011/relationships/chartStyle" Target="chart/style19.xml" /></Relationships>
</file>

<file path=word/charts/_rels/chart22.xml.rels><?xml version="1.0" encoding="utf-8" standalone="yes"?><Relationships xmlns="http://schemas.openxmlformats.org/package/2006/relationships"><Relationship Id="rId1" Type="http://schemas.openxmlformats.org/officeDocument/2006/relationships/package" Target="../embeddings/Microsoft_Excel_Worksheet15.xlsx" /><Relationship Id="rId2" Type="http://schemas.microsoft.com/office/2011/relationships/chartColorStyle" Target="chart/colors20.xml" /><Relationship Id="rId3" Type="http://schemas.microsoft.com/office/2011/relationships/chartStyle" Target="chart/style20.xml" /></Relationships>
</file>

<file path=word/charts/_rels/chart23.xml.rels><?xml version="1.0" encoding="utf-8" standalone="yes"?><Relationships xmlns="http://schemas.openxmlformats.org/package/2006/relationships"><Relationship Id="rId1" Type="http://schemas.openxmlformats.org/officeDocument/2006/relationships/package" Target="../embeddings/Microsoft_Excel_Worksheet16.xlsx" /><Relationship Id="rId2" Type="http://schemas.microsoft.com/office/2011/relationships/chartColorStyle" Target="chart/colors21.xml" /><Relationship Id="rId3" Type="http://schemas.microsoft.com/office/2011/relationships/chartStyle" Target="chart/style21.xml" /></Relationships>
</file>

<file path=word/charts/_rels/chart24.xml.rels><?xml version="1.0" encoding="utf-8" standalone="yes"?><Relationships xmlns="http://schemas.openxmlformats.org/package/2006/relationships"><Relationship Id="rId1" Type="http://schemas.openxmlformats.org/officeDocument/2006/relationships/package" Target="../embeddings/Microsoft_Excel_Worksheet17.xlsx" /><Relationship Id="rId2" Type="http://schemas.microsoft.com/office/2011/relationships/chartColorStyle" Target="chart/colors22.xml" /><Relationship Id="rId3" Type="http://schemas.microsoft.com/office/2011/relationships/chartStyle" Target="chart/style2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microsoft.com/office/2011/relationships/chartColorStyle" Target="chart/colors2.xml" /><Relationship Id="rId3" Type="http://schemas.microsoft.com/office/2011/relationships/chartStyle" Target="chart/style2.xml" /></Relationships>
</file>

<file path=word/charts/_rels/chart4.xml.rels><?xml version="1.0" encoding="utf-8" standalone="yes"?><Relationships xmlns="http://schemas.openxmlformats.org/package/2006/relationships"><Relationship Id="rId1" Type="http://schemas.openxmlformats.org/officeDocument/2006/relationships/package" Target="../embeddings/Microsoft_Excel_Worksheet4.xlsx" /><Relationship Id="rId2" Type="http://schemas.microsoft.com/office/2011/relationships/chartColorStyle" Target="chart/colors3.xml" /><Relationship Id="rId3" Type="http://schemas.microsoft.com/office/2011/relationships/chartStyle" Target="chart/style3.xml" /></Relationships>
</file>

<file path=word/charts/_rels/chart5.xml.rels><?xml version="1.0" encoding="utf-8" standalone="yes"?><Relationships xmlns="http://schemas.openxmlformats.org/package/2006/relationships"><Relationship Id="rId1" Type="http://schemas.openxmlformats.org/officeDocument/2006/relationships/package" Target="../embeddings/Microsoft_Excel_Worksheet5.xlsx" /><Relationship Id="rId2" Type="http://schemas.microsoft.com/office/2011/relationships/chartColorStyle" Target="chart/colors4.xml" /><Relationship Id="rId3" Type="http://schemas.microsoft.com/office/2011/relationships/chartStyle" Target="chart/style4.xml" /></Relationships>
</file>

<file path=word/charts/_rels/chart6.xml.rels><?xml version="1.0" encoding="utf-8" standalone="yes"?><Relationships xmlns="http://schemas.openxmlformats.org/package/2006/relationships"><Relationship Id="rId1" Type="http://schemas.openxmlformats.org/officeDocument/2006/relationships/package" Target="../embeddings/Microsoft_Excel_Worksheet6.xlsx" /><Relationship Id="rId2" Type="http://schemas.microsoft.com/office/2011/relationships/chartColorStyle" Target="chart/colors5.xml" /><Relationship Id="rId3" Type="http://schemas.microsoft.com/office/2011/relationships/chartStyle" Target="chart/style5.xml" /></Relationships>
</file>

<file path=word/charts/_rels/chart7.xml.rels><?xml version="1.0" encoding="utf-8" standalone="yes"?><Relationships xmlns="http://schemas.openxmlformats.org/package/2006/relationships"><Relationship Id="rId1" Type="http://schemas.openxmlformats.org/officeDocument/2006/relationships/package" Target="../embeddings/Microsoft_Excel_Worksheet7.xlsx" /><Relationship Id="rId2" Type="http://schemas.microsoft.com/office/2011/relationships/chartColorStyle" Target="chart/colors6.xml" /><Relationship Id="rId3" Type="http://schemas.microsoft.com/office/2011/relationships/chartStyle" Target="chart/style6.xml" /></Relationships>
</file>

<file path=word/charts/_rels/chart8.xml.rels><?xml version="1.0" encoding="utf-8" standalone="yes"?><Relationships xmlns="http://schemas.openxmlformats.org/package/2006/relationships"><Relationship Id="rId1" Type="http://schemas.openxmlformats.org/officeDocument/2006/relationships/oleObject" Target="file:///C:\Users\VeltaVe\Documents\FINNOD\diagrammas_izdevumi.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9.xml.rels><?xml version="1.0" encoding="utf-8" standalone="yes"?><Relationships xmlns="http://schemas.openxmlformats.org/package/2006/relationships"><Relationship Id="rId1" Type="http://schemas.openxmlformats.org/officeDocument/2006/relationships/oleObject" Target="file:///C:\Users\VeltaVe\Documents\FINNOD\diagrammas_izdevumi.xlsx" TargetMode="External" /><Relationship Id="rId2" Type="http://schemas.microsoft.com/office/2011/relationships/chartColorStyle" Target="chart/colors8.xml" /><Relationship Id="rId3" Type="http://schemas.microsoft.com/office/2011/relationships/chartStyle" Target="chart/style8.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ln>
              <a:noFill/>
            </a:ln>
          </c:spPr>
          <c:dPt>
            <c:idx val="0"/>
            <c:bubble3D val="0"/>
            <c:spPr>
              <a:solidFill>
                <a:srgbClr val="FF8B00"/>
              </a:solidFill>
              <a:ln w="19050">
                <a:noFill/>
              </a:ln>
              <a:effectLst/>
            </c:spPr>
            <c:extLst>
              <c:ext xmlns:c16="http://schemas.microsoft.com/office/drawing/2014/chart" uri="{C3380CC4-5D6E-409C-BE32-E72D297353CC}">
                <c16:uniqueId val="{00000001-4B03-4281-AE41-A56E5AA2080A}"/>
              </c:ext>
            </c:extLst>
          </c:dPt>
          <c:dPt>
            <c:idx val="1"/>
            <c:bubble3D val="0"/>
            <c:spPr>
              <a:solidFill>
                <a:srgbClr val="00244F"/>
              </a:solidFill>
              <a:ln w="19050">
                <a:noFill/>
              </a:ln>
              <a:effectLst/>
            </c:spPr>
            <c:extLst>
              <c:ext xmlns:c16="http://schemas.microsoft.com/office/drawing/2014/chart" uri="{C3380CC4-5D6E-409C-BE32-E72D297353CC}">
                <c16:uniqueId val="{00000003-4B03-4281-AE41-A56E5AA2080A}"/>
              </c:ext>
            </c:extLst>
          </c:dPt>
          <c:dPt>
            <c:idx val="2"/>
            <c:bubble3D val="0"/>
            <c:spPr>
              <a:solidFill>
                <a:srgbClr val="009EFF"/>
              </a:solidFill>
              <a:ln w="19050">
                <a:noFill/>
              </a:ln>
              <a:effectLst/>
            </c:spPr>
            <c:extLst>
              <c:ext xmlns:c16="http://schemas.microsoft.com/office/drawing/2014/chart" uri="{C3380CC4-5D6E-409C-BE32-E72D297353CC}">
                <c16:uniqueId val="{00000005-4B03-4281-AE41-A56E5AA2080A}"/>
              </c:ext>
            </c:extLst>
          </c:dPt>
          <c:dLbls>
            <c:dLbl>
              <c:idx val="0"/>
              <c:layout>
                <c:manualLayout>
                  <c:x val="-0.005758238553514144"/>
                  <c:y val="-0.00094456942882139737"/>
                </c:manualLayout>
              </c:layout>
              <c:tx>
                <c:rich>
                  <a:bodyPr/>
                  <a:lstStyle/>
                  <a:p>
                    <a:r>
                      <a:rPr lang="en-US"/>
                      <a:t>6.92%</a:t>
                    </a:r>
                  </a:p>
                  <a:p>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B03-4281-AE41-A56E5AA2080A}"/>
                </c:ext>
              </c:extLst>
            </c:dLbl>
            <c:dLbl>
              <c:idx val="1"/>
              <c:layout>
                <c:manualLayout>
                  <c:x val="0.0052764107611547708"/>
                  <c:y val="-0.048813898262717086"/>
                </c:manualLayout>
              </c:layout>
              <c:tx>
                <c:rich>
                  <a:bodyPr/>
                  <a:lstStyle/>
                  <a:p>
                    <a:r>
                      <a:rPr lang="en-US"/>
                      <a:t>61.26%</a:t>
                    </a:r>
                  </a:p>
                  <a:p>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4B03-4281-AE41-A56E5AA2080A}"/>
                </c:ext>
              </c:extLst>
            </c:dLbl>
            <c:dLbl>
              <c:idx val="2"/>
              <c:layout>
                <c:manualLayout>
                  <c:x val="-0.0015746208807232429"/>
                  <c:y val="0.024163229596300462"/>
                </c:manualLayout>
              </c:layout>
              <c:tx>
                <c:rich>
                  <a:bodyPr/>
                  <a:lstStyle/>
                  <a:p>
                    <a:r>
                      <a:rPr lang="en-US"/>
                      <a:t>31.82%</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4B03-4281-AE41-A56E5AA2080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3"/>
                <c:pt idx="0">
                  <c:v>dažāda līmeņa vadītāji </c:v>
                </c:pt>
                <c:pt idx="1">
                  <c:v>speciālisti </c:v>
                </c:pt>
                <c:pt idx="2">
                  <c:v>tehniskie darbinieki </c:v>
                </c:pt>
              </c:strCache>
            </c:strRef>
          </c:cat>
          <c:val>
            <c:numRef>
              <c:f>Sheet1!$B$2:$B$5</c:f>
              <c:numCache>
                <c:formatCode>General</c:formatCode>
                <c:ptCount val="3"/>
                <c:pt idx="0">
                  <c:v>94</c:v>
                </c:pt>
                <c:pt idx="1">
                  <c:v>1042</c:v>
                </c:pt>
                <c:pt idx="2">
                  <c:v>550</c:v>
                </c:pt>
              </c:numCache>
            </c:numRef>
          </c:val>
          <c:extLst>
            <c:ext xmlns:c16="http://schemas.microsoft.com/office/drawing/2014/chart" uri="{C3380CC4-5D6E-409C-BE32-E72D297353CC}">
              <c16:uniqueId val="{00000006-4B03-4281-AE41-A56E5AA2080A}"/>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2"/>
            </a:solidFill>
            <a:ln>
              <a:noFill/>
            </a:ln>
            <a:effectLst/>
          </c:spPr>
          <c:invertIfNegative val="0"/>
          <c:dLbls>
            <c:dLbl>
              <c:idx val="1"/>
              <c:layout>
                <c:manualLayout>
                  <c:x val="-0.011024142872891633"/>
                  <c:y val="-0.00972289742343218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76-42F7-99F6-D6FD450A6F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0"/>
              <c:pt idx="0">
                <c:v>2016</c:v>
              </c:pt>
              <c:pt idx="1">
                <c:v>2017</c:v>
              </c:pt>
              <c:pt idx="2">
                <c:v>2018</c:v>
              </c:pt>
              <c:pt idx="3">
                <c:v>2019</c:v>
              </c:pt>
              <c:pt idx="4">
                <c:v>2020</c:v>
              </c:pt>
              <c:pt idx="5">
                <c:v>2021</c:v>
              </c:pt>
              <c:pt idx="6">
                <c:v>2022</c:v>
              </c:pt>
              <c:pt idx="7">
                <c:v>2023</c:v>
              </c:pt>
              <c:pt idx="8">
                <c:v>2024</c:v>
              </c:pt>
              <c:pt idx="9">
                <c:v>2025</c:v>
              </c:pt>
            </c:numLit>
          </c:cat>
          <c:val>
            <c:numRef>
              <c:f>IIN!$P$38:$P$47</c:f>
              <c:numCache>
                <c:formatCode>General</c:formatCode>
                <c:ptCount val="10"/>
                <c:pt idx="0">
                  <c:v>13595588</c:v>
                </c:pt>
                <c:pt idx="1">
                  <c:v>14909013</c:v>
                </c:pt>
                <c:pt idx="2">
                  <c:v>14898747</c:v>
                </c:pt>
                <c:pt idx="3">
                  <c:v>16012160</c:v>
                </c:pt>
                <c:pt idx="4">
                  <c:v>14180425</c:v>
                </c:pt>
                <c:pt idx="5">
                  <c:v>13951274</c:v>
                </c:pt>
                <c:pt idx="6">
                  <c:v>16824736</c:v>
                </c:pt>
                <c:pt idx="7">
                  <c:v>17281838</c:v>
                </c:pt>
                <c:pt idx="8">
                  <c:v>19520635</c:v>
                </c:pt>
                <c:pt idx="9">
                  <c:v>20046425</c:v>
                </c:pt>
              </c:numCache>
            </c:numRef>
          </c:val>
          <c:extLst>
            <c:ext xmlns:c16="http://schemas.microsoft.com/office/drawing/2014/chart" uri="{C3380CC4-5D6E-409C-BE32-E72D297353CC}">
              <c16:uniqueId val="{00000001-A676-42F7-99F6-D6FD450A6FE8}"/>
            </c:ext>
          </c:extLst>
        </c:ser>
        <c:dLbls>
          <c:showLegendKey val="0"/>
          <c:showVal val="0"/>
          <c:showCatName val="0"/>
          <c:showSerName val="0"/>
          <c:showPercent val="0"/>
          <c:showBubbleSize val="0"/>
        </c:dLbls>
        <c:gapWidth val="150"/>
        <c:axId val="499020984"/>
        <c:axId val="499013536"/>
      </c:barChart>
      <c:catAx>
        <c:axId val="49902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9013536"/>
        <c:crosses val="autoZero"/>
        <c:auto val="1"/>
        <c:lblAlgn val="ctr"/>
        <c:lblOffset val="100"/>
        <c:noMultiLvlLbl val="0"/>
      </c:catAx>
      <c:valAx>
        <c:axId val="4990135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902098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4767899018366"/>
          <c:y val="0.039954910480937272"/>
          <c:w val="0.91476280832820356"/>
          <c:h val="0.78419727638757186"/>
        </c:manualLayout>
      </c:layout>
      <c:barChart>
        <c:barDir val="col"/>
        <c:grouping val="clustered"/>
        <c:varyColors val="0"/>
        <c:ser>
          <c:idx val="0"/>
          <c:order val="0"/>
          <c:tx>
            <c:strRef>
              <c:f>'izdevumu veidi'!$A$89</c:f>
              <c:strCache>
                <c:ptCount val="1"/>
                <c:pt idx="0">
                  <c:v>Uzturēšanas izdevumi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'izdevumu veidi'!$B$88:$F$88</c:f>
              <c:numCache>
                <c:formatCode>General</c:formatCode>
                <c:ptCount val="5"/>
                <c:pt idx="0">
                  <c:v>2021</c:v>
                </c:pt>
                <c:pt idx="1">
                  <c:v>2022</c:v>
                </c:pt>
                <c:pt idx="2">
                  <c:v>2023</c:v>
                </c:pt>
                <c:pt idx="3">
                  <c:v>2024</c:v>
                </c:pt>
                <c:pt idx="4">
                  <c:v>2025</c:v>
                </c:pt>
              </c:numCache>
            </c:numRef>
          </c:cat>
          <c:val>
            <c:numRef>
              <c:f>'izdevumu veidi'!$B$89:$F$89</c:f>
              <c:numCache>
                <c:formatCode>0</c:formatCode>
                <c:ptCount val="5"/>
                <c:pt idx="0">
                  <c:v>34183</c:v>
                </c:pt>
                <c:pt idx="1">
                  <c:v>39248</c:v>
                </c:pt>
                <c:pt idx="2">
                  <c:v>43829</c:v>
                </c:pt>
                <c:pt idx="3">
                  <c:v>48253</c:v>
                </c:pt>
                <c:pt idx="4">
                  <c:v>44842</c:v>
                </c:pt>
              </c:numCache>
            </c:numRef>
          </c:val>
          <c:extLst>
            <c:ext xmlns:c16="http://schemas.microsoft.com/office/drawing/2014/chart" uri="{C3380CC4-5D6E-409C-BE32-E72D297353CC}">
              <c16:uniqueId val="{00000000-4047-45B7-909B-23210DA43415}"/>
            </c:ext>
          </c:extLst>
        </c:ser>
        <c:ser>
          <c:idx val="1"/>
          <c:order val="1"/>
          <c:tx>
            <c:strRef>
              <c:f>'izdevumu veidi'!$A$90</c:f>
              <c:strCache>
                <c:ptCount val="1"/>
                <c:pt idx="0">
                  <c:v> t.sk.  kārtējie izdevumi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'izdevumu veidi'!$B$88:$F$88</c:f>
              <c:numCache>
                <c:formatCode>General</c:formatCode>
                <c:ptCount val="5"/>
                <c:pt idx="0">
                  <c:v>2021</c:v>
                </c:pt>
                <c:pt idx="1">
                  <c:v>2022</c:v>
                </c:pt>
                <c:pt idx="2">
                  <c:v>2023</c:v>
                </c:pt>
                <c:pt idx="3">
                  <c:v>2024</c:v>
                </c:pt>
                <c:pt idx="4">
                  <c:v>2025</c:v>
                </c:pt>
              </c:numCache>
            </c:numRef>
          </c:cat>
          <c:val>
            <c:numRef>
              <c:f>'izdevumu veidi'!$B$90:$F$90</c:f>
              <c:numCache>
                <c:formatCode>0</c:formatCode>
                <c:ptCount val="5"/>
                <c:pt idx="0">
                  <c:v>28305</c:v>
                </c:pt>
                <c:pt idx="1">
                  <c:v>31801</c:v>
                </c:pt>
                <c:pt idx="2">
                  <c:v>35429</c:v>
                </c:pt>
                <c:pt idx="3">
                  <c:v>38841</c:v>
                </c:pt>
                <c:pt idx="4">
                  <c:v>38776</c:v>
                </c:pt>
              </c:numCache>
            </c:numRef>
          </c:val>
          <c:extLst>
            <c:ext xmlns:c16="http://schemas.microsoft.com/office/drawing/2014/chart" uri="{C3380CC4-5D6E-409C-BE32-E72D297353CC}">
              <c16:uniqueId val="{00000001-4047-45B7-909B-23210DA43415}"/>
            </c:ext>
          </c:extLst>
        </c:ser>
        <c:ser>
          <c:idx val="2"/>
          <c:order val="2"/>
          <c:tx>
            <c:strRef>
              <c:f>'izdevumu veidi'!$A$91</c:f>
              <c:strCache>
                <c:ptCount val="1"/>
                <c:pt idx="0">
                  <c:v>t.sk.  subsīdijas un dotācijas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'izdevumu veidi'!$B$88:$F$88</c:f>
              <c:numCache>
                <c:formatCode>General</c:formatCode>
                <c:ptCount val="5"/>
                <c:pt idx="0">
                  <c:v>2021</c:v>
                </c:pt>
                <c:pt idx="1">
                  <c:v>2022</c:v>
                </c:pt>
                <c:pt idx="2">
                  <c:v>2023</c:v>
                </c:pt>
                <c:pt idx="3">
                  <c:v>2024</c:v>
                </c:pt>
                <c:pt idx="4">
                  <c:v>2025</c:v>
                </c:pt>
              </c:numCache>
            </c:numRef>
          </c:cat>
          <c:val>
            <c:numRef>
              <c:f>'izdevumu veidi'!$B$91:$F$91</c:f>
              <c:numCache>
                <c:formatCode>0</c:formatCode>
                <c:ptCount val="5"/>
                <c:pt idx="0">
                  <c:v>3664</c:v>
                </c:pt>
                <c:pt idx="1">
                  <c:v>4482</c:v>
                </c:pt>
                <c:pt idx="2">
                  <c:v>3672</c:v>
                </c:pt>
                <c:pt idx="3">
                  <c:v>3775</c:v>
                </c:pt>
                <c:pt idx="4">
                  <c:v>4527</c:v>
                </c:pt>
              </c:numCache>
            </c:numRef>
          </c:val>
          <c:extLst>
            <c:ext xmlns:c16="http://schemas.microsoft.com/office/drawing/2014/chart" uri="{C3380CC4-5D6E-409C-BE32-E72D297353CC}">
              <c16:uniqueId val="{00000002-4047-45B7-909B-23210DA43415}"/>
            </c:ext>
          </c:extLst>
        </c:ser>
        <c:ser>
          <c:idx val="3"/>
          <c:order val="3"/>
          <c:tx>
            <c:strRef>
              <c:f>'izdevumu veidi'!$A$92</c:f>
              <c:strCache>
                <c:ptCount val="1"/>
                <c:pt idx="0">
                  <c:v> t.sk. sociālie pabalsti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'izdevumu veidi'!$B$88:$F$88</c:f>
              <c:numCache>
                <c:formatCode>General</c:formatCode>
                <c:ptCount val="5"/>
                <c:pt idx="0">
                  <c:v>2021</c:v>
                </c:pt>
                <c:pt idx="1">
                  <c:v>2022</c:v>
                </c:pt>
                <c:pt idx="2">
                  <c:v>2023</c:v>
                </c:pt>
                <c:pt idx="3">
                  <c:v>2024</c:v>
                </c:pt>
                <c:pt idx="4">
                  <c:v>2025</c:v>
                </c:pt>
              </c:numCache>
            </c:numRef>
          </c:cat>
          <c:val>
            <c:numRef>
              <c:f>'izdevumu veidi'!$B$92:$F$92</c:f>
              <c:numCache>
                <c:formatCode>0</c:formatCode>
                <c:ptCount val="5"/>
                <c:pt idx="0">
                  <c:v>1468</c:v>
                </c:pt>
                <c:pt idx="1">
                  <c:v>1898</c:v>
                </c:pt>
                <c:pt idx="2">
                  <c:v>2141</c:v>
                </c:pt>
                <c:pt idx="3">
                  <c:v>1576</c:v>
                </c:pt>
                <c:pt idx="4">
                  <c:v>1539</c:v>
                </c:pt>
              </c:numCache>
            </c:numRef>
          </c:val>
          <c:extLst>
            <c:ext xmlns:c16="http://schemas.microsoft.com/office/drawing/2014/chart" uri="{C3380CC4-5D6E-409C-BE32-E72D297353CC}">
              <c16:uniqueId val="{00000003-4047-45B7-909B-23210DA43415}"/>
            </c:ext>
          </c:extLst>
        </c:ser>
        <c:ser>
          <c:idx val="4"/>
          <c:order val="4"/>
          <c:tx>
            <c:strRef>
              <c:f>'izdevumu veidi'!$A$93</c:f>
              <c:strCache>
                <c:ptCount val="1"/>
                <c:pt idx="0">
                  <c:v>Kapitālie izdevumi</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'izdevumu veidi'!$B$88:$F$88</c:f>
              <c:numCache>
                <c:formatCode>General</c:formatCode>
                <c:ptCount val="5"/>
                <c:pt idx="0">
                  <c:v>2021</c:v>
                </c:pt>
                <c:pt idx="1">
                  <c:v>2022</c:v>
                </c:pt>
                <c:pt idx="2">
                  <c:v>2023</c:v>
                </c:pt>
                <c:pt idx="3">
                  <c:v>2024</c:v>
                </c:pt>
                <c:pt idx="4">
                  <c:v>2025</c:v>
                </c:pt>
              </c:numCache>
            </c:numRef>
          </c:cat>
          <c:val>
            <c:numRef>
              <c:f>'izdevumu veidi'!$B$93:$F$93</c:f>
              <c:numCache>
                <c:formatCode>0</c:formatCode>
                <c:ptCount val="5"/>
                <c:pt idx="0">
                  <c:v>15929</c:v>
                </c:pt>
                <c:pt idx="1">
                  <c:v>12321</c:v>
                </c:pt>
                <c:pt idx="2">
                  <c:v>8969</c:v>
                </c:pt>
                <c:pt idx="3">
                  <c:v>5786</c:v>
                </c:pt>
                <c:pt idx="4">
                  <c:v>1073</c:v>
                </c:pt>
              </c:numCache>
            </c:numRef>
          </c:val>
          <c:extLst>
            <c:ext xmlns:c16="http://schemas.microsoft.com/office/drawing/2014/chart" uri="{C3380CC4-5D6E-409C-BE32-E72D297353CC}">
              <c16:uniqueId val="{00000004-4047-45B7-909B-23210DA43415}"/>
            </c:ext>
          </c:extLst>
        </c:ser>
        <c:dLbls>
          <c:dLblPos val="outEnd"/>
          <c:showLegendKey val="0"/>
          <c:showVal val="1"/>
          <c:showCatName val="0"/>
          <c:showSerName val="0"/>
          <c:showPercent val="0"/>
          <c:showBubbleSize val="0"/>
        </c:dLbls>
        <c:gapWidth val="219"/>
        <c:overlap val="-27"/>
        <c:axId val="499019024"/>
        <c:axId val="499020592"/>
      </c:barChart>
      <c:catAx>
        <c:axId val="4990190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9020592"/>
        <c:crosses val="autoZero"/>
        <c:auto val="1"/>
        <c:lblAlgn val="ctr"/>
        <c:lblOffset val="100"/>
        <c:noMultiLvlLbl val="0"/>
      </c:catAx>
      <c:valAx>
        <c:axId val="499020592"/>
        <c:scaling>
          <c:orientation val="minMax"/>
          <c:max val="50000"/>
          <c:min val="0"/>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9019024"/>
        <c:crosses val="autoZero"/>
        <c:crossBetween val="between"/>
        <c:majorUnit val="2000"/>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0806874947083"/>
          <c:y val="0.071428590558838337"/>
          <c:w val="0.86263601727203454"/>
          <c:h val="0.776575546782245"/>
        </c:manualLayout>
      </c:layout>
      <c:barChart>
        <c:barDir val="col"/>
        <c:grouping val="clustered"/>
        <c:varyColors val="0"/>
        <c:ser>
          <c:idx val="0"/>
          <c:order val="0"/>
          <c:tx>
            <c:strRef>
              <c:f>pabalsti!$I$146:$J$146</c:f>
              <c:strCache>
                <c:ptCount val="2"/>
                <c:pt idx="0">
                  <c:v>Sociālie pabalsti no pašvaldības budžeta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pabalsti!$K$145:$P$145</c:f>
              <c:numCache>
                <c:formatCode>General</c:formatCode>
                <c:ptCount val="6"/>
                <c:pt idx="0">
                  <c:v>2020</c:v>
                </c:pt>
                <c:pt idx="1">
                  <c:v>2021</c:v>
                </c:pt>
                <c:pt idx="2">
                  <c:v>2022</c:v>
                </c:pt>
                <c:pt idx="3">
                  <c:v>2023</c:v>
                </c:pt>
                <c:pt idx="4">
                  <c:v>2024</c:v>
                </c:pt>
                <c:pt idx="5">
                  <c:v>2025</c:v>
                </c:pt>
              </c:numCache>
            </c:numRef>
          </c:cat>
          <c:val>
            <c:numRef>
              <c:f>pabalsti!$K$146:$P$146</c:f>
              <c:numCache>
                <c:formatCode>#,##0</c:formatCode>
                <c:ptCount val="6"/>
                <c:pt idx="0">
                  <c:v>1103040</c:v>
                </c:pt>
                <c:pt idx="1">
                  <c:v>1042178</c:v>
                </c:pt>
                <c:pt idx="2">
                  <c:v>1720524</c:v>
                </c:pt>
                <c:pt idx="3">
                  <c:v>1861924</c:v>
                </c:pt>
                <c:pt idx="4">
                  <c:v>1517350</c:v>
                </c:pt>
                <c:pt idx="5">
                  <c:v>1501745</c:v>
                </c:pt>
              </c:numCache>
            </c:numRef>
          </c:val>
          <c:extLst>
            <c:ext xmlns:c16="http://schemas.microsoft.com/office/drawing/2014/chart" uri="{C3380CC4-5D6E-409C-BE32-E72D297353CC}">
              <c16:uniqueId val="{00000000-0BE8-4766-B2EA-48B02AC96A17}"/>
            </c:ext>
          </c:extLst>
        </c:ser>
        <c:ser>
          <c:idx val="1"/>
          <c:order val="1"/>
          <c:tx>
            <c:strRef>
              <c:f>pabalsti!$I$147:$J$147</c:f>
              <c:strCache>
                <c:ptCount val="2"/>
                <c:pt idx="0">
                  <c:v>Darba praktizēšanas pasākumi (NVA projekts)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pabalsti!$K$145:$P$145</c:f>
              <c:numCache>
                <c:formatCode>General</c:formatCode>
                <c:ptCount val="6"/>
                <c:pt idx="0">
                  <c:v>2020</c:v>
                </c:pt>
                <c:pt idx="1">
                  <c:v>2021</c:v>
                </c:pt>
                <c:pt idx="2">
                  <c:v>2022</c:v>
                </c:pt>
                <c:pt idx="3">
                  <c:v>2023</c:v>
                </c:pt>
                <c:pt idx="4">
                  <c:v>2024</c:v>
                </c:pt>
                <c:pt idx="5">
                  <c:v>2025</c:v>
                </c:pt>
              </c:numCache>
            </c:numRef>
          </c:cat>
          <c:val>
            <c:numRef>
              <c:f>pabalsti!$K$147:$P$147</c:f>
              <c:numCache>
                <c:formatCode>#,##0</c:formatCode>
                <c:ptCount val="6"/>
                <c:pt idx="0">
                  <c:v>233414</c:v>
                </c:pt>
                <c:pt idx="1">
                  <c:v>321375</c:v>
                </c:pt>
                <c:pt idx="2">
                  <c:v>177757</c:v>
                </c:pt>
                <c:pt idx="3">
                  <c:v>218752</c:v>
                </c:pt>
                <c:pt idx="4">
                  <c:v>58838</c:v>
                </c:pt>
                <c:pt idx="5">
                  <c:v>37710</c:v>
                </c:pt>
              </c:numCache>
            </c:numRef>
          </c:val>
          <c:extLst>
            <c:ext xmlns:c16="http://schemas.microsoft.com/office/drawing/2014/chart" uri="{C3380CC4-5D6E-409C-BE32-E72D297353CC}">
              <c16:uniqueId val="{00000001-0BE8-4766-B2EA-48B02AC96A17}"/>
            </c:ext>
          </c:extLst>
        </c:ser>
        <c:dLbls>
          <c:showLegendKey val="0"/>
          <c:showVal val="0"/>
          <c:showCatName val="0"/>
          <c:showSerName val="0"/>
          <c:showPercent val="0"/>
          <c:showBubbleSize val="0"/>
        </c:dLbls>
        <c:gapWidth val="219"/>
        <c:overlap val="-27"/>
        <c:axId val="499019416"/>
        <c:axId val="499021768"/>
      </c:barChart>
      <c:catAx>
        <c:axId val="49901941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9021768"/>
        <c:crosses val="autoZero"/>
        <c:auto val="1"/>
        <c:lblAlgn val="ctr"/>
        <c:lblOffset val="100"/>
        <c:noMultiLvlLbl val="0"/>
      </c:catAx>
      <c:valAx>
        <c:axId val="499021768"/>
        <c:scaling>
          <c:orientation val="minMax"/>
          <c:max val="1900000"/>
          <c:min val="0"/>
        </c:scaling>
        <c:delete val="1"/>
        <c:axPos val="l"/>
        <c:majorGridlines>
          <c:spPr>
            <a:ln w="9525">
              <a:solidFill>
                <a:schemeClr val="tx1">
                  <a:lumMod val="15000"/>
                  <a:lumOff val="85000"/>
                </a:schemeClr>
              </a:solidFill>
              <a:round/>
            </a:ln>
            <a:effectLst/>
          </c:spPr>
        </c:majorGridlines>
        <c:numFmt formatCode="#,##0" sourceLinked="1"/>
        <c:majorTickMark val="none"/>
        <c:minorTickMark val="none"/>
        <c:tickLblPos val="nextTo"/>
        <c:crossAx val="499019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1176498294915062"/>
          <c:y val="0.031746024531927937"/>
          <c:w val="0.7855405499059479"/>
          <c:h val="0.89697199282544393"/>
        </c:manualLayout>
      </c:layout>
      <c:barChart>
        <c:barDir val="col"/>
        <c:grouping val="stacked"/>
        <c:varyColors val="0"/>
        <c:ser>
          <c:idx val="0"/>
          <c:order val="0"/>
          <c:tx>
            <c:strRef>
              <c:f>'nozaru izdevumi'!$Q$35</c:f>
              <c:strCache>
                <c:ptCount val="1"/>
                <c:pt idx="0">
                  <c:v> Vispārējie valdības dienesti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izdevumi'!$R$35:$V$35</c:f>
              <c:numCache>
                <c:formatCode>#,##0</c:formatCode>
                <c:ptCount val="5"/>
                <c:pt idx="0">
                  <c:v>2398</c:v>
                </c:pt>
                <c:pt idx="1">
                  <c:v>2614</c:v>
                </c:pt>
                <c:pt idx="2">
                  <c:v>4369</c:v>
                </c:pt>
                <c:pt idx="3">
                  <c:v>5634</c:v>
                </c:pt>
                <c:pt idx="4">
                  <c:v>5581</c:v>
                </c:pt>
              </c:numCache>
            </c:numRef>
          </c:val>
          <c:extLst>
            <c:ext xmlns:c16="http://schemas.microsoft.com/office/drawing/2014/chart" uri="{C3380CC4-5D6E-409C-BE32-E72D297353CC}">
              <c16:uniqueId val="{00000000-F6AB-45E9-ADC3-ABF84524FD39}"/>
            </c:ext>
          </c:extLst>
        </c:ser>
        <c:ser>
          <c:idx val="1"/>
          <c:order val="1"/>
          <c:tx>
            <c:v>Izglītība</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izdevumi'!#REF!</c:f>
              <c:numCache>
                <c:formatCode>General</c:formatCode>
                <c:ptCount val="1"/>
                <c:pt idx="0">
                  <c:v>1</c:v>
                </c:pt>
              </c:numCache>
            </c:numRef>
          </c:val>
          <c:extLst>
            <c:ext xmlns:c16="http://schemas.microsoft.com/office/drawing/2014/chart" uri="{C3380CC4-5D6E-409C-BE32-E72D297353CC}">
              <c16:uniqueId val="{00000001-F6AB-45E9-ADC3-ABF84524FD39}"/>
            </c:ext>
          </c:extLst>
        </c:ser>
        <c:ser>
          <c:idx val="2"/>
          <c:order val="2"/>
          <c:tx>
            <c:strRef>
              <c:f>'nozaru izdevumi'!$Q$36</c:f>
              <c:strCache>
                <c:ptCount val="1"/>
                <c:pt idx="0">
                  <c:v>Ekonomiskā darbība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izdevumi'!$R$36:$V$36</c:f>
              <c:numCache>
                <c:formatCode>#,##0</c:formatCode>
                <c:ptCount val="5"/>
                <c:pt idx="0">
                  <c:v>10964</c:v>
                </c:pt>
                <c:pt idx="1">
                  <c:v>12667</c:v>
                </c:pt>
                <c:pt idx="2">
                  <c:v>10620</c:v>
                </c:pt>
                <c:pt idx="3">
                  <c:v>8507</c:v>
                </c:pt>
                <c:pt idx="4">
                  <c:v>4409</c:v>
                </c:pt>
              </c:numCache>
            </c:numRef>
          </c:val>
          <c:extLst>
            <c:ext xmlns:c16="http://schemas.microsoft.com/office/drawing/2014/chart" uri="{C3380CC4-5D6E-409C-BE32-E72D297353CC}">
              <c16:uniqueId val="{00000002-F6AB-45E9-ADC3-ABF84524FD39}"/>
            </c:ext>
          </c:extLst>
        </c:ser>
        <c:ser>
          <c:idx val="3"/>
          <c:order val="3"/>
          <c:tx>
            <c:strRef>
              <c:f>'nozaru izdevumi'!$Q$37</c:f>
              <c:strCache>
                <c:ptCount val="1"/>
                <c:pt idx="0">
                  <c:v>Vides aizsardzība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izdevumi'!$R$37:$V$37</c:f>
              <c:numCache>
                <c:formatCode>#,##0</c:formatCode>
                <c:ptCount val="5"/>
                <c:pt idx="0">
                  <c:v>1522</c:v>
                </c:pt>
                <c:pt idx="1">
                  <c:v>1863</c:v>
                </c:pt>
                <c:pt idx="2">
                  <c:v>1484</c:v>
                </c:pt>
                <c:pt idx="3">
                  <c:v>2124</c:v>
                </c:pt>
                <c:pt idx="4">
                  <c:v>1622</c:v>
                </c:pt>
              </c:numCache>
            </c:numRef>
          </c:val>
          <c:extLst>
            <c:ext xmlns:c16="http://schemas.microsoft.com/office/drawing/2014/chart" uri="{C3380CC4-5D6E-409C-BE32-E72D297353CC}">
              <c16:uniqueId val="{00000003-F6AB-45E9-ADC3-ABF84524FD39}"/>
            </c:ext>
          </c:extLst>
        </c:ser>
        <c:ser>
          <c:idx val="4"/>
          <c:order val="4"/>
          <c:tx>
            <c:strRef>
              <c:f>'nozaru izdevumi'!$Q$38</c:f>
              <c:strCache>
                <c:ptCount val="1"/>
                <c:pt idx="0">
                  <c:v>Pašvaldības teritoriju un mājokļu apsaimniekošana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izdevumi'!$R$38:$V$38</c:f>
              <c:numCache>
                <c:formatCode>#,##0</c:formatCode>
                <c:ptCount val="5"/>
                <c:pt idx="0">
                  <c:v>2098</c:v>
                </c:pt>
                <c:pt idx="1">
                  <c:v>1396</c:v>
                </c:pt>
                <c:pt idx="2">
                  <c:v>1125</c:v>
                </c:pt>
                <c:pt idx="3">
                  <c:v>912</c:v>
                </c:pt>
                <c:pt idx="4">
                  <c:v>1777</c:v>
                </c:pt>
              </c:numCache>
            </c:numRef>
          </c:val>
          <c:extLst>
            <c:ext xmlns:c16="http://schemas.microsoft.com/office/drawing/2014/chart" uri="{C3380CC4-5D6E-409C-BE32-E72D297353CC}">
              <c16:uniqueId val="{00000004-F6AB-45E9-ADC3-ABF84524FD39}"/>
            </c:ext>
          </c:extLst>
        </c:ser>
        <c:ser>
          <c:idx val="5"/>
          <c:order val="5"/>
          <c:tx>
            <c:strRef>
              <c:f>'nozaru izdevumi'!$Q$39</c:f>
              <c:strCache>
                <c:ptCount val="1"/>
                <c:pt idx="0">
                  <c:v>Atpūta, sports, kultūra un reliģija</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izdevumi'!$R$39:$V$39</c:f>
              <c:numCache>
                <c:formatCode>#,##0</c:formatCode>
                <c:ptCount val="5"/>
                <c:pt idx="0">
                  <c:v>7510</c:v>
                </c:pt>
                <c:pt idx="1">
                  <c:v>6113</c:v>
                </c:pt>
                <c:pt idx="2">
                  <c:v>4722</c:v>
                </c:pt>
                <c:pt idx="3">
                  <c:v>3414</c:v>
                </c:pt>
                <c:pt idx="4">
                  <c:v>3220</c:v>
                </c:pt>
              </c:numCache>
            </c:numRef>
          </c:val>
          <c:extLst>
            <c:ext xmlns:c16="http://schemas.microsoft.com/office/drawing/2014/chart" uri="{C3380CC4-5D6E-409C-BE32-E72D297353CC}">
              <c16:uniqueId val="{00000005-F6AB-45E9-ADC3-ABF84524FD39}"/>
            </c:ext>
          </c:extLst>
        </c:ser>
        <c:ser>
          <c:idx val="6"/>
          <c:order val="6"/>
          <c:tx>
            <c:strRef>
              <c:f>'nozaru izdevumi'!$Q$40</c:f>
              <c:strCache>
                <c:ptCount val="1"/>
                <c:pt idx="0">
                  <c:v>Izglītība</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izdevumi'!$R$40:$V$40</c:f>
              <c:numCache>
                <c:formatCode>#,##0</c:formatCode>
                <c:ptCount val="5"/>
                <c:pt idx="0">
                  <c:v>18033</c:v>
                </c:pt>
                <c:pt idx="1">
                  <c:v>18584</c:v>
                </c:pt>
                <c:pt idx="2">
                  <c:v>22038</c:v>
                </c:pt>
                <c:pt idx="3">
                  <c:v>25410</c:v>
                </c:pt>
                <c:pt idx="4">
                  <c:v>24121</c:v>
                </c:pt>
              </c:numCache>
            </c:numRef>
          </c:val>
          <c:extLst>
            <c:ext xmlns:c16="http://schemas.microsoft.com/office/drawing/2014/chart" uri="{C3380CC4-5D6E-409C-BE32-E72D297353CC}">
              <c16:uniqueId val="{00000006-F6AB-45E9-ADC3-ABF84524FD39}"/>
            </c:ext>
          </c:extLst>
        </c:ser>
        <c:ser>
          <c:idx val="7"/>
          <c:order val="7"/>
          <c:tx>
            <c:strRef>
              <c:f>'nozaru izdevumi'!$Q$41</c:f>
              <c:strCache>
                <c:ptCount val="1"/>
                <c:pt idx="0">
                  <c:v> Sociālā aizsardzība</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5"/>
              <c:pt idx="0">
                <c:v>2021</c:v>
              </c:pt>
              <c:pt idx="1">
                <c:v>2022</c:v>
              </c:pt>
              <c:pt idx="2">
                <c:v>2023</c:v>
              </c:pt>
              <c:pt idx="3">
                <c:v>2024</c:v>
              </c:pt>
              <c:pt idx="4">
                <c:v>2025</c:v>
              </c:pt>
            </c:numLit>
          </c:cat>
          <c:val>
            <c:numRef>
              <c:f>'nozaru izdevumi'!$R$41:$V$41</c:f>
              <c:numCache>
                <c:formatCode>General</c:formatCode>
                <c:ptCount val="5"/>
                <c:pt idx="0">
                  <c:v>7587</c:v>
                </c:pt>
                <c:pt idx="1">
                  <c:v>8348</c:v>
                </c:pt>
                <c:pt idx="2">
                  <c:v>8383</c:v>
                </c:pt>
                <c:pt idx="3">
                  <c:v>7948</c:v>
                </c:pt>
                <c:pt idx="4">
                  <c:v>8491</c:v>
                </c:pt>
              </c:numCache>
            </c:numRef>
          </c:val>
          <c:extLst>
            <c:ext xmlns:c16="http://schemas.microsoft.com/office/drawing/2014/chart" uri="{C3380CC4-5D6E-409C-BE32-E72D297353CC}">
              <c16:uniqueId val="{00000007-F6AB-45E9-ADC3-ABF84524FD39}"/>
            </c:ext>
          </c:extLst>
        </c:ser>
        <c:dLbls>
          <c:showLegendKey val="0"/>
          <c:showVal val="1"/>
          <c:showCatName val="0"/>
          <c:showSerName val="0"/>
          <c:showPercent val="0"/>
          <c:showBubbleSize val="0"/>
        </c:dLbls>
        <c:gapWidth val="79"/>
        <c:overlap val="100"/>
        <c:axId val="499015104"/>
        <c:axId val="499015496"/>
      </c:barChart>
      <c:catAx>
        <c:axId val="499015104"/>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9015496"/>
        <c:crosses val="autoZero"/>
        <c:auto val="1"/>
        <c:lblAlgn val="ctr"/>
        <c:lblOffset val="100"/>
        <c:noMultiLvlLbl val="0"/>
      </c:catAx>
      <c:valAx>
        <c:axId val="499015496"/>
        <c:scaling>
          <c:orientation val="minMax"/>
        </c:scaling>
        <c:delete val="1"/>
        <c:axPos val="l"/>
        <c:numFmt formatCode="#,##0" sourceLinked="1"/>
        <c:majorTickMark val="none"/>
        <c:minorTickMark val="none"/>
        <c:tickLblPos val="nextTo"/>
        <c:crossAx val="499015104"/>
        <c:crosses val="autoZero"/>
        <c:crossBetween val="between"/>
      </c:valAx>
      <c:spPr>
        <a:noFill/>
        <a:ln>
          <a:noFill/>
        </a:ln>
        <a:effectLst/>
      </c:spPr>
    </c:plotArea>
    <c:legend>
      <c:legendPos val="r"/>
      <c:legendEntry>
        <c:idx val="1"/>
        <c:delete val="1"/>
      </c:legendEntry>
      <c:legendEntry>
        <c:idx val="3"/>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81131999648369313"/>
          <c:y val="0.0189000189000189"/>
          <c:w val="0.18868000351630687"/>
          <c:h val="0.949215500396602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1"/>
        <c:ser>
          <c:idx val="0"/>
          <c:order val="0"/>
          <c:tx>
            <c:strRef>
              <c:f>'Chart1 Social Media Platform Gr'!$B$3</c:f>
              <c:strCache>
                <c:ptCount val="1"/>
                <c:pt idx="0">
                  <c:v>Facebook</c:v>
                </c:pt>
              </c:strCache>
            </c:strRef>
          </c:tx>
          <c:spPr>
            <a:ln w="28575" cap="rnd">
              <a:solidFill>
                <a:schemeClr val="accent1"/>
              </a:solidFill>
              <a:round/>
            </a:ln>
            <a:effectLst/>
          </c:spPr>
          <c:marker>
            <c:symbol val="none"/>
          </c:marker>
          <c:cat>
            <c:numRef>
              <c:f>'Chart1 Social Media Platform Gr'!$A$4:$A$14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'Chart1 Social Media Platform Gr'!$B$4:$B$14</c:f>
              <c:numCache>
                <c:formatCode>General</c:formatCode>
                <c:ptCount val="11"/>
                <c:pt idx="0">
                  <c:v>1600</c:v>
                </c:pt>
                <c:pt idx="1">
                  <c:v>2500</c:v>
                </c:pt>
                <c:pt idx="2">
                  <c:v>3250</c:v>
                </c:pt>
                <c:pt idx="3">
                  <c:v>4000</c:v>
                </c:pt>
                <c:pt idx="4">
                  <c:v>4600</c:v>
                </c:pt>
                <c:pt idx="5">
                  <c:v>5500</c:v>
                </c:pt>
                <c:pt idx="6">
                  <c:v>6600</c:v>
                </c:pt>
                <c:pt idx="7">
                  <c:v>7900</c:v>
                </c:pt>
                <c:pt idx="8">
                  <c:v>8900</c:v>
                </c:pt>
                <c:pt idx="9">
                  <c:v>9650</c:v>
                </c:pt>
                <c:pt idx="10">
                  <c:v>10942</c:v>
                </c:pt>
              </c:numCache>
            </c:numRef>
          </c:val>
          <c:smooth val="0"/>
          <c:extLst>
            <c:ext xmlns:c16="http://schemas.microsoft.com/office/drawing/2014/chart" uri="{C3380CC4-5D6E-409C-BE32-E72D297353CC}">
              <c16:uniqueId val="{00000000-EF96-4D31-AE1A-5179C459E3AA}"/>
            </c:ext>
          </c:extLst>
        </c:ser>
        <c:ser>
          <c:idx val="1"/>
          <c:order val="1"/>
          <c:tx>
            <c:strRef>
              <c:f>'Chart1 Social Media Platform Gr'!$C$3</c:f>
              <c:strCache>
                <c:ptCount val="1"/>
                <c:pt idx="0">
                  <c:v>X (Twitter)</c:v>
                </c:pt>
              </c:strCache>
            </c:strRef>
          </c:tx>
          <c:spPr>
            <a:ln w="28575" cap="rnd">
              <a:solidFill>
                <a:schemeClr val="accent2"/>
              </a:solidFill>
              <a:round/>
            </a:ln>
            <a:effectLst/>
          </c:spPr>
          <c:marker>
            <c:symbol val="none"/>
          </c:marker>
          <c:cat>
            <c:numRef>
              <c:f>'Chart1 Social Media Platform Gr'!$A$4:$A$14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'Chart1 Social Media Platform Gr'!$C$4:$C$14</c:f>
              <c:numCache>
                <c:formatCode>General</c:formatCode>
                <c:ptCount val="11"/>
                <c:pt idx="0">
                  <c:v>3000</c:v>
                </c:pt>
                <c:pt idx="1">
                  <c:v>3500</c:v>
                </c:pt>
                <c:pt idx="2">
                  <c:v>3900</c:v>
                </c:pt>
                <c:pt idx="3">
                  <c:v>3800</c:v>
                </c:pt>
                <c:pt idx="4">
                  <c:v>3800</c:v>
                </c:pt>
                <c:pt idx="5">
                  <c:v>3800</c:v>
                </c:pt>
                <c:pt idx="6">
                  <c:v>3800</c:v>
                </c:pt>
                <c:pt idx="7">
                  <c:v>3900</c:v>
                </c:pt>
                <c:pt idx="8">
                  <c:v>3900</c:v>
                </c:pt>
                <c:pt idx="9">
                  <c:v>3850</c:v>
                </c:pt>
                <c:pt idx="10">
                  <c:v>3812</c:v>
                </c:pt>
              </c:numCache>
            </c:numRef>
          </c:val>
          <c:smooth val="0"/>
          <c:extLst>
            <c:ext xmlns:c16="http://schemas.microsoft.com/office/drawing/2014/chart" uri="{C3380CC4-5D6E-409C-BE32-E72D297353CC}">
              <c16:uniqueId val="{00000001-EF96-4D31-AE1A-5179C459E3AA}"/>
            </c:ext>
          </c:extLst>
        </c:ser>
        <c:ser>
          <c:idx val="2"/>
          <c:order val="2"/>
          <c:tx>
            <c:strRef>
              <c:f>'Chart1 Social Media Platform Gr'!$D$3</c:f>
              <c:strCache>
                <c:ptCount val="1"/>
                <c:pt idx="0">
                  <c:v>Youtube</c:v>
                </c:pt>
              </c:strCache>
            </c:strRef>
          </c:tx>
          <c:spPr>
            <a:ln w="28575" cap="rnd">
              <a:solidFill>
                <a:schemeClr val="accent3"/>
              </a:solidFill>
              <a:round/>
            </a:ln>
            <a:effectLst/>
          </c:spPr>
          <c:marker>
            <c:symbol val="none"/>
          </c:marker>
          <c:cat>
            <c:numRef>
              <c:f>'Chart1 Social Media Platform Gr'!$A$4:$A$14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'Chart1 Social Media Platform Gr'!$D$4:$D$14</c:f>
              <c:numCache>
                <c:formatCode>General</c:formatCode>
                <c:ptCount val="11"/>
                <c:pt idx="0">
                  <c:v>20</c:v>
                </c:pt>
                <c:pt idx="1">
                  <c:v>50</c:v>
                </c:pt>
                <c:pt idx="2">
                  <c:v>80</c:v>
                </c:pt>
                <c:pt idx="3">
                  <c:v>80</c:v>
                </c:pt>
                <c:pt idx="4">
                  <c:v>180</c:v>
                </c:pt>
                <c:pt idx="5">
                  <c:v>300</c:v>
                </c:pt>
                <c:pt idx="6">
                  <c:v>380</c:v>
                </c:pt>
                <c:pt idx="7">
                  <c:v>400</c:v>
                </c:pt>
                <c:pt idx="8">
                  <c:v>480</c:v>
                </c:pt>
                <c:pt idx="9">
                  <c:v>520</c:v>
                </c:pt>
                <c:pt idx="10">
                  <c:v>626</c:v>
                </c:pt>
              </c:numCache>
            </c:numRef>
          </c:val>
          <c:smooth val="0"/>
          <c:extLst>
            <c:ext xmlns:c16="http://schemas.microsoft.com/office/drawing/2014/chart" uri="{C3380CC4-5D6E-409C-BE32-E72D297353CC}">
              <c16:uniqueId val="{00000002-EF96-4D31-AE1A-5179C459E3AA}"/>
            </c:ext>
          </c:extLst>
        </c:ser>
        <c:ser>
          <c:idx val="3"/>
          <c:order val="3"/>
          <c:tx>
            <c:strRef>
              <c:f>'Chart1 Social Media Platform Gr'!$E$3</c:f>
              <c:strCache>
                <c:ptCount val="1"/>
                <c:pt idx="0">
                  <c:v>Instagram</c:v>
                </c:pt>
              </c:strCache>
            </c:strRef>
          </c:tx>
          <c:spPr>
            <a:ln w="28575" cap="rnd">
              <a:solidFill>
                <a:schemeClr val="accent4"/>
              </a:solidFill>
              <a:round/>
            </a:ln>
            <a:effectLst/>
          </c:spPr>
          <c:marker>
            <c:symbol val="none"/>
          </c:marker>
          <c:cat>
            <c:numRef>
              <c:f>'Chart1 Social Media Platform Gr'!$A$4:$A$14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'Chart1 Social Media Platform Gr'!$E$4:$E$14</c:f>
              <c:numCache>
                <c:formatCode>General</c:formatCode>
                <c:ptCount val="11"/>
                <c:pt idx="0">
                  <c:v>0</c:v>
                </c:pt>
                <c:pt idx="1">
                  <c:v>0</c:v>
                </c:pt>
                <c:pt idx="2">
                  <c:v>0</c:v>
                </c:pt>
                <c:pt idx="3">
                  <c:v>500</c:v>
                </c:pt>
                <c:pt idx="4">
                  <c:v>650</c:v>
                </c:pt>
                <c:pt idx="5">
                  <c:v>1200</c:v>
                </c:pt>
                <c:pt idx="6">
                  <c:v>1500</c:v>
                </c:pt>
                <c:pt idx="7">
                  <c:v>1700</c:v>
                </c:pt>
                <c:pt idx="8">
                  <c:v>2100</c:v>
                </c:pt>
                <c:pt idx="9">
                  <c:v>2250</c:v>
                </c:pt>
                <c:pt idx="10">
                  <c:v>2640</c:v>
                </c:pt>
              </c:numCache>
            </c:numRef>
          </c:val>
          <c:smooth val="0"/>
          <c:extLst>
            <c:ext xmlns:c16="http://schemas.microsoft.com/office/drawing/2014/chart" uri="{C3380CC4-5D6E-409C-BE32-E72D297353CC}">
              <c16:uniqueId val="{00000003-EF96-4D31-AE1A-5179C459E3AA}"/>
            </c:ext>
          </c:extLst>
        </c:ser>
        <c:ser>
          <c:idx val="4"/>
          <c:order val="4"/>
          <c:tx>
            <c:strRef>
              <c:f>'Chart1 Social Media Platform Gr'!$F$3</c:f>
              <c:strCache>
                <c:ptCount val="1"/>
                <c:pt idx="0">
                  <c:v>TikTok</c:v>
                </c:pt>
              </c:strCache>
            </c:strRef>
          </c:tx>
          <c:spPr>
            <a:ln w="28575" cap="rnd">
              <a:solidFill>
                <a:schemeClr val="accent5"/>
              </a:solidFill>
              <a:round/>
            </a:ln>
            <a:effectLst/>
          </c:spPr>
          <c:marker>
            <c:symbol val="none"/>
          </c:marker>
          <c:cat>
            <c:numRef>
              <c:f>'Chart1 Social Media Platform Gr'!$A$4:$A$14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'Chart1 Social Media Platform Gr'!$F$4:$F$14</c:f>
              <c:numCache>
                <c:formatCode>General</c:formatCode>
                <c:ptCount val="11"/>
                <c:pt idx="0">
                  <c:v>0</c:v>
                </c:pt>
                <c:pt idx="1">
                  <c:v>0</c:v>
                </c:pt>
                <c:pt idx="2">
                  <c:v>0</c:v>
                </c:pt>
                <c:pt idx="3">
                  <c:v>0</c:v>
                </c:pt>
                <c:pt idx="4">
                  <c:v>0</c:v>
                </c:pt>
                <c:pt idx="5">
                  <c:v>0</c:v>
                </c:pt>
                <c:pt idx="6">
                  <c:v>0</c:v>
                </c:pt>
                <c:pt idx="7">
                  <c:v>0</c:v>
                </c:pt>
                <c:pt idx="8">
                  <c:v>6300</c:v>
                </c:pt>
                <c:pt idx="9">
                  <c:v>6250</c:v>
                </c:pt>
                <c:pt idx="10">
                  <c:v>6220</c:v>
                </c:pt>
              </c:numCache>
            </c:numRef>
          </c:val>
          <c:smooth val="0"/>
          <c:extLst>
            <c:ext xmlns:c16="http://schemas.microsoft.com/office/drawing/2014/chart" uri="{C3380CC4-5D6E-409C-BE32-E72D297353CC}">
              <c16:uniqueId val="{00000004-EF96-4D31-AE1A-5179C459E3AA}"/>
            </c:ext>
          </c:extLst>
        </c:ser>
        <c:dLbls>
          <c:showLegendKey val="0"/>
          <c:showVal val="0"/>
          <c:showCatName val="0"/>
          <c:showSerName val="0"/>
          <c:showPercent val="0"/>
          <c:showBubbleSize val="0"/>
        </c:dLbls>
        <c:smooth val="0"/>
        <c:axId val="1746228345"/>
        <c:axId val="427748374"/>
      </c:lineChart>
      <c:catAx>
        <c:axId val="174622834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7748374"/>
        <c:crosses val="autoZero"/>
        <c:auto val="1"/>
        <c:lblAlgn val="ctr"/>
        <c:lblOffset val="100"/>
        <c:noMultiLvlLbl val="1"/>
      </c:catAx>
      <c:valAx>
        <c:axId val="42774837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622834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1"/>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71400394477318"/>
          <c:y val="0.093406593406593408"/>
          <c:w val="0.27021696252465482"/>
          <c:h val="0.75274725274725274"/>
        </c:manualLayout>
      </c:layout>
      <c:pieChart>
        <c:varyColors val="1"/>
        <c:ser>
          <c:idx val="0"/>
          <c:order val="0"/>
          <c:tx>
            <c:strRef>
              <c:f>Sheet1!$A$2</c:f>
              <c:strCache>
                <c:ptCount val="1"/>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F0B-4A36-B9EB-13E191BDFD2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8F0B-4A36-B9EB-13E191BDFD22}"/>
              </c:ext>
            </c:extLst>
          </c:dPt>
          <c:dLbls>
            <c:dLbl>
              <c:idx val="0"/>
              <c:tx>
                <c:rich>
                  <a:bodyPr/>
                  <a:lstStyle/>
                  <a:p>
                    <a:r>
                      <a:rPr lang="en-US" sz="1050" b="1">
                        <a:solidFill>
                          <a:schemeClr val="bg1"/>
                        </a:solidFill>
                      </a:rPr>
                      <a:t>8700</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F0B-4A36-B9EB-13E191BDFD22}"/>
                </c:ext>
              </c:extLst>
            </c:dLbl>
            <c:dLbl>
              <c:idx val="1"/>
              <c:layout>
                <c:manualLayout>
                  <c:x val="0.039735838308672909"/>
                  <c:y val="0.13118408233905257"/>
                </c:manualLayout>
              </c:layout>
              <c:tx>
                <c:rich>
                  <a:bodyPr/>
                  <a:lstStyle/>
                  <a:p>
                    <a:r>
                      <a:rPr lang="en-US" sz="1050" b="1">
                        <a:solidFill>
                          <a:schemeClr val="bg1"/>
                        </a:solidFill>
                      </a:rPr>
                      <a:t>1078</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F0B-4A36-B9EB-13E191BDFD22}"/>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Sheet1!$B$1:$C$1</c:f>
              <c:strCache>
                <c:ptCount val="2"/>
                <c:pt idx="0">
                  <c:v>ar Rēzeknes pašvaldību saistītos jautājumos </c:v>
                </c:pt>
                <c:pt idx="1">
                  <c:v>ar citām valsts iestādēm saistītos jautājumos </c:v>
                </c:pt>
              </c:strCache>
            </c:strRef>
          </c:cat>
          <c:val>
            <c:numRef>
              <c:f>Sheet1!$B$2:$C$2</c:f>
              <c:numCache>
                <c:formatCode>General</c:formatCode>
                <c:ptCount val="2"/>
                <c:pt idx="0">
                  <c:v>7613</c:v>
                </c:pt>
                <c:pt idx="1">
                  <c:v>774</c:v>
                </c:pt>
              </c:numCache>
            </c:numRef>
          </c:val>
          <c:extLst>
            <c:ext xmlns:c16="http://schemas.microsoft.com/office/drawing/2014/chart" uri="{C3380CC4-5D6E-409C-BE32-E72D297353CC}">
              <c16:uniqueId val="{00000004-8F0B-4A36-B9EB-13E191BDFD22}"/>
            </c:ext>
          </c:extLst>
        </c:ser>
        <c:ser>
          <c:idx val="1"/>
          <c:order val="1"/>
          <c:tx>
            <c:strRef>
              <c:f>Sheet1!$A$3</c:f>
              <c:strCache>
                <c:ptCount val="1"/>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6-8F0B-4A36-B9EB-13E191BDFD2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8-8F0B-4A36-B9EB-13E191BDFD2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Sheet1!$B$1:$C$1</c:f>
              <c:strCache>
                <c:ptCount val="2"/>
                <c:pt idx="0">
                  <c:v>ar Rēzeknes pašvaldību saistītos jautājumos </c:v>
                </c:pt>
                <c:pt idx="1">
                  <c:v>ar citām valsts iestādēm saistītos jautājumos </c:v>
                </c:pt>
              </c:strCache>
            </c:strRef>
          </c:cat>
          <c:val>
            <c:numRef>
              <c:f>Sheet1!$B$3:$C$3</c:f>
              <c:numCache>
                <c:formatCode>General</c:formatCode>
                <c:ptCount val="2"/>
              </c:numCache>
            </c:numRef>
          </c:val>
          <c:extLst>
            <c:ext xmlns:c16="http://schemas.microsoft.com/office/drawing/2014/chart" uri="{C3380CC4-5D6E-409C-BE32-E72D297353CC}">
              <c16:uniqueId val="{00000009-8F0B-4A36-B9EB-13E191BDFD2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0805121715554789"/>
          <c:y val="0.20168299923208288"/>
          <c:w val="0.35727628926930211"/>
          <c:h val="0.5503488626421697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Lapa1!$B$1</c:f>
              <c:strCache>
                <c:ptCount val="1"/>
                <c:pt idx="0">
                  <c:v>Izglītojamo skaits uz 01.09.2025.</c:v>
                </c:pt>
              </c:strCache>
            </c:strRef>
          </c:tx>
          <c:spPr>
            <a:solidFill>
              <a:schemeClr val="accent1"/>
            </a:solidFill>
            <a:ln>
              <a:noFill/>
            </a:ln>
            <a:effectLst/>
          </c:spPr>
          <c:invertIfNegative val="0"/>
          <c:dLbls>
            <c:dLbl>
              <c:idx val="0"/>
              <c:layout>
                <c:manualLayout>
                  <c:x val="-0.0069444444444444441"/>
                  <c:y val="0.12265758091993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4A-469F-AC32-AA06FD26B3B6}"/>
                </c:ext>
              </c:extLst>
            </c:dLbl>
            <c:dLbl>
              <c:idx val="1"/>
              <c:layout>
                <c:manualLayout>
                  <c:x val="-4.2437781360066642E-17"/>
                  <c:y val="0.11584327086882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4A-469F-AC32-AA06FD26B3B6}"/>
                </c:ext>
              </c:extLst>
            </c:dLbl>
            <c:dLbl>
              <c:idx val="2"/>
              <c:layout>
                <c:manualLayout>
                  <c:x val="0"/>
                  <c:y val="0.10902896081771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4A-469F-AC32-AA06FD26B3B6}"/>
                </c:ext>
              </c:extLst>
            </c:dLbl>
            <c:dLbl>
              <c:idx val="3"/>
              <c:layout>
                <c:manualLayout>
                  <c:x val="-4.2437781360066642E-17"/>
                  <c:y val="0.099943214082907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4A-469F-AC32-AA06FD26B3B6}"/>
                </c:ext>
              </c:extLst>
            </c:dLbl>
            <c:dLbl>
              <c:idx val="4"/>
              <c:layout>
                <c:manualLayout>
                  <c:x val="-4.2437781360066642E-17"/>
                  <c:y val="0.0931289040318001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4A-469F-AC32-AA06FD26B3B6}"/>
                </c:ext>
              </c:extLst>
            </c:dLbl>
            <c:dLbl>
              <c:idx val="5"/>
              <c:layout>
                <c:manualLayout>
                  <c:x val="-8.4875562720133283E-17"/>
                  <c:y val="0.0817717206132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4A-469F-AC32-AA06FD26B3B6}"/>
                </c:ext>
              </c:extLst>
            </c:dLbl>
            <c:dLbl>
              <c:idx val="6"/>
              <c:layout>
                <c:manualLayout>
                  <c:x val="0"/>
                  <c:y val="0.0817717206132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4A-469F-AC32-AA06FD26B3B6}"/>
                </c:ext>
              </c:extLst>
            </c:dLbl>
            <c:dLbl>
              <c:idx val="7"/>
              <c:layout>
                <c:manualLayout>
                  <c:x val="0"/>
                  <c:y val="0.0408858603066440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4A-469F-AC32-AA06FD26B3B6}"/>
                </c:ext>
              </c:extLst>
            </c:dLbl>
            <c:dLbl>
              <c:idx val="8"/>
              <c:layout>
                <c:manualLayout>
                  <c:x val="-0.0023148148148148147"/>
                  <c:y val="0.0613287904599659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4A-469F-AC32-AA06FD26B3B6}"/>
                </c:ext>
              </c:extLst>
            </c:dLbl>
            <c:dLbl>
              <c:idx val="9"/>
              <c:layout>
                <c:manualLayout>
                  <c:x val="-0.0046296296296297144"/>
                  <c:y val="0.043157296990346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4A-469F-AC32-AA06FD26B3B6}"/>
                </c:ext>
              </c:extLst>
            </c:dLbl>
            <c:dLbl>
              <c:idx val="10"/>
              <c:layout>
                <c:manualLayout>
                  <c:x val="-0.0046296296296296294"/>
                  <c:y val="0.04770017035775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4A-469F-AC32-AA06FD26B3B6}"/>
                </c:ext>
              </c:extLst>
            </c:dLbl>
            <c:dLbl>
              <c:idx val="11"/>
              <c:layout>
                <c:manualLayout>
                  <c:x val="-0.0023148148148148147"/>
                  <c:y val="0.0408858603066439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4A-469F-AC32-AA06FD26B3B6}"/>
                </c:ext>
              </c:extLst>
            </c:dLbl>
            <c:dLbl>
              <c:idx val="12"/>
              <c:layout>
                <c:manualLayout>
                  <c:x val="-0.0069444444444445291"/>
                  <c:y val="0.0386144236229414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4A-469F-AC32-AA06FD26B3B6}"/>
                </c:ext>
              </c:extLst>
            </c:dLbl>
            <c:dLbl>
              <c:idx val="13"/>
              <c:layout>
                <c:manualLayout>
                  <c:x val="0"/>
                  <c:y val="0.0363429869392390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4A-469F-AC32-AA06FD26B3B6}"/>
                </c:ext>
              </c:extLst>
            </c:dLbl>
            <c:dLbl>
              <c:idx val="14"/>
              <c:layout>
                <c:manualLayout>
                  <c:x val="-0.0023148148148148997"/>
                  <c:y val="0.0386144236229415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4A-469F-AC32-AA06FD26B3B6}"/>
                </c:ext>
              </c:extLst>
            </c:dLbl>
            <c:dLbl>
              <c:idx val="15"/>
              <c:layout>
                <c:manualLayout>
                  <c:x val="-0.0069444444444444441"/>
                  <c:y val="0.0318001135718341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4A-469F-AC32-AA06FD26B3B6}"/>
                </c:ext>
              </c:extLst>
            </c:dLbl>
            <c:dLbl>
              <c:idx val="16"/>
              <c:layout>
                <c:manualLayout>
                  <c:x val="0"/>
                  <c:y val="0.0318001135718341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84A-469F-AC32-AA06FD26B3B6}"/>
                </c:ext>
              </c:extLst>
            </c:dLbl>
            <c:dLbl>
              <c:idx val="17"/>
              <c:layout>
                <c:manualLayout>
                  <c:x val="-1.6975112544026657E-16"/>
                  <c:y val="0.0272572402044292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84A-469F-AC32-AA06FD26B3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Lapa1!$A$2:$A$19</c:f>
              <c:strCache>
                <c:ptCount val="18"/>
                <c:pt idx="0">
                  <c:v>Rēzeknes 2.vidusskola</c:v>
                </c:pt>
                <c:pt idx="1">
                  <c:v>Rēzeknes valsts poļu ģimnāzija</c:v>
                </c:pt>
                <c:pt idx="2">
                  <c:v>Rēzeknes Valsts 1.ģimnāzija</c:v>
                </c:pt>
                <c:pt idx="3">
                  <c:v>Rēzeknes 5.pamatskolas</c:v>
                </c:pt>
                <c:pt idx="4">
                  <c:v>Rēzeknes sākumskola</c:v>
                </c:pt>
                <c:pt idx="5">
                  <c:v>Rēzeknes 6.pamatskola</c:v>
                </c:pt>
                <c:pt idx="6">
                  <c:v>Rēzeknes 3.pamatskola</c:v>
                </c:pt>
                <c:pt idx="7">
                  <c:v>Rēzeknes pamatskola-attīstības centrs</c:v>
                </c:pt>
                <c:pt idx="8">
                  <c:v>PII Māriņa</c:v>
                </c:pt>
                <c:pt idx="9">
                  <c:v>PII Bitīte</c:v>
                </c:pt>
                <c:pt idx="10">
                  <c:v>PII Rūķītis</c:v>
                </c:pt>
                <c:pt idx="11">
                  <c:v>PIIAuseklītis</c:v>
                </c:pt>
                <c:pt idx="12">
                  <c:v>Katoļu PII</c:v>
                </c:pt>
                <c:pt idx="13">
                  <c:v>PII Varavīksne</c:v>
                </c:pt>
                <c:pt idx="14">
                  <c:v>PII Pasaka</c:v>
                </c:pt>
                <c:pt idx="15">
                  <c:v>PII Namiņš</c:v>
                </c:pt>
                <c:pt idx="16">
                  <c:v>PII Vinnijs Pūks</c:v>
                </c:pt>
                <c:pt idx="17">
                  <c:v>PII Rotaļa</c:v>
                </c:pt>
              </c:strCache>
            </c:strRef>
          </c:cat>
          <c:val>
            <c:numRef>
              <c:f>Lapa1!$B$2:$B$19</c:f>
              <c:numCache>
                <c:formatCode>General</c:formatCode>
                <c:ptCount val="18"/>
                <c:pt idx="0">
                  <c:v>642</c:v>
                </c:pt>
                <c:pt idx="1">
                  <c:v>619</c:v>
                </c:pt>
                <c:pt idx="2">
                  <c:v>543</c:v>
                </c:pt>
                <c:pt idx="3">
                  <c:v>502</c:v>
                </c:pt>
                <c:pt idx="4">
                  <c:v>463</c:v>
                </c:pt>
                <c:pt idx="5">
                  <c:v>388</c:v>
                </c:pt>
                <c:pt idx="6">
                  <c:v>376</c:v>
                </c:pt>
                <c:pt idx="7">
                  <c:v>172</c:v>
                </c:pt>
                <c:pt idx="8">
                  <c:v>277</c:v>
                </c:pt>
                <c:pt idx="9">
                  <c:v>183</c:v>
                </c:pt>
                <c:pt idx="10">
                  <c:v>171</c:v>
                </c:pt>
                <c:pt idx="11">
                  <c:v>119</c:v>
                </c:pt>
                <c:pt idx="12">
                  <c:v>110</c:v>
                </c:pt>
                <c:pt idx="13">
                  <c:v>107</c:v>
                </c:pt>
                <c:pt idx="14">
                  <c:v>98</c:v>
                </c:pt>
                <c:pt idx="15">
                  <c:v>113</c:v>
                </c:pt>
                <c:pt idx="16">
                  <c:v>82</c:v>
                </c:pt>
                <c:pt idx="17">
                  <c:v>76</c:v>
                </c:pt>
              </c:numCache>
            </c:numRef>
          </c:val>
          <c:extLst>
            <c:ext xmlns:c16="http://schemas.microsoft.com/office/drawing/2014/chart" uri="{C3380CC4-5D6E-409C-BE32-E72D297353CC}">
              <c16:uniqueId val="{00000012-084A-469F-AC32-AA06FD26B3B6}"/>
            </c:ext>
          </c:extLst>
        </c:ser>
        <c:ser>
          <c:idx val="1"/>
          <c:order val="1"/>
          <c:tx>
            <c:strRef>
              <c:f>Lapa1!$C$1</c:f>
              <c:strCache>
                <c:ptCount val="1"/>
                <c:pt idx="0">
                  <c:v>Izglītojamo skaits uz 31.12.2025.</c:v>
                </c:pt>
              </c:strCache>
            </c:strRef>
          </c:tx>
          <c:spPr>
            <a:solidFill>
              <a:schemeClr val="accent2"/>
            </a:solidFill>
            <a:ln>
              <a:noFill/>
            </a:ln>
            <a:effectLst/>
          </c:spPr>
          <c:invertIfNegative val="0"/>
          <c:dLbls>
            <c:dLbl>
              <c:idx val="0"/>
              <c:layout>
                <c:manualLayout>
                  <c:x val="-0.0069444444444444441"/>
                  <c:y val="-0.1362862010221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84A-469F-AC32-AA06FD26B3B6}"/>
                </c:ext>
              </c:extLst>
            </c:dLbl>
            <c:dLbl>
              <c:idx val="1"/>
              <c:layout>
                <c:manualLayout>
                  <c:x val="0"/>
                  <c:y val="-0.1362862010221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84A-469F-AC32-AA06FD26B3B6}"/>
                </c:ext>
              </c:extLst>
            </c:dLbl>
            <c:dLbl>
              <c:idx val="2"/>
              <c:layout>
                <c:manualLayout>
                  <c:x val="-4.2437781360066642E-17"/>
                  <c:y val="-0.115843270868824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84A-469F-AC32-AA06FD26B3B6}"/>
                </c:ext>
              </c:extLst>
            </c:dLbl>
            <c:dLbl>
              <c:idx val="3"/>
              <c:layout>
                <c:manualLayout>
                  <c:x val="0"/>
                  <c:y val="-0.111300397501419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84A-469F-AC32-AA06FD26B3B6}"/>
                </c:ext>
              </c:extLst>
            </c:dLbl>
            <c:dLbl>
              <c:idx val="4"/>
              <c:layout>
                <c:manualLayout>
                  <c:x val="0"/>
                  <c:y val="-0.102214650766609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84A-469F-AC32-AA06FD26B3B6}"/>
                </c:ext>
              </c:extLst>
            </c:dLbl>
            <c:dLbl>
              <c:idx val="5"/>
              <c:layout>
                <c:manualLayout>
                  <c:x val="0"/>
                  <c:y val="-0.0885860306643952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84A-469F-AC32-AA06FD26B3B6}"/>
                </c:ext>
              </c:extLst>
            </c:dLbl>
            <c:dLbl>
              <c:idx val="6"/>
              <c:layout>
                <c:manualLayout>
                  <c:x val="-0.0046296296296296294"/>
                  <c:y val="-0.0885860306643952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84A-469F-AC32-AA06FD26B3B6}"/>
                </c:ext>
              </c:extLst>
            </c:dLbl>
            <c:dLbl>
              <c:idx val="7"/>
              <c:layout>
                <c:manualLayout>
                  <c:x val="0"/>
                  <c:y val="-0.047700170357751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84A-469F-AC32-AA06FD26B3B6}"/>
                </c:ext>
              </c:extLst>
            </c:dLbl>
            <c:dLbl>
              <c:idx val="8"/>
              <c:layout>
                <c:manualLayout>
                  <c:x val="-0.0046296296296296294"/>
                  <c:y val="-0.068143100511073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84A-469F-AC32-AA06FD26B3B6}"/>
                </c:ext>
              </c:extLst>
            </c:dLbl>
            <c:dLbl>
              <c:idx val="9"/>
              <c:layout>
                <c:manualLayout>
                  <c:x val="0"/>
                  <c:y val="-0.0499716070414537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84A-469F-AC32-AA06FD26B3B6}"/>
                </c:ext>
              </c:extLst>
            </c:dLbl>
            <c:dLbl>
              <c:idx val="10"/>
              <c:layout>
                <c:manualLayout>
                  <c:x val="-0.0069444444444444441"/>
                  <c:y val="-0.052243043725156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84A-469F-AC32-AA06FD26B3B6}"/>
                </c:ext>
              </c:extLst>
            </c:dLbl>
            <c:dLbl>
              <c:idx val="11"/>
              <c:layout>
                <c:manualLayout>
                  <c:x val="-8.4875562720133283E-17"/>
                  <c:y val="-0.0386144236229415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84A-469F-AC32-AA06FD26B3B6}"/>
                </c:ext>
              </c:extLst>
            </c:dLbl>
            <c:dLbl>
              <c:idx val="12"/>
              <c:layout>
                <c:manualLayout>
                  <c:x val="0"/>
                  <c:y val="-0.0408858603066439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84A-469F-AC32-AA06FD26B3B6}"/>
                </c:ext>
              </c:extLst>
            </c:dLbl>
            <c:dLbl>
              <c:idx val="13"/>
              <c:layout>
                <c:manualLayout>
                  <c:x val="-0.0023148148148148997"/>
                  <c:y val="-0.0363429869392390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084A-469F-AC32-AA06FD26B3B6}"/>
                </c:ext>
              </c:extLst>
            </c:dLbl>
            <c:dLbl>
              <c:idx val="14"/>
              <c:layout>
                <c:manualLayout>
                  <c:x val="-0.0069444444444444441"/>
                  <c:y val="-0.0386144236229415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084A-469F-AC32-AA06FD26B3B6}"/>
                </c:ext>
              </c:extLst>
            </c:dLbl>
            <c:dLbl>
              <c:idx val="15"/>
              <c:layout>
                <c:manualLayout>
                  <c:x val="-1.6975112544026657E-16"/>
                  <c:y val="-0.0340715502555366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084A-469F-AC32-AA06FD26B3B6}"/>
                </c:ext>
              </c:extLst>
            </c:dLbl>
            <c:dLbl>
              <c:idx val="16"/>
              <c:layout>
                <c:manualLayout>
                  <c:x val="0"/>
                  <c:y val="-0.0363429869392391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84A-469F-AC32-AA06FD26B3B6}"/>
                </c:ext>
              </c:extLst>
            </c:dLbl>
            <c:dLbl>
              <c:idx val="17"/>
              <c:layout>
                <c:manualLayout>
                  <c:x val="0"/>
                  <c:y val="-0.0386144236229415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084A-469F-AC32-AA06FD26B3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Lapa1!$A$2:$A$19</c:f>
              <c:strCache>
                <c:ptCount val="18"/>
                <c:pt idx="0">
                  <c:v>Rēzeknes 2.vidusskola</c:v>
                </c:pt>
                <c:pt idx="1">
                  <c:v>Rēzeknes valsts poļu ģimnāzija</c:v>
                </c:pt>
                <c:pt idx="2">
                  <c:v>Rēzeknes Valsts 1.ģimnāzija</c:v>
                </c:pt>
                <c:pt idx="3">
                  <c:v>Rēzeknes 5.pamatskolas</c:v>
                </c:pt>
                <c:pt idx="4">
                  <c:v>Rēzeknes sākumskola</c:v>
                </c:pt>
                <c:pt idx="5">
                  <c:v>Rēzeknes 6.pamatskola</c:v>
                </c:pt>
                <c:pt idx="6">
                  <c:v>Rēzeknes 3.pamatskola</c:v>
                </c:pt>
                <c:pt idx="7">
                  <c:v>Rēzeknes pamatskola-attīstības centrs</c:v>
                </c:pt>
                <c:pt idx="8">
                  <c:v>PII Māriņa</c:v>
                </c:pt>
                <c:pt idx="9">
                  <c:v>PII Bitīte</c:v>
                </c:pt>
                <c:pt idx="10">
                  <c:v>PII Rūķītis</c:v>
                </c:pt>
                <c:pt idx="11">
                  <c:v>PIIAuseklītis</c:v>
                </c:pt>
                <c:pt idx="12">
                  <c:v>Katoļu PII</c:v>
                </c:pt>
                <c:pt idx="13">
                  <c:v>PII Varavīksne</c:v>
                </c:pt>
                <c:pt idx="14">
                  <c:v>PII Pasaka</c:v>
                </c:pt>
                <c:pt idx="15">
                  <c:v>PII Namiņš</c:v>
                </c:pt>
                <c:pt idx="16">
                  <c:v>PII Vinnijs Pūks</c:v>
                </c:pt>
                <c:pt idx="17">
                  <c:v>PII Rotaļa</c:v>
                </c:pt>
              </c:strCache>
            </c:strRef>
          </c:cat>
          <c:val>
            <c:numRef>
              <c:f>Lapa1!$C$2:$C$19</c:f>
              <c:numCache>
                <c:formatCode>General</c:formatCode>
                <c:ptCount val="18"/>
                <c:pt idx="0">
                  <c:v>645</c:v>
                </c:pt>
                <c:pt idx="1">
                  <c:v>623</c:v>
                </c:pt>
                <c:pt idx="2">
                  <c:v>541</c:v>
                </c:pt>
                <c:pt idx="3">
                  <c:v>502</c:v>
                </c:pt>
                <c:pt idx="4">
                  <c:v>462</c:v>
                </c:pt>
                <c:pt idx="5">
                  <c:v>385</c:v>
                </c:pt>
                <c:pt idx="6">
                  <c:v>381</c:v>
                </c:pt>
                <c:pt idx="7">
                  <c:v>175</c:v>
                </c:pt>
                <c:pt idx="8">
                  <c:v>274</c:v>
                </c:pt>
                <c:pt idx="9">
                  <c:v>186</c:v>
                </c:pt>
                <c:pt idx="10">
                  <c:v>169</c:v>
                </c:pt>
                <c:pt idx="11">
                  <c:v>118</c:v>
                </c:pt>
                <c:pt idx="12">
                  <c:v>110</c:v>
                </c:pt>
                <c:pt idx="13">
                  <c:v>109</c:v>
                </c:pt>
                <c:pt idx="14">
                  <c:v>105</c:v>
                </c:pt>
                <c:pt idx="15">
                  <c:v>104</c:v>
                </c:pt>
                <c:pt idx="16">
                  <c:v>87</c:v>
                </c:pt>
                <c:pt idx="17">
                  <c:v>74</c:v>
                </c:pt>
              </c:numCache>
            </c:numRef>
          </c:val>
          <c:extLst>
            <c:ext xmlns:c16="http://schemas.microsoft.com/office/drawing/2014/chart" uri="{C3380CC4-5D6E-409C-BE32-E72D297353CC}">
              <c16:uniqueId val="{00000025-084A-469F-AC32-AA06FD26B3B6}"/>
            </c:ext>
          </c:extLst>
        </c:ser>
        <c:dLbls>
          <c:showLegendKey val="0"/>
          <c:showVal val="0"/>
          <c:showCatName val="0"/>
          <c:showSerName val="0"/>
          <c:showPercent val="0"/>
          <c:showBubbleSize val="0"/>
        </c:dLbls>
        <c:gapWidth val="182"/>
        <c:overlap val="100"/>
        <c:axId val="1995104432"/>
        <c:axId val="1995108272"/>
      </c:barChart>
      <c:catAx>
        <c:axId val="19951044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95108272"/>
        <c:crosses val="autoZero"/>
        <c:auto val="1"/>
        <c:lblAlgn val="ctr"/>
        <c:lblOffset val="100"/>
        <c:noMultiLvlLbl val="0"/>
      </c:catAx>
      <c:valAx>
        <c:axId val="19951082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95104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Valsts 1.ģimnāzija</a:t>
            </a:r>
            <a:endParaRPr lang="lv-LV"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dLbl>
              <c:idx val="0"/>
              <c:layout>
                <c:manualLayout>
                  <c:x val="-0.0086720867208672087"/>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6C-4F9B-88C5-8E70A049B955}"/>
                </c:ext>
              </c:extLst>
            </c:dLbl>
            <c:dLbl>
              <c:idx val="6"/>
              <c:layout>
                <c:manualLayout>
                  <c:x val="-0.0021680216802168022"/>
                  <c:y val="-0.021220159151193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C-4F9B-88C5-8E70A049B955}"/>
                </c:ext>
              </c:extLst>
            </c:dLbl>
            <c:dLbl>
              <c:idx val="7"/>
              <c:layout>
                <c:manualLayout>
                  <c:x val="0.013008130081300813"/>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6C-4F9B-88C5-8E70A049B955}"/>
                </c:ext>
              </c:extLst>
            </c:dLbl>
            <c:dLbl>
              <c:idx val="8"/>
              <c:layout>
                <c:manualLayout>
                  <c:x val="-7.9493209962271174E-17"/>
                  <c:y val="-0.0247568523430592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C-4F9B-88C5-8E70A049B955}"/>
                </c:ext>
              </c:extLst>
            </c:dLbl>
            <c:dLbl>
              <c:idx val="9"/>
              <c:layout>
                <c:manualLayout>
                  <c:x val="0.015176151761517535"/>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6C-4F9B-88C5-8E70A049B955}"/>
                </c:ext>
              </c:extLst>
            </c:dLbl>
            <c:dLbl>
              <c:idx val="10"/>
              <c:layout>
                <c:manualLayout>
                  <c:x val="-0.00650406504065040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6C-4F9B-88C5-8E70A049B955}"/>
                </c:ext>
              </c:extLst>
            </c:dLbl>
            <c:dLbl>
              <c:idx val="14"/>
              <c:layout>
                <c:manualLayout>
                  <c:x val="0.019512195121951219"/>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6C-4F9B-88C5-8E70A049B9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Lapa1!$A$2:$A$16</c:f>
              <c:strCache>
                <c:ptCount val="15"/>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Fizika AL</c:v>
                </c:pt>
                <c:pt idx="11">
                  <c:v>Ķīmija AL</c:v>
                </c:pt>
                <c:pt idx="12">
                  <c:v>Programmēšana AL</c:v>
                </c:pt>
                <c:pt idx="13">
                  <c:v>Sociālās zinības AL</c:v>
                </c:pt>
                <c:pt idx="14">
                  <c:v>Vēsture AL</c:v>
                </c:pt>
              </c:strCache>
            </c:strRef>
          </c:cat>
          <c:val>
            <c:numRef>
              <c:f>Lapa1!$B$2:$B$16</c:f>
              <c:numCache>
                <c:formatCode>General</c:formatCode>
                <c:ptCount val="15"/>
                <c:pt idx="0">
                  <c:v>68.6</c:v>
                </c:pt>
                <c:pt idx="1">
                  <c:v>71.7</c:v>
                </c:pt>
                <c:pt idx="2">
                  <c:v>70.6</c:v>
                </c:pt>
                <c:pt idx="3">
                  <c:v>70.2</c:v>
                </c:pt>
                <c:pt idx="4">
                  <c:v>72.1</c:v>
                </c:pt>
                <c:pt idx="5">
                  <c:v>63.4</c:v>
                </c:pt>
                <c:pt idx="6">
                  <c:v>68.8</c:v>
                </c:pt>
                <c:pt idx="7">
                  <c:v>62</c:v>
                </c:pt>
                <c:pt idx="8">
                  <c:v>67.7</c:v>
                </c:pt>
                <c:pt idx="9">
                  <c:v>65.4</c:v>
                </c:pt>
                <c:pt idx="10">
                  <c:v>43.8</c:v>
                </c:pt>
                <c:pt idx="11">
                  <c:v>70.5</c:v>
                </c:pt>
                <c:pt idx="12">
                  <c:v>68.5</c:v>
                </c:pt>
                <c:pt idx="13">
                  <c:v>52.7</c:v>
                </c:pt>
                <c:pt idx="14">
                  <c:v>46.8</c:v>
                </c:pt>
              </c:numCache>
            </c:numRef>
          </c:val>
          <c:extLst>
            <c:ext xmlns:c16="http://schemas.microsoft.com/office/drawing/2014/chart" uri="{C3380CC4-5D6E-409C-BE32-E72D297353CC}">
              <c16:uniqueId val="{00000007-D16C-4F9B-88C5-8E70A049B955}"/>
            </c:ext>
          </c:extLst>
        </c:ser>
        <c:ser>
          <c:idx val="1"/>
          <c:order val="1"/>
          <c:tx>
            <c:strRef>
              <c:f>Lapa1!$C$1</c:f>
              <c:strCache>
                <c:ptCount val="1"/>
                <c:pt idx="0">
                  <c:v>Vidējais vērtējums valstī</c:v>
                </c:pt>
              </c:strCache>
            </c:strRef>
          </c:tx>
          <c:spPr>
            <a:solidFill>
              <a:schemeClr val="accent2"/>
            </a:solidFill>
            <a:ln>
              <a:noFill/>
            </a:ln>
            <a:effectLst/>
          </c:spPr>
          <c:invertIfNegative val="0"/>
          <c:dLbls>
            <c:dLbl>
              <c:idx val="0"/>
              <c:layout>
                <c:manualLayout>
                  <c:x val="0.013008130081300813"/>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6C-4F9B-88C5-8E70A049B955}"/>
                </c:ext>
              </c:extLst>
            </c:dLbl>
            <c:dLbl>
              <c:idx val="1"/>
              <c:layout>
                <c:manualLayout>
                  <c:x val="0.01084010840108401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6C-4F9B-88C5-8E70A049B955}"/>
                </c:ext>
              </c:extLst>
            </c:dLbl>
            <c:dLbl>
              <c:idx val="2"/>
              <c:layout>
                <c:manualLayout>
                  <c:x val="0.015176151761517615"/>
                  <c:y val="-3.24193130814302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6C-4F9B-88C5-8E70A049B955}"/>
                </c:ext>
              </c:extLst>
            </c:dLbl>
            <c:dLbl>
              <c:idx val="3"/>
              <c:layout>
                <c:manualLayout>
                  <c:x val="0.01300813008130081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6C-4F9B-88C5-8E70A049B955}"/>
                </c:ext>
              </c:extLst>
            </c:dLbl>
            <c:dLbl>
              <c:idx val="4"/>
              <c:layout>
                <c:manualLayout>
                  <c:x val="0.017344173441734379"/>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16C-4F9B-88C5-8E70A049B955}"/>
                </c:ext>
              </c:extLst>
            </c:dLbl>
            <c:dLbl>
              <c:idx val="5"/>
              <c:layout>
                <c:manualLayout>
                  <c:x val="0.017344173441734338"/>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16C-4F9B-88C5-8E70A049B955}"/>
                </c:ext>
              </c:extLst>
            </c:dLbl>
            <c:dLbl>
              <c:idx val="6"/>
              <c:layout>
                <c:manualLayout>
                  <c:x val="0.0086720867208671289"/>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16C-4F9B-88C5-8E70A049B955}"/>
                </c:ext>
              </c:extLst>
            </c:dLbl>
            <c:dLbl>
              <c:idx val="7"/>
              <c:layout>
                <c:manualLayout>
                  <c:x val="0.008672086720867128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16C-4F9B-88C5-8E70A049B955}"/>
                </c:ext>
              </c:extLst>
            </c:dLbl>
            <c:dLbl>
              <c:idx val="8"/>
              <c:layout>
                <c:manualLayout>
                  <c:x val="0.010840108401084011"/>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16C-4F9B-88C5-8E70A049B955}"/>
                </c:ext>
              </c:extLst>
            </c:dLbl>
            <c:dLbl>
              <c:idx val="9"/>
              <c:layout>
                <c:manualLayout>
                  <c:x val="0.023848238482384824"/>
                  <c:y val="-0.0141467727674624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16C-4F9B-88C5-8E70A049B955}"/>
                </c:ext>
              </c:extLst>
            </c:dLbl>
            <c:dLbl>
              <c:idx val="10"/>
              <c:layout>
                <c:manualLayout>
                  <c:x val="0.023848238482384904"/>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16C-4F9B-88C5-8E70A049B955}"/>
                </c:ext>
              </c:extLst>
            </c:dLbl>
            <c:dLbl>
              <c:idx val="13"/>
              <c:layout>
                <c:manualLayout>
                  <c:x val="0.010840108401084011"/>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16C-4F9B-88C5-8E70A049B955}"/>
                </c:ext>
              </c:extLst>
            </c:dLbl>
            <c:dLbl>
              <c:idx val="14"/>
              <c:layout>
                <c:manualLayout>
                  <c:x val="0.0303523035230352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16C-4F9B-88C5-8E70A049B9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Lapa1!$A$2:$A$16</c:f>
              <c:strCache>
                <c:ptCount val="15"/>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Fizika AL</c:v>
                </c:pt>
                <c:pt idx="11">
                  <c:v>Ķīmija AL</c:v>
                </c:pt>
                <c:pt idx="12">
                  <c:v>Programmēšana AL</c:v>
                </c:pt>
                <c:pt idx="13">
                  <c:v>Sociālās zinības AL</c:v>
                </c:pt>
                <c:pt idx="14">
                  <c:v>Vēsture AL</c:v>
                </c:pt>
              </c:strCache>
            </c:strRef>
          </c:cat>
          <c:val>
            <c:numRef>
              <c:f>Lapa1!$C$2:$C$16</c:f>
              <c:numCache>
                <c:formatCode>General</c:formatCode>
                <c:ptCount val="15"/>
                <c:pt idx="0">
                  <c:v>65.7</c:v>
                </c:pt>
                <c:pt idx="1">
                  <c:v>58.5</c:v>
                </c:pt>
                <c:pt idx="2">
                  <c:v>53.8</c:v>
                </c:pt>
                <c:pt idx="3">
                  <c:v>60.7</c:v>
                </c:pt>
                <c:pt idx="4">
                  <c:v>55.9</c:v>
                </c:pt>
                <c:pt idx="5">
                  <c:v>43.7</c:v>
                </c:pt>
                <c:pt idx="6">
                  <c:v>62</c:v>
                </c:pt>
                <c:pt idx="7">
                  <c:v>53</c:v>
                </c:pt>
                <c:pt idx="8">
                  <c:v>62</c:v>
                </c:pt>
                <c:pt idx="9">
                  <c:v>52</c:v>
                </c:pt>
                <c:pt idx="10">
                  <c:v>45</c:v>
                </c:pt>
                <c:pt idx="11">
                  <c:v>53</c:v>
                </c:pt>
                <c:pt idx="12">
                  <c:v>51</c:v>
                </c:pt>
                <c:pt idx="13">
                  <c:v>45</c:v>
                </c:pt>
                <c:pt idx="14">
                  <c:v>39</c:v>
                </c:pt>
              </c:numCache>
            </c:numRef>
          </c:val>
          <c:extLst>
            <c:ext xmlns:c16="http://schemas.microsoft.com/office/drawing/2014/chart" uri="{C3380CC4-5D6E-409C-BE32-E72D297353CC}">
              <c16:uniqueId val="{00000015-D16C-4F9B-88C5-8E70A049B955}"/>
            </c:ext>
          </c:extLst>
        </c:ser>
        <c:dLbls>
          <c:showLegendKey val="0"/>
          <c:showVal val="0"/>
          <c:showCatName val="0"/>
          <c:showSerName val="0"/>
          <c:showPercent val="0"/>
          <c:showBubbleSize val="0"/>
        </c:dLbls>
        <c:gapWidth val="150"/>
        <c:axId val="69188128"/>
        <c:axId val="69172768"/>
      </c:barChart>
      <c:catAx>
        <c:axId val="69188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72768"/>
        <c:crosses val="autoZero"/>
        <c:auto val="1"/>
        <c:lblAlgn val="ctr"/>
        <c:lblOffset val="100"/>
        <c:noMultiLvlLbl val="0"/>
      </c:catAx>
      <c:valAx>
        <c:axId val="69172768"/>
        <c:scaling>
          <c:orientation val="minMax"/>
        </c:scaling>
        <c:delete val="1"/>
        <c:axPos val="l"/>
        <c:numFmt formatCode="General" sourceLinked="1"/>
        <c:majorTickMark val="none"/>
        <c:minorTickMark val="none"/>
        <c:tickLblPos val="nextTo"/>
        <c:crossAx val="69188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valsts poļu ģimnāzija</a:t>
            </a:r>
            <a:endParaRPr lang="lv-LV"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072307566847584784"/>
          <c:y val="0.13925286277454477"/>
          <c:w val="0.923566050216105"/>
          <c:h val="0.46166535359164207"/>
        </c:manualLayout>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dLbl>
              <c:idx val="0"/>
              <c:layout>
                <c:manualLayout>
                  <c:x val="-0.0086720867208672087"/>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27-4B24-897E-B8B0FEB403EF}"/>
                </c:ext>
              </c:extLst>
            </c:dLbl>
            <c:dLbl>
              <c:idx val="3"/>
              <c:layout>
                <c:manualLayout>
                  <c:x val="-0.0046029919447640967"/>
                  <c:y val="-0.0112633752581190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27-4B24-897E-B8B0FEB403EF}"/>
                </c:ext>
              </c:extLst>
            </c:dLbl>
            <c:dLbl>
              <c:idx val="4"/>
              <c:layout>
                <c:manualLayout>
                  <c:x val="0.01611047180667434"/>
                  <c:y val="-0.0075089168387460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27-4B24-897E-B8B0FEB403EF}"/>
                </c:ext>
              </c:extLst>
            </c:dLbl>
            <c:dLbl>
              <c:idx val="6"/>
              <c:layout>
                <c:manualLayout>
                  <c:x val="-0.0021680216802168022"/>
                  <c:y val="-0.021220159151193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27-4B24-897E-B8B0FEB403EF}"/>
                </c:ext>
              </c:extLst>
            </c:dLbl>
            <c:dLbl>
              <c:idx val="7"/>
              <c:layout>
                <c:manualLayout>
                  <c:x val="0.013008130081300813"/>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27-4B24-897E-B8B0FEB403EF}"/>
                </c:ext>
              </c:extLst>
            </c:dLbl>
            <c:dLbl>
              <c:idx val="8"/>
              <c:layout>
                <c:manualLayout>
                  <c:x val="-7.9493209962271174E-17"/>
                  <c:y val="-0.0247568523430592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27-4B24-897E-B8B0FEB403EF}"/>
                </c:ext>
              </c:extLst>
            </c:dLbl>
            <c:dLbl>
              <c:idx val="9"/>
              <c:layout>
                <c:manualLayout>
                  <c:x val="0.015176151761517535"/>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27-4B24-897E-B8B0FEB403EF}"/>
                </c:ext>
              </c:extLst>
            </c:dLbl>
            <c:dLbl>
              <c:idx val="10"/>
              <c:layout>
                <c:manualLayout>
                  <c:x val="-0.00650406504065040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27-4B24-897E-B8B0FEB403EF}"/>
                </c:ext>
              </c:extLst>
            </c:dLbl>
            <c:dLbl>
              <c:idx val="14"/>
              <c:layout>
                <c:manualLayout>
                  <c:x val="0.019512195121951219"/>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27-4B24-897E-B8B0FEB403E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Lapa1!$A$2:$A$16</c:f>
              <c:strCache>
                <c:ptCount val="15"/>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Ģeogrāfija</c:v>
                </c:pt>
                <c:pt idx="11">
                  <c:v>Ķīmija AL</c:v>
                </c:pt>
                <c:pt idx="12">
                  <c:v>Dizains un tehnoloģijas</c:v>
                </c:pt>
                <c:pt idx="13">
                  <c:v>Sociālās zinības AL</c:v>
                </c:pt>
                <c:pt idx="14">
                  <c:v>Vēsture AL</c:v>
                </c:pt>
              </c:strCache>
            </c:strRef>
          </c:cat>
          <c:val>
            <c:numRef>
              <c:f>Lapa1!$B$2:$B$16</c:f>
              <c:numCache>
                <c:formatCode>General</c:formatCode>
                <c:ptCount val="15"/>
                <c:pt idx="0">
                  <c:v>56.15</c:v>
                </c:pt>
                <c:pt idx="1">
                  <c:v>59.9</c:v>
                </c:pt>
                <c:pt idx="2">
                  <c:v>46.7</c:v>
                </c:pt>
                <c:pt idx="3">
                  <c:v>57.71</c:v>
                </c:pt>
                <c:pt idx="4">
                  <c:v>59.18</c:v>
                </c:pt>
                <c:pt idx="5">
                  <c:v>45.03</c:v>
                </c:pt>
                <c:pt idx="6">
                  <c:v>62</c:v>
                </c:pt>
                <c:pt idx="7">
                  <c:v>68.5</c:v>
                </c:pt>
                <c:pt idx="8">
                  <c:v>57</c:v>
                </c:pt>
                <c:pt idx="9">
                  <c:v>48</c:v>
                </c:pt>
                <c:pt idx="10">
                  <c:v>37.5</c:v>
                </c:pt>
                <c:pt idx="11">
                  <c:v>49</c:v>
                </c:pt>
                <c:pt idx="12">
                  <c:v>44.5</c:v>
                </c:pt>
                <c:pt idx="13">
                  <c:v>44.97</c:v>
                </c:pt>
                <c:pt idx="14">
                  <c:v>50</c:v>
                </c:pt>
              </c:numCache>
            </c:numRef>
          </c:val>
          <c:extLst>
            <c:ext xmlns:c16="http://schemas.microsoft.com/office/drawing/2014/chart" uri="{C3380CC4-5D6E-409C-BE32-E72D297353CC}">
              <c16:uniqueId val="{00000009-D427-4B24-897E-B8B0FEB403EF}"/>
            </c:ext>
          </c:extLst>
        </c:ser>
        <c:ser>
          <c:idx val="1"/>
          <c:order val="1"/>
          <c:tx>
            <c:strRef>
              <c:f>Lapa1!$C$1</c:f>
              <c:strCache>
                <c:ptCount val="1"/>
                <c:pt idx="0">
                  <c:v>Vidējais vērtējums valstī</c:v>
                </c:pt>
              </c:strCache>
            </c:strRef>
          </c:tx>
          <c:spPr>
            <a:solidFill>
              <a:schemeClr val="accent2"/>
            </a:solidFill>
            <a:ln>
              <a:noFill/>
            </a:ln>
            <a:effectLst/>
          </c:spPr>
          <c:invertIfNegative val="0"/>
          <c:dLbls>
            <c:dLbl>
              <c:idx val="0"/>
              <c:layout>
                <c:manualLayout>
                  <c:x val="0.013008130081300813"/>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27-4B24-897E-B8B0FEB403EF}"/>
                </c:ext>
              </c:extLst>
            </c:dLbl>
            <c:dLbl>
              <c:idx val="1"/>
              <c:layout>
                <c:manualLayout>
                  <c:x val="0.0223475258918296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427-4B24-897E-B8B0FEB403EF}"/>
                </c:ext>
              </c:extLst>
            </c:dLbl>
            <c:dLbl>
              <c:idx val="2"/>
              <c:layout>
                <c:manualLayout>
                  <c:x val="0.015176151761517615"/>
                  <c:y val="-3.24193130814302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427-4B24-897E-B8B0FEB403EF}"/>
                </c:ext>
              </c:extLst>
            </c:dLbl>
            <c:dLbl>
              <c:idx val="3"/>
              <c:layout>
                <c:manualLayout>
                  <c:x val="0.022214147857524714"/>
                  <c:y val="0.0225267505162380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427-4B24-897E-B8B0FEB403EF}"/>
                </c:ext>
              </c:extLst>
            </c:dLbl>
            <c:dLbl>
              <c:idx val="4"/>
              <c:layout>
                <c:manualLayout>
                  <c:x val="0.017344173441734379"/>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427-4B24-897E-B8B0FEB403EF}"/>
                </c:ext>
              </c:extLst>
            </c:dLbl>
            <c:dLbl>
              <c:idx val="5"/>
              <c:layout>
                <c:manualLayout>
                  <c:x val="0.01734421862399536"/>
                  <c:y val="0.015235710516474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427-4B24-897E-B8B0FEB403EF}"/>
                </c:ext>
              </c:extLst>
            </c:dLbl>
            <c:dLbl>
              <c:idx val="6"/>
              <c:layout>
                <c:manualLayout>
                  <c:x val="0.0086720867208671289"/>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427-4B24-897E-B8B0FEB403EF}"/>
                </c:ext>
              </c:extLst>
            </c:dLbl>
            <c:dLbl>
              <c:idx val="7"/>
              <c:layout>
                <c:manualLayout>
                  <c:x val="0.008672086720867128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427-4B24-897E-B8B0FEB403EF}"/>
                </c:ext>
              </c:extLst>
            </c:dLbl>
            <c:dLbl>
              <c:idx val="8"/>
              <c:layout>
                <c:manualLayout>
                  <c:x val="0.010840108401084011"/>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427-4B24-897E-B8B0FEB403EF}"/>
                </c:ext>
              </c:extLst>
            </c:dLbl>
            <c:dLbl>
              <c:idx val="9"/>
              <c:layout>
                <c:manualLayout>
                  <c:x val="0.023848238482384824"/>
                  <c:y val="-0.0141467727674624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427-4B24-897E-B8B0FEB403EF}"/>
                </c:ext>
              </c:extLst>
            </c:dLbl>
            <c:dLbl>
              <c:idx val="10"/>
              <c:layout>
                <c:manualLayout>
                  <c:x val="0.023848238482384904"/>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427-4B24-897E-B8B0FEB403EF}"/>
                </c:ext>
              </c:extLst>
            </c:dLbl>
            <c:dLbl>
              <c:idx val="13"/>
              <c:layout>
                <c:manualLayout>
                  <c:x val="0.013141542002301327"/>
                  <c:y val="0.0114812520971014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427-4B24-897E-B8B0FEB403EF}"/>
                </c:ext>
              </c:extLst>
            </c:dLbl>
            <c:dLbl>
              <c:idx val="14"/>
              <c:layout>
                <c:manualLayout>
                  <c:x val="0.0303523035230352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427-4B24-897E-B8B0FEB403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Lapa1!$A$2:$A$16</c:f>
              <c:strCache>
                <c:ptCount val="15"/>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Ģeogrāfija</c:v>
                </c:pt>
                <c:pt idx="11">
                  <c:v>Ķīmija AL</c:v>
                </c:pt>
                <c:pt idx="12">
                  <c:v>Dizains un tehnoloģijas</c:v>
                </c:pt>
                <c:pt idx="13">
                  <c:v>Sociālās zinības AL</c:v>
                </c:pt>
                <c:pt idx="14">
                  <c:v>Vēsture AL</c:v>
                </c:pt>
              </c:strCache>
            </c:strRef>
          </c:cat>
          <c:val>
            <c:numRef>
              <c:f>Lapa1!$C$2:$C$16</c:f>
              <c:numCache>
                <c:formatCode>General</c:formatCode>
                <c:ptCount val="15"/>
                <c:pt idx="0">
                  <c:v>65.7</c:v>
                </c:pt>
                <c:pt idx="1">
                  <c:v>58.5</c:v>
                </c:pt>
                <c:pt idx="2">
                  <c:v>53.8</c:v>
                </c:pt>
                <c:pt idx="3">
                  <c:v>60.7</c:v>
                </c:pt>
                <c:pt idx="4">
                  <c:v>55.9</c:v>
                </c:pt>
                <c:pt idx="5">
                  <c:v>43.7</c:v>
                </c:pt>
                <c:pt idx="6">
                  <c:v>62</c:v>
                </c:pt>
                <c:pt idx="7">
                  <c:v>53</c:v>
                </c:pt>
                <c:pt idx="8">
                  <c:v>62</c:v>
                </c:pt>
                <c:pt idx="9">
                  <c:v>52</c:v>
                </c:pt>
                <c:pt idx="10">
                  <c:v>34</c:v>
                </c:pt>
                <c:pt idx="11">
                  <c:v>53</c:v>
                </c:pt>
                <c:pt idx="12">
                  <c:v>48</c:v>
                </c:pt>
                <c:pt idx="13">
                  <c:v>45</c:v>
                </c:pt>
                <c:pt idx="14">
                  <c:v>39</c:v>
                </c:pt>
              </c:numCache>
            </c:numRef>
          </c:val>
          <c:extLst>
            <c:ext xmlns:c16="http://schemas.microsoft.com/office/drawing/2014/chart" uri="{C3380CC4-5D6E-409C-BE32-E72D297353CC}">
              <c16:uniqueId val="{00000017-D427-4B24-897E-B8B0FEB403EF}"/>
            </c:ext>
          </c:extLst>
        </c:ser>
        <c:dLbls>
          <c:showLegendKey val="0"/>
          <c:showVal val="0"/>
          <c:showCatName val="0"/>
          <c:showSerName val="0"/>
          <c:showPercent val="0"/>
          <c:showBubbleSize val="0"/>
        </c:dLbls>
        <c:gapWidth val="150"/>
        <c:axId val="69188128"/>
        <c:axId val="69172768"/>
      </c:barChart>
      <c:catAx>
        <c:axId val="69188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72768"/>
        <c:crosses val="autoZero"/>
        <c:auto val="1"/>
        <c:lblAlgn val="ctr"/>
        <c:lblOffset val="100"/>
        <c:noMultiLvlLbl val="0"/>
      </c:catAx>
      <c:valAx>
        <c:axId val="69172768"/>
        <c:scaling>
          <c:orientation val="minMax"/>
        </c:scaling>
        <c:delete val="1"/>
        <c:axPos val="l"/>
        <c:numFmt formatCode="General" sourceLinked="1"/>
        <c:majorTickMark val="none"/>
        <c:minorTickMark val="none"/>
        <c:tickLblPos val="nextTo"/>
        <c:crossAx val="69188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2.vidusskola</a:t>
            </a:r>
            <a:endParaRPr lang="lv-LV" b="1">
              <a:solidFill>
                <a:sysClr val="windowText" lastClr="000000"/>
              </a:solidFill>
            </a:endParaRPr>
          </a:p>
        </c:rich>
      </c:tx>
      <c:layout>
        <c:manualLayout>
          <c:xMode val="edge"/>
          <c:yMode val="edge"/>
          <c:x val="0.266283084004603"/>
          <c:y val="0.02628120893561103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072307566847584784"/>
          <c:y val="0.13925286277454477"/>
          <c:w val="0.923566050216105"/>
          <c:h val="0.46166535359164207"/>
        </c:manualLayout>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dLbl>
              <c:idx val="0"/>
              <c:layout>
                <c:manualLayout>
                  <c:x val="-0.0086720867208672087"/>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74-467B-87B0-95906A3D3D77}"/>
                </c:ext>
              </c:extLst>
            </c:dLbl>
            <c:dLbl>
              <c:idx val="3"/>
              <c:layout>
                <c:manualLayout>
                  <c:x val="-0.0046029919447640967"/>
                  <c:y val="-0.0112633752581190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74-467B-87B0-95906A3D3D77}"/>
                </c:ext>
              </c:extLst>
            </c:dLbl>
            <c:dLbl>
              <c:idx val="4"/>
              <c:layout>
                <c:manualLayout>
                  <c:x val="0.01611047180667434"/>
                  <c:y val="-0.0075089168387460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74-467B-87B0-95906A3D3D77}"/>
                </c:ext>
              </c:extLst>
            </c:dLbl>
            <c:dLbl>
              <c:idx val="6"/>
              <c:layout>
                <c:manualLayout>
                  <c:x val="-0.0021680216802168022"/>
                  <c:y val="-0.021220159151193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74-467B-87B0-95906A3D3D77}"/>
                </c:ext>
              </c:extLst>
            </c:dLbl>
            <c:dLbl>
              <c:idx val="7"/>
              <c:layout>
                <c:manualLayout>
                  <c:x val="0.013008130081300813"/>
                  <c:y val="-0.00707338638373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74-467B-87B0-95906A3D3D77}"/>
                </c:ext>
              </c:extLst>
            </c:dLbl>
            <c:dLbl>
              <c:idx val="8"/>
              <c:layout>
                <c:manualLayout>
                  <c:x val="-7.9493209962271174E-17"/>
                  <c:y val="-0.0247568523430592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74-467B-87B0-95906A3D3D77}"/>
                </c:ext>
              </c:extLst>
            </c:dLbl>
            <c:dLbl>
              <c:idx val="9"/>
              <c:layout>
                <c:manualLayout>
                  <c:x val="0.015176151761517535"/>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74-467B-87B0-95906A3D3D77}"/>
                </c:ext>
              </c:extLst>
            </c:dLbl>
            <c:dLbl>
              <c:idx val="10"/>
              <c:layout>
                <c:manualLayout>
                  <c:x val="-0.00650406504065040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74-467B-87B0-95906A3D3D77}"/>
                </c:ext>
              </c:extLst>
            </c:dLbl>
            <c:dLbl>
              <c:idx val="14"/>
              <c:layout>
                <c:manualLayout>
                  <c:x val="-0.0012013084095213069"/>
                  <c:y val="0.000435458051317829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74-467B-87B0-95906A3D3D77}"/>
                </c:ext>
              </c:extLst>
            </c:dLbl>
            <c:dLbl>
              <c:idx val="15"/>
              <c:layout>
                <c:manualLayout>
                  <c:x val="0.02761795166858441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74-467B-87B0-95906A3D3D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Lapa1!$A$2:$A$17</c:f>
              <c:strCache>
                <c:ptCount val="16"/>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Ģeogrāfija</c:v>
                </c:pt>
                <c:pt idx="11">
                  <c:v>Ķīmija AL</c:v>
                </c:pt>
                <c:pt idx="12">
                  <c:v>Kultūra un māksla</c:v>
                </c:pt>
                <c:pt idx="13">
                  <c:v>Sociālās zinības AL</c:v>
                </c:pt>
                <c:pt idx="14">
                  <c:v>Krievu valoda AL</c:v>
                </c:pt>
                <c:pt idx="15">
                  <c:v>Programmēšana</c:v>
                </c:pt>
              </c:strCache>
            </c:strRef>
          </c:cat>
          <c:val>
            <c:numRef>
              <c:f>Lapa1!$B$2:$B$17</c:f>
              <c:numCache>
                <c:formatCode>General</c:formatCode>
                <c:ptCount val="16"/>
                <c:pt idx="0">
                  <c:v>49.9</c:v>
                </c:pt>
                <c:pt idx="1">
                  <c:v>47.7</c:v>
                </c:pt>
                <c:pt idx="2">
                  <c:v>37.1</c:v>
                </c:pt>
                <c:pt idx="3">
                  <c:v>42.2</c:v>
                </c:pt>
                <c:pt idx="4">
                  <c:v>50.2</c:v>
                </c:pt>
                <c:pt idx="5">
                  <c:v>28.2</c:v>
                </c:pt>
                <c:pt idx="6">
                  <c:v>51.9</c:v>
                </c:pt>
                <c:pt idx="7">
                  <c:v>28.9</c:v>
                </c:pt>
                <c:pt idx="8">
                  <c:v>65.8</c:v>
                </c:pt>
                <c:pt idx="9">
                  <c:v>43.9</c:v>
                </c:pt>
                <c:pt idx="10">
                  <c:v>35.2</c:v>
                </c:pt>
                <c:pt idx="11">
                  <c:v>68.7</c:v>
                </c:pt>
                <c:pt idx="12">
                  <c:v>47.9</c:v>
                </c:pt>
                <c:pt idx="13">
                  <c:v>47.7</c:v>
                </c:pt>
                <c:pt idx="14">
                  <c:v>59.6</c:v>
                </c:pt>
                <c:pt idx="15">
                  <c:v>79</c:v>
                </c:pt>
              </c:numCache>
            </c:numRef>
          </c:val>
          <c:extLst>
            <c:ext xmlns:c16="http://schemas.microsoft.com/office/drawing/2014/chart" uri="{C3380CC4-5D6E-409C-BE32-E72D297353CC}">
              <c16:uniqueId val="{0000000A-D374-467B-87B0-95906A3D3D77}"/>
            </c:ext>
          </c:extLst>
        </c:ser>
        <c:ser>
          <c:idx val="1"/>
          <c:order val="1"/>
          <c:tx>
            <c:strRef>
              <c:f>Lapa1!$C$1</c:f>
              <c:strCache>
                <c:ptCount val="1"/>
                <c:pt idx="0">
                  <c:v>Vidējais vērtējums valstī</c:v>
                </c:pt>
              </c:strCache>
            </c:strRef>
          </c:tx>
          <c:spPr>
            <a:solidFill>
              <a:schemeClr val="accent2"/>
            </a:solidFill>
            <a:ln>
              <a:noFill/>
            </a:ln>
            <a:effectLst/>
          </c:spPr>
          <c:invertIfNegative val="0"/>
          <c:dLbls>
            <c:dLbl>
              <c:idx val="0"/>
              <c:layout>
                <c:manualLayout>
                  <c:x val="0.013008130081300813"/>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374-467B-87B0-95906A3D3D77}"/>
                </c:ext>
              </c:extLst>
            </c:dLbl>
            <c:dLbl>
              <c:idx val="1"/>
              <c:layout>
                <c:manualLayout>
                  <c:x val="0.0223475258918296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374-467B-87B0-95906A3D3D77}"/>
                </c:ext>
              </c:extLst>
            </c:dLbl>
            <c:dLbl>
              <c:idx val="2"/>
              <c:layout>
                <c:manualLayout>
                  <c:x val="0.015176151761517615"/>
                  <c:y val="-3.24193130814302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374-467B-87B0-95906A3D3D77}"/>
                </c:ext>
              </c:extLst>
            </c:dLbl>
            <c:dLbl>
              <c:idx val="3"/>
              <c:layout>
                <c:manualLayout>
                  <c:x val="0.022214147857524714"/>
                  <c:y val="0.0225267505162380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374-467B-87B0-95906A3D3D77}"/>
                </c:ext>
              </c:extLst>
            </c:dLbl>
            <c:dLbl>
              <c:idx val="4"/>
              <c:layout>
                <c:manualLayout>
                  <c:x val="0.017344173441734379"/>
                  <c:y val="0.0035366931918656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374-467B-87B0-95906A3D3D77}"/>
                </c:ext>
              </c:extLst>
            </c:dLbl>
            <c:dLbl>
              <c:idx val="5"/>
              <c:layout>
                <c:manualLayout>
                  <c:x val="0.01734421862399536"/>
                  <c:y val="0.015235710516474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374-467B-87B0-95906A3D3D77}"/>
                </c:ext>
              </c:extLst>
            </c:dLbl>
            <c:dLbl>
              <c:idx val="6"/>
              <c:layout>
                <c:manualLayout>
                  <c:x val="0.0086720867208671289"/>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374-467B-87B0-95906A3D3D77}"/>
                </c:ext>
              </c:extLst>
            </c:dLbl>
            <c:dLbl>
              <c:idx val="7"/>
              <c:layout>
                <c:manualLayout>
                  <c:x val="0.008672086720867128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374-467B-87B0-95906A3D3D77}"/>
                </c:ext>
              </c:extLst>
            </c:dLbl>
            <c:dLbl>
              <c:idx val="8"/>
              <c:layout>
                <c:manualLayout>
                  <c:x val="0.010840108401084011"/>
                  <c:y val="-0.0106100795755968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374-467B-87B0-95906A3D3D77}"/>
                </c:ext>
              </c:extLst>
            </c:dLbl>
            <c:dLbl>
              <c:idx val="9"/>
              <c:layout>
                <c:manualLayout>
                  <c:x val="0.023848238482384824"/>
                  <c:y val="-0.0141467727674624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374-467B-87B0-95906A3D3D77}"/>
                </c:ext>
              </c:extLst>
            </c:dLbl>
            <c:dLbl>
              <c:idx val="10"/>
              <c:layout>
                <c:manualLayout>
                  <c:x val="0.016943722080769739"/>
                  <c:y val="0.000217876838982443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374-467B-87B0-95906A3D3D77}"/>
                </c:ext>
              </c:extLst>
            </c:dLbl>
            <c:dLbl>
              <c:idx val="11"/>
              <c:layout>
                <c:manualLayout>
                  <c:x val="0.02071346375143835"/>
                  <c:y val="-0.0075089168387460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374-467B-87B0-95906A3D3D77}"/>
                </c:ext>
              </c:extLst>
            </c:dLbl>
            <c:dLbl>
              <c:idx val="13"/>
              <c:layout>
                <c:manualLayout>
                  <c:x val="0.013141542002301327"/>
                  <c:y val="0.0114812520971014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374-467B-87B0-95906A3D3D77}"/>
                </c:ext>
              </c:extLst>
            </c:dLbl>
            <c:dLbl>
              <c:idx val="14"/>
              <c:layout>
                <c:manualLayout>
                  <c:x val="0.014241910785317544"/>
                  <c:y val="-0.0187722920968650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374-467B-87B0-95906A3D3D77}"/>
                </c:ext>
              </c:extLst>
            </c:dLbl>
            <c:dLbl>
              <c:idx val="15"/>
              <c:layout>
                <c:manualLayout>
                  <c:x val="0.020713463751438267"/>
                  <c:y val="0.0037544584193730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374-467B-87B0-95906A3D3D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Lapa1!$A$2:$A$17</c:f>
              <c:strCache>
                <c:ptCount val="16"/>
                <c:pt idx="0">
                  <c:v>Angļu val.9.kl.</c:v>
                </c:pt>
                <c:pt idx="1">
                  <c:v>Latviešu val.9.kl.</c:v>
                </c:pt>
                <c:pt idx="2">
                  <c:v>Matemātika 9.kl.</c:v>
                </c:pt>
                <c:pt idx="3">
                  <c:v>Angļu OL</c:v>
                </c:pt>
                <c:pt idx="4">
                  <c:v>Latviešu val.OL</c:v>
                </c:pt>
                <c:pt idx="5">
                  <c:v>Matemātika OL</c:v>
                </c:pt>
                <c:pt idx="6">
                  <c:v>Angļu AL</c:v>
                </c:pt>
                <c:pt idx="7">
                  <c:v>Latviešu valoda AL</c:v>
                </c:pt>
                <c:pt idx="8">
                  <c:v>Matemātika AL</c:v>
                </c:pt>
                <c:pt idx="9">
                  <c:v>Bioloģija AL</c:v>
                </c:pt>
                <c:pt idx="10">
                  <c:v>Ģeogrāfija</c:v>
                </c:pt>
                <c:pt idx="11">
                  <c:v>Ķīmija AL</c:v>
                </c:pt>
                <c:pt idx="12">
                  <c:v>Kultūra un māksla</c:v>
                </c:pt>
                <c:pt idx="13">
                  <c:v>Sociālās zinības AL</c:v>
                </c:pt>
                <c:pt idx="14">
                  <c:v>Krievu valoda AL</c:v>
                </c:pt>
                <c:pt idx="15">
                  <c:v>Programmēšana</c:v>
                </c:pt>
              </c:strCache>
            </c:strRef>
          </c:cat>
          <c:val>
            <c:numRef>
              <c:f>Lapa1!$C$2:$C$17</c:f>
              <c:numCache>
                <c:formatCode>General</c:formatCode>
                <c:ptCount val="16"/>
                <c:pt idx="0">
                  <c:v>65.7</c:v>
                </c:pt>
                <c:pt idx="1">
                  <c:v>58.5</c:v>
                </c:pt>
                <c:pt idx="2">
                  <c:v>53.8</c:v>
                </c:pt>
                <c:pt idx="3">
                  <c:v>60.7</c:v>
                </c:pt>
                <c:pt idx="4">
                  <c:v>55.9</c:v>
                </c:pt>
                <c:pt idx="5">
                  <c:v>43.7</c:v>
                </c:pt>
                <c:pt idx="6">
                  <c:v>62</c:v>
                </c:pt>
                <c:pt idx="7">
                  <c:v>53</c:v>
                </c:pt>
                <c:pt idx="8">
                  <c:v>62</c:v>
                </c:pt>
                <c:pt idx="9">
                  <c:v>52</c:v>
                </c:pt>
                <c:pt idx="10">
                  <c:v>34</c:v>
                </c:pt>
                <c:pt idx="11">
                  <c:v>53</c:v>
                </c:pt>
                <c:pt idx="12">
                  <c:v>55</c:v>
                </c:pt>
                <c:pt idx="13">
                  <c:v>45</c:v>
                </c:pt>
                <c:pt idx="14">
                  <c:v>75</c:v>
                </c:pt>
                <c:pt idx="15">
                  <c:v>51</c:v>
                </c:pt>
              </c:numCache>
            </c:numRef>
          </c:val>
          <c:extLst>
            <c:ext xmlns:c16="http://schemas.microsoft.com/office/drawing/2014/chart" uri="{C3380CC4-5D6E-409C-BE32-E72D297353CC}">
              <c16:uniqueId val="{0000001A-D374-467B-87B0-95906A3D3D77}"/>
            </c:ext>
          </c:extLst>
        </c:ser>
        <c:dLbls>
          <c:showLegendKey val="0"/>
          <c:showVal val="0"/>
          <c:showCatName val="0"/>
          <c:showSerName val="0"/>
          <c:showPercent val="0"/>
          <c:showBubbleSize val="0"/>
        </c:dLbls>
        <c:gapWidth val="150"/>
        <c:axId val="69188128"/>
        <c:axId val="69172768"/>
      </c:barChart>
      <c:catAx>
        <c:axId val="69188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72768"/>
        <c:crosses val="autoZero"/>
        <c:auto val="1"/>
        <c:lblAlgn val="ctr"/>
        <c:lblOffset val="100"/>
        <c:noMultiLvlLbl val="0"/>
      </c:catAx>
      <c:valAx>
        <c:axId val="69172768"/>
        <c:scaling>
          <c:orientation val="minMax"/>
        </c:scaling>
        <c:delete val="1"/>
        <c:axPos val="l"/>
        <c:numFmt formatCode="General" sourceLinked="1"/>
        <c:majorTickMark val="none"/>
        <c:minorTickMark val="none"/>
        <c:tickLblPos val="nextTo"/>
        <c:crossAx val="69188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ln>
              <a:noFill/>
            </a:ln>
          </c:spPr>
          <c:dPt>
            <c:idx val="0"/>
            <c:bubble3D val="0"/>
            <c:spPr>
              <a:solidFill>
                <a:srgbClr val="FF8B00"/>
              </a:solidFill>
              <a:ln w="19050">
                <a:noFill/>
              </a:ln>
              <a:effectLst/>
            </c:spPr>
            <c:extLst>
              <c:ext xmlns:c16="http://schemas.microsoft.com/office/drawing/2014/chart" uri="{C3380CC4-5D6E-409C-BE32-E72D297353CC}">
                <c16:uniqueId val="{00000001-2E4F-4CE9-A7CB-5897A948CBD9}"/>
              </c:ext>
            </c:extLst>
          </c:dPt>
          <c:dPt>
            <c:idx val="1"/>
            <c:bubble3D val="0"/>
            <c:spPr>
              <a:solidFill>
                <a:srgbClr val="0DCD70"/>
              </a:solidFill>
              <a:ln w="19050">
                <a:noFill/>
              </a:ln>
              <a:effectLst/>
            </c:spPr>
            <c:extLst>
              <c:ext xmlns:c16="http://schemas.microsoft.com/office/drawing/2014/chart" uri="{C3380CC4-5D6E-409C-BE32-E72D297353CC}">
                <c16:uniqueId val="{00000003-2E4F-4CE9-A7CB-5897A948CBD9}"/>
              </c:ext>
            </c:extLst>
          </c:dPt>
          <c:dPt>
            <c:idx val="2"/>
            <c:bubble3D val="0"/>
            <c:spPr>
              <a:solidFill>
                <a:srgbClr val="00244F"/>
              </a:solidFill>
              <a:ln w="19050">
                <a:noFill/>
              </a:ln>
              <a:effectLst/>
            </c:spPr>
            <c:extLst>
              <c:ext xmlns:c16="http://schemas.microsoft.com/office/drawing/2014/chart" uri="{C3380CC4-5D6E-409C-BE32-E72D297353CC}">
                <c16:uniqueId val="{00000005-2E4F-4CE9-A7CB-5897A948CBD9}"/>
              </c:ext>
            </c:extLst>
          </c:dPt>
          <c:dPt>
            <c:idx val="3"/>
            <c:bubble3D val="0"/>
            <c:spPr>
              <a:solidFill>
                <a:srgbClr val="009EFF"/>
              </a:solidFill>
              <a:ln w="19050">
                <a:noFill/>
              </a:ln>
              <a:effectLst/>
            </c:spPr>
            <c:extLst>
              <c:ext xmlns:c16="http://schemas.microsoft.com/office/drawing/2014/chart" uri="{C3380CC4-5D6E-409C-BE32-E72D297353CC}">
                <c16:uniqueId val="{00000007-2E4F-4CE9-A7CB-5897A948CBD9}"/>
              </c:ext>
            </c:extLst>
          </c:dPt>
          <c:dLbls>
            <c:dLbl>
              <c:idx val="0"/>
              <c:tx>
                <c:rich>
                  <a:bodyPr/>
                  <a:lstStyle/>
                  <a:p>
                    <a:r>
                      <a:rPr lang="en-US"/>
                      <a:t>2.44%</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E4F-4CE9-A7CB-5897A948CBD9}"/>
                </c:ext>
              </c:extLst>
            </c:dLbl>
            <c:dLbl>
              <c:idx val="1"/>
              <c:tx>
                <c:rich>
                  <a:bodyPr/>
                  <a:lstStyle/>
                  <a:p>
                    <a:r>
                      <a:rPr lang="en-US"/>
                      <a:t>20.07%</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E4F-4CE9-A7CB-5897A948CBD9}"/>
                </c:ext>
              </c:extLst>
            </c:dLbl>
            <c:dLbl>
              <c:idx val="2"/>
              <c:layout>
                <c:manualLayout>
                  <c:x val="0.14271774189577136"/>
                  <c:y val="-0.12523719982763348"/>
                </c:manualLayout>
              </c:layout>
              <c:tx>
                <c:rich>
                  <a:bodyPr/>
                  <a:lstStyle/>
                  <a:p>
                    <a:r>
                      <a:rPr lang="en-US"/>
                      <a:t>53.69%</a:t>
                    </a:r>
                  </a:p>
                  <a:p>
                    <a:endParaRPr lang="en-US"/>
                  </a:p>
                </c:rich>
              </c:tx>
              <c:showLegendKey val="0"/>
              <c:showVal val="1"/>
              <c:showCatName val="0"/>
              <c:showSerName val="0"/>
              <c:showPercent val="1"/>
              <c:showBubbleSize val="0"/>
              <c:extLst>
                <c:ext xmlns:c15="http://schemas.microsoft.com/office/drawing/2012/chart" uri="{CE6537A1-D6FC-4f65-9D91-7224C49458BB}">
                  <c15:layout>
                    <c:manualLayout>
                      <c:w val="0.11839899937460913"/>
                      <c:h val="0.083582089552238809"/>
                    </c:manualLayout>
                  </c15:layout>
                  <c15:showDataLabelsRange val="0"/>
                </c:ext>
                <c:ext xmlns:c16="http://schemas.microsoft.com/office/drawing/2014/chart" uri="{C3380CC4-5D6E-409C-BE32-E72D297353CC}">
                  <c16:uniqueId val="{00000005-2E4F-4CE9-A7CB-5897A948CBD9}"/>
                </c:ext>
              </c:extLst>
            </c:dLbl>
            <c:dLbl>
              <c:idx val="3"/>
              <c:layout>
                <c:manualLayout>
                  <c:x val="0.091001167068000183"/>
                  <c:y val="0.15631331531319778"/>
                </c:manualLayout>
              </c:layout>
              <c:tx>
                <c:rich>
                  <a:bodyPr/>
                  <a:lstStyle/>
                  <a:p>
                    <a:r>
                      <a:rPr lang="en-US"/>
                      <a:t>23.04%</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2E4F-4CE9-A7CB-5897A948CBD9}"/>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līdz 24 gadiem </c:v>
                </c:pt>
                <c:pt idx="1">
                  <c:v>no 25 līdz 39 gadiem </c:v>
                </c:pt>
                <c:pt idx="2">
                  <c:v>no 40 līdz 59 gadiem </c:v>
                </c:pt>
                <c:pt idx="3">
                  <c:v>no 60 gadiem un vecāki</c:v>
                </c:pt>
              </c:strCache>
            </c:strRef>
          </c:cat>
          <c:val>
            <c:numRef>
              <c:f>Sheet1!$B$2:$B$5</c:f>
              <c:numCache>
                <c:formatCode>General</c:formatCode>
                <c:ptCount val="4"/>
                <c:pt idx="0">
                  <c:v>40</c:v>
                </c:pt>
                <c:pt idx="1">
                  <c:v>320</c:v>
                </c:pt>
                <c:pt idx="2">
                  <c:v>914</c:v>
                </c:pt>
                <c:pt idx="3">
                  <c:v>405</c:v>
                </c:pt>
              </c:numCache>
            </c:numRef>
          </c:val>
          <c:extLst>
            <c:ext xmlns:c16="http://schemas.microsoft.com/office/drawing/2014/chart" uri="{C3380CC4-5D6E-409C-BE32-E72D297353CC}">
              <c16:uniqueId val="{00000008-2E4F-4CE9-A7CB-5897A948CBD9}"/>
            </c:ext>
          </c:extLst>
        </c:ser>
        <c:ser>
          <c:idx val="1"/>
          <c:order val="1"/>
          <c:tx>
            <c:strRef>
              <c:f>Sheet1!$C$1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2E4F-4CE9-A7CB-5897A948CB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2E4F-4CE9-A7CB-5897A948CB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2E4F-4CE9-A7CB-5897A948CB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2E4F-4CE9-A7CB-5897A948CBD9}"/>
              </c:ext>
            </c:extLst>
          </c:dPt>
          <c:cat>
            <c:strRef>
              <c:f>Sheet1!$A$2:$A$5</c:f>
              <c:strCache>
                <c:ptCount val="4"/>
                <c:pt idx="0">
                  <c:v>līdz 24 gadiem </c:v>
                </c:pt>
                <c:pt idx="1">
                  <c:v>no 25 līdz 39 gadiem </c:v>
                </c:pt>
                <c:pt idx="2">
                  <c:v>no 40 līdz 59 gadiem </c:v>
                </c:pt>
                <c:pt idx="3">
                  <c:v>no 60 gadiem un vecāki</c:v>
                </c:pt>
              </c:strCache>
            </c:strRef>
          </c:cat>
          <c:val>
            <c:numRef>
              <c:f>Sheet1!$C$2:$C$5</c:f>
              <c:numCache>
                <c:formatCode>General</c:formatCode>
                <c:ptCount val="4"/>
              </c:numCache>
            </c:numRef>
          </c:val>
          <c:extLst>
            <c:ext xmlns:c16="http://schemas.microsoft.com/office/drawing/2014/chart" uri="{C3380CC4-5D6E-409C-BE32-E72D297353CC}">
              <c16:uniqueId val="{00000011-2E4F-4CE9-A7CB-5897A948CBD9}"/>
            </c:ext>
          </c:extLst>
        </c:ser>
        <c:ser>
          <c:idx val="2"/>
          <c:order val="2"/>
          <c:tx>
            <c:strRef>
              <c:f>Sheet1!$D$1</c:f>
              <c:strCache>
                <c:ptCount val="1"/>
                <c:pt idx="0">
                  <c:v>Column2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2E4F-4CE9-A7CB-5897A948CB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2E4F-4CE9-A7CB-5897A948CB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2E4F-4CE9-A7CB-5897A948CB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2E4F-4CE9-A7CB-5897A948CBD9}"/>
              </c:ext>
            </c:extLst>
          </c:dPt>
          <c:cat>
            <c:strRef>
              <c:f>Sheet1!$A$2:$A$5</c:f>
              <c:strCache>
                <c:ptCount val="4"/>
                <c:pt idx="0">
                  <c:v>līdz 24 gadiem </c:v>
                </c:pt>
                <c:pt idx="1">
                  <c:v>no 25 līdz 39 gadiem </c:v>
                </c:pt>
                <c:pt idx="2">
                  <c:v>no 40 līdz 59 gadiem </c:v>
                </c:pt>
                <c:pt idx="3">
                  <c:v>no 60 gadiem un vecāki</c:v>
                </c:pt>
              </c:strCache>
            </c:strRef>
          </c:cat>
          <c:val>
            <c:numRef>
              <c:f>Sheet1!$D$2:$D$5</c:f>
              <c:numCache>
                <c:formatCode>General</c:formatCode>
                <c:ptCount val="4"/>
              </c:numCache>
            </c:numRef>
          </c:val>
          <c:extLst>
            <c:ext xmlns:c16="http://schemas.microsoft.com/office/drawing/2014/chart" uri="{C3380CC4-5D6E-409C-BE32-E72D297353CC}">
              <c16:uniqueId val="{0000001A-2E4F-4CE9-A7CB-5897A948CBD9}"/>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alpha val="91000"/>
      </a:schemeClr>
    </a:solidFill>
    <a:ln w="9525">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3.pamatskola</a:t>
            </a:r>
            <a:endParaRPr lang="lv-LV"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Lapa1!$B$2:$B$4</c:f>
              <c:numCache>
                <c:formatCode>General</c:formatCode>
                <c:ptCount val="3"/>
                <c:pt idx="0">
                  <c:v>44.2</c:v>
                </c:pt>
                <c:pt idx="1">
                  <c:v>44.1</c:v>
                </c:pt>
                <c:pt idx="2">
                  <c:v>47.4</c:v>
                </c:pt>
              </c:numCache>
            </c:numRef>
          </c:val>
          <c:extLst>
            <c:ext xmlns:c16="http://schemas.microsoft.com/office/drawing/2014/chart" uri="{C3380CC4-5D6E-409C-BE32-E72D297353CC}">
              <c16:uniqueId val="{00000000-6384-4919-9F6D-570B503F7E7C}"/>
            </c:ext>
          </c:extLst>
        </c:ser>
        <c:ser>
          <c:idx val="1"/>
          <c:order val="1"/>
          <c:tx>
            <c:strRef>
              <c:f>Lapa1!$C$1</c:f>
              <c:strCache>
                <c:ptCount val="1"/>
                <c:pt idx="0">
                  <c:v>Vidējais vērtējums valstī</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Lapa1!$C$2:$C$4</c:f>
              <c:numCache>
                <c:formatCode>General</c:formatCode>
                <c:ptCount val="3"/>
                <c:pt idx="0">
                  <c:v>65.7</c:v>
                </c:pt>
                <c:pt idx="1">
                  <c:v>58.5</c:v>
                </c:pt>
                <c:pt idx="2">
                  <c:v>53.8</c:v>
                </c:pt>
              </c:numCache>
            </c:numRef>
          </c:val>
          <c:extLst>
            <c:ext xmlns:c16="http://schemas.microsoft.com/office/drawing/2014/chart" uri="{C3380CC4-5D6E-409C-BE32-E72D297353CC}">
              <c16:uniqueId val="{00000001-6384-4919-9F6D-570B503F7E7C}"/>
            </c:ext>
          </c:extLst>
        </c:ser>
        <c:dLbls>
          <c:showLegendKey val="0"/>
          <c:showVal val="0"/>
          <c:showCatName val="0"/>
          <c:showSerName val="0"/>
          <c:showPercent val="0"/>
          <c:showBubbleSize val="0"/>
        </c:dLbls>
        <c:gapWidth val="219"/>
        <c:overlap val="-27"/>
        <c:axId val="334922592"/>
        <c:axId val="334923552"/>
      </c:barChart>
      <c:catAx>
        <c:axId val="33492259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4923552"/>
        <c:crosses val="autoZero"/>
        <c:auto val="1"/>
        <c:lblAlgn val="ctr"/>
        <c:lblOffset val="100"/>
        <c:noMultiLvlLbl val="0"/>
      </c:catAx>
      <c:valAx>
        <c:axId val="334923552"/>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334922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5.pamatskola</a:t>
            </a:r>
            <a:endParaRPr lang="lv-LV"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Lapa1!$B$2:$B$4</c:f>
              <c:numCache>
                <c:formatCode>General</c:formatCode>
                <c:ptCount val="3"/>
                <c:pt idx="0">
                  <c:v>52.6</c:v>
                </c:pt>
                <c:pt idx="1">
                  <c:v>56.8</c:v>
                </c:pt>
                <c:pt idx="2">
                  <c:v>44.5</c:v>
                </c:pt>
              </c:numCache>
            </c:numRef>
          </c:val>
          <c:extLst>
            <c:ext xmlns:c16="http://schemas.microsoft.com/office/drawing/2014/chart" uri="{C3380CC4-5D6E-409C-BE32-E72D297353CC}">
              <c16:uniqueId val="{00000000-7999-488B-8DDA-A44CC73EE118}"/>
            </c:ext>
          </c:extLst>
        </c:ser>
        <c:ser>
          <c:idx val="1"/>
          <c:order val="1"/>
          <c:tx>
            <c:strRef>
              <c:f>Lapa1!$C$1</c:f>
              <c:strCache>
                <c:ptCount val="1"/>
                <c:pt idx="0">
                  <c:v>Vidējais vērtējums valstī</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Lapa1!$C$2:$C$4</c:f>
              <c:numCache>
                <c:formatCode>General</c:formatCode>
                <c:ptCount val="3"/>
                <c:pt idx="0">
                  <c:v>65.7</c:v>
                </c:pt>
                <c:pt idx="1">
                  <c:v>58.5</c:v>
                </c:pt>
                <c:pt idx="2">
                  <c:v>53.8</c:v>
                </c:pt>
              </c:numCache>
            </c:numRef>
          </c:val>
          <c:extLst>
            <c:ext xmlns:c16="http://schemas.microsoft.com/office/drawing/2014/chart" uri="{C3380CC4-5D6E-409C-BE32-E72D297353CC}">
              <c16:uniqueId val="{00000001-7999-488B-8DDA-A44CC73EE118}"/>
            </c:ext>
          </c:extLst>
        </c:ser>
        <c:dLbls>
          <c:showLegendKey val="0"/>
          <c:showVal val="0"/>
          <c:showCatName val="0"/>
          <c:showSerName val="0"/>
          <c:showPercent val="0"/>
          <c:showBubbleSize val="0"/>
        </c:dLbls>
        <c:gapWidth val="219"/>
        <c:overlap val="-27"/>
        <c:axId val="334922592"/>
        <c:axId val="334923552"/>
      </c:barChart>
      <c:catAx>
        <c:axId val="33492259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4923552"/>
        <c:crosses val="autoZero"/>
        <c:auto val="1"/>
        <c:lblAlgn val="ctr"/>
        <c:lblOffset val="100"/>
        <c:noMultiLvlLbl val="0"/>
      </c:catAx>
      <c:valAx>
        <c:axId val="334923552"/>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334922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Rēzeknes</a:t>
            </a:r>
            <a:r>
              <a:rPr lang="lv-LV" b="1" baseline="0">
                <a:solidFill>
                  <a:sysClr val="windowText" lastClr="000000"/>
                </a:solidFill>
              </a:rPr>
              <a:t> 6.pamatskola</a:t>
            </a:r>
            <a:endParaRPr lang="lv-LV"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Vidējais vērtējums skolā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Lapa1!$B$2:$B$4</c:f>
              <c:numCache>
                <c:formatCode>General</c:formatCode>
                <c:ptCount val="3"/>
                <c:pt idx="0">
                  <c:v>59</c:v>
                </c:pt>
                <c:pt idx="1">
                  <c:v>52</c:v>
                </c:pt>
                <c:pt idx="2">
                  <c:v>51</c:v>
                </c:pt>
              </c:numCache>
            </c:numRef>
          </c:val>
          <c:extLst>
            <c:ext xmlns:c16="http://schemas.microsoft.com/office/drawing/2014/chart" uri="{C3380CC4-5D6E-409C-BE32-E72D297353CC}">
              <c16:uniqueId val="{00000000-F7ED-4D1F-863C-3542BC90E9CD}"/>
            </c:ext>
          </c:extLst>
        </c:ser>
        <c:ser>
          <c:idx val="1"/>
          <c:order val="1"/>
          <c:tx>
            <c:strRef>
              <c:f>Lapa1!$C$1</c:f>
              <c:strCache>
                <c:ptCount val="1"/>
                <c:pt idx="0">
                  <c:v>Vidējais vērtējums valstī</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Angļu val.9.kl.</c:v>
                </c:pt>
                <c:pt idx="1">
                  <c:v>Latviešu val.9.kl.</c:v>
                </c:pt>
                <c:pt idx="2">
                  <c:v>Matemātika</c:v>
                </c:pt>
              </c:strCache>
            </c:strRef>
          </c:cat>
          <c:val>
            <c:numRef>
              <c:f>Lapa1!$C$2:$C$4</c:f>
              <c:numCache>
                <c:formatCode>General</c:formatCode>
                <c:ptCount val="3"/>
                <c:pt idx="0">
                  <c:v>65.7</c:v>
                </c:pt>
                <c:pt idx="1">
                  <c:v>58.5</c:v>
                </c:pt>
                <c:pt idx="2">
                  <c:v>53.8</c:v>
                </c:pt>
              </c:numCache>
            </c:numRef>
          </c:val>
          <c:extLst>
            <c:ext xmlns:c16="http://schemas.microsoft.com/office/drawing/2014/chart" uri="{C3380CC4-5D6E-409C-BE32-E72D297353CC}">
              <c16:uniqueId val="{00000001-F7ED-4D1F-863C-3542BC90E9CD}"/>
            </c:ext>
          </c:extLst>
        </c:ser>
        <c:dLbls>
          <c:showLegendKey val="0"/>
          <c:showVal val="0"/>
          <c:showCatName val="0"/>
          <c:showSerName val="0"/>
          <c:showPercent val="0"/>
          <c:showBubbleSize val="0"/>
        </c:dLbls>
        <c:gapWidth val="219"/>
        <c:overlap val="-27"/>
        <c:axId val="334922592"/>
        <c:axId val="334923552"/>
      </c:barChart>
      <c:catAx>
        <c:axId val="33492259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4923552"/>
        <c:crosses val="autoZero"/>
        <c:auto val="1"/>
        <c:lblAlgn val="ctr"/>
        <c:lblOffset val="100"/>
        <c:noMultiLvlLbl val="0"/>
      </c:catAx>
      <c:valAx>
        <c:axId val="334923552"/>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334922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Rēzeknes sākumskolas 4.klašu diagnosticējošā darba rezultātu sadalījums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Rēzeknes sākumskolas 4.klašu diagnosticējošā darba rezultātu sadalījums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D8-4641-8781-C95775BBFD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D8-4641-8781-C95775BBFD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D8-4641-8781-C95775BBFD5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D8-4641-8781-C95775BBFD55}"/>
              </c:ext>
            </c:extLst>
          </c:dPt>
          <c:dLbls>
            <c:dLbl>
              <c:idx val="0"/>
              <c:layout>
                <c:manualLayout>
                  <c:x val="-0.022721638961796443"/>
                  <c:y val="-0.0101287339082614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D8-4641-8781-C95775BBFD55}"/>
                </c:ext>
              </c:extLst>
            </c:dLbl>
            <c:dLbl>
              <c:idx val="1"/>
              <c:layout>
                <c:manualLayout>
                  <c:x val="-0.0033234908136482938"/>
                  <c:y val="0.0283245844269466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D8-4641-8781-C95775BBFD55}"/>
                </c:ext>
              </c:extLst>
            </c:dLbl>
            <c:dLbl>
              <c:idx val="2"/>
              <c:layout>
                <c:manualLayout>
                  <c:x val="-0.0093457458442694659"/>
                  <c:y val="0.00672509686289213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D8-4641-8781-C95775BBFD55}"/>
                </c:ext>
              </c:extLst>
            </c:dLbl>
            <c:dLbl>
              <c:idx val="3"/>
              <c:layout>
                <c:manualLayout>
                  <c:x val="-0.0062541921843102949"/>
                  <c:y val="-0.012723097112860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D8-4641-8781-C95775BBFD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Lapa1!$A$2:$A$5</c:f>
              <c:strCache>
                <c:ptCount val="4"/>
                <c:pt idx="0">
                  <c:v>Augsts līmenis</c:v>
                </c:pt>
                <c:pt idx="1">
                  <c:v>Vidēji augsts līmenis</c:v>
                </c:pt>
                <c:pt idx="2">
                  <c:v>Ļoti zems līmenis</c:v>
                </c:pt>
                <c:pt idx="3">
                  <c:v>Pārējie skolēni</c:v>
                </c:pt>
              </c:strCache>
            </c:strRef>
          </c:cat>
          <c:val>
            <c:numRef>
              <c:f>Lapa1!$B$2:$B$5</c:f>
              <c:numCache>
                <c:formatCode>0%</c:formatCode>
                <c:ptCount val="4"/>
                <c:pt idx="0">
                  <c:v>0.16</c:v>
                </c:pt>
                <c:pt idx="1">
                  <c:v>0.3</c:v>
                </c:pt>
                <c:pt idx="2">
                  <c:v>0.01</c:v>
                </c:pt>
                <c:pt idx="3">
                  <c:v>0.53</c:v>
                </c:pt>
              </c:numCache>
            </c:numRef>
          </c:val>
          <c:extLst>
            <c:ext xmlns:c16="http://schemas.microsoft.com/office/drawing/2014/chart" uri="{C3380CC4-5D6E-409C-BE32-E72D297353CC}">
              <c16:uniqueId val="{00000008-03D8-4641-8781-C95775BBFD5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RPAC profesionālās programmas vērtējuma sadalījums</a:t>
            </a:r>
            <a:endParaRPr lang="en-US"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Sērija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5 balles</c:v>
                </c:pt>
                <c:pt idx="1">
                  <c:v>7 balles</c:v>
                </c:pt>
                <c:pt idx="2">
                  <c:v>8 balles</c:v>
                </c:pt>
              </c:strCache>
            </c:strRef>
          </c:cat>
          <c:val>
            <c:numRef>
              <c:f>Lapa1!$B$2:$B$4</c:f>
              <c:numCache>
                <c:formatCode>General</c:formatCode>
                <c:ptCount val="3"/>
                <c:pt idx="0">
                  <c:v>2</c:v>
                </c:pt>
                <c:pt idx="1">
                  <c:v>3</c:v>
                </c:pt>
                <c:pt idx="2">
                  <c:v>1</c:v>
                </c:pt>
              </c:numCache>
            </c:numRef>
          </c:val>
          <c:extLst>
            <c:ext xmlns:c16="http://schemas.microsoft.com/office/drawing/2014/chart" uri="{C3380CC4-5D6E-409C-BE32-E72D297353CC}">
              <c16:uniqueId val="{00000000-EB07-4881-B70D-910BEDF5A881}"/>
            </c:ext>
          </c:extLst>
        </c:ser>
        <c:dLbls>
          <c:showLegendKey val="0"/>
          <c:showVal val="0"/>
          <c:showCatName val="0"/>
          <c:showSerName val="0"/>
          <c:showPercent val="0"/>
          <c:showBubbleSize val="0"/>
        </c:dLbls>
        <c:gapWidth val="219"/>
        <c:overlap val="-27"/>
        <c:axId val="278431424"/>
        <c:axId val="278432864"/>
      </c:barChart>
      <c:catAx>
        <c:axId val="2784314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8432864"/>
        <c:crosses val="autoZero"/>
        <c:auto val="1"/>
        <c:lblAlgn val="ctr"/>
        <c:lblOffset val="100"/>
        <c:noMultiLvlLbl val="0"/>
      </c:catAx>
      <c:valAx>
        <c:axId val="278432864"/>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27843142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861512102653836"/>
          <c:y val="0.14718253968253969"/>
          <c:w val="0.908138487897346"/>
          <c:h val="0.66998656417947755"/>
        </c:manualLayout>
      </c:layout>
      <c:barChart>
        <c:barDir val="col"/>
        <c:grouping val="clustered"/>
        <c:varyColors val="0"/>
        <c:ser>
          <c:idx val="0"/>
          <c:order val="0"/>
          <c:tx>
            <c:strRef>
              <c:f>Sheet1!$B$1</c:f>
              <c:strCache>
                <c:ptCount val="1"/>
                <c:pt idx="0">
                  <c:v>Column1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Sheet1!$A$2:$A$7</c:f>
              <c:numCache>
                <c:formatCode>General</c:formatCode>
                <c:ptCount val="6"/>
                <c:pt idx="0">
                  <c:v>2021</c:v>
                </c:pt>
                <c:pt idx="1">
                  <c:v>2022</c:v>
                </c:pt>
                <c:pt idx="2">
                  <c:v>2023</c:v>
                </c:pt>
                <c:pt idx="3">
                  <c:v>2024</c:v>
                </c:pt>
                <c:pt idx="4">
                  <c:v>2025</c:v>
                </c:pt>
              </c:numCache>
            </c:numRef>
          </c:cat>
          <c:val>
            <c:numRef>
              <c:f>Sheet1!$B$2:$B$7</c:f>
              <c:numCache>
                <c:formatCode>#,##0</c:formatCode>
                <c:ptCount val="6"/>
                <c:pt idx="0">
                  <c:v>26839</c:v>
                </c:pt>
                <c:pt idx="1">
                  <c:v>26481</c:v>
                </c:pt>
                <c:pt idx="2">
                  <c:v>26862</c:v>
                </c:pt>
                <c:pt idx="3">
                  <c:v>26703</c:v>
                </c:pt>
                <c:pt idx="4">
                  <c:v>26429</c:v>
                </c:pt>
              </c:numCache>
            </c:numRef>
          </c:val>
          <c:extLst>
            <c:ext xmlns:c16="http://schemas.microsoft.com/office/drawing/2014/chart" uri="{C3380CC4-5D6E-409C-BE32-E72D297353CC}">
              <c16:uniqueId val="{00000000-BFC5-4338-8F4F-C6F34302D1B0}"/>
            </c:ext>
          </c:extLst>
        </c:ser>
        <c:dLbls>
          <c:dLblPos val="outEnd"/>
          <c:showLegendKey val="0"/>
          <c:showVal val="1"/>
          <c:showCatName val="0"/>
          <c:showSerName val="0"/>
          <c:showPercent val="0"/>
          <c:showBubbleSize val="0"/>
        </c:dLbls>
        <c:gapWidth val="80"/>
        <c:overlap val="25"/>
        <c:axId val="143466959"/>
        <c:axId val="143463119"/>
      </c:barChart>
      <c:catAx>
        <c:axId val="143466959"/>
        <c:scaling>
          <c:orientation val="minMax"/>
        </c:scaling>
        <c:delete val="0"/>
        <c:axPos val="b"/>
        <c:numFmt formatCode="General" sourceLinked="1"/>
        <c:majorTickMark val="none"/>
        <c:minorTickMark val="none"/>
        <c:tickLblPos val="nextTo"/>
        <c:spPr>
          <a:noFill/>
          <a:ln w="1587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v-LV"/>
          </a:p>
        </c:txPr>
        <c:crossAx val="143463119"/>
        <c:crosses val="autoZero"/>
        <c:auto val="1"/>
        <c:lblAlgn val="ctr"/>
        <c:lblOffset val="100"/>
        <c:noMultiLvlLbl val="0"/>
      </c:catAx>
      <c:valAx>
        <c:axId val="143463119"/>
        <c:scaling>
          <c:orientation val="minMax"/>
        </c:scaling>
        <c:delete val="0"/>
        <c:axPos val="l"/>
        <c:majorGridlines>
          <c:spPr>
            <a:ln w="9525">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v-LV"/>
          </a:p>
        </c:txPr>
        <c:crossAx val="143466959"/>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Īpatsvars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1-27C8-408B-BBE8-F9C649EBC0E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3-27C8-408B-BBE8-F9C649EBC0E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5-27C8-408B-BBE8-F9C649EBC0E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7-27C8-408B-BBE8-F9C649EBC0E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9-27C8-408B-BBE8-F9C649EBC0E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B-27C8-408B-BBE8-F9C649EBC0ED}"/>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extLst>
                <c:ext xmlns:c16="http://schemas.microsoft.com/office/drawing/2014/chart" uri="{C3380CC4-5D6E-409C-BE32-E72D297353CC}">
                  <c16:uniqueId val="{00000001-27C8-408B-BBE8-F9C649EBC0ED}"/>
                </c:ext>
              </c:extLst>
            </c:dLbl>
            <c:dLbl>
              <c:idx val="1"/>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extLst>
                <c:ext xmlns:c16="http://schemas.microsoft.com/office/drawing/2014/chart" uri="{C3380CC4-5D6E-409C-BE32-E72D297353CC}">
                  <c16:uniqueId val="{00000003-27C8-408B-BBE8-F9C649EBC0ED}"/>
                </c:ext>
              </c:extLst>
            </c:dLbl>
            <c:dLbl>
              <c:idx val="2"/>
              <c:layout>
                <c:manualLayout>
                  <c:x val="0.043868474773986539"/>
                  <c:y val="0.08621442938189424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7C8-408B-BBE8-F9C649EBC0ED}"/>
                </c:ext>
              </c:extLst>
            </c:dLbl>
            <c:dLbl>
              <c:idx val="3"/>
              <c:layout>
                <c:manualLayout>
                  <c:x val="0.043074693788276552"/>
                  <c:y val="0.069953369230907989"/>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7C8-408B-BBE8-F9C649EBC0ED}"/>
                </c:ext>
              </c:extLst>
            </c:dLbl>
            <c:dLbl>
              <c:idx val="4"/>
              <c:layout>
                <c:manualLayout>
                  <c:x val="0.034151720618256054"/>
                  <c:y val="0.01697432150878047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7C8-408B-BBE8-F9C649EBC0ED}"/>
                </c:ext>
              </c:extLst>
            </c:dLbl>
            <c:dLbl>
              <c:idx val="5"/>
              <c:layout>
                <c:manualLayout>
                  <c:x val="0.033379265091863515"/>
                  <c:y val="0.0535570167131170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7C8-408B-BBE8-F9C649EBC0E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Latvieši</c:v>
                </c:pt>
                <c:pt idx="1">
                  <c:v>Krievi</c:v>
                </c:pt>
                <c:pt idx="2">
                  <c:v>Poļi</c:v>
                </c:pt>
                <c:pt idx="3">
                  <c:v>Ukraiņi</c:v>
                </c:pt>
                <c:pt idx="4">
                  <c:v>Baltkrievi</c:v>
                </c:pt>
                <c:pt idx="5">
                  <c:v>Pārējās tautības</c:v>
                </c:pt>
              </c:strCache>
            </c:strRef>
          </c:cat>
          <c:val>
            <c:numRef>
              <c:f>Sheet1!$B$2:$B$7</c:f>
              <c:numCache>
                <c:formatCode>General</c:formatCode>
                <c:ptCount val="6"/>
                <c:pt idx="0">
                  <c:v>48.1</c:v>
                </c:pt>
                <c:pt idx="1">
                  <c:v>40.4</c:v>
                </c:pt>
                <c:pt idx="2">
                  <c:v>2</c:v>
                </c:pt>
                <c:pt idx="3">
                  <c:v>1.9</c:v>
                </c:pt>
                <c:pt idx="4">
                  <c:v>1.4</c:v>
                </c:pt>
                <c:pt idx="5">
                  <c:v>6.2</c:v>
                </c:pt>
              </c:numCache>
            </c:numRef>
          </c:val>
          <c:extLst>
            <c:ext xmlns:c16="http://schemas.microsoft.com/office/drawing/2014/chart" uri="{C3380CC4-5D6E-409C-BE32-E72D297353CC}">
              <c16:uniqueId val="{0000000C-27C8-408B-BBE8-F9C649EBC0E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numCache>
            </c:numRef>
          </c:cat>
          <c:val>
            <c:numRef>
              <c:f>Sheet1!$B$2:$B$6</c:f>
              <c:numCache>
                <c:formatCode>General</c:formatCode>
                <c:ptCount val="5"/>
                <c:pt idx="0">
                  <c:v>469</c:v>
                </c:pt>
                <c:pt idx="1">
                  <c:v>573</c:v>
                </c:pt>
                <c:pt idx="2">
                  <c:v>584</c:v>
                </c:pt>
                <c:pt idx="3">
                  <c:v>671</c:v>
                </c:pt>
              </c:numCache>
            </c:numRef>
          </c:val>
          <c:extLst>
            <c:ext xmlns:c16="http://schemas.microsoft.com/office/drawing/2014/chart" uri="{C3380CC4-5D6E-409C-BE32-E72D297353CC}">
              <c16:uniqueId val="{00000000-E0AA-4AD7-A399-84DF1E6DD31E}"/>
            </c:ext>
          </c:extLst>
        </c:ser>
        <c:dLbls>
          <c:dLblPos val="outEnd"/>
          <c:showLegendKey val="0"/>
          <c:showVal val="1"/>
          <c:showCatName val="0"/>
          <c:showSerName val="0"/>
          <c:showPercent val="0"/>
          <c:showBubbleSize val="0"/>
        </c:dLbls>
        <c:gapWidth val="219"/>
        <c:overlap val="-27"/>
        <c:axId val="1346106368"/>
        <c:axId val="1346087648"/>
      </c:barChart>
      <c:catAx>
        <c:axId val="134610636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46087648"/>
        <c:crosses val="autoZero"/>
        <c:auto val="1"/>
        <c:lblAlgn val="ctr"/>
        <c:lblOffset val="100"/>
        <c:noMultiLvlLbl val="0"/>
      </c:catAx>
      <c:valAx>
        <c:axId val="13460876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46106368"/>
        <c:crosses val="autoZero"/>
        <c:crossBetween val="between"/>
      </c:valAx>
      <c:spPr>
        <a:noFill/>
        <a:ln w="25400">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0305958132045089"/>
          <c:w val="0.94907407407407407"/>
          <c:h val="0.78865279521219267"/>
        </c:manualLayout>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2021</c:v>
                </c:pt>
                <c:pt idx="1">
                  <c:v>2022</c:v>
                </c:pt>
                <c:pt idx="2">
                  <c:v>2023</c:v>
                </c:pt>
                <c:pt idx="3">
                  <c:v>2024</c:v>
                </c:pt>
              </c:numCache>
            </c:numRef>
          </c:cat>
          <c:val>
            <c:numRef>
              <c:f>Sheet1!$B$2:$B$5</c:f>
              <c:numCache>
                <c:formatCode>#,##0</c:formatCode>
                <c:ptCount val="4"/>
                <c:pt idx="0">
                  <c:v>14765</c:v>
                </c:pt>
                <c:pt idx="1">
                  <c:v>14796</c:v>
                </c:pt>
                <c:pt idx="2">
                  <c:v>15059</c:v>
                </c:pt>
                <c:pt idx="3">
                  <c:v>14453</c:v>
                </c:pt>
              </c:numCache>
            </c:numRef>
          </c:val>
          <c:extLst>
            <c:ext xmlns:c16="http://schemas.microsoft.com/office/drawing/2014/chart" uri="{C3380CC4-5D6E-409C-BE32-E72D297353CC}">
              <c16:uniqueId val="{00000000-2B62-43F8-B196-1A937FF9AB0E}"/>
            </c:ext>
          </c:extLst>
        </c:ser>
        <c:dLbls>
          <c:dLblPos val="outEnd"/>
          <c:showLegendKey val="0"/>
          <c:showVal val="1"/>
          <c:showCatName val="0"/>
          <c:showSerName val="0"/>
          <c:showPercent val="0"/>
          <c:showBubbleSize val="0"/>
        </c:dLbls>
        <c:gapWidth val="219"/>
        <c:overlap val="-27"/>
        <c:axId val="1320028512"/>
        <c:axId val="1320028992"/>
      </c:barChart>
      <c:catAx>
        <c:axId val="132002851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0028992"/>
        <c:crosses val="autoZero"/>
        <c:auto val="1"/>
        <c:lblAlgn val="ctr"/>
        <c:lblOffset val="100"/>
        <c:noMultiLvlLbl val="0"/>
      </c:catAx>
      <c:valAx>
        <c:axId val="1320028992"/>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0028512"/>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4357466167063056"/>
          <c:y val="0.034186079437165805"/>
          <c:w val="0.8613829182279279"/>
          <c:h val="0.865131941494865"/>
        </c:manualLayout>
      </c:layout>
      <c:barChart>
        <c:barDir val="col"/>
        <c:grouping val="stacked"/>
        <c:varyColors val="0"/>
        <c:ser>
          <c:idx val="0"/>
          <c:order val="0"/>
          <c:tx>
            <c:strRef>
              <c:f>'2015'!$A$48</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'2015'!$I$47:$M$47</c:f>
              <c:numCache>
                <c:formatCode>General</c:formatCode>
                <c:ptCount val="5"/>
                <c:pt idx="0">
                  <c:v>2021</c:v>
                </c:pt>
                <c:pt idx="1">
                  <c:v>2022</c:v>
                </c:pt>
                <c:pt idx="2">
                  <c:v>2023</c:v>
                </c:pt>
                <c:pt idx="3">
                  <c:v>2024</c:v>
                </c:pt>
                <c:pt idx="4">
                  <c:v>2025</c:v>
                </c:pt>
              </c:numCache>
            </c:numRef>
          </c:cat>
          <c:val>
            <c:numRef>
              <c:f>'2015'!$I$48:$M$48</c:f>
              <c:numCache>
                <c:formatCode>General</c:formatCode>
                <c:ptCount val="5"/>
                <c:pt idx="0">
                  <c:v>10</c:v>
                </c:pt>
                <c:pt idx="1">
                  <c:v>8.5</c:v>
                </c:pt>
                <c:pt idx="2">
                  <c:v>7.2</c:v>
                </c:pt>
                <c:pt idx="3">
                  <c:v>6.8</c:v>
                </c:pt>
                <c:pt idx="4">
                  <c:v>6.1</c:v>
                </c:pt>
              </c:numCache>
            </c:numRef>
          </c:val>
          <c:extLst>
            <c:ext xmlns:c16="http://schemas.microsoft.com/office/drawing/2014/chart" uri="{C3380CC4-5D6E-409C-BE32-E72D297353CC}">
              <c16:uniqueId val="{00000000-7F3A-4EAE-915F-361C3AB6F340}"/>
            </c:ext>
          </c:extLst>
        </c:ser>
        <c:dLbls>
          <c:dLblPos val="inEnd"/>
          <c:showLegendKey val="0"/>
          <c:showVal val="1"/>
          <c:showCatName val="0"/>
          <c:showSerName val="0"/>
          <c:showPercent val="0"/>
          <c:showBubbleSize val="0"/>
        </c:dLbls>
        <c:gapWidth val="150"/>
        <c:overlap val="100"/>
        <c:axId val="195581440"/>
        <c:axId val="195582976"/>
      </c:barChart>
      <c:catAx>
        <c:axId val="1955814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582976"/>
        <c:crosses val="autoZero"/>
        <c:auto val="1"/>
        <c:lblAlgn val="ctr"/>
        <c:lblOffset val="100"/>
        <c:noMultiLvlLbl val="0"/>
      </c:catAx>
      <c:valAx>
        <c:axId val="195582976"/>
        <c:scaling>
          <c:orientation val="minMax"/>
        </c:scaling>
        <c:delete val="0"/>
        <c:axPos val="r"/>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581440"/>
        <c:crosses val="max"/>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'budzeta dinamika'!$M$58</c:f>
              <c:strCache>
                <c:ptCount val="1"/>
                <c:pt idx="0">
                  <c:v>Ieņēmumi</c:v>
                </c:pt>
              </c:strCache>
            </c:strRef>
          </c:tx>
          <c:spPr>
            <a:solidFill>
              <a:srgbClr val="00B050"/>
            </a:solidFill>
            <a:ln>
              <a:noFill/>
            </a:ln>
            <a:effectLst/>
          </c:spPr>
          <c:invertIfNegative val="0"/>
          <c:dLbls>
            <c:delete val="1"/>
            <c:showLegendKey val="1"/>
            <c:showVal val="1"/>
            <c:showCatName val="1"/>
            <c:showSerName val="1"/>
            <c:showPercent val="1"/>
            <c:showBubbleSize val="1"/>
          </c:dLbls>
          <c:cat>
            <c:numRef>
              <c:f>'budzeta dinamika'!$N$57:$R$57</c:f>
              <c:numCache>
                <c:formatCode>General</c:formatCode>
                <c:ptCount val="5"/>
                <c:pt idx="0">
                  <c:v>2021</c:v>
                </c:pt>
                <c:pt idx="1">
                  <c:v>2022</c:v>
                </c:pt>
                <c:pt idx="2">
                  <c:v>2023</c:v>
                </c:pt>
                <c:pt idx="3">
                  <c:v>2024</c:v>
                </c:pt>
                <c:pt idx="4">
                  <c:v>2025</c:v>
                </c:pt>
              </c:numCache>
            </c:numRef>
          </c:cat>
          <c:val>
            <c:numRef>
              <c:f>'budzeta dinamika'!$N$58:$R$58</c:f>
              <c:numCache>
                <c:formatCode>General</c:formatCode>
                <c:ptCount val="5"/>
                <c:pt idx="0">
                  <c:v>47786974</c:v>
                </c:pt>
                <c:pt idx="1">
                  <c:v>51649727</c:v>
                </c:pt>
                <c:pt idx="2">
                  <c:v>49828990</c:v>
                </c:pt>
                <c:pt idx="3">
                  <c:v>54306779</c:v>
                </c:pt>
                <c:pt idx="4">
                  <c:v>55176441</c:v>
                </c:pt>
              </c:numCache>
            </c:numRef>
          </c:val>
          <c:extLst>
            <c:ext xmlns:c16="http://schemas.microsoft.com/office/drawing/2014/chart" uri="{C3380CC4-5D6E-409C-BE32-E72D297353CC}">
              <c16:uniqueId val="{00000000-D34B-4C63-B1BC-7441F95B6E40}"/>
            </c:ext>
          </c:extLst>
        </c:ser>
        <c:ser>
          <c:idx val="1"/>
          <c:order val="1"/>
          <c:tx>
            <c:strRef>
              <c:f>'budzeta dinamika'!$M$59</c:f>
              <c:strCache>
                <c:ptCount val="1"/>
                <c:pt idx="0">
                  <c:v>Izdevumi</c:v>
                </c:pt>
              </c:strCache>
            </c:strRef>
          </c:tx>
          <c:spPr>
            <a:solidFill>
              <a:srgbClr val="002060"/>
            </a:solidFill>
            <a:ln>
              <a:noFill/>
            </a:ln>
            <a:effectLst/>
          </c:spPr>
          <c:invertIfNegative val="0"/>
          <c:dLbls>
            <c:delete val="1"/>
            <c:showLegendKey val="1"/>
            <c:showVal val="1"/>
            <c:showCatName val="1"/>
            <c:showSerName val="1"/>
            <c:showPercent val="1"/>
            <c:showBubbleSize val="1"/>
          </c:dLbls>
          <c:cat>
            <c:numRef>
              <c:f>'budzeta dinamika'!$N$57:$R$57</c:f>
              <c:numCache>
                <c:formatCode>General</c:formatCode>
                <c:ptCount val="5"/>
                <c:pt idx="0">
                  <c:v>2021</c:v>
                </c:pt>
                <c:pt idx="1">
                  <c:v>2022</c:v>
                </c:pt>
                <c:pt idx="2">
                  <c:v>2023</c:v>
                </c:pt>
                <c:pt idx="3">
                  <c:v>2024</c:v>
                </c:pt>
                <c:pt idx="4">
                  <c:v>2025</c:v>
                </c:pt>
              </c:numCache>
            </c:numRef>
          </c:cat>
          <c:val>
            <c:numRef>
              <c:f>'budzeta dinamika'!$N$59:$R$59</c:f>
              <c:numCache>
                <c:formatCode>General</c:formatCode>
                <c:ptCount val="5"/>
                <c:pt idx="0">
                  <c:v>50604941</c:v>
                </c:pt>
                <c:pt idx="1">
                  <c:v>51608524</c:v>
                </c:pt>
                <c:pt idx="2">
                  <c:v>52815293</c:v>
                </c:pt>
                <c:pt idx="3">
                  <c:v>54063826</c:v>
                </c:pt>
                <c:pt idx="4">
                  <c:v>49385728</c:v>
                </c:pt>
              </c:numCache>
            </c:numRef>
          </c:val>
          <c:extLst>
            <c:ext xmlns:c16="http://schemas.microsoft.com/office/drawing/2014/chart" uri="{C3380CC4-5D6E-409C-BE32-E72D297353CC}">
              <c16:uniqueId val="{00000001-D34B-4C63-B1BC-7441F95B6E40}"/>
            </c:ext>
          </c:extLst>
        </c:ser>
        <c:dLbls>
          <c:showLegendKey val="0"/>
          <c:showVal val="1"/>
          <c:showCatName val="0"/>
          <c:showSerName val="0"/>
          <c:showPercent val="0"/>
          <c:showBubbleSize val="0"/>
        </c:dLbls>
        <c:gapWidth val="150"/>
        <c:axId val="499027648"/>
        <c:axId val="499026864"/>
      </c:barChart>
      <c:catAx>
        <c:axId val="499027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499026864"/>
        <c:crosses val="autoZero"/>
        <c:auto val="1"/>
        <c:lblAlgn val="ctr"/>
        <c:lblOffset val="100"/>
        <c:noMultiLvlLbl val="0"/>
      </c:catAx>
      <c:valAx>
        <c:axId val="499026864"/>
        <c:scaling>
          <c:orientation val="minMax"/>
        </c:scaling>
        <c:delete val="1"/>
        <c:axPos val="l"/>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numFmt formatCode="General" sourceLinked="1"/>
        <c:majorTickMark val="none"/>
        <c:minorTickMark val="none"/>
        <c:tickLblPos val="nextTo"/>
        <c:crossAx val="49902764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2021</c:v>
          </c:tx>
          <c:spPr>
            <a:solidFill>
              <a:schemeClr val="accent1"/>
            </a:solidFill>
            <a:ln>
              <a:noFill/>
            </a:ln>
            <a:effectLst/>
          </c:spPr>
          <c:invertIfNegative val="0"/>
          <c:dLbls>
            <c:dLbl>
              <c:idx val="1"/>
              <c:layout>
                <c:manualLayout>
                  <c:x val="-0.012326575510880863"/>
                  <c:y val="-0.0034722222222223495"/>
                </c:manualLayout>
              </c:layout>
              <c:spPr>
                <a:noFill/>
                <a:ln>
                  <a:noFill/>
                </a:ln>
                <a:effectLst/>
              </c:spPr>
              <c:txPr>
                <a:bodyPr rot="0" spcFirstLastPara="1" vertOverflow="ellipsis" vert="horz" wrap="square" lIns="38100" tIns="19050" rIns="38100" bIns="19050"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0544119966514201"/>
                      <c:h val="0.045086942257217849"/>
                    </c:manualLayout>
                  </c15:layout>
                </c:ext>
                <c:ext xmlns:c16="http://schemas.microsoft.com/office/drawing/2014/chart" uri="{C3380CC4-5D6E-409C-BE32-E72D297353CC}">
                  <c16:uniqueId val="{00000000-1CD5-4C66-B5F9-8342C5598102}"/>
                </c:ext>
              </c:extLst>
            </c:dLbl>
            <c:dLbl>
              <c:idx val="2"/>
              <c:layout>
                <c:manualLayout>
                  <c:x val="-0.014606153051453748"/>
                  <c:y val="-0.00650406670611784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D5-4C66-B5F9-8342C5598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tendences!$A$3:$A$5</c:f>
              <c:strCache>
                <c:ptCount val="3"/>
                <c:pt idx="0">
                  <c:v>Finansējums no ES struktūrfondiem</c:v>
                </c:pt>
                <c:pt idx="1">
                  <c:v>Nekustamā īpašuma nodoklis </c:v>
                </c:pt>
                <c:pt idx="2">
                  <c:v>Dotācijas un mērķdotācijas </c:v>
                </c:pt>
              </c:strCache>
            </c:strRef>
          </c:cat>
          <c:val>
            <c:numRef>
              <c:f>tendences!$B$3:$B$5</c:f>
              <c:numCache>
                <c:formatCode>General</c:formatCode>
                <c:ptCount val="3"/>
                <c:pt idx="0">
                  <c:v>7502.7</c:v>
                </c:pt>
                <c:pt idx="1">
                  <c:v>979.2</c:v>
                </c:pt>
                <c:pt idx="2" formatCode="0.0">
                  <c:v>20960.2</c:v>
                </c:pt>
              </c:numCache>
            </c:numRef>
          </c:val>
          <c:extLst>
            <c:ext xmlns:c16="http://schemas.microsoft.com/office/drawing/2014/chart" uri="{C3380CC4-5D6E-409C-BE32-E72D297353CC}">
              <c16:uniqueId val="{00000002-1CD5-4C66-B5F9-8342C5598102}"/>
            </c:ext>
          </c:extLst>
        </c:ser>
        <c:ser>
          <c:idx val="1"/>
          <c:order val="1"/>
          <c:tx>
            <c:v>2022</c:v>
          </c:tx>
          <c:spPr>
            <a:solidFill>
              <a:schemeClr val="accent2"/>
            </a:solidFill>
            <a:ln>
              <a:noFill/>
            </a:ln>
            <a:effectLst/>
          </c:spPr>
          <c:invertIfNegative val="0"/>
          <c:dLbls>
            <c:dLbl>
              <c:idx val="0"/>
              <c:layout>
                <c:manualLayout>
                  <c:x val="0.022598870056497158"/>
                  <c:y val="-0.0208333333333333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D5-4C66-B5F9-8342C5598102}"/>
                </c:ext>
              </c:extLst>
            </c:dLbl>
            <c:dLbl>
              <c:idx val="1"/>
              <c:layout>
                <c:manualLayout>
                  <c:x val="-0.0041088854648177438"/>
                  <c:y val="-0.0173611111111111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D5-4C66-B5F9-8342C5598102}"/>
                </c:ext>
              </c:extLst>
            </c:dLbl>
            <c:dLbl>
              <c:idx val="2"/>
              <c:layout>
                <c:manualLayout>
                  <c:x val="-0.028537180156024411"/>
                  <c:y val="-0.020833333333333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D5-4C66-B5F9-8342C5598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tendences!$A$3:$A$5</c:f>
              <c:strCache>
                <c:ptCount val="3"/>
                <c:pt idx="0">
                  <c:v>Finansējums no ES struktūrfondiem</c:v>
                </c:pt>
                <c:pt idx="1">
                  <c:v>Nekustamā īpašuma nodoklis </c:v>
                </c:pt>
                <c:pt idx="2">
                  <c:v>Dotācijas un mērķdotācijas </c:v>
                </c:pt>
              </c:strCache>
            </c:strRef>
          </c:cat>
          <c:val>
            <c:numRef>
              <c:f>tendences!$C$3:$C$5</c:f>
              <c:numCache>
                <c:formatCode>General</c:formatCode>
                <c:ptCount val="3"/>
                <c:pt idx="0">
                  <c:v>3672.6</c:v>
                </c:pt>
                <c:pt idx="1">
                  <c:v>1036.9</c:v>
                </c:pt>
                <c:pt idx="2" formatCode="0.0">
                  <c:v>25505.2</c:v>
                </c:pt>
              </c:numCache>
            </c:numRef>
          </c:val>
          <c:extLst>
            <c:ext xmlns:c16="http://schemas.microsoft.com/office/drawing/2014/chart" uri="{C3380CC4-5D6E-409C-BE32-E72D297353CC}">
              <c16:uniqueId val="{00000006-1CD5-4C66-B5F9-8342C5598102}"/>
            </c:ext>
          </c:extLst>
        </c:ser>
        <c:ser>
          <c:idx val="2"/>
          <c:order val="2"/>
          <c:tx>
            <c:v>2023</c:v>
          </c:tx>
          <c:spPr>
            <a:solidFill>
              <a:schemeClr val="accent3"/>
            </a:solidFill>
            <a:ln>
              <a:noFill/>
            </a:ln>
            <a:effectLst/>
          </c:spPr>
          <c:invertIfNegative val="0"/>
          <c:dLbls>
            <c:dLbl>
              <c:idx val="0"/>
              <c:layout>
                <c:manualLayout>
                  <c:x val="0.0143810991268618"/>
                  <c:y val="-0.0138888888888888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D5-4C66-B5F9-8342C5598102}"/>
                </c:ext>
              </c:extLst>
            </c:dLbl>
            <c:dLbl>
              <c:idx val="1"/>
              <c:layout>
                <c:manualLayout>
                  <c:x val="0.0102722136620441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D5-4C66-B5F9-8342C5598102}"/>
                </c:ext>
              </c:extLst>
            </c:dLbl>
            <c:dLbl>
              <c:idx val="2"/>
              <c:layout>
                <c:manualLayout>
                  <c:x val="0"/>
                  <c:y val="-0.01041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D5-4C66-B5F9-8342C5598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tendences!$A$3:$A$5</c:f>
              <c:strCache>
                <c:ptCount val="3"/>
                <c:pt idx="0">
                  <c:v>Finansējums no ES struktūrfondiem</c:v>
                </c:pt>
                <c:pt idx="1">
                  <c:v>Nekustamā īpašuma nodoklis </c:v>
                </c:pt>
                <c:pt idx="2">
                  <c:v>Dotācijas un mērķdotācijas </c:v>
                </c:pt>
              </c:strCache>
            </c:strRef>
          </c:cat>
          <c:val>
            <c:numRef>
              <c:f>tendences!$D$3:$D$5</c:f>
              <c:numCache>
                <c:formatCode>General</c:formatCode>
                <c:ptCount val="3"/>
                <c:pt idx="0">
                  <c:v>1112.9</c:v>
                </c:pt>
                <c:pt idx="1">
                  <c:v>1031.6</c:v>
                </c:pt>
                <c:pt idx="2" formatCode="0.0">
                  <c:v>25960</c:v>
                </c:pt>
              </c:numCache>
            </c:numRef>
          </c:val>
          <c:extLst>
            <c:ext xmlns:c16="http://schemas.microsoft.com/office/drawing/2014/chart" uri="{C3380CC4-5D6E-409C-BE32-E72D297353CC}">
              <c16:uniqueId val="{0000000A-1CD5-4C66-B5F9-8342C5598102}"/>
            </c:ext>
          </c:extLst>
        </c:ser>
        <c:ser>
          <c:idx val="3"/>
          <c:order val="3"/>
          <c:tx>
            <c:v>2024</c:v>
          </c:tx>
          <c:spPr>
            <a:solidFill>
              <a:schemeClr val="accent4"/>
            </a:solidFill>
            <a:ln>
              <a:noFill/>
            </a:ln>
            <a:effectLst/>
          </c:spPr>
          <c:invertIfNegative val="0"/>
          <c:dLbls>
            <c:dLbl>
              <c:idx val="0"/>
              <c:layout>
                <c:manualLayout>
                  <c:x val="0.039034411915767848"/>
                  <c:y val="-0.0381944444444444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D5-4C66-B5F9-8342C5598102}"/>
                </c:ext>
              </c:extLst>
            </c:dLbl>
            <c:dLbl>
              <c:idx val="1"/>
              <c:layout>
                <c:manualLayout>
                  <c:x val="0.0082177709296353367"/>
                  <c:y val="-0.0173611111111111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CD5-4C66-B5F9-8342C5598102}"/>
                </c:ext>
              </c:extLst>
            </c:dLbl>
            <c:dLbl>
              <c:idx val="2"/>
              <c:layout>
                <c:manualLayout>
                  <c:x val="0.01027221366204417"/>
                  <c:y val="-0.0277777777777777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CD5-4C66-B5F9-8342C5598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tendences!$A$3:$A$5</c:f>
              <c:strCache>
                <c:ptCount val="3"/>
                <c:pt idx="0">
                  <c:v>Finansējums no ES struktūrfondiem</c:v>
                </c:pt>
                <c:pt idx="1">
                  <c:v>Nekustamā īpašuma nodoklis </c:v>
                </c:pt>
                <c:pt idx="2">
                  <c:v>Dotācijas un mērķdotācijas </c:v>
                </c:pt>
              </c:strCache>
            </c:strRef>
          </c:cat>
          <c:val>
            <c:numRef>
              <c:f>tendences!$E$3:$E$5</c:f>
              <c:numCache>
                <c:formatCode>General</c:formatCode>
                <c:ptCount val="3"/>
                <c:pt idx="0">
                  <c:v>2080</c:v>
                </c:pt>
                <c:pt idx="1">
                  <c:v>1326</c:v>
                </c:pt>
                <c:pt idx="2" formatCode="0.0">
                  <c:v>27150</c:v>
                </c:pt>
              </c:numCache>
            </c:numRef>
          </c:val>
          <c:extLst>
            <c:ext xmlns:c16="http://schemas.microsoft.com/office/drawing/2014/chart" uri="{C3380CC4-5D6E-409C-BE32-E72D297353CC}">
              <c16:uniqueId val="{0000000E-1CD5-4C66-B5F9-8342C5598102}"/>
            </c:ext>
          </c:extLst>
        </c:ser>
        <c:ser>
          <c:idx val="4"/>
          <c:order val="4"/>
          <c:tx>
            <c:v>2025</c:v>
          </c:tx>
          <c:spPr>
            <a:solidFill>
              <a:schemeClr val="accent5"/>
            </a:solidFill>
            <a:ln>
              <a:noFill/>
            </a:ln>
            <a:effectLst/>
          </c:spPr>
          <c:invertIfNegative val="0"/>
          <c:dLbls>
            <c:dLbl>
              <c:idx val="0"/>
              <c:layout>
                <c:manualLayout>
                  <c:x val="0.046224961479198731"/>
                  <c:y val="-0.017360974409448816"/>
                </c:manualLayout>
              </c:layout>
              <c:spPr>
                <a:noFill/>
                <a:ln>
                  <a:noFill/>
                </a:ln>
                <a:effectLst/>
              </c:spPr>
              <c:txPr>
                <a:bodyPr rot="0" spcFirstLastPara="1" vertOverflow="ellipsis" vert="horz" wrap="square" lIns="38100" tIns="19050" rIns="38100" bIns="19050"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04248587570621469"/>
                      <c:h val="0.05897583114610673"/>
                    </c:manualLayout>
                  </c15:layout>
                </c:ext>
                <c:ext xmlns:c16="http://schemas.microsoft.com/office/drawing/2014/chart" uri="{C3380CC4-5D6E-409C-BE32-E72D297353CC}">
                  <c16:uniqueId val="{0000000F-1CD5-4C66-B5F9-8342C5598102}"/>
                </c:ext>
              </c:extLst>
            </c:dLbl>
            <c:dLbl>
              <c:idx val="1"/>
              <c:layout>
                <c:manualLayout>
                  <c:x val="0.026900581957301488"/>
                  <c:y val="-0.0143293416447945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CD5-4C66-B5F9-8342C5598102}"/>
                </c:ext>
              </c:extLst>
            </c:dLbl>
            <c:dLbl>
              <c:idx val="2"/>
              <c:layout>
                <c:manualLayout>
                  <c:x val="0.051811104505619383"/>
                  <c:y val="-0.024305555555555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CD5-4C66-B5F9-8342C5598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tendences!$A$3:$A$5</c:f>
              <c:strCache>
                <c:ptCount val="3"/>
                <c:pt idx="0">
                  <c:v>Finansējums no ES struktūrfondiem</c:v>
                </c:pt>
                <c:pt idx="1">
                  <c:v>Nekustamā īpašuma nodoklis </c:v>
                </c:pt>
                <c:pt idx="2">
                  <c:v>Dotācijas un mērķdotācijas </c:v>
                </c:pt>
              </c:strCache>
            </c:strRef>
          </c:cat>
          <c:val>
            <c:numRef>
              <c:f>tendences!$F$3:$F$5</c:f>
              <c:numCache>
                <c:formatCode>General</c:formatCode>
                <c:ptCount val="3"/>
                <c:pt idx="0">
                  <c:v>748</c:v>
                </c:pt>
                <c:pt idx="1">
                  <c:v>1316</c:v>
                </c:pt>
                <c:pt idx="2" formatCode="0.0">
                  <c:v>26510</c:v>
                </c:pt>
              </c:numCache>
            </c:numRef>
          </c:val>
          <c:extLst>
            <c:ext xmlns:c16="http://schemas.microsoft.com/office/drawing/2014/chart" uri="{C3380CC4-5D6E-409C-BE32-E72D297353CC}">
              <c16:uniqueId val="{00000012-1CD5-4C66-B5F9-8342C5598102}"/>
            </c:ext>
          </c:extLst>
        </c:ser>
        <c:dLbls>
          <c:showLegendKey val="0"/>
          <c:showVal val="1"/>
          <c:showCatName val="0"/>
          <c:showSerName val="0"/>
          <c:showPercent val="0"/>
          <c:showBubbleSize val="0"/>
        </c:dLbls>
        <c:gapWidth val="150"/>
        <c:axId val="499016280"/>
        <c:axId val="499022944"/>
      </c:barChart>
      <c:catAx>
        <c:axId val="499016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9022944"/>
        <c:crosses val="autoZero"/>
        <c:auto val="1"/>
        <c:lblAlgn val="ctr"/>
        <c:lblOffset val="100"/>
        <c:noMultiLvlLbl val="0"/>
      </c:catAx>
      <c:valAx>
        <c:axId val="499022944"/>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499016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Rezekne Custom">
      <a:dk1>
        <a:srgbClr val="000000"/>
      </a:dk1>
      <a:lt1>
        <a:srgbClr val="FFFFFF"/>
      </a:lt1>
      <a:dk2>
        <a:srgbClr val="595959"/>
      </a:dk2>
      <a:lt2>
        <a:srgbClr val="EEEEEE"/>
      </a:lt2>
      <a:accent1>
        <a:srgbClr val="00244F"/>
      </a:accent1>
      <a:accent2>
        <a:srgbClr val="009EFF"/>
      </a:accent2>
      <a:accent3>
        <a:srgbClr val="6D1D4D"/>
      </a:accent3>
      <a:accent4>
        <a:srgbClr val="FF8B00"/>
      </a:accent4>
      <a:accent5>
        <a:srgbClr val="0DCD70"/>
      </a:accent5>
      <a:accent6>
        <a:srgbClr val="FF3B3B"/>
      </a:accent6>
      <a:hlink>
        <a:srgbClr val="009EFF"/>
      </a:hlink>
      <a:folHlink>
        <a:srgbClr val="00244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0D002-EDAA-4530-BEAC-B0EABA00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78</Pages>
  <Words>127079</Words>
  <Characters>72436</Characters>
  <Application>Microsoft Office Word</Application>
  <DocSecurity>0</DocSecurity>
  <Lines>603</Lines>
  <Paragraphs>398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Ieviņa-Cūkmace</dc:creator>
  <cp:lastModifiedBy>Skaidrīte Svikša</cp:lastModifiedBy>
  <cp:revision>17</cp:revision>
  <cp:lastPrinted>2026-06-18T12:41:00Z</cp:lastPrinted>
  <dcterms:created xsi:type="dcterms:W3CDTF">2026-06-18T13:22:00Z</dcterms:created>
  <dcterms:modified xsi:type="dcterms:W3CDTF">2026-06-25T07:16:00Z</dcterms:modified>
</cp:coreProperties>
</file>