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B993" w14:textId="77D2EE66" w:rsidR="009D26D2" w:rsidRPr="00AC4253" w:rsidRDefault="009D26D2" w:rsidP="00F45978">
      <w:pPr>
        <w:spacing w:before="120"/>
        <w:jc w:val="center"/>
        <w:rPr>
          <w:b/>
          <w:color w:val="00B050"/>
          <w:sz w:val="24"/>
          <w:szCs w:val="24"/>
        </w:rPr>
      </w:pPr>
      <w:r w:rsidRPr="00AC4253">
        <w:rPr>
          <w:b/>
          <w:color w:val="00B050"/>
          <w:sz w:val="24"/>
          <w:szCs w:val="24"/>
        </w:rPr>
        <w:t>Vadlīnijas saistošo noteikumu izstrādei</w:t>
      </w:r>
      <w:r w:rsidR="000950A8" w:rsidRPr="00AC4253">
        <w:rPr>
          <w:b/>
          <w:color w:val="00B050"/>
          <w:sz w:val="24"/>
          <w:szCs w:val="24"/>
        </w:rPr>
        <w:t xml:space="preserve"> par</w:t>
      </w:r>
      <w:r w:rsidRPr="00AC4253">
        <w:rPr>
          <w:rFonts w:eastAsia="Calibri"/>
          <w:b/>
          <w:color w:val="00B050"/>
          <w:sz w:val="24"/>
          <w:szCs w:val="24"/>
        </w:rPr>
        <w:t xml:space="preserve"> nekustamā īpašuma nodokli</w:t>
      </w:r>
    </w:p>
    <w:p w14:paraId="00C08DF6" w14:textId="104E5587" w:rsidR="00EF1821" w:rsidRPr="00AC4253" w:rsidRDefault="00EF1821" w:rsidP="00F45978">
      <w:pPr>
        <w:spacing w:before="120"/>
        <w:jc w:val="both"/>
        <w:rPr>
          <w:rFonts w:eastAsia="Calibri"/>
          <w:b/>
          <w:bCs/>
          <w:sz w:val="24"/>
          <w:szCs w:val="24"/>
        </w:rPr>
      </w:pPr>
      <w:r w:rsidRPr="00AC4253">
        <w:rPr>
          <w:rFonts w:eastAsia="Calibri"/>
          <w:b/>
          <w:bCs/>
          <w:sz w:val="24"/>
          <w:szCs w:val="24"/>
        </w:rPr>
        <w:t xml:space="preserve">Saskaņā ar Pašvaldību likuma 47. panta otro daļu saistošie noteikumi </w:t>
      </w:r>
      <w:r w:rsidR="005674CA" w:rsidRPr="00AC4253">
        <w:rPr>
          <w:rFonts w:eastAsia="Calibri"/>
          <w:b/>
          <w:bCs/>
          <w:sz w:val="24"/>
          <w:szCs w:val="24"/>
        </w:rPr>
        <w:t xml:space="preserve">par nekustamā īpašuma nodokļa likmēm, tostarp nodokļa atvieglojumiem </w:t>
      </w:r>
      <w:r w:rsidRPr="00AC4253">
        <w:rPr>
          <w:rFonts w:eastAsia="Calibri"/>
          <w:b/>
          <w:bCs/>
          <w:sz w:val="24"/>
          <w:szCs w:val="24"/>
        </w:rPr>
        <w:t>nosūt</w:t>
      </w:r>
      <w:r w:rsidR="000950A8" w:rsidRPr="00AC4253">
        <w:rPr>
          <w:rFonts w:eastAsia="Calibri"/>
          <w:b/>
          <w:bCs/>
          <w:sz w:val="24"/>
          <w:szCs w:val="24"/>
        </w:rPr>
        <w:t>āmi</w:t>
      </w:r>
      <w:r w:rsidRPr="00AC4253">
        <w:rPr>
          <w:rFonts w:eastAsia="Calibri"/>
          <w:b/>
          <w:bCs/>
          <w:sz w:val="24"/>
          <w:szCs w:val="24"/>
        </w:rPr>
        <w:t xml:space="preserve"> </w:t>
      </w:r>
      <w:r w:rsidR="0042E56B" w:rsidRPr="00AC4253">
        <w:rPr>
          <w:rFonts w:eastAsia="Calibri"/>
          <w:b/>
          <w:bCs/>
          <w:sz w:val="24"/>
          <w:szCs w:val="24"/>
        </w:rPr>
        <w:t>ministrijai</w:t>
      </w:r>
      <w:r w:rsidR="00B139E0" w:rsidRPr="00AC4253">
        <w:rPr>
          <w:rFonts w:eastAsia="Calibri"/>
          <w:b/>
          <w:bCs/>
          <w:sz w:val="24"/>
          <w:szCs w:val="24"/>
        </w:rPr>
        <w:t xml:space="preserve"> </w:t>
      </w:r>
      <w:r w:rsidRPr="00AC4253">
        <w:rPr>
          <w:rFonts w:eastAsia="Calibri"/>
          <w:b/>
          <w:bCs/>
          <w:sz w:val="24"/>
          <w:szCs w:val="24"/>
        </w:rPr>
        <w:t>izvērtēšanai un atzinuma sniegšanai.</w:t>
      </w:r>
    </w:p>
    <w:p w14:paraId="2784E815" w14:textId="69AE6215" w:rsidR="006C0AFB" w:rsidRPr="00AC4253" w:rsidRDefault="006C0AFB" w:rsidP="00F45978">
      <w:pPr>
        <w:spacing w:before="120"/>
        <w:jc w:val="both"/>
        <w:rPr>
          <w:rFonts w:eastAsia="Calibri"/>
          <w:sz w:val="24"/>
          <w:szCs w:val="24"/>
          <w:u w:val="single"/>
        </w:rPr>
      </w:pPr>
      <w:r w:rsidRPr="00AC4253">
        <w:rPr>
          <w:sz w:val="24"/>
          <w:szCs w:val="24"/>
          <w:shd w:val="clear" w:color="auto" w:fill="FFFFFF"/>
        </w:rPr>
        <w:t>Saistošo noteikumu izdošanas tiesiskais pamatojums</w:t>
      </w:r>
      <w:r w:rsidRPr="00AC4253">
        <w:rPr>
          <w:rStyle w:val="FootnoteReference"/>
          <w:sz w:val="24"/>
          <w:szCs w:val="24"/>
          <w:shd w:val="clear" w:color="auto" w:fill="FFFFFF"/>
        </w:rPr>
        <w:footnoteReference w:id="1"/>
      </w:r>
      <w:r w:rsidRPr="00AC4253">
        <w:rPr>
          <w:sz w:val="24"/>
          <w:szCs w:val="24"/>
          <w:shd w:val="clear" w:color="auto" w:fill="FFFFFF"/>
        </w:rPr>
        <w:t>:</w:t>
      </w:r>
    </w:p>
    <w:p w14:paraId="29D143C5" w14:textId="6E974DBD" w:rsidR="00E279C4" w:rsidRPr="00AC4253" w:rsidRDefault="00E279C4"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Likuma “Par nekustamā īpašuma nodokli” 1. panta 2.</w:t>
      </w:r>
      <w:r w:rsidRPr="00AC4253">
        <w:rPr>
          <w:rFonts w:eastAsia="Calibri"/>
          <w:sz w:val="24"/>
          <w:szCs w:val="24"/>
          <w:vertAlign w:val="superscript"/>
        </w:rPr>
        <w:t>1</w:t>
      </w:r>
      <w:r w:rsidRPr="00AC4253">
        <w:rPr>
          <w:rFonts w:eastAsia="Calibri"/>
          <w:sz w:val="24"/>
          <w:szCs w:val="24"/>
        </w:rPr>
        <w:t> daļa (</w:t>
      </w:r>
      <w:r w:rsidRPr="00AC4253">
        <w:rPr>
          <w:rFonts w:eastAsia="Calibri"/>
          <w:i/>
          <w:iCs/>
          <w:sz w:val="24"/>
          <w:szCs w:val="24"/>
        </w:rPr>
        <w:t>ar nekustamā īpašuma nodokli apliek inženierbūves – laukumus, kas tiek izmantoti kā transportlīdzekļu maksas stāvlaukumi, ja pašvaldība to ir noteikusi savos saistošajos noteikumos, kas publicēti līdz pirmstaksācijas gada 1.</w:t>
      </w:r>
      <w:r w:rsidR="00B825FD" w:rsidRPr="00AC4253">
        <w:rPr>
          <w:rFonts w:eastAsia="Calibri"/>
          <w:i/>
          <w:iCs/>
          <w:sz w:val="24"/>
          <w:szCs w:val="24"/>
        </w:rPr>
        <w:t> </w:t>
      </w:r>
      <w:r w:rsidRPr="00AC4253">
        <w:rPr>
          <w:rFonts w:eastAsia="Calibri"/>
          <w:i/>
          <w:iCs/>
          <w:sz w:val="24"/>
          <w:szCs w:val="24"/>
        </w:rPr>
        <w:t>novembrim</w:t>
      </w:r>
      <w:r w:rsidRPr="00AC4253">
        <w:rPr>
          <w:rFonts w:eastAsia="Calibri"/>
          <w:sz w:val="24"/>
          <w:szCs w:val="24"/>
        </w:rPr>
        <w:t>)</w:t>
      </w:r>
    </w:p>
    <w:p w14:paraId="5C219908" w14:textId="3D8E34C9"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L</w:t>
      </w:r>
      <w:r w:rsidR="00E279C4" w:rsidRPr="00AC4253">
        <w:rPr>
          <w:rFonts w:eastAsia="Calibri"/>
          <w:sz w:val="24"/>
          <w:szCs w:val="24"/>
        </w:rPr>
        <w:t>ikuma “Par nekustamā īpašuma nodokli” 2. panta 8.</w:t>
      </w:r>
      <w:r w:rsidR="00E279C4" w:rsidRPr="00AC4253">
        <w:rPr>
          <w:rFonts w:eastAsia="Calibri"/>
          <w:sz w:val="24"/>
          <w:szCs w:val="24"/>
          <w:vertAlign w:val="superscript"/>
        </w:rPr>
        <w:t>1</w:t>
      </w:r>
      <w:r w:rsidR="00E279C4" w:rsidRPr="00AC4253">
        <w:rPr>
          <w:rFonts w:eastAsia="Calibri"/>
          <w:sz w:val="24"/>
          <w:szCs w:val="24"/>
        </w:rPr>
        <w:t> daļa (</w:t>
      </w:r>
      <w:r w:rsidR="00E279C4" w:rsidRPr="00AC4253">
        <w:rPr>
          <w:rFonts w:eastAsia="Calibri"/>
          <w:i/>
          <w:iCs/>
          <w:sz w:val="24"/>
          <w:szCs w:val="24"/>
        </w:rPr>
        <w:t>nekustamā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w:t>
      </w:r>
      <w:r w:rsidRPr="00AC4253">
        <w:rPr>
          <w:rFonts w:eastAsia="Calibri"/>
          <w:i/>
          <w:iCs/>
          <w:sz w:val="24"/>
          <w:szCs w:val="24"/>
        </w:rPr>
        <w:t> </w:t>
      </w:r>
      <w:r w:rsidR="00E279C4" w:rsidRPr="00AC4253">
        <w:rPr>
          <w:rFonts w:eastAsia="Calibri"/>
          <w:i/>
          <w:iCs/>
          <w:sz w:val="24"/>
          <w:szCs w:val="24"/>
        </w:rPr>
        <w:t>novembrim, ir noteikusi šādu maksāšanas kārtību</w:t>
      </w:r>
      <w:r w:rsidR="00E279C4" w:rsidRPr="00AC4253">
        <w:rPr>
          <w:rFonts w:eastAsia="Calibri"/>
          <w:sz w:val="24"/>
          <w:szCs w:val="24"/>
        </w:rPr>
        <w:t>)</w:t>
      </w:r>
    </w:p>
    <w:p w14:paraId="0FF8B827" w14:textId="417E07A0"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3.</w:t>
      </w:r>
      <w:r w:rsidRPr="00AC4253">
        <w:rPr>
          <w:rFonts w:eastAsia="Calibri"/>
          <w:sz w:val="24"/>
          <w:szCs w:val="24"/>
        </w:rPr>
        <w:t> </w:t>
      </w:r>
      <w:r w:rsidR="00E279C4" w:rsidRPr="00AC4253">
        <w:rPr>
          <w:rFonts w:eastAsia="Calibri"/>
          <w:sz w:val="24"/>
          <w:szCs w:val="24"/>
        </w:rPr>
        <w:t>panta pirmā daļa (</w:t>
      </w:r>
      <w:r w:rsidR="00E279C4" w:rsidRPr="00AC4253">
        <w:rPr>
          <w:rFonts w:eastAsia="Calibri"/>
          <w:i/>
          <w:iCs/>
          <w:sz w:val="24"/>
          <w:szCs w:val="24"/>
        </w:rPr>
        <w:t>nekustamā īpašuma nodokļa likmi vai likmes no 0,2 līdz 3 procentiem no nekustamā īpašuma kadastrālās vērtības nosaka pašvaldība savos saistošajos noteikumos, kurus tā publicē līdz pirmstaksācijas gada 1.</w:t>
      </w:r>
      <w:r w:rsidRPr="00AC4253">
        <w:rPr>
          <w:rFonts w:eastAsia="Calibri"/>
          <w:i/>
          <w:iCs/>
          <w:sz w:val="24"/>
          <w:szCs w:val="24"/>
        </w:rPr>
        <w:t> </w:t>
      </w:r>
      <w:r w:rsidR="00E279C4" w:rsidRPr="00AC4253">
        <w:rPr>
          <w:rFonts w:eastAsia="Calibri"/>
          <w:i/>
          <w:iCs/>
          <w:sz w:val="24"/>
          <w:szCs w:val="24"/>
        </w:rPr>
        <w:t>novembrim</w:t>
      </w:r>
      <w:r w:rsidR="00E279C4" w:rsidRPr="00AC4253">
        <w:rPr>
          <w:rFonts w:eastAsia="Calibri"/>
          <w:sz w:val="24"/>
          <w:szCs w:val="24"/>
        </w:rPr>
        <w:t>)</w:t>
      </w:r>
    </w:p>
    <w:p w14:paraId="53BD6764" w14:textId="63475F4C"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3.</w:t>
      </w:r>
      <w:r w:rsidRPr="00AC4253">
        <w:rPr>
          <w:rFonts w:eastAsia="Calibri"/>
          <w:sz w:val="24"/>
          <w:szCs w:val="24"/>
        </w:rPr>
        <w:t> </w:t>
      </w:r>
      <w:r w:rsidR="00E279C4" w:rsidRPr="00AC4253">
        <w:rPr>
          <w:rFonts w:eastAsia="Calibri"/>
          <w:sz w:val="24"/>
          <w:szCs w:val="24"/>
        </w:rPr>
        <w:t>panta 1.</w:t>
      </w:r>
      <w:r w:rsidR="00E279C4" w:rsidRPr="00AC4253">
        <w:rPr>
          <w:rFonts w:eastAsia="Calibri"/>
          <w:sz w:val="24"/>
          <w:szCs w:val="24"/>
          <w:vertAlign w:val="superscript"/>
        </w:rPr>
        <w:t>4</w:t>
      </w:r>
      <w:r w:rsidRPr="00AC4253">
        <w:rPr>
          <w:rFonts w:eastAsia="Calibri"/>
          <w:sz w:val="24"/>
          <w:szCs w:val="24"/>
        </w:rPr>
        <w:t> </w:t>
      </w:r>
      <w:r w:rsidR="00E279C4" w:rsidRPr="00AC4253">
        <w:rPr>
          <w:rFonts w:eastAsia="Calibri"/>
          <w:sz w:val="24"/>
          <w:szCs w:val="24"/>
        </w:rPr>
        <w:t>daļa (</w:t>
      </w:r>
      <w:r w:rsidR="00E279C4" w:rsidRPr="00AC4253">
        <w:rPr>
          <w:rFonts w:eastAsia="Calibri"/>
          <w:i/>
          <w:iCs/>
          <w:sz w:val="24"/>
          <w:szCs w:val="24"/>
        </w:rPr>
        <w:t>vidi degradējošu, sagruvušu vai cilvēku drošību apdraudošu būvi apliek ar nekustamā īpašuma nodokļa likmi 3 procentu apmērā, ja to ir noteikusi pašvaldība savos saistošajos noteikumos, kurus tā publicē līdz pirmstaksācijas gada 1.</w:t>
      </w:r>
      <w:r w:rsidRPr="00AC4253">
        <w:rPr>
          <w:rFonts w:eastAsia="Calibri"/>
          <w:i/>
          <w:iCs/>
          <w:sz w:val="24"/>
          <w:szCs w:val="24"/>
        </w:rPr>
        <w:t> </w:t>
      </w:r>
      <w:r w:rsidR="00E279C4" w:rsidRPr="00AC4253">
        <w:rPr>
          <w:rFonts w:eastAsia="Calibri"/>
          <w:i/>
          <w:iCs/>
          <w:sz w:val="24"/>
          <w:szCs w:val="24"/>
        </w:rPr>
        <w:t>novembrim</w:t>
      </w:r>
      <w:r w:rsidR="00E279C4" w:rsidRPr="00AC4253">
        <w:rPr>
          <w:rFonts w:eastAsia="Calibri"/>
          <w:sz w:val="24"/>
          <w:szCs w:val="24"/>
        </w:rPr>
        <w:t>)</w:t>
      </w:r>
    </w:p>
    <w:p w14:paraId="24343C26" w14:textId="7B9D7967"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3.</w:t>
      </w:r>
      <w:r w:rsidRPr="00AC4253">
        <w:rPr>
          <w:rFonts w:eastAsia="Calibri"/>
          <w:sz w:val="24"/>
          <w:szCs w:val="24"/>
        </w:rPr>
        <w:t> </w:t>
      </w:r>
      <w:r w:rsidR="00E279C4" w:rsidRPr="00AC4253">
        <w:rPr>
          <w:rFonts w:eastAsia="Calibri"/>
          <w:sz w:val="24"/>
          <w:szCs w:val="24"/>
        </w:rPr>
        <w:t>panta 1.</w:t>
      </w:r>
      <w:r w:rsidR="00E279C4" w:rsidRPr="00AC4253">
        <w:rPr>
          <w:rFonts w:eastAsia="Calibri"/>
          <w:sz w:val="24"/>
          <w:szCs w:val="24"/>
          <w:vertAlign w:val="superscript"/>
        </w:rPr>
        <w:t>6</w:t>
      </w:r>
      <w:r w:rsidRPr="00AC4253">
        <w:rPr>
          <w:rFonts w:eastAsia="Calibri"/>
          <w:sz w:val="24"/>
          <w:szCs w:val="24"/>
        </w:rPr>
        <w:t> </w:t>
      </w:r>
      <w:r w:rsidR="00E279C4" w:rsidRPr="00AC4253">
        <w:rPr>
          <w:rFonts w:eastAsia="Calibri"/>
          <w:sz w:val="24"/>
          <w:szCs w:val="24"/>
        </w:rPr>
        <w:t>daļa (</w:t>
      </w:r>
      <w:r w:rsidR="00E279C4" w:rsidRPr="00AC4253">
        <w:rPr>
          <w:rFonts w:eastAsia="Calibri"/>
          <w:i/>
          <w:iCs/>
          <w:sz w:val="24"/>
          <w:szCs w:val="24"/>
        </w:rPr>
        <w:t>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w:t>
      </w:r>
      <w:r w:rsidRPr="00AC4253">
        <w:rPr>
          <w:rFonts w:eastAsia="Calibri"/>
          <w:i/>
          <w:iCs/>
          <w:sz w:val="24"/>
          <w:szCs w:val="24"/>
        </w:rPr>
        <w:t> </w:t>
      </w:r>
      <w:r w:rsidR="00E279C4" w:rsidRPr="00AC4253">
        <w:rPr>
          <w:rFonts w:eastAsia="Calibri"/>
          <w:i/>
          <w:iCs/>
          <w:sz w:val="24"/>
          <w:szCs w:val="24"/>
        </w:rPr>
        <w:t>novembrim</w:t>
      </w:r>
      <w:r w:rsidR="00E279C4" w:rsidRPr="00AC4253">
        <w:rPr>
          <w:rFonts w:eastAsia="Calibri"/>
          <w:sz w:val="24"/>
          <w:szCs w:val="24"/>
        </w:rPr>
        <w:t>)</w:t>
      </w:r>
    </w:p>
    <w:p w14:paraId="02F448F6" w14:textId="3DD3A63E"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5.</w:t>
      </w:r>
      <w:r w:rsidRPr="00AC4253">
        <w:rPr>
          <w:rFonts w:eastAsia="Calibri"/>
          <w:sz w:val="24"/>
          <w:szCs w:val="24"/>
        </w:rPr>
        <w:t> </w:t>
      </w:r>
      <w:r w:rsidR="00E279C4" w:rsidRPr="00AC4253">
        <w:rPr>
          <w:rFonts w:eastAsia="Calibri"/>
          <w:sz w:val="24"/>
          <w:szCs w:val="24"/>
        </w:rPr>
        <w:t>panta trešā daļa (</w:t>
      </w:r>
      <w:r w:rsidR="00E279C4" w:rsidRPr="00AC4253">
        <w:rPr>
          <w:rFonts w:eastAsia="Calibri"/>
          <w:i/>
          <w:iCs/>
          <w:sz w:val="24"/>
          <w:szCs w:val="24"/>
        </w:rPr>
        <w:t>pašvaldības var izdot saistošus noteikumus, kuros paredzēti atvieglojumi atsevišķām nekustamā īpašuma nodokļa maksātāju kategorijām</w:t>
      </w:r>
      <w:r w:rsidR="00E279C4" w:rsidRPr="00AC4253">
        <w:rPr>
          <w:rFonts w:eastAsia="Calibri"/>
          <w:sz w:val="24"/>
          <w:szCs w:val="24"/>
        </w:rPr>
        <w:t>)</w:t>
      </w:r>
    </w:p>
    <w:p w14:paraId="709FBFF5" w14:textId="547F9713"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8.</w:t>
      </w:r>
      <w:r w:rsidRPr="00AC4253">
        <w:rPr>
          <w:rFonts w:eastAsia="Calibri"/>
          <w:sz w:val="24"/>
          <w:szCs w:val="24"/>
        </w:rPr>
        <w:t> </w:t>
      </w:r>
      <w:r w:rsidR="00E279C4" w:rsidRPr="00AC4253">
        <w:rPr>
          <w:rFonts w:eastAsia="Calibri"/>
          <w:sz w:val="24"/>
          <w:szCs w:val="24"/>
        </w:rPr>
        <w:t>panta piektā daļa (</w:t>
      </w:r>
      <w:r w:rsidR="00E279C4" w:rsidRPr="00AC4253">
        <w:rPr>
          <w:rFonts w:eastAsia="Calibri"/>
          <w:i/>
          <w:iCs/>
          <w:sz w:val="24"/>
          <w:szCs w:val="24"/>
        </w:rPr>
        <w:t>pieņemot savus saistošos noteikumus, pašvaldībai ir tiesības pēc nodokļa maksātāja sociālā stāvokļa un maksātspējas izvērtēšanas pieņemt lēmumu par nodokļa maksājumu atlikšanu attiecībā uz šā likuma 3.</w:t>
      </w:r>
      <w:r w:rsidRPr="00AC4253">
        <w:rPr>
          <w:rFonts w:eastAsia="Calibri"/>
          <w:i/>
          <w:iCs/>
          <w:sz w:val="24"/>
          <w:szCs w:val="24"/>
        </w:rPr>
        <w:t> </w:t>
      </w:r>
      <w:r w:rsidR="00E279C4" w:rsidRPr="00AC4253">
        <w:rPr>
          <w:rFonts w:eastAsia="Calibri"/>
          <w:i/>
          <w:iCs/>
          <w:sz w:val="24"/>
          <w:szCs w:val="24"/>
        </w:rPr>
        <w:t>panta pirmās daļas 2.</w:t>
      </w:r>
      <w:r w:rsidRPr="00AC4253">
        <w:rPr>
          <w:rFonts w:eastAsia="Calibri"/>
          <w:i/>
          <w:iCs/>
          <w:sz w:val="24"/>
          <w:szCs w:val="24"/>
        </w:rPr>
        <w:t> </w:t>
      </w:r>
      <w:r w:rsidR="00E279C4" w:rsidRPr="00AC4253">
        <w:rPr>
          <w:rFonts w:eastAsia="Calibri"/>
          <w:i/>
          <w:iCs/>
          <w:sz w:val="24"/>
          <w:szCs w:val="24"/>
        </w:rPr>
        <w:t>punktā minēto objektu, kurā persona ir deklarējusi savu dzīvesvietu, un tam piekritīgo zemi līdz nekustamā īpašuma tiesību pārejai citai personai</w:t>
      </w:r>
      <w:r w:rsidR="00E279C4" w:rsidRPr="00AC4253">
        <w:rPr>
          <w:rFonts w:eastAsia="Calibri"/>
          <w:sz w:val="24"/>
          <w:szCs w:val="24"/>
        </w:rPr>
        <w:t>)</w:t>
      </w:r>
    </w:p>
    <w:p w14:paraId="062EF4D0" w14:textId="31563D6F" w:rsidR="00F41F75"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9.</w:t>
      </w:r>
      <w:r w:rsidRPr="00AC4253">
        <w:rPr>
          <w:rFonts w:eastAsia="Calibri"/>
          <w:sz w:val="24"/>
          <w:szCs w:val="24"/>
        </w:rPr>
        <w:t> </w:t>
      </w:r>
      <w:r w:rsidR="00E279C4" w:rsidRPr="00AC4253">
        <w:rPr>
          <w:rFonts w:eastAsia="Calibri"/>
          <w:sz w:val="24"/>
          <w:szCs w:val="24"/>
        </w:rPr>
        <w:t>panta otrā daļa (</w:t>
      </w:r>
      <w:r w:rsidR="00E279C4" w:rsidRPr="00AC4253">
        <w:rPr>
          <w:rFonts w:eastAsia="Calibri"/>
          <w:i/>
          <w:iCs/>
          <w:sz w:val="24"/>
          <w:szCs w:val="24"/>
        </w:rPr>
        <w:t>pašvaldība, pieņemot saistošos noteikumus, ir tiesīga noteikt nodokļa maksāšanas paziņojumu piespiedu izpildes termiņu, kas nepārsniedz septiņus gadus no nodokļa samaksas termiņa iestāšanās brīža</w:t>
      </w:r>
      <w:r w:rsidR="00E279C4" w:rsidRPr="00AC4253">
        <w:rPr>
          <w:rFonts w:eastAsia="Calibri"/>
          <w:sz w:val="24"/>
          <w:szCs w:val="24"/>
        </w:rPr>
        <w:t>)</w:t>
      </w:r>
    </w:p>
    <w:p w14:paraId="38840D87" w14:textId="67D91FD1" w:rsidR="009D26D2" w:rsidRPr="00AC4253" w:rsidRDefault="00EF1821" w:rsidP="00F45978">
      <w:pPr>
        <w:tabs>
          <w:tab w:val="left" w:pos="6740"/>
        </w:tabs>
        <w:spacing w:before="120"/>
        <w:jc w:val="both"/>
        <w:rPr>
          <w:sz w:val="24"/>
          <w:szCs w:val="24"/>
        </w:rPr>
      </w:pPr>
      <w:r w:rsidRPr="00AC4253">
        <w:rPr>
          <w:rFonts w:eastAsia="Calibri"/>
          <w:sz w:val="24"/>
          <w:szCs w:val="24"/>
        </w:rPr>
        <w:lastRenderedPageBreak/>
        <w:t xml:space="preserve">Papildus vēršam uzmanību, ka </w:t>
      </w:r>
      <w:r w:rsidRPr="00AC4253">
        <w:rPr>
          <w:sz w:val="24"/>
          <w:szCs w:val="24"/>
        </w:rPr>
        <w:t xml:space="preserve">likuma “Par nekustamā īpašuma nodokli” 3. panta </w:t>
      </w:r>
      <w:r w:rsidR="007B3913" w:rsidRPr="00AC4253">
        <w:rPr>
          <w:sz w:val="24"/>
          <w:szCs w:val="24"/>
        </w:rPr>
        <w:t>1. </w:t>
      </w:r>
      <w:r w:rsidR="007B3913" w:rsidRPr="00AC4253">
        <w:rPr>
          <w:sz w:val="24"/>
          <w:szCs w:val="24"/>
          <w:vertAlign w:val="superscript"/>
        </w:rPr>
        <w:t>4</w:t>
      </w:r>
      <w:r w:rsidR="007B3913" w:rsidRPr="00AC4253">
        <w:rPr>
          <w:sz w:val="24"/>
          <w:szCs w:val="24"/>
        </w:rPr>
        <w:t xml:space="preserve"> un </w:t>
      </w:r>
      <w:r w:rsidRPr="00AC4253">
        <w:rPr>
          <w:sz w:val="24"/>
          <w:szCs w:val="24"/>
        </w:rPr>
        <w:t>1.</w:t>
      </w:r>
      <w:r w:rsidRPr="00AC4253">
        <w:rPr>
          <w:sz w:val="24"/>
          <w:szCs w:val="24"/>
          <w:vertAlign w:val="superscript"/>
        </w:rPr>
        <w:t>6 </w:t>
      </w:r>
      <w:r w:rsidRPr="00AC4253">
        <w:rPr>
          <w:sz w:val="24"/>
          <w:szCs w:val="24"/>
        </w:rPr>
        <w:t>daļā ir iekļauts šāds nosacījums</w:t>
      </w:r>
      <w:r w:rsidR="003E724A" w:rsidRPr="00AC4253">
        <w:rPr>
          <w:sz w:val="24"/>
          <w:szCs w:val="24"/>
        </w:rPr>
        <w:t xml:space="preserve"> “ </w:t>
      </w:r>
      <w:r w:rsidR="003E724A" w:rsidRPr="00AC4253">
        <w:rPr>
          <w:i/>
          <w:iCs/>
          <w:sz w:val="24"/>
          <w:szCs w:val="24"/>
        </w:rPr>
        <w:t xml:space="preserve">[..] </w:t>
      </w:r>
      <w:r w:rsidRPr="00AC4253">
        <w:rPr>
          <w:i/>
          <w:iCs/>
          <w:sz w:val="24"/>
          <w:szCs w:val="24"/>
        </w:rPr>
        <w:t>ja to ir noteikusi pašvaldība savos saistošajos noteikumos, kurus tā publicē ne vēlāk kā līdz pirmstaksācijas gada 1.</w:t>
      </w:r>
      <w:r w:rsidR="003E724A" w:rsidRPr="00AC4253">
        <w:rPr>
          <w:i/>
          <w:iCs/>
          <w:sz w:val="24"/>
          <w:szCs w:val="24"/>
        </w:rPr>
        <w:t> </w:t>
      </w:r>
      <w:r w:rsidRPr="00AC4253">
        <w:rPr>
          <w:i/>
          <w:iCs/>
          <w:sz w:val="24"/>
          <w:szCs w:val="24"/>
        </w:rPr>
        <w:t>novembri</w:t>
      </w:r>
      <w:r w:rsidR="003E724A" w:rsidRPr="00AC4253">
        <w:rPr>
          <w:i/>
          <w:iCs/>
          <w:sz w:val="24"/>
          <w:szCs w:val="24"/>
        </w:rPr>
        <w:t>m [..]</w:t>
      </w:r>
      <w:r w:rsidRPr="00AC4253">
        <w:rPr>
          <w:sz w:val="24"/>
          <w:szCs w:val="24"/>
        </w:rPr>
        <w:t xml:space="preserve">”. Tas nozīmē, ka minētas normas piemērošana ir pašvaldību tiesības nevis obligāts nosacījums un pašvaldība var izvērtēt, vai iekļaut savos saistošajos noteikumos normas attiecībā uz nekustamā īpašuma nodokļa likmes 3 procentu apmērā piemērošanu </w:t>
      </w:r>
      <w:r w:rsidR="00A52396" w:rsidRPr="00AC4253">
        <w:rPr>
          <w:sz w:val="24"/>
          <w:szCs w:val="24"/>
        </w:rPr>
        <w:t xml:space="preserve">Vidi degradējošām, sagruvušām vai cilvēku drošību apdraudošām būvēm, kā arī </w:t>
      </w:r>
      <w:r w:rsidRPr="00AC4253">
        <w:rPr>
          <w:sz w:val="24"/>
          <w:szCs w:val="24"/>
        </w:rPr>
        <w:t>būvēm, kuras būvniecībā pārsniegts normatīvajos aktos noteiktais kopējais būvdarbu veikšanas ilgums. Finanšu ministrijas ieskatā, pašvaldībai ir tiesības izvēlēties, vai iekļaut savos saistošajos noteikumos likuma “Par nekustamā īpašuma nodokli” 3.</w:t>
      </w:r>
      <w:r w:rsidR="00096044" w:rsidRPr="00AC4253">
        <w:rPr>
          <w:sz w:val="24"/>
          <w:szCs w:val="24"/>
        </w:rPr>
        <w:t> </w:t>
      </w:r>
      <w:r w:rsidRPr="00AC4253">
        <w:rPr>
          <w:sz w:val="24"/>
          <w:szCs w:val="24"/>
        </w:rPr>
        <w:t xml:space="preserve">panta </w:t>
      </w:r>
      <w:r w:rsidR="00E4644F" w:rsidRPr="00AC4253">
        <w:rPr>
          <w:sz w:val="24"/>
          <w:szCs w:val="24"/>
        </w:rPr>
        <w:t>1. </w:t>
      </w:r>
      <w:r w:rsidR="00E4644F" w:rsidRPr="00AC4253">
        <w:rPr>
          <w:sz w:val="24"/>
          <w:szCs w:val="24"/>
          <w:vertAlign w:val="superscript"/>
        </w:rPr>
        <w:t>4</w:t>
      </w:r>
      <w:r w:rsidR="00E4644F" w:rsidRPr="00AC4253">
        <w:rPr>
          <w:sz w:val="24"/>
          <w:szCs w:val="24"/>
        </w:rPr>
        <w:t xml:space="preserve"> un 1.</w:t>
      </w:r>
      <w:r w:rsidR="00E4644F" w:rsidRPr="00AC4253">
        <w:rPr>
          <w:sz w:val="24"/>
          <w:szCs w:val="24"/>
          <w:vertAlign w:val="superscript"/>
        </w:rPr>
        <w:t>6 </w:t>
      </w:r>
      <w:r w:rsidR="00E4644F" w:rsidRPr="00AC4253">
        <w:rPr>
          <w:sz w:val="24"/>
          <w:szCs w:val="24"/>
        </w:rPr>
        <w:t xml:space="preserve">daļā </w:t>
      </w:r>
      <w:r w:rsidRPr="00AC4253">
        <w:rPr>
          <w:sz w:val="24"/>
          <w:szCs w:val="24"/>
        </w:rPr>
        <w:t>noteikto un, ja minētā norma tiek iekļauta pašvaldības saistošajos noteikumos, pašvaldība var paredzēt objektīvus izņēmumus nekustamā īpašuma nodokļa maksātājiem attiecībā uz šīs normas piemērošanu, piemēram, nosakot laika periodu, kura ietvaros paaugstinātā nodokļa likme netiks piemērota</w:t>
      </w:r>
      <w:r w:rsidR="00B139E0" w:rsidRPr="00AC4253">
        <w:rPr>
          <w:sz w:val="24"/>
          <w:szCs w:val="24"/>
        </w:rPr>
        <w:t xml:space="preserve">, sniedzot </w:t>
      </w:r>
      <w:r w:rsidRPr="00AC4253">
        <w:rPr>
          <w:sz w:val="24"/>
          <w:szCs w:val="24"/>
        </w:rPr>
        <w:t>pamatojumu, kādēļ tiek paredzēts objektīvs izņēmums</w:t>
      </w:r>
      <w:r w:rsidR="00B139E0" w:rsidRPr="00AC4253">
        <w:rPr>
          <w:sz w:val="24"/>
          <w:szCs w:val="24"/>
        </w:rPr>
        <w:t xml:space="preserve"> (</w:t>
      </w:r>
      <w:proofErr w:type="spellStart"/>
      <w:r w:rsidR="00E4644F" w:rsidRPr="00AC4253">
        <w:rPr>
          <w:i/>
          <w:iCs/>
          <w:sz w:val="24"/>
          <w:szCs w:val="24"/>
        </w:rPr>
        <w:t>izvērtējumu</w:t>
      </w:r>
      <w:proofErr w:type="spellEnd"/>
      <w:r w:rsidR="00E4644F" w:rsidRPr="00AC4253">
        <w:rPr>
          <w:i/>
          <w:iCs/>
          <w:sz w:val="24"/>
          <w:szCs w:val="24"/>
        </w:rPr>
        <w:t xml:space="preserve"> </w:t>
      </w:r>
      <w:r w:rsidR="00444DF1" w:rsidRPr="00AC4253">
        <w:rPr>
          <w:i/>
          <w:iCs/>
          <w:sz w:val="24"/>
          <w:szCs w:val="24"/>
        </w:rPr>
        <w:t>par situāciju (gadījumu), ja saistošie noteikumi satur i</w:t>
      </w:r>
      <w:r w:rsidR="00A55755" w:rsidRPr="00AC4253">
        <w:rPr>
          <w:i/>
          <w:iCs/>
          <w:sz w:val="24"/>
          <w:szCs w:val="24"/>
        </w:rPr>
        <w:t>zņēmumu</w:t>
      </w:r>
      <w:r w:rsidR="00444DF1" w:rsidRPr="00AC4253">
        <w:rPr>
          <w:i/>
          <w:iCs/>
          <w:sz w:val="24"/>
          <w:szCs w:val="24"/>
        </w:rPr>
        <w:t>s paaugstinātas nodokļa likmes piemērošanai</w:t>
      </w:r>
      <w:r w:rsidR="00B139E0" w:rsidRPr="00AC4253">
        <w:rPr>
          <w:i/>
          <w:iCs/>
          <w:sz w:val="24"/>
          <w:szCs w:val="24"/>
        </w:rPr>
        <w:t xml:space="preserve">, VARAM ieskatā, </w:t>
      </w:r>
      <w:r w:rsidR="00444DF1" w:rsidRPr="00AC4253">
        <w:rPr>
          <w:i/>
          <w:iCs/>
          <w:sz w:val="24"/>
          <w:szCs w:val="24"/>
        </w:rPr>
        <w:t>jāsniedz</w:t>
      </w:r>
      <w:r w:rsidR="00B139E0" w:rsidRPr="00AC4253">
        <w:rPr>
          <w:i/>
          <w:iCs/>
          <w:sz w:val="24"/>
          <w:szCs w:val="24"/>
        </w:rPr>
        <w:t xml:space="preserve"> saistošo noteikumu paskaidrojuma rakstā</w:t>
      </w:r>
      <w:r w:rsidR="00B139E0" w:rsidRPr="00AC4253">
        <w:rPr>
          <w:sz w:val="24"/>
          <w:szCs w:val="24"/>
        </w:rPr>
        <w:t>)</w:t>
      </w:r>
      <w:r w:rsidR="007B3913" w:rsidRPr="00AC4253">
        <w:rPr>
          <w:sz w:val="24"/>
          <w:szCs w:val="24"/>
        </w:rPr>
        <w:t>.</w:t>
      </w:r>
    </w:p>
    <w:p w14:paraId="3D07D84C" w14:textId="05CB4014" w:rsidR="009D26D2" w:rsidRPr="00AC4253" w:rsidRDefault="009D26D2" w:rsidP="00F45978">
      <w:pPr>
        <w:spacing w:before="120"/>
        <w:jc w:val="center"/>
        <w:rPr>
          <w:b/>
          <w:bCs/>
          <w:sz w:val="24"/>
          <w:szCs w:val="24"/>
        </w:rPr>
      </w:pPr>
      <w:r w:rsidRPr="00AC4253">
        <w:rPr>
          <w:b/>
          <w:bCs/>
          <w:sz w:val="24"/>
          <w:szCs w:val="24"/>
        </w:rPr>
        <w:t>Nosakot nekustamā īpašuma nodokļa likmi vai likmes, pašvaldība</w:t>
      </w:r>
      <w:r w:rsidR="00C03429" w:rsidRPr="00AC4253">
        <w:rPr>
          <w:b/>
          <w:bCs/>
          <w:sz w:val="24"/>
          <w:szCs w:val="24"/>
        </w:rPr>
        <w:t>i</w:t>
      </w:r>
      <w:r w:rsidRPr="00AC4253">
        <w:rPr>
          <w:b/>
          <w:bCs/>
          <w:sz w:val="24"/>
          <w:szCs w:val="24"/>
        </w:rPr>
        <w:t xml:space="preserve"> </w:t>
      </w:r>
      <w:r w:rsidR="00C03429" w:rsidRPr="00AC4253">
        <w:rPr>
          <w:b/>
          <w:bCs/>
          <w:sz w:val="24"/>
          <w:szCs w:val="24"/>
        </w:rPr>
        <w:t>jā</w:t>
      </w:r>
      <w:r w:rsidRPr="00AC4253">
        <w:rPr>
          <w:b/>
          <w:bCs/>
          <w:sz w:val="24"/>
          <w:szCs w:val="24"/>
        </w:rPr>
        <w:t>ievēro šādus principus:</w:t>
      </w:r>
    </w:p>
    <w:p w14:paraId="7101B6CB"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objektīva grupējuma princips, saskaņā ar kuru nodokļa maksātāji vai nodokļa objekti tiek grupēti atbilstoši objektīviem kritērijiem;</w:t>
      </w:r>
    </w:p>
    <w:p w14:paraId="69CE8C1E"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efektivitātes princips, saskaņā ar kuru pašvaldība samēro nodokļa administrēšanas izdevumus ar nodokļa ieņēmumiem;</w:t>
      </w:r>
    </w:p>
    <w:p w14:paraId="33E25D33"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atbildīgas budžeta plānošanas princips, saskaņā ar kuru pašvaldība salāgo savus pienākumus ar to izpildei nepieciešamajiem līdzekļiem;</w:t>
      </w:r>
    </w:p>
    <w:p w14:paraId="0E1E4280"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prognozējamības un stabilitātes princips, saskaņā ar kuru nodokļa likmes laikus tiek noteiktas vismaz divu taksācijas gadu periodam, ja nekustamā īpašuma bāzes vērtības palielinājums vai samazinājums, salīdzinot bāzes vērtības taksācijas gadā un pirmstaksācijas gadā, ir mazāks par 20 procentiem.</w:t>
      </w:r>
      <w:r w:rsidRPr="00AC4253">
        <w:rPr>
          <w:rStyle w:val="FootnoteReference"/>
          <w:sz w:val="24"/>
          <w:szCs w:val="24"/>
        </w:rPr>
        <w:footnoteReference w:id="2"/>
      </w:r>
    </w:p>
    <w:p w14:paraId="4881E8C1" w14:textId="6CA80D60" w:rsidR="00AF1DA7" w:rsidRPr="00AC4253" w:rsidRDefault="00AF1DA7" w:rsidP="00F45978">
      <w:pPr>
        <w:pStyle w:val="ListParagraph"/>
        <w:spacing w:before="120"/>
        <w:ind w:left="0" w:firstLine="720"/>
        <w:contextualSpacing w:val="0"/>
        <w:jc w:val="both"/>
        <w:rPr>
          <w:i/>
          <w:iCs/>
          <w:sz w:val="24"/>
          <w:szCs w:val="24"/>
        </w:rPr>
      </w:pPr>
      <w:r w:rsidRPr="00AC4253">
        <w:rPr>
          <w:i/>
          <w:iCs/>
          <w:sz w:val="24"/>
          <w:szCs w:val="24"/>
        </w:rPr>
        <w:t>Ņemot vērā kadastrālo vērtību sistēmas reformu, no 2025. gada 1. janvāra ir ieviestas divas kadastrālās vērtības - fiskālā un universālā. Nekustamā īpašuma nodokļa un nodevu aprēķiniem izmanto fiskālo kadastrālo vērtību, kas saglabājas līdzšinējā apmērā; attiecīgi iedzīvotājiem NĪN maksājumi 2025. gadā nepieaug</w:t>
      </w:r>
      <w:r w:rsidR="007D4570" w:rsidRPr="00AC4253">
        <w:rPr>
          <w:i/>
          <w:iCs/>
          <w:sz w:val="24"/>
          <w:szCs w:val="24"/>
        </w:rPr>
        <w:t>.</w:t>
      </w:r>
    </w:p>
    <w:p w14:paraId="39E9DB3A" w14:textId="77777777" w:rsidR="009D26D2" w:rsidRPr="00AC4253" w:rsidRDefault="009D26D2" w:rsidP="00F45978">
      <w:pPr>
        <w:spacing w:before="120"/>
        <w:jc w:val="center"/>
        <w:rPr>
          <w:b/>
          <w:bCs/>
          <w:sz w:val="24"/>
          <w:szCs w:val="24"/>
        </w:rPr>
      </w:pPr>
      <w:r w:rsidRPr="00AC4253">
        <w:rPr>
          <w:b/>
          <w:bCs/>
          <w:sz w:val="24"/>
          <w:szCs w:val="24"/>
        </w:rPr>
        <w:t xml:space="preserve">Nosakot nekustamā īpašuma nodokļa likmi vai likmes, pašvaldība </w:t>
      </w:r>
      <w:r w:rsidRPr="00AC4253">
        <w:rPr>
          <w:b/>
          <w:bCs/>
          <w:sz w:val="24"/>
          <w:szCs w:val="24"/>
          <w:u w:val="single"/>
        </w:rPr>
        <w:t>var piemērot</w:t>
      </w:r>
      <w:r w:rsidRPr="00AC4253">
        <w:rPr>
          <w:b/>
          <w:bCs/>
          <w:sz w:val="24"/>
          <w:szCs w:val="24"/>
        </w:rPr>
        <w:t xml:space="preserve"> arī šādus principus:</w:t>
      </w:r>
    </w:p>
    <w:p w14:paraId="78D20BE9" w14:textId="77777777" w:rsidR="00A94CE8" w:rsidRPr="00AC4253" w:rsidRDefault="00550AFB" w:rsidP="00F45978">
      <w:pPr>
        <w:pStyle w:val="ListParagraph"/>
        <w:numPr>
          <w:ilvl w:val="0"/>
          <w:numId w:val="4"/>
        </w:numPr>
        <w:spacing w:before="120"/>
        <w:ind w:left="0" w:firstLine="0"/>
        <w:contextualSpacing w:val="0"/>
        <w:jc w:val="both"/>
        <w:rPr>
          <w:sz w:val="24"/>
          <w:szCs w:val="24"/>
          <w:lang w:val="lv-LV"/>
        </w:rPr>
      </w:pPr>
      <w:r w:rsidRPr="00AC4253">
        <w:rPr>
          <w:sz w:val="24"/>
          <w:szCs w:val="24"/>
        </w:rPr>
        <w:t xml:space="preserve">uzņēmējdarbības atbalsta princips, saskaņā ar kuru pašvaldība izmanto nodokļa likmi kā līdzekli savas teritorijas uzņēmēju vai noteiktu uzņēmējdarbības veidu konkurētspējas paaugstināšanai, </w:t>
      </w:r>
      <w:r w:rsidR="4D1E54EF" w:rsidRPr="00AC4253">
        <w:rPr>
          <w:sz w:val="24"/>
          <w:szCs w:val="24"/>
          <w:lang w:val="lv-LV"/>
        </w:rPr>
        <w:t xml:space="preserve">ievērojot Komisijas 2023.gada 13. decembra regulas (ES) Nr. 2023/2831 par </w:t>
      </w:r>
      <w:proofErr w:type="spellStart"/>
      <w:r w:rsidR="4D1E54EF" w:rsidRPr="00AC4253">
        <w:rPr>
          <w:i/>
          <w:iCs/>
          <w:sz w:val="24"/>
          <w:szCs w:val="24"/>
          <w:lang w:val="lv-LV"/>
        </w:rPr>
        <w:t>de</w:t>
      </w:r>
      <w:proofErr w:type="spellEnd"/>
      <w:r w:rsidR="4D1E54EF" w:rsidRPr="00AC4253">
        <w:rPr>
          <w:i/>
          <w:iCs/>
          <w:sz w:val="24"/>
          <w:szCs w:val="24"/>
          <w:lang w:val="lv-LV"/>
        </w:rPr>
        <w:t xml:space="preserve"> </w:t>
      </w:r>
      <w:proofErr w:type="spellStart"/>
      <w:r w:rsidR="4D1E54EF" w:rsidRPr="00AC4253">
        <w:rPr>
          <w:i/>
          <w:iCs/>
          <w:sz w:val="24"/>
          <w:szCs w:val="24"/>
          <w:lang w:val="lv-LV"/>
        </w:rPr>
        <w:t>minimis</w:t>
      </w:r>
      <w:proofErr w:type="spellEnd"/>
      <w:r w:rsidR="4D1E54EF" w:rsidRPr="00AC4253">
        <w:rPr>
          <w:i/>
          <w:iCs/>
          <w:sz w:val="24"/>
          <w:szCs w:val="24"/>
          <w:lang w:val="lv-LV"/>
        </w:rPr>
        <w:t xml:space="preserve"> </w:t>
      </w:r>
      <w:r w:rsidR="4D1E54EF" w:rsidRPr="00AC4253">
        <w:rPr>
          <w:sz w:val="24"/>
          <w:szCs w:val="24"/>
          <w:lang w:val="lv-LV"/>
        </w:rPr>
        <w:t>atbalstu nosacījumus, kas stājas spēkā 2024.gada 1.janvārī un aizstāj Regulu (ES) Nr. 1407/2013</w:t>
      </w:r>
    </w:p>
    <w:p w14:paraId="00C49379" w14:textId="5D7CAC1A" w:rsidR="00A94CE8" w:rsidRPr="00AC4253" w:rsidRDefault="00A94CE8" w:rsidP="00F45978">
      <w:pPr>
        <w:pStyle w:val="ListParagraph"/>
        <w:spacing w:before="120"/>
        <w:ind w:left="0" w:firstLine="720"/>
        <w:contextualSpacing w:val="0"/>
        <w:jc w:val="both"/>
        <w:rPr>
          <w:sz w:val="24"/>
          <w:szCs w:val="24"/>
          <w:lang w:val="lv-LV"/>
        </w:rPr>
      </w:pPr>
      <w:r w:rsidRPr="00AC4253">
        <w:rPr>
          <w:i/>
          <w:iCs/>
          <w:sz w:val="24"/>
          <w:szCs w:val="24"/>
        </w:rPr>
        <w:t xml:space="preserve">Ja saistošajos noteikumos paredzēti atvieglojumi komercdarbības veicējiem </w:t>
      </w:r>
      <w:proofErr w:type="spellStart"/>
      <w:r w:rsidRPr="00AC4253">
        <w:rPr>
          <w:i/>
          <w:iCs/>
          <w:sz w:val="24"/>
          <w:szCs w:val="24"/>
        </w:rPr>
        <w:t>de</w:t>
      </w:r>
      <w:proofErr w:type="spellEnd"/>
      <w:r w:rsidRPr="00AC4253">
        <w:rPr>
          <w:i/>
          <w:iCs/>
          <w:sz w:val="24"/>
          <w:szCs w:val="24"/>
        </w:rPr>
        <w:t xml:space="preserve"> </w:t>
      </w:r>
      <w:proofErr w:type="spellStart"/>
      <w:r w:rsidRPr="00AC4253">
        <w:rPr>
          <w:i/>
          <w:iCs/>
          <w:sz w:val="24"/>
          <w:szCs w:val="24"/>
        </w:rPr>
        <w:t>minimis</w:t>
      </w:r>
      <w:proofErr w:type="spellEnd"/>
      <w:r w:rsidRPr="00AC4253">
        <w:rPr>
          <w:i/>
          <w:iCs/>
          <w:sz w:val="24"/>
          <w:szCs w:val="24"/>
        </w:rPr>
        <w:t xml:space="preserve"> atbalsta veidā, atsauce un piemērošana jāpielāgo jaunajai vispārējai </w:t>
      </w:r>
      <w:proofErr w:type="spellStart"/>
      <w:r w:rsidRPr="00AC4253">
        <w:rPr>
          <w:i/>
          <w:iCs/>
          <w:sz w:val="24"/>
          <w:szCs w:val="24"/>
        </w:rPr>
        <w:t>de</w:t>
      </w:r>
      <w:proofErr w:type="spellEnd"/>
      <w:r w:rsidRPr="00AC4253">
        <w:rPr>
          <w:i/>
          <w:iCs/>
          <w:sz w:val="24"/>
          <w:szCs w:val="24"/>
        </w:rPr>
        <w:t xml:space="preserve"> </w:t>
      </w:r>
      <w:proofErr w:type="spellStart"/>
      <w:r w:rsidRPr="00AC4253">
        <w:rPr>
          <w:i/>
          <w:iCs/>
          <w:sz w:val="24"/>
          <w:szCs w:val="24"/>
        </w:rPr>
        <w:t>minimis</w:t>
      </w:r>
      <w:proofErr w:type="spellEnd"/>
      <w:r w:rsidRPr="00AC4253">
        <w:rPr>
          <w:i/>
          <w:iCs/>
          <w:sz w:val="24"/>
          <w:szCs w:val="24"/>
        </w:rPr>
        <w:t xml:space="preserve"> regulai, proti, Komisijas regulai (ES) 2023/2831, kas ir spēkā no 2024.</w:t>
      </w:r>
      <w:r w:rsidR="007D4570" w:rsidRPr="00AC4253">
        <w:rPr>
          <w:i/>
          <w:iCs/>
          <w:sz w:val="24"/>
          <w:szCs w:val="24"/>
        </w:rPr>
        <w:t> </w:t>
      </w:r>
      <w:r w:rsidRPr="00AC4253">
        <w:rPr>
          <w:i/>
          <w:iCs/>
          <w:sz w:val="24"/>
          <w:szCs w:val="24"/>
        </w:rPr>
        <w:t>gada 1.</w:t>
      </w:r>
      <w:r w:rsidR="007D4570" w:rsidRPr="00AC4253">
        <w:rPr>
          <w:i/>
          <w:iCs/>
          <w:sz w:val="24"/>
          <w:szCs w:val="24"/>
        </w:rPr>
        <w:t> </w:t>
      </w:r>
      <w:r w:rsidR="00FB6EAD" w:rsidRPr="00AC4253">
        <w:rPr>
          <w:i/>
          <w:iCs/>
          <w:sz w:val="24"/>
          <w:szCs w:val="24"/>
        </w:rPr>
        <w:t>j</w:t>
      </w:r>
      <w:r w:rsidRPr="00AC4253">
        <w:rPr>
          <w:i/>
          <w:iCs/>
          <w:sz w:val="24"/>
          <w:szCs w:val="24"/>
        </w:rPr>
        <w:t>anvāra</w:t>
      </w:r>
      <w:r w:rsidR="00FB6EAD" w:rsidRPr="00AC4253">
        <w:rPr>
          <w:i/>
          <w:iCs/>
          <w:sz w:val="24"/>
          <w:szCs w:val="24"/>
        </w:rPr>
        <w:t xml:space="preserve"> </w:t>
      </w:r>
      <w:r w:rsidRPr="00AC4253">
        <w:rPr>
          <w:i/>
          <w:iCs/>
          <w:sz w:val="24"/>
          <w:szCs w:val="24"/>
        </w:rPr>
        <w:t xml:space="preserve">un palielina kopējo slieksni līdz 300 000 </w:t>
      </w:r>
      <w:proofErr w:type="spellStart"/>
      <w:r w:rsidRPr="00AC4253">
        <w:rPr>
          <w:i/>
          <w:iCs/>
          <w:sz w:val="24"/>
          <w:szCs w:val="24"/>
        </w:rPr>
        <w:t>euro</w:t>
      </w:r>
      <w:proofErr w:type="spellEnd"/>
      <w:r w:rsidRPr="00AC4253">
        <w:rPr>
          <w:i/>
          <w:iCs/>
          <w:sz w:val="24"/>
          <w:szCs w:val="24"/>
        </w:rPr>
        <w:t xml:space="preserve"> triju gadu periodā</w:t>
      </w:r>
    </w:p>
    <w:p w14:paraId="11ACB575" w14:textId="77777777" w:rsidR="009D26D2" w:rsidRPr="00AC4253" w:rsidRDefault="009D26D2" w:rsidP="00F45978">
      <w:pPr>
        <w:pStyle w:val="ListParagraph"/>
        <w:numPr>
          <w:ilvl w:val="0"/>
          <w:numId w:val="3"/>
        </w:numPr>
        <w:spacing w:before="120"/>
        <w:ind w:left="0" w:firstLine="0"/>
        <w:contextualSpacing w:val="0"/>
        <w:jc w:val="both"/>
        <w:rPr>
          <w:sz w:val="24"/>
          <w:szCs w:val="24"/>
        </w:rPr>
      </w:pPr>
      <w:r w:rsidRPr="00AC4253">
        <w:rPr>
          <w:sz w:val="24"/>
          <w:szCs w:val="24"/>
        </w:rPr>
        <w:t>teritorijas attīstības un teritorijas sakārtošanas princips, saskaņā ar kuru pašvaldība izmanto nodokļa likmi savas teritorijas attīstības veicināšanai un sakārtošanai.</w:t>
      </w:r>
      <w:r w:rsidRPr="00AC4253">
        <w:rPr>
          <w:rStyle w:val="FootnoteReference"/>
          <w:sz w:val="24"/>
          <w:szCs w:val="24"/>
        </w:rPr>
        <w:footnoteReference w:id="3"/>
      </w:r>
    </w:p>
    <w:p w14:paraId="29BA121C" w14:textId="77777777" w:rsidR="009D26D2" w:rsidRPr="00AC4253" w:rsidRDefault="009D26D2" w:rsidP="00F45978">
      <w:pPr>
        <w:spacing w:before="120"/>
        <w:jc w:val="both"/>
        <w:rPr>
          <w:rFonts w:eastAsia="Calibri"/>
          <w:sz w:val="24"/>
          <w:szCs w:val="24"/>
        </w:rPr>
      </w:pPr>
      <w:r w:rsidRPr="00AC4253">
        <w:rPr>
          <w:sz w:val="24"/>
          <w:szCs w:val="24"/>
        </w:rPr>
        <w:lastRenderedPageBreak/>
        <w:t xml:space="preserve">Nosakot nekustamā īpašuma nodokļa atvieglojumus, pašvaldība ievēro objektīva grupējuma principu, efektivitātes principu, atbildīgas budžeta plānošanas principu. Nosakot nekustamā īpašuma nodokļa atvieglojumus kopsakarā ar nodokļa likmi vai likmēm, pašvaldība ievēro sociālās atbildības principu, saskaņā ar kuru tā it īpaši ņem vērā nodokļa ietekmi uz sociāli </w:t>
      </w:r>
      <w:proofErr w:type="spellStart"/>
      <w:r w:rsidRPr="00AC4253">
        <w:rPr>
          <w:sz w:val="24"/>
          <w:szCs w:val="24"/>
        </w:rPr>
        <w:t>mazaizsargāto</w:t>
      </w:r>
      <w:proofErr w:type="spellEnd"/>
      <w:r w:rsidRPr="00AC4253">
        <w:rPr>
          <w:sz w:val="24"/>
          <w:szCs w:val="24"/>
        </w:rPr>
        <w:t xml:space="preserve"> un trūcīgo iedzīvotāju grupām.</w:t>
      </w:r>
      <w:r w:rsidRPr="00AC4253">
        <w:rPr>
          <w:rStyle w:val="FootnoteReference"/>
          <w:sz w:val="24"/>
          <w:szCs w:val="24"/>
        </w:rPr>
        <w:footnoteReference w:id="4"/>
      </w:r>
    </w:p>
    <w:p w14:paraId="6FD06727" w14:textId="071C04E5" w:rsidR="00A44D9C" w:rsidRPr="00AC4253" w:rsidRDefault="00E90CF7" w:rsidP="00F45978">
      <w:pPr>
        <w:spacing w:before="120"/>
        <w:jc w:val="center"/>
        <w:rPr>
          <w:b/>
          <w:bCs/>
          <w:sz w:val="24"/>
          <w:szCs w:val="24"/>
        </w:rPr>
      </w:pPr>
      <w:r w:rsidRPr="00AC4253">
        <w:rPr>
          <w:b/>
          <w:bCs/>
          <w:sz w:val="24"/>
          <w:szCs w:val="24"/>
        </w:rPr>
        <w:t>K</w:t>
      </w:r>
      <w:r w:rsidR="00A44D9C" w:rsidRPr="00AC4253">
        <w:rPr>
          <w:b/>
          <w:bCs/>
          <w:sz w:val="24"/>
          <w:szCs w:val="24"/>
        </w:rPr>
        <w:t>as jāņem vērā, izstrādājot saistošos noteikumus</w:t>
      </w:r>
    </w:p>
    <w:p w14:paraId="6BD2AB7D" w14:textId="1496FD0B" w:rsidR="00BA6796" w:rsidRPr="00AC4253" w:rsidRDefault="00BA6796" w:rsidP="00F45978">
      <w:pPr>
        <w:pStyle w:val="ListParagraph"/>
        <w:numPr>
          <w:ilvl w:val="0"/>
          <w:numId w:val="7"/>
        </w:numPr>
        <w:spacing w:before="120"/>
        <w:ind w:left="0" w:firstLine="0"/>
        <w:contextualSpacing w:val="0"/>
        <w:jc w:val="both"/>
        <w:rPr>
          <w:rStyle w:val="eop"/>
          <w:sz w:val="24"/>
          <w:szCs w:val="24"/>
          <w:lang w:val="lv-LV"/>
        </w:rPr>
      </w:pPr>
      <w:r w:rsidRPr="00AC4253">
        <w:rPr>
          <w:rStyle w:val="normaltextrun"/>
          <w:rFonts w:eastAsiaTheme="majorEastAsia"/>
          <w:sz w:val="24"/>
          <w:szCs w:val="24"/>
        </w:rPr>
        <w:t>Izstrādājot saistošos noteikumus</w:t>
      </w:r>
      <w:r w:rsidR="00314C17" w:rsidRPr="00AC4253">
        <w:rPr>
          <w:rStyle w:val="normaltextrun"/>
          <w:rFonts w:eastAsiaTheme="majorEastAsia"/>
          <w:sz w:val="24"/>
          <w:szCs w:val="24"/>
        </w:rPr>
        <w:t xml:space="preserve"> </w:t>
      </w:r>
      <w:r w:rsidRPr="00AC4253">
        <w:rPr>
          <w:rStyle w:val="normaltextrun"/>
          <w:rFonts w:eastAsiaTheme="majorEastAsia"/>
          <w:sz w:val="24"/>
          <w:szCs w:val="24"/>
        </w:rPr>
        <w:t>jāievēro Ministru kabineta 2009. gada 3. februāra noteikumi Nr. 108 “Normatīvo aktu projektu sagatavošanas noteikumi”, kas nosaka vienotas prasības normatīvo aktu projektu izstrādei, struktūrai, juridiskajai tehnikai, valodai un noformēšanai. Papildus rekomendējams izmantot Tiesību aktu izstrādes ceļvedi, u.c.</w:t>
      </w:r>
      <w:r w:rsidRPr="00AC4253">
        <w:rPr>
          <w:rStyle w:val="eop"/>
          <w:sz w:val="24"/>
          <w:szCs w:val="24"/>
        </w:rPr>
        <w:t> </w:t>
      </w:r>
    </w:p>
    <w:p w14:paraId="6FE32612" w14:textId="0F76E815" w:rsidR="36BD3DE4" w:rsidRPr="00AC4253" w:rsidRDefault="36BD3DE4" w:rsidP="00F45978">
      <w:pPr>
        <w:pStyle w:val="ListParagraph"/>
        <w:numPr>
          <w:ilvl w:val="0"/>
          <w:numId w:val="7"/>
        </w:numPr>
        <w:spacing w:before="120"/>
        <w:ind w:left="0" w:firstLine="0"/>
        <w:contextualSpacing w:val="0"/>
        <w:jc w:val="both"/>
        <w:rPr>
          <w:sz w:val="24"/>
          <w:szCs w:val="24"/>
          <w:lang w:val="lv-LV"/>
        </w:rPr>
      </w:pPr>
      <w:r w:rsidRPr="00AC4253">
        <w:rPr>
          <w:sz w:val="24"/>
          <w:szCs w:val="24"/>
          <w:lang w:val="lv-LV"/>
        </w:rPr>
        <w:t>No 2024.</w:t>
      </w:r>
      <w:r w:rsidR="00832CBB" w:rsidRPr="00AC4253">
        <w:rPr>
          <w:sz w:val="24"/>
          <w:szCs w:val="24"/>
          <w:lang w:val="lv-LV"/>
        </w:rPr>
        <w:t> </w:t>
      </w:r>
      <w:r w:rsidRPr="00AC4253">
        <w:rPr>
          <w:sz w:val="24"/>
          <w:szCs w:val="24"/>
          <w:lang w:val="lv-LV"/>
        </w:rPr>
        <w:t>gada 1.</w:t>
      </w:r>
      <w:r w:rsidR="00832CBB" w:rsidRPr="00AC4253">
        <w:rPr>
          <w:sz w:val="24"/>
          <w:szCs w:val="24"/>
          <w:lang w:val="lv-LV"/>
        </w:rPr>
        <w:t> </w:t>
      </w:r>
      <w:r w:rsidRPr="00AC4253">
        <w:rPr>
          <w:sz w:val="24"/>
          <w:szCs w:val="24"/>
          <w:lang w:val="lv-LV"/>
        </w:rPr>
        <w:t>janvāra ir spēkā grozījumi, kas saistīti ar likumiskās zemes lietošanas regulējumu, un tie atstāj ietekmi uz NĪN piemērošanu dalītā īpašuma gadījumos. Grozījumi precizē ar nodokli neapliekamo objektu tvērumu un nosaka skaidrāku nodalījumu starp zemes īpašnieka pienākumiem nodokļa jomā un būves (dzīv</w:t>
      </w:r>
      <w:r w:rsidR="00DF0808" w:rsidRPr="00AC4253">
        <w:rPr>
          <w:sz w:val="24"/>
          <w:szCs w:val="24"/>
          <w:lang w:val="lv-LV"/>
        </w:rPr>
        <w:t>ojam</w:t>
      </w:r>
      <w:r w:rsidR="006F2FF6" w:rsidRPr="00AC4253">
        <w:rPr>
          <w:sz w:val="24"/>
          <w:szCs w:val="24"/>
          <w:lang w:val="lv-LV"/>
        </w:rPr>
        <w:t>ā</w:t>
      </w:r>
      <w:r w:rsidRPr="00AC4253">
        <w:rPr>
          <w:sz w:val="24"/>
          <w:szCs w:val="24"/>
          <w:lang w:val="lv-LV"/>
        </w:rPr>
        <w:t xml:space="preserve"> īpašuma) lietošanas tiesību sekām. Izstrādājot saistošos noteikumus, ieteicams pārliecināties, ka pašvaldības regulējums šīs izmaiņas nedublē</w:t>
      </w:r>
      <w:r w:rsidR="00323E1A" w:rsidRPr="00AC4253">
        <w:rPr>
          <w:sz w:val="24"/>
          <w:szCs w:val="24"/>
          <w:lang w:val="lv-LV"/>
        </w:rPr>
        <w:t>, kā arī nepaplašina vai nesašaurina</w:t>
      </w:r>
      <w:r w:rsidRPr="00AC4253">
        <w:rPr>
          <w:sz w:val="24"/>
          <w:szCs w:val="24"/>
          <w:lang w:val="lv-LV"/>
        </w:rPr>
        <w:t>, bet ir ar tām saskaņo</w:t>
      </w:r>
      <w:r w:rsidR="006F2FF6" w:rsidRPr="00AC4253">
        <w:rPr>
          <w:sz w:val="24"/>
          <w:szCs w:val="24"/>
          <w:lang w:val="lv-LV"/>
        </w:rPr>
        <w:t>ts.</w:t>
      </w:r>
    </w:p>
    <w:p w14:paraId="50BF190D" w14:textId="1D05E7EF" w:rsidR="003B36B4" w:rsidRPr="00AC4253" w:rsidRDefault="003B36B4" w:rsidP="00F45978">
      <w:pPr>
        <w:pStyle w:val="ListParagraph"/>
        <w:numPr>
          <w:ilvl w:val="0"/>
          <w:numId w:val="7"/>
        </w:numPr>
        <w:spacing w:before="120"/>
        <w:ind w:left="0" w:firstLine="0"/>
        <w:contextualSpacing w:val="0"/>
        <w:jc w:val="both"/>
        <w:rPr>
          <w:sz w:val="24"/>
          <w:szCs w:val="24"/>
          <w:lang w:val="lv-LV"/>
        </w:rPr>
      </w:pPr>
      <w:r w:rsidRPr="00AC4253">
        <w:rPr>
          <w:sz w:val="24"/>
          <w:szCs w:val="24"/>
        </w:rPr>
        <w:t xml:space="preserve">Piemērojot </w:t>
      </w:r>
      <w:r w:rsidR="00E622DE" w:rsidRPr="00AC4253">
        <w:rPr>
          <w:sz w:val="24"/>
          <w:szCs w:val="24"/>
        </w:rPr>
        <w:t>likuma “Par nekustamā īpašuma nodokli”</w:t>
      </w:r>
      <w:r w:rsidRPr="00AC4253">
        <w:rPr>
          <w:sz w:val="24"/>
          <w:szCs w:val="24"/>
        </w:rPr>
        <w:t xml:space="preserve"> 1</w:t>
      </w:r>
      <w:r w:rsidR="000C0A82" w:rsidRPr="00AC4253">
        <w:rPr>
          <w:sz w:val="24"/>
          <w:szCs w:val="24"/>
        </w:rPr>
        <w:t>.</w:t>
      </w:r>
      <w:r w:rsidRPr="00AC4253">
        <w:rPr>
          <w:sz w:val="24"/>
          <w:szCs w:val="24"/>
        </w:rPr>
        <w:t> panta otrās daļas regulējumu, ar nodokli neapliek arī pašvaldībai piekritīgo zemi (tās daļu), uz kuru pastāv likumiskās zemes lietošanas tiesības.</w:t>
      </w:r>
    </w:p>
    <w:p w14:paraId="6468CC4F" w14:textId="39CED773" w:rsidR="001F4009" w:rsidRPr="00AC4253" w:rsidRDefault="00E622DE" w:rsidP="00F45978">
      <w:pPr>
        <w:pStyle w:val="ListParagraph"/>
        <w:numPr>
          <w:ilvl w:val="0"/>
          <w:numId w:val="7"/>
        </w:numPr>
        <w:spacing w:before="120"/>
        <w:ind w:left="0" w:firstLine="0"/>
        <w:contextualSpacing w:val="0"/>
        <w:jc w:val="both"/>
        <w:rPr>
          <w:sz w:val="24"/>
          <w:szCs w:val="24"/>
          <w:lang w:val="lv-LV"/>
        </w:rPr>
      </w:pPr>
      <w:r w:rsidRPr="00AC4253">
        <w:rPr>
          <w:sz w:val="24"/>
          <w:szCs w:val="24"/>
          <w:lang w:val="lv-LV"/>
        </w:rPr>
        <w:t xml:space="preserve">Jāievēro likuma “Par nekustamā īpašuma nodokli” </w:t>
      </w:r>
      <w:r w:rsidRPr="00AC4253">
        <w:rPr>
          <w:sz w:val="24"/>
          <w:szCs w:val="24"/>
          <w:shd w:val="clear" w:color="auto" w:fill="FFFFFF"/>
        </w:rPr>
        <w:t>"3.</w:t>
      </w:r>
      <w:r w:rsidRPr="00AC4253">
        <w:rPr>
          <w:sz w:val="24"/>
          <w:szCs w:val="24"/>
          <w:shd w:val="clear" w:color="auto" w:fill="FFFFFF"/>
          <w:vertAlign w:val="superscript"/>
        </w:rPr>
        <w:t>2</w:t>
      </w:r>
      <w:r w:rsidRPr="00AC4253">
        <w:rPr>
          <w:sz w:val="24"/>
          <w:szCs w:val="24"/>
          <w:shd w:val="clear" w:color="auto" w:fill="FFFFFF"/>
        </w:rPr>
        <w:t> pants, kurā ietverti īpašie nosacījumi nekustamā īpašuma nodokļa piemērošanai nekustamajam īpašumam, attiecībā uz kuru zemesgrāmatā ierakstīta aizlieguma atzīme saskaņā ar Starptautisko un Latvijas Republikas nacionālo sankciju likumu</w:t>
      </w:r>
      <w:r w:rsidRPr="00AC4253">
        <w:rPr>
          <w:sz w:val="24"/>
          <w:szCs w:val="24"/>
          <w:lang w:val="lv-LV"/>
        </w:rPr>
        <w:t xml:space="preserve"> </w:t>
      </w:r>
      <w:r w:rsidR="001F4009" w:rsidRPr="00AC4253">
        <w:rPr>
          <w:sz w:val="24"/>
          <w:szCs w:val="24"/>
        </w:rPr>
        <w:t>Šādos gadījumos pašvaldības likmes nenosaka; piemēro 10% likmi un nepiemēro likumā paredzētos atbrīvojumus un pašvaldību tiesības likmju noteikšanā</w:t>
      </w:r>
      <w:r w:rsidR="007B2B16" w:rsidRPr="00AC4253">
        <w:rPr>
          <w:sz w:val="24"/>
          <w:szCs w:val="24"/>
        </w:rPr>
        <w:t xml:space="preserve">. </w:t>
      </w:r>
    </w:p>
    <w:p w14:paraId="1FD8AE43" w14:textId="77777777" w:rsidR="00893040" w:rsidRPr="00AC4253" w:rsidRDefault="006F359D" w:rsidP="00F45978">
      <w:pPr>
        <w:pStyle w:val="ListParagraph"/>
        <w:numPr>
          <w:ilvl w:val="0"/>
          <w:numId w:val="7"/>
        </w:numPr>
        <w:spacing w:before="120"/>
        <w:ind w:left="0" w:firstLine="0"/>
        <w:contextualSpacing w:val="0"/>
        <w:jc w:val="both"/>
        <w:rPr>
          <w:sz w:val="24"/>
          <w:szCs w:val="24"/>
          <w:lang w:val="lv-LV"/>
        </w:rPr>
      </w:pPr>
      <w:r w:rsidRPr="00AC4253">
        <w:rPr>
          <w:sz w:val="24"/>
          <w:szCs w:val="24"/>
        </w:rPr>
        <w:t>Nosakot NĪN atvieglojumus, jāņem vērā Satversmes tiesas atziņas par vienlīdzības principa ievērošanu atvieglojumu sistēmā, īpaši kritēriju izvēlē un pamatojumā.</w:t>
      </w:r>
      <w:r w:rsidR="00893040" w:rsidRPr="00AC4253">
        <w:rPr>
          <w:sz w:val="24"/>
          <w:szCs w:val="24"/>
        </w:rPr>
        <w:t xml:space="preserve"> </w:t>
      </w:r>
    </w:p>
    <w:p w14:paraId="048BD3F1" w14:textId="4BF7C51E" w:rsidR="00C14108" w:rsidRPr="00AC4253" w:rsidRDefault="00893040" w:rsidP="00F45978">
      <w:pPr>
        <w:pStyle w:val="ListParagraph"/>
        <w:spacing w:before="120"/>
        <w:ind w:left="0" w:firstLine="720"/>
        <w:contextualSpacing w:val="0"/>
        <w:jc w:val="both"/>
        <w:rPr>
          <w:sz w:val="24"/>
          <w:szCs w:val="24"/>
        </w:rPr>
      </w:pPr>
      <w:r w:rsidRPr="00AC4253">
        <w:rPr>
          <w:i/>
          <w:iCs/>
          <w:sz w:val="24"/>
          <w:szCs w:val="24"/>
        </w:rPr>
        <w:t>Satversmes tiesa 2024. gada 11. jūlijā lietā Nr. 2023-10-03</w:t>
      </w:r>
      <w:r w:rsidR="00CD5368" w:rsidRPr="00AC4253">
        <w:rPr>
          <w:rStyle w:val="FootnoteReference"/>
          <w:i/>
          <w:iCs/>
          <w:sz w:val="24"/>
          <w:szCs w:val="24"/>
        </w:rPr>
        <w:footnoteReference w:id="5"/>
      </w:r>
      <w:r w:rsidRPr="00AC4253">
        <w:rPr>
          <w:i/>
          <w:iCs/>
          <w:sz w:val="24"/>
          <w:szCs w:val="24"/>
        </w:rPr>
        <w:t xml:space="preserve"> uzsvēra, ka pašvaldībai, nosakot NĪN atvieglojumus, ir jāievēro Satversmes 91. pantā ietvertais vienlīdzības princips un jānodrošina, lai atvieglojumu piešķiršanas kritēriji būtu objektīvi, saprātīgi un ar atvieglojuma mērķi tieši saistīti. Tiesa atzina par Satversmei neatbilstošu tādu regulējumu, kas atvieglojumu saņēmēju loku nepamatoti ierobežo pēc pilsonības kritērija, jo šāds kritērijs pats par sevi nav pietiekami cieši saistīts ar NĪN atvieglojumu sociālo vai ekonomisko mērķi</w:t>
      </w:r>
      <w:r w:rsidRPr="00AC4253">
        <w:rPr>
          <w:sz w:val="24"/>
          <w:szCs w:val="24"/>
        </w:rPr>
        <w:t>.</w:t>
      </w:r>
    </w:p>
    <w:p w14:paraId="6FC64294" w14:textId="3A243325" w:rsidR="006F359D" w:rsidRPr="00AC4253" w:rsidRDefault="00893040" w:rsidP="00F45978">
      <w:pPr>
        <w:pStyle w:val="ListParagraph"/>
        <w:spacing w:before="120"/>
        <w:ind w:left="0" w:firstLine="720"/>
        <w:contextualSpacing w:val="0"/>
        <w:jc w:val="both"/>
        <w:rPr>
          <w:sz w:val="24"/>
          <w:szCs w:val="24"/>
          <w:lang w:val="lv-LV"/>
        </w:rPr>
      </w:pPr>
      <w:r w:rsidRPr="00AC4253">
        <w:rPr>
          <w:sz w:val="24"/>
          <w:szCs w:val="24"/>
        </w:rPr>
        <w:t>Līdz ar to, izstrādājot saistošos noteikumus, ieteicams izvēlēties kritērijus, kas balstās uz personas faktisko saikni ar īpašumu un pašvaldības teritoriju, sociālo situāciju vai īpašuma izmantošanas veidu (piemēram, deklarētā dzīvesvieta, īpašuma izmantošana kā vienīgais mājoklis, trūcīgas vai maznodrošinātas personas statuss u. tml.), vienlaikus nodrošinot, ka kritēriju formulējums ir skaidrs, pārbaudāms un vienādi piemērojams visām salīdzināmām personu grupām</w:t>
      </w:r>
      <w:r w:rsidRPr="00AC4253">
        <w:rPr>
          <w:i/>
          <w:iCs/>
          <w:sz w:val="24"/>
          <w:szCs w:val="24"/>
        </w:rPr>
        <w:t>.</w:t>
      </w:r>
      <w:r w:rsidR="00763AD5" w:rsidRPr="00AC4253">
        <w:rPr>
          <w:i/>
          <w:iCs/>
          <w:sz w:val="24"/>
          <w:szCs w:val="24"/>
        </w:rPr>
        <w:t xml:space="preserve"> </w:t>
      </w:r>
      <w:r w:rsidRPr="00AC4253">
        <w:rPr>
          <w:sz w:val="24"/>
          <w:szCs w:val="24"/>
        </w:rPr>
        <w:t>Praktiski tas nozīmē, ka katram atvieglojuma kritērijam saistošo noteikumu izstrādes procesā jāspēj pamatot leģitīms mērķis un jāpārliecinās, ka izvēlētais personu grupējums ir samērīgs un nepieciešams šā mērķa sasniegšanai (objektīvā grupējuma un samērīguma tests</w:t>
      </w:r>
      <w:r w:rsidR="00763AD5" w:rsidRPr="00AC4253">
        <w:rPr>
          <w:sz w:val="24"/>
          <w:szCs w:val="24"/>
        </w:rPr>
        <w:t>)</w:t>
      </w:r>
      <w:r w:rsidR="002D45BB" w:rsidRPr="00AC4253">
        <w:rPr>
          <w:sz w:val="24"/>
          <w:szCs w:val="24"/>
        </w:rPr>
        <w:t>.</w:t>
      </w:r>
    </w:p>
    <w:p w14:paraId="296A5339" w14:textId="3628826B" w:rsidR="00A44D9C" w:rsidRPr="00AC4253" w:rsidRDefault="009D26D2" w:rsidP="00F45978">
      <w:pPr>
        <w:pStyle w:val="ListParagraph"/>
        <w:numPr>
          <w:ilvl w:val="0"/>
          <w:numId w:val="7"/>
        </w:numPr>
        <w:spacing w:before="120"/>
        <w:ind w:left="0" w:firstLine="0"/>
        <w:contextualSpacing w:val="0"/>
        <w:jc w:val="both"/>
        <w:rPr>
          <w:sz w:val="24"/>
          <w:szCs w:val="24"/>
        </w:rPr>
      </w:pPr>
      <w:r w:rsidRPr="00AC4253">
        <w:rPr>
          <w:sz w:val="24"/>
          <w:szCs w:val="24"/>
        </w:rPr>
        <w:t xml:space="preserve">Attiecībā par </w:t>
      </w:r>
      <w:r w:rsidRPr="00AC4253">
        <w:rPr>
          <w:rFonts w:eastAsia="Calibri"/>
          <w:sz w:val="24"/>
          <w:szCs w:val="24"/>
        </w:rPr>
        <w:t>v</w:t>
      </w:r>
      <w:r w:rsidRPr="00AC4253">
        <w:rPr>
          <w:sz w:val="24"/>
          <w:szCs w:val="24"/>
        </w:rPr>
        <w:t>idi degradējošu, sagruvušu vai cilvēku drošību apdraudošu būvju aplikšanu ar paaugstinātu nodokļa likmi jāņem vērā, ka likums “Par nekustamā īpašuma nodokli” nepilnvaro pašvaldību saistošajos noteikumos noteikt būvju klasificēšanas kārtību atbilstoši minētajām kategorijām</w:t>
      </w:r>
      <w:r w:rsidR="00253A16" w:rsidRPr="00AC4253">
        <w:rPr>
          <w:sz w:val="24"/>
          <w:szCs w:val="24"/>
        </w:rPr>
        <w:t> – t</w:t>
      </w:r>
      <w:r w:rsidRPr="00AC4253">
        <w:rPr>
          <w:sz w:val="24"/>
          <w:szCs w:val="24"/>
        </w:rPr>
        <w:t xml:space="preserve">o nepieciešamības gadījumā pašvaldība var noteikt iekšējā normatīvajā aktā. Turklāt lēmums par būves klasificēšanu par </w:t>
      </w:r>
      <w:r w:rsidRPr="00AC4253">
        <w:rPr>
          <w:rFonts w:eastAsia="Calibri"/>
          <w:sz w:val="24"/>
          <w:szCs w:val="24"/>
        </w:rPr>
        <w:t>v</w:t>
      </w:r>
      <w:r w:rsidRPr="00AC4253">
        <w:rPr>
          <w:sz w:val="24"/>
          <w:szCs w:val="24"/>
        </w:rPr>
        <w:t xml:space="preserve">idi degradējošu, sagruvušu vai cilvēku drošību apdraudošu būvi nav administratīvs akts, ja tas pieņemts vienīgi nekustamā īpašuma nodokļa </w:t>
      </w:r>
      <w:r w:rsidRPr="00AC4253">
        <w:rPr>
          <w:sz w:val="24"/>
          <w:szCs w:val="24"/>
        </w:rPr>
        <w:lastRenderedPageBreak/>
        <w:t>piemērošanas vajadzībām. Augstākā tiesa</w:t>
      </w:r>
      <w:r w:rsidRPr="00AC4253">
        <w:rPr>
          <w:rStyle w:val="FootnoteReference"/>
          <w:sz w:val="24"/>
          <w:szCs w:val="24"/>
        </w:rPr>
        <w:footnoteReference w:id="6"/>
      </w:r>
      <w:r w:rsidRPr="00AC4253">
        <w:rPr>
          <w:sz w:val="24"/>
          <w:szCs w:val="24"/>
        </w:rPr>
        <w:t xml:space="preserve"> ir norādījusi, ka tiesiskās sekas nekustamā īpašuma nodokļa jomā rada administratīvais akts par nekustamā īpašuma nodokļa paaugstinātās likmes (3%) piemērošanu vidi degradējošai, sagruvušai vai cilvēku drošību apdraudošai būvei. Vērtējot šāda administratīvā akta pamatojumu, proti, vai pamatoti piemērota paaugstināta nodokļa likme, jāvērtē, vai attiecīgā būve atbilst tiesību normā minētajam statusam. Tas, kādā tiesiskā formā pašvaldībai ir jākonstatē un jāpierāda būves stāvoklis, likumā ”Par nekustamā īpašuma nodokli” nav noteikts. Savukārt lēmumu par ēkas klasificēšanu var uzskatīt par </w:t>
      </w:r>
      <w:proofErr w:type="spellStart"/>
      <w:r w:rsidRPr="00AC4253">
        <w:rPr>
          <w:sz w:val="24"/>
          <w:szCs w:val="24"/>
        </w:rPr>
        <w:t>starplēmumu</w:t>
      </w:r>
      <w:proofErr w:type="spellEnd"/>
      <w:r w:rsidRPr="00AC4253">
        <w:rPr>
          <w:sz w:val="24"/>
          <w:szCs w:val="24"/>
        </w:rPr>
        <w:t xml:space="preserve"> šajā procesā, jo ar to netiek sasniegts mērķis, kura dēļ attiecīgais nekustamā īpašuma administrēšanas process ir uzsākts, proti, konkrētā būve netiek aplikta ar paaugstinātu nodokļa likmi. Arī kā </w:t>
      </w:r>
      <w:proofErr w:type="spellStart"/>
      <w:r w:rsidRPr="00AC4253">
        <w:rPr>
          <w:sz w:val="24"/>
          <w:szCs w:val="24"/>
        </w:rPr>
        <w:t>starplēmums</w:t>
      </w:r>
      <w:proofErr w:type="spellEnd"/>
      <w:r w:rsidRPr="00AC4253">
        <w:rPr>
          <w:sz w:val="24"/>
          <w:szCs w:val="24"/>
        </w:rPr>
        <w:t xml:space="preserve"> tas pats par sevi neskar būtiskas pieteicējas tiesības vai tiesiskās intereses. Tātad pašvaldības lēmums, ar kuru būvei tiek noteikta atbilstība kādai no likuma “Par nekustamā īpašuma nodokli” 3.panta 1.</w:t>
      </w:r>
      <w:r w:rsidRPr="00AC4253">
        <w:rPr>
          <w:sz w:val="24"/>
          <w:szCs w:val="24"/>
          <w:vertAlign w:val="superscript"/>
        </w:rPr>
        <w:t>4</w:t>
      </w:r>
      <w:r w:rsidRPr="00AC4253">
        <w:rPr>
          <w:sz w:val="24"/>
          <w:szCs w:val="24"/>
        </w:rPr>
        <w:t>daļā minētajām kategorijām, nav administratīvais akts, jo lēmums pats par sevi nerada nekādas tiesiskas sekas nodokļa maksātājam. Tiesiskas sekas nodokļa maksātājam rada nodokļa maksāšanas paziņojums par nekustamā īpašuma aplikšanu ar paaugstinātu nodokļa likmi.</w:t>
      </w:r>
    </w:p>
    <w:p w14:paraId="3EA70AD0" w14:textId="77777777" w:rsidR="00F45978" w:rsidRPr="00AC4253" w:rsidRDefault="001868E5" w:rsidP="00F45978">
      <w:pPr>
        <w:pStyle w:val="ListParagraph"/>
        <w:numPr>
          <w:ilvl w:val="0"/>
          <w:numId w:val="7"/>
        </w:numPr>
        <w:spacing w:before="120"/>
        <w:ind w:left="0" w:firstLine="0"/>
        <w:contextualSpacing w:val="0"/>
        <w:jc w:val="both"/>
        <w:rPr>
          <w:sz w:val="24"/>
          <w:szCs w:val="24"/>
        </w:rPr>
      </w:pPr>
      <w:r w:rsidRPr="00AC4253">
        <w:rPr>
          <w:sz w:val="24"/>
          <w:szCs w:val="24"/>
          <w:shd w:val="clear" w:color="auto" w:fill="FFFFFF"/>
        </w:rPr>
        <w:t>Noteiktajā laikā nenomaksāto nodokli, soda naudu vai nokavējuma naudu saskaņā ar pašvaldības lēmumu piedzen bezstrīda kārtībā atbilstoši likum</w:t>
      </w:r>
      <w:r w:rsidR="002C7FE3" w:rsidRPr="00AC4253">
        <w:rPr>
          <w:sz w:val="24"/>
          <w:szCs w:val="24"/>
          <w:shd w:val="clear" w:color="auto" w:fill="FFFFFF"/>
        </w:rPr>
        <w:t>ā</w:t>
      </w:r>
      <w:r w:rsidRPr="00AC4253">
        <w:rPr>
          <w:sz w:val="24"/>
          <w:szCs w:val="24"/>
          <w:shd w:val="clear" w:color="auto" w:fill="FFFFFF"/>
        </w:rPr>
        <w:t xml:space="preserve"> “</w:t>
      </w:r>
      <w:hyperlink r:id="rId8" w:tgtFrame="_blank" w:history="1">
        <w:r w:rsidRPr="00AC4253">
          <w:rPr>
            <w:rStyle w:val="Hyperlink"/>
            <w:color w:val="auto"/>
            <w:sz w:val="24"/>
            <w:szCs w:val="24"/>
            <w:u w:val="none"/>
            <w:shd w:val="clear" w:color="auto" w:fill="FFFFFF"/>
          </w:rPr>
          <w:t>Par nodokļiem un nodevām</w:t>
        </w:r>
      </w:hyperlink>
      <w:r w:rsidRPr="00AC4253">
        <w:rPr>
          <w:sz w:val="24"/>
          <w:szCs w:val="24"/>
          <w:shd w:val="clear" w:color="auto" w:fill="FFFFFF"/>
        </w:rPr>
        <w:t xml:space="preserve">” un </w:t>
      </w:r>
      <w:hyperlink r:id="rId9" w:tgtFrame="_blank" w:history="1">
        <w:r w:rsidRPr="00AC4253">
          <w:rPr>
            <w:rStyle w:val="Hyperlink"/>
            <w:color w:val="auto"/>
            <w:sz w:val="24"/>
            <w:szCs w:val="24"/>
            <w:u w:val="none"/>
            <w:shd w:val="clear" w:color="auto" w:fill="FFFFFF"/>
          </w:rPr>
          <w:t>Administratīvā procesa likumā</w:t>
        </w:r>
      </w:hyperlink>
      <w:r w:rsidRPr="00AC4253">
        <w:rPr>
          <w:sz w:val="24"/>
          <w:szCs w:val="24"/>
          <w:shd w:val="clear" w:color="auto" w:fill="FFFFFF"/>
        </w:rPr>
        <w:t xml:space="preserve"> noteiktajai administratīvā akta piespiedu izpildes kārtībai. Pašvaldība, pieņemot saistošos noteikumus, ir tiesīga noteikt nodokļa maksāšanas paziņojumu piespiedu izpildes termiņu, kas nepārsniedz septiņus gadus no nodokļa samaksas termiņa iestāšanās brīža. Piespiedu izpildes termiņa noilgums tiek apturēts likumā “</w:t>
      </w:r>
      <w:hyperlink r:id="rId10" w:tgtFrame="_blank" w:history="1">
        <w:r w:rsidRPr="00AC4253">
          <w:rPr>
            <w:rStyle w:val="Hyperlink"/>
            <w:color w:val="auto"/>
            <w:sz w:val="24"/>
            <w:szCs w:val="24"/>
            <w:u w:val="none"/>
            <w:shd w:val="clear" w:color="auto" w:fill="FFFFFF"/>
          </w:rPr>
          <w:t>Par nodokļiem un nodevām</w:t>
        </w:r>
      </w:hyperlink>
      <w:r w:rsidRPr="00AC4253">
        <w:rPr>
          <w:sz w:val="24"/>
          <w:szCs w:val="24"/>
          <w:shd w:val="clear" w:color="auto" w:fill="FFFFFF"/>
        </w:rPr>
        <w:t>” noteiktajos gadījumos un piespiedu zemes nomas gadījumā, ja iznomātājs ir iesniedzis tiesā prasību par nekustamā īpašuma nodokļa kompensācijas piedziņu uz laiku līdz tiesas sprieduma spēkā stāšanās brīdim</w:t>
      </w:r>
      <w:r w:rsidRPr="00AC4253">
        <w:rPr>
          <w:rStyle w:val="FootnoteReference"/>
          <w:sz w:val="24"/>
          <w:szCs w:val="24"/>
          <w:shd w:val="clear" w:color="auto" w:fill="FFFFFF"/>
        </w:rPr>
        <w:footnoteReference w:id="7"/>
      </w:r>
      <w:r w:rsidRPr="00AC4253">
        <w:rPr>
          <w:sz w:val="24"/>
          <w:szCs w:val="24"/>
          <w:shd w:val="clear" w:color="auto" w:fill="FFFFFF"/>
        </w:rPr>
        <w:t>.</w:t>
      </w:r>
    </w:p>
    <w:p w14:paraId="15EAB076" w14:textId="25DD8794" w:rsidR="00BB6F0B" w:rsidRPr="00AC4253" w:rsidRDefault="00BB6F0B" w:rsidP="00F45978">
      <w:pPr>
        <w:pStyle w:val="ListParagraph"/>
        <w:numPr>
          <w:ilvl w:val="0"/>
          <w:numId w:val="7"/>
        </w:numPr>
        <w:spacing w:before="120"/>
        <w:ind w:left="0" w:firstLine="0"/>
        <w:contextualSpacing w:val="0"/>
        <w:jc w:val="both"/>
        <w:rPr>
          <w:sz w:val="24"/>
          <w:szCs w:val="24"/>
        </w:rPr>
      </w:pPr>
      <w:r w:rsidRPr="00AC4253">
        <w:rPr>
          <w:sz w:val="24"/>
          <w:szCs w:val="24"/>
          <w:shd w:val="clear" w:color="auto" w:fill="FFFFFF"/>
        </w:rPr>
        <w:t xml:space="preserve">Saistošajos noteikumos jānoteic pašvaldības </w:t>
      </w:r>
      <w:r w:rsidR="00943BD0" w:rsidRPr="00AC4253">
        <w:rPr>
          <w:sz w:val="24"/>
          <w:szCs w:val="24"/>
          <w:shd w:val="clear" w:color="auto" w:fill="FFFFFF"/>
        </w:rPr>
        <w:t xml:space="preserve">iestādes vai amatpersonas, kura veic nodokļa administrācijas funkcijas, </w:t>
      </w:r>
      <w:r w:rsidR="00410E27" w:rsidRPr="00AC4253">
        <w:rPr>
          <w:sz w:val="24"/>
          <w:szCs w:val="24"/>
          <w:shd w:val="clear" w:color="auto" w:fill="FFFFFF"/>
        </w:rPr>
        <w:t>pieņemtā lēmuma apstrīdēšanas un pārsūdzēšanas kārtību. Saskaņā ar likuma “</w:t>
      </w:r>
      <w:r w:rsidR="007B1984" w:rsidRPr="00AC4253">
        <w:rPr>
          <w:sz w:val="24"/>
          <w:szCs w:val="24"/>
          <w:shd w:val="clear" w:color="auto" w:fill="FFFFFF"/>
        </w:rPr>
        <w:t>P</w:t>
      </w:r>
      <w:r w:rsidR="00410E27" w:rsidRPr="00AC4253">
        <w:rPr>
          <w:sz w:val="24"/>
          <w:szCs w:val="24"/>
          <w:shd w:val="clear" w:color="auto" w:fill="FFFFFF"/>
        </w:rPr>
        <w:t>ar nodokļiem un nodevām”</w:t>
      </w:r>
      <w:r w:rsidRPr="00AC4253">
        <w:rPr>
          <w:sz w:val="24"/>
          <w:szCs w:val="24"/>
          <w:shd w:val="clear" w:color="auto" w:fill="FFFFFF"/>
        </w:rPr>
        <w:t xml:space="preserve"> </w:t>
      </w:r>
      <w:r w:rsidR="00410E27" w:rsidRPr="00AC4253">
        <w:rPr>
          <w:sz w:val="24"/>
          <w:szCs w:val="24"/>
          <w:shd w:val="clear" w:color="auto" w:fill="FFFFFF"/>
        </w:rPr>
        <w:t>p</w:t>
      </w:r>
      <w:r w:rsidRPr="00AC4253">
        <w:rPr>
          <w:sz w:val="24"/>
          <w:szCs w:val="24"/>
          <w:shd w:val="clear" w:color="auto" w:fill="FFFFFF"/>
        </w:rPr>
        <w:t>ašvaldību amatpersonu nodokļu jautājumos pieņemtos lēmumus</w:t>
      </w:r>
      <w:r w:rsidR="007B1984" w:rsidRPr="00AC4253">
        <w:rPr>
          <w:sz w:val="24"/>
          <w:szCs w:val="24"/>
          <w:shd w:val="clear" w:color="auto" w:fill="FFFFFF"/>
        </w:rPr>
        <w:t xml:space="preserve"> </w:t>
      </w:r>
      <w:r w:rsidRPr="00AC4253">
        <w:rPr>
          <w:sz w:val="24"/>
          <w:szCs w:val="24"/>
          <w:shd w:val="clear" w:color="auto" w:fill="FFFFFF"/>
        </w:rPr>
        <w:t>30 dienu laikā no lēmuma saņemšanas var apstrīdēt (pārsūdzēt) šādā kārtībā:</w:t>
      </w:r>
    </w:p>
    <w:p w14:paraId="6EECA749" w14:textId="77777777" w:rsidR="008A30C9" w:rsidRPr="00AC4253" w:rsidRDefault="00BB6F0B" w:rsidP="00F45978">
      <w:pPr>
        <w:pStyle w:val="ListParagraph"/>
        <w:numPr>
          <w:ilvl w:val="0"/>
          <w:numId w:val="5"/>
        </w:numPr>
        <w:spacing w:before="120"/>
        <w:ind w:left="0" w:firstLine="0"/>
        <w:contextualSpacing w:val="0"/>
        <w:jc w:val="both"/>
        <w:rPr>
          <w:sz w:val="24"/>
          <w:szCs w:val="24"/>
          <w:shd w:val="clear" w:color="auto" w:fill="FFFFFF"/>
        </w:rPr>
      </w:pPr>
      <w:r w:rsidRPr="00AC4253">
        <w:rPr>
          <w:sz w:val="24"/>
          <w:szCs w:val="24"/>
          <w:shd w:val="clear" w:color="auto" w:fill="FFFFFF"/>
        </w:rPr>
        <w:t>pašvaldības domes amatpersonas pieņemto lēmumu</w:t>
      </w:r>
      <w:r w:rsidR="007B1984" w:rsidRPr="00AC4253">
        <w:rPr>
          <w:sz w:val="24"/>
          <w:szCs w:val="24"/>
          <w:shd w:val="clear" w:color="auto" w:fill="FFFFFF"/>
        </w:rPr>
        <w:t> – p</w:t>
      </w:r>
      <w:r w:rsidRPr="00AC4253">
        <w:rPr>
          <w:sz w:val="24"/>
          <w:szCs w:val="24"/>
          <w:shd w:val="clear" w:color="auto" w:fill="FFFFFF"/>
        </w:rPr>
        <w:t>ašvaldības domes priekšsēdētājam. Pašvaldības domes priekšsēdētājs izskata iesniegumu un 30 dienu laikā sniedz atbildi;</w:t>
      </w:r>
    </w:p>
    <w:p w14:paraId="45F7F80F" w14:textId="0B49ECD8" w:rsidR="00F45978" w:rsidRPr="00AC4253" w:rsidRDefault="00BB6F0B" w:rsidP="00F45978">
      <w:pPr>
        <w:pStyle w:val="ListParagraph"/>
        <w:numPr>
          <w:ilvl w:val="0"/>
          <w:numId w:val="5"/>
        </w:numPr>
        <w:spacing w:before="120"/>
        <w:ind w:left="0" w:firstLine="0"/>
        <w:contextualSpacing w:val="0"/>
        <w:jc w:val="both"/>
        <w:rPr>
          <w:sz w:val="24"/>
          <w:szCs w:val="24"/>
          <w:shd w:val="clear" w:color="auto" w:fill="FFFFFF"/>
        </w:rPr>
      </w:pPr>
      <w:r w:rsidRPr="00AC4253">
        <w:rPr>
          <w:sz w:val="24"/>
          <w:szCs w:val="24"/>
          <w:shd w:val="clear" w:color="auto" w:fill="FFFFFF"/>
        </w:rPr>
        <w:t>pašvaldības domes priekšsēdētāja pieņemto lēmumu</w:t>
      </w:r>
      <w:r w:rsidR="007B1984" w:rsidRPr="00AC4253">
        <w:rPr>
          <w:sz w:val="24"/>
          <w:szCs w:val="24"/>
          <w:shd w:val="clear" w:color="auto" w:fill="FFFFFF"/>
        </w:rPr>
        <w:t> – t</w:t>
      </w:r>
      <w:r w:rsidRPr="00AC4253">
        <w:rPr>
          <w:sz w:val="24"/>
          <w:szCs w:val="24"/>
          <w:shd w:val="clear" w:color="auto" w:fill="FFFFFF"/>
        </w:rPr>
        <w:t>iesā</w:t>
      </w:r>
      <w:r w:rsidR="007B1984" w:rsidRPr="00AC4253">
        <w:rPr>
          <w:rStyle w:val="FootnoteReference"/>
          <w:sz w:val="24"/>
          <w:szCs w:val="24"/>
          <w:shd w:val="clear" w:color="auto" w:fill="FFFFFF"/>
        </w:rPr>
        <w:footnoteReference w:id="8"/>
      </w:r>
      <w:r w:rsidRPr="00AC4253">
        <w:rPr>
          <w:sz w:val="24"/>
          <w:szCs w:val="24"/>
          <w:shd w:val="clear" w:color="auto" w:fill="FFFFFF"/>
        </w:rPr>
        <w:t>.</w:t>
      </w:r>
    </w:p>
    <w:p w14:paraId="46950A72" w14:textId="712ECB8E" w:rsidR="00BB6F0B" w:rsidRPr="00AC4253" w:rsidRDefault="00BB6F0B" w:rsidP="00F45978">
      <w:pPr>
        <w:spacing w:before="120"/>
        <w:jc w:val="both"/>
        <w:rPr>
          <w:sz w:val="24"/>
          <w:szCs w:val="24"/>
          <w:u w:val="single"/>
          <w:shd w:val="clear" w:color="auto" w:fill="FFFFFF"/>
        </w:rPr>
      </w:pPr>
      <w:r w:rsidRPr="00AC4253">
        <w:rPr>
          <w:sz w:val="24"/>
          <w:szCs w:val="24"/>
          <w:u w:val="single"/>
          <w:shd w:val="clear" w:color="auto" w:fill="FFFFFF"/>
        </w:rPr>
        <w:t>Izskatot nodokļu maksātāja iesniegumu, pašvaldības amatpersonas var pieņemt šādu lēmumu:</w:t>
      </w:r>
    </w:p>
    <w:p w14:paraId="1D2815F3" w14:textId="77777777" w:rsidR="001B4BE6" w:rsidRPr="00AC4253" w:rsidRDefault="00BB6F0B" w:rsidP="00F45978">
      <w:pPr>
        <w:pStyle w:val="ListParagraph"/>
        <w:numPr>
          <w:ilvl w:val="0"/>
          <w:numId w:val="3"/>
        </w:numPr>
        <w:spacing w:before="120"/>
        <w:ind w:left="0" w:firstLine="0"/>
        <w:contextualSpacing w:val="0"/>
        <w:jc w:val="both"/>
        <w:rPr>
          <w:sz w:val="24"/>
          <w:szCs w:val="24"/>
          <w:shd w:val="clear" w:color="auto" w:fill="FFFFFF"/>
        </w:rPr>
      </w:pPr>
      <w:r w:rsidRPr="00AC4253">
        <w:rPr>
          <w:sz w:val="24"/>
          <w:szCs w:val="24"/>
          <w:shd w:val="clear" w:color="auto" w:fill="FFFFFF"/>
        </w:rPr>
        <w:t>atstāt apstrīdēto lēmumu negrozītu;</w:t>
      </w:r>
    </w:p>
    <w:p w14:paraId="1AABE5FF" w14:textId="77777777" w:rsidR="001B4BE6" w:rsidRPr="00AC4253" w:rsidRDefault="00BB6F0B" w:rsidP="00F45978">
      <w:pPr>
        <w:pStyle w:val="ListParagraph"/>
        <w:numPr>
          <w:ilvl w:val="0"/>
          <w:numId w:val="3"/>
        </w:numPr>
        <w:spacing w:before="120"/>
        <w:ind w:left="0" w:firstLine="0"/>
        <w:contextualSpacing w:val="0"/>
        <w:jc w:val="both"/>
        <w:rPr>
          <w:sz w:val="24"/>
          <w:szCs w:val="24"/>
          <w:shd w:val="clear" w:color="auto" w:fill="FFFFFF"/>
        </w:rPr>
      </w:pPr>
      <w:r w:rsidRPr="00AC4253">
        <w:rPr>
          <w:sz w:val="24"/>
          <w:szCs w:val="24"/>
          <w:shd w:val="clear" w:color="auto" w:fill="FFFFFF"/>
        </w:rPr>
        <w:t>atcelt apstrīdēto lēmumu;</w:t>
      </w:r>
    </w:p>
    <w:p w14:paraId="581ADBDF" w14:textId="656CD172" w:rsidR="00A44D9C" w:rsidRPr="00AC4253" w:rsidRDefault="00BB6F0B" w:rsidP="00F45978">
      <w:pPr>
        <w:pStyle w:val="ListParagraph"/>
        <w:numPr>
          <w:ilvl w:val="0"/>
          <w:numId w:val="3"/>
        </w:numPr>
        <w:spacing w:before="120"/>
        <w:ind w:left="0" w:firstLine="0"/>
        <w:contextualSpacing w:val="0"/>
        <w:jc w:val="both"/>
        <w:rPr>
          <w:sz w:val="24"/>
          <w:szCs w:val="24"/>
          <w:shd w:val="clear" w:color="auto" w:fill="FFFFFF"/>
        </w:rPr>
      </w:pPr>
      <w:r w:rsidRPr="00AC4253">
        <w:rPr>
          <w:sz w:val="24"/>
          <w:szCs w:val="24"/>
          <w:shd w:val="clear" w:color="auto" w:fill="FFFFFF"/>
        </w:rPr>
        <w:t>pieņemt jaunu lēmumu nodokļu maksātāja lietā</w:t>
      </w:r>
      <w:r w:rsidR="00690C2A" w:rsidRPr="00AC4253">
        <w:rPr>
          <w:rStyle w:val="FootnoteReference"/>
          <w:sz w:val="24"/>
          <w:szCs w:val="24"/>
          <w:shd w:val="clear" w:color="auto" w:fill="FFFFFF"/>
        </w:rPr>
        <w:footnoteReference w:id="9"/>
      </w:r>
      <w:r w:rsidRPr="00AC4253">
        <w:rPr>
          <w:sz w:val="24"/>
          <w:szCs w:val="24"/>
          <w:shd w:val="clear" w:color="auto" w:fill="FFFFFF"/>
        </w:rPr>
        <w:t>.</w:t>
      </w:r>
    </w:p>
    <w:p w14:paraId="6AE199EA" w14:textId="0F138BC2" w:rsidR="001B4BE6" w:rsidRPr="00AC4253" w:rsidRDefault="009D26D2" w:rsidP="00F45978">
      <w:pPr>
        <w:pStyle w:val="ListParagraph"/>
        <w:numPr>
          <w:ilvl w:val="0"/>
          <w:numId w:val="7"/>
        </w:numPr>
        <w:spacing w:before="120"/>
        <w:ind w:left="0" w:firstLine="0"/>
        <w:contextualSpacing w:val="0"/>
        <w:jc w:val="both"/>
        <w:rPr>
          <w:sz w:val="24"/>
          <w:szCs w:val="24"/>
          <w:shd w:val="clear" w:color="auto" w:fill="FFFFFF"/>
        </w:rPr>
      </w:pPr>
      <w:r w:rsidRPr="00AC4253">
        <w:rPr>
          <w:sz w:val="24"/>
          <w:szCs w:val="24"/>
        </w:rPr>
        <w:t>Nav saskatāms tiesiskais pamatojums saistošajos noteikumos paredzēt pienākumu nodokļa maksātājiem, kam saskaņā ar saistošajiem noteikumiem ir paredzēti nodokļa atvieglojumi, iesniegt iesniegumu par atvieglojumu piemērošanu un saistītos dokumentus, ja atvieglojuma saņemšanu pamatojošā informācija ir pašvaldības (tajā skaitā pašvaldības institūciju) rīcībā</w:t>
      </w:r>
      <w:r w:rsidR="00A265C6" w:rsidRPr="00AC4253">
        <w:rPr>
          <w:sz w:val="24"/>
          <w:szCs w:val="24"/>
        </w:rPr>
        <w:t xml:space="preserve">. </w:t>
      </w:r>
      <w:r w:rsidRPr="00AC4253">
        <w:rPr>
          <w:sz w:val="24"/>
          <w:szCs w:val="24"/>
        </w:rPr>
        <w:t>Valsts pārvaldes pienākums ir vienkāršot un uzlabot procedūras privātpersonas labā, un valsts pārvaldi organizē pēc iespējas ērti un pieejami privātpersonai.</w:t>
      </w:r>
      <w:r w:rsidRPr="00AC4253">
        <w:rPr>
          <w:rStyle w:val="FootnoteReference"/>
          <w:sz w:val="24"/>
          <w:szCs w:val="24"/>
        </w:rPr>
        <w:footnoteReference w:id="10"/>
      </w:r>
      <w:r w:rsidRPr="00AC4253">
        <w:rPr>
          <w:sz w:val="24"/>
          <w:szCs w:val="24"/>
        </w:rPr>
        <w:t xml:space="preserve"> Ja iestādei nepieciešamā informācija ir nevis administratīvā procesa dalībnieku, bet gan citas institūcijas rīcībā, iestāde to iegūst pati, nevis </w:t>
      </w:r>
      <w:r w:rsidRPr="00AC4253">
        <w:rPr>
          <w:sz w:val="24"/>
          <w:szCs w:val="24"/>
        </w:rPr>
        <w:lastRenderedPageBreak/>
        <w:t>pieprasa no administratīvā procesa dalībniekiem.</w:t>
      </w:r>
      <w:r w:rsidRPr="00AC4253">
        <w:rPr>
          <w:rStyle w:val="FootnoteReference"/>
          <w:sz w:val="24"/>
          <w:szCs w:val="24"/>
        </w:rPr>
        <w:footnoteReference w:id="11"/>
      </w:r>
      <w:r w:rsidR="00A265C6" w:rsidRPr="00AC4253">
        <w:rPr>
          <w:sz w:val="24"/>
          <w:szCs w:val="24"/>
        </w:rPr>
        <w:t xml:space="preserve"> </w:t>
      </w:r>
      <w:r w:rsidRPr="00AC4253">
        <w:rPr>
          <w:sz w:val="24"/>
          <w:szCs w:val="24"/>
        </w:rPr>
        <w:t>Atbilstoši Dzīvesvietas deklarēšanas likuma 7.</w:t>
      </w:r>
      <w:r w:rsidR="00B31185" w:rsidRPr="00AC4253">
        <w:rPr>
          <w:sz w:val="24"/>
          <w:szCs w:val="24"/>
        </w:rPr>
        <w:t> </w:t>
      </w:r>
      <w:r w:rsidRPr="00AC4253">
        <w:rPr>
          <w:sz w:val="24"/>
          <w:szCs w:val="24"/>
        </w:rPr>
        <w:t xml:space="preserve">panta pirmajai daļai pašvaldība ir dzīvesvietas deklarēšanas iestāde, līdz ar to pašvaldības rīcībā ir informācija par tās administratīvajā teritorijā dzīvesvietu deklarējušām personām, jaundzimušajiem u.c. informācija. Savukārt pašvaldības bāriņtiesa pieņem lēmumus saistībā ar bērnu </w:t>
      </w:r>
      <w:proofErr w:type="spellStart"/>
      <w:r w:rsidRPr="00AC4253">
        <w:rPr>
          <w:sz w:val="24"/>
          <w:szCs w:val="24"/>
        </w:rPr>
        <w:t>ārpusģimenes</w:t>
      </w:r>
      <w:proofErr w:type="spellEnd"/>
      <w:r w:rsidRPr="00AC4253">
        <w:rPr>
          <w:sz w:val="24"/>
          <w:szCs w:val="24"/>
        </w:rPr>
        <w:t xml:space="preserve"> aprūpi. Vienlaikus, ja sociālās palīdzības administrēšanas lietojumprogramma (SOPA), kuru pašvaldības izmanto, ir pieslēgta Valsts sociālās apdrošināšanas aģentūras informācijas sistēmai, pašvaldībai ir pieejama informācija arī par personām noteikto invaliditāti, pensijām, atbilstību trūcīgas vai maznodrošinātas personas statusam. Tāpat pašvaldībai ir pieeja Iedzīvotāju reģistra datiem, kā arī Nekustamā īpašuma valsts kadastra informācijas sistēmai, kas nepieciešama nodokļa piemērošanai un kur cita starpā ir visa nepieciešamā informācija par nekustamā īpašuma īpašniekiem (nodokļa maksātājiem). Pašvaldībai var būt pieeja arī citām valsts informācijas sistēmām, kā arī pašvaldība pati uzkrāj noteiktus datus par iedzīvotājiem</w:t>
      </w:r>
      <w:r w:rsidR="00A140B3" w:rsidRPr="00AC4253">
        <w:rPr>
          <w:sz w:val="24"/>
          <w:szCs w:val="24"/>
        </w:rPr>
        <w:t xml:space="preserve">. Ievērojot minēto, </w:t>
      </w:r>
      <w:r w:rsidRPr="00AC4253">
        <w:rPr>
          <w:sz w:val="24"/>
          <w:szCs w:val="24"/>
        </w:rPr>
        <w:t>pirms informācijas pieprasīšanas no nodokļa maksātāja, pašvaldībai ir jāizvērtē tās rīcībā esošā informācija</w:t>
      </w:r>
      <w:r w:rsidR="001B4BE6" w:rsidRPr="00AC4253">
        <w:rPr>
          <w:sz w:val="24"/>
          <w:szCs w:val="24"/>
          <w:lang w:val="lv-LV"/>
        </w:rPr>
        <w:t>.</w:t>
      </w:r>
    </w:p>
    <w:p w14:paraId="54EE77A5" w14:textId="2084DF53" w:rsidR="00E63197" w:rsidRPr="00AC4253" w:rsidRDefault="00E63197" w:rsidP="00F45978">
      <w:pPr>
        <w:pStyle w:val="ListParagraph"/>
        <w:numPr>
          <w:ilvl w:val="0"/>
          <w:numId w:val="7"/>
        </w:numPr>
        <w:spacing w:before="120"/>
        <w:ind w:left="0" w:firstLine="0"/>
        <w:contextualSpacing w:val="0"/>
        <w:jc w:val="both"/>
        <w:rPr>
          <w:sz w:val="24"/>
          <w:szCs w:val="24"/>
          <w:shd w:val="clear" w:color="auto" w:fill="FFFFFF"/>
        </w:rPr>
      </w:pPr>
      <w:r w:rsidRPr="00AC4253">
        <w:rPr>
          <w:sz w:val="24"/>
          <w:szCs w:val="24"/>
        </w:rPr>
        <w:t xml:space="preserve">Papildus vēršam uzmanību, ka VARAM sadarbībā ar Finanšu ministriju nostiprināja kārtību, kādā saistošie noteikumi </w:t>
      </w:r>
      <w:r w:rsidRPr="00AC4253">
        <w:rPr>
          <w:sz w:val="24"/>
          <w:szCs w:val="24"/>
          <w:shd w:val="clear" w:color="auto" w:fill="FFFFFF"/>
        </w:rPr>
        <w:t xml:space="preserve">nekustamā īpašuma nodokļa atvieglojumu jomā, kuros paredzēts nodokļa atvieglojumus komercdarbības veicējiem </w:t>
      </w:r>
      <w:proofErr w:type="spellStart"/>
      <w:r w:rsidRPr="00AC4253">
        <w:rPr>
          <w:i/>
          <w:iCs/>
          <w:sz w:val="24"/>
          <w:szCs w:val="24"/>
          <w:shd w:val="clear" w:color="auto" w:fill="FFFFFF"/>
        </w:rPr>
        <w:t>de</w:t>
      </w:r>
      <w:proofErr w:type="spellEnd"/>
      <w:r w:rsidRPr="00AC4253">
        <w:rPr>
          <w:i/>
          <w:iCs/>
          <w:sz w:val="24"/>
          <w:szCs w:val="24"/>
          <w:shd w:val="clear" w:color="auto" w:fill="FFFFFF"/>
        </w:rPr>
        <w:t xml:space="preserve"> </w:t>
      </w:r>
      <w:proofErr w:type="spellStart"/>
      <w:r w:rsidRPr="00AC4253">
        <w:rPr>
          <w:i/>
          <w:iCs/>
          <w:sz w:val="24"/>
          <w:szCs w:val="24"/>
          <w:shd w:val="clear" w:color="auto" w:fill="FFFFFF"/>
        </w:rPr>
        <w:t>minimis</w:t>
      </w:r>
      <w:proofErr w:type="spellEnd"/>
      <w:r w:rsidRPr="00AC4253">
        <w:rPr>
          <w:sz w:val="24"/>
          <w:szCs w:val="24"/>
          <w:shd w:val="clear" w:color="auto" w:fill="FFFFFF"/>
        </w:rPr>
        <w:t xml:space="preserve"> atbalsta veidā saskaņā ar kādu no </w:t>
      </w:r>
      <w:r w:rsidR="002709F3" w:rsidRPr="00AC4253">
        <w:rPr>
          <w:sz w:val="24"/>
          <w:szCs w:val="24"/>
          <w:shd w:val="clear" w:color="auto" w:fill="FFFFFF"/>
        </w:rPr>
        <w:t>Komercdarbības atbalsta kontroles likumā (turpmāk – </w:t>
      </w:r>
      <w:r w:rsidRPr="00AC4253">
        <w:rPr>
          <w:sz w:val="24"/>
          <w:szCs w:val="24"/>
          <w:shd w:val="clear" w:color="auto" w:fill="FFFFFF"/>
        </w:rPr>
        <w:t>KAKL</w:t>
      </w:r>
      <w:r w:rsidR="002709F3" w:rsidRPr="00AC4253">
        <w:rPr>
          <w:sz w:val="24"/>
          <w:szCs w:val="24"/>
          <w:shd w:val="clear" w:color="auto" w:fill="FFFFFF"/>
        </w:rPr>
        <w:t>)</w:t>
      </w:r>
      <w:r w:rsidRPr="00AC4253">
        <w:rPr>
          <w:sz w:val="24"/>
          <w:szCs w:val="24"/>
          <w:shd w:val="clear" w:color="auto" w:fill="FFFFFF"/>
        </w:rPr>
        <w:t xml:space="preserve"> minētajām Eiropas Komisijas regulām, saskaņojami starp institūcijām. Saistošie noteikumi, kuri saskaņā ar KAKL ir nosūtāmi Finanšu ministrijai sākotnējai izvērtēšanai </w:t>
      </w:r>
      <w:proofErr w:type="spellStart"/>
      <w:r w:rsidRPr="00AC4253">
        <w:rPr>
          <w:sz w:val="24"/>
          <w:szCs w:val="24"/>
          <w:u w:val="single"/>
          <w:shd w:val="clear" w:color="auto" w:fill="FFFFFF"/>
        </w:rPr>
        <w:t>jānosūta</w:t>
      </w:r>
      <w:proofErr w:type="spellEnd"/>
      <w:r w:rsidRPr="00AC4253">
        <w:rPr>
          <w:sz w:val="24"/>
          <w:szCs w:val="24"/>
          <w:u w:val="single"/>
          <w:shd w:val="clear" w:color="auto" w:fill="FFFFFF"/>
        </w:rPr>
        <w:t xml:space="preserve"> Finanšu ministrijai pirms to apstiprināšanas domes sēdē</w:t>
      </w:r>
      <w:r w:rsidRPr="00AC4253">
        <w:rPr>
          <w:sz w:val="24"/>
          <w:szCs w:val="24"/>
          <w:shd w:val="clear" w:color="auto" w:fill="FFFFFF"/>
        </w:rPr>
        <w:t xml:space="preserve">. Finanšu ministrija paudusi viedokli, ka </w:t>
      </w:r>
      <w:r w:rsidRPr="00AC4253">
        <w:rPr>
          <w:sz w:val="24"/>
          <w:szCs w:val="24"/>
        </w:rPr>
        <w:t xml:space="preserve">saistošie noteikumi, kuri saskaņā ar KAKL ir nosūtāmi Finanšu ministrijai sākotnējai izvērtēšanai būtu </w:t>
      </w:r>
      <w:proofErr w:type="spellStart"/>
      <w:r w:rsidRPr="00AC4253">
        <w:rPr>
          <w:sz w:val="24"/>
          <w:szCs w:val="24"/>
        </w:rPr>
        <w:t>jānosūta</w:t>
      </w:r>
      <w:proofErr w:type="spellEnd"/>
      <w:r w:rsidRPr="00AC4253">
        <w:rPr>
          <w:sz w:val="24"/>
          <w:szCs w:val="24"/>
        </w:rPr>
        <w:t xml:space="preserve"> Finanšu ministrijai pirms to apstiprināšanas domes sēdē, jo tā ir KAKL noteiktā kārtība – saskaņā ar KAKL 10. pantu </w:t>
      </w:r>
      <w:r w:rsidRPr="00AC4253">
        <w:rPr>
          <w:sz w:val="24"/>
          <w:szCs w:val="24"/>
          <w:u w:val="single"/>
        </w:rPr>
        <w:t>plānotās</w:t>
      </w:r>
      <w:r w:rsidRPr="00AC4253">
        <w:rPr>
          <w:sz w:val="24"/>
          <w:szCs w:val="24"/>
        </w:rPr>
        <w:t xml:space="preserve"> atbalsta programmas un </w:t>
      </w:r>
      <w:proofErr w:type="spellStart"/>
      <w:r w:rsidRPr="00AC4253">
        <w:rPr>
          <w:i/>
          <w:iCs/>
          <w:sz w:val="24"/>
          <w:szCs w:val="24"/>
        </w:rPr>
        <w:t>ad</w:t>
      </w:r>
      <w:r w:rsidR="003F66D7" w:rsidRPr="00AC4253">
        <w:rPr>
          <w:i/>
          <w:iCs/>
          <w:sz w:val="24"/>
          <w:szCs w:val="24"/>
        </w:rPr>
        <w:t>-</w:t>
      </w:r>
      <w:r w:rsidRPr="00AC4253">
        <w:rPr>
          <w:i/>
          <w:iCs/>
          <w:sz w:val="24"/>
          <w:szCs w:val="24"/>
        </w:rPr>
        <w:t>hoc</w:t>
      </w:r>
      <w:proofErr w:type="spellEnd"/>
      <w:r w:rsidRPr="00AC4253">
        <w:rPr>
          <w:sz w:val="24"/>
          <w:szCs w:val="24"/>
        </w:rPr>
        <w:t xml:space="preserve"> projekti būtu iesniedzami sākotnējai izvērtēšanai Finanšu ministrijai (ņemot vērā KAKL noteiktos izņēmumus).</w:t>
      </w:r>
    </w:p>
    <w:p w14:paraId="780212AB" w14:textId="072B9B72" w:rsidR="004C292D" w:rsidRPr="00AC4253" w:rsidRDefault="00E63197" w:rsidP="00F45978">
      <w:pPr>
        <w:spacing w:before="120"/>
        <w:jc w:val="both"/>
        <w:rPr>
          <w:sz w:val="24"/>
          <w:szCs w:val="24"/>
          <w:shd w:val="clear" w:color="auto" w:fill="FFFFFF"/>
        </w:rPr>
      </w:pPr>
      <w:r w:rsidRPr="00AC4253">
        <w:rPr>
          <w:sz w:val="24"/>
          <w:szCs w:val="24"/>
          <w:shd w:val="clear" w:color="auto" w:fill="FFFFFF"/>
        </w:rPr>
        <w:t xml:space="preserve">Vienlaikus VARAM pauž viedokli, ka, ņemot vērā KAKL 9. panta otro daļu, kas noteic, ka Zemkopības ministrija </w:t>
      </w:r>
      <w:r w:rsidRPr="00AC4253">
        <w:rPr>
          <w:color w:val="414142"/>
          <w:sz w:val="24"/>
          <w:szCs w:val="24"/>
          <w:shd w:val="clear" w:color="auto" w:fill="FFFFFF"/>
        </w:rPr>
        <w:t xml:space="preserve">veic </w:t>
      </w:r>
      <w:r w:rsidRPr="00AC4253">
        <w:rPr>
          <w:color w:val="414142"/>
          <w:sz w:val="24"/>
          <w:szCs w:val="24"/>
          <w:u w:val="single"/>
          <w:shd w:val="clear" w:color="auto" w:fill="FFFFFF"/>
        </w:rPr>
        <w:t>plānoto</w:t>
      </w:r>
      <w:r w:rsidRPr="00AC4253">
        <w:rPr>
          <w:color w:val="414142"/>
          <w:sz w:val="24"/>
          <w:szCs w:val="24"/>
          <w:shd w:val="clear" w:color="auto" w:fill="FFFFFF"/>
        </w:rPr>
        <w:t xml:space="preserve"> atbalsta programmu vai </w:t>
      </w:r>
      <w:proofErr w:type="spellStart"/>
      <w:r w:rsidRPr="00AC4253">
        <w:rPr>
          <w:i/>
          <w:iCs/>
          <w:color w:val="414142"/>
          <w:sz w:val="24"/>
          <w:szCs w:val="24"/>
          <w:shd w:val="clear" w:color="auto" w:fill="FFFFFF"/>
        </w:rPr>
        <w:t>ad-hoc</w:t>
      </w:r>
      <w:proofErr w:type="spellEnd"/>
      <w:r w:rsidRPr="00AC4253">
        <w:rPr>
          <w:color w:val="414142"/>
          <w:sz w:val="24"/>
          <w:szCs w:val="24"/>
          <w:shd w:val="clear" w:color="auto" w:fill="FFFFFF"/>
        </w:rPr>
        <w:t xml:space="preserve"> atbalsta projektu, vai to </w:t>
      </w:r>
      <w:r w:rsidRPr="00AC4253">
        <w:rPr>
          <w:color w:val="414142"/>
          <w:sz w:val="24"/>
          <w:szCs w:val="24"/>
          <w:u w:val="single"/>
          <w:shd w:val="clear" w:color="auto" w:fill="FFFFFF"/>
        </w:rPr>
        <w:t>plānoto grozījumu</w:t>
      </w:r>
      <w:r w:rsidRPr="00AC4253">
        <w:rPr>
          <w:color w:val="414142"/>
          <w:sz w:val="24"/>
          <w:szCs w:val="24"/>
          <w:shd w:val="clear" w:color="auto" w:fill="FFFFFF"/>
        </w:rPr>
        <w:t xml:space="preserve"> sākotnējo izvērtēšanu zvejniecības, akvakultūras, lauksaimniecības un mežsaimniecības nozarē (ar izņēmumiem, kas minēti šā panta otrajā daļā)</w:t>
      </w:r>
      <w:r w:rsidRPr="00AC4253">
        <w:rPr>
          <w:sz w:val="24"/>
          <w:szCs w:val="24"/>
          <w:shd w:val="clear" w:color="auto" w:fill="FFFFFF"/>
        </w:rPr>
        <w:t>, saistoš</w:t>
      </w:r>
      <w:r w:rsidR="002709F3" w:rsidRPr="00AC4253">
        <w:rPr>
          <w:sz w:val="24"/>
          <w:szCs w:val="24"/>
          <w:shd w:val="clear" w:color="auto" w:fill="FFFFFF"/>
        </w:rPr>
        <w:t>ie</w:t>
      </w:r>
      <w:r w:rsidRPr="00AC4253">
        <w:rPr>
          <w:sz w:val="24"/>
          <w:szCs w:val="24"/>
          <w:shd w:val="clear" w:color="auto" w:fill="FFFFFF"/>
        </w:rPr>
        <w:t xml:space="preserve"> noteikum</w:t>
      </w:r>
      <w:r w:rsidR="002709F3" w:rsidRPr="00AC4253">
        <w:rPr>
          <w:sz w:val="24"/>
          <w:szCs w:val="24"/>
          <w:shd w:val="clear" w:color="auto" w:fill="FFFFFF"/>
        </w:rPr>
        <w:t>i</w:t>
      </w:r>
      <w:r w:rsidRPr="00AC4253">
        <w:rPr>
          <w:sz w:val="24"/>
          <w:szCs w:val="24"/>
          <w:shd w:val="clear" w:color="auto" w:fill="FFFFFF"/>
        </w:rPr>
        <w:t xml:space="preserve">, kuri saskaņā ar KAKL nosūtāmi Zemkopības ministrijai </w:t>
      </w:r>
      <w:r w:rsidRPr="00AC4253">
        <w:rPr>
          <w:color w:val="414142"/>
          <w:sz w:val="24"/>
          <w:szCs w:val="24"/>
          <w:shd w:val="clear" w:color="auto" w:fill="FFFFFF"/>
        </w:rPr>
        <w:t>sākotnējai izvērtēšanai</w:t>
      </w:r>
      <w:r w:rsidR="002709F3" w:rsidRPr="00AC4253">
        <w:rPr>
          <w:color w:val="414142"/>
          <w:sz w:val="24"/>
          <w:szCs w:val="24"/>
          <w:shd w:val="clear" w:color="auto" w:fill="FFFFFF"/>
        </w:rPr>
        <w:t>,</w:t>
      </w:r>
      <w:r w:rsidRPr="00AC4253">
        <w:rPr>
          <w:sz w:val="24"/>
          <w:szCs w:val="24"/>
          <w:shd w:val="clear" w:color="auto" w:fill="FFFFFF"/>
        </w:rPr>
        <w:t xml:space="preserve"> būtu </w:t>
      </w:r>
      <w:proofErr w:type="spellStart"/>
      <w:r w:rsidRPr="00AC4253">
        <w:rPr>
          <w:sz w:val="24"/>
          <w:szCs w:val="24"/>
          <w:shd w:val="clear" w:color="auto" w:fill="FFFFFF"/>
        </w:rPr>
        <w:t>jānosūta</w:t>
      </w:r>
      <w:proofErr w:type="spellEnd"/>
      <w:r w:rsidRPr="00AC4253">
        <w:rPr>
          <w:sz w:val="24"/>
          <w:szCs w:val="24"/>
          <w:shd w:val="clear" w:color="auto" w:fill="FFFFFF"/>
        </w:rPr>
        <w:t xml:space="preserve"> pirms to apstiprināšanas domes sēdē, proti, ievērojot analoģisku kārtību</w:t>
      </w:r>
      <w:r w:rsidR="002709F3" w:rsidRPr="00AC4253">
        <w:rPr>
          <w:sz w:val="24"/>
          <w:szCs w:val="24"/>
          <w:shd w:val="clear" w:color="auto" w:fill="FFFFFF"/>
        </w:rPr>
        <w:t>.</w:t>
      </w:r>
      <w:r w:rsidRPr="00AC4253">
        <w:rPr>
          <w:rStyle w:val="FootnoteReference"/>
          <w:sz w:val="24"/>
          <w:szCs w:val="24"/>
          <w:shd w:val="clear" w:color="auto" w:fill="FFFFFF"/>
        </w:rPr>
        <w:footnoteReference w:id="12"/>
      </w:r>
    </w:p>
    <w:p w14:paraId="029330FF" w14:textId="77777777" w:rsidR="009D26D2" w:rsidRDefault="009D26D2" w:rsidP="00960A5F"/>
    <w:p w14:paraId="63CB5850" w14:textId="77777777" w:rsidR="009D26D2" w:rsidRDefault="009D26D2" w:rsidP="00960A5F"/>
    <w:p w14:paraId="3C14C018" w14:textId="7016E567" w:rsidR="00F3716D" w:rsidRDefault="00F3716D" w:rsidP="00F3716D">
      <w:pPr>
        <w:pStyle w:val="ListParagraph"/>
        <w:ind w:left="0"/>
        <w:jc w:val="both"/>
      </w:pPr>
      <w:bookmarkStart w:id="0" w:name="_Hlk216267471"/>
      <w:r>
        <w:t>Vadlīnijas aktualizētas 1</w:t>
      </w:r>
      <w:r w:rsidR="00BD0E49">
        <w:t>7</w:t>
      </w:r>
      <w:r>
        <w:t>.12.2025.</w:t>
      </w:r>
    </w:p>
    <w:p w14:paraId="031A3BDA" w14:textId="77777777" w:rsidR="00F3716D" w:rsidRDefault="00F3716D" w:rsidP="00F3716D">
      <w:pPr>
        <w:pStyle w:val="ListParagraph"/>
        <w:ind w:left="0"/>
        <w:jc w:val="both"/>
      </w:pPr>
    </w:p>
    <w:p w14:paraId="2076D996" w14:textId="77777777" w:rsidR="00F3716D" w:rsidRDefault="00F3716D" w:rsidP="00F3716D">
      <w:pPr>
        <w:pStyle w:val="xxmsonormal"/>
        <w:shd w:val="clear" w:color="auto" w:fill="FFFFFF"/>
        <w:rPr>
          <w:color w:val="000000"/>
          <w:sz w:val="20"/>
          <w:szCs w:val="20"/>
        </w:rPr>
      </w:pPr>
      <w:r>
        <w:rPr>
          <w:color w:val="000000"/>
          <w:sz w:val="20"/>
          <w:szCs w:val="20"/>
        </w:rPr>
        <w:t>Kontaktinformācija:</w:t>
      </w:r>
    </w:p>
    <w:p w14:paraId="20B5AE3D" w14:textId="77777777" w:rsidR="00F3716D" w:rsidRDefault="00F3716D" w:rsidP="00F3716D">
      <w:pPr>
        <w:pStyle w:val="xxmsonormal"/>
        <w:shd w:val="clear" w:color="auto" w:fill="FFFFFF"/>
        <w:rPr>
          <w:rFonts w:ascii="Calibri" w:hAnsi="Calibri" w:cs="Calibri"/>
          <w:color w:val="000000"/>
          <w:sz w:val="22"/>
          <w:szCs w:val="22"/>
        </w:rPr>
      </w:pPr>
      <w:bookmarkStart w:id="1" w:name="_Hlk215147335"/>
      <w:proofErr w:type="spellStart"/>
      <w:r>
        <w:rPr>
          <w:color w:val="000000"/>
          <w:sz w:val="20"/>
          <w:szCs w:val="20"/>
        </w:rPr>
        <w:t>Sabīna</w:t>
      </w:r>
      <w:proofErr w:type="spellEnd"/>
      <w:r>
        <w:rPr>
          <w:color w:val="000000"/>
          <w:sz w:val="20"/>
          <w:szCs w:val="20"/>
        </w:rPr>
        <w:t xml:space="preserve"> Liepa, Pašvaldību departamenta direktora vietniece – Pašvaldību pārraudzības nodaļas vadītāja</w:t>
      </w:r>
    </w:p>
    <w:p w14:paraId="74EA1859" w14:textId="77777777" w:rsidR="00F3716D" w:rsidRDefault="00F3716D" w:rsidP="00F3716D">
      <w:pPr>
        <w:pStyle w:val="ListParagraph"/>
        <w:ind w:left="0"/>
        <w:jc w:val="both"/>
        <w:rPr>
          <w:color w:val="000000"/>
        </w:rPr>
      </w:pPr>
      <w:hyperlink r:id="rId11" w:history="1">
        <w:r>
          <w:rPr>
            <w:rStyle w:val="Hyperlink"/>
          </w:rPr>
          <w:t>sabina.liepa@varam.gov.lv</w:t>
        </w:r>
      </w:hyperlink>
      <w:r>
        <w:rPr>
          <w:color w:val="000000"/>
        </w:rPr>
        <w:t>, tālr. 67026934</w:t>
      </w:r>
    </w:p>
    <w:p w14:paraId="0A861C99" w14:textId="77777777" w:rsidR="00F3716D" w:rsidRDefault="00F3716D" w:rsidP="00F3716D">
      <w:pPr>
        <w:pStyle w:val="ListParagraph"/>
        <w:ind w:left="0"/>
        <w:jc w:val="both"/>
        <w:rPr>
          <w:color w:val="000000"/>
        </w:rPr>
      </w:pPr>
      <w:r>
        <w:rPr>
          <w:color w:val="000000"/>
        </w:rPr>
        <w:t xml:space="preserve">Elīna </w:t>
      </w:r>
      <w:proofErr w:type="spellStart"/>
      <w:r>
        <w:rPr>
          <w:color w:val="000000"/>
        </w:rPr>
        <w:t>Janova</w:t>
      </w:r>
      <w:proofErr w:type="spellEnd"/>
      <w:r>
        <w:rPr>
          <w:color w:val="000000"/>
        </w:rPr>
        <w:t>, Pašvaldību departamenta Pašvaldību pārraudzības nodaļas vecākā eksperte</w:t>
      </w:r>
    </w:p>
    <w:p w14:paraId="5603E08A" w14:textId="77777777" w:rsidR="00F3716D" w:rsidRDefault="00F3716D" w:rsidP="00F3716D">
      <w:pPr>
        <w:pStyle w:val="ListParagraph"/>
        <w:ind w:left="0"/>
        <w:jc w:val="both"/>
        <w:rPr>
          <w:color w:val="000000"/>
        </w:rPr>
      </w:pPr>
      <w:hyperlink r:id="rId12" w:history="1">
        <w:r w:rsidRPr="00F74EC3">
          <w:rPr>
            <w:rStyle w:val="Hyperlink"/>
          </w:rPr>
          <w:t>elina.janova@varam.gov.lv</w:t>
        </w:r>
      </w:hyperlink>
      <w:r>
        <w:rPr>
          <w:color w:val="000000"/>
        </w:rPr>
        <w:t xml:space="preserve"> , tālr. </w:t>
      </w:r>
      <w:r w:rsidRPr="004D724A">
        <w:rPr>
          <w:color w:val="000000"/>
        </w:rPr>
        <w:t>67026927</w:t>
      </w:r>
    </w:p>
    <w:p w14:paraId="0D5269B1" w14:textId="77777777" w:rsidR="00F3716D" w:rsidRDefault="00F3716D" w:rsidP="00F3716D">
      <w:pPr>
        <w:pStyle w:val="ListParagraph"/>
        <w:ind w:left="0"/>
        <w:jc w:val="both"/>
        <w:rPr>
          <w:color w:val="000000"/>
        </w:rPr>
      </w:pPr>
      <w:r>
        <w:rPr>
          <w:color w:val="000000"/>
        </w:rPr>
        <w:t xml:space="preserve">Vineta </w:t>
      </w:r>
      <w:proofErr w:type="spellStart"/>
      <w:r>
        <w:rPr>
          <w:color w:val="000000"/>
        </w:rPr>
        <w:t>Stolere</w:t>
      </w:r>
      <w:proofErr w:type="spellEnd"/>
      <w:r>
        <w:rPr>
          <w:color w:val="000000"/>
        </w:rPr>
        <w:t>, Pašvaldību departamenta Pašvaldību pārraudzības nodaļas vecākā eksperte</w:t>
      </w:r>
    </w:p>
    <w:p w14:paraId="349C16CD" w14:textId="7E1540C6" w:rsidR="00FF44EE" w:rsidRPr="00F3716D" w:rsidRDefault="00F3716D" w:rsidP="00F3716D">
      <w:pPr>
        <w:pStyle w:val="ListParagraph"/>
        <w:ind w:left="0"/>
        <w:jc w:val="both"/>
      </w:pPr>
      <w:hyperlink r:id="rId13" w:history="1">
        <w:r w:rsidRPr="00885E9E">
          <w:rPr>
            <w:rStyle w:val="Hyperlink"/>
          </w:rPr>
          <w:t>vineta.stolere@varam.gov.lv</w:t>
        </w:r>
      </w:hyperlink>
      <w:r>
        <w:rPr>
          <w:color w:val="000000"/>
        </w:rPr>
        <w:t xml:space="preserve"> , tālr. </w:t>
      </w:r>
      <w:r w:rsidRPr="005E2D56">
        <w:rPr>
          <w:color w:val="000000"/>
        </w:rPr>
        <w:t>67026948</w:t>
      </w:r>
      <w:bookmarkEnd w:id="0"/>
      <w:bookmarkEnd w:id="1"/>
    </w:p>
    <w:sectPr w:rsidR="00FF44EE" w:rsidRPr="00F3716D" w:rsidSect="00960A5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B0F4" w14:textId="77777777" w:rsidR="002D7B3A" w:rsidRDefault="002D7B3A" w:rsidP="009D26D2">
      <w:r>
        <w:separator/>
      </w:r>
    </w:p>
  </w:endnote>
  <w:endnote w:type="continuationSeparator" w:id="0">
    <w:p w14:paraId="541EFBB9" w14:textId="77777777" w:rsidR="002D7B3A" w:rsidRDefault="002D7B3A" w:rsidP="009D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93A5" w14:textId="77777777" w:rsidR="002D7B3A" w:rsidRDefault="002D7B3A" w:rsidP="009D26D2">
      <w:r>
        <w:separator/>
      </w:r>
    </w:p>
  </w:footnote>
  <w:footnote w:type="continuationSeparator" w:id="0">
    <w:p w14:paraId="7A00E6EE" w14:textId="77777777" w:rsidR="002D7B3A" w:rsidRDefault="002D7B3A" w:rsidP="009D26D2">
      <w:r>
        <w:continuationSeparator/>
      </w:r>
    </w:p>
  </w:footnote>
  <w:footnote w:id="1">
    <w:p w14:paraId="30C83A5B" w14:textId="77777777" w:rsidR="006C0AFB" w:rsidRDefault="006C0AFB" w:rsidP="006C0AFB">
      <w:pPr>
        <w:pStyle w:val="FootnoteText"/>
        <w:jc w:val="both"/>
      </w:pPr>
      <w:r>
        <w:rPr>
          <w:rStyle w:val="FootnoteReference"/>
        </w:rPr>
        <w:footnoteRef/>
      </w:r>
      <w:r>
        <w:t> </w:t>
      </w:r>
      <w:r w:rsidRPr="00243A59">
        <w:t>Skat. ministrijas metodiskais materiāls “</w:t>
      </w:r>
      <w:hyperlink r:id="rId1" w:tooltip="Pašvaldības saistošo noteikumu izdošanas pilnvarojums" w:history="1">
        <w:r w:rsidRPr="00243A59">
          <w:rPr>
            <w:rStyle w:val="Hyperlink"/>
            <w:color w:val="auto"/>
            <w:u w:val="none"/>
          </w:rPr>
          <w:t>Pašvaldības saistošo noteikumu izdošanas pilnvarojums</w:t>
        </w:r>
      </w:hyperlink>
      <w:r w:rsidRPr="00243A59">
        <w:t>: , pieejams šeit:</w:t>
      </w:r>
      <w:r>
        <w:t xml:space="preserve"> </w:t>
      </w:r>
      <w:hyperlink r:id="rId2" w:history="1">
        <w:r w:rsidRPr="00720746">
          <w:rPr>
            <w:rStyle w:val="Hyperlink"/>
          </w:rPr>
          <w:t>https://www.varam.gov.lv/lv/saistoso-noteikumu-izstrade</w:t>
        </w:r>
      </w:hyperlink>
      <w:r>
        <w:t>;</w:t>
      </w:r>
    </w:p>
  </w:footnote>
  <w:footnote w:id="2">
    <w:p w14:paraId="2422086B" w14:textId="64E95A03" w:rsidR="009D26D2" w:rsidRDefault="009D26D2" w:rsidP="00D43B36">
      <w:pPr>
        <w:pStyle w:val="FootnoteText"/>
        <w:jc w:val="both"/>
      </w:pPr>
      <w:r>
        <w:rPr>
          <w:rStyle w:val="FootnoteReference"/>
        </w:rPr>
        <w:footnoteRef/>
      </w:r>
      <w:r w:rsidR="00FA356C">
        <w:rPr>
          <w:lang w:val="lv-LV"/>
        </w:rPr>
        <w:t> </w:t>
      </w:r>
      <w:r w:rsidR="00D43B36">
        <w:rPr>
          <w:lang w:val="lv-LV"/>
        </w:rPr>
        <w:t>Likuma “Par nekustamā īpašuma nodokli”</w:t>
      </w:r>
      <w:r w:rsidR="00FA356C">
        <w:rPr>
          <w:lang w:val="lv-LV"/>
        </w:rPr>
        <w:t xml:space="preserve"> </w:t>
      </w:r>
      <w:r>
        <w:t>3.</w:t>
      </w:r>
      <w:r w:rsidRPr="007F4CD4">
        <w:rPr>
          <w:vertAlign w:val="superscript"/>
        </w:rPr>
        <w:t>1</w:t>
      </w:r>
      <w:r w:rsidR="00FA356C">
        <w:rPr>
          <w:vertAlign w:val="superscript"/>
          <w:lang w:val="lv-LV"/>
        </w:rPr>
        <w:t> </w:t>
      </w:r>
      <w:r>
        <w:t>panta pirmā daļa</w:t>
      </w:r>
      <w:r w:rsidR="00D43B36">
        <w:t>;</w:t>
      </w:r>
    </w:p>
  </w:footnote>
  <w:footnote w:id="3">
    <w:p w14:paraId="48A9B282" w14:textId="672F1900" w:rsidR="009D26D2" w:rsidRPr="005E279A" w:rsidRDefault="009D26D2" w:rsidP="00D43B36">
      <w:pPr>
        <w:pStyle w:val="FootnoteText"/>
        <w:jc w:val="both"/>
      </w:pPr>
      <w:r w:rsidRPr="005E279A">
        <w:rPr>
          <w:rStyle w:val="FootnoteReference"/>
        </w:rPr>
        <w:footnoteRef/>
      </w:r>
      <w:r w:rsidR="00FA356C">
        <w:rPr>
          <w:lang w:val="lv-LV"/>
        </w:rPr>
        <w:t> </w:t>
      </w:r>
      <w:r w:rsidR="00FA356C">
        <w:rPr>
          <w:lang w:val="lv-LV"/>
        </w:rPr>
        <w:t>turpat,</w:t>
      </w:r>
      <w:r w:rsidRPr="005E279A">
        <w:t xml:space="preserve"> 3.</w:t>
      </w:r>
      <w:r w:rsidRPr="005E279A">
        <w:rPr>
          <w:vertAlign w:val="superscript"/>
        </w:rPr>
        <w:t>1</w:t>
      </w:r>
      <w:r w:rsidR="00FA356C">
        <w:rPr>
          <w:vertAlign w:val="superscript"/>
          <w:lang w:val="lv-LV"/>
        </w:rPr>
        <w:t> </w:t>
      </w:r>
      <w:r w:rsidRPr="005E279A">
        <w:t>panta otrā daļa</w:t>
      </w:r>
      <w:r w:rsidR="00D43B36">
        <w:t>;</w:t>
      </w:r>
    </w:p>
  </w:footnote>
  <w:footnote w:id="4">
    <w:p w14:paraId="31320F10" w14:textId="228015F6" w:rsidR="009D26D2" w:rsidRPr="005E279A" w:rsidRDefault="009D26D2" w:rsidP="00D43B36">
      <w:pPr>
        <w:pStyle w:val="FootnoteText"/>
        <w:jc w:val="both"/>
      </w:pPr>
      <w:r w:rsidRPr="005E279A">
        <w:rPr>
          <w:rStyle w:val="FootnoteReference"/>
        </w:rPr>
        <w:footnoteRef/>
      </w:r>
      <w:r w:rsidR="00FA356C">
        <w:rPr>
          <w:lang w:val="lv-LV"/>
        </w:rPr>
        <w:t> </w:t>
      </w:r>
      <w:r w:rsidR="00F3716D">
        <w:rPr>
          <w:lang w:val="lv-LV"/>
        </w:rPr>
        <w:t>likuma “Par nekustamā īpašuma nodokli”</w:t>
      </w:r>
      <w:r w:rsidR="00FA356C">
        <w:rPr>
          <w:lang w:val="lv-LV"/>
        </w:rPr>
        <w:t xml:space="preserve"> </w:t>
      </w:r>
      <w:r w:rsidRPr="005E279A">
        <w:t>3.</w:t>
      </w:r>
      <w:r w:rsidRPr="005E279A">
        <w:rPr>
          <w:vertAlign w:val="superscript"/>
        </w:rPr>
        <w:t>1</w:t>
      </w:r>
      <w:r w:rsidR="00FA356C">
        <w:rPr>
          <w:vertAlign w:val="superscript"/>
          <w:lang w:val="lv-LV"/>
        </w:rPr>
        <w:t> </w:t>
      </w:r>
      <w:r w:rsidRPr="005E279A">
        <w:t>panta trešā, ceturtā daļa</w:t>
      </w:r>
      <w:r w:rsidR="00D43B36">
        <w:t>;</w:t>
      </w:r>
    </w:p>
  </w:footnote>
  <w:footnote w:id="5">
    <w:p w14:paraId="7B51FB91" w14:textId="762E2424" w:rsidR="00CD5368" w:rsidRPr="00CD5368" w:rsidRDefault="00CD5368" w:rsidP="00D43B36">
      <w:pPr>
        <w:pStyle w:val="FootnoteText"/>
        <w:jc w:val="both"/>
        <w:rPr>
          <w:lang w:val="lv-LV"/>
        </w:rPr>
      </w:pPr>
      <w:r>
        <w:rPr>
          <w:rStyle w:val="FootnoteReference"/>
        </w:rPr>
        <w:footnoteRef/>
      </w:r>
      <w:r>
        <w:t> </w:t>
      </w:r>
      <w:r w:rsidR="00D43B36">
        <w:t>p</w:t>
      </w:r>
      <w:r>
        <w:t xml:space="preserve">ieejams šeit: </w:t>
      </w:r>
      <w:hyperlink r:id="rId3" w:history="1">
        <w:r w:rsidR="00D43B36" w:rsidRPr="00720746">
          <w:rPr>
            <w:rStyle w:val="Hyperlink"/>
          </w:rPr>
          <w:t>https://www.satv.tiesa.gov.lv/cases/?search[number]=2023-10-03</w:t>
        </w:r>
      </w:hyperlink>
      <w:r w:rsidR="00D43B36">
        <w:t>;</w:t>
      </w:r>
    </w:p>
  </w:footnote>
  <w:footnote w:id="6">
    <w:p w14:paraId="6878B546" w14:textId="6FC07B00" w:rsidR="009D26D2" w:rsidRPr="005E279A" w:rsidRDefault="009D26D2" w:rsidP="00917BCE">
      <w:pPr>
        <w:pStyle w:val="FootnoteText"/>
        <w:jc w:val="both"/>
      </w:pPr>
      <w:r w:rsidRPr="005E279A">
        <w:rPr>
          <w:rStyle w:val="FootnoteReference"/>
        </w:rPr>
        <w:footnoteRef/>
      </w:r>
      <w:r w:rsidR="00FA356C">
        <w:rPr>
          <w:lang w:val="lv-LV"/>
        </w:rPr>
        <w:t> </w:t>
      </w:r>
      <w:r w:rsidRPr="005E279A">
        <w:t>Augstākās tiesas Administratīvo lietu departamenta 2015.</w:t>
      </w:r>
      <w:r w:rsidR="00FA356C">
        <w:rPr>
          <w:lang w:val="lv-LV"/>
        </w:rPr>
        <w:t> </w:t>
      </w:r>
      <w:r w:rsidRPr="005E279A">
        <w:t>gada 14.</w:t>
      </w:r>
      <w:r w:rsidR="00FA356C">
        <w:rPr>
          <w:lang w:val="lv-LV"/>
        </w:rPr>
        <w:t> </w:t>
      </w:r>
      <w:r w:rsidRPr="005E279A">
        <w:t>oktobra spriedums lietā Nr.</w:t>
      </w:r>
      <w:r w:rsidR="00FA356C">
        <w:rPr>
          <w:lang w:val="lv-LV"/>
        </w:rPr>
        <w:t> </w:t>
      </w:r>
      <w:r w:rsidRPr="005E279A">
        <w:t>A420543212 (SKA</w:t>
      </w:r>
      <w:r w:rsidR="00D43B36">
        <w:noBreakHyphen/>
      </w:r>
      <w:r w:rsidRPr="005E279A">
        <w:t>576/2015)</w:t>
      </w:r>
      <w:r w:rsidR="00D43B36">
        <w:t>;</w:t>
      </w:r>
    </w:p>
  </w:footnote>
  <w:footnote w:id="7">
    <w:p w14:paraId="0FC8779F" w14:textId="31A23F6F" w:rsidR="001868E5" w:rsidRPr="006B7B30" w:rsidRDefault="001868E5" w:rsidP="00917BCE">
      <w:pPr>
        <w:pStyle w:val="FootnoteText"/>
        <w:jc w:val="both"/>
        <w:rPr>
          <w:lang w:val="lv-LV"/>
        </w:rPr>
      </w:pPr>
      <w:r>
        <w:rPr>
          <w:rStyle w:val="FootnoteReference"/>
        </w:rPr>
        <w:footnoteRef/>
      </w:r>
      <w:r w:rsidR="00FA356C">
        <w:rPr>
          <w:lang w:val="lv-LV"/>
        </w:rPr>
        <w:t> </w:t>
      </w:r>
      <w:r w:rsidR="00F3716D">
        <w:rPr>
          <w:lang w:val="lv-LV"/>
        </w:rPr>
        <w:t>l</w:t>
      </w:r>
      <w:r w:rsidR="006B7B30">
        <w:rPr>
          <w:lang w:val="lv-LV"/>
        </w:rPr>
        <w:t>ikuma “Par nekustamā īpašuma nodokli” 9. panta otrā daļa</w:t>
      </w:r>
      <w:r w:rsidR="00917BCE">
        <w:rPr>
          <w:lang w:val="lv-LV"/>
        </w:rPr>
        <w:t>;</w:t>
      </w:r>
    </w:p>
  </w:footnote>
  <w:footnote w:id="8">
    <w:p w14:paraId="3F63795B" w14:textId="38684743" w:rsidR="007B1984" w:rsidRPr="007B1984" w:rsidRDefault="007B1984" w:rsidP="00917BCE">
      <w:pPr>
        <w:pStyle w:val="FootnoteText"/>
        <w:jc w:val="both"/>
        <w:rPr>
          <w:lang w:val="lv-LV"/>
        </w:rPr>
      </w:pPr>
      <w:r>
        <w:rPr>
          <w:rStyle w:val="FootnoteReference"/>
        </w:rPr>
        <w:footnoteRef/>
      </w:r>
      <w:r w:rsidR="00FA356C">
        <w:rPr>
          <w:lang w:val="lv-LV"/>
        </w:rPr>
        <w:t> </w:t>
      </w:r>
      <w:r w:rsidRPr="00690C2A">
        <w:rPr>
          <w:lang w:val="lv-LV"/>
        </w:rPr>
        <w:t>Likums “Par nodokļiem un nodevām</w:t>
      </w:r>
      <w:r w:rsidR="00690C2A" w:rsidRPr="00690C2A">
        <w:rPr>
          <w:lang w:val="lv-LV"/>
        </w:rPr>
        <w:t>” 37.</w:t>
      </w:r>
      <w:r w:rsidR="00690C2A" w:rsidRPr="00690C2A">
        <w:rPr>
          <w:vertAlign w:val="superscript"/>
          <w:lang w:val="lv-LV"/>
        </w:rPr>
        <w:t>1</w:t>
      </w:r>
      <w:r w:rsidR="00690C2A" w:rsidRPr="00690C2A">
        <w:rPr>
          <w:lang w:val="lv-LV"/>
        </w:rPr>
        <w:t> panta otrā daļa</w:t>
      </w:r>
      <w:r w:rsidR="00917BCE">
        <w:rPr>
          <w:lang w:val="lv-LV"/>
        </w:rPr>
        <w:t>;</w:t>
      </w:r>
    </w:p>
  </w:footnote>
  <w:footnote w:id="9">
    <w:p w14:paraId="072B4749" w14:textId="1382A930" w:rsidR="00690C2A" w:rsidRPr="00690C2A" w:rsidRDefault="00690C2A" w:rsidP="00917BCE">
      <w:pPr>
        <w:pStyle w:val="FootnoteText"/>
        <w:jc w:val="both"/>
        <w:rPr>
          <w:lang w:val="lv-LV"/>
        </w:rPr>
      </w:pPr>
      <w:r>
        <w:rPr>
          <w:rStyle w:val="FootnoteReference"/>
        </w:rPr>
        <w:footnoteRef/>
      </w:r>
      <w:r w:rsidR="00FA356C">
        <w:rPr>
          <w:lang w:val="lv-LV"/>
        </w:rPr>
        <w:t> </w:t>
      </w:r>
      <w:r w:rsidR="00C56849">
        <w:rPr>
          <w:lang w:val="lv-LV"/>
        </w:rPr>
        <w:t>t</w:t>
      </w:r>
      <w:r>
        <w:rPr>
          <w:lang w:val="lv-LV"/>
        </w:rPr>
        <w:t xml:space="preserve">urpat, </w:t>
      </w:r>
      <w:r w:rsidR="00C56849" w:rsidRPr="00C56849">
        <w:rPr>
          <w:lang w:val="lv-LV"/>
        </w:rPr>
        <w:t>37.</w:t>
      </w:r>
      <w:r w:rsidR="00C56849" w:rsidRPr="00C56849">
        <w:rPr>
          <w:vertAlign w:val="superscript"/>
          <w:lang w:val="lv-LV"/>
        </w:rPr>
        <w:t>1</w:t>
      </w:r>
      <w:r w:rsidR="00C56849">
        <w:rPr>
          <w:lang w:val="lv-LV"/>
        </w:rPr>
        <w:t> </w:t>
      </w:r>
      <w:r w:rsidR="00C56849" w:rsidRPr="00C56849">
        <w:rPr>
          <w:lang w:val="lv-LV"/>
        </w:rPr>
        <w:t xml:space="preserve">panta </w:t>
      </w:r>
      <w:r w:rsidR="00C56849">
        <w:rPr>
          <w:lang w:val="lv-LV"/>
        </w:rPr>
        <w:t>trešā daļa</w:t>
      </w:r>
      <w:r w:rsidR="00917BCE">
        <w:rPr>
          <w:lang w:val="lv-LV"/>
        </w:rPr>
        <w:t>;</w:t>
      </w:r>
    </w:p>
  </w:footnote>
  <w:footnote w:id="10">
    <w:p w14:paraId="79CF1DCF" w14:textId="16A153BB" w:rsidR="009D26D2" w:rsidRPr="005E279A" w:rsidRDefault="009D26D2" w:rsidP="00917BCE">
      <w:pPr>
        <w:pStyle w:val="FootnoteText"/>
        <w:jc w:val="both"/>
      </w:pPr>
      <w:r w:rsidRPr="005E279A">
        <w:rPr>
          <w:rStyle w:val="FootnoteReference"/>
        </w:rPr>
        <w:footnoteRef/>
      </w:r>
      <w:r w:rsidR="00FA356C">
        <w:rPr>
          <w:lang w:val="lv-LV"/>
        </w:rPr>
        <w:t> </w:t>
      </w:r>
      <w:r w:rsidRPr="005E279A">
        <w:t>Valsts pārvaldes iekārtas likuma 10.</w:t>
      </w:r>
      <w:r w:rsidR="00FA356C">
        <w:rPr>
          <w:lang w:val="lv-LV"/>
        </w:rPr>
        <w:t> </w:t>
      </w:r>
      <w:r w:rsidRPr="005E279A">
        <w:t>panta sestā, astotā daļa</w:t>
      </w:r>
      <w:r w:rsidR="00917BCE">
        <w:t>;</w:t>
      </w:r>
    </w:p>
  </w:footnote>
  <w:footnote w:id="11">
    <w:p w14:paraId="19B7972C" w14:textId="4615F6BD" w:rsidR="009D26D2" w:rsidRPr="005E279A" w:rsidRDefault="009D26D2" w:rsidP="009D26D2">
      <w:pPr>
        <w:pStyle w:val="FootnoteText"/>
      </w:pPr>
      <w:r w:rsidRPr="005E279A">
        <w:rPr>
          <w:rStyle w:val="FootnoteReference"/>
        </w:rPr>
        <w:footnoteRef/>
      </w:r>
      <w:r w:rsidR="00FA356C">
        <w:rPr>
          <w:lang w:val="lv-LV"/>
        </w:rPr>
        <w:t> </w:t>
      </w:r>
      <w:r w:rsidRPr="005E279A">
        <w:t>Administratīvā procesa likuma 59.</w:t>
      </w:r>
      <w:r w:rsidR="00FA356C">
        <w:rPr>
          <w:lang w:val="lv-LV"/>
        </w:rPr>
        <w:t> </w:t>
      </w:r>
      <w:r w:rsidRPr="005E279A">
        <w:t>panta otrā daļa</w:t>
      </w:r>
      <w:r w:rsidR="00917BCE">
        <w:t>;</w:t>
      </w:r>
    </w:p>
  </w:footnote>
  <w:footnote w:id="12">
    <w:p w14:paraId="103E3167" w14:textId="5CFD87BB" w:rsidR="00E63197" w:rsidRPr="005E279A" w:rsidRDefault="00E63197" w:rsidP="00E63197">
      <w:pPr>
        <w:pStyle w:val="FootnoteText"/>
        <w:rPr>
          <w:lang w:val="lv-LV"/>
        </w:rPr>
      </w:pPr>
      <w:r w:rsidRPr="005E279A">
        <w:rPr>
          <w:rStyle w:val="FootnoteReference"/>
        </w:rPr>
        <w:footnoteRef/>
      </w:r>
      <w:r w:rsidR="00FA356C">
        <w:rPr>
          <w:lang w:val="lv-LV"/>
        </w:rPr>
        <w:t> </w:t>
      </w:r>
      <w:r w:rsidRPr="005E279A">
        <w:rPr>
          <w:lang w:val="lv-LV"/>
        </w:rPr>
        <w:t>VARAM 20.03.2023. vēstule Nr.</w:t>
      </w:r>
      <w:r>
        <w:rPr>
          <w:noProof/>
          <w:lang w:val="lv-LV"/>
        </w:rPr>
        <w:t> </w:t>
      </w:r>
      <w:r w:rsidRPr="005E279A">
        <w:rPr>
          <w:noProof/>
        </w:rPr>
        <w:t>1-132/1628</w:t>
      </w:r>
      <w:r w:rsidRPr="005E279A">
        <w:rPr>
          <w:noProof/>
          <w:lang w:val="lv-LV"/>
        </w:rPr>
        <w:t>, kura nosūtīta visam pašvaldībām</w:t>
      </w:r>
      <w:r w:rsidR="00917BCE">
        <w:rPr>
          <w:noProof/>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8B3"/>
    <w:multiLevelType w:val="hybridMultilevel"/>
    <w:tmpl w:val="403EE6D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27023539"/>
    <w:multiLevelType w:val="hybridMultilevel"/>
    <w:tmpl w:val="2AEE3A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3155366A"/>
    <w:multiLevelType w:val="hybridMultilevel"/>
    <w:tmpl w:val="670462B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33341393"/>
    <w:multiLevelType w:val="hybridMultilevel"/>
    <w:tmpl w:val="AC42DFB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115624"/>
    <w:multiLevelType w:val="hybridMultilevel"/>
    <w:tmpl w:val="4024EF60"/>
    <w:lvl w:ilvl="0" w:tplc="E53A9006">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DB2C0F"/>
    <w:multiLevelType w:val="hybridMultilevel"/>
    <w:tmpl w:val="BA747F56"/>
    <w:lvl w:ilvl="0" w:tplc="89784C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C9D62AB"/>
    <w:multiLevelType w:val="hybridMultilevel"/>
    <w:tmpl w:val="26DE94CE"/>
    <w:lvl w:ilvl="0" w:tplc="E5C2E14E">
      <w:start w:val="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89422349">
    <w:abstractNumId w:val="0"/>
  </w:num>
  <w:num w:numId="2" w16cid:durableId="1371684896">
    <w:abstractNumId w:val="1"/>
  </w:num>
  <w:num w:numId="3" w16cid:durableId="614605916">
    <w:abstractNumId w:val="2"/>
  </w:num>
  <w:num w:numId="4" w16cid:durableId="2013528544">
    <w:abstractNumId w:val="2"/>
  </w:num>
  <w:num w:numId="5" w16cid:durableId="1231958964">
    <w:abstractNumId w:val="3"/>
  </w:num>
  <w:num w:numId="6" w16cid:durableId="1059129786">
    <w:abstractNumId w:val="5"/>
  </w:num>
  <w:num w:numId="7" w16cid:durableId="1927300682">
    <w:abstractNumId w:val="4"/>
  </w:num>
  <w:num w:numId="8" w16cid:durableId="922685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D2"/>
    <w:rsid w:val="000250F4"/>
    <w:rsid w:val="00025363"/>
    <w:rsid w:val="0002570E"/>
    <w:rsid w:val="000368D3"/>
    <w:rsid w:val="000470A3"/>
    <w:rsid w:val="000607FB"/>
    <w:rsid w:val="0006732F"/>
    <w:rsid w:val="00070031"/>
    <w:rsid w:val="0009327F"/>
    <w:rsid w:val="000950A8"/>
    <w:rsid w:val="00096044"/>
    <w:rsid w:val="000B4147"/>
    <w:rsid w:val="000B6517"/>
    <w:rsid w:val="000C0A82"/>
    <w:rsid w:val="000C7BE1"/>
    <w:rsid w:val="000D2906"/>
    <w:rsid w:val="000F4CAD"/>
    <w:rsid w:val="00131D8B"/>
    <w:rsid w:val="00153A8F"/>
    <w:rsid w:val="0017279C"/>
    <w:rsid w:val="00175593"/>
    <w:rsid w:val="001868E5"/>
    <w:rsid w:val="001B4BE6"/>
    <w:rsid w:val="001F4009"/>
    <w:rsid w:val="00217727"/>
    <w:rsid w:val="00253A16"/>
    <w:rsid w:val="002709F3"/>
    <w:rsid w:val="00296310"/>
    <w:rsid w:val="002B6C90"/>
    <w:rsid w:val="002C7FE3"/>
    <w:rsid w:val="002D45BB"/>
    <w:rsid w:val="002D7B3A"/>
    <w:rsid w:val="002F5BBF"/>
    <w:rsid w:val="00301FC6"/>
    <w:rsid w:val="003052D1"/>
    <w:rsid w:val="00314C17"/>
    <w:rsid w:val="00323E1A"/>
    <w:rsid w:val="003B36B4"/>
    <w:rsid w:val="003D2DBB"/>
    <w:rsid w:val="003E724A"/>
    <w:rsid w:val="003F57BA"/>
    <w:rsid w:val="003F66D7"/>
    <w:rsid w:val="00410E27"/>
    <w:rsid w:val="0042E56B"/>
    <w:rsid w:val="004308C0"/>
    <w:rsid w:val="00444BF4"/>
    <w:rsid w:val="00444DF1"/>
    <w:rsid w:val="004622DA"/>
    <w:rsid w:val="004B2040"/>
    <w:rsid w:val="004C292D"/>
    <w:rsid w:val="004F5492"/>
    <w:rsid w:val="005034F1"/>
    <w:rsid w:val="005141C0"/>
    <w:rsid w:val="00520F28"/>
    <w:rsid w:val="00550AFB"/>
    <w:rsid w:val="00566DD3"/>
    <w:rsid w:val="005674CA"/>
    <w:rsid w:val="00573453"/>
    <w:rsid w:val="005975A2"/>
    <w:rsid w:val="005C46D5"/>
    <w:rsid w:val="005D5F86"/>
    <w:rsid w:val="005E279A"/>
    <w:rsid w:val="005F55B4"/>
    <w:rsid w:val="00620C5F"/>
    <w:rsid w:val="006532CE"/>
    <w:rsid w:val="00690C2A"/>
    <w:rsid w:val="006B7B30"/>
    <w:rsid w:val="006C0AFB"/>
    <w:rsid w:val="006E1A5A"/>
    <w:rsid w:val="006F2FF6"/>
    <w:rsid w:val="006F359D"/>
    <w:rsid w:val="006F3AFB"/>
    <w:rsid w:val="00706C40"/>
    <w:rsid w:val="00734F4F"/>
    <w:rsid w:val="007356D8"/>
    <w:rsid w:val="007357A4"/>
    <w:rsid w:val="00751B35"/>
    <w:rsid w:val="00763AD5"/>
    <w:rsid w:val="007911C3"/>
    <w:rsid w:val="007A492D"/>
    <w:rsid w:val="007B1984"/>
    <w:rsid w:val="007B2B16"/>
    <w:rsid w:val="007B3913"/>
    <w:rsid w:val="007D4570"/>
    <w:rsid w:val="007E1B2F"/>
    <w:rsid w:val="007F0CCB"/>
    <w:rsid w:val="00832CBB"/>
    <w:rsid w:val="00875307"/>
    <w:rsid w:val="0088708F"/>
    <w:rsid w:val="00893040"/>
    <w:rsid w:val="008A30C9"/>
    <w:rsid w:val="00917BCE"/>
    <w:rsid w:val="00943BD0"/>
    <w:rsid w:val="00960A5F"/>
    <w:rsid w:val="009D26D2"/>
    <w:rsid w:val="00A02D16"/>
    <w:rsid w:val="00A140B3"/>
    <w:rsid w:val="00A1626A"/>
    <w:rsid w:val="00A265C6"/>
    <w:rsid w:val="00A33447"/>
    <w:rsid w:val="00A44D9C"/>
    <w:rsid w:val="00A52396"/>
    <w:rsid w:val="00A55755"/>
    <w:rsid w:val="00A94CE8"/>
    <w:rsid w:val="00AA5325"/>
    <w:rsid w:val="00AC4253"/>
    <w:rsid w:val="00AE2D9A"/>
    <w:rsid w:val="00AF1DA7"/>
    <w:rsid w:val="00B139E0"/>
    <w:rsid w:val="00B31185"/>
    <w:rsid w:val="00B729E8"/>
    <w:rsid w:val="00B825FD"/>
    <w:rsid w:val="00B8432D"/>
    <w:rsid w:val="00BA6796"/>
    <w:rsid w:val="00BB6F0B"/>
    <w:rsid w:val="00BC3C75"/>
    <w:rsid w:val="00BD0E49"/>
    <w:rsid w:val="00BF52AD"/>
    <w:rsid w:val="00C03429"/>
    <w:rsid w:val="00C14108"/>
    <w:rsid w:val="00C17984"/>
    <w:rsid w:val="00C20236"/>
    <w:rsid w:val="00C40FEC"/>
    <w:rsid w:val="00C56849"/>
    <w:rsid w:val="00C83969"/>
    <w:rsid w:val="00CA2182"/>
    <w:rsid w:val="00CA4550"/>
    <w:rsid w:val="00CD5368"/>
    <w:rsid w:val="00D03C91"/>
    <w:rsid w:val="00D4138A"/>
    <w:rsid w:val="00D43B36"/>
    <w:rsid w:val="00D444C1"/>
    <w:rsid w:val="00D71934"/>
    <w:rsid w:val="00DB29EA"/>
    <w:rsid w:val="00DB5E1D"/>
    <w:rsid w:val="00DC129C"/>
    <w:rsid w:val="00DD6F15"/>
    <w:rsid w:val="00DF0808"/>
    <w:rsid w:val="00E279C4"/>
    <w:rsid w:val="00E4644F"/>
    <w:rsid w:val="00E52BED"/>
    <w:rsid w:val="00E622DE"/>
    <w:rsid w:val="00E63197"/>
    <w:rsid w:val="00E90CF7"/>
    <w:rsid w:val="00EA504E"/>
    <w:rsid w:val="00EF1821"/>
    <w:rsid w:val="00EF72D3"/>
    <w:rsid w:val="00F14F0D"/>
    <w:rsid w:val="00F3716D"/>
    <w:rsid w:val="00F41F75"/>
    <w:rsid w:val="00F45978"/>
    <w:rsid w:val="00F87F31"/>
    <w:rsid w:val="00F96D6B"/>
    <w:rsid w:val="00FA356C"/>
    <w:rsid w:val="00FB6EAD"/>
    <w:rsid w:val="00FF40C7"/>
    <w:rsid w:val="00FF44EE"/>
    <w:rsid w:val="03A5A8F5"/>
    <w:rsid w:val="0DA789B2"/>
    <w:rsid w:val="210B0F8A"/>
    <w:rsid w:val="2CC02183"/>
    <w:rsid w:val="3544FF8C"/>
    <w:rsid w:val="36BD3DE4"/>
    <w:rsid w:val="4D1E54EF"/>
    <w:rsid w:val="75ED39BE"/>
    <w:rsid w:val="7D8D94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2355"/>
  <w15:chartTrackingRefBased/>
  <w15:docId w15:val="{69433AEF-436B-4BD2-96FE-AD9A1B32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D2"/>
    <w:pPr>
      <w:spacing w:after="0" w:line="240" w:lineRule="auto"/>
    </w:pPr>
    <w:rPr>
      <w:rFonts w:ascii="Times New Roman" w:eastAsia="Times New Roman"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D26D2"/>
    <w:rPr>
      <w:sz w:val="20"/>
      <w:szCs w:val="20"/>
      <w:lang w:val="x-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D26D2"/>
    <w:rPr>
      <w:rFonts w:ascii="Times New Roman" w:eastAsia="Times New Roman" w:hAnsi="Times New Roman" w:cs="Times New Roman"/>
      <w:sz w:val="20"/>
      <w:szCs w:val="20"/>
      <w:lang w:val="x-none" w:eastAsia="lv-LV"/>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9D26D2"/>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9D26D2"/>
    <w:pPr>
      <w:ind w:left="720"/>
      <w:contextualSpacing/>
    </w:pPr>
    <w:rPr>
      <w:sz w:val="20"/>
      <w:szCs w:val="20"/>
      <w:lang w:val="x-none"/>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D26D2"/>
    <w:rPr>
      <w:rFonts w:ascii="Times New Roman" w:eastAsia="Times New Roman" w:hAnsi="Times New Roman" w:cs="Times New Roman"/>
      <w:sz w:val="20"/>
      <w:szCs w:val="20"/>
      <w:lang w:val="x-none" w:eastAsia="lv-LV"/>
    </w:rPr>
  </w:style>
  <w:style w:type="character" w:styleId="Hyperlink">
    <w:name w:val="Hyperlink"/>
    <w:rsid w:val="009D26D2"/>
    <w:rPr>
      <w:color w:val="0563C1"/>
      <w:u w:val="single"/>
    </w:rPr>
  </w:style>
  <w:style w:type="paragraph" w:customStyle="1" w:styleId="xxmsonormal">
    <w:name w:val="x_x_msonormal"/>
    <w:basedOn w:val="Normal"/>
    <w:rsid w:val="009D26D2"/>
    <w:rPr>
      <w:rFonts w:eastAsia="Calibri"/>
      <w:sz w:val="24"/>
      <w:szCs w:val="24"/>
    </w:rPr>
  </w:style>
  <w:style w:type="character" w:customStyle="1" w:styleId="xxmsohyperlink">
    <w:name w:val="x_x_msohyperlink"/>
    <w:rsid w:val="009D26D2"/>
  </w:style>
  <w:style w:type="character" w:customStyle="1" w:styleId="ui-provider">
    <w:name w:val="ui-provider"/>
    <w:basedOn w:val="DefaultParagraphFont"/>
    <w:rsid w:val="00B139E0"/>
  </w:style>
  <w:style w:type="paragraph" w:styleId="Header">
    <w:name w:val="header"/>
    <w:basedOn w:val="Normal"/>
    <w:link w:val="HeaderChar"/>
    <w:uiPriority w:val="99"/>
    <w:unhideWhenUsed/>
    <w:rsid w:val="00EF72D3"/>
    <w:pPr>
      <w:tabs>
        <w:tab w:val="center" w:pos="4153"/>
        <w:tab w:val="right" w:pos="8306"/>
      </w:tabs>
    </w:pPr>
  </w:style>
  <w:style w:type="character" w:customStyle="1" w:styleId="HeaderChar">
    <w:name w:val="Header Char"/>
    <w:basedOn w:val="DefaultParagraphFont"/>
    <w:link w:val="Header"/>
    <w:uiPriority w:val="99"/>
    <w:rsid w:val="00EF72D3"/>
    <w:rPr>
      <w:rFonts w:ascii="Times New Roman" w:eastAsia="Times New Roman" w:hAnsi="Times New Roman" w:cs="Times New Roman"/>
      <w:lang w:eastAsia="lv-LV"/>
    </w:rPr>
  </w:style>
  <w:style w:type="paragraph" w:styleId="Footer">
    <w:name w:val="footer"/>
    <w:basedOn w:val="Normal"/>
    <w:link w:val="FooterChar"/>
    <w:uiPriority w:val="99"/>
    <w:unhideWhenUsed/>
    <w:rsid w:val="00EF72D3"/>
    <w:pPr>
      <w:tabs>
        <w:tab w:val="center" w:pos="4153"/>
        <w:tab w:val="right" w:pos="8306"/>
      </w:tabs>
    </w:pPr>
  </w:style>
  <w:style w:type="character" w:customStyle="1" w:styleId="FooterChar">
    <w:name w:val="Footer Char"/>
    <w:basedOn w:val="DefaultParagraphFont"/>
    <w:link w:val="Footer"/>
    <w:uiPriority w:val="99"/>
    <w:rsid w:val="00EF72D3"/>
    <w:rPr>
      <w:rFonts w:ascii="Times New Roman" w:eastAsia="Times New Roman" w:hAnsi="Times New Roman" w:cs="Times New Roman"/>
      <w:lang w:eastAsia="lv-LV"/>
    </w:rPr>
  </w:style>
  <w:style w:type="character" w:customStyle="1" w:styleId="normaltextrun">
    <w:name w:val="normaltextrun"/>
    <w:basedOn w:val="DefaultParagraphFont"/>
    <w:rsid w:val="00BA6796"/>
  </w:style>
  <w:style w:type="character" w:customStyle="1" w:styleId="eop">
    <w:name w:val="eop"/>
    <w:basedOn w:val="DefaultParagraphFont"/>
    <w:rsid w:val="00BA6796"/>
  </w:style>
  <w:style w:type="character" w:styleId="UnresolvedMention">
    <w:name w:val="Unresolved Mention"/>
    <w:basedOn w:val="DefaultParagraphFont"/>
    <w:uiPriority w:val="99"/>
    <w:semiHidden/>
    <w:unhideWhenUsed/>
    <w:rsid w:val="005C46D5"/>
    <w:rPr>
      <w:color w:val="605E5C"/>
      <w:shd w:val="clear" w:color="auto" w:fill="E1DFDD"/>
    </w:rPr>
  </w:style>
  <w:style w:type="paragraph" w:customStyle="1" w:styleId="Char2">
    <w:name w:val="Char2"/>
    <w:basedOn w:val="Normal"/>
    <w:next w:val="Normal"/>
    <w:link w:val="FootnoteReference"/>
    <w:uiPriority w:val="99"/>
    <w:rsid w:val="006C0AFB"/>
    <w:pPr>
      <w:keepNext/>
      <w:keepLines/>
      <w:spacing w:before="120" w:after="160" w:line="240" w:lineRule="exact"/>
      <w:jc w:val="both"/>
      <w:outlineLvl w:val="0"/>
    </w:pPr>
    <w:rPr>
      <w:rFonts w:asciiTheme="minorHAnsi" w:eastAsiaTheme="minorHAnsi" w:hAnsiTheme="minorHAnsi" w:cstheme="minorBid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2135">
      <w:bodyDiv w:val="1"/>
      <w:marLeft w:val="0"/>
      <w:marRight w:val="0"/>
      <w:marTop w:val="0"/>
      <w:marBottom w:val="0"/>
      <w:divBdr>
        <w:top w:val="none" w:sz="0" w:space="0" w:color="auto"/>
        <w:left w:val="none" w:sz="0" w:space="0" w:color="auto"/>
        <w:bottom w:val="none" w:sz="0" w:space="0" w:color="auto"/>
        <w:right w:val="none" w:sz="0" w:space="0" w:color="auto"/>
      </w:divBdr>
    </w:div>
    <w:div w:id="576937164">
      <w:bodyDiv w:val="1"/>
      <w:marLeft w:val="0"/>
      <w:marRight w:val="0"/>
      <w:marTop w:val="0"/>
      <w:marBottom w:val="0"/>
      <w:divBdr>
        <w:top w:val="none" w:sz="0" w:space="0" w:color="auto"/>
        <w:left w:val="none" w:sz="0" w:space="0" w:color="auto"/>
        <w:bottom w:val="none" w:sz="0" w:space="0" w:color="auto"/>
        <w:right w:val="none" w:sz="0" w:space="0" w:color="auto"/>
      </w:divBdr>
    </w:div>
    <w:div w:id="614605745">
      <w:bodyDiv w:val="1"/>
      <w:marLeft w:val="0"/>
      <w:marRight w:val="0"/>
      <w:marTop w:val="0"/>
      <w:marBottom w:val="0"/>
      <w:divBdr>
        <w:top w:val="none" w:sz="0" w:space="0" w:color="auto"/>
        <w:left w:val="none" w:sz="0" w:space="0" w:color="auto"/>
        <w:bottom w:val="none" w:sz="0" w:space="0" w:color="auto"/>
        <w:right w:val="none" w:sz="0" w:space="0" w:color="auto"/>
      </w:divBdr>
    </w:div>
    <w:div w:id="750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janova@vara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balgalve@vara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tv.tiesa.gov.lv/cases/?search%5bnumber%5d=2023-10-03"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3337-1026-4445-9AC5-4E2B5C0C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11375</Words>
  <Characters>6485</Characters>
  <Application>Microsoft Office Word</Application>
  <DocSecurity>0</DocSecurity>
  <Lines>54</Lines>
  <Paragraphs>35</Paragraphs>
  <ScaleCrop>false</ScaleCrop>
  <Company/>
  <LinksUpToDate>false</LinksUpToDate>
  <CharactersWithSpaces>17825</CharactersWithSpaces>
  <SharedDoc>false</SharedDoc>
  <HLinks>
    <vt:vector size="48" baseType="variant">
      <vt:variant>
        <vt:i4>5505050</vt:i4>
      </vt:variant>
      <vt:variant>
        <vt:i4>21</vt:i4>
      </vt:variant>
      <vt:variant>
        <vt:i4>0</vt:i4>
      </vt:variant>
      <vt:variant>
        <vt:i4>5</vt:i4>
      </vt:variant>
      <vt:variant>
        <vt:lpwstr>tel:67026927</vt:lpwstr>
      </vt:variant>
      <vt:variant>
        <vt:lpwstr/>
      </vt:variant>
      <vt:variant>
        <vt:i4>1245231</vt:i4>
      </vt:variant>
      <vt:variant>
        <vt:i4>18</vt:i4>
      </vt:variant>
      <vt:variant>
        <vt:i4>0</vt:i4>
      </vt:variant>
      <vt:variant>
        <vt:i4>5</vt:i4>
      </vt:variant>
      <vt:variant>
        <vt:lpwstr>mailto:vineta.stolere@varam.gov.lv</vt:lpwstr>
      </vt:variant>
      <vt:variant>
        <vt:lpwstr/>
      </vt:variant>
      <vt:variant>
        <vt:i4>5505050</vt:i4>
      </vt:variant>
      <vt:variant>
        <vt:i4>15</vt:i4>
      </vt:variant>
      <vt:variant>
        <vt:i4>0</vt:i4>
      </vt:variant>
      <vt:variant>
        <vt:i4>5</vt:i4>
      </vt:variant>
      <vt:variant>
        <vt:lpwstr>tel:67026927</vt:lpwstr>
      </vt:variant>
      <vt:variant>
        <vt:lpwstr/>
      </vt:variant>
      <vt:variant>
        <vt:i4>2359325</vt:i4>
      </vt:variant>
      <vt:variant>
        <vt:i4>12</vt:i4>
      </vt:variant>
      <vt:variant>
        <vt:i4>0</vt:i4>
      </vt:variant>
      <vt:variant>
        <vt:i4>5</vt:i4>
      </vt:variant>
      <vt:variant>
        <vt:lpwstr>mailto:elina.janova@varam.gov.lv</vt:lpwstr>
      </vt:variant>
      <vt:variant>
        <vt:lpwstr/>
      </vt:variant>
      <vt:variant>
        <vt:i4>5243000</vt:i4>
      </vt:variant>
      <vt:variant>
        <vt:i4>9</vt:i4>
      </vt:variant>
      <vt:variant>
        <vt:i4>0</vt:i4>
      </vt:variant>
      <vt:variant>
        <vt:i4>5</vt:i4>
      </vt:variant>
      <vt:variant>
        <vt:lpwstr>mailto:dace.balgalve@varam.gov.lv</vt:lpwstr>
      </vt:variant>
      <vt:variant>
        <vt:lpwstr/>
      </vt:variant>
      <vt:variant>
        <vt:i4>3997733</vt:i4>
      </vt:variant>
      <vt:variant>
        <vt:i4>6</vt:i4>
      </vt:variant>
      <vt:variant>
        <vt:i4>0</vt:i4>
      </vt:variant>
      <vt:variant>
        <vt:i4>5</vt:i4>
      </vt:variant>
      <vt:variant>
        <vt:lpwstr>https://likumi.lv/ta/id/33946-par-nodokliem-un-nodevam</vt:lpwstr>
      </vt:variant>
      <vt:variant>
        <vt:lpwstr/>
      </vt:variant>
      <vt:variant>
        <vt:i4>2490469</vt:i4>
      </vt:variant>
      <vt:variant>
        <vt:i4>3</vt:i4>
      </vt:variant>
      <vt:variant>
        <vt:i4>0</vt:i4>
      </vt:variant>
      <vt:variant>
        <vt:i4>5</vt:i4>
      </vt:variant>
      <vt:variant>
        <vt:lpwstr>https://likumi.lv/ta/id/55567-administrativa-procesa-likums</vt:lpwstr>
      </vt:variant>
      <vt:variant>
        <vt:lpwstr/>
      </vt:variant>
      <vt:variant>
        <vt:i4>3997733</vt:i4>
      </vt:variant>
      <vt:variant>
        <vt:i4>0</vt:i4>
      </vt:variant>
      <vt:variant>
        <vt:i4>0</vt:i4>
      </vt:variant>
      <vt:variant>
        <vt:i4>5</vt:i4>
      </vt:variant>
      <vt:variant>
        <vt:lpwstr>https://likumi.lv/ta/id/33946-par-nodokliem-un-nodevam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Lita Trakina</cp:lastModifiedBy>
  <cp:revision>2</cp:revision>
  <dcterms:created xsi:type="dcterms:W3CDTF">2026-07-09T08:23:00Z</dcterms:created>
  <dcterms:modified xsi:type="dcterms:W3CDTF">2026-07-09T08:23:00Z</dcterms:modified>
</cp:coreProperties>
</file>