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EFB4F" w14:textId="08DF77B3" w:rsidR="00E92600" w:rsidRPr="00457A28" w:rsidRDefault="007D1AFE" w:rsidP="007D1AFE">
      <w:pPr>
        <w:pStyle w:val="Heading3"/>
        <w:numPr>
          <w:ilvl w:val="0"/>
          <w:numId w:val="0"/>
        </w:numPr>
        <w:tabs>
          <w:tab w:val="left" w:pos="8789"/>
        </w:tabs>
        <w:spacing w:before="0"/>
        <w:rPr>
          <w:sz w:val="24"/>
          <w:szCs w:val="28"/>
        </w:rPr>
      </w:pPr>
      <w:r>
        <w:rPr>
          <w:sz w:val="24"/>
          <w:szCs w:val="28"/>
        </w:rPr>
        <w:t>Augšdaugava Municipality</w:t>
      </w:r>
    </w:p>
    <w:p w14:paraId="154BFAEF" w14:textId="344A5717" w:rsidR="00E92600" w:rsidRPr="00F97105" w:rsidRDefault="00F5197D" w:rsidP="00F97105">
      <w:pPr>
        <w:pStyle w:val="Para0"/>
        <w:spacing w:before="36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55" behindDoc="0" locked="0" layoutInCell="1" allowOverlap="1" wp14:anchorId="42EA1AAB" wp14:editId="4A21B6B9">
                <wp:simplePos x="0" y="0"/>
                <wp:positionH relativeFrom="margin">
                  <wp:posOffset>3430336</wp:posOffset>
                </wp:positionH>
                <wp:positionV relativeFrom="paragraph">
                  <wp:posOffset>46865</wp:posOffset>
                </wp:positionV>
                <wp:extent cx="2691765" cy="8639299"/>
                <wp:effectExtent l="0" t="0" r="0" b="0"/>
                <wp:wrapNone/>
                <wp:docPr id="13341539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1765" cy="863929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F551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Economic Attractiveness</w:t>
                            </w:r>
                          </w:p>
                          <w:p w14:paraId="5910E24C" w14:textId="05C9CCA3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Augšdaugava combines comparatively low output with limited labour-market and business-creation outcomes.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GDP per capita is $9 908, </w:t>
                            </w:r>
                            <w:r w:rsidR="00BE0895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well 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below the Latvian median of $22 838. Employment is 46%, below the Latvian median of 52%. The enterprise creation rate, based on the most recent three years available, is 0.64%, below the Latvian median of 1.6%.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7C65041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Cultural and Visitor Appeal</w:t>
                            </w:r>
                          </w:p>
                          <w:p w14:paraId="0E01B4DE" w14:textId="5EC90A2E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The municipality combines limited visitor demand with mixed international reach and arts-sector dynamism.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Overnight stays reach 921 per 1 000 inhabitants, below the Latvian median of 1 098. Foreign tourists account for 1.9% of stays, below the Latvian median of 27%. Enterprise creation in arts and recreation, based on the most recent three years available, is 16%, above the Latvian median of 3.7%.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28467CF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Land Resilience and Housing</w:t>
                            </w:r>
                          </w:p>
                          <w:p w14:paraId="5C8F751F" w14:textId="4D01CC13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Augšdaugava combines low flood exposure with favourable house-price indicators.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River flooding affects 5% of built-up area (100-year return period), below the Latvian median of 8%. The </w:t>
                            </w:r>
                            <w:r w:rsidR="00BE0895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H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ouse </w:t>
                            </w:r>
                            <w:r w:rsidR="00BE0895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P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rice </w:t>
                            </w:r>
                            <w:r w:rsidR="00BE0895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I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ndex </w:t>
                            </w:r>
                            <w:r w:rsidR="00BE0895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(HPI) 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is 136 (2021=100), equal to the Latvian median of 136. Yearly HPI change is 0.55%, below the Latvian median of 6%. Land burned is 0%, equal to the Latvian media</w:t>
                            </w:r>
                            <w:r w:rsidR="00BE0895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n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68D0919" w14:textId="1DE6ADFC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Resident Well-being</w:t>
                            </w:r>
                          </w:p>
                          <w:p w14:paraId="6BA2A799" w14:textId="1966A049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Augšdaugava combines education and school-access constraints with air pollution at the national midpoint.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Tertiary attainment is 19%, below the Latvian median of 23%. Primary education travel time is 8 minutes, above the Latvian median of 5 minutes. PM2.5 exposure is 10 µg/m³, equal to the Latvian median</w:t>
                            </w:r>
                            <w:r w:rsidR="00BE0895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5A04762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Connectedness</w:t>
                            </w:r>
                          </w:p>
                          <w:p w14:paraId="78362483" w14:textId="689D7C79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Augšdaugava combines limited fixed broadband with gaps in road surfacing and cycleway provision.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Download speed is 52 Mbps, below the Latvian median of 78 Mbps. Paved roads represent 58% of the network, below the Latvian median of 59%. Cycleway density is 0.002 km/km², below the Latvian median of 0.007 km/km².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023AE13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Natural Environment</w:t>
                            </w:r>
                          </w:p>
                          <w:p w14:paraId="03D9EBBE" w14:textId="5E3F9F99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Augšdaugava has limited renewable-energy and forest outcomes, alongside broad land protection.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Renewables provide 100% of electricity generation, equal to the Latvian median of 100%. Tree cover reaches 76% of land, below the Latvian median of 77%, and has grown by 22% since 2000, below the Latvian median of 25%. Protected areas cover 22% of land, above the Latvian median of 9%.</w:t>
                            </w:r>
                          </w:p>
                          <w:p w14:paraId="3AF13283" w14:textId="23DEA6A4" w:rsidR="00E92600" w:rsidRPr="006A4DD2" w:rsidRDefault="00E92600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EA1A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70.1pt;margin-top:3.7pt;width:211.95pt;height:680.25pt;z-index:251658255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" filled="f" stroked="f">
                <v:textbox>
                  <w:txbxContent>
                    <w:p w14:paraId="7C1F551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Economic Attractiveness</w:t>
                      </w:r>
                    </w:p>
                    <w:p w14:paraId="5910E24C" w14:textId="05C9CCA3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Augšdaugava combines comparatively low output with limited labour-market and business-creation outcomes.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GDP per capita is $9 908, </w:t>
                      </w:r>
                      <w:r w:rsidR="00BE0895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well 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below the Latvian median of $22 838. Employment is 46%, below the Latvian median of 52%. The enterprise creation rate, based on the most recent three years available, is 0.64%, below the Latvian median of 1.6%.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7C65041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Cultural and Visitor Appeal</w:t>
                      </w:r>
                    </w:p>
                    <w:p w14:paraId="0E01B4DE" w14:textId="5EC90A2E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The municipality combines limited visitor demand with mixed international reach and arts-sector dynamism.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Overnight stays reach 921 per 1 000 inhabitants, below the Latvian median of 1 098. Foreign tourists account for 1.9% of stays, below the Latvian median of 27%. Enterprise creation in arts and recreation, based on the most recent three years available, is 16%, above the Latvian median of 3.7%.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28467CF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Land Resilience and Housing</w:t>
                      </w:r>
                    </w:p>
                    <w:p w14:paraId="5C8F751F" w14:textId="4D01CC13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Augšdaugava combines low flood exposure with favourable house-price indicators.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River flooding affects 5% of built-up area (100-year return period), below the Latvian median of 8%. The </w:t>
                      </w:r>
                      <w:r w:rsidR="00BE0895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H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ouse </w:t>
                      </w:r>
                      <w:r w:rsidR="00BE0895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P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rice </w:t>
                      </w:r>
                      <w:r w:rsidR="00BE0895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I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ndex </w:t>
                      </w:r>
                      <w:r w:rsidR="00BE0895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(HPI) 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is 136 (2021=100), equal to the Latvian median of 136. Yearly HPI change is 0.55%, below the Latvian median of 6%. Land burned is 0%, equal to the Latvian media</w:t>
                      </w:r>
                      <w:r w:rsidR="00BE0895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n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</w:t>
                      </w:r>
                      <w:r w:rsidR="009F6770" w:rsidRPr="007F14F9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68D0919" w14:textId="1DE6ADFC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Resident Well-being</w:t>
                      </w:r>
                    </w:p>
                    <w:p w14:paraId="6BA2A799" w14:textId="1966A049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Augšdaugava combines education and school-access constraints with air pollution at the national midpoint.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Tertiary attainment is 19%, below the Latvian median of 23%. Primary education travel time is 8 minutes, above the Latvian median of 5 minutes. PM2.5 exposure is 10 µg/m³, equal to the Latvian median</w:t>
                      </w:r>
                      <w:r w:rsidR="00BE0895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</w:t>
                      </w:r>
                    </w:p>
                    <w:p w14:paraId="5A04762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Connectedness</w:t>
                      </w:r>
                    </w:p>
                    <w:p w14:paraId="78362483" w14:textId="689D7C79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Augšdaugava combines limited fixed broadband with gaps in road surfacing and cycleway provision.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Download speed is 52 Mbps, below the Latvian median of 78 Mbps. Paved roads represent 58% of the network, below the Latvian median of 59%. Cycleway density is 0.002 km/km², below the Latvian median of 0.007 km/km².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023AE13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Natural Environment</w:t>
                      </w:r>
                    </w:p>
                    <w:p w14:paraId="03D9EBBE" w14:textId="5E3F9F99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Augšdaugava has limited renewable-energy and forest outcomes, alongside broad land protection.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Renewables provide 100% of electricity generation, equal to the Latvian median of 100%. Tree cover reaches 76% of land, below the Latvian median of 77%, and has grown by 22% since 2000, below the Latvian median of 25%. Protected areas cover 22% of land, above the Latvian median of 9%.</w:t>
                      </w:r>
                    </w:p>
                    <w:p w14:paraId="3AF13283" w14:textId="23DEA6A4" w:rsidR="00E92600" w:rsidRPr="006A4DD2" w:rsidRDefault="00E92600">
                      <w:pPr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0A6BA848" wp14:editId="5F239A29">
            <wp:extent cx="3060000" cy="2135419"/>
            <wp:effectExtent l="0" t="0" r="0" b="0"/>
            <wp:docPr id="1334153961" name="Augšdaugava municipali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153961" name="Augšdaugava municipality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35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61823" w14:textId="77777777" w:rsidR="008C28B6" w:rsidRPr="00E92600" w:rsidRDefault="008C28B6" w:rsidP="00E92600">
      <w:pPr>
        <w:pStyle w:val="Para0"/>
      </w:pPr>
    </w:p>
    <w:tbl>
      <w:tblPr>
        <w:tblW w:w="5215" w:type="dxa"/>
        <w:tblLayout w:type="fixed"/>
        <w:tblLook w:val="04A0" w:firstRow="1" w:lastRow="0" w:firstColumn="1" w:lastColumn="0" w:noHBand="0" w:noVBand="1"/>
      </w:tblPr>
      <w:tblGrid>
        <w:gridCol w:w="1223"/>
        <w:gridCol w:w="2552"/>
        <w:gridCol w:w="720"/>
        <w:gridCol w:w="720"/>
      </w:tblGrid>
      <w:tr w:rsidR="00F5197D" w:rsidRPr="00B7581D" w14:paraId="19296A76" w14:textId="32C5EE9D" w:rsidTr="002D67EF">
        <w:trPr>
          <w:trHeight w:val="2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679B69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Dimension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C1F6E4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Indicator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59D923" w14:textId="6C6B12FB" w:rsidR="00F5197D" w:rsidRPr="00B7581D" w:rsidRDefault="00F5197D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5FBF0B" w14:textId="38ADAAEE" w:rsidR="00F5197D" w:rsidRDefault="007B0777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EU</w:t>
            </w:r>
            <w:r w:rsidR="00AE3DF4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6D79EA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median</w:t>
            </w:r>
          </w:p>
        </w:tc>
      </w:tr>
      <w:tr w:rsidR="00402A93" w:rsidRPr="00B7581D" w14:paraId="57035607" w14:textId="5FBFCD7E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4E5FE5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Economy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48C3" w14:textId="2DCD65F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GDP per capita (constant PPP; $)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A0C29" w14:textId="6E187AA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9 908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5461" w14:textId="416F7AC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38 714</w:t>
            </w:r>
          </w:p>
        </w:tc>
      </w:tr>
      <w:tr w:rsidR="00402A93" w:rsidRPr="00B7581D" w14:paraId="484DAB02" w14:textId="143BC0B8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27A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0F95" w14:textId="1F9675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GVA per capita (constant PPP; $)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A46E" w14:textId="62374629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8 712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0246" w14:textId="6D38478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34 571</w:t>
            </w:r>
          </w:p>
        </w:tc>
      </w:tr>
      <w:tr w:rsidR="00402A93" w:rsidRPr="00B7581D" w14:paraId="5A138581" w14:textId="7F6B8040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6A64A82" w14:textId="6A03804E" w:rsidR="00402A93" w:rsidRPr="0099296E" w:rsidRDefault="002D67EF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Inn. &amp; Entrep.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54D1" w14:textId="5D9C6F28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rate (most recent three years available; %)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CBBF1" w14:textId="2C0F6A6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0.64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407B7" w14:textId="5922067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2.0</w:t>
            </w:r>
          </w:p>
        </w:tc>
      </w:tr>
      <w:tr w:rsidR="00402A93" w:rsidRPr="00B7581D" w14:paraId="4DAB1B46" w14:textId="497CF02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36442D9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Labour market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3639" w14:textId="0BBE2DB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Unemployment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F138E" w14:textId="0770643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6C51D" w14:textId="74C44E09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4C8B7523" w14:textId="185BCC3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1BE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4895" w14:textId="11110BA6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Youth unemployment rate (15-24;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6DEAF" w14:textId="5B8AE60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68FC2" w14:textId="5DDEC9C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0779FDCC" w14:textId="7312B77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A6F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371B" w14:textId="3C23D45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514F2" w14:textId="7F1BBBE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65CFA" w14:textId="560E825F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76</w:t>
            </w:r>
          </w:p>
        </w:tc>
      </w:tr>
      <w:tr w:rsidR="00402A93" w:rsidRPr="00B7581D" w14:paraId="26D82DDF" w14:textId="0794C661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6E0A3FA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Tourism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64AE" w14:textId="118C598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Overnight stays by foreign tourists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B0D73" w14:textId="4103224E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B1D00" w14:textId="4F2F195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27</w:t>
            </w:r>
          </w:p>
        </w:tc>
      </w:tr>
      <w:tr w:rsidR="00402A93" w:rsidRPr="00B7581D" w14:paraId="789F74F1" w14:textId="348E93F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8280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5513" w14:textId="5489987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Overnight stays 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by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tourist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s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3D645" w14:textId="7EBF270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4FED" w14:textId="35281F4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4 731</w:t>
            </w:r>
          </w:p>
        </w:tc>
      </w:tr>
      <w:tr w:rsidR="00402A93" w:rsidRPr="00B7581D" w14:paraId="408A56EE" w14:textId="5FD6BC6B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46D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DD9B" w14:textId="089FEFD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Tourism info centres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C11A" w14:textId="4632279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73C1F" w14:textId="55F95AF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2E3ABC84" w14:textId="452D697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1635B73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Cultural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68C9" w14:textId="2C3CC05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Museums and galleries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24DCD" w14:textId="02302BD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34255" w14:textId="61EF97F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0.12</w:t>
            </w:r>
          </w:p>
        </w:tc>
      </w:tr>
      <w:tr w:rsidR="00402A93" w:rsidRPr="00B7581D" w14:paraId="2A08B423" w14:textId="4AE9F57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D119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67F3" w14:textId="1536220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Theatres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D548D" w14:textId="7E4B838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9CC97" w14:textId="795BD6E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</w:tr>
      <w:tr w:rsidR="00402A93" w:rsidRPr="006D79EA" w14:paraId="0BDB14C6" w14:textId="47EF945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7AE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E81A" w14:textId="511EEE0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creative sector (most recent three years available;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47E3" w14:textId="4270FB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B271F" w14:textId="77B0C6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fr-FR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4CF27A74" w14:textId="796F6A5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7CCDEE95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Land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C4A4" w14:textId="775368F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Built area exposed to river flooding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D0795" w14:textId="2F09D8B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F6D89" w14:textId="687D9400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</w:tr>
      <w:tr w:rsidR="00402A93" w:rsidRPr="00B7581D" w14:paraId="44A6898C" w14:textId="706986C3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9AC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48BE" w14:textId="4CFFC64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Land burned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8F78" w14:textId="074C4B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EAA4" w14:textId="3D9E95D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0.06</w:t>
            </w:r>
          </w:p>
        </w:tc>
      </w:tr>
      <w:tr w:rsidR="00402A93" w:rsidRPr="00B7581D" w14:paraId="63FEB1A8" w14:textId="6A47CA70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A89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3FF7" w14:textId="63E2884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 in land soil moisture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6290" w14:textId="401DA3E3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E0D97" w14:textId="44FFCAE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-2.5</w:t>
            </w:r>
          </w:p>
        </w:tc>
      </w:tr>
      <w:tr w:rsidR="00402A93" w:rsidRPr="00B7581D" w14:paraId="509CB61A" w14:textId="43F3B2C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3CF26C7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Housing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3944" w14:textId="19FF660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House price index (2021=100)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3A1F6" w14:textId="39A679C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1D8F" w14:textId="1FFC04E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127</w:t>
            </w:r>
          </w:p>
        </w:tc>
      </w:tr>
      <w:tr w:rsidR="00402A93" w:rsidRPr="00B7581D" w14:paraId="22E317C5" w14:textId="3907D10C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D977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71CA" w14:textId="52454CE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Yearly increase of HPI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5C1A4" w14:textId="4CD1CA7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0.55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B8CE7" w14:textId="185A52C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</w:tr>
      <w:tr w:rsidR="00402A93" w:rsidRPr="00B7581D" w14:paraId="3AB329B0" w14:textId="6ECB624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6CB0AC9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Social cohesion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17EC" w14:textId="766BB33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Community centres (per 1k pop)</w:t>
            </w:r>
          </w:p>
          <w:p w14:paraId="50D94830" w14:textId="561E3A96" w:rsidR="00402A93" w:rsidRPr="00245637" w:rsidRDefault="00402A93" w:rsidP="00402A93">
            <w:pPr>
              <w:rPr>
                <w:rFonts w:asciiTheme="majorHAnsi" w:eastAsia="Times New Roman" w:hAnsiTheme="majorHAnsi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46908" w14:textId="3387314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72920" w14:textId="38D78A6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0.16</w:t>
            </w:r>
          </w:p>
        </w:tc>
      </w:tr>
      <w:tr w:rsidR="00402A93" w:rsidRPr="00B7581D" w14:paraId="79A074A1" w14:textId="591E2FC0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</w:tcPr>
          <w:p w14:paraId="2E2D5CB3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9F85A" w14:textId="75880FAC" w:rsidR="00402A93" w:rsidRPr="00245637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Voter turnout in general elections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94673" w14:textId="4D8A415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AC911" w14:textId="6BF5F2E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67</w:t>
            </w:r>
          </w:p>
        </w:tc>
      </w:tr>
      <w:tr w:rsidR="00402A93" w:rsidRPr="00B7581D" w14:paraId="2E828648" w14:textId="24216D3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0A370D6F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Education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1DC8" w14:textId="400BF310" w:rsidR="00402A93" w:rsidRPr="00245637" w:rsidRDefault="0016648C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school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(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mins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04050" w14:textId="7809003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6F354" w14:textId="70ED0EB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2BA4F4A5" w14:textId="4F896EE8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3F1D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15E6" w14:textId="598B18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Population with tertiary education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3B238" w14:textId="7890534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08BF3" w14:textId="7782075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35</w:t>
            </w:r>
          </w:p>
        </w:tc>
      </w:tr>
      <w:tr w:rsidR="00402A93" w:rsidRPr="00B7581D" w14:paraId="75F545BA" w14:textId="6C27321A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724A1A7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Health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D7E6" w14:textId="77A10A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Air pollution (µg/m³)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9182C" w14:textId="3FCE995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A01C9" w14:textId="36EEFA2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</w:tr>
      <w:tr w:rsidR="00402A93" w:rsidRPr="00B7581D" w14:paraId="4E1A58B0" w14:textId="6C42181C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F31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C9BE" w14:textId="788CA6F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healthcare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(minutes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0B82" w14:textId="2CE249B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DC5D" w14:textId="24DD333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</w:tr>
      <w:tr w:rsidR="00402A93" w:rsidRPr="00B7581D" w14:paraId="5CC40D25" w14:textId="62DD398E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3C9298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Digitalisation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3F31" w14:textId="5163BDAB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Download speed (Mbps)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F828C" w14:textId="5AFC3EC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F512" w14:textId="14BFCBB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136</w:t>
            </w:r>
          </w:p>
        </w:tc>
      </w:tr>
      <w:tr w:rsidR="00402A93" w:rsidRPr="00B7581D" w14:paraId="60D73CF7" w14:textId="4E42B6A9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706303B0" w14:textId="77777777" w:rsidR="00402A93" w:rsidRPr="0099296E" w:rsidRDefault="00402A93" w:rsidP="00402A93">
            <w:pPr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Transportation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15E31" w14:textId="3EA5FEC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Paved roads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78064" w14:textId="63DA94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64E9A" w14:textId="783BBC9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99</w:t>
            </w:r>
          </w:p>
        </w:tc>
      </w:tr>
      <w:tr w:rsidR="00402A93" w:rsidRPr="00B7581D" w14:paraId="4CE6899E" w14:textId="59D48CC4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C4AAE4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2F91" w14:textId="64ED6C9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Road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06550" w14:textId="755125B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9242D" w14:textId="1880B8C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1.4</w:t>
            </w:r>
          </w:p>
        </w:tc>
      </w:tr>
      <w:tr w:rsidR="00402A93" w:rsidRPr="00B7581D" w14:paraId="2768A047" w14:textId="57B385C6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A583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7D24" w14:textId="47F8CC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Cycleway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61CBF" w14:textId="54D050E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FDA38" w14:textId="358C8E4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78B12694" w14:textId="1FABBEC7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813B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B289" w14:textId="726E639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 vehicles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CDA07" w14:textId="4566B97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9B82" w14:textId="4C85665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2.2</w:t>
            </w:r>
          </w:p>
        </w:tc>
      </w:tr>
      <w:tr w:rsidR="00402A93" w:rsidRPr="00B7581D" w14:paraId="75E26867" w14:textId="7D24A90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3F2202DD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Environment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9EF2" w14:textId="2B348D7C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Renewable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electricity generation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8A67" w14:textId="0E835C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5906" w14:textId="1F2CB8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39</w:t>
            </w:r>
          </w:p>
        </w:tc>
      </w:tr>
      <w:tr w:rsidR="00402A93" w:rsidRPr="00B7581D" w14:paraId="0AD01C3C" w14:textId="05A9CA64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23F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8264" w14:textId="276C05C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Additional cooling degree days (compared to 1981-2010)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DE65" w14:textId="3992B97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60D4F" w14:textId="037833AA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</w:t>
            </w:r>
          </w:p>
        </w:tc>
      </w:tr>
      <w:tr w:rsidR="00402A93" w:rsidRPr="00B7581D" w14:paraId="034E953D" w14:textId="77DBB874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6CD7DE7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Natural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9609" w14:textId="234C620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area change 2000-2023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3A2C" w14:textId="274A2C3A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03FBD" w14:textId="140F2C2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2.1</w:t>
            </w:r>
          </w:p>
        </w:tc>
      </w:tr>
      <w:tr w:rsidR="00402A93" w:rsidRPr="00B7581D" w14:paraId="60441CB8" w14:textId="664817CF" w:rsidTr="002D67EF">
        <w:trPr>
          <w:trHeight w:val="63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00F3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6888" w14:textId="4247120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rate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BC329" w14:textId="593F835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63B4F" w14:textId="56154E0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32</w:t>
            </w:r>
          </w:p>
        </w:tc>
      </w:tr>
      <w:tr w:rsidR="00402A93" w:rsidRPr="00B7581D" w14:paraId="4A9872A9" w14:textId="0BB6611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ADA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1F09" w14:textId="155CBBE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Share of protected areas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2C2B9" w14:textId="79FCB098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6E06" w14:textId="690B5DD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</w:tr>
    </w:tbl>
    <w:p w14:paraId="5F1CC2B2" w14:textId="77777777" w:rsidR="00637893" w:rsidRPr="0033059E" w:rsidRDefault="00637893" w:rsidP="00FF7ED6">
      <w:pPr>
        <w:pStyle w:val="Para0"/>
      </w:pPr>
    </w:p>
    <w:sectPr w:rsidR="00637893" w:rsidRPr="0033059E" w:rsidSect="00F5197D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endnotePr>
        <w:numFmt w:val="decimal"/>
        <w:numRestart w:val="eachSect"/>
      </w:endnotePr>
      <w:type w:val="continuous"/>
      <w:pgSz w:w="11906" w:h="16838" w:code="9"/>
      <w:pgMar w:top="1701" w:right="1134" w:bottom="1701" w:left="1134" w:header="1247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71A78" w14:textId="77777777" w:rsidR="00A56BFE" w:rsidRDefault="00A56BFE" w:rsidP="00CC3749"/>
  </w:endnote>
  <w:endnote w:type="continuationSeparator" w:id="0">
    <w:p w14:paraId="5CD97E1C" w14:textId="77777777" w:rsidR="00A56BFE" w:rsidRPr="00CF4424" w:rsidRDefault="00A56BFE" w:rsidP="00CF4424">
      <w:pPr>
        <w:pStyle w:val="Footer"/>
        <w:jc w:val="both"/>
      </w:pPr>
    </w:p>
  </w:endnote>
  <w:endnote w:type="continuationNotice" w:id="1">
    <w:p w14:paraId="72DEEE1D" w14:textId="77777777" w:rsidR="00A56BFE" w:rsidRDefault="00A56B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tatLink">
    <w:altName w:val="Calibri"/>
    <w:charset w:val="00"/>
    <w:family w:val="auto"/>
    <w:pitch w:val="variable"/>
    <w:sig w:usb0="8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0128D" w14:textId="37D4271D" w:rsidR="00992AB5" w:rsidRDefault="006620ED" w:rsidP="004E100F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0ED56A1" wp14:editId="57A2CE84">
              <wp:simplePos x="829340" y="973942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74037529" name="Text Box 5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0EDC39" w14:textId="4A237303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ED56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Restricted Use - À usage restreint" style="position:absolute;left:0;text-align:left;margin-left:0;margin-top:0;width:135.45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" filled="f" stroked="f">
              <v:textbox style="mso-fit-shape-to-text:t" inset="0,0,0,15pt">
                <w:txbxContent>
                  <w:p w14:paraId="790EDC39" w14:textId="4A237303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1217002386"/>
      <w:lock w:val="sdtLocked"/>
    </w:sdtPr>
    <w:sdtContent>
      <w:p w14:paraId="2DBD3FA7" w14:textId="77777777" w:rsidR="00992AB5" w:rsidRDefault="00992AB5" w:rsidP="004E100F">
        <w:pPr>
          <w:pStyle w:val="Footer"/>
          <w:jc w:val="right"/>
        </w:pPr>
        <w:r>
          <w:t xml:space="preserve"> </w:t>
        </w:r>
      </w:p>
    </w:sdtContent>
  </w:sdt>
  <w:sdt>
    <w:sdtPr>
      <w:alias w:val="Classification"/>
      <w:tag w:val="txtHeaderClassif"/>
      <w:id w:val="-1918931641"/>
      <w:lock w:val="sdtLocked"/>
    </w:sdtPr>
    <w:sdtContent>
      <w:p w14:paraId="65948FB3" w14:textId="77777777" w:rsidR="004E100F" w:rsidRDefault="00992AB5" w:rsidP="004E100F">
        <w:pPr>
          <w:pStyle w:val="FooterClassification"/>
          <w:jc w:val="left"/>
        </w:pPr>
        <w: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92E8" w14:textId="60DF2478" w:rsidR="004E100F" w:rsidRPr="00FD7BD8" w:rsidRDefault="006620ED" w:rsidP="004E100F">
    <w:pPr>
      <w:pStyle w:val="Footer"/>
      <w:jc w:val="left"/>
      <w:rPr>
        <w:caps w:val="0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B86F964" wp14:editId="1BD97FE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600828845" name="Text Box 6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2D1DD4" w14:textId="70DE26F4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86F96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Restricted Use - À usage restreint" style="position:absolute;margin-left:0;margin-top:0;width:135.45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" filled="f" stroked="f">
              <v:textbox style="mso-fit-shape-to-text:t" inset="0,0,0,15pt">
                <w:txbxContent>
                  <w:p w14:paraId="2F2D1DD4" w14:textId="70DE26F4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-1884096409"/>
      <w:lock w:val="sdtLocked"/>
    </w:sdtPr>
    <w:sdtContent>
      <w:p w14:paraId="1B6E6055" w14:textId="77777777" w:rsidR="004E100F" w:rsidRPr="00FD7BD8" w:rsidRDefault="004E100F" w:rsidP="004E100F">
        <w:pPr>
          <w:pStyle w:val="Footer"/>
          <w:jc w:val="left"/>
          <w:rPr>
            <w:caps w:val="0"/>
            <w:szCs w:val="16"/>
          </w:rPr>
        </w:pPr>
        <w:r>
          <w:t xml:space="preserve"> </w:t>
        </w:r>
      </w:p>
    </w:sdtContent>
  </w:sdt>
  <w:sdt>
    <w:sdtPr>
      <w:alias w:val="Classification"/>
      <w:tag w:val="txtHeaderClassif"/>
      <w:id w:val="-311407045"/>
      <w:lock w:val="sdtLocked"/>
    </w:sdtPr>
    <w:sdtContent>
      <w:p w14:paraId="1A8CD1B5" w14:textId="77777777" w:rsidR="004E100F" w:rsidRPr="00FD7BD8" w:rsidRDefault="004E100F" w:rsidP="004E100F">
        <w:pPr>
          <w:pStyle w:val="FooterClassification"/>
          <w:rPr>
            <w:szCs w:val="16"/>
          </w:rPr>
        </w:pPr>
        <w: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300C" w14:textId="231164DF" w:rsidR="006620ED" w:rsidRDefault="006620E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D577AA7" wp14:editId="0E86777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3587461" name="Text Box 4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AB9106" w14:textId="13E755CB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577AA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Restricted Use - À usage restreint" style="position:absolute;left:0;text-align:left;margin-left:0;margin-top:0;width:135.4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" filled="f" stroked="f">
              <v:textbox style="mso-fit-shape-to-text:t" inset="0,0,0,15pt">
                <w:txbxContent>
                  <w:p w14:paraId="1FAB9106" w14:textId="13E755CB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14E6D" w14:textId="77777777" w:rsidR="00A56BFE" w:rsidRDefault="00A56BFE" w:rsidP="00CC3749">
      <w:r>
        <w:separator/>
      </w:r>
    </w:p>
  </w:footnote>
  <w:footnote w:type="continuationSeparator" w:id="0">
    <w:p w14:paraId="6786DBD7" w14:textId="77777777" w:rsidR="00A56BFE" w:rsidRDefault="00A56BFE" w:rsidP="00CC3749">
      <w:r>
        <w:continuationSeparator/>
      </w:r>
    </w:p>
  </w:footnote>
  <w:footnote w:type="continuationNotice" w:id="1">
    <w:p w14:paraId="6936EF1E" w14:textId="77777777" w:rsidR="00A56BFE" w:rsidRDefault="00A56B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8879D" w14:textId="77777777" w:rsidR="00CC3749" w:rsidRDefault="00000000" w:rsidP="004E100F">
    <w:pPr>
      <w:pStyle w:val="Header"/>
    </w:pPr>
    <w:sdt>
      <w:sdtPr>
        <w:rPr>
          <w:rStyle w:val="PageNumber"/>
        </w:rPr>
        <w:alias w:val="Page Number"/>
        <w:tag w:val="TxtPageNumber"/>
        <w:id w:val="-1835755985"/>
        <w:lock w:val="sdtLocked"/>
      </w:sdtPr>
      <w:sdtEndPr>
        <w:rPr>
          <w:rStyle w:val="DefaultParagraphFont"/>
          <w:b w:val="0"/>
        </w:rPr>
      </w:sdtEndPr>
      <w:sdtContent>
        <w:r w:rsidR="00CC3749" w:rsidRPr="00CC3749">
          <w:rPr>
            <w:rStyle w:val="PageNumber"/>
          </w:rPr>
          <w:fldChar w:fldCharType="begin"/>
        </w:r>
        <w:r w:rsidR="00CC3749" w:rsidRPr="00CC3749">
          <w:rPr>
            <w:rStyle w:val="PageNumber"/>
          </w:rPr>
          <w:instrText xml:space="preserve"> PAGE   \* MERGEFORMAT </w:instrText>
        </w:r>
        <w:r w:rsidR="00CC3749" w:rsidRPr="00CC3749">
          <w:rPr>
            <w:rStyle w:val="PageNumber"/>
          </w:rPr>
          <w:fldChar w:fldCharType="separate"/>
        </w:r>
        <w:r w:rsidR="006F0A20">
          <w:rPr>
            <w:rStyle w:val="PageNumber"/>
            <w:noProof/>
          </w:rPr>
          <w:t>2</w:t>
        </w:r>
        <w:r w:rsidR="00CC3749" w:rsidRPr="00CC3749">
          <w:rPr>
            <w:rStyle w:val="PageNumber"/>
            <w:noProof/>
          </w:rPr>
          <w:fldChar w:fldCharType="end"/>
        </w:r>
      </w:sdtContent>
    </w:sdt>
    <w:r w:rsidR="004E100F">
      <w:t xml:space="preserve"> </w:t>
    </w:r>
    <w:r w:rsidR="004E100F">
      <w:rPr>
        <w:rFonts w:ascii="Symbol" w:eastAsia="Symbol" w:hAnsi="Symbol" w:cs="Symbol"/>
      </w:rPr>
      <w:t>|</w:t>
    </w:r>
    <w:r w:rsidR="004E100F">
      <w:t xml:space="preserve"> </w:t>
    </w:r>
    <w:sdt>
      <w:sdtPr>
        <w:rPr>
          <w:rStyle w:val="HeaderTitle"/>
        </w:rPr>
        <w:alias w:val="Cote/Chapter"/>
        <w:tag w:val="txtHeaderValue"/>
        <w:id w:val="-308635562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4E100F">
          <w:rPr>
            <w:rStyle w:val="HeaderTitle"/>
          </w:rPr>
          <w:t xml:space="preserve"> 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C8F1" w14:textId="4BDC743E" w:rsidR="00992AB5" w:rsidRDefault="00000000" w:rsidP="004E100F">
    <w:pPr>
      <w:pStyle w:val="Header"/>
      <w:jc w:val="right"/>
    </w:pPr>
    <w:sdt>
      <w:sdtPr>
        <w:rPr>
          <w:rStyle w:val="HeaderTitle"/>
        </w:rPr>
        <w:alias w:val="Cote/Chapter"/>
        <w:tag w:val="txtHeaderValue"/>
        <w:id w:val="-244348000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957E60">
          <w:rPr>
            <w:rStyle w:val="HeaderTitle"/>
          </w:rPr>
          <w:t>::</w:t>
        </w:r>
        <w:r w:rsidR="00992AB5">
          <w:rPr>
            <w:rStyle w:val="HeaderTitle"/>
          </w:rPr>
          <w:t xml:space="preserve"> </w:t>
        </w:r>
      </w:sdtContent>
    </w:sdt>
    <w:r w:rsidR="00992AB5">
      <w:rPr>
        <w:rStyle w:val="PageNumber"/>
      </w:rPr>
      <w:t xml:space="preserve"> </w:t>
    </w:r>
    <w:r w:rsidR="00992AB5">
      <w:rPr>
        <w:rStyle w:val="PageNumber"/>
        <w:rFonts w:ascii="Symbol" w:eastAsia="Symbol" w:hAnsi="Symbol" w:cs="Symbol"/>
      </w:rPr>
      <w:t>|</w:t>
    </w:r>
    <w:r w:rsidR="00992AB5">
      <w:rPr>
        <w:rStyle w:val="PageNumber"/>
      </w:rPr>
      <w:t xml:space="preserve"> </w:t>
    </w:r>
    <w:sdt>
      <w:sdtPr>
        <w:rPr>
          <w:rStyle w:val="PageNumber"/>
        </w:rPr>
        <w:alias w:val="Page Number"/>
        <w:tag w:val="TxtPageNumber"/>
        <w:id w:val="1076251128"/>
        <w:lock w:val="sdtLocked"/>
      </w:sdtPr>
      <w:sdtEndPr>
        <w:rPr>
          <w:rStyle w:val="DefaultParagraphFont"/>
          <w:b w:val="0"/>
        </w:rPr>
      </w:sdtEndPr>
      <w:sdtContent>
        <w:r w:rsidR="00992AB5" w:rsidRPr="00CC3749">
          <w:rPr>
            <w:rStyle w:val="PageNumber"/>
          </w:rPr>
          <w:fldChar w:fldCharType="begin"/>
        </w:r>
        <w:r w:rsidR="00992AB5" w:rsidRPr="00CC3749">
          <w:rPr>
            <w:rStyle w:val="PageNumber"/>
          </w:rPr>
          <w:instrText xml:space="preserve"> PAGE   \* MERGEFORMAT </w:instrText>
        </w:r>
        <w:r w:rsidR="00992AB5" w:rsidRPr="00CC3749">
          <w:rPr>
            <w:rStyle w:val="PageNumber"/>
          </w:rPr>
          <w:fldChar w:fldCharType="separate"/>
        </w:r>
        <w:r w:rsidR="00456142">
          <w:rPr>
            <w:rStyle w:val="PageNumber"/>
            <w:noProof/>
          </w:rPr>
          <w:t>3</w:t>
        </w:r>
        <w:r w:rsidR="00992AB5" w:rsidRPr="00CC3749">
          <w:rPr>
            <w:rStyle w:val="PageNumber"/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5FE2"/>
    <w:multiLevelType w:val="multilevel"/>
    <w:tmpl w:val="48C64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05BD2"/>
    <w:multiLevelType w:val="hybridMultilevel"/>
    <w:tmpl w:val="A8FC704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A725E9"/>
    <w:multiLevelType w:val="hybridMultilevel"/>
    <w:tmpl w:val="BDD8B256"/>
    <w:lvl w:ilvl="0" w:tplc="74F423D6">
      <w:start w:val="1"/>
      <w:numFmt w:val="lowerLetter"/>
      <w:pStyle w:val="ProposedAction"/>
      <w:lvlText w:val="%1)"/>
      <w:lvlJc w:val="left"/>
      <w:pPr>
        <w:ind w:left="1400" w:hanging="360"/>
      </w:pPr>
    </w:lvl>
    <w:lvl w:ilvl="1" w:tplc="D7206700">
      <w:start w:val="1"/>
      <w:numFmt w:val="lowerRoman"/>
      <w:lvlText w:val="%2)"/>
      <w:lvlJc w:val="left"/>
      <w:pPr>
        <w:tabs>
          <w:tab w:val="num" w:pos="567"/>
        </w:tabs>
        <w:ind w:left="2835" w:hanging="567"/>
      </w:pPr>
      <w:rPr>
        <w:rFonts w:hint="default"/>
      </w:rPr>
    </w:lvl>
    <w:lvl w:ilvl="2" w:tplc="F77E56A6">
      <w:start w:val="1"/>
      <w:numFmt w:val="lowerRoman"/>
      <w:lvlText w:val="%3."/>
      <w:lvlJc w:val="right"/>
      <w:pPr>
        <w:ind w:left="4309" w:hanging="487"/>
      </w:pPr>
      <w:rPr>
        <w:rFonts w:hint="default"/>
      </w:rPr>
    </w:lvl>
    <w:lvl w:ilvl="3" w:tplc="6D8AD84E">
      <w:start w:val="1"/>
      <w:numFmt w:val="decimal"/>
      <w:lvlText w:val="%4."/>
      <w:lvlJc w:val="left"/>
      <w:pPr>
        <w:ind w:left="4723" w:hanging="363"/>
      </w:pPr>
      <w:rPr>
        <w:rFonts w:hint="default"/>
      </w:rPr>
    </w:lvl>
    <w:lvl w:ilvl="4" w:tplc="6F2EB210">
      <w:start w:val="1"/>
      <w:numFmt w:val="lowerLetter"/>
      <w:lvlText w:val="%5."/>
      <w:lvlJc w:val="left"/>
      <w:pPr>
        <w:ind w:left="5443" w:hanging="363"/>
      </w:pPr>
      <w:rPr>
        <w:rFonts w:hint="default"/>
      </w:rPr>
    </w:lvl>
    <w:lvl w:ilvl="5" w:tplc="054A5176">
      <w:start w:val="1"/>
      <w:numFmt w:val="lowerRoman"/>
      <w:lvlText w:val="%6."/>
      <w:lvlJc w:val="right"/>
      <w:pPr>
        <w:ind w:left="6163" w:hanging="181"/>
      </w:pPr>
      <w:rPr>
        <w:rFonts w:hint="default"/>
      </w:rPr>
    </w:lvl>
    <w:lvl w:ilvl="6" w:tplc="20105C9A">
      <w:start w:val="1"/>
      <w:numFmt w:val="decimal"/>
      <w:lvlText w:val="%7."/>
      <w:lvlJc w:val="left"/>
      <w:pPr>
        <w:ind w:left="6883" w:hanging="362"/>
      </w:pPr>
      <w:rPr>
        <w:rFonts w:hint="default"/>
      </w:r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 w15:restartNumberingAfterBreak="0">
    <w:nsid w:val="185E0111"/>
    <w:multiLevelType w:val="hybridMultilevel"/>
    <w:tmpl w:val="45A2C036"/>
    <w:lvl w:ilvl="0" w:tplc="A818341A">
      <w:start w:val="1"/>
      <w:numFmt w:val="bullet"/>
      <w:pStyle w:val="Annotation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1521B"/>
    <w:multiLevelType w:val="hybridMultilevel"/>
    <w:tmpl w:val="EE9C8232"/>
    <w:lvl w:ilvl="0" w:tplc="18EA0DCE">
      <w:start w:val="1"/>
      <w:numFmt w:val="decimal"/>
      <w:pStyle w:val="Para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20" w:hanging="360"/>
      </w:pPr>
    </w:lvl>
    <w:lvl w:ilvl="2" w:tplc="0809001B" w:tentative="1">
      <w:start w:val="1"/>
      <w:numFmt w:val="lowerRoman"/>
      <w:lvlText w:val="%3."/>
      <w:lvlJc w:val="right"/>
      <w:pPr>
        <w:ind w:left="2840" w:hanging="180"/>
      </w:pPr>
    </w:lvl>
    <w:lvl w:ilvl="3" w:tplc="0809000F" w:tentative="1">
      <w:start w:val="1"/>
      <w:numFmt w:val="decimal"/>
      <w:lvlText w:val="%4."/>
      <w:lvlJc w:val="left"/>
      <w:pPr>
        <w:ind w:left="3560" w:hanging="360"/>
      </w:pPr>
    </w:lvl>
    <w:lvl w:ilvl="4" w:tplc="08090019" w:tentative="1">
      <w:start w:val="1"/>
      <w:numFmt w:val="lowerLetter"/>
      <w:lvlText w:val="%5."/>
      <w:lvlJc w:val="left"/>
      <w:pPr>
        <w:ind w:left="4280" w:hanging="360"/>
      </w:pPr>
    </w:lvl>
    <w:lvl w:ilvl="5" w:tplc="0809001B" w:tentative="1">
      <w:start w:val="1"/>
      <w:numFmt w:val="lowerRoman"/>
      <w:lvlText w:val="%6."/>
      <w:lvlJc w:val="right"/>
      <w:pPr>
        <w:ind w:left="5000" w:hanging="180"/>
      </w:pPr>
    </w:lvl>
    <w:lvl w:ilvl="6" w:tplc="0809000F" w:tentative="1">
      <w:start w:val="1"/>
      <w:numFmt w:val="decimal"/>
      <w:lvlText w:val="%7."/>
      <w:lvlJc w:val="left"/>
      <w:pPr>
        <w:ind w:left="5720" w:hanging="360"/>
      </w:p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 w15:restartNumberingAfterBreak="0">
    <w:nsid w:val="2E7E516C"/>
    <w:multiLevelType w:val="hybridMultilevel"/>
    <w:tmpl w:val="74D0EBBE"/>
    <w:lvl w:ilvl="0" w:tplc="6EF66F78">
      <w:start w:val="1"/>
      <w:numFmt w:val="decimal"/>
      <w:pStyle w:val="NumberedList"/>
      <w:lvlText w:val="%1."/>
      <w:lvlJc w:val="left"/>
      <w:pPr>
        <w:ind w:left="680" w:hanging="340"/>
      </w:pPr>
      <w:rPr>
        <w:rFonts w:hint="default"/>
      </w:rPr>
    </w:lvl>
    <w:lvl w:ilvl="1" w:tplc="0DA27B04">
      <w:start w:val="1"/>
      <w:numFmt w:val="lowerLetter"/>
      <w:lvlText w:val="%2."/>
      <w:lvlJc w:val="left"/>
      <w:pPr>
        <w:tabs>
          <w:tab w:val="num" w:pos="680"/>
        </w:tabs>
        <w:ind w:left="1021" w:hanging="341"/>
      </w:pPr>
      <w:rPr>
        <w:rFonts w:hint="default"/>
      </w:rPr>
    </w:lvl>
    <w:lvl w:ilvl="2" w:tplc="AF249572">
      <w:start w:val="1"/>
      <w:numFmt w:val="lowerRoman"/>
      <w:lvlText w:val="%3."/>
      <w:lvlJc w:val="right"/>
      <w:pPr>
        <w:ind w:left="1361" w:hanging="227"/>
      </w:pPr>
      <w:rPr>
        <w:rFonts w:hint="default"/>
      </w:rPr>
    </w:lvl>
    <w:lvl w:ilvl="3" w:tplc="6DA6E442">
      <w:start w:val="1"/>
      <w:numFmt w:val="lowerLetter"/>
      <w:lvlText w:val="%4)"/>
      <w:lvlJc w:val="left"/>
      <w:pPr>
        <w:tabs>
          <w:tab w:val="num" w:pos="1361"/>
        </w:tabs>
        <w:ind w:left="1701" w:hanging="340"/>
      </w:pPr>
      <w:rPr>
        <w:rFonts w:hint="default"/>
      </w:rPr>
    </w:lvl>
    <w:lvl w:ilvl="4" w:tplc="1BA86D40">
      <w:start w:val="1"/>
      <w:numFmt w:val="decimal"/>
      <w:lvlText w:val="%5)"/>
      <w:lvlJc w:val="left"/>
      <w:pPr>
        <w:tabs>
          <w:tab w:val="num" w:pos="1701"/>
        </w:tabs>
        <w:ind w:left="2041" w:hanging="34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8D2A51"/>
    <w:multiLevelType w:val="hybridMultilevel"/>
    <w:tmpl w:val="8DF8D546"/>
    <w:lvl w:ilvl="0" w:tplc="6CEACD90">
      <w:start w:val="1"/>
      <w:numFmt w:val="bullet"/>
      <w:pStyle w:val="GroupHeading"/>
      <w:lvlText w:val="►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F566E"/>
    <w:multiLevelType w:val="multilevel"/>
    <w:tmpl w:val="64E413D2"/>
    <w:lvl w:ilvl="0">
      <w:start w:val="1"/>
      <w:numFmt w:val="decimal"/>
      <w:pStyle w:val="Heading1"/>
      <w:suff w:val="space"/>
      <w:lvlText w:val="%1"/>
      <w:lvlJc w:val="left"/>
      <w:pPr>
        <w:ind w:left="1247" w:hanging="1134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34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680" w:firstLine="0"/>
      </w:pPr>
      <w:rPr>
        <w:rFonts w:hint="default"/>
      </w:rPr>
    </w:lvl>
    <w:lvl w:ilvl="5">
      <w:start w:val="1"/>
      <w:numFmt w:val="upperRoman"/>
      <w:lvlRestart w:val="0"/>
      <w:pStyle w:val="Heading6"/>
      <w:suff w:val="space"/>
      <w:lvlText w:val="Part %6"/>
      <w:lvlJc w:val="left"/>
      <w:pPr>
        <w:ind w:left="0" w:firstLine="0"/>
      </w:pPr>
      <w:rPr>
        <w:rFonts w:asciiTheme="majorHAnsi" w:hAnsiTheme="majorHAnsi" w:hint="default"/>
        <w:sz w:val="96"/>
      </w:rPr>
    </w:lvl>
    <w:lvl w:ilvl="6">
      <w:start w:val="1"/>
      <w:numFmt w:val="upperLetter"/>
      <w:lvlRestart w:val="0"/>
      <w:pStyle w:val="Heading7"/>
      <w:suff w:val="space"/>
      <w:lvlText w:val="Annex %7."/>
      <w:lvlJc w:val="left"/>
      <w:pPr>
        <w:ind w:left="0" w:firstLine="0"/>
      </w:pPr>
      <w:rPr>
        <w:rFonts w:asciiTheme="majorHAnsi" w:hAnsiTheme="majorHAnsi" w:hint="default"/>
      </w:rPr>
    </w:lvl>
    <w:lvl w:ilvl="7">
      <w:start w:val="1"/>
      <w:numFmt w:val="upperLetter"/>
      <w:lvlRestart w:val="6"/>
      <w:pStyle w:val="Heading8"/>
      <w:suff w:val="space"/>
      <w:lvlText w:val="Annex %6.%8."/>
      <w:lvlJc w:val="left"/>
      <w:pPr>
        <w:ind w:left="0" w:firstLine="0"/>
      </w:pPr>
      <w:rPr>
        <w:rFonts w:asciiTheme="majorHAnsi" w:hAnsiTheme="majorHAnsi" w:hint="default"/>
      </w:rPr>
    </w:lvl>
    <w:lvl w:ilvl="8">
      <w:start w:val="1"/>
      <w:numFmt w:val="upperLetter"/>
      <w:lvlRestart w:val="1"/>
      <w:pStyle w:val="Heading9"/>
      <w:suff w:val="space"/>
      <w:lvlText w:val="Annex %1.%9."/>
      <w:lvlJc w:val="left"/>
      <w:pPr>
        <w:ind w:left="0" w:firstLine="0"/>
      </w:pPr>
      <w:rPr>
        <w:rFonts w:asciiTheme="majorHAnsi" w:hAnsiTheme="majorHAnsi" w:hint="default"/>
      </w:rPr>
    </w:lvl>
  </w:abstractNum>
  <w:abstractNum w:abstractNumId="8" w15:restartNumberingAfterBreak="0">
    <w:nsid w:val="47B05DEE"/>
    <w:multiLevelType w:val="hybridMultilevel"/>
    <w:tmpl w:val="730E4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45F34"/>
    <w:multiLevelType w:val="multilevel"/>
    <w:tmpl w:val="14D8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76726A"/>
    <w:multiLevelType w:val="hybridMultilevel"/>
    <w:tmpl w:val="79729880"/>
    <w:lvl w:ilvl="0" w:tplc="D9AAEAE0">
      <w:start w:val="1"/>
      <w:numFmt w:val="bullet"/>
      <w:pStyle w:val="BulletedList"/>
      <w:lvlText w:val=""/>
      <w:lvlJc w:val="left"/>
      <w:pPr>
        <w:ind w:left="680" w:hanging="340"/>
      </w:pPr>
      <w:rPr>
        <w:rFonts w:ascii="Symbol" w:hAnsi="Symbol" w:hint="default"/>
        <w:color w:val="4E81BD" w:themeColor="accent1"/>
      </w:rPr>
    </w:lvl>
    <w:lvl w:ilvl="1" w:tplc="3DD45682">
      <w:start w:val="1"/>
      <w:numFmt w:val="bullet"/>
      <w:lvlText w:val="o"/>
      <w:lvlJc w:val="left"/>
      <w:pPr>
        <w:tabs>
          <w:tab w:val="num" w:pos="680"/>
        </w:tabs>
        <w:ind w:left="1021" w:hanging="341"/>
      </w:pPr>
      <w:rPr>
        <w:rFonts w:ascii="Courier New" w:hAnsi="Courier New" w:hint="default"/>
      </w:rPr>
    </w:lvl>
    <w:lvl w:ilvl="2" w:tplc="75A6C844">
      <w:start w:val="1"/>
      <w:numFmt w:val="bullet"/>
      <w:lvlText w:val="‒"/>
      <w:lvlJc w:val="left"/>
      <w:pPr>
        <w:tabs>
          <w:tab w:val="num" w:pos="1021"/>
        </w:tabs>
        <w:ind w:left="1361" w:hanging="340"/>
      </w:pPr>
      <w:rPr>
        <w:rFonts w:ascii="Calibri" w:hAnsi="Calibri" w:hint="default"/>
      </w:rPr>
    </w:lvl>
    <w:lvl w:ilvl="3" w:tplc="DDBC079E">
      <w:start w:val="1"/>
      <w:numFmt w:val="bullet"/>
      <w:lvlText w:val="‒"/>
      <w:lvlJc w:val="left"/>
      <w:pPr>
        <w:tabs>
          <w:tab w:val="num" w:pos="1361"/>
        </w:tabs>
        <w:ind w:left="1701" w:hanging="340"/>
      </w:pPr>
      <w:rPr>
        <w:rFonts w:ascii="Calibri" w:hAnsi="Calibri" w:hint="default"/>
      </w:rPr>
    </w:lvl>
    <w:lvl w:ilvl="4" w:tplc="FA7AE4F4">
      <w:start w:val="1"/>
      <w:numFmt w:val="bullet"/>
      <w:lvlText w:val="‒"/>
      <w:lvlJc w:val="left"/>
      <w:pPr>
        <w:tabs>
          <w:tab w:val="num" w:pos="1701"/>
        </w:tabs>
        <w:ind w:left="2041" w:hanging="34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55834DEA"/>
    <w:multiLevelType w:val="multilevel"/>
    <w:tmpl w:val="96468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D56F6B"/>
    <w:multiLevelType w:val="hybridMultilevel"/>
    <w:tmpl w:val="36A6E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E385D"/>
    <w:multiLevelType w:val="hybridMultilevel"/>
    <w:tmpl w:val="F7841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409698">
    <w:abstractNumId w:val="4"/>
  </w:num>
  <w:num w:numId="2" w16cid:durableId="1314869345">
    <w:abstractNumId w:val="5"/>
  </w:num>
  <w:num w:numId="3" w16cid:durableId="380328079">
    <w:abstractNumId w:val="3"/>
  </w:num>
  <w:num w:numId="4" w16cid:durableId="1339577154">
    <w:abstractNumId w:val="6"/>
  </w:num>
  <w:num w:numId="5" w16cid:durableId="1973517240">
    <w:abstractNumId w:val="2"/>
  </w:num>
  <w:num w:numId="6" w16cid:durableId="1758015402">
    <w:abstractNumId w:val="10"/>
  </w:num>
  <w:num w:numId="7" w16cid:durableId="6001145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72667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937377">
    <w:abstractNumId w:val="0"/>
  </w:num>
  <w:num w:numId="10" w16cid:durableId="608395285">
    <w:abstractNumId w:val="8"/>
  </w:num>
  <w:num w:numId="11" w16cid:durableId="1927767353">
    <w:abstractNumId w:val="1"/>
  </w:num>
  <w:num w:numId="12" w16cid:durableId="1621719414">
    <w:abstractNumId w:val="13"/>
  </w:num>
  <w:num w:numId="13" w16cid:durableId="1535312871">
    <w:abstractNumId w:val="9"/>
  </w:num>
  <w:num w:numId="14" w16cid:durableId="780220921">
    <w:abstractNumId w:val="11"/>
  </w:num>
  <w:num w:numId="15" w16cid:durableId="36097651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attachedTemplate r:id="rId1"/>
  <w:stylePaneSortMethod w:val="000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Fmt w:val="decimal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OECDDocumentId" w:val="6F57230FBC84FCB6745745F52A2CCE3F5A144070076E1F9C9138686FB528B1BE"/>
    <w:docVar w:name="OECDKappaEnrichment" w:val="Online"/>
    <w:docVar w:name="OECDTemplateLocation" w:val="W:\Office2016\Workgroup Templates"/>
    <w:docVar w:name="OECDTemplateName" w:val="ONE Author ODPub.dotx"/>
    <w:docVar w:name="OECDTemplateVersion" w:val="3.25"/>
    <w:docVar w:name="OECDTemplateVersionOriginal" w:val="3.25"/>
  </w:docVars>
  <w:rsids>
    <w:rsidRoot w:val="006620ED"/>
    <w:rsid w:val="00000F20"/>
    <w:rsid w:val="00001CC7"/>
    <w:rsid w:val="00002449"/>
    <w:rsid w:val="00002754"/>
    <w:rsid w:val="00002A45"/>
    <w:rsid w:val="000037D9"/>
    <w:rsid w:val="000039BD"/>
    <w:rsid w:val="00003B78"/>
    <w:rsid w:val="00004989"/>
    <w:rsid w:val="00004DAB"/>
    <w:rsid w:val="00004DB7"/>
    <w:rsid w:val="000052B4"/>
    <w:rsid w:val="00005448"/>
    <w:rsid w:val="000064D6"/>
    <w:rsid w:val="00006569"/>
    <w:rsid w:val="000067AC"/>
    <w:rsid w:val="000069A8"/>
    <w:rsid w:val="00006EBB"/>
    <w:rsid w:val="0000710A"/>
    <w:rsid w:val="000077EB"/>
    <w:rsid w:val="0000782F"/>
    <w:rsid w:val="00010080"/>
    <w:rsid w:val="000105FF"/>
    <w:rsid w:val="00010AD0"/>
    <w:rsid w:val="00010EEE"/>
    <w:rsid w:val="00011131"/>
    <w:rsid w:val="000112DB"/>
    <w:rsid w:val="0001156D"/>
    <w:rsid w:val="00011A2D"/>
    <w:rsid w:val="00012272"/>
    <w:rsid w:val="00013B69"/>
    <w:rsid w:val="0001408A"/>
    <w:rsid w:val="00014238"/>
    <w:rsid w:val="00014CAB"/>
    <w:rsid w:val="0001509E"/>
    <w:rsid w:val="00015212"/>
    <w:rsid w:val="00015E21"/>
    <w:rsid w:val="0001666B"/>
    <w:rsid w:val="00016733"/>
    <w:rsid w:val="00016E22"/>
    <w:rsid w:val="00017065"/>
    <w:rsid w:val="00017230"/>
    <w:rsid w:val="00017567"/>
    <w:rsid w:val="00017B71"/>
    <w:rsid w:val="00017D7F"/>
    <w:rsid w:val="000203FF"/>
    <w:rsid w:val="000208CD"/>
    <w:rsid w:val="00020F57"/>
    <w:rsid w:val="00021141"/>
    <w:rsid w:val="0002196F"/>
    <w:rsid w:val="0002198E"/>
    <w:rsid w:val="00021AE5"/>
    <w:rsid w:val="00021D04"/>
    <w:rsid w:val="00022894"/>
    <w:rsid w:val="00023343"/>
    <w:rsid w:val="00023A1D"/>
    <w:rsid w:val="00023D90"/>
    <w:rsid w:val="00023F1F"/>
    <w:rsid w:val="00024178"/>
    <w:rsid w:val="0002497E"/>
    <w:rsid w:val="00024A9F"/>
    <w:rsid w:val="00024D65"/>
    <w:rsid w:val="000253E6"/>
    <w:rsid w:val="00025CBD"/>
    <w:rsid w:val="00025EEF"/>
    <w:rsid w:val="000263A2"/>
    <w:rsid w:val="00026412"/>
    <w:rsid w:val="0002729E"/>
    <w:rsid w:val="00027623"/>
    <w:rsid w:val="00027636"/>
    <w:rsid w:val="00027D14"/>
    <w:rsid w:val="00027EF9"/>
    <w:rsid w:val="00030357"/>
    <w:rsid w:val="000303DE"/>
    <w:rsid w:val="00030E8C"/>
    <w:rsid w:val="00031314"/>
    <w:rsid w:val="00031523"/>
    <w:rsid w:val="000316FD"/>
    <w:rsid w:val="000319EB"/>
    <w:rsid w:val="00031F26"/>
    <w:rsid w:val="0003241A"/>
    <w:rsid w:val="000324CC"/>
    <w:rsid w:val="000325A2"/>
    <w:rsid w:val="00032A76"/>
    <w:rsid w:val="00032AF7"/>
    <w:rsid w:val="000334D7"/>
    <w:rsid w:val="0003350C"/>
    <w:rsid w:val="00033552"/>
    <w:rsid w:val="000338B2"/>
    <w:rsid w:val="00033DF2"/>
    <w:rsid w:val="00033E50"/>
    <w:rsid w:val="000341F9"/>
    <w:rsid w:val="0003423E"/>
    <w:rsid w:val="000343C4"/>
    <w:rsid w:val="000344A1"/>
    <w:rsid w:val="00034F74"/>
    <w:rsid w:val="00034FD9"/>
    <w:rsid w:val="000353A6"/>
    <w:rsid w:val="000356EC"/>
    <w:rsid w:val="000357DA"/>
    <w:rsid w:val="00036770"/>
    <w:rsid w:val="0003772C"/>
    <w:rsid w:val="00040A6B"/>
    <w:rsid w:val="00040EEF"/>
    <w:rsid w:val="0004211C"/>
    <w:rsid w:val="000422F5"/>
    <w:rsid w:val="00042A8C"/>
    <w:rsid w:val="00043623"/>
    <w:rsid w:val="000436A0"/>
    <w:rsid w:val="0004402D"/>
    <w:rsid w:val="000441AF"/>
    <w:rsid w:val="000441CE"/>
    <w:rsid w:val="00044277"/>
    <w:rsid w:val="00044517"/>
    <w:rsid w:val="00044C6F"/>
    <w:rsid w:val="000454E8"/>
    <w:rsid w:val="000458EB"/>
    <w:rsid w:val="00046983"/>
    <w:rsid w:val="00047E26"/>
    <w:rsid w:val="000503AD"/>
    <w:rsid w:val="00050879"/>
    <w:rsid w:val="0005102C"/>
    <w:rsid w:val="000523AA"/>
    <w:rsid w:val="00052575"/>
    <w:rsid w:val="00052588"/>
    <w:rsid w:val="000527F5"/>
    <w:rsid w:val="00052809"/>
    <w:rsid w:val="000537FF"/>
    <w:rsid w:val="00053C2F"/>
    <w:rsid w:val="00053CF6"/>
    <w:rsid w:val="00054078"/>
    <w:rsid w:val="000542B8"/>
    <w:rsid w:val="00054EE8"/>
    <w:rsid w:val="00055124"/>
    <w:rsid w:val="00055195"/>
    <w:rsid w:val="0005522C"/>
    <w:rsid w:val="00055536"/>
    <w:rsid w:val="00055778"/>
    <w:rsid w:val="00055808"/>
    <w:rsid w:val="000561C4"/>
    <w:rsid w:val="0005638B"/>
    <w:rsid w:val="00057DDF"/>
    <w:rsid w:val="00060410"/>
    <w:rsid w:val="0006102A"/>
    <w:rsid w:val="00061112"/>
    <w:rsid w:val="00061313"/>
    <w:rsid w:val="0006273F"/>
    <w:rsid w:val="0006287E"/>
    <w:rsid w:val="000641FF"/>
    <w:rsid w:val="00064C7A"/>
    <w:rsid w:val="00064FBF"/>
    <w:rsid w:val="0006557A"/>
    <w:rsid w:val="0007012E"/>
    <w:rsid w:val="0007083C"/>
    <w:rsid w:val="00070BD9"/>
    <w:rsid w:val="000712B4"/>
    <w:rsid w:val="000715F9"/>
    <w:rsid w:val="00071E98"/>
    <w:rsid w:val="00072698"/>
    <w:rsid w:val="00073491"/>
    <w:rsid w:val="00073546"/>
    <w:rsid w:val="00074A8D"/>
    <w:rsid w:val="000755EB"/>
    <w:rsid w:val="0007593E"/>
    <w:rsid w:val="00076137"/>
    <w:rsid w:val="0007759B"/>
    <w:rsid w:val="000777B6"/>
    <w:rsid w:val="00077ADA"/>
    <w:rsid w:val="00077B54"/>
    <w:rsid w:val="00077BCC"/>
    <w:rsid w:val="00077BF1"/>
    <w:rsid w:val="00080620"/>
    <w:rsid w:val="0008148B"/>
    <w:rsid w:val="00081E3C"/>
    <w:rsid w:val="00082743"/>
    <w:rsid w:val="00083792"/>
    <w:rsid w:val="00083CDE"/>
    <w:rsid w:val="000849FD"/>
    <w:rsid w:val="00085197"/>
    <w:rsid w:val="00086146"/>
    <w:rsid w:val="00086363"/>
    <w:rsid w:val="0008680A"/>
    <w:rsid w:val="00086991"/>
    <w:rsid w:val="00086BE3"/>
    <w:rsid w:val="0008709B"/>
    <w:rsid w:val="00087244"/>
    <w:rsid w:val="0008772B"/>
    <w:rsid w:val="00090DC4"/>
    <w:rsid w:val="000911B5"/>
    <w:rsid w:val="00092925"/>
    <w:rsid w:val="00092A6B"/>
    <w:rsid w:val="00092BBD"/>
    <w:rsid w:val="00093066"/>
    <w:rsid w:val="0009339C"/>
    <w:rsid w:val="00095336"/>
    <w:rsid w:val="000954D0"/>
    <w:rsid w:val="0009570A"/>
    <w:rsid w:val="0009582F"/>
    <w:rsid w:val="00096468"/>
    <w:rsid w:val="00096700"/>
    <w:rsid w:val="00096F32"/>
    <w:rsid w:val="00097456"/>
    <w:rsid w:val="00097790"/>
    <w:rsid w:val="0009798B"/>
    <w:rsid w:val="000A0253"/>
    <w:rsid w:val="000A06DA"/>
    <w:rsid w:val="000A07BA"/>
    <w:rsid w:val="000A09F3"/>
    <w:rsid w:val="000A23A2"/>
    <w:rsid w:val="000A240C"/>
    <w:rsid w:val="000A2528"/>
    <w:rsid w:val="000A2826"/>
    <w:rsid w:val="000A306A"/>
    <w:rsid w:val="000A31F1"/>
    <w:rsid w:val="000A3857"/>
    <w:rsid w:val="000A39FC"/>
    <w:rsid w:val="000A3A23"/>
    <w:rsid w:val="000A3AB3"/>
    <w:rsid w:val="000A3CD6"/>
    <w:rsid w:val="000A40E7"/>
    <w:rsid w:val="000A4767"/>
    <w:rsid w:val="000A4E52"/>
    <w:rsid w:val="000A503D"/>
    <w:rsid w:val="000A5133"/>
    <w:rsid w:val="000A526A"/>
    <w:rsid w:val="000A606E"/>
    <w:rsid w:val="000A6441"/>
    <w:rsid w:val="000A655C"/>
    <w:rsid w:val="000A69AD"/>
    <w:rsid w:val="000A6D02"/>
    <w:rsid w:val="000A7042"/>
    <w:rsid w:val="000A7410"/>
    <w:rsid w:val="000B005F"/>
    <w:rsid w:val="000B03E2"/>
    <w:rsid w:val="000B05D1"/>
    <w:rsid w:val="000B08A1"/>
    <w:rsid w:val="000B133B"/>
    <w:rsid w:val="000B1F5C"/>
    <w:rsid w:val="000B2612"/>
    <w:rsid w:val="000B2C12"/>
    <w:rsid w:val="000B30F6"/>
    <w:rsid w:val="000B3630"/>
    <w:rsid w:val="000B36D4"/>
    <w:rsid w:val="000B3D3C"/>
    <w:rsid w:val="000B43A8"/>
    <w:rsid w:val="000B4FEB"/>
    <w:rsid w:val="000B5256"/>
    <w:rsid w:val="000B5C72"/>
    <w:rsid w:val="000B5E29"/>
    <w:rsid w:val="000B65FE"/>
    <w:rsid w:val="000B6702"/>
    <w:rsid w:val="000B6E6C"/>
    <w:rsid w:val="000B74AE"/>
    <w:rsid w:val="000B7665"/>
    <w:rsid w:val="000B76DD"/>
    <w:rsid w:val="000B7932"/>
    <w:rsid w:val="000B7B86"/>
    <w:rsid w:val="000C07AD"/>
    <w:rsid w:val="000C0DD1"/>
    <w:rsid w:val="000C0FE0"/>
    <w:rsid w:val="000C1940"/>
    <w:rsid w:val="000C1DF4"/>
    <w:rsid w:val="000C22C3"/>
    <w:rsid w:val="000C29CF"/>
    <w:rsid w:val="000C2C7F"/>
    <w:rsid w:val="000C327D"/>
    <w:rsid w:val="000C4C32"/>
    <w:rsid w:val="000C4DD2"/>
    <w:rsid w:val="000C5A57"/>
    <w:rsid w:val="000C5E64"/>
    <w:rsid w:val="000C68DD"/>
    <w:rsid w:val="000C6952"/>
    <w:rsid w:val="000C7005"/>
    <w:rsid w:val="000C77EF"/>
    <w:rsid w:val="000D037F"/>
    <w:rsid w:val="000D084D"/>
    <w:rsid w:val="000D0C7B"/>
    <w:rsid w:val="000D0F0C"/>
    <w:rsid w:val="000D0F14"/>
    <w:rsid w:val="000D1441"/>
    <w:rsid w:val="000D1685"/>
    <w:rsid w:val="000D205D"/>
    <w:rsid w:val="000D239F"/>
    <w:rsid w:val="000D2CBF"/>
    <w:rsid w:val="000D34F9"/>
    <w:rsid w:val="000D4550"/>
    <w:rsid w:val="000D49CB"/>
    <w:rsid w:val="000D50ED"/>
    <w:rsid w:val="000D54E5"/>
    <w:rsid w:val="000D5C81"/>
    <w:rsid w:val="000D6159"/>
    <w:rsid w:val="000D6916"/>
    <w:rsid w:val="000D6A82"/>
    <w:rsid w:val="000D6B91"/>
    <w:rsid w:val="000D71C8"/>
    <w:rsid w:val="000D750E"/>
    <w:rsid w:val="000D7D3B"/>
    <w:rsid w:val="000E05A2"/>
    <w:rsid w:val="000E0DC7"/>
    <w:rsid w:val="000E1354"/>
    <w:rsid w:val="000E14CF"/>
    <w:rsid w:val="000E1F37"/>
    <w:rsid w:val="000E2815"/>
    <w:rsid w:val="000E30F5"/>
    <w:rsid w:val="000E39AF"/>
    <w:rsid w:val="000E4219"/>
    <w:rsid w:val="000E424B"/>
    <w:rsid w:val="000E4546"/>
    <w:rsid w:val="000E4DC3"/>
    <w:rsid w:val="000E50E1"/>
    <w:rsid w:val="000E54AF"/>
    <w:rsid w:val="000E573C"/>
    <w:rsid w:val="000E5F57"/>
    <w:rsid w:val="000E6657"/>
    <w:rsid w:val="000E6BF0"/>
    <w:rsid w:val="000E7FB4"/>
    <w:rsid w:val="000F040F"/>
    <w:rsid w:val="000F092E"/>
    <w:rsid w:val="000F09C5"/>
    <w:rsid w:val="000F0C63"/>
    <w:rsid w:val="000F0DC4"/>
    <w:rsid w:val="000F1E02"/>
    <w:rsid w:val="000F1F2D"/>
    <w:rsid w:val="000F427B"/>
    <w:rsid w:val="000F4CA0"/>
    <w:rsid w:val="000F5014"/>
    <w:rsid w:val="000F5E34"/>
    <w:rsid w:val="000F64B0"/>
    <w:rsid w:val="000F68AF"/>
    <w:rsid w:val="000F6B2E"/>
    <w:rsid w:val="000F73E2"/>
    <w:rsid w:val="0010020C"/>
    <w:rsid w:val="00100EEF"/>
    <w:rsid w:val="00101315"/>
    <w:rsid w:val="00101323"/>
    <w:rsid w:val="001015E9"/>
    <w:rsid w:val="0010167C"/>
    <w:rsid w:val="001016CE"/>
    <w:rsid w:val="00103004"/>
    <w:rsid w:val="00103967"/>
    <w:rsid w:val="00103A82"/>
    <w:rsid w:val="00104288"/>
    <w:rsid w:val="00104524"/>
    <w:rsid w:val="00104D70"/>
    <w:rsid w:val="001054FC"/>
    <w:rsid w:val="00105AE0"/>
    <w:rsid w:val="00105DFA"/>
    <w:rsid w:val="00106CEF"/>
    <w:rsid w:val="00110218"/>
    <w:rsid w:val="0011044D"/>
    <w:rsid w:val="00110CF5"/>
    <w:rsid w:val="00111592"/>
    <w:rsid w:val="00111A19"/>
    <w:rsid w:val="00112FBC"/>
    <w:rsid w:val="0011307C"/>
    <w:rsid w:val="00113136"/>
    <w:rsid w:val="001139C0"/>
    <w:rsid w:val="00113A20"/>
    <w:rsid w:val="00113B5F"/>
    <w:rsid w:val="001140BC"/>
    <w:rsid w:val="00114C6A"/>
    <w:rsid w:val="00115638"/>
    <w:rsid w:val="0011646F"/>
    <w:rsid w:val="00116777"/>
    <w:rsid w:val="0011701E"/>
    <w:rsid w:val="00117893"/>
    <w:rsid w:val="00117F19"/>
    <w:rsid w:val="00120080"/>
    <w:rsid w:val="001201B6"/>
    <w:rsid w:val="001207B2"/>
    <w:rsid w:val="00120C1D"/>
    <w:rsid w:val="00120E1F"/>
    <w:rsid w:val="00120FCE"/>
    <w:rsid w:val="00121A2C"/>
    <w:rsid w:val="00121CFB"/>
    <w:rsid w:val="00121E39"/>
    <w:rsid w:val="00121EAE"/>
    <w:rsid w:val="0012202B"/>
    <w:rsid w:val="00122C3F"/>
    <w:rsid w:val="00122F08"/>
    <w:rsid w:val="001238A2"/>
    <w:rsid w:val="001238FF"/>
    <w:rsid w:val="00125222"/>
    <w:rsid w:val="00125455"/>
    <w:rsid w:val="0012561C"/>
    <w:rsid w:val="0012570D"/>
    <w:rsid w:val="001257E9"/>
    <w:rsid w:val="00125F3D"/>
    <w:rsid w:val="00126198"/>
    <w:rsid w:val="00126A71"/>
    <w:rsid w:val="00126E99"/>
    <w:rsid w:val="001300F2"/>
    <w:rsid w:val="00130329"/>
    <w:rsid w:val="0013032C"/>
    <w:rsid w:val="00130B1E"/>
    <w:rsid w:val="00130D9A"/>
    <w:rsid w:val="00130E98"/>
    <w:rsid w:val="001313D9"/>
    <w:rsid w:val="00132E78"/>
    <w:rsid w:val="00133604"/>
    <w:rsid w:val="00133838"/>
    <w:rsid w:val="00134119"/>
    <w:rsid w:val="001343F1"/>
    <w:rsid w:val="001345B6"/>
    <w:rsid w:val="00134603"/>
    <w:rsid w:val="0013511A"/>
    <w:rsid w:val="00135836"/>
    <w:rsid w:val="00136394"/>
    <w:rsid w:val="001373C3"/>
    <w:rsid w:val="001379B9"/>
    <w:rsid w:val="00137E60"/>
    <w:rsid w:val="00137E9C"/>
    <w:rsid w:val="00142412"/>
    <w:rsid w:val="001434CB"/>
    <w:rsid w:val="00143C32"/>
    <w:rsid w:val="00143FF0"/>
    <w:rsid w:val="00144DCA"/>
    <w:rsid w:val="00144EBB"/>
    <w:rsid w:val="001455E1"/>
    <w:rsid w:val="0014579A"/>
    <w:rsid w:val="00145AE3"/>
    <w:rsid w:val="00146063"/>
    <w:rsid w:val="001463F1"/>
    <w:rsid w:val="0014670D"/>
    <w:rsid w:val="001467EC"/>
    <w:rsid w:val="00146806"/>
    <w:rsid w:val="00147046"/>
    <w:rsid w:val="00147837"/>
    <w:rsid w:val="0015065F"/>
    <w:rsid w:val="0015109A"/>
    <w:rsid w:val="00151485"/>
    <w:rsid w:val="00151AE5"/>
    <w:rsid w:val="00151B65"/>
    <w:rsid w:val="00151D46"/>
    <w:rsid w:val="00153573"/>
    <w:rsid w:val="001535B9"/>
    <w:rsid w:val="00154208"/>
    <w:rsid w:val="001552D1"/>
    <w:rsid w:val="001562AD"/>
    <w:rsid w:val="001567B6"/>
    <w:rsid w:val="00157A58"/>
    <w:rsid w:val="00160B10"/>
    <w:rsid w:val="00160D78"/>
    <w:rsid w:val="001610FB"/>
    <w:rsid w:val="001614AA"/>
    <w:rsid w:val="0016185A"/>
    <w:rsid w:val="0016277B"/>
    <w:rsid w:val="00162836"/>
    <w:rsid w:val="00163749"/>
    <w:rsid w:val="00163763"/>
    <w:rsid w:val="0016393C"/>
    <w:rsid w:val="00163966"/>
    <w:rsid w:val="00164220"/>
    <w:rsid w:val="001645F9"/>
    <w:rsid w:val="00164CA9"/>
    <w:rsid w:val="001652F4"/>
    <w:rsid w:val="0016648C"/>
    <w:rsid w:val="00166ABD"/>
    <w:rsid w:val="0016736B"/>
    <w:rsid w:val="0017008D"/>
    <w:rsid w:val="001702EA"/>
    <w:rsid w:val="0017032D"/>
    <w:rsid w:val="00170471"/>
    <w:rsid w:val="00170C55"/>
    <w:rsid w:val="0017111C"/>
    <w:rsid w:val="00171507"/>
    <w:rsid w:val="0017150E"/>
    <w:rsid w:val="00171B48"/>
    <w:rsid w:val="001724F5"/>
    <w:rsid w:val="00172DCE"/>
    <w:rsid w:val="00172FA8"/>
    <w:rsid w:val="001730B0"/>
    <w:rsid w:val="00173418"/>
    <w:rsid w:val="00173534"/>
    <w:rsid w:val="001735AC"/>
    <w:rsid w:val="00174747"/>
    <w:rsid w:val="00174C95"/>
    <w:rsid w:val="00174ED9"/>
    <w:rsid w:val="00174F38"/>
    <w:rsid w:val="0017516C"/>
    <w:rsid w:val="00176AA6"/>
    <w:rsid w:val="00176EBD"/>
    <w:rsid w:val="00177179"/>
    <w:rsid w:val="0017722B"/>
    <w:rsid w:val="0017755D"/>
    <w:rsid w:val="0017757B"/>
    <w:rsid w:val="0017759D"/>
    <w:rsid w:val="00180248"/>
    <w:rsid w:val="001802A9"/>
    <w:rsid w:val="00180822"/>
    <w:rsid w:val="00180AE0"/>
    <w:rsid w:val="00180E30"/>
    <w:rsid w:val="00181771"/>
    <w:rsid w:val="00181A73"/>
    <w:rsid w:val="00181C77"/>
    <w:rsid w:val="001823CF"/>
    <w:rsid w:val="00182649"/>
    <w:rsid w:val="00182EC0"/>
    <w:rsid w:val="0018302C"/>
    <w:rsid w:val="00183469"/>
    <w:rsid w:val="0018350E"/>
    <w:rsid w:val="00183851"/>
    <w:rsid w:val="0018409B"/>
    <w:rsid w:val="001849E3"/>
    <w:rsid w:val="00184DD9"/>
    <w:rsid w:val="00186094"/>
    <w:rsid w:val="0018635F"/>
    <w:rsid w:val="00186A3B"/>
    <w:rsid w:val="00187B82"/>
    <w:rsid w:val="00187FCD"/>
    <w:rsid w:val="00190278"/>
    <w:rsid w:val="001906C6"/>
    <w:rsid w:val="001915AA"/>
    <w:rsid w:val="00191D57"/>
    <w:rsid w:val="00192959"/>
    <w:rsid w:val="00192BE9"/>
    <w:rsid w:val="00192F0B"/>
    <w:rsid w:val="001931F5"/>
    <w:rsid w:val="001933C5"/>
    <w:rsid w:val="001937D9"/>
    <w:rsid w:val="00194342"/>
    <w:rsid w:val="00194BA3"/>
    <w:rsid w:val="001950CD"/>
    <w:rsid w:val="00195100"/>
    <w:rsid w:val="001952E6"/>
    <w:rsid w:val="00195892"/>
    <w:rsid w:val="00195AF5"/>
    <w:rsid w:val="00196642"/>
    <w:rsid w:val="00196C85"/>
    <w:rsid w:val="00196F74"/>
    <w:rsid w:val="0019732A"/>
    <w:rsid w:val="00197379"/>
    <w:rsid w:val="0019774F"/>
    <w:rsid w:val="00197776"/>
    <w:rsid w:val="001977FE"/>
    <w:rsid w:val="001978ED"/>
    <w:rsid w:val="00197AA9"/>
    <w:rsid w:val="00197CBB"/>
    <w:rsid w:val="001A0922"/>
    <w:rsid w:val="001A0BA0"/>
    <w:rsid w:val="001A1377"/>
    <w:rsid w:val="001A19F9"/>
    <w:rsid w:val="001A2911"/>
    <w:rsid w:val="001A2A81"/>
    <w:rsid w:val="001A334C"/>
    <w:rsid w:val="001A336C"/>
    <w:rsid w:val="001A380E"/>
    <w:rsid w:val="001A52CD"/>
    <w:rsid w:val="001A5698"/>
    <w:rsid w:val="001A582E"/>
    <w:rsid w:val="001A5C94"/>
    <w:rsid w:val="001A699B"/>
    <w:rsid w:val="001A6A97"/>
    <w:rsid w:val="001A7487"/>
    <w:rsid w:val="001A7CDC"/>
    <w:rsid w:val="001B0D6A"/>
    <w:rsid w:val="001B1B19"/>
    <w:rsid w:val="001B2144"/>
    <w:rsid w:val="001B2A51"/>
    <w:rsid w:val="001B2BC9"/>
    <w:rsid w:val="001B2FAD"/>
    <w:rsid w:val="001B3E0D"/>
    <w:rsid w:val="001B4320"/>
    <w:rsid w:val="001B4E01"/>
    <w:rsid w:val="001B52D6"/>
    <w:rsid w:val="001B5565"/>
    <w:rsid w:val="001B6548"/>
    <w:rsid w:val="001B6806"/>
    <w:rsid w:val="001C062F"/>
    <w:rsid w:val="001C0959"/>
    <w:rsid w:val="001C0AB8"/>
    <w:rsid w:val="001C0B13"/>
    <w:rsid w:val="001C0B72"/>
    <w:rsid w:val="001C0D2D"/>
    <w:rsid w:val="001C1034"/>
    <w:rsid w:val="001C103D"/>
    <w:rsid w:val="001C1671"/>
    <w:rsid w:val="001C178B"/>
    <w:rsid w:val="001C1F73"/>
    <w:rsid w:val="001C2280"/>
    <w:rsid w:val="001C2773"/>
    <w:rsid w:val="001C2A9D"/>
    <w:rsid w:val="001C3342"/>
    <w:rsid w:val="001C369E"/>
    <w:rsid w:val="001C38B2"/>
    <w:rsid w:val="001C45A8"/>
    <w:rsid w:val="001C4691"/>
    <w:rsid w:val="001C48F6"/>
    <w:rsid w:val="001C4A71"/>
    <w:rsid w:val="001C4E4F"/>
    <w:rsid w:val="001C5373"/>
    <w:rsid w:val="001C5BAC"/>
    <w:rsid w:val="001C617B"/>
    <w:rsid w:val="001C63EE"/>
    <w:rsid w:val="001C6463"/>
    <w:rsid w:val="001C68EA"/>
    <w:rsid w:val="001C763E"/>
    <w:rsid w:val="001C7895"/>
    <w:rsid w:val="001C7C0D"/>
    <w:rsid w:val="001D0005"/>
    <w:rsid w:val="001D0BDA"/>
    <w:rsid w:val="001D1A57"/>
    <w:rsid w:val="001D1CD8"/>
    <w:rsid w:val="001D22F7"/>
    <w:rsid w:val="001D2FD5"/>
    <w:rsid w:val="001D37DB"/>
    <w:rsid w:val="001D3952"/>
    <w:rsid w:val="001D3FC6"/>
    <w:rsid w:val="001D4E46"/>
    <w:rsid w:val="001D51C9"/>
    <w:rsid w:val="001D52A6"/>
    <w:rsid w:val="001D58E9"/>
    <w:rsid w:val="001D5BAF"/>
    <w:rsid w:val="001D6291"/>
    <w:rsid w:val="001D6BFF"/>
    <w:rsid w:val="001D7771"/>
    <w:rsid w:val="001D7F36"/>
    <w:rsid w:val="001E1316"/>
    <w:rsid w:val="001E19D4"/>
    <w:rsid w:val="001E1F22"/>
    <w:rsid w:val="001E23BA"/>
    <w:rsid w:val="001E247C"/>
    <w:rsid w:val="001E2E72"/>
    <w:rsid w:val="001E3546"/>
    <w:rsid w:val="001E3715"/>
    <w:rsid w:val="001E3867"/>
    <w:rsid w:val="001E4126"/>
    <w:rsid w:val="001E44F1"/>
    <w:rsid w:val="001E6C5E"/>
    <w:rsid w:val="001E71C0"/>
    <w:rsid w:val="001E79A1"/>
    <w:rsid w:val="001F03FD"/>
    <w:rsid w:val="001F09F1"/>
    <w:rsid w:val="001F11B3"/>
    <w:rsid w:val="001F18A8"/>
    <w:rsid w:val="001F1A44"/>
    <w:rsid w:val="001F3A51"/>
    <w:rsid w:val="001F3DF7"/>
    <w:rsid w:val="001F3E1F"/>
    <w:rsid w:val="001F43D0"/>
    <w:rsid w:val="001F506E"/>
    <w:rsid w:val="001F5AE2"/>
    <w:rsid w:val="001F6291"/>
    <w:rsid w:val="001F63FD"/>
    <w:rsid w:val="001F6920"/>
    <w:rsid w:val="001F76B3"/>
    <w:rsid w:val="001F787D"/>
    <w:rsid w:val="001F7907"/>
    <w:rsid w:val="0020005B"/>
    <w:rsid w:val="00200664"/>
    <w:rsid w:val="0020084A"/>
    <w:rsid w:val="00200BF6"/>
    <w:rsid w:val="00200D7A"/>
    <w:rsid w:val="002011A5"/>
    <w:rsid w:val="00201266"/>
    <w:rsid w:val="00202409"/>
    <w:rsid w:val="0020271D"/>
    <w:rsid w:val="00202AD7"/>
    <w:rsid w:val="00203113"/>
    <w:rsid w:val="00203243"/>
    <w:rsid w:val="00203CC1"/>
    <w:rsid w:val="00203FC6"/>
    <w:rsid w:val="002045DA"/>
    <w:rsid w:val="00204881"/>
    <w:rsid w:val="00204D96"/>
    <w:rsid w:val="00206189"/>
    <w:rsid w:val="0020638B"/>
    <w:rsid w:val="00206A45"/>
    <w:rsid w:val="00206D2C"/>
    <w:rsid w:val="0020758C"/>
    <w:rsid w:val="002076F2"/>
    <w:rsid w:val="00207884"/>
    <w:rsid w:val="00207B78"/>
    <w:rsid w:val="00210141"/>
    <w:rsid w:val="002101E9"/>
    <w:rsid w:val="0021079D"/>
    <w:rsid w:val="00210885"/>
    <w:rsid w:val="00210A5D"/>
    <w:rsid w:val="00210F05"/>
    <w:rsid w:val="00211057"/>
    <w:rsid w:val="00211A91"/>
    <w:rsid w:val="002122B5"/>
    <w:rsid w:val="00212CB1"/>
    <w:rsid w:val="002137D7"/>
    <w:rsid w:val="0021399E"/>
    <w:rsid w:val="00213FFD"/>
    <w:rsid w:val="002142E4"/>
    <w:rsid w:val="002147A9"/>
    <w:rsid w:val="002151D9"/>
    <w:rsid w:val="002154CD"/>
    <w:rsid w:val="00216567"/>
    <w:rsid w:val="002171A1"/>
    <w:rsid w:val="0022045F"/>
    <w:rsid w:val="00220EDD"/>
    <w:rsid w:val="00220FD3"/>
    <w:rsid w:val="0022132B"/>
    <w:rsid w:val="0022208E"/>
    <w:rsid w:val="002227FE"/>
    <w:rsid w:val="00222869"/>
    <w:rsid w:val="002231E7"/>
    <w:rsid w:val="00223DC5"/>
    <w:rsid w:val="00224AC3"/>
    <w:rsid w:val="00225198"/>
    <w:rsid w:val="00225440"/>
    <w:rsid w:val="0022556E"/>
    <w:rsid w:val="00226F99"/>
    <w:rsid w:val="00226F9A"/>
    <w:rsid w:val="00226FD5"/>
    <w:rsid w:val="00227260"/>
    <w:rsid w:val="002276FC"/>
    <w:rsid w:val="002277B7"/>
    <w:rsid w:val="00227EE8"/>
    <w:rsid w:val="00227F29"/>
    <w:rsid w:val="002300D8"/>
    <w:rsid w:val="00230519"/>
    <w:rsid w:val="002307FF"/>
    <w:rsid w:val="00230B7C"/>
    <w:rsid w:val="00230D5D"/>
    <w:rsid w:val="00230FBC"/>
    <w:rsid w:val="0023178A"/>
    <w:rsid w:val="00231E6C"/>
    <w:rsid w:val="002329BD"/>
    <w:rsid w:val="00232E59"/>
    <w:rsid w:val="00233707"/>
    <w:rsid w:val="002340D4"/>
    <w:rsid w:val="00234E4C"/>
    <w:rsid w:val="00234FB1"/>
    <w:rsid w:val="00236CFD"/>
    <w:rsid w:val="0023712C"/>
    <w:rsid w:val="00237690"/>
    <w:rsid w:val="00237A1B"/>
    <w:rsid w:val="00237E70"/>
    <w:rsid w:val="0024014B"/>
    <w:rsid w:val="00240969"/>
    <w:rsid w:val="002419EB"/>
    <w:rsid w:val="00241CCA"/>
    <w:rsid w:val="002425AF"/>
    <w:rsid w:val="00242726"/>
    <w:rsid w:val="002427D0"/>
    <w:rsid w:val="00243B8F"/>
    <w:rsid w:val="002441AC"/>
    <w:rsid w:val="00244262"/>
    <w:rsid w:val="002445C8"/>
    <w:rsid w:val="002445D3"/>
    <w:rsid w:val="0024485D"/>
    <w:rsid w:val="00245042"/>
    <w:rsid w:val="00245281"/>
    <w:rsid w:val="00245637"/>
    <w:rsid w:val="00245C21"/>
    <w:rsid w:val="00245D0F"/>
    <w:rsid w:val="00245F0E"/>
    <w:rsid w:val="00246046"/>
    <w:rsid w:val="002461C3"/>
    <w:rsid w:val="002461F1"/>
    <w:rsid w:val="002463F2"/>
    <w:rsid w:val="00246BF0"/>
    <w:rsid w:val="002470AD"/>
    <w:rsid w:val="00247226"/>
    <w:rsid w:val="002478E7"/>
    <w:rsid w:val="00247EB2"/>
    <w:rsid w:val="0025014A"/>
    <w:rsid w:val="0025047E"/>
    <w:rsid w:val="002508DB"/>
    <w:rsid w:val="0025190A"/>
    <w:rsid w:val="002528E6"/>
    <w:rsid w:val="00253356"/>
    <w:rsid w:val="00253CBE"/>
    <w:rsid w:val="00253FBA"/>
    <w:rsid w:val="00254521"/>
    <w:rsid w:val="0025481A"/>
    <w:rsid w:val="00255396"/>
    <w:rsid w:val="00255B97"/>
    <w:rsid w:val="00256111"/>
    <w:rsid w:val="00256529"/>
    <w:rsid w:val="002565E1"/>
    <w:rsid w:val="00256888"/>
    <w:rsid w:val="002568B4"/>
    <w:rsid w:val="00256E74"/>
    <w:rsid w:val="002603D3"/>
    <w:rsid w:val="00260D79"/>
    <w:rsid w:val="00261013"/>
    <w:rsid w:val="0026123E"/>
    <w:rsid w:val="00261686"/>
    <w:rsid w:val="00261B30"/>
    <w:rsid w:val="00261E7A"/>
    <w:rsid w:val="00262487"/>
    <w:rsid w:val="002624D4"/>
    <w:rsid w:val="00263627"/>
    <w:rsid w:val="00263B31"/>
    <w:rsid w:val="00263C9A"/>
    <w:rsid w:val="002648F1"/>
    <w:rsid w:val="0026539E"/>
    <w:rsid w:val="00265A21"/>
    <w:rsid w:val="00265F32"/>
    <w:rsid w:val="00265F91"/>
    <w:rsid w:val="002671BF"/>
    <w:rsid w:val="00267A12"/>
    <w:rsid w:val="00267C5E"/>
    <w:rsid w:val="00270A56"/>
    <w:rsid w:val="00270E6B"/>
    <w:rsid w:val="002712CC"/>
    <w:rsid w:val="00271325"/>
    <w:rsid w:val="0027238D"/>
    <w:rsid w:val="002723D6"/>
    <w:rsid w:val="002729BF"/>
    <w:rsid w:val="00272EF4"/>
    <w:rsid w:val="0027341D"/>
    <w:rsid w:val="002738F2"/>
    <w:rsid w:val="00273ADA"/>
    <w:rsid w:val="0027428B"/>
    <w:rsid w:val="002743D9"/>
    <w:rsid w:val="00274544"/>
    <w:rsid w:val="00274600"/>
    <w:rsid w:val="0027529E"/>
    <w:rsid w:val="00275477"/>
    <w:rsid w:val="00275FB6"/>
    <w:rsid w:val="002766E3"/>
    <w:rsid w:val="002767E9"/>
    <w:rsid w:val="00276920"/>
    <w:rsid w:val="00276B0B"/>
    <w:rsid w:val="002775A7"/>
    <w:rsid w:val="002775B1"/>
    <w:rsid w:val="002776A1"/>
    <w:rsid w:val="002779D8"/>
    <w:rsid w:val="00277DF3"/>
    <w:rsid w:val="00277E80"/>
    <w:rsid w:val="00281539"/>
    <w:rsid w:val="00281694"/>
    <w:rsid w:val="002818F4"/>
    <w:rsid w:val="00281EB7"/>
    <w:rsid w:val="0028204F"/>
    <w:rsid w:val="0028230B"/>
    <w:rsid w:val="00282B13"/>
    <w:rsid w:val="00282F34"/>
    <w:rsid w:val="00283455"/>
    <w:rsid w:val="00283BC3"/>
    <w:rsid w:val="002855C6"/>
    <w:rsid w:val="002856B5"/>
    <w:rsid w:val="00285F75"/>
    <w:rsid w:val="002861EC"/>
    <w:rsid w:val="00286524"/>
    <w:rsid w:val="002867E6"/>
    <w:rsid w:val="00287B94"/>
    <w:rsid w:val="00287D1E"/>
    <w:rsid w:val="00287E95"/>
    <w:rsid w:val="00287ED5"/>
    <w:rsid w:val="00290491"/>
    <w:rsid w:val="002908C4"/>
    <w:rsid w:val="00290B64"/>
    <w:rsid w:val="00290F58"/>
    <w:rsid w:val="00291338"/>
    <w:rsid w:val="00292045"/>
    <w:rsid w:val="00292352"/>
    <w:rsid w:val="00292B33"/>
    <w:rsid w:val="00292FD5"/>
    <w:rsid w:val="0029384E"/>
    <w:rsid w:val="00293F2E"/>
    <w:rsid w:val="00294189"/>
    <w:rsid w:val="002941BC"/>
    <w:rsid w:val="00294425"/>
    <w:rsid w:val="0029463F"/>
    <w:rsid w:val="002947D5"/>
    <w:rsid w:val="002948EE"/>
    <w:rsid w:val="00294F3A"/>
    <w:rsid w:val="0029504F"/>
    <w:rsid w:val="00295192"/>
    <w:rsid w:val="0029545F"/>
    <w:rsid w:val="0029562F"/>
    <w:rsid w:val="00296291"/>
    <w:rsid w:val="002966C9"/>
    <w:rsid w:val="00296965"/>
    <w:rsid w:val="00296C31"/>
    <w:rsid w:val="00296CE1"/>
    <w:rsid w:val="002971DA"/>
    <w:rsid w:val="002979AE"/>
    <w:rsid w:val="00297D57"/>
    <w:rsid w:val="002A00C7"/>
    <w:rsid w:val="002A0803"/>
    <w:rsid w:val="002A0D0A"/>
    <w:rsid w:val="002A0F16"/>
    <w:rsid w:val="002A150F"/>
    <w:rsid w:val="002A2091"/>
    <w:rsid w:val="002A2192"/>
    <w:rsid w:val="002A226D"/>
    <w:rsid w:val="002A3161"/>
    <w:rsid w:val="002A3A4C"/>
    <w:rsid w:val="002A40E6"/>
    <w:rsid w:val="002A4281"/>
    <w:rsid w:val="002A503D"/>
    <w:rsid w:val="002A574E"/>
    <w:rsid w:val="002A5A54"/>
    <w:rsid w:val="002A632E"/>
    <w:rsid w:val="002A66AF"/>
    <w:rsid w:val="002A6A12"/>
    <w:rsid w:val="002A6A37"/>
    <w:rsid w:val="002A6B56"/>
    <w:rsid w:val="002A6C78"/>
    <w:rsid w:val="002A76E6"/>
    <w:rsid w:val="002A7F38"/>
    <w:rsid w:val="002B098A"/>
    <w:rsid w:val="002B098E"/>
    <w:rsid w:val="002B0EF5"/>
    <w:rsid w:val="002B1132"/>
    <w:rsid w:val="002B184F"/>
    <w:rsid w:val="002B1AF4"/>
    <w:rsid w:val="002B1C8D"/>
    <w:rsid w:val="002B2A20"/>
    <w:rsid w:val="002B304F"/>
    <w:rsid w:val="002B31C9"/>
    <w:rsid w:val="002B353F"/>
    <w:rsid w:val="002B454E"/>
    <w:rsid w:val="002B5082"/>
    <w:rsid w:val="002B52E3"/>
    <w:rsid w:val="002B6996"/>
    <w:rsid w:val="002B7663"/>
    <w:rsid w:val="002B7C71"/>
    <w:rsid w:val="002B7EB3"/>
    <w:rsid w:val="002C05DB"/>
    <w:rsid w:val="002C073F"/>
    <w:rsid w:val="002C0C9E"/>
    <w:rsid w:val="002C1510"/>
    <w:rsid w:val="002C19C6"/>
    <w:rsid w:val="002C1DD6"/>
    <w:rsid w:val="002C1FEA"/>
    <w:rsid w:val="002C2390"/>
    <w:rsid w:val="002C25FA"/>
    <w:rsid w:val="002C2814"/>
    <w:rsid w:val="002C2F2A"/>
    <w:rsid w:val="002C3022"/>
    <w:rsid w:val="002C44E4"/>
    <w:rsid w:val="002C61D1"/>
    <w:rsid w:val="002C6394"/>
    <w:rsid w:val="002C6515"/>
    <w:rsid w:val="002C66C4"/>
    <w:rsid w:val="002C6CD9"/>
    <w:rsid w:val="002D064C"/>
    <w:rsid w:val="002D0CA0"/>
    <w:rsid w:val="002D150A"/>
    <w:rsid w:val="002D24D6"/>
    <w:rsid w:val="002D3181"/>
    <w:rsid w:val="002D33F3"/>
    <w:rsid w:val="002D422E"/>
    <w:rsid w:val="002D4587"/>
    <w:rsid w:val="002D4751"/>
    <w:rsid w:val="002D5464"/>
    <w:rsid w:val="002D578E"/>
    <w:rsid w:val="002D5EDE"/>
    <w:rsid w:val="002D67EF"/>
    <w:rsid w:val="002D690D"/>
    <w:rsid w:val="002D70D7"/>
    <w:rsid w:val="002D7CC6"/>
    <w:rsid w:val="002D7E2D"/>
    <w:rsid w:val="002E0230"/>
    <w:rsid w:val="002E03AF"/>
    <w:rsid w:val="002E0C88"/>
    <w:rsid w:val="002E0FEC"/>
    <w:rsid w:val="002E1190"/>
    <w:rsid w:val="002E25F6"/>
    <w:rsid w:val="002E2934"/>
    <w:rsid w:val="002E2B08"/>
    <w:rsid w:val="002E2F6A"/>
    <w:rsid w:val="002E32EF"/>
    <w:rsid w:val="002E361B"/>
    <w:rsid w:val="002E3660"/>
    <w:rsid w:val="002E3C17"/>
    <w:rsid w:val="002E420A"/>
    <w:rsid w:val="002E590F"/>
    <w:rsid w:val="002E6695"/>
    <w:rsid w:val="002E7242"/>
    <w:rsid w:val="002E724E"/>
    <w:rsid w:val="002E7452"/>
    <w:rsid w:val="002E7A4F"/>
    <w:rsid w:val="002E7DB8"/>
    <w:rsid w:val="002F030D"/>
    <w:rsid w:val="002F056D"/>
    <w:rsid w:val="002F0802"/>
    <w:rsid w:val="002F0BAA"/>
    <w:rsid w:val="002F11EA"/>
    <w:rsid w:val="002F1E30"/>
    <w:rsid w:val="002F1E83"/>
    <w:rsid w:val="002F327B"/>
    <w:rsid w:val="002F3A06"/>
    <w:rsid w:val="002F3D7F"/>
    <w:rsid w:val="002F42F5"/>
    <w:rsid w:val="002F49C9"/>
    <w:rsid w:val="002F5A0C"/>
    <w:rsid w:val="002F5F17"/>
    <w:rsid w:val="002F6016"/>
    <w:rsid w:val="002F605B"/>
    <w:rsid w:val="002F648D"/>
    <w:rsid w:val="002F6920"/>
    <w:rsid w:val="002F7268"/>
    <w:rsid w:val="002F7F73"/>
    <w:rsid w:val="002F7FAE"/>
    <w:rsid w:val="003005C8"/>
    <w:rsid w:val="00300818"/>
    <w:rsid w:val="00300A18"/>
    <w:rsid w:val="00300C79"/>
    <w:rsid w:val="00301988"/>
    <w:rsid w:val="00301B54"/>
    <w:rsid w:val="00302149"/>
    <w:rsid w:val="003022F7"/>
    <w:rsid w:val="00302304"/>
    <w:rsid w:val="003026D9"/>
    <w:rsid w:val="00302A35"/>
    <w:rsid w:val="00303173"/>
    <w:rsid w:val="003031A4"/>
    <w:rsid w:val="00303477"/>
    <w:rsid w:val="003039C6"/>
    <w:rsid w:val="0030556F"/>
    <w:rsid w:val="003056C4"/>
    <w:rsid w:val="00305B82"/>
    <w:rsid w:val="00305C43"/>
    <w:rsid w:val="00305E74"/>
    <w:rsid w:val="00306071"/>
    <w:rsid w:val="00306575"/>
    <w:rsid w:val="00306A5A"/>
    <w:rsid w:val="00306BBA"/>
    <w:rsid w:val="003070E0"/>
    <w:rsid w:val="00307B01"/>
    <w:rsid w:val="00310086"/>
    <w:rsid w:val="00310601"/>
    <w:rsid w:val="00310F0E"/>
    <w:rsid w:val="003117A3"/>
    <w:rsid w:val="00311A35"/>
    <w:rsid w:val="00312200"/>
    <w:rsid w:val="00313191"/>
    <w:rsid w:val="003133CB"/>
    <w:rsid w:val="003139DA"/>
    <w:rsid w:val="003142D0"/>
    <w:rsid w:val="00314379"/>
    <w:rsid w:val="00314714"/>
    <w:rsid w:val="003155E7"/>
    <w:rsid w:val="003166F1"/>
    <w:rsid w:val="003169D9"/>
    <w:rsid w:val="00317105"/>
    <w:rsid w:val="003172B7"/>
    <w:rsid w:val="0031768B"/>
    <w:rsid w:val="0031775B"/>
    <w:rsid w:val="003201C5"/>
    <w:rsid w:val="00320696"/>
    <w:rsid w:val="00321143"/>
    <w:rsid w:val="003212C1"/>
    <w:rsid w:val="003215B4"/>
    <w:rsid w:val="00321653"/>
    <w:rsid w:val="00322240"/>
    <w:rsid w:val="00322269"/>
    <w:rsid w:val="0032291C"/>
    <w:rsid w:val="00322B78"/>
    <w:rsid w:val="00323108"/>
    <w:rsid w:val="0032316A"/>
    <w:rsid w:val="0032319C"/>
    <w:rsid w:val="00323352"/>
    <w:rsid w:val="0032419E"/>
    <w:rsid w:val="00324483"/>
    <w:rsid w:val="003245D1"/>
    <w:rsid w:val="003247F8"/>
    <w:rsid w:val="003249D3"/>
    <w:rsid w:val="00324BC5"/>
    <w:rsid w:val="0032511D"/>
    <w:rsid w:val="00325817"/>
    <w:rsid w:val="003263F3"/>
    <w:rsid w:val="003267E3"/>
    <w:rsid w:val="00326C17"/>
    <w:rsid w:val="00326CAE"/>
    <w:rsid w:val="0032761D"/>
    <w:rsid w:val="003276FA"/>
    <w:rsid w:val="0032787B"/>
    <w:rsid w:val="00327D59"/>
    <w:rsid w:val="00327E01"/>
    <w:rsid w:val="00327F7B"/>
    <w:rsid w:val="00330025"/>
    <w:rsid w:val="003301A7"/>
    <w:rsid w:val="0033059E"/>
    <w:rsid w:val="00332620"/>
    <w:rsid w:val="00332675"/>
    <w:rsid w:val="00333155"/>
    <w:rsid w:val="00333261"/>
    <w:rsid w:val="0033389D"/>
    <w:rsid w:val="003338AC"/>
    <w:rsid w:val="003342C9"/>
    <w:rsid w:val="003343B6"/>
    <w:rsid w:val="003368C2"/>
    <w:rsid w:val="00336B1C"/>
    <w:rsid w:val="00336E34"/>
    <w:rsid w:val="00337396"/>
    <w:rsid w:val="003374B7"/>
    <w:rsid w:val="00337730"/>
    <w:rsid w:val="00340541"/>
    <w:rsid w:val="0034117F"/>
    <w:rsid w:val="003415D7"/>
    <w:rsid w:val="003418F0"/>
    <w:rsid w:val="003427BA"/>
    <w:rsid w:val="00343A50"/>
    <w:rsid w:val="00344B01"/>
    <w:rsid w:val="00344BF5"/>
    <w:rsid w:val="00344CEA"/>
    <w:rsid w:val="00344EA7"/>
    <w:rsid w:val="003458A2"/>
    <w:rsid w:val="00345DD5"/>
    <w:rsid w:val="00345FA6"/>
    <w:rsid w:val="00346154"/>
    <w:rsid w:val="003465F9"/>
    <w:rsid w:val="0034744D"/>
    <w:rsid w:val="003475A7"/>
    <w:rsid w:val="00347AA2"/>
    <w:rsid w:val="00347FC6"/>
    <w:rsid w:val="00350662"/>
    <w:rsid w:val="00350963"/>
    <w:rsid w:val="00350A5E"/>
    <w:rsid w:val="00350CCC"/>
    <w:rsid w:val="0035293B"/>
    <w:rsid w:val="0035421F"/>
    <w:rsid w:val="00354C58"/>
    <w:rsid w:val="00355298"/>
    <w:rsid w:val="00356386"/>
    <w:rsid w:val="003566E6"/>
    <w:rsid w:val="003566F4"/>
    <w:rsid w:val="003570CA"/>
    <w:rsid w:val="003578FC"/>
    <w:rsid w:val="003601DF"/>
    <w:rsid w:val="00360299"/>
    <w:rsid w:val="003602B5"/>
    <w:rsid w:val="00360A6F"/>
    <w:rsid w:val="00360B9D"/>
    <w:rsid w:val="0036112A"/>
    <w:rsid w:val="003615B8"/>
    <w:rsid w:val="00361C7D"/>
    <w:rsid w:val="00361CE3"/>
    <w:rsid w:val="00361F6C"/>
    <w:rsid w:val="003620CF"/>
    <w:rsid w:val="00362AD3"/>
    <w:rsid w:val="00362E6B"/>
    <w:rsid w:val="00363018"/>
    <w:rsid w:val="003639F0"/>
    <w:rsid w:val="00364271"/>
    <w:rsid w:val="0036518D"/>
    <w:rsid w:val="003655C4"/>
    <w:rsid w:val="00366299"/>
    <w:rsid w:val="0036645E"/>
    <w:rsid w:val="00366BED"/>
    <w:rsid w:val="00366F65"/>
    <w:rsid w:val="00367CAF"/>
    <w:rsid w:val="003703C0"/>
    <w:rsid w:val="00370533"/>
    <w:rsid w:val="003705EA"/>
    <w:rsid w:val="003709B0"/>
    <w:rsid w:val="00370B8A"/>
    <w:rsid w:val="00370C98"/>
    <w:rsid w:val="00370D9F"/>
    <w:rsid w:val="00371563"/>
    <w:rsid w:val="00372217"/>
    <w:rsid w:val="00372644"/>
    <w:rsid w:val="00372918"/>
    <w:rsid w:val="00372A8A"/>
    <w:rsid w:val="00372AC6"/>
    <w:rsid w:val="00373490"/>
    <w:rsid w:val="00373C8B"/>
    <w:rsid w:val="0037448B"/>
    <w:rsid w:val="003757E8"/>
    <w:rsid w:val="00375865"/>
    <w:rsid w:val="00375974"/>
    <w:rsid w:val="00375A7C"/>
    <w:rsid w:val="00375C41"/>
    <w:rsid w:val="00376288"/>
    <w:rsid w:val="0037632E"/>
    <w:rsid w:val="00376570"/>
    <w:rsid w:val="00376D22"/>
    <w:rsid w:val="00376ECA"/>
    <w:rsid w:val="0037772C"/>
    <w:rsid w:val="0037778B"/>
    <w:rsid w:val="0038022F"/>
    <w:rsid w:val="0038053D"/>
    <w:rsid w:val="00381AB2"/>
    <w:rsid w:val="00381E67"/>
    <w:rsid w:val="00381EC6"/>
    <w:rsid w:val="003825CA"/>
    <w:rsid w:val="00382646"/>
    <w:rsid w:val="00382919"/>
    <w:rsid w:val="003838F3"/>
    <w:rsid w:val="0038395C"/>
    <w:rsid w:val="003842E4"/>
    <w:rsid w:val="00384354"/>
    <w:rsid w:val="00384723"/>
    <w:rsid w:val="00384C3E"/>
    <w:rsid w:val="00386F03"/>
    <w:rsid w:val="00387E24"/>
    <w:rsid w:val="003901E4"/>
    <w:rsid w:val="003921AF"/>
    <w:rsid w:val="003924D0"/>
    <w:rsid w:val="00392634"/>
    <w:rsid w:val="0039349E"/>
    <w:rsid w:val="00393E19"/>
    <w:rsid w:val="00394167"/>
    <w:rsid w:val="003942DC"/>
    <w:rsid w:val="00394DBA"/>
    <w:rsid w:val="003957E7"/>
    <w:rsid w:val="00396584"/>
    <w:rsid w:val="00396A0C"/>
    <w:rsid w:val="0039714D"/>
    <w:rsid w:val="003977BA"/>
    <w:rsid w:val="00397A61"/>
    <w:rsid w:val="003A0230"/>
    <w:rsid w:val="003A1075"/>
    <w:rsid w:val="003A168F"/>
    <w:rsid w:val="003A1F2E"/>
    <w:rsid w:val="003A219C"/>
    <w:rsid w:val="003A2901"/>
    <w:rsid w:val="003A2D94"/>
    <w:rsid w:val="003A2DAA"/>
    <w:rsid w:val="003A2E1D"/>
    <w:rsid w:val="003A374D"/>
    <w:rsid w:val="003A3A69"/>
    <w:rsid w:val="003A3FF7"/>
    <w:rsid w:val="003A46F5"/>
    <w:rsid w:val="003A4876"/>
    <w:rsid w:val="003A4906"/>
    <w:rsid w:val="003A5937"/>
    <w:rsid w:val="003A5A82"/>
    <w:rsid w:val="003A5E66"/>
    <w:rsid w:val="003A6C1E"/>
    <w:rsid w:val="003A71CE"/>
    <w:rsid w:val="003A71E5"/>
    <w:rsid w:val="003A72FB"/>
    <w:rsid w:val="003A7A27"/>
    <w:rsid w:val="003B00D9"/>
    <w:rsid w:val="003B0FCE"/>
    <w:rsid w:val="003B184A"/>
    <w:rsid w:val="003B2706"/>
    <w:rsid w:val="003B2E1E"/>
    <w:rsid w:val="003B2EF0"/>
    <w:rsid w:val="003B2F24"/>
    <w:rsid w:val="003B312C"/>
    <w:rsid w:val="003B3A75"/>
    <w:rsid w:val="003B4051"/>
    <w:rsid w:val="003B42F8"/>
    <w:rsid w:val="003B4A8D"/>
    <w:rsid w:val="003B4F77"/>
    <w:rsid w:val="003B51D0"/>
    <w:rsid w:val="003B534D"/>
    <w:rsid w:val="003B590E"/>
    <w:rsid w:val="003B5F66"/>
    <w:rsid w:val="003B63B4"/>
    <w:rsid w:val="003C1ADB"/>
    <w:rsid w:val="003C1EE4"/>
    <w:rsid w:val="003C21F8"/>
    <w:rsid w:val="003C22F7"/>
    <w:rsid w:val="003C25E2"/>
    <w:rsid w:val="003C2AD3"/>
    <w:rsid w:val="003C34F9"/>
    <w:rsid w:val="003C3694"/>
    <w:rsid w:val="003C3BCB"/>
    <w:rsid w:val="003C3E29"/>
    <w:rsid w:val="003C4738"/>
    <w:rsid w:val="003C4808"/>
    <w:rsid w:val="003C484D"/>
    <w:rsid w:val="003C5315"/>
    <w:rsid w:val="003C5BDD"/>
    <w:rsid w:val="003C5DD1"/>
    <w:rsid w:val="003C5F7C"/>
    <w:rsid w:val="003C63CF"/>
    <w:rsid w:val="003C6DE4"/>
    <w:rsid w:val="003C6E42"/>
    <w:rsid w:val="003C754F"/>
    <w:rsid w:val="003C7F33"/>
    <w:rsid w:val="003D0071"/>
    <w:rsid w:val="003D010D"/>
    <w:rsid w:val="003D0145"/>
    <w:rsid w:val="003D0583"/>
    <w:rsid w:val="003D0D81"/>
    <w:rsid w:val="003D0E96"/>
    <w:rsid w:val="003D1C5B"/>
    <w:rsid w:val="003D1D7F"/>
    <w:rsid w:val="003D1FE8"/>
    <w:rsid w:val="003D24EE"/>
    <w:rsid w:val="003D283F"/>
    <w:rsid w:val="003D3060"/>
    <w:rsid w:val="003D339E"/>
    <w:rsid w:val="003D359D"/>
    <w:rsid w:val="003D3D29"/>
    <w:rsid w:val="003D4427"/>
    <w:rsid w:val="003D4DD6"/>
    <w:rsid w:val="003D7160"/>
    <w:rsid w:val="003D7650"/>
    <w:rsid w:val="003D7DF3"/>
    <w:rsid w:val="003E024A"/>
    <w:rsid w:val="003E0362"/>
    <w:rsid w:val="003E0E58"/>
    <w:rsid w:val="003E1A86"/>
    <w:rsid w:val="003E1AA4"/>
    <w:rsid w:val="003E1D65"/>
    <w:rsid w:val="003E239A"/>
    <w:rsid w:val="003E2486"/>
    <w:rsid w:val="003E257F"/>
    <w:rsid w:val="003E2A30"/>
    <w:rsid w:val="003E2CE5"/>
    <w:rsid w:val="003E2E5C"/>
    <w:rsid w:val="003E346B"/>
    <w:rsid w:val="003E38FA"/>
    <w:rsid w:val="003E3C38"/>
    <w:rsid w:val="003E3DC2"/>
    <w:rsid w:val="003E41F9"/>
    <w:rsid w:val="003E4BA9"/>
    <w:rsid w:val="003E4FD8"/>
    <w:rsid w:val="003E5BE5"/>
    <w:rsid w:val="003E6393"/>
    <w:rsid w:val="003E6BAA"/>
    <w:rsid w:val="003E7235"/>
    <w:rsid w:val="003E7413"/>
    <w:rsid w:val="003E7756"/>
    <w:rsid w:val="003E7FD7"/>
    <w:rsid w:val="003F04C5"/>
    <w:rsid w:val="003F08B8"/>
    <w:rsid w:val="003F17B6"/>
    <w:rsid w:val="003F1D05"/>
    <w:rsid w:val="003F3341"/>
    <w:rsid w:val="003F3E9F"/>
    <w:rsid w:val="003F50BD"/>
    <w:rsid w:val="003F71A4"/>
    <w:rsid w:val="003F7387"/>
    <w:rsid w:val="003F73D9"/>
    <w:rsid w:val="003F7534"/>
    <w:rsid w:val="003F7C08"/>
    <w:rsid w:val="00400AFF"/>
    <w:rsid w:val="00400FE2"/>
    <w:rsid w:val="00401A23"/>
    <w:rsid w:val="00402133"/>
    <w:rsid w:val="00402765"/>
    <w:rsid w:val="0040278B"/>
    <w:rsid w:val="00402A93"/>
    <w:rsid w:val="00402CDE"/>
    <w:rsid w:val="004036CB"/>
    <w:rsid w:val="00403A1F"/>
    <w:rsid w:val="00403D1E"/>
    <w:rsid w:val="0040436F"/>
    <w:rsid w:val="00404A52"/>
    <w:rsid w:val="00405304"/>
    <w:rsid w:val="0040539E"/>
    <w:rsid w:val="004059D4"/>
    <w:rsid w:val="00406517"/>
    <w:rsid w:val="00406E63"/>
    <w:rsid w:val="00406F8D"/>
    <w:rsid w:val="00407379"/>
    <w:rsid w:val="00407712"/>
    <w:rsid w:val="004105AA"/>
    <w:rsid w:val="004117DD"/>
    <w:rsid w:val="00411B28"/>
    <w:rsid w:val="00411DD1"/>
    <w:rsid w:val="004120B9"/>
    <w:rsid w:val="004120ED"/>
    <w:rsid w:val="00412E99"/>
    <w:rsid w:val="004131B0"/>
    <w:rsid w:val="00414BF5"/>
    <w:rsid w:val="004150B5"/>
    <w:rsid w:val="0041560F"/>
    <w:rsid w:val="00415DD7"/>
    <w:rsid w:val="0041664D"/>
    <w:rsid w:val="004203F5"/>
    <w:rsid w:val="0042066C"/>
    <w:rsid w:val="00420BB8"/>
    <w:rsid w:val="0042165F"/>
    <w:rsid w:val="004216CF"/>
    <w:rsid w:val="004218D8"/>
    <w:rsid w:val="00422201"/>
    <w:rsid w:val="00422420"/>
    <w:rsid w:val="00422AFA"/>
    <w:rsid w:val="00423044"/>
    <w:rsid w:val="004230BA"/>
    <w:rsid w:val="004231E1"/>
    <w:rsid w:val="00423294"/>
    <w:rsid w:val="004234CE"/>
    <w:rsid w:val="00423F27"/>
    <w:rsid w:val="004240D7"/>
    <w:rsid w:val="004243B4"/>
    <w:rsid w:val="0042478A"/>
    <w:rsid w:val="00425383"/>
    <w:rsid w:val="0042543B"/>
    <w:rsid w:val="0042590C"/>
    <w:rsid w:val="004259A6"/>
    <w:rsid w:val="004261CF"/>
    <w:rsid w:val="004263C9"/>
    <w:rsid w:val="00426A58"/>
    <w:rsid w:val="00426AE3"/>
    <w:rsid w:val="004302D5"/>
    <w:rsid w:val="00430C18"/>
    <w:rsid w:val="00430C3B"/>
    <w:rsid w:val="00430CB3"/>
    <w:rsid w:val="00431E16"/>
    <w:rsid w:val="004336E5"/>
    <w:rsid w:val="00433719"/>
    <w:rsid w:val="00433728"/>
    <w:rsid w:val="00433C0C"/>
    <w:rsid w:val="00433D5D"/>
    <w:rsid w:val="004348F1"/>
    <w:rsid w:val="00434DF6"/>
    <w:rsid w:val="00435191"/>
    <w:rsid w:val="00435906"/>
    <w:rsid w:val="00435B7B"/>
    <w:rsid w:val="0043610C"/>
    <w:rsid w:val="004370D7"/>
    <w:rsid w:val="004374B1"/>
    <w:rsid w:val="004379DD"/>
    <w:rsid w:val="00437B4C"/>
    <w:rsid w:val="00437C10"/>
    <w:rsid w:val="00437F14"/>
    <w:rsid w:val="00440BEC"/>
    <w:rsid w:val="00440FA5"/>
    <w:rsid w:val="00441876"/>
    <w:rsid w:val="004425C9"/>
    <w:rsid w:val="00442B84"/>
    <w:rsid w:val="004430FD"/>
    <w:rsid w:val="004431CF"/>
    <w:rsid w:val="00443458"/>
    <w:rsid w:val="00443518"/>
    <w:rsid w:val="00444199"/>
    <w:rsid w:val="0044421F"/>
    <w:rsid w:val="004448E8"/>
    <w:rsid w:val="00444AC3"/>
    <w:rsid w:val="00444C08"/>
    <w:rsid w:val="004450CB"/>
    <w:rsid w:val="00446D84"/>
    <w:rsid w:val="004473AF"/>
    <w:rsid w:val="00450685"/>
    <w:rsid w:val="004506D0"/>
    <w:rsid w:val="004507B7"/>
    <w:rsid w:val="0045097D"/>
    <w:rsid w:val="00450CD8"/>
    <w:rsid w:val="00450DD6"/>
    <w:rsid w:val="00451F7E"/>
    <w:rsid w:val="00452149"/>
    <w:rsid w:val="004529B7"/>
    <w:rsid w:val="00452DA0"/>
    <w:rsid w:val="00455095"/>
    <w:rsid w:val="0045552B"/>
    <w:rsid w:val="0045572D"/>
    <w:rsid w:val="0045573F"/>
    <w:rsid w:val="0045587F"/>
    <w:rsid w:val="00455D8F"/>
    <w:rsid w:val="00456142"/>
    <w:rsid w:val="00456E03"/>
    <w:rsid w:val="004575C1"/>
    <w:rsid w:val="004575FC"/>
    <w:rsid w:val="0045798E"/>
    <w:rsid w:val="00457A28"/>
    <w:rsid w:val="00457FB4"/>
    <w:rsid w:val="004604D3"/>
    <w:rsid w:val="0046078A"/>
    <w:rsid w:val="00460D68"/>
    <w:rsid w:val="0046105D"/>
    <w:rsid w:val="004610C2"/>
    <w:rsid w:val="004613BA"/>
    <w:rsid w:val="00461854"/>
    <w:rsid w:val="00461A49"/>
    <w:rsid w:val="00461C3F"/>
    <w:rsid w:val="0046201C"/>
    <w:rsid w:val="0046227E"/>
    <w:rsid w:val="004622CF"/>
    <w:rsid w:val="00462721"/>
    <w:rsid w:val="0046276D"/>
    <w:rsid w:val="00462ED3"/>
    <w:rsid w:val="0046338E"/>
    <w:rsid w:val="00463D2C"/>
    <w:rsid w:val="004643CC"/>
    <w:rsid w:val="00464904"/>
    <w:rsid w:val="00464BC2"/>
    <w:rsid w:val="00464ED3"/>
    <w:rsid w:val="00465001"/>
    <w:rsid w:val="00465DEF"/>
    <w:rsid w:val="004661B2"/>
    <w:rsid w:val="00466AD3"/>
    <w:rsid w:val="00467832"/>
    <w:rsid w:val="004678C5"/>
    <w:rsid w:val="0047049E"/>
    <w:rsid w:val="00470724"/>
    <w:rsid w:val="00470F6B"/>
    <w:rsid w:val="00471571"/>
    <w:rsid w:val="0047193C"/>
    <w:rsid w:val="00471CFF"/>
    <w:rsid w:val="00472C5F"/>
    <w:rsid w:val="00473594"/>
    <w:rsid w:val="00473811"/>
    <w:rsid w:val="00473936"/>
    <w:rsid w:val="0047393F"/>
    <w:rsid w:val="004739AD"/>
    <w:rsid w:val="00474DF6"/>
    <w:rsid w:val="004752CB"/>
    <w:rsid w:val="004761F1"/>
    <w:rsid w:val="00477608"/>
    <w:rsid w:val="004803CF"/>
    <w:rsid w:val="0048078F"/>
    <w:rsid w:val="00480D9A"/>
    <w:rsid w:val="00481264"/>
    <w:rsid w:val="00481C73"/>
    <w:rsid w:val="00481EA8"/>
    <w:rsid w:val="0048269C"/>
    <w:rsid w:val="004828B7"/>
    <w:rsid w:val="004839CA"/>
    <w:rsid w:val="004841F6"/>
    <w:rsid w:val="004845FA"/>
    <w:rsid w:val="00484826"/>
    <w:rsid w:val="0048558F"/>
    <w:rsid w:val="004856A0"/>
    <w:rsid w:val="00486C61"/>
    <w:rsid w:val="00486FB4"/>
    <w:rsid w:val="00487527"/>
    <w:rsid w:val="00487CB8"/>
    <w:rsid w:val="00490461"/>
    <w:rsid w:val="0049204C"/>
    <w:rsid w:val="0049222B"/>
    <w:rsid w:val="00493692"/>
    <w:rsid w:val="00493D02"/>
    <w:rsid w:val="00494203"/>
    <w:rsid w:val="00494495"/>
    <w:rsid w:val="00494A97"/>
    <w:rsid w:val="004951D1"/>
    <w:rsid w:val="00496B22"/>
    <w:rsid w:val="00496BDD"/>
    <w:rsid w:val="00497014"/>
    <w:rsid w:val="00497446"/>
    <w:rsid w:val="0049755D"/>
    <w:rsid w:val="00497BBE"/>
    <w:rsid w:val="004A00A8"/>
    <w:rsid w:val="004A045E"/>
    <w:rsid w:val="004A05A5"/>
    <w:rsid w:val="004A0A85"/>
    <w:rsid w:val="004A117A"/>
    <w:rsid w:val="004A1A3F"/>
    <w:rsid w:val="004A1A7B"/>
    <w:rsid w:val="004A1B82"/>
    <w:rsid w:val="004A1BA0"/>
    <w:rsid w:val="004A286D"/>
    <w:rsid w:val="004A2EE3"/>
    <w:rsid w:val="004A3683"/>
    <w:rsid w:val="004A3E06"/>
    <w:rsid w:val="004A3E90"/>
    <w:rsid w:val="004A4003"/>
    <w:rsid w:val="004A40C3"/>
    <w:rsid w:val="004A43AC"/>
    <w:rsid w:val="004A461B"/>
    <w:rsid w:val="004A4D4E"/>
    <w:rsid w:val="004A588C"/>
    <w:rsid w:val="004A5999"/>
    <w:rsid w:val="004A601C"/>
    <w:rsid w:val="004A61DE"/>
    <w:rsid w:val="004A6F9B"/>
    <w:rsid w:val="004A7417"/>
    <w:rsid w:val="004A79A7"/>
    <w:rsid w:val="004A7B53"/>
    <w:rsid w:val="004B0EE3"/>
    <w:rsid w:val="004B119D"/>
    <w:rsid w:val="004B12F4"/>
    <w:rsid w:val="004B163D"/>
    <w:rsid w:val="004B1FD9"/>
    <w:rsid w:val="004B3675"/>
    <w:rsid w:val="004B37F1"/>
    <w:rsid w:val="004B3A3F"/>
    <w:rsid w:val="004B3E5F"/>
    <w:rsid w:val="004B4096"/>
    <w:rsid w:val="004B4237"/>
    <w:rsid w:val="004B44F6"/>
    <w:rsid w:val="004B514E"/>
    <w:rsid w:val="004B630C"/>
    <w:rsid w:val="004B6C20"/>
    <w:rsid w:val="004B70C4"/>
    <w:rsid w:val="004B7B10"/>
    <w:rsid w:val="004C102F"/>
    <w:rsid w:val="004C10AD"/>
    <w:rsid w:val="004C161E"/>
    <w:rsid w:val="004C1C24"/>
    <w:rsid w:val="004C2BF7"/>
    <w:rsid w:val="004C2C18"/>
    <w:rsid w:val="004C3F21"/>
    <w:rsid w:val="004C43EA"/>
    <w:rsid w:val="004C5EDB"/>
    <w:rsid w:val="004C6ABB"/>
    <w:rsid w:val="004C7412"/>
    <w:rsid w:val="004C7673"/>
    <w:rsid w:val="004C7DEB"/>
    <w:rsid w:val="004D0237"/>
    <w:rsid w:val="004D039C"/>
    <w:rsid w:val="004D05AC"/>
    <w:rsid w:val="004D0B7D"/>
    <w:rsid w:val="004D1048"/>
    <w:rsid w:val="004D22C0"/>
    <w:rsid w:val="004D32A5"/>
    <w:rsid w:val="004D34F6"/>
    <w:rsid w:val="004D35CB"/>
    <w:rsid w:val="004D3BD1"/>
    <w:rsid w:val="004D3ED2"/>
    <w:rsid w:val="004D3F9D"/>
    <w:rsid w:val="004D42B0"/>
    <w:rsid w:val="004D4FC7"/>
    <w:rsid w:val="004D50A9"/>
    <w:rsid w:val="004D57B2"/>
    <w:rsid w:val="004D590E"/>
    <w:rsid w:val="004D5ADD"/>
    <w:rsid w:val="004D5BFC"/>
    <w:rsid w:val="004D62C3"/>
    <w:rsid w:val="004D6ABA"/>
    <w:rsid w:val="004D734E"/>
    <w:rsid w:val="004D7463"/>
    <w:rsid w:val="004E03DB"/>
    <w:rsid w:val="004E05E1"/>
    <w:rsid w:val="004E0C4D"/>
    <w:rsid w:val="004E100F"/>
    <w:rsid w:val="004E11D0"/>
    <w:rsid w:val="004E20ED"/>
    <w:rsid w:val="004E35C2"/>
    <w:rsid w:val="004E371A"/>
    <w:rsid w:val="004E4104"/>
    <w:rsid w:val="004E4993"/>
    <w:rsid w:val="004E5CFB"/>
    <w:rsid w:val="004E5FAE"/>
    <w:rsid w:val="004E65C6"/>
    <w:rsid w:val="004E7536"/>
    <w:rsid w:val="004F02BF"/>
    <w:rsid w:val="004F03BB"/>
    <w:rsid w:val="004F0590"/>
    <w:rsid w:val="004F1273"/>
    <w:rsid w:val="004F1C2A"/>
    <w:rsid w:val="004F1D0F"/>
    <w:rsid w:val="004F1D1F"/>
    <w:rsid w:val="004F1D77"/>
    <w:rsid w:val="004F1D9C"/>
    <w:rsid w:val="004F2837"/>
    <w:rsid w:val="004F28FF"/>
    <w:rsid w:val="004F406A"/>
    <w:rsid w:val="004F4910"/>
    <w:rsid w:val="004F4A30"/>
    <w:rsid w:val="004F4DBA"/>
    <w:rsid w:val="004F4FB2"/>
    <w:rsid w:val="004F5139"/>
    <w:rsid w:val="004F5704"/>
    <w:rsid w:val="004F644E"/>
    <w:rsid w:val="004F6708"/>
    <w:rsid w:val="004F6BF2"/>
    <w:rsid w:val="004F6CB7"/>
    <w:rsid w:val="004F731D"/>
    <w:rsid w:val="004F7834"/>
    <w:rsid w:val="00500AFF"/>
    <w:rsid w:val="005011D9"/>
    <w:rsid w:val="0050129A"/>
    <w:rsid w:val="00501AE8"/>
    <w:rsid w:val="00501FE6"/>
    <w:rsid w:val="00502030"/>
    <w:rsid w:val="00502163"/>
    <w:rsid w:val="00502342"/>
    <w:rsid w:val="00502AE5"/>
    <w:rsid w:val="00502CE9"/>
    <w:rsid w:val="00502D2B"/>
    <w:rsid w:val="00502EC8"/>
    <w:rsid w:val="005036D0"/>
    <w:rsid w:val="005047B2"/>
    <w:rsid w:val="00504A3B"/>
    <w:rsid w:val="005050F6"/>
    <w:rsid w:val="0050521D"/>
    <w:rsid w:val="00505598"/>
    <w:rsid w:val="00505712"/>
    <w:rsid w:val="0050589E"/>
    <w:rsid w:val="005059C6"/>
    <w:rsid w:val="00505AA1"/>
    <w:rsid w:val="00505D5E"/>
    <w:rsid w:val="00505FF4"/>
    <w:rsid w:val="00506A27"/>
    <w:rsid w:val="00506AD9"/>
    <w:rsid w:val="00507702"/>
    <w:rsid w:val="00510569"/>
    <w:rsid w:val="0051066E"/>
    <w:rsid w:val="005109A8"/>
    <w:rsid w:val="005109EE"/>
    <w:rsid w:val="00510AB0"/>
    <w:rsid w:val="00510D90"/>
    <w:rsid w:val="00510E93"/>
    <w:rsid w:val="00510F5E"/>
    <w:rsid w:val="00511263"/>
    <w:rsid w:val="005114F4"/>
    <w:rsid w:val="005117AA"/>
    <w:rsid w:val="00511B4A"/>
    <w:rsid w:val="0051211E"/>
    <w:rsid w:val="00512146"/>
    <w:rsid w:val="005122D0"/>
    <w:rsid w:val="005124AE"/>
    <w:rsid w:val="0051259C"/>
    <w:rsid w:val="00512A1F"/>
    <w:rsid w:val="00512AF6"/>
    <w:rsid w:val="005133F3"/>
    <w:rsid w:val="00513D05"/>
    <w:rsid w:val="00514410"/>
    <w:rsid w:val="005145ED"/>
    <w:rsid w:val="00514C89"/>
    <w:rsid w:val="00514E09"/>
    <w:rsid w:val="0051536F"/>
    <w:rsid w:val="00515418"/>
    <w:rsid w:val="005155DE"/>
    <w:rsid w:val="0051580F"/>
    <w:rsid w:val="00516D83"/>
    <w:rsid w:val="005171C2"/>
    <w:rsid w:val="00517254"/>
    <w:rsid w:val="00517C00"/>
    <w:rsid w:val="00517FB5"/>
    <w:rsid w:val="005204D8"/>
    <w:rsid w:val="00520812"/>
    <w:rsid w:val="005212B2"/>
    <w:rsid w:val="0052145C"/>
    <w:rsid w:val="00523806"/>
    <w:rsid w:val="00523901"/>
    <w:rsid w:val="00523C68"/>
    <w:rsid w:val="00524079"/>
    <w:rsid w:val="00524708"/>
    <w:rsid w:val="00524825"/>
    <w:rsid w:val="00524C4E"/>
    <w:rsid w:val="005253F1"/>
    <w:rsid w:val="00525B23"/>
    <w:rsid w:val="00526D18"/>
    <w:rsid w:val="00526DF7"/>
    <w:rsid w:val="00526EE4"/>
    <w:rsid w:val="0052749E"/>
    <w:rsid w:val="00527AA1"/>
    <w:rsid w:val="005302A5"/>
    <w:rsid w:val="0053080E"/>
    <w:rsid w:val="00530A4B"/>
    <w:rsid w:val="005311A5"/>
    <w:rsid w:val="005313A0"/>
    <w:rsid w:val="00531E79"/>
    <w:rsid w:val="005323CD"/>
    <w:rsid w:val="0053246C"/>
    <w:rsid w:val="00532572"/>
    <w:rsid w:val="005329AA"/>
    <w:rsid w:val="00532FB1"/>
    <w:rsid w:val="00533CCC"/>
    <w:rsid w:val="00534846"/>
    <w:rsid w:val="00535770"/>
    <w:rsid w:val="00535F2B"/>
    <w:rsid w:val="005360A8"/>
    <w:rsid w:val="005361EC"/>
    <w:rsid w:val="005369E3"/>
    <w:rsid w:val="00537EBC"/>
    <w:rsid w:val="00540402"/>
    <w:rsid w:val="00540885"/>
    <w:rsid w:val="00541D10"/>
    <w:rsid w:val="00541FB0"/>
    <w:rsid w:val="005423FF"/>
    <w:rsid w:val="00542564"/>
    <w:rsid w:val="00543135"/>
    <w:rsid w:val="005444B4"/>
    <w:rsid w:val="005449D8"/>
    <w:rsid w:val="00545A88"/>
    <w:rsid w:val="00545B9C"/>
    <w:rsid w:val="005464D4"/>
    <w:rsid w:val="00550B65"/>
    <w:rsid w:val="00551594"/>
    <w:rsid w:val="005516D0"/>
    <w:rsid w:val="00551B4B"/>
    <w:rsid w:val="00551E81"/>
    <w:rsid w:val="00551EB7"/>
    <w:rsid w:val="00551F94"/>
    <w:rsid w:val="005527A6"/>
    <w:rsid w:val="00552C81"/>
    <w:rsid w:val="00552E30"/>
    <w:rsid w:val="005537D9"/>
    <w:rsid w:val="00553B1B"/>
    <w:rsid w:val="00553E25"/>
    <w:rsid w:val="00554B90"/>
    <w:rsid w:val="005550A4"/>
    <w:rsid w:val="0055588F"/>
    <w:rsid w:val="00555D1C"/>
    <w:rsid w:val="0055632D"/>
    <w:rsid w:val="005564E4"/>
    <w:rsid w:val="00556677"/>
    <w:rsid w:val="005571D8"/>
    <w:rsid w:val="0055727D"/>
    <w:rsid w:val="005576F8"/>
    <w:rsid w:val="00557D86"/>
    <w:rsid w:val="005610D3"/>
    <w:rsid w:val="005617EB"/>
    <w:rsid w:val="00561A39"/>
    <w:rsid w:val="00561BEF"/>
    <w:rsid w:val="005622D1"/>
    <w:rsid w:val="0056262B"/>
    <w:rsid w:val="005629B7"/>
    <w:rsid w:val="005630F6"/>
    <w:rsid w:val="005635AD"/>
    <w:rsid w:val="00564F69"/>
    <w:rsid w:val="005657B6"/>
    <w:rsid w:val="0056606B"/>
    <w:rsid w:val="00566582"/>
    <w:rsid w:val="00566F63"/>
    <w:rsid w:val="00567146"/>
    <w:rsid w:val="00567500"/>
    <w:rsid w:val="005705BA"/>
    <w:rsid w:val="005707CA"/>
    <w:rsid w:val="005709E6"/>
    <w:rsid w:val="00570C3D"/>
    <w:rsid w:val="0057136A"/>
    <w:rsid w:val="00571BD5"/>
    <w:rsid w:val="00571D15"/>
    <w:rsid w:val="005724D5"/>
    <w:rsid w:val="005729D1"/>
    <w:rsid w:val="00572D8F"/>
    <w:rsid w:val="00572F86"/>
    <w:rsid w:val="0057301D"/>
    <w:rsid w:val="005735F7"/>
    <w:rsid w:val="005737DA"/>
    <w:rsid w:val="005738EC"/>
    <w:rsid w:val="00573AE0"/>
    <w:rsid w:val="00574ECE"/>
    <w:rsid w:val="0057518B"/>
    <w:rsid w:val="005755E4"/>
    <w:rsid w:val="00575839"/>
    <w:rsid w:val="00575855"/>
    <w:rsid w:val="005763B9"/>
    <w:rsid w:val="00576984"/>
    <w:rsid w:val="005777BD"/>
    <w:rsid w:val="00580A90"/>
    <w:rsid w:val="005810A6"/>
    <w:rsid w:val="005814AC"/>
    <w:rsid w:val="00582031"/>
    <w:rsid w:val="00582C15"/>
    <w:rsid w:val="00582D40"/>
    <w:rsid w:val="00583B93"/>
    <w:rsid w:val="00583CFC"/>
    <w:rsid w:val="00583E2E"/>
    <w:rsid w:val="00583ED7"/>
    <w:rsid w:val="00584D35"/>
    <w:rsid w:val="0058557E"/>
    <w:rsid w:val="00585799"/>
    <w:rsid w:val="00585D01"/>
    <w:rsid w:val="00586DCD"/>
    <w:rsid w:val="00590622"/>
    <w:rsid w:val="00590861"/>
    <w:rsid w:val="00590F8F"/>
    <w:rsid w:val="00591440"/>
    <w:rsid w:val="00591D67"/>
    <w:rsid w:val="005924E5"/>
    <w:rsid w:val="0059337A"/>
    <w:rsid w:val="005935CC"/>
    <w:rsid w:val="00593C6E"/>
    <w:rsid w:val="00593D13"/>
    <w:rsid w:val="005941EB"/>
    <w:rsid w:val="0059462C"/>
    <w:rsid w:val="00595FD2"/>
    <w:rsid w:val="0059608F"/>
    <w:rsid w:val="00596524"/>
    <w:rsid w:val="00596C9D"/>
    <w:rsid w:val="00597246"/>
    <w:rsid w:val="0059752D"/>
    <w:rsid w:val="00597BC7"/>
    <w:rsid w:val="005A018C"/>
    <w:rsid w:val="005A09D6"/>
    <w:rsid w:val="005A0A55"/>
    <w:rsid w:val="005A0CAB"/>
    <w:rsid w:val="005A0CF2"/>
    <w:rsid w:val="005A1B5F"/>
    <w:rsid w:val="005A2BE3"/>
    <w:rsid w:val="005A3823"/>
    <w:rsid w:val="005A3CC9"/>
    <w:rsid w:val="005A410D"/>
    <w:rsid w:val="005A41B4"/>
    <w:rsid w:val="005A4290"/>
    <w:rsid w:val="005A4A42"/>
    <w:rsid w:val="005A4E42"/>
    <w:rsid w:val="005A5C1C"/>
    <w:rsid w:val="005A629F"/>
    <w:rsid w:val="005A6766"/>
    <w:rsid w:val="005A6B81"/>
    <w:rsid w:val="005A73A9"/>
    <w:rsid w:val="005B0676"/>
    <w:rsid w:val="005B093E"/>
    <w:rsid w:val="005B094F"/>
    <w:rsid w:val="005B0E51"/>
    <w:rsid w:val="005B0E90"/>
    <w:rsid w:val="005B146B"/>
    <w:rsid w:val="005B184A"/>
    <w:rsid w:val="005B1B45"/>
    <w:rsid w:val="005B1FB7"/>
    <w:rsid w:val="005B2027"/>
    <w:rsid w:val="005B35F5"/>
    <w:rsid w:val="005B3BF4"/>
    <w:rsid w:val="005B4479"/>
    <w:rsid w:val="005B4491"/>
    <w:rsid w:val="005B5165"/>
    <w:rsid w:val="005B5352"/>
    <w:rsid w:val="005B5580"/>
    <w:rsid w:val="005B5CFB"/>
    <w:rsid w:val="005B6113"/>
    <w:rsid w:val="005B63B4"/>
    <w:rsid w:val="005B6569"/>
    <w:rsid w:val="005B6CC0"/>
    <w:rsid w:val="005B6CD6"/>
    <w:rsid w:val="005B734D"/>
    <w:rsid w:val="005B7CA2"/>
    <w:rsid w:val="005C0F1D"/>
    <w:rsid w:val="005C1708"/>
    <w:rsid w:val="005C198B"/>
    <w:rsid w:val="005C1F27"/>
    <w:rsid w:val="005C200D"/>
    <w:rsid w:val="005C24B2"/>
    <w:rsid w:val="005C25CE"/>
    <w:rsid w:val="005C34D6"/>
    <w:rsid w:val="005C3D2C"/>
    <w:rsid w:val="005C443B"/>
    <w:rsid w:val="005C4F1E"/>
    <w:rsid w:val="005C5369"/>
    <w:rsid w:val="005C5501"/>
    <w:rsid w:val="005C6027"/>
    <w:rsid w:val="005C6749"/>
    <w:rsid w:val="005C6B4B"/>
    <w:rsid w:val="005C6B7E"/>
    <w:rsid w:val="005C6BE8"/>
    <w:rsid w:val="005C76D3"/>
    <w:rsid w:val="005D1405"/>
    <w:rsid w:val="005D1682"/>
    <w:rsid w:val="005D1836"/>
    <w:rsid w:val="005D1A68"/>
    <w:rsid w:val="005D25FC"/>
    <w:rsid w:val="005D2C78"/>
    <w:rsid w:val="005D2E70"/>
    <w:rsid w:val="005D2F98"/>
    <w:rsid w:val="005D3BE3"/>
    <w:rsid w:val="005D3C07"/>
    <w:rsid w:val="005D3C7A"/>
    <w:rsid w:val="005D3C88"/>
    <w:rsid w:val="005D447D"/>
    <w:rsid w:val="005D450E"/>
    <w:rsid w:val="005D4F75"/>
    <w:rsid w:val="005D587B"/>
    <w:rsid w:val="005D5F03"/>
    <w:rsid w:val="005D5F8F"/>
    <w:rsid w:val="005D61DD"/>
    <w:rsid w:val="005D6639"/>
    <w:rsid w:val="005D6CE0"/>
    <w:rsid w:val="005D78C4"/>
    <w:rsid w:val="005D7D42"/>
    <w:rsid w:val="005D7EFA"/>
    <w:rsid w:val="005E05AF"/>
    <w:rsid w:val="005E0F43"/>
    <w:rsid w:val="005E1D08"/>
    <w:rsid w:val="005E2B12"/>
    <w:rsid w:val="005E303E"/>
    <w:rsid w:val="005E33B6"/>
    <w:rsid w:val="005E3782"/>
    <w:rsid w:val="005E3A63"/>
    <w:rsid w:val="005E4C3B"/>
    <w:rsid w:val="005E4CC2"/>
    <w:rsid w:val="005E7D3F"/>
    <w:rsid w:val="005F04C6"/>
    <w:rsid w:val="005F07C9"/>
    <w:rsid w:val="005F0BDD"/>
    <w:rsid w:val="005F1147"/>
    <w:rsid w:val="005F11E8"/>
    <w:rsid w:val="005F1904"/>
    <w:rsid w:val="005F1998"/>
    <w:rsid w:val="005F27F4"/>
    <w:rsid w:val="005F2C8C"/>
    <w:rsid w:val="005F3058"/>
    <w:rsid w:val="005F3180"/>
    <w:rsid w:val="005F3354"/>
    <w:rsid w:val="005F3C44"/>
    <w:rsid w:val="005F3DDF"/>
    <w:rsid w:val="005F43C8"/>
    <w:rsid w:val="005F4819"/>
    <w:rsid w:val="005F53D0"/>
    <w:rsid w:val="005F5647"/>
    <w:rsid w:val="005F63B0"/>
    <w:rsid w:val="005F7566"/>
    <w:rsid w:val="005F7DD4"/>
    <w:rsid w:val="0060014B"/>
    <w:rsid w:val="006007F8"/>
    <w:rsid w:val="00600952"/>
    <w:rsid w:val="00600A18"/>
    <w:rsid w:val="00600A9C"/>
    <w:rsid w:val="00601C9B"/>
    <w:rsid w:val="00602786"/>
    <w:rsid w:val="00602B56"/>
    <w:rsid w:val="00602C7F"/>
    <w:rsid w:val="00602F57"/>
    <w:rsid w:val="00603681"/>
    <w:rsid w:val="0060376A"/>
    <w:rsid w:val="00603F98"/>
    <w:rsid w:val="006041D9"/>
    <w:rsid w:val="00604499"/>
    <w:rsid w:val="006048EB"/>
    <w:rsid w:val="00604B5E"/>
    <w:rsid w:val="006051E5"/>
    <w:rsid w:val="006058AF"/>
    <w:rsid w:val="006066BB"/>
    <w:rsid w:val="00607079"/>
    <w:rsid w:val="00607381"/>
    <w:rsid w:val="006073DF"/>
    <w:rsid w:val="00607671"/>
    <w:rsid w:val="0060774F"/>
    <w:rsid w:val="0061058F"/>
    <w:rsid w:val="00610CFA"/>
    <w:rsid w:val="00611016"/>
    <w:rsid w:val="00611A11"/>
    <w:rsid w:val="00611B1D"/>
    <w:rsid w:val="00612083"/>
    <w:rsid w:val="006120F2"/>
    <w:rsid w:val="0061216A"/>
    <w:rsid w:val="006128C8"/>
    <w:rsid w:val="00612B11"/>
    <w:rsid w:val="00612FE0"/>
    <w:rsid w:val="006137A4"/>
    <w:rsid w:val="00613AD3"/>
    <w:rsid w:val="00613CC4"/>
    <w:rsid w:val="006158E1"/>
    <w:rsid w:val="00615A9D"/>
    <w:rsid w:val="00615F54"/>
    <w:rsid w:val="00615F84"/>
    <w:rsid w:val="00616319"/>
    <w:rsid w:val="00616814"/>
    <w:rsid w:val="00617A10"/>
    <w:rsid w:val="00617D9D"/>
    <w:rsid w:val="0062143B"/>
    <w:rsid w:val="006217E7"/>
    <w:rsid w:val="006218BD"/>
    <w:rsid w:val="00621964"/>
    <w:rsid w:val="00621E85"/>
    <w:rsid w:val="006227F8"/>
    <w:rsid w:val="00622C01"/>
    <w:rsid w:val="00622E0C"/>
    <w:rsid w:val="006245AD"/>
    <w:rsid w:val="00625626"/>
    <w:rsid w:val="00625D62"/>
    <w:rsid w:val="00626771"/>
    <w:rsid w:val="00626895"/>
    <w:rsid w:val="00627725"/>
    <w:rsid w:val="00627C20"/>
    <w:rsid w:val="006303CE"/>
    <w:rsid w:val="006304BF"/>
    <w:rsid w:val="00630A06"/>
    <w:rsid w:val="00631403"/>
    <w:rsid w:val="006317B2"/>
    <w:rsid w:val="006321A4"/>
    <w:rsid w:val="00633408"/>
    <w:rsid w:val="006347EF"/>
    <w:rsid w:val="0063481B"/>
    <w:rsid w:val="00634FA2"/>
    <w:rsid w:val="00635860"/>
    <w:rsid w:val="00635AEE"/>
    <w:rsid w:val="00635B5D"/>
    <w:rsid w:val="00635DDD"/>
    <w:rsid w:val="0063608B"/>
    <w:rsid w:val="00636812"/>
    <w:rsid w:val="00636A57"/>
    <w:rsid w:val="00636A67"/>
    <w:rsid w:val="00637670"/>
    <w:rsid w:val="00637893"/>
    <w:rsid w:val="00637C74"/>
    <w:rsid w:val="00640529"/>
    <w:rsid w:val="00640BC4"/>
    <w:rsid w:val="00640FDA"/>
    <w:rsid w:val="006418BC"/>
    <w:rsid w:val="006423E7"/>
    <w:rsid w:val="006424D5"/>
    <w:rsid w:val="00642CB1"/>
    <w:rsid w:val="00643796"/>
    <w:rsid w:val="00644510"/>
    <w:rsid w:val="00644CCA"/>
    <w:rsid w:val="00644FCE"/>
    <w:rsid w:val="00645603"/>
    <w:rsid w:val="006456AF"/>
    <w:rsid w:val="00646331"/>
    <w:rsid w:val="00646E8B"/>
    <w:rsid w:val="0064721B"/>
    <w:rsid w:val="00647238"/>
    <w:rsid w:val="00647319"/>
    <w:rsid w:val="006474BF"/>
    <w:rsid w:val="006500A4"/>
    <w:rsid w:val="006501A4"/>
    <w:rsid w:val="006505C6"/>
    <w:rsid w:val="0065190F"/>
    <w:rsid w:val="00651B6E"/>
    <w:rsid w:val="006520B4"/>
    <w:rsid w:val="00652451"/>
    <w:rsid w:val="00652F68"/>
    <w:rsid w:val="00653240"/>
    <w:rsid w:val="00653832"/>
    <w:rsid w:val="00653B2C"/>
    <w:rsid w:val="006540F9"/>
    <w:rsid w:val="00654210"/>
    <w:rsid w:val="006544EE"/>
    <w:rsid w:val="00654FB3"/>
    <w:rsid w:val="006550FD"/>
    <w:rsid w:val="0065553B"/>
    <w:rsid w:val="006577A5"/>
    <w:rsid w:val="00657A44"/>
    <w:rsid w:val="00660083"/>
    <w:rsid w:val="006620ED"/>
    <w:rsid w:val="00662527"/>
    <w:rsid w:val="00662698"/>
    <w:rsid w:val="00663107"/>
    <w:rsid w:val="00663589"/>
    <w:rsid w:val="00663B97"/>
    <w:rsid w:val="00664E25"/>
    <w:rsid w:val="00664FEA"/>
    <w:rsid w:val="00666B2F"/>
    <w:rsid w:val="0066788A"/>
    <w:rsid w:val="0066797E"/>
    <w:rsid w:val="00671ACA"/>
    <w:rsid w:val="00672385"/>
    <w:rsid w:val="00673190"/>
    <w:rsid w:val="0067374D"/>
    <w:rsid w:val="00673AC6"/>
    <w:rsid w:val="006742A9"/>
    <w:rsid w:val="006747CB"/>
    <w:rsid w:val="00675D79"/>
    <w:rsid w:val="00676153"/>
    <w:rsid w:val="0067653B"/>
    <w:rsid w:val="00676B4C"/>
    <w:rsid w:val="00676FB5"/>
    <w:rsid w:val="00680162"/>
    <w:rsid w:val="006802A6"/>
    <w:rsid w:val="0068034D"/>
    <w:rsid w:val="0068086E"/>
    <w:rsid w:val="00680AE3"/>
    <w:rsid w:val="00680DF0"/>
    <w:rsid w:val="00680E99"/>
    <w:rsid w:val="00682054"/>
    <w:rsid w:val="006821F9"/>
    <w:rsid w:val="00682843"/>
    <w:rsid w:val="00682BB7"/>
    <w:rsid w:val="0068361F"/>
    <w:rsid w:val="00683936"/>
    <w:rsid w:val="00684E3D"/>
    <w:rsid w:val="00684E6E"/>
    <w:rsid w:val="006859B4"/>
    <w:rsid w:val="0068655B"/>
    <w:rsid w:val="00686902"/>
    <w:rsid w:val="00686F35"/>
    <w:rsid w:val="00690809"/>
    <w:rsid w:val="00690B9B"/>
    <w:rsid w:val="00691338"/>
    <w:rsid w:val="00691D2A"/>
    <w:rsid w:val="0069227A"/>
    <w:rsid w:val="0069244B"/>
    <w:rsid w:val="00692A89"/>
    <w:rsid w:val="0069339D"/>
    <w:rsid w:val="00693804"/>
    <w:rsid w:val="00694089"/>
    <w:rsid w:val="0069440C"/>
    <w:rsid w:val="006948D5"/>
    <w:rsid w:val="006948F4"/>
    <w:rsid w:val="00694EAF"/>
    <w:rsid w:val="0069578D"/>
    <w:rsid w:val="00695940"/>
    <w:rsid w:val="00695AE6"/>
    <w:rsid w:val="00696383"/>
    <w:rsid w:val="006964D7"/>
    <w:rsid w:val="00696D91"/>
    <w:rsid w:val="00697139"/>
    <w:rsid w:val="00697894"/>
    <w:rsid w:val="00697E45"/>
    <w:rsid w:val="006A04FD"/>
    <w:rsid w:val="006A1139"/>
    <w:rsid w:val="006A1821"/>
    <w:rsid w:val="006A1CCE"/>
    <w:rsid w:val="006A1F5B"/>
    <w:rsid w:val="006A204A"/>
    <w:rsid w:val="006A2E15"/>
    <w:rsid w:val="006A30A1"/>
    <w:rsid w:val="006A3820"/>
    <w:rsid w:val="006A38C0"/>
    <w:rsid w:val="006A418F"/>
    <w:rsid w:val="006A4D41"/>
    <w:rsid w:val="006A4D5F"/>
    <w:rsid w:val="006A4DD2"/>
    <w:rsid w:val="006A4E0A"/>
    <w:rsid w:val="006A528E"/>
    <w:rsid w:val="006A5634"/>
    <w:rsid w:val="006A65B3"/>
    <w:rsid w:val="006A6969"/>
    <w:rsid w:val="006A75CF"/>
    <w:rsid w:val="006A77F0"/>
    <w:rsid w:val="006B01AF"/>
    <w:rsid w:val="006B0777"/>
    <w:rsid w:val="006B0817"/>
    <w:rsid w:val="006B085F"/>
    <w:rsid w:val="006B09A5"/>
    <w:rsid w:val="006B0A1E"/>
    <w:rsid w:val="006B1DEE"/>
    <w:rsid w:val="006B248D"/>
    <w:rsid w:val="006B2A7B"/>
    <w:rsid w:val="006B38E2"/>
    <w:rsid w:val="006B3AEB"/>
    <w:rsid w:val="006B3CC4"/>
    <w:rsid w:val="006B46FC"/>
    <w:rsid w:val="006B4785"/>
    <w:rsid w:val="006B495C"/>
    <w:rsid w:val="006B4BAA"/>
    <w:rsid w:val="006B5749"/>
    <w:rsid w:val="006B6C54"/>
    <w:rsid w:val="006B721D"/>
    <w:rsid w:val="006B7345"/>
    <w:rsid w:val="006B75F0"/>
    <w:rsid w:val="006B796C"/>
    <w:rsid w:val="006B79AB"/>
    <w:rsid w:val="006B7A61"/>
    <w:rsid w:val="006B7ECD"/>
    <w:rsid w:val="006C0ACB"/>
    <w:rsid w:val="006C1725"/>
    <w:rsid w:val="006C1F9C"/>
    <w:rsid w:val="006C2617"/>
    <w:rsid w:val="006C29AB"/>
    <w:rsid w:val="006C2F78"/>
    <w:rsid w:val="006C35CC"/>
    <w:rsid w:val="006C47C1"/>
    <w:rsid w:val="006C4C35"/>
    <w:rsid w:val="006C5911"/>
    <w:rsid w:val="006C6080"/>
    <w:rsid w:val="006C6F89"/>
    <w:rsid w:val="006C76AF"/>
    <w:rsid w:val="006C7B61"/>
    <w:rsid w:val="006D1320"/>
    <w:rsid w:val="006D157F"/>
    <w:rsid w:val="006D1C15"/>
    <w:rsid w:val="006D275F"/>
    <w:rsid w:val="006D2931"/>
    <w:rsid w:val="006D2B23"/>
    <w:rsid w:val="006D2D66"/>
    <w:rsid w:val="006D3037"/>
    <w:rsid w:val="006D3722"/>
    <w:rsid w:val="006D46A8"/>
    <w:rsid w:val="006D4DDC"/>
    <w:rsid w:val="006D52D5"/>
    <w:rsid w:val="006D5CA5"/>
    <w:rsid w:val="006D5D9C"/>
    <w:rsid w:val="006D5E2B"/>
    <w:rsid w:val="006D6149"/>
    <w:rsid w:val="006D664C"/>
    <w:rsid w:val="006D669D"/>
    <w:rsid w:val="006D6A45"/>
    <w:rsid w:val="006D6B92"/>
    <w:rsid w:val="006D6C5B"/>
    <w:rsid w:val="006D79EA"/>
    <w:rsid w:val="006D7BB2"/>
    <w:rsid w:val="006D7DC3"/>
    <w:rsid w:val="006E08C4"/>
    <w:rsid w:val="006E1E41"/>
    <w:rsid w:val="006E2E10"/>
    <w:rsid w:val="006E3066"/>
    <w:rsid w:val="006E312D"/>
    <w:rsid w:val="006E33DA"/>
    <w:rsid w:val="006E3DAF"/>
    <w:rsid w:val="006E3F61"/>
    <w:rsid w:val="006E44F9"/>
    <w:rsid w:val="006E4816"/>
    <w:rsid w:val="006E50BA"/>
    <w:rsid w:val="006E5AA5"/>
    <w:rsid w:val="006E680C"/>
    <w:rsid w:val="006E71D0"/>
    <w:rsid w:val="006E7507"/>
    <w:rsid w:val="006E75C7"/>
    <w:rsid w:val="006E7A49"/>
    <w:rsid w:val="006E7C91"/>
    <w:rsid w:val="006E7DA4"/>
    <w:rsid w:val="006F004F"/>
    <w:rsid w:val="006F04FC"/>
    <w:rsid w:val="006F08B5"/>
    <w:rsid w:val="006F0A20"/>
    <w:rsid w:val="006F0DA7"/>
    <w:rsid w:val="006F11E8"/>
    <w:rsid w:val="006F2A92"/>
    <w:rsid w:val="006F2B8B"/>
    <w:rsid w:val="006F2E19"/>
    <w:rsid w:val="006F400A"/>
    <w:rsid w:val="006F491E"/>
    <w:rsid w:val="006F4B7D"/>
    <w:rsid w:val="006F4C7A"/>
    <w:rsid w:val="006F508D"/>
    <w:rsid w:val="006F53CA"/>
    <w:rsid w:val="006F5582"/>
    <w:rsid w:val="006F55C8"/>
    <w:rsid w:val="006F697A"/>
    <w:rsid w:val="006F750B"/>
    <w:rsid w:val="006F76BC"/>
    <w:rsid w:val="00700326"/>
    <w:rsid w:val="0070033F"/>
    <w:rsid w:val="007012AC"/>
    <w:rsid w:val="00701A13"/>
    <w:rsid w:val="007021A1"/>
    <w:rsid w:val="0070264C"/>
    <w:rsid w:val="00702A25"/>
    <w:rsid w:val="00702D2E"/>
    <w:rsid w:val="00702DD1"/>
    <w:rsid w:val="0070315B"/>
    <w:rsid w:val="007036D5"/>
    <w:rsid w:val="00703AE7"/>
    <w:rsid w:val="00703B7E"/>
    <w:rsid w:val="00703EC4"/>
    <w:rsid w:val="00704186"/>
    <w:rsid w:val="0070594C"/>
    <w:rsid w:val="0070608E"/>
    <w:rsid w:val="00706ADF"/>
    <w:rsid w:val="00706C91"/>
    <w:rsid w:val="00706FA4"/>
    <w:rsid w:val="00707581"/>
    <w:rsid w:val="007075EC"/>
    <w:rsid w:val="0070769B"/>
    <w:rsid w:val="0071009A"/>
    <w:rsid w:val="00710E8C"/>
    <w:rsid w:val="00711C90"/>
    <w:rsid w:val="00711F1B"/>
    <w:rsid w:val="00711FDE"/>
    <w:rsid w:val="00712619"/>
    <w:rsid w:val="00712B15"/>
    <w:rsid w:val="00713094"/>
    <w:rsid w:val="007135D0"/>
    <w:rsid w:val="00713CC7"/>
    <w:rsid w:val="00714251"/>
    <w:rsid w:val="00714392"/>
    <w:rsid w:val="007146D2"/>
    <w:rsid w:val="00715380"/>
    <w:rsid w:val="00715A81"/>
    <w:rsid w:val="0071667D"/>
    <w:rsid w:val="00717C3B"/>
    <w:rsid w:val="00720240"/>
    <w:rsid w:val="0072128C"/>
    <w:rsid w:val="007219D6"/>
    <w:rsid w:val="00721F21"/>
    <w:rsid w:val="00722339"/>
    <w:rsid w:val="00723060"/>
    <w:rsid w:val="0072316B"/>
    <w:rsid w:val="00723444"/>
    <w:rsid w:val="0072398A"/>
    <w:rsid w:val="007243FE"/>
    <w:rsid w:val="0072450F"/>
    <w:rsid w:val="00724527"/>
    <w:rsid w:val="00724820"/>
    <w:rsid w:val="00724E0A"/>
    <w:rsid w:val="00724E6B"/>
    <w:rsid w:val="00725018"/>
    <w:rsid w:val="00725070"/>
    <w:rsid w:val="0072513F"/>
    <w:rsid w:val="00725244"/>
    <w:rsid w:val="0072694D"/>
    <w:rsid w:val="00726EC2"/>
    <w:rsid w:val="0072744F"/>
    <w:rsid w:val="007279AC"/>
    <w:rsid w:val="007306FA"/>
    <w:rsid w:val="007308F7"/>
    <w:rsid w:val="00730D65"/>
    <w:rsid w:val="007313DE"/>
    <w:rsid w:val="00732109"/>
    <w:rsid w:val="007323ED"/>
    <w:rsid w:val="007326F2"/>
    <w:rsid w:val="00732FB2"/>
    <w:rsid w:val="00732FEA"/>
    <w:rsid w:val="007331F0"/>
    <w:rsid w:val="00733B8A"/>
    <w:rsid w:val="00733ED1"/>
    <w:rsid w:val="00734135"/>
    <w:rsid w:val="00735739"/>
    <w:rsid w:val="00735C39"/>
    <w:rsid w:val="007366B5"/>
    <w:rsid w:val="0073685A"/>
    <w:rsid w:val="00736DD8"/>
    <w:rsid w:val="0074015D"/>
    <w:rsid w:val="007402A4"/>
    <w:rsid w:val="00740E0B"/>
    <w:rsid w:val="00741377"/>
    <w:rsid w:val="00741B08"/>
    <w:rsid w:val="007427B2"/>
    <w:rsid w:val="007427CF"/>
    <w:rsid w:val="00743058"/>
    <w:rsid w:val="007431AC"/>
    <w:rsid w:val="0074335D"/>
    <w:rsid w:val="00743381"/>
    <w:rsid w:val="0074347B"/>
    <w:rsid w:val="00743CB7"/>
    <w:rsid w:val="00745038"/>
    <w:rsid w:val="00745068"/>
    <w:rsid w:val="00745721"/>
    <w:rsid w:val="0074586C"/>
    <w:rsid w:val="007468DA"/>
    <w:rsid w:val="00746DCE"/>
    <w:rsid w:val="0074704F"/>
    <w:rsid w:val="00747252"/>
    <w:rsid w:val="007474EB"/>
    <w:rsid w:val="00747D9F"/>
    <w:rsid w:val="00747F8B"/>
    <w:rsid w:val="007502F1"/>
    <w:rsid w:val="0075050E"/>
    <w:rsid w:val="007505D6"/>
    <w:rsid w:val="00750644"/>
    <w:rsid w:val="0075167B"/>
    <w:rsid w:val="00751AB3"/>
    <w:rsid w:val="00753095"/>
    <w:rsid w:val="00753951"/>
    <w:rsid w:val="00753EEE"/>
    <w:rsid w:val="007542A8"/>
    <w:rsid w:val="00754C15"/>
    <w:rsid w:val="0075521A"/>
    <w:rsid w:val="0075522B"/>
    <w:rsid w:val="00755286"/>
    <w:rsid w:val="007561C5"/>
    <w:rsid w:val="00756202"/>
    <w:rsid w:val="00756885"/>
    <w:rsid w:val="007568EE"/>
    <w:rsid w:val="00756FDB"/>
    <w:rsid w:val="0075760D"/>
    <w:rsid w:val="007579CA"/>
    <w:rsid w:val="00757D43"/>
    <w:rsid w:val="00760A96"/>
    <w:rsid w:val="00760C8E"/>
    <w:rsid w:val="0076134A"/>
    <w:rsid w:val="007619A9"/>
    <w:rsid w:val="00761E16"/>
    <w:rsid w:val="007622EA"/>
    <w:rsid w:val="00762577"/>
    <w:rsid w:val="007629D4"/>
    <w:rsid w:val="00762B89"/>
    <w:rsid w:val="00762BE3"/>
    <w:rsid w:val="00762EC4"/>
    <w:rsid w:val="00763A9C"/>
    <w:rsid w:val="00763DAB"/>
    <w:rsid w:val="007644F6"/>
    <w:rsid w:val="00764EDC"/>
    <w:rsid w:val="0076591F"/>
    <w:rsid w:val="00765B28"/>
    <w:rsid w:val="0076627A"/>
    <w:rsid w:val="00766AB9"/>
    <w:rsid w:val="00766B1D"/>
    <w:rsid w:val="00766B75"/>
    <w:rsid w:val="0076712C"/>
    <w:rsid w:val="007671D1"/>
    <w:rsid w:val="0076751A"/>
    <w:rsid w:val="00767CE5"/>
    <w:rsid w:val="007701EE"/>
    <w:rsid w:val="0077074E"/>
    <w:rsid w:val="00771027"/>
    <w:rsid w:val="007712AC"/>
    <w:rsid w:val="00771361"/>
    <w:rsid w:val="0077165D"/>
    <w:rsid w:val="007716D1"/>
    <w:rsid w:val="00771B36"/>
    <w:rsid w:val="00772189"/>
    <w:rsid w:val="0077226E"/>
    <w:rsid w:val="007727D2"/>
    <w:rsid w:val="007728EB"/>
    <w:rsid w:val="00772969"/>
    <w:rsid w:val="00772AB6"/>
    <w:rsid w:val="00772B87"/>
    <w:rsid w:val="00772D1A"/>
    <w:rsid w:val="00773D45"/>
    <w:rsid w:val="00773D7F"/>
    <w:rsid w:val="00774094"/>
    <w:rsid w:val="00774DAD"/>
    <w:rsid w:val="007750BF"/>
    <w:rsid w:val="007759A6"/>
    <w:rsid w:val="0077628F"/>
    <w:rsid w:val="007807FF"/>
    <w:rsid w:val="00780B07"/>
    <w:rsid w:val="00781703"/>
    <w:rsid w:val="0078196F"/>
    <w:rsid w:val="007823FE"/>
    <w:rsid w:val="0078306F"/>
    <w:rsid w:val="007836B4"/>
    <w:rsid w:val="00783DD8"/>
    <w:rsid w:val="00783EDC"/>
    <w:rsid w:val="00783F5B"/>
    <w:rsid w:val="007842EA"/>
    <w:rsid w:val="00784351"/>
    <w:rsid w:val="007844D7"/>
    <w:rsid w:val="00784AEA"/>
    <w:rsid w:val="00784F6E"/>
    <w:rsid w:val="00784FF0"/>
    <w:rsid w:val="00785A1E"/>
    <w:rsid w:val="00785C78"/>
    <w:rsid w:val="0078722B"/>
    <w:rsid w:val="007872E2"/>
    <w:rsid w:val="007872E6"/>
    <w:rsid w:val="0078767A"/>
    <w:rsid w:val="00787BDD"/>
    <w:rsid w:val="00787CBE"/>
    <w:rsid w:val="00787DE5"/>
    <w:rsid w:val="00790925"/>
    <w:rsid w:val="00791052"/>
    <w:rsid w:val="007912E4"/>
    <w:rsid w:val="007925EE"/>
    <w:rsid w:val="00793F7F"/>
    <w:rsid w:val="007946C2"/>
    <w:rsid w:val="00794DF9"/>
    <w:rsid w:val="00795ACD"/>
    <w:rsid w:val="007964ED"/>
    <w:rsid w:val="00796525"/>
    <w:rsid w:val="007965A3"/>
    <w:rsid w:val="0079794E"/>
    <w:rsid w:val="00797C12"/>
    <w:rsid w:val="00797FF8"/>
    <w:rsid w:val="007A0208"/>
    <w:rsid w:val="007A0481"/>
    <w:rsid w:val="007A0701"/>
    <w:rsid w:val="007A078C"/>
    <w:rsid w:val="007A10A7"/>
    <w:rsid w:val="007A1619"/>
    <w:rsid w:val="007A1DA3"/>
    <w:rsid w:val="007A1ECB"/>
    <w:rsid w:val="007A2659"/>
    <w:rsid w:val="007A34AD"/>
    <w:rsid w:val="007A35AC"/>
    <w:rsid w:val="007A3663"/>
    <w:rsid w:val="007A39EB"/>
    <w:rsid w:val="007A3C3E"/>
    <w:rsid w:val="007A3FCE"/>
    <w:rsid w:val="007A4045"/>
    <w:rsid w:val="007A5622"/>
    <w:rsid w:val="007A5E60"/>
    <w:rsid w:val="007A6285"/>
    <w:rsid w:val="007A664F"/>
    <w:rsid w:val="007A6909"/>
    <w:rsid w:val="007A6F0D"/>
    <w:rsid w:val="007A6F57"/>
    <w:rsid w:val="007A6FCD"/>
    <w:rsid w:val="007A76BA"/>
    <w:rsid w:val="007B0777"/>
    <w:rsid w:val="007B0D72"/>
    <w:rsid w:val="007B0F39"/>
    <w:rsid w:val="007B1A88"/>
    <w:rsid w:val="007B1BBA"/>
    <w:rsid w:val="007B1CDF"/>
    <w:rsid w:val="007B1E34"/>
    <w:rsid w:val="007B2AA1"/>
    <w:rsid w:val="007B317C"/>
    <w:rsid w:val="007B31F6"/>
    <w:rsid w:val="007B32B0"/>
    <w:rsid w:val="007B3551"/>
    <w:rsid w:val="007B38B3"/>
    <w:rsid w:val="007B4D36"/>
    <w:rsid w:val="007B5032"/>
    <w:rsid w:val="007B5126"/>
    <w:rsid w:val="007B55B3"/>
    <w:rsid w:val="007B5C29"/>
    <w:rsid w:val="007B5C5A"/>
    <w:rsid w:val="007B6152"/>
    <w:rsid w:val="007B64FE"/>
    <w:rsid w:val="007B661C"/>
    <w:rsid w:val="007B73A5"/>
    <w:rsid w:val="007B7535"/>
    <w:rsid w:val="007B77CA"/>
    <w:rsid w:val="007C0181"/>
    <w:rsid w:val="007C0A8B"/>
    <w:rsid w:val="007C1619"/>
    <w:rsid w:val="007C17B8"/>
    <w:rsid w:val="007C20D3"/>
    <w:rsid w:val="007C26A5"/>
    <w:rsid w:val="007C2FF2"/>
    <w:rsid w:val="007C3119"/>
    <w:rsid w:val="007C3714"/>
    <w:rsid w:val="007C3D26"/>
    <w:rsid w:val="007C4F8E"/>
    <w:rsid w:val="007C5331"/>
    <w:rsid w:val="007C5909"/>
    <w:rsid w:val="007C5CAD"/>
    <w:rsid w:val="007C5D44"/>
    <w:rsid w:val="007C5E13"/>
    <w:rsid w:val="007C5EBC"/>
    <w:rsid w:val="007C6034"/>
    <w:rsid w:val="007C6866"/>
    <w:rsid w:val="007C76BA"/>
    <w:rsid w:val="007C7F1C"/>
    <w:rsid w:val="007C7FE1"/>
    <w:rsid w:val="007D0071"/>
    <w:rsid w:val="007D09AE"/>
    <w:rsid w:val="007D0BFA"/>
    <w:rsid w:val="007D0C1F"/>
    <w:rsid w:val="007D148A"/>
    <w:rsid w:val="007D1ACB"/>
    <w:rsid w:val="007D1AFE"/>
    <w:rsid w:val="007D21CF"/>
    <w:rsid w:val="007D231D"/>
    <w:rsid w:val="007D2913"/>
    <w:rsid w:val="007D2F2E"/>
    <w:rsid w:val="007D3055"/>
    <w:rsid w:val="007D31C8"/>
    <w:rsid w:val="007D4202"/>
    <w:rsid w:val="007D4C5A"/>
    <w:rsid w:val="007D4DF3"/>
    <w:rsid w:val="007D51EA"/>
    <w:rsid w:val="007D56C1"/>
    <w:rsid w:val="007D570B"/>
    <w:rsid w:val="007D5925"/>
    <w:rsid w:val="007D5C8A"/>
    <w:rsid w:val="007D6E56"/>
    <w:rsid w:val="007D7784"/>
    <w:rsid w:val="007E04A6"/>
    <w:rsid w:val="007E0833"/>
    <w:rsid w:val="007E0F33"/>
    <w:rsid w:val="007E1392"/>
    <w:rsid w:val="007E3200"/>
    <w:rsid w:val="007E3233"/>
    <w:rsid w:val="007E3363"/>
    <w:rsid w:val="007E36B5"/>
    <w:rsid w:val="007E493D"/>
    <w:rsid w:val="007E4A2B"/>
    <w:rsid w:val="007E533B"/>
    <w:rsid w:val="007E589E"/>
    <w:rsid w:val="007E6024"/>
    <w:rsid w:val="007E6058"/>
    <w:rsid w:val="007E6B82"/>
    <w:rsid w:val="007E6E0A"/>
    <w:rsid w:val="007E7162"/>
    <w:rsid w:val="007E7EE0"/>
    <w:rsid w:val="007E7F1A"/>
    <w:rsid w:val="007F0D0A"/>
    <w:rsid w:val="007F14F9"/>
    <w:rsid w:val="007F1CC7"/>
    <w:rsid w:val="007F238B"/>
    <w:rsid w:val="007F39CA"/>
    <w:rsid w:val="007F41F9"/>
    <w:rsid w:val="007F4532"/>
    <w:rsid w:val="007F496C"/>
    <w:rsid w:val="007F4ABD"/>
    <w:rsid w:val="007F5B82"/>
    <w:rsid w:val="007F614A"/>
    <w:rsid w:val="007F6295"/>
    <w:rsid w:val="007F67AA"/>
    <w:rsid w:val="007F6805"/>
    <w:rsid w:val="007F686B"/>
    <w:rsid w:val="007F712B"/>
    <w:rsid w:val="007F79E9"/>
    <w:rsid w:val="007F7C58"/>
    <w:rsid w:val="00801043"/>
    <w:rsid w:val="00802258"/>
    <w:rsid w:val="00803134"/>
    <w:rsid w:val="008037EE"/>
    <w:rsid w:val="00803F69"/>
    <w:rsid w:val="00804294"/>
    <w:rsid w:val="00804653"/>
    <w:rsid w:val="00804ACC"/>
    <w:rsid w:val="00804E83"/>
    <w:rsid w:val="008059CB"/>
    <w:rsid w:val="00806098"/>
    <w:rsid w:val="008062B2"/>
    <w:rsid w:val="00806965"/>
    <w:rsid w:val="00807023"/>
    <w:rsid w:val="008078D7"/>
    <w:rsid w:val="008079A9"/>
    <w:rsid w:val="00810148"/>
    <w:rsid w:val="00810D69"/>
    <w:rsid w:val="0081130A"/>
    <w:rsid w:val="00811922"/>
    <w:rsid w:val="008127CA"/>
    <w:rsid w:val="008129C4"/>
    <w:rsid w:val="008137DA"/>
    <w:rsid w:val="00813E1A"/>
    <w:rsid w:val="00813EFE"/>
    <w:rsid w:val="00813F50"/>
    <w:rsid w:val="00814184"/>
    <w:rsid w:val="0081430A"/>
    <w:rsid w:val="00814FD3"/>
    <w:rsid w:val="00815807"/>
    <w:rsid w:val="00815C97"/>
    <w:rsid w:val="008163DF"/>
    <w:rsid w:val="00816623"/>
    <w:rsid w:val="00816662"/>
    <w:rsid w:val="00816695"/>
    <w:rsid w:val="00816965"/>
    <w:rsid w:val="008178D3"/>
    <w:rsid w:val="00817BC9"/>
    <w:rsid w:val="00817D26"/>
    <w:rsid w:val="0082035A"/>
    <w:rsid w:val="00820362"/>
    <w:rsid w:val="008206BF"/>
    <w:rsid w:val="008207C7"/>
    <w:rsid w:val="00820C80"/>
    <w:rsid w:val="00820DCE"/>
    <w:rsid w:val="00821011"/>
    <w:rsid w:val="00821370"/>
    <w:rsid w:val="00821CE9"/>
    <w:rsid w:val="00822E70"/>
    <w:rsid w:val="00822E8A"/>
    <w:rsid w:val="008230ED"/>
    <w:rsid w:val="008232BC"/>
    <w:rsid w:val="008233E0"/>
    <w:rsid w:val="00823BF5"/>
    <w:rsid w:val="008241AB"/>
    <w:rsid w:val="00825074"/>
    <w:rsid w:val="0082579D"/>
    <w:rsid w:val="00825A9D"/>
    <w:rsid w:val="00825BF9"/>
    <w:rsid w:val="00825E73"/>
    <w:rsid w:val="0082628F"/>
    <w:rsid w:val="008264E4"/>
    <w:rsid w:val="008271DD"/>
    <w:rsid w:val="008274D8"/>
    <w:rsid w:val="0082796C"/>
    <w:rsid w:val="008279BC"/>
    <w:rsid w:val="00827B21"/>
    <w:rsid w:val="00827FB5"/>
    <w:rsid w:val="008308EF"/>
    <w:rsid w:val="00831963"/>
    <w:rsid w:val="00831C7E"/>
    <w:rsid w:val="00831FCB"/>
    <w:rsid w:val="00832A58"/>
    <w:rsid w:val="00832E8E"/>
    <w:rsid w:val="0083344B"/>
    <w:rsid w:val="0083354F"/>
    <w:rsid w:val="0083389B"/>
    <w:rsid w:val="00833907"/>
    <w:rsid w:val="00833B9E"/>
    <w:rsid w:val="00833FF5"/>
    <w:rsid w:val="008349EB"/>
    <w:rsid w:val="00835302"/>
    <w:rsid w:val="008353F4"/>
    <w:rsid w:val="00835614"/>
    <w:rsid w:val="008362D8"/>
    <w:rsid w:val="0083638D"/>
    <w:rsid w:val="00837064"/>
    <w:rsid w:val="00837C5B"/>
    <w:rsid w:val="00837D53"/>
    <w:rsid w:val="00840011"/>
    <w:rsid w:val="0084002B"/>
    <w:rsid w:val="00840096"/>
    <w:rsid w:val="00840220"/>
    <w:rsid w:val="0084037D"/>
    <w:rsid w:val="00840F95"/>
    <w:rsid w:val="00841031"/>
    <w:rsid w:val="00841FED"/>
    <w:rsid w:val="00842089"/>
    <w:rsid w:val="008421B0"/>
    <w:rsid w:val="008429A0"/>
    <w:rsid w:val="00842F41"/>
    <w:rsid w:val="0084324D"/>
    <w:rsid w:val="008442EA"/>
    <w:rsid w:val="00844642"/>
    <w:rsid w:val="00844F64"/>
    <w:rsid w:val="0084546B"/>
    <w:rsid w:val="00845C47"/>
    <w:rsid w:val="00845FBB"/>
    <w:rsid w:val="008460B0"/>
    <w:rsid w:val="00846414"/>
    <w:rsid w:val="00846824"/>
    <w:rsid w:val="00846A84"/>
    <w:rsid w:val="0084702B"/>
    <w:rsid w:val="00847A98"/>
    <w:rsid w:val="00850702"/>
    <w:rsid w:val="00850EC0"/>
    <w:rsid w:val="008519DC"/>
    <w:rsid w:val="008520FE"/>
    <w:rsid w:val="00852411"/>
    <w:rsid w:val="008524E1"/>
    <w:rsid w:val="00852629"/>
    <w:rsid w:val="00853272"/>
    <w:rsid w:val="00853445"/>
    <w:rsid w:val="00853828"/>
    <w:rsid w:val="008542C2"/>
    <w:rsid w:val="00854EAE"/>
    <w:rsid w:val="00855125"/>
    <w:rsid w:val="0085521B"/>
    <w:rsid w:val="0085524E"/>
    <w:rsid w:val="008558F1"/>
    <w:rsid w:val="008566CB"/>
    <w:rsid w:val="00856707"/>
    <w:rsid w:val="00857519"/>
    <w:rsid w:val="00857920"/>
    <w:rsid w:val="008579A2"/>
    <w:rsid w:val="00857E77"/>
    <w:rsid w:val="00860B39"/>
    <w:rsid w:val="00860C63"/>
    <w:rsid w:val="0086146A"/>
    <w:rsid w:val="00861582"/>
    <w:rsid w:val="0086236B"/>
    <w:rsid w:val="00862469"/>
    <w:rsid w:val="00862695"/>
    <w:rsid w:val="0086272A"/>
    <w:rsid w:val="00862944"/>
    <w:rsid w:val="0086327F"/>
    <w:rsid w:val="00864BC9"/>
    <w:rsid w:val="00865FA2"/>
    <w:rsid w:val="008663F8"/>
    <w:rsid w:val="00866811"/>
    <w:rsid w:val="00866AA7"/>
    <w:rsid w:val="00866BFC"/>
    <w:rsid w:val="0086742E"/>
    <w:rsid w:val="008679B3"/>
    <w:rsid w:val="00870B21"/>
    <w:rsid w:val="00870E80"/>
    <w:rsid w:val="008718E3"/>
    <w:rsid w:val="00871C93"/>
    <w:rsid w:val="008722EF"/>
    <w:rsid w:val="00872585"/>
    <w:rsid w:val="008727FD"/>
    <w:rsid w:val="008728E0"/>
    <w:rsid w:val="00872CC0"/>
    <w:rsid w:val="00872DEE"/>
    <w:rsid w:val="00873004"/>
    <w:rsid w:val="008733DA"/>
    <w:rsid w:val="00873A86"/>
    <w:rsid w:val="00873FAE"/>
    <w:rsid w:val="008741D8"/>
    <w:rsid w:val="00874506"/>
    <w:rsid w:val="00874DF5"/>
    <w:rsid w:val="00875514"/>
    <w:rsid w:val="008757C6"/>
    <w:rsid w:val="008761D6"/>
    <w:rsid w:val="008762BA"/>
    <w:rsid w:val="008772BF"/>
    <w:rsid w:val="00877B8B"/>
    <w:rsid w:val="00877C79"/>
    <w:rsid w:val="00880E82"/>
    <w:rsid w:val="00881611"/>
    <w:rsid w:val="00882314"/>
    <w:rsid w:val="00882B30"/>
    <w:rsid w:val="00882B3C"/>
    <w:rsid w:val="0088313A"/>
    <w:rsid w:val="00883F6C"/>
    <w:rsid w:val="00885752"/>
    <w:rsid w:val="00885B07"/>
    <w:rsid w:val="00886A2C"/>
    <w:rsid w:val="008876CE"/>
    <w:rsid w:val="00887B70"/>
    <w:rsid w:val="00887BBC"/>
    <w:rsid w:val="00887CE9"/>
    <w:rsid w:val="00890072"/>
    <w:rsid w:val="00890104"/>
    <w:rsid w:val="008916EF"/>
    <w:rsid w:val="00891BE5"/>
    <w:rsid w:val="00892605"/>
    <w:rsid w:val="008928DB"/>
    <w:rsid w:val="00892918"/>
    <w:rsid w:val="00893F06"/>
    <w:rsid w:val="008940BE"/>
    <w:rsid w:val="00894434"/>
    <w:rsid w:val="0089485E"/>
    <w:rsid w:val="008952B6"/>
    <w:rsid w:val="00895521"/>
    <w:rsid w:val="00895D73"/>
    <w:rsid w:val="0089601D"/>
    <w:rsid w:val="00896F05"/>
    <w:rsid w:val="0089741D"/>
    <w:rsid w:val="00897E43"/>
    <w:rsid w:val="008A0427"/>
    <w:rsid w:val="008A0C17"/>
    <w:rsid w:val="008A1BA3"/>
    <w:rsid w:val="008A26AE"/>
    <w:rsid w:val="008A2827"/>
    <w:rsid w:val="008A2D45"/>
    <w:rsid w:val="008A4FB0"/>
    <w:rsid w:val="008A51CC"/>
    <w:rsid w:val="008A52DA"/>
    <w:rsid w:val="008A5859"/>
    <w:rsid w:val="008A6DEB"/>
    <w:rsid w:val="008A74E2"/>
    <w:rsid w:val="008A792C"/>
    <w:rsid w:val="008B0A74"/>
    <w:rsid w:val="008B0BAF"/>
    <w:rsid w:val="008B17F6"/>
    <w:rsid w:val="008B1C65"/>
    <w:rsid w:val="008B1E7F"/>
    <w:rsid w:val="008B2407"/>
    <w:rsid w:val="008B2EDB"/>
    <w:rsid w:val="008B4512"/>
    <w:rsid w:val="008B4AA6"/>
    <w:rsid w:val="008B5AF6"/>
    <w:rsid w:val="008B5E8B"/>
    <w:rsid w:val="008B5F94"/>
    <w:rsid w:val="008B65F4"/>
    <w:rsid w:val="008B6C0F"/>
    <w:rsid w:val="008C030F"/>
    <w:rsid w:val="008C0486"/>
    <w:rsid w:val="008C156F"/>
    <w:rsid w:val="008C175C"/>
    <w:rsid w:val="008C2820"/>
    <w:rsid w:val="008C28B6"/>
    <w:rsid w:val="008C30DE"/>
    <w:rsid w:val="008C35CB"/>
    <w:rsid w:val="008C3699"/>
    <w:rsid w:val="008C38B5"/>
    <w:rsid w:val="008C3981"/>
    <w:rsid w:val="008C3988"/>
    <w:rsid w:val="008C444C"/>
    <w:rsid w:val="008C46E6"/>
    <w:rsid w:val="008C4740"/>
    <w:rsid w:val="008C57E9"/>
    <w:rsid w:val="008C58C3"/>
    <w:rsid w:val="008C5973"/>
    <w:rsid w:val="008C5BE8"/>
    <w:rsid w:val="008C65C0"/>
    <w:rsid w:val="008C677F"/>
    <w:rsid w:val="008C6E50"/>
    <w:rsid w:val="008C71B2"/>
    <w:rsid w:val="008C7230"/>
    <w:rsid w:val="008C7702"/>
    <w:rsid w:val="008C7EA9"/>
    <w:rsid w:val="008D0128"/>
    <w:rsid w:val="008D0193"/>
    <w:rsid w:val="008D0C53"/>
    <w:rsid w:val="008D0D4C"/>
    <w:rsid w:val="008D0D99"/>
    <w:rsid w:val="008D18F6"/>
    <w:rsid w:val="008D23CF"/>
    <w:rsid w:val="008D2CE2"/>
    <w:rsid w:val="008D33A2"/>
    <w:rsid w:val="008D3950"/>
    <w:rsid w:val="008D3B05"/>
    <w:rsid w:val="008D3B72"/>
    <w:rsid w:val="008D3EFB"/>
    <w:rsid w:val="008D48A0"/>
    <w:rsid w:val="008D49C5"/>
    <w:rsid w:val="008D4DFF"/>
    <w:rsid w:val="008D549E"/>
    <w:rsid w:val="008D5EBB"/>
    <w:rsid w:val="008D65BE"/>
    <w:rsid w:val="008D71DE"/>
    <w:rsid w:val="008D743F"/>
    <w:rsid w:val="008D7482"/>
    <w:rsid w:val="008D7FF7"/>
    <w:rsid w:val="008E011C"/>
    <w:rsid w:val="008E07C8"/>
    <w:rsid w:val="008E0B1D"/>
    <w:rsid w:val="008E0C96"/>
    <w:rsid w:val="008E1816"/>
    <w:rsid w:val="008E1EC9"/>
    <w:rsid w:val="008E247A"/>
    <w:rsid w:val="008E2684"/>
    <w:rsid w:val="008E268F"/>
    <w:rsid w:val="008E294C"/>
    <w:rsid w:val="008E2C7C"/>
    <w:rsid w:val="008E2F6C"/>
    <w:rsid w:val="008E39F0"/>
    <w:rsid w:val="008E4920"/>
    <w:rsid w:val="008E615F"/>
    <w:rsid w:val="008E6443"/>
    <w:rsid w:val="008E66B3"/>
    <w:rsid w:val="008E6B92"/>
    <w:rsid w:val="008F0790"/>
    <w:rsid w:val="008F0D03"/>
    <w:rsid w:val="008F0F36"/>
    <w:rsid w:val="008F0F84"/>
    <w:rsid w:val="008F13BE"/>
    <w:rsid w:val="008F1437"/>
    <w:rsid w:val="008F1FCA"/>
    <w:rsid w:val="008F2057"/>
    <w:rsid w:val="008F2105"/>
    <w:rsid w:val="008F2B84"/>
    <w:rsid w:val="008F3547"/>
    <w:rsid w:val="008F3612"/>
    <w:rsid w:val="008F4844"/>
    <w:rsid w:val="008F5226"/>
    <w:rsid w:val="008F54AC"/>
    <w:rsid w:val="008F62CB"/>
    <w:rsid w:val="008F632C"/>
    <w:rsid w:val="008F66D2"/>
    <w:rsid w:val="008F6F27"/>
    <w:rsid w:val="008F7175"/>
    <w:rsid w:val="008F746A"/>
    <w:rsid w:val="008F7A96"/>
    <w:rsid w:val="008F7B1F"/>
    <w:rsid w:val="008F7E21"/>
    <w:rsid w:val="00900667"/>
    <w:rsid w:val="00900B47"/>
    <w:rsid w:val="00900FFA"/>
    <w:rsid w:val="009013A3"/>
    <w:rsid w:val="009015F2"/>
    <w:rsid w:val="00901636"/>
    <w:rsid w:val="009023A5"/>
    <w:rsid w:val="009025C8"/>
    <w:rsid w:val="009028F2"/>
    <w:rsid w:val="00902C9C"/>
    <w:rsid w:val="00902DC3"/>
    <w:rsid w:val="009036DC"/>
    <w:rsid w:val="0090407A"/>
    <w:rsid w:val="00904337"/>
    <w:rsid w:val="009049F1"/>
    <w:rsid w:val="00904F11"/>
    <w:rsid w:val="00905206"/>
    <w:rsid w:val="009060F0"/>
    <w:rsid w:val="009063B8"/>
    <w:rsid w:val="00906432"/>
    <w:rsid w:val="0090699D"/>
    <w:rsid w:val="00906A3F"/>
    <w:rsid w:val="00906B22"/>
    <w:rsid w:val="00906F49"/>
    <w:rsid w:val="00907E59"/>
    <w:rsid w:val="00910033"/>
    <w:rsid w:val="00910286"/>
    <w:rsid w:val="009106FA"/>
    <w:rsid w:val="009111A3"/>
    <w:rsid w:val="00911FBB"/>
    <w:rsid w:val="009131E1"/>
    <w:rsid w:val="00913A41"/>
    <w:rsid w:val="00913A64"/>
    <w:rsid w:val="00913E4C"/>
    <w:rsid w:val="009142C2"/>
    <w:rsid w:val="009146CB"/>
    <w:rsid w:val="00914742"/>
    <w:rsid w:val="0091528D"/>
    <w:rsid w:val="009152A1"/>
    <w:rsid w:val="00915D13"/>
    <w:rsid w:val="00915E48"/>
    <w:rsid w:val="009164BC"/>
    <w:rsid w:val="00916BDE"/>
    <w:rsid w:val="00916D28"/>
    <w:rsid w:val="009174A0"/>
    <w:rsid w:val="00917FD7"/>
    <w:rsid w:val="009203BF"/>
    <w:rsid w:val="00921061"/>
    <w:rsid w:val="00922E88"/>
    <w:rsid w:val="0092327D"/>
    <w:rsid w:val="0092336B"/>
    <w:rsid w:val="00923A56"/>
    <w:rsid w:val="0092416D"/>
    <w:rsid w:val="009244CA"/>
    <w:rsid w:val="00925877"/>
    <w:rsid w:val="00925894"/>
    <w:rsid w:val="009259E3"/>
    <w:rsid w:val="009269FF"/>
    <w:rsid w:val="009270A1"/>
    <w:rsid w:val="00927197"/>
    <w:rsid w:val="009271B3"/>
    <w:rsid w:val="00927539"/>
    <w:rsid w:val="0092755B"/>
    <w:rsid w:val="009302BD"/>
    <w:rsid w:val="009305C4"/>
    <w:rsid w:val="009309EA"/>
    <w:rsid w:val="00930A59"/>
    <w:rsid w:val="00930C79"/>
    <w:rsid w:val="00930EA5"/>
    <w:rsid w:val="009317AD"/>
    <w:rsid w:val="00931ABA"/>
    <w:rsid w:val="00932101"/>
    <w:rsid w:val="009321E4"/>
    <w:rsid w:val="00932391"/>
    <w:rsid w:val="0093281A"/>
    <w:rsid w:val="009329B0"/>
    <w:rsid w:val="00932A1B"/>
    <w:rsid w:val="00932B7F"/>
    <w:rsid w:val="00932C6A"/>
    <w:rsid w:val="00933253"/>
    <w:rsid w:val="009334E8"/>
    <w:rsid w:val="009337D0"/>
    <w:rsid w:val="00933CAA"/>
    <w:rsid w:val="00934141"/>
    <w:rsid w:val="009354A5"/>
    <w:rsid w:val="00935FBB"/>
    <w:rsid w:val="0093762A"/>
    <w:rsid w:val="009379DD"/>
    <w:rsid w:val="0094072F"/>
    <w:rsid w:val="00941A2E"/>
    <w:rsid w:val="0094249D"/>
    <w:rsid w:val="009424C2"/>
    <w:rsid w:val="00942974"/>
    <w:rsid w:val="00942BAA"/>
    <w:rsid w:val="00943271"/>
    <w:rsid w:val="009439C4"/>
    <w:rsid w:val="009441CF"/>
    <w:rsid w:val="00944741"/>
    <w:rsid w:val="00945927"/>
    <w:rsid w:val="00945EEF"/>
    <w:rsid w:val="009461A1"/>
    <w:rsid w:val="00946433"/>
    <w:rsid w:val="009465AD"/>
    <w:rsid w:val="00946737"/>
    <w:rsid w:val="00946D12"/>
    <w:rsid w:val="00946D77"/>
    <w:rsid w:val="0094705D"/>
    <w:rsid w:val="009473AE"/>
    <w:rsid w:val="009504CC"/>
    <w:rsid w:val="00950E22"/>
    <w:rsid w:val="00951708"/>
    <w:rsid w:val="00951779"/>
    <w:rsid w:val="0095185C"/>
    <w:rsid w:val="0095310D"/>
    <w:rsid w:val="009531C5"/>
    <w:rsid w:val="00953AB0"/>
    <w:rsid w:val="00953C6D"/>
    <w:rsid w:val="00953DE7"/>
    <w:rsid w:val="00953FDD"/>
    <w:rsid w:val="00954B36"/>
    <w:rsid w:val="009553D4"/>
    <w:rsid w:val="00955F23"/>
    <w:rsid w:val="00956119"/>
    <w:rsid w:val="00956C7B"/>
    <w:rsid w:val="00957C6C"/>
    <w:rsid w:val="00957E60"/>
    <w:rsid w:val="00960A70"/>
    <w:rsid w:val="00960C2E"/>
    <w:rsid w:val="0096138A"/>
    <w:rsid w:val="00961943"/>
    <w:rsid w:val="00961964"/>
    <w:rsid w:val="00961C60"/>
    <w:rsid w:val="00962F9D"/>
    <w:rsid w:val="00963949"/>
    <w:rsid w:val="0096394A"/>
    <w:rsid w:val="00963D08"/>
    <w:rsid w:val="00964D66"/>
    <w:rsid w:val="00964E89"/>
    <w:rsid w:val="0096519D"/>
    <w:rsid w:val="00966A58"/>
    <w:rsid w:val="0096728F"/>
    <w:rsid w:val="0096775B"/>
    <w:rsid w:val="00967B24"/>
    <w:rsid w:val="009703C6"/>
    <w:rsid w:val="009706FF"/>
    <w:rsid w:val="00970B79"/>
    <w:rsid w:val="0097101F"/>
    <w:rsid w:val="0097116C"/>
    <w:rsid w:val="009711FA"/>
    <w:rsid w:val="0097150E"/>
    <w:rsid w:val="00971D92"/>
    <w:rsid w:val="0097228C"/>
    <w:rsid w:val="00973281"/>
    <w:rsid w:val="00973409"/>
    <w:rsid w:val="00973772"/>
    <w:rsid w:val="009740FE"/>
    <w:rsid w:val="00974978"/>
    <w:rsid w:val="00974BB3"/>
    <w:rsid w:val="009752B7"/>
    <w:rsid w:val="00975919"/>
    <w:rsid w:val="009759FE"/>
    <w:rsid w:val="00975CE5"/>
    <w:rsid w:val="0097654B"/>
    <w:rsid w:val="00977527"/>
    <w:rsid w:val="0097770E"/>
    <w:rsid w:val="00977715"/>
    <w:rsid w:val="009778A2"/>
    <w:rsid w:val="00977D64"/>
    <w:rsid w:val="00977DDE"/>
    <w:rsid w:val="00977EBE"/>
    <w:rsid w:val="009811DE"/>
    <w:rsid w:val="0098120F"/>
    <w:rsid w:val="00981671"/>
    <w:rsid w:val="009818BF"/>
    <w:rsid w:val="009820C4"/>
    <w:rsid w:val="009827C7"/>
    <w:rsid w:val="009827FE"/>
    <w:rsid w:val="00982C10"/>
    <w:rsid w:val="009832F7"/>
    <w:rsid w:val="0098377F"/>
    <w:rsid w:val="009838C4"/>
    <w:rsid w:val="00984023"/>
    <w:rsid w:val="00984616"/>
    <w:rsid w:val="00984D76"/>
    <w:rsid w:val="00986DFF"/>
    <w:rsid w:val="009876F6"/>
    <w:rsid w:val="009877F0"/>
    <w:rsid w:val="00987C53"/>
    <w:rsid w:val="00987DBF"/>
    <w:rsid w:val="009918E8"/>
    <w:rsid w:val="00991A9A"/>
    <w:rsid w:val="00991B6D"/>
    <w:rsid w:val="0099203B"/>
    <w:rsid w:val="009925C3"/>
    <w:rsid w:val="00992942"/>
    <w:rsid w:val="0099296E"/>
    <w:rsid w:val="00992AB5"/>
    <w:rsid w:val="00992C3A"/>
    <w:rsid w:val="00993453"/>
    <w:rsid w:val="00993B77"/>
    <w:rsid w:val="00993D6B"/>
    <w:rsid w:val="009946FA"/>
    <w:rsid w:val="00995434"/>
    <w:rsid w:val="0099618A"/>
    <w:rsid w:val="009962D5"/>
    <w:rsid w:val="0099691D"/>
    <w:rsid w:val="00996BDB"/>
    <w:rsid w:val="0099739B"/>
    <w:rsid w:val="009973B4"/>
    <w:rsid w:val="009975D7"/>
    <w:rsid w:val="009A06AA"/>
    <w:rsid w:val="009A0BF7"/>
    <w:rsid w:val="009A0C08"/>
    <w:rsid w:val="009A13D0"/>
    <w:rsid w:val="009A1C43"/>
    <w:rsid w:val="009A1F66"/>
    <w:rsid w:val="009A22AE"/>
    <w:rsid w:val="009A3363"/>
    <w:rsid w:val="009A402E"/>
    <w:rsid w:val="009A4284"/>
    <w:rsid w:val="009A49EB"/>
    <w:rsid w:val="009A51E7"/>
    <w:rsid w:val="009A5885"/>
    <w:rsid w:val="009A5DA9"/>
    <w:rsid w:val="009A671A"/>
    <w:rsid w:val="009A6F10"/>
    <w:rsid w:val="009A74F4"/>
    <w:rsid w:val="009B01DA"/>
    <w:rsid w:val="009B0206"/>
    <w:rsid w:val="009B0320"/>
    <w:rsid w:val="009B060A"/>
    <w:rsid w:val="009B0C04"/>
    <w:rsid w:val="009B1B6A"/>
    <w:rsid w:val="009B1F13"/>
    <w:rsid w:val="009B22C8"/>
    <w:rsid w:val="009B29B0"/>
    <w:rsid w:val="009B2AC5"/>
    <w:rsid w:val="009B2CC0"/>
    <w:rsid w:val="009B36EC"/>
    <w:rsid w:val="009B3725"/>
    <w:rsid w:val="009B3AB6"/>
    <w:rsid w:val="009B3B26"/>
    <w:rsid w:val="009B40D8"/>
    <w:rsid w:val="009B428A"/>
    <w:rsid w:val="009B4679"/>
    <w:rsid w:val="009B4BA4"/>
    <w:rsid w:val="009B4DE1"/>
    <w:rsid w:val="009B50AA"/>
    <w:rsid w:val="009B5328"/>
    <w:rsid w:val="009B5582"/>
    <w:rsid w:val="009B615B"/>
    <w:rsid w:val="009B65D8"/>
    <w:rsid w:val="009B6E17"/>
    <w:rsid w:val="009B7BD4"/>
    <w:rsid w:val="009B7C53"/>
    <w:rsid w:val="009C03AF"/>
    <w:rsid w:val="009C1193"/>
    <w:rsid w:val="009C19F6"/>
    <w:rsid w:val="009C2C55"/>
    <w:rsid w:val="009C41A1"/>
    <w:rsid w:val="009C4760"/>
    <w:rsid w:val="009C47DD"/>
    <w:rsid w:val="009C4A04"/>
    <w:rsid w:val="009C532B"/>
    <w:rsid w:val="009C56A2"/>
    <w:rsid w:val="009C5BDA"/>
    <w:rsid w:val="009C6164"/>
    <w:rsid w:val="009C6481"/>
    <w:rsid w:val="009C697D"/>
    <w:rsid w:val="009C743E"/>
    <w:rsid w:val="009C781D"/>
    <w:rsid w:val="009C7AAA"/>
    <w:rsid w:val="009C7D36"/>
    <w:rsid w:val="009D020D"/>
    <w:rsid w:val="009D025C"/>
    <w:rsid w:val="009D0A30"/>
    <w:rsid w:val="009D0EC4"/>
    <w:rsid w:val="009D0FC1"/>
    <w:rsid w:val="009D1734"/>
    <w:rsid w:val="009D1C86"/>
    <w:rsid w:val="009D1C95"/>
    <w:rsid w:val="009D1DA4"/>
    <w:rsid w:val="009D30C1"/>
    <w:rsid w:val="009D34C6"/>
    <w:rsid w:val="009D3ECA"/>
    <w:rsid w:val="009D40A2"/>
    <w:rsid w:val="009D4590"/>
    <w:rsid w:val="009D45E1"/>
    <w:rsid w:val="009D47FF"/>
    <w:rsid w:val="009D5007"/>
    <w:rsid w:val="009D504C"/>
    <w:rsid w:val="009D56C5"/>
    <w:rsid w:val="009D58E7"/>
    <w:rsid w:val="009D5B36"/>
    <w:rsid w:val="009D61CC"/>
    <w:rsid w:val="009D640E"/>
    <w:rsid w:val="009D6989"/>
    <w:rsid w:val="009D725B"/>
    <w:rsid w:val="009D7396"/>
    <w:rsid w:val="009D7510"/>
    <w:rsid w:val="009D7541"/>
    <w:rsid w:val="009D75C5"/>
    <w:rsid w:val="009E014F"/>
    <w:rsid w:val="009E05F9"/>
    <w:rsid w:val="009E0B72"/>
    <w:rsid w:val="009E0BF1"/>
    <w:rsid w:val="009E15BC"/>
    <w:rsid w:val="009E177B"/>
    <w:rsid w:val="009E1A99"/>
    <w:rsid w:val="009E3337"/>
    <w:rsid w:val="009E3B6A"/>
    <w:rsid w:val="009E3FC7"/>
    <w:rsid w:val="009E42AB"/>
    <w:rsid w:val="009E5058"/>
    <w:rsid w:val="009E5653"/>
    <w:rsid w:val="009E567F"/>
    <w:rsid w:val="009E57F9"/>
    <w:rsid w:val="009E69A2"/>
    <w:rsid w:val="009E6A54"/>
    <w:rsid w:val="009E6A95"/>
    <w:rsid w:val="009E752B"/>
    <w:rsid w:val="009E7C04"/>
    <w:rsid w:val="009F0847"/>
    <w:rsid w:val="009F1754"/>
    <w:rsid w:val="009F24E2"/>
    <w:rsid w:val="009F3A91"/>
    <w:rsid w:val="009F3D91"/>
    <w:rsid w:val="009F3F76"/>
    <w:rsid w:val="009F42A4"/>
    <w:rsid w:val="009F4B93"/>
    <w:rsid w:val="009F5588"/>
    <w:rsid w:val="009F6770"/>
    <w:rsid w:val="009F6C94"/>
    <w:rsid w:val="009F70E3"/>
    <w:rsid w:val="009F7287"/>
    <w:rsid w:val="00A003C7"/>
    <w:rsid w:val="00A004B7"/>
    <w:rsid w:val="00A004C0"/>
    <w:rsid w:val="00A017F1"/>
    <w:rsid w:val="00A01981"/>
    <w:rsid w:val="00A01A20"/>
    <w:rsid w:val="00A02128"/>
    <w:rsid w:val="00A02497"/>
    <w:rsid w:val="00A03AEE"/>
    <w:rsid w:val="00A03F21"/>
    <w:rsid w:val="00A05B99"/>
    <w:rsid w:val="00A06B2F"/>
    <w:rsid w:val="00A07541"/>
    <w:rsid w:val="00A07625"/>
    <w:rsid w:val="00A07890"/>
    <w:rsid w:val="00A07B94"/>
    <w:rsid w:val="00A07E97"/>
    <w:rsid w:val="00A104FC"/>
    <w:rsid w:val="00A105F5"/>
    <w:rsid w:val="00A10D85"/>
    <w:rsid w:val="00A123AA"/>
    <w:rsid w:val="00A1253E"/>
    <w:rsid w:val="00A12B34"/>
    <w:rsid w:val="00A12B7B"/>
    <w:rsid w:val="00A137BB"/>
    <w:rsid w:val="00A140AA"/>
    <w:rsid w:val="00A144A5"/>
    <w:rsid w:val="00A14730"/>
    <w:rsid w:val="00A14CE8"/>
    <w:rsid w:val="00A14D31"/>
    <w:rsid w:val="00A14DC4"/>
    <w:rsid w:val="00A157D8"/>
    <w:rsid w:val="00A158CE"/>
    <w:rsid w:val="00A15C17"/>
    <w:rsid w:val="00A16702"/>
    <w:rsid w:val="00A16AF1"/>
    <w:rsid w:val="00A16C8B"/>
    <w:rsid w:val="00A1735A"/>
    <w:rsid w:val="00A17A0F"/>
    <w:rsid w:val="00A17B4B"/>
    <w:rsid w:val="00A17C89"/>
    <w:rsid w:val="00A17E9B"/>
    <w:rsid w:val="00A202D1"/>
    <w:rsid w:val="00A20623"/>
    <w:rsid w:val="00A2083E"/>
    <w:rsid w:val="00A20967"/>
    <w:rsid w:val="00A20F13"/>
    <w:rsid w:val="00A21250"/>
    <w:rsid w:val="00A21615"/>
    <w:rsid w:val="00A21966"/>
    <w:rsid w:val="00A21BC4"/>
    <w:rsid w:val="00A21E27"/>
    <w:rsid w:val="00A22313"/>
    <w:rsid w:val="00A22DED"/>
    <w:rsid w:val="00A23709"/>
    <w:rsid w:val="00A23D19"/>
    <w:rsid w:val="00A23F77"/>
    <w:rsid w:val="00A246A6"/>
    <w:rsid w:val="00A2501B"/>
    <w:rsid w:val="00A25606"/>
    <w:rsid w:val="00A25DEB"/>
    <w:rsid w:val="00A25EC5"/>
    <w:rsid w:val="00A262D4"/>
    <w:rsid w:val="00A26812"/>
    <w:rsid w:val="00A26A67"/>
    <w:rsid w:val="00A26E12"/>
    <w:rsid w:val="00A26F48"/>
    <w:rsid w:val="00A272CC"/>
    <w:rsid w:val="00A27DA5"/>
    <w:rsid w:val="00A27F67"/>
    <w:rsid w:val="00A30F0D"/>
    <w:rsid w:val="00A312A6"/>
    <w:rsid w:val="00A31918"/>
    <w:rsid w:val="00A31D42"/>
    <w:rsid w:val="00A321B8"/>
    <w:rsid w:val="00A323FE"/>
    <w:rsid w:val="00A32AB8"/>
    <w:rsid w:val="00A33849"/>
    <w:rsid w:val="00A33978"/>
    <w:rsid w:val="00A33B99"/>
    <w:rsid w:val="00A33D14"/>
    <w:rsid w:val="00A343AD"/>
    <w:rsid w:val="00A34757"/>
    <w:rsid w:val="00A34BE0"/>
    <w:rsid w:val="00A34DCE"/>
    <w:rsid w:val="00A359B7"/>
    <w:rsid w:val="00A35E08"/>
    <w:rsid w:val="00A3674C"/>
    <w:rsid w:val="00A36A85"/>
    <w:rsid w:val="00A36EC7"/>
    <w:rsid w:val="00A37AFB"/>
    <w:rsid w:val="00A37CA3"/>
    <w:rsid w:val="00A37D0A"/>
    <w:rsid w:val="00A37F10"/>
    <w:rsid w:val="00A40263"/>
    <w:rsid w:val="00A40D61"/>
    <w:rsid w:val="00A40D65"/>
    <w:rsid w:val="00A41248"/>
    <w:rsid w:val="00A41434"/>
    <w:rsid w:val="00A41D6D"/>
    <w:rsid w:val="00A421C1"/>
    <w:rsid w:val="00A42716"/>
    <w:rsid w:val="00A43430"/>
    <w:rsid w:val="00A439FA"/>
    <w:rsid w:val="00A43E5B"/>
    <w:rsid w:val="00A4422E"/>
    <w:rsid w:val="00A44280"/>
    <w:rsid w:val="00A44506"/>
    <w:rsid w:val="00A449FC"/>
    <w:rsid w:val="00A44C6E"/>
    <w:rsid w:val="00A45996"/>
    <w:rsid w:val="00A462A6"/>
    <w:rsid w:val="00A46A33"/>
    <w:rsid w:val="00A46E2E"/>
    <w:rsid w:val="00A47234"/>
    <w:rsid w:val="00A47B31"/>
    <w:rsid w:val="00A47DD3"/>
    <w:rsid w:val="00A47DEE"/>
    <w:rsid w:val="00A47F2E"/>
    <w:rsid w:val="00A503B6"/>
    <w:rsid w:val="00A506C1"/>
    <w:rsid w:val="00A5094A"/>
    <w:rsid w:val="00A51074"/>
    <w:rsid w:val="00A5166D"/>
    <w:rsid w:val="00A53621"/>
    <w:rsid w:val="00A537EC"/>
    <w:rsid w:val="00A5456B"/>
    <w:rsid w:val="00A54655"/>
    <w:rsid w:val="00A54B12"/>
    <w:rsid w:val="00A55977"/>
    <w:rsid w:val="00A55D1D"/>
    <w:rsid w:val="00A562BA"/>
    <w:rsid w:val="00A5664D"/>
    <w:rsid w:val="00A56BFE"/>
    <w:rsid w:val="00A56EAB"/>
    <w:rsid w:val="00A5742A"/>
    <w:rsid w:val="00A6092D"/>
    <w:rsid w:val="00A60D41"/>
    <w:rsid w:val="00A6151B"/>
    <w:rsid w:val="00A61CC2"/>
    <w:rsid w:val="00A61DC4"/>
    <w:rsid w:val="00A639CA"/>
    <w:rsid w:val="00A641CC"/>
    <w:rsid w:val="00A64403"/>
    <w:rsid w:val="00A644AA"/>
    <w:rsid w:val="00A64B23"/>
    <w:rsid w:val="00A653A1"/>
    <w:rsid w:val="00A6660F"/>
    <w:rsid w:val="00A66C1D"/>
    <w:rsid w:val="00A66ED7"/>
    <w:rsid w:val="00A6731F"/>
    <w:rsid w:val="00A7041D"/>
    <w:rsid w:val="00A70AE1"/>
    <w:rsid w:val="00A70CA8"/>
    <w:rsid w:val="00A70D5F"/>
    <w:rsid w:val="00A70E0A"/>
    <w:rsid w:val="00A7169C"/>
    <w:rsid w:val="00A71B7F"/>
    <w:rsid w:val="00A72561"/>
    <w:rsid w:val="00A7352B"/>
    <w:rsid w:val="00A73917"/>
    <w:rsid w:val="00A73BA9"/>
    <w:rsid w:val="00A73BFF"/>
    <w:rsid w:val="00A73E01"/>
    <w:rsid w:val="00A74A0E"/>
    <w:rsid w:val="00A74AFD"/>
    <w:rsid w:val="00A74E4E"/>
    <w:rsid w:val="00A752EA"/>
    <w:rsid w:val="00A75502"/>
    <w:rsid w:val="00A759C6"/>
    <w:rsid w:val="00A75A8B"/>
    <w:rsid w:val="00A75E80"/>
    <w:rsid w:val="00A76637"/>
    <w:rsid w:val="00A7664E"/>
    <w:rsid w:val="00A76883"/>
    <w:rsid w:val="00A76DA8"/>
    <w:rsid w:val="00A76FFD"/>
    <w:rsid w:val="00A776D0"/>
    <w:rsid w:val="00A77ABC"/>
    <w:rsid w:val="00A77C09"/>
    <w:rsid w:val="00A77E78"/>
    <w:rsid w:val="00A77F7E"/>
    <w:rsid w:val="00A8088A"/>
    <w:rsid w:val="00A8126B"/>
    <w:rsid w:val="00A81AB2"/>
    <w:rsid w:val="00A81EE4"/>
    <w:rsid w:val="00A81F07"/>
    <w:rsid w:val="00A82D2B"/>
    <w:rsid w:val="00A834DF"/>
    <w:rsid w:val="00A835D7"/>
    <w:rsid w:val="00A837DE"/>
    <w:rsid w:val="00A8462A"/>
    <w:rsid w:val="00A84954"/>
    <w:rsid w:val="00A84AD5"/>
    <w:rsid w:val="00A84AFB"/>
    <w:rsid w:val="00A84B7D"/>
    <w:rsid w:val="00A84D4A"/>
    <w:rsid w:val="00A85A9A"/>
    <w:rsid w:val="00A85E3E"/>
    <w:rsid w:val="00A860B9"/>
    <w:rsid w:val="00A86122"/>
    <w:rsid w:val="00A86E82"/>
    <w:rsid w:val="00A86F03"/>
    <w:rsid w:val="00A87446"/>
    <w:rsid w:val="00A8772D"/>
    <w:rsid w:val="00A87AD2"/>
    <w:rsid w:val="00A90702"/>
    <w:rsid w:val="00A909D5"/>
    <w:rsid w:val="00A90CAC"/>
    <w:rsid w:val="00A91271"/>
    <w:rsid w:val="00A92429"/>
    <w:rsid w:val="00A92F3D"/>
    <w:rsid w:val="00A954C0"/>
    <w:rsid w:val="00A95A3B"/>
    <w:rsid w:val="00A95B06"/>
    <w:rsid w:val="00A95BD6"/>
    <w:rsid w:val="00A95CF7"/>
    <w:rsid w:val="00A95F70"/>
    <w:rsid w:val="00A961E9"/>
    <w:rsid w:val="00A9716B"/>
    <w:rsid w:val="00A97D62"/>
    <w:rsid w:val="00A97F8B"/>
    <w:rsid w:val="00AA0066"/>
    <w:rsid w:val="00AA046B"/>
    <w:rsid w:val="00AA09C8"/>
    <w:rsid w:val="00AA1742"/>
    <w:rsid w:val="00AA24B6"/>
    <w:rsid w:val="00AA26B3"/>
    <w:rsid w:val="00AA3258"/>
    <w:rsid w:val="00AA3EB8"/>
    <w:rsid w:val="00AA45AD"/>
    <w:rsid w:val="00AA4928"/>
    <w:rsid w:val="00AA56EB"/>
    <w:rsid w:val="00AA591D"/>
    <w:rsid w:val="00AA6DD1"/>
    <w:rsid w:val="00AA7043"/>
    <w:rsid w:val="00AA7673"/>
    <w:rsid w:val="00AB0148"/>
    <w:rsid w:val="00AB0866"/>
    <w:rsid w:val="00AB0948"/>
    <w:rsid w:val="00AB0A64"/>
    <w:rsid w:val="00AB0B26"/>
    <w:rsid w:val="00AB2C36"/>
    <w:rsid w:val="00AB2CEE"/>
    <w:rsid w:val="00AB2DEF"/>
    <w:rsid w:val="00AB2EB5"/>
    <w:rsid w:val="00AB319D"/>
    <w:rsid w:val="00AB34FF"/>
    <w:rsid w:val="00AB3C9C"/>
    <w:rsid w:val="00AB4435"/>
    <w:rsid w:val="00AB4613"/>
    <w:rsid w:val="00AB5A6F"/>
    <w:rsid w:val="00AB613D"/>
    <w:rsid w:val="00AB7041"/>
    <w:rsid w:val="00AB71DD"/>
    <w:rsid w:val="00AB7503"/>
    <w:rsid w:val="00AC0D07"/>
    <w:rsid w:val="00AC12B7"/>
    <w:rsid w:val="00AC1616"/>
    <w:rsid w:val="00AC195E"/>
    <w:rsid w:val="00AC2A21"/>
    <w:rsid w:val="00AC41AF"/>
    <w:rsid w:val="00AC44C0"/>
    <w:rsid w:val="00AC457D"/>
    <w:rsid w:val="00AC4597"/>
    <w:rsid w:val="00AC4AE2"/>
    <w:rsid w:val="00AC4E49"/>
    <w:rsid w:val="00AC4E84"/>
    <w:rsid w:val="00AC553B"/>
    <w:rsid w:val="00AC5E9B"/>
    <w:rsid w:val="00AC6623"/>
    <w:rsid w:val="00AC6A5E"/>
    <w:rsid w:val="00AC7491"/>
    <w:rsid w:val="00AC7B0C"/>
    <w:rsid w:val="00AD040E"/>
    <w:rsid w:val="00AD077C"/>
    <w:rsid w:val="00AD0805"/>
    <w:rsid w:val="00AD08D5"/>
    <w:rsid w:val="00AD0906"/>
    <w:rsid w:val="00AD107C"/>
    <w:rsid w:val="00AD152F"/>
    <w:rsid w:val="00AD15C4"/>
    <w:rsid w:val="00AD196B"/>
    <w:rsid w:val="00AD27FC"/>
    <w:rsid w:val="00AD2F77"/>
    <w:rsid w:val="00AD309C"/>
    <w:rsid w:val="00AD32A7"/>
    <w:rsid w:val="00AD373D"/>
    <w:rsid w:val="00AD39F1"/>
    <w:rsid w:val="00AD4EB5"/>
    <w:rsid w:val="00AD590D"/>
    <w:rsid w:val="00AD5ACD"/>
    <w:rsid w:val="00AD5CAE"/>
    <w:rsid w:val="00AD6335"/>
    <w:rsid w:val="00AD694D"/>
    <w:rsid w:val="00AD70C9"/>
    <w:rsid w:val="00AD75FE"/>
    <w:rsid w:val="00AE0A3D"/>
    <w:rsid w:val="00AE1C04"/>
    <w:rsid w:val="00AE1E8F"/>
    <w:rsid w:val="00AE216A"/>
    <w:rsid w:val="00AE2663"/>
    <w:rsid w:val="00AE2736"/>
    <w:rsid w:val="00AE3DF4"/>
    <w:rsid w:val="00AE42FA"/>
    <w:rsid w:val="00AE4425"/>
    <w:rsid w:val="00AE48DF"/>
    <w:rsid w:val="00AE4CED"/>
    <w:rsid w:val="00AE5FED"/>
    <w:rsid w:val="00AE6713"/>
    <w:rsid w:val="00AE6A25"/>
    <w:rsid w:val="00AE6BF7"/>
    <w:rsid w:val="00AE707D"/>
    <w:rsid w:val="00AE773A"/>
    <w:rsid w:val="00AE7789"/>
    <w:rsid w:val="00AE7BA9"/>
    <w:rsid w:val="00AF02D3"/>
    <w:rsid w:val="00AF07F8"/>
    <w:rsid w:val="00AF0E55"/>
    <w:rsid w:val="00AF1C6E"/>
    <w:rsid w:val="00AF2069"/>
    <w:rsid w:val="00AF39C2"/>
    <w:rsid w:val="00AF40EC"/>
    <w:rsid w:val="00AF4927"/>
    <w:rsid w:val="00AF4C7C"/>
    <w:rsid w:val="00AF632C"/>
    <w:rsid w:val="00AF63CE"/>
    <w:rsid w:val="00AF6B9B"/>
    <w:rsid w:val="00AF6FA7"/>
    <w:rsid w:val="00AF775D"/>
    <w:rsid w:val="00AF7F68"/>
    <w:rsid w:val="00B000E1"/>
    <w:rsid w:val="00B0100F"/>
    <w:rsid w:val="00B01D2E"/>
    <w:rsid w:val="00B0250B"/>
    <w:rsid w:val="00B026EA"/>
    <w:rsid w:val="00B02766"/>
    <w:rsid w:val="00B0300F"/>
    <w:rsid w:val="00B0343F"/>
    <w:rsid w:val="00B03AAA"/>
    <w:rsid w:val="00B03C50"/>
    <w:rsid w:val="00B04125"/>
    <w:rsid w:val="00B04B80"/>
    <w:rsid w:val="00B053E7"/>
    <w:rsid w:val="00B05421"/>
    <w:rsid w:val="00B05D4D"/>
    <w:rsid w:val="00B061FE"/>
    <w:rsid w:val="00B06B6E"/>
    <w:rsid w:val="00B06BDE"/>
    <w:rsid w:val="00B06D82"/>
    <w:rsid w:val="00B06D87"/>
    <w:rsid w:val="00B10759"/>
    <w:rsid w:val="00B10CD7"/>
    <w:rsid w:val="00B11274"/>
    <w:rsid w:val="00B11DE4"/>
    <w:rsid w:val="00B11E2C"/>
    <w:rsid w:val="00B11FE4"/>
    <w:rsid w:val="00B12F75"/>
    <w:rsid w:val="00B13EC7"/>
    <w:rsid w:val="00B14749"/>
    <w:rsid w:val="00B1543F"/>
    <w:rsid w:val="00B15638"/>
    <w:rsid w:val="00B15718"/>
    <w:rsid w:val="00B1590A"/>
    <w:rsid w:val="00B15E28"/>
    <w:rsid w:val="00B16741"/>
    <w:rsid w:val="00B16A12"/>
    <w:rsid w:val="00B16B51"/>
    <w:rsid w:val="00B16E93"/>
    <w:rsid w:val="00B1742C"/>
    <w:rsid w:val="00B17E67"/>
    <w:rsid w:val="00B20255"/>
    <w:rsid w:val="00B20A52"/>
    <w:rsid w:val="00B22DFE"/>
    <w:rsid w:val="00B23016"/>
    <w:rsid w:val="00B24511"/>
    <w:rsid w:val="00B24A69"/>
    <w:rsid w:val="00B24F32"/>
    <w:rsid w:val="00B25684"/>
    <w:rsid w:val="00B26613"/>
    <w:rsid w:val="00B26FE4"/>
    <w:rsid w:val="00B27B4D"/>
    <w:rsid w:val="00B27E4C"/>
    <w:rsid w:val="00B3060E"/>
    <w:rsid w:val="00B32426"/>
    <w:rsid w:val="00B3249C"/>
    <w:rsid w:val="00B33078"/>
    <w:rsid w:val="00B333CC"/>
    <w:rsid w:val="00B335B1"/>
    <w:rsid w:val="00B34036"/>
    <w:rsid w:val="00B34D94"/>
    <w:rsid w:val="00B34F4C"/>
    <w:rsid w:val="00B3525A"/>
    <w:rsid w:val="00B357AB"/>
    <w:rsid w:val="00B363EB"/>
    <w:rsid w:val="00B36698"/>
    <w:rsid w:val="00B36BD1"/>
    <w:rsid w:val="00B3711D"/>
    <w:rsid w:val="00B37356"/>
    <w:rsid w:val="00B40C3A"/>
    <w:rsid w:val="00B4162D"/>
    <w:rsid w:val="00B41BFE"/>
    <w:rsid w:val="00B41DE3"/>
    <w:rsid w:val="00B423B8"/>
    <w:rsid w:val="00B43B56"/>
    <w:rsid w:val="00B446AE"/>
    <w:rsid w:val="00B44A40"/>
    <w:rsid w:val="00B44D80"/>
    <w:rsid w:val="00B45349"/>
    <w:rsid w:val="00B461EB"/>
    <w:rsid w:val="00B46C8D"/>
    <w:rsid w:val="00B47DFF"/>
    <w:rsid w:val="00B5007B"/>
    <w:rsid w:val="00B50182"/>
    <w:rsid w:val="00B51495"/>
    <w:rsid w:val="00B51D57"/>
    <w:rsid w:val="00B51F29"/>
    <w:rsid w:val="00B526CE"/>
    <w:rsid w:val="00B52A99"/>
    <w:rsid w:val="00B52C44"/>
    <w:rsid w:val="00B53D0D"/>
    <w:rsid w:val="00B548D0"/>
    <w:rsid w:val="00B54D7A"/>
    <w:rsid w:val="00B55A04"/>
    <w:rsid w:val="00B55A15"/>
    <w:rsid w:val="00B55AC9"/>
    <w:rsid w:val="00B55FCD"/>
    <w:rsid w:val="00B564DB"/>
    <w:rsid w:val="00B56D96"/>
    <w:rsid w:val="00B57DB9"/>
    <w:rsid w:val="00B60035"/>
    <w:rsid w:val="00B60715"/>
    <w:rsid w:val="00B621D1"/>
    <w:rsid w:val="00B624B0"/>
    <w:rsid w:val="00B630C2"/>
    <w:rsid w:val="00B63878"/>
    <w:rsid w:val="00B64549"/>
    <w:rsid w:val="00B648BC"/>
    <w:rsid w:val="00B64D37"/>
    <w:rsid w:val="00B650AA"/>
    <w:rsid w:val="00B650F3"/>
    <w:rsid w:val="00B6628F"/>
    <w:rsid w:val="00B662E7"/>
    <w:rsid w:val="00B66379"/>
    <w:rsid w:val="00B66411"/>
    <w:rsid w:val="00B668F9"/>
    <w:rsid w:val="00B66B2E"/>
    <w:rsid w:val="00B6730F"/>
    <w:rsid w:val="00B67859"/>
    <w:rsid w:val="00B679C2"/>
    <w:rsid w:val="00B67AE7"/>
    <w:rsid w:val="00B67D74"/>
    <w:rsid w:val="00B7062D"/>
    <w:rsid w:val="00B7125C"/>
    <w:rsid w:val="00B720F6"/>
    <w:rsid w:val="00B72121"/>
    <w:rsid w:val="00B724C9"/>
    <w:rsid w:val="00B72661"/>
    <w:rsid w:val="00B728F2"/>
    <w:rsid w:val="00B72D8B"/>
    <w:rsid w:val="00B72E25"/>
    <w:rsid w:val="00B7351B"/>
    <w:rsid w:val="00B74EA0"/>
    <w:rsid w:val="00B7581D"/>
    <w:rsid w:val="00B763B8"/>
    <w:rsid w:val="00B766FF"/>
    <w:rsid w:val="00B775EB"/>
    <w:rsid w:val="00B77F42"/>
    <w:rsid w:val="00B80378"/>
    <w:rsid w:val="00B8077A"/>
    <w:rsid w:val="00B81226"/>
    <w:rsid w:val="00B81AB9"/>
    <w:rsid w:val="00B820D4"/>
    <w:rsid w:val="00B8268B"/>
    <w:rsid w:val="00B83128"/>
    <w:rsid w:val="00B833E9"/>
    <w:rsid w:val="00B83715"/>
    <w:rsid w:val="00B838A0"/>
    <w:rsid w:val="00B83A61"/>
    <w:rsid w:val="00B83C79"/>
    <w:rsid w:val="00B845B1"/>
    <w:rsid w:val="00B84CD1"/>
    <w:rsid w:val="00B853A7"/>
    <w:rsid w:val="00B85497"/>
    <w:rsid w:val="00B8623A"/>
    <w:rsid w:val="00B8629F"/>
    <w:rsid w:val="00B863A8"/>
    <w:rsid w:val="00B86FF3"/>
    <w:rsid w:val="00B87AC8"/>
    <w:rsid w:val="00B87FA4"/>
    <w:rsid w:val="00B90AB7"/>
    <w:rsid w:val="00B9126A"/>
    <w:rsid w:val="00B91B4A"/>
    <w:rsid w:val="00B91EFF"/>
    <w:rsid w:val="00B9227A"/>
    <w:rsid w:val="00B93CF5"/>
    <w:rsid w:val="00B94F46"/>
    <w:rsid w:val="00B9587C"/>
    <w:rsid w:val="00B95EAB"/>
    <w:rsid w:val="00B974D2"/>
    <w:rsid w:val="00B9798C"/>
    <w:rsid w:val="00B97AB6"/>
    <w:rsid w:val="00B97CFB"/>
    <w:rsid w:val="00BA01C3"/>
    <w:rsid w:val="00BA02E6"/>
    <w:rsid w:val="00BA12AE"/>
    <w:rsid w:val="00BA1ADD"/>
    <w:rsid w:val="00BA20E2"/>
    <w:rsid w:val="00BA25D4"/>
    <w:rsid w:val="00BA28FD"/>
    <w:rsid w:val="00BA323D"/>
    <w:rsid w:val="00BA3565"/>
    <w:rsid w:val="00BA3831"/>
    <w:rsid w:val="00BA39F6"/>
    <w:rsid w:val="00BA3BF4"/>
    <w:rsid w:val="00BA4508"/>
    <w:rsid w:val="00BA55F4"/>
    <w:rsid w:val="00BA5B0E"/>
    <w:rsid w:val="00BA5E62"/>
    <w:rsid w:val="00BA5F75"/>
    <w:rsid w:val="00BA626B"/>
    <w:rsid w:val="00BA62B0"/>
    <w:rsid w:val="00BA69E5"/>
    <w:rsid w:val="00BA7FE5"/>
    <w:rsid w:val="00BB097A"/>
    <w:rsid w:val="00BB0CBA"/>
    <w:rsid w:val="00BB0DB4"/>
    <w:rsid w:val="00BB130C"/>
    <w:rsid w:val="00BB2163"/>
    <w:rsid w:val="00BB2567"/>
    <w:rsid w:val="00BB2812"/>
    <w:rsid w:val="00BB2A32"/>
    <w:rsid w:val="00BB2FCE"/>
    <w:rsid w:val="00BB3431"/>
    <w:rsid w:val="00BB3465"/>
    <w:rsid w:val="00BB354B"/>
    <w:rsid w:val="00BB391D"/>
    <w:rsid w:val="00BB39EA"/>
    <w:rsid w:val="00BB3A6B"/>
    <w:rsid w:val="00BB3EA0"/>
    <w:rsid w:val="00BB42C8"/>
    <w:rsid w:val="00BB4F2C"/>
    <w:rsid w:val="00BB56A1"/>
    <w:rsid w:val="00BB5AD2"/>
    <w:rsid w:val="00BB6145"/>
    <w:rsid w:val="00BB6548"/>
    <w:rsid w:val="00BB7540"/>
    <w:rsid w:val="00BB7BDD"/>
    <w:rsid w:val="00BC0253"/>
    <w:rsid w:val="00BC04CF"/>
    <w:rsid w:val="00BC0FB9"/>
    <w:rsid w:val="00BC16BB"/>
    <w:rsid w:val="00BC1DE2"/>
    <w:rsid w:val="00BC216A"/>
    <w:rsid w:val="00BC2ADA"/>
    <w:rsid w:val="00BC30EF"/>
    <w:rsid w:val="00BC338C"/>
    <w:rsid w:val="00BC35DF"/>
    <w:rsid w:val="00BC36DE"/>
    <w:rsid w:val="00BC38FB"/>
    <w:rsid w:val="00BC3906"/>
    <w:rsid w:val="00BC43E4"/>
    <w:rsid w:val="00BC46C1"/>
    <w:rsid w:val="00BC65CF"/>
    <w:rsid w:val="00BC66E5"/>
    <w:rsid w:val="00BC6A63"/>
    <w:rsid w:val="00BC6B72"/>
    <w:rsid w:val="00BC6B80"/>
    <w:rsid w:val="00BC7BAF"/>
    <w:rsid w:val="00BC7C40"/>
    <w:rsid w:val="00BC7D95"/>
    <w:rsid w:val="00BC7E40"/>
    <w:rsid w:val="00BD04FF"/>
    <w:rsid w:val="00BD0B76"/>
    <w:rsid w:val="00BD0FC3"/>
    <w:rsid w:val="00BD1309"/>
    <w:rsid w:val="00BD16FB"/>
    <w:rsid w:val="00BD1717"/>
    <w:rsid w:val="00BD1D07"/>
    <w:rsid w:val="00BD1DEE"/>
    <w:rsid w:val="00BD24E5"/>
    <w:rsid w:val="00BD273C"/>
    <w:rsid w:val="00BD35A9"/>
    <w:rsid w:val="00BD4EF8"/>
    <w:rsid w:val="00BD4F7D"/>
    <w:rsid w:val="00BD584D"/>
    <w:rsid w:val="00BD62A6"/>
    <w:rsid w:val="00BD63F7"/>
    <w:rsid w:val="00BD63FD"/>
    <w:rsid w:val="00BD7341"/>
    <w:rsid w:val="00BE0395"/>
    <w:rsid w:val="00BE0895"/>
    <w:rsid w:val="00BE190F"/>
    <w:rsid w:val="00BE1A7E"/>
    <w:rsid w:val="00BE1B08"/>
    <w:rsid w:val="00BE219B"/>
    <w:rsid w:val="00BE268B"/>
    <w:rsid w:val="00BE26ED"/>
    <w:rsid w:val="00BE2E60"/>
    <w:rsid w:val="00BE337D"/>
    <w:rsid w:val="00BE41C0"/>
    <w:rsid w:val="00BE479D"/>
    <w:rsid w:val="00BE4B62"/>
    <w:rsid w:val="00BE558F"/>
    <w:rsid w:val="00BE57EF"/>
    <w:rsid w:val="00BE58E7"/>
    <w:rsid w:val="00BE5D3E"/>
    <w:rsid w:val="00BE619F"/>
    <w:rsid w:val="00BE668D"/>
    <w:rsid w:val="00BE66D0"/>
    <w:rsid w:val="00BE6ACE"/>
    <w:rsid w:val="00BE6BC4"/>
    <w:rsid w:val="00BE79EA"/>
    <w:rsid w:val="00BE7F57"/>
    <w:rsid w:val="00BF107D"/>
    <w:rsid w:val="00BF1697"/>
    <w:rsid w:val="00BF1B65"/>
    <w:rsid w:val="00BF232F"/>
    <w:rsid w:val="00BF40DD"/>
    <w:rsid w:val="00BF4188"/>
    <w:rsid w:val="00BF4837"/>
    <w:rsid w:val="00BF4BF3"/>
    <w:rsid w:val="00BF530A"/>
    <w:rsid w:val="00BF53D8"/>
    <w:rsid w:val="00BF697E"/>
    <w:rsid w:val="00BF69F3"/>
    <w:rsid w:val="00BF6D4A"/>
    <w:rsid w:val="00BF71A9"/>
    <w:rsid w:val="00BF7354"/>
    <w:rsid w:val="00BF773A"/>
    <w:rsid w:val="00BF7FBF"/>
    <w:rsid w:val="00C0015B"/>
    <w:rsid w:val="00C00A7A"/>
    <w:rsid w:val="00C010BB"/>
    <w:rsid w:val="00C01299"/>
    <w:rsid w:val="00C0135E"/>
    <w:rsid w:val="00C015CE"/>
    <w:rsid w:val="00C0190E"/>
    <w:rsid w:val="00C01C0F"/>
    <w:rsid w:val="00C01EAE"/>
    <w:rsid w:val="00C0218B"/>
    <w:rsid w:val="00C0224A"/>
    <w:rsid w:val="00C0227B"/>
    <w:rsid w:val="00C0227E"/>
    <w:rsid w:val="00C0262B"/>
    <w:rsid w:val="00C026C5"/>
    <w:rsid w:val="00C03067"/>
    <w:rsid w:val="00C038AB"/>
    <w:rsid w:val="00C03EBC"/>
    <w:rsid w:val="00C03FD2"/>
    <w:rsid w:val="00C0453A"/>
    <w:rsid w:val="00C047C9"/>
    <w:rsid w:val="00C04E63"/>
    <w:rsid w:val="00C04FCE"/>
    <w:rsid w:val="00C06603"/>
    <w:rsid w:val="00C06936"/>
    <w:rsid w:val="00C0778C"/>
    <w:rsid w:val="00C07CA7"/>
    <w:rsid w:val="00C07EA0"/>
    <w:rsid w:val="00C101A5"/>
    <w:rsid w:val="00C1036B"/>
    <w:rsid w:val="00C10E37"/>
    <w:rsid w:val="00C117B5"/>
    <w:rsid w:val="00C11AEA"/>
    <w:rsid w:val="00C128CC"/>
    <w:rsid w:val="00C12D06"/>
    <w:rsid w:val="00C1393F"/>
    <w:rsid w:val="00C151F8"/>
    <w:rsid w:val="00C15D1B"/>
    <w:rsid w:val="00C15FEF"/>
    <w:rsid w:val="00C16405"/>
    <w:rsid w:val="00C16BEC"/>
    <w:rsid w:val="00C16E88"/>
    <w:rsid w:val="00C17200"/>
    <w:rsid w:val="00C17EC4"/>
    <w:rsid w:val="00C20053"/>
    <w:rsid w:val="00C20333"/>
    <w:rsid w:val="00C20932"/>
    <w:rsid w:val="00C21EB1"/>
    <w:rsid w:val="00C220D0"/>
    <w:rsid w:val="00C22395"/>
    <w:rsid w:val="00C225D6"/>
    <w:rsid w:val="00C230A5"/>
    <w:rsid w:val="00C234BD"/>
    <w:rsid w:val="00C23C00"/>
    <w:rsid w:val="00C23E1E"/>
    <w:rsid w:val="00C24704"/>
    <w:rsid w:val="00C24CF6"/>
    <w:rsid w:val="00C2587E"/>
    <w:rsid w:val="00C25D21"/>
    <w:rsid w:val="00C25DF1"/>
    <w:rsid w:val="00C26DD0"/>
    <w:rsid w:val="00C27384"/>
    <w:rsid w:val="00C2781D"/>
    <w:rsid w:val="00C27826"/>
    <w:rsid w:val="00C27D50"/>
    <w:rsid w:val="00C30511"/>
    <w:rsid w:val="00C307B4"/>
    <w:rsid w:val="00C30FD1"/>
    <w:rsid w:val="00C310A2"/>
    <w:rsid w:val="00C3127C"/>
    <w:rsid w:val="00C31448"/>
    <w:rsid w:val="00C3144B"/>
    <w:rsid w:val="00C3172F"/>
    <w:rsid w:val="00C320C5"/>
    <w:rsid w:val="00C32178"/>
    <w:rsid w:val="00C32860"/>
    <w:rsid w:val="00C3381B"/>
    <w:rsid w:val="00C34CD8"/>
    <w:rsid w:val="00C34E47"/>
    <w:rsid w:val="00C3513F"/>
    <w:rsid w:val="00C359F3"/>
    <w:rsid w:val="00C35F1D"/>
    <w:rsid w:val="00C36F0E"/>
    <w:rsid w:val="00C372DC"/>
    <w:rsid w:val="00C3784A"/>
    <w:rsid w:val="00C378F1"/>
    <w:rsid w:val="00C37923"/>
    <w:rsid w:val="00C37AAE"/>
    <w:rsid w:val="00C37DA1"/>
    <w:rsid w:val="00C37E23"/>
    <w:rsid w:val="00C37E8C"/>
    <w:rsid w:val="00C40110"/>
    <w:rsid w:val="00C41819"/>
    <w:rsid w:val="00C42D07"/>
    <w:rsid w:val="00C42E13"/>
    <w:rsid w:val="00C4308F"/>
    <w:rsid w:val="00C4318B"/>
    <w:rsid w:val="00C43213"/>
    <w:rsid w:val="00C432A1"/>
    <w:rsid w:val="00C4470C"/>
    <w:rsid w:val="00C453AB"/>
    <w:rsid w:val="00C4587F"/>
    <w:rsid w:val="00C45DCC"/>
    <w:rsid w:val="00C45E14"/>
    <w:rsid w:val="00C4646F"/>
    <w:rsid w:val="00C47460"/>
    <w:rsid w:val="00C47461"/>
    <w:rsid w:val="00C47AA7"/>
    <w:rsid w:val="00C47F1D"/>
    <w:rsid w:val="00C5021A"/>
    <w:rsid w:val="00C50572"/>
    <w:rsid w:val="00C507C2"/>
    <w:rsid w:val="00C50D55"/>
    <w:rsid w:val="00C51290"/>
    <w:rsid w:val="00C51416"/>
    <w:rsid w:val="00C5149A"/>
    <w:rsid w:val="00C514D0"/>
    <w:rsid w:val="00C51AFE"/>
    <w:rsid w:val="00C5336A"/>
    <w:rsid w:val="00C5339C"/>
    <w:rsid w:val="00C536B0"/>
    <w:rsid w:val="00C5382F"/>
    <w:rsid w:val="00C541F4"/>
    <w:rsid w:val="00C549BA"/>
    <w:rsid w:val="00C54C9D"/>
    <w:rsid w:val="00C55668"/>
    <w:rsid w:val="00C56105"/>
    <w:rsid w:val="00C5728D"/>
    <w:rsid w:val="00C57470"/>
    <w:rsid w:val="00C57FDB"/>
    <w:rsid w:val="00C60040"/>
    <w:rsid w:val="00C60356"/>
    <w:rsid w:val="00C61182"/>
    <w:rsid w:val="00C611FD"/>
    <w:rsid w:val="00C6171E"/>
    <w:rsid w:val="00C61779"/>
    <w:rsid w:val="00C61B6E"/>
    <w:rsid w:val="00C6213C"/>
    <w:rsid w:val="00C622B5"/>
    <w:rsid w:val="00C623E7"/>
    <w:rsid w:val="00C6337F"/>
    <w:rsid w:val="00C6407C"/>
    <w:rsid w:val="00C6427C"/>
    <w:rsid w:val="00C64D83"/>
    <w:rsid w:val="00C64DA0"/>
    <w:rsid w:val="00C653F1"/>
    <w:rsid w:val="00C65588"/>
    <w:rsid w:val="00C65914"/>
    <w:rsid w:val="00C65D0D"/>
    <w:rsid w:val="00C66E79"/>
    <w:rsid w:val="00C67426"/>
    <w:rsid w:val="00C67CFC"/>
    <w:rsid w:val="00C67D32"/>
    <w:rsid w:val="00C707AB"/>
    <w:rsid w:val="00C708C8"/>
    <w:rsid w:val="00C710A7"/>
    <w:rsid w:val="00C71392"/>
    <w:rsid w:val="00C71FF3"/>
    <w:rsid w:val="00C720C8"/>
    <w:rsid w:val="00C722F8"/>
    <w:rsid w:val="00C725DF"/>
    <w:rsid w:val="00C72ADE"/>
    <w:rsid w:val="00C73237"/>
    <w:rsid w:val="00C732F4"/>
    <w:rsid w:val="00C73F62"/>
    <w:rsid w:val="00C745B0"/>
    <w:rsid w:val="00C74A3D"/>
    <w:rsid w:val="00C74F8F"/>
    <w:rsid w:val="00C75009"/>
    <w:rsid w:val="00C7501E"/>
    <w:rsid w:val="00C75178"/>
    <w:rsid w:val="00C75742"/>
    <w:rsid w:val="00C75861"/>
    <w:rsid w:val="00C7636B"/>
    <w:rsid w:val="00C7689C"/>
    <w:rsid w:val="00C769DB"/>
    <w:rsid w:val="00C77599"/>
    <w:rsid w:val="00C777ED"/>
    <w:rsid w:val="00C77A22"/>
    <w:rsid w:val="00C77A89"/>
    <w:rsid w:val="00C8005D"/>
    <w:rsid w:val="00C818FB"/>
    <w:rsid w:val="00C81A51"/>
    <w:rsid w:val="00C81F7D"/>
    <w:rsid w:val="00C81FC1"/>
    <w:rsid w:val="00C82378"/>
    <w:rsid w:val="00C82CA9"/>
    <w:rsid w:val="00C82F12"/>
    <w:rsid w:val="00C83651"/>
    <w:rsid w:val="00C837A3"/>
    <w:rsid w:val="00C838DD"/>
    <w:rsid w:val="00C83CC5"/>
    <w:rsid w:val="00C83F4E"/>
    <w:rsid w:val="00C84DD6"/>
    <w:rsid w:val="00C84E6C"/>
    <w:rsid w:val="00C85589"/>
    <w:rsid w:val="00C8561D"/>
    <w:rsid w:val="00C85847"/>
    <w:rsid w:val="00C8622D"/>
    <w:rsid w:val="00C865A3"/>
    <w:rsid w:val="00C86B58"/>
    <w:rsid w:val="00C87025"/>
    <w:rsid w:val="00C87039"/>
    <w:rsid w:val="00C904E9"/>
    <w:rsid w:val="00C9164F"/>
    <w:rsid w:val="00C917E7"/>
    <w:rsid w:val="00C91F69"/>
    <w:rsid w:val="00C920E2"/>
    <w:rsid w:val="00C923B8"/>
    <w:rsid w:val="00C9339D"/>
    <w:rsid w:val="00C93CE0"/>
    <w:rsid w:val="00C93CEB"/>
    <w:rsid w:val="00C945D8"/>
    <w:rsid w:val="00C94778"/>
    <w:rsid w:val="00C94B1A"/>
    <w:rsid w:val="00C950AE"/>
    <w:rsid w:val="00C95239"/>
    <w:rsid w:val="00C952B8"/>
    <w:rsid w:val="00C9578A"/>
    <w:rsid w:val="00C95E3A"/>
    <w:rsid w:val="00C96998"/>
    <w:rsid w:val="00C97927"/>
    <w:rsid w:val="00CA058C"/>
    <w:rsid w:val="00CA0B73"/>
    <w:rsid w:val="00CA0B79"/>
    <w:rsid w:val="00CA0CA9"/>
    <w:rsid w:val="00CA10B3"/>
    <w:rsid w:val="00CA1226"/>
    <w:rsid w:val="00CA157B"/>
    <w:rsid w:val="00CA1A65"/>
    <w:rsid w:val="00CA2765"/>
    <w:rsid w:val="00CA27CC"/>
    <w:rsid w:val="00CA2AE3"/>
    <w:rsid w:val="00CA2BCD"/>
    <w:rsid w:val="00CA37A0"/>
    <w:rsid w:val="00CA3E80"/>
    <w:rsid w:val="00CA4052"/>
    <w:rsid w:val="00CA45DE"/>
    <w:rsid w:val="00CA5582"/>
    <w:rsid w:val="00CA5D1F"/>
    <w:rsid w:val="00CA6B4C"/>
    <w:rsid w:val="00CA6F7C"/>
    <w:rsid w:val="00CA73E1"/>
    <w:rsid w:val="00CA7E26"/>
    <w:rsid w:val="00CB0035"/>
    <w:rsid w:val="00CB0505"/>
    <w:rsid w:val="00CB0B62"/>
    <w:rsid w:val="00CB1224"/>
    <w:rsid w:val="00CB124E"/>
    <w:rsid w:val="00CB1D00"/>
    <w:rsid w:val="00CB23FD"/>
    <w:rsid w:val="00CB2DB3"/>
    <w:rsid w:val="00CB32D2"/>
    <w:rsid w:val="00CB349F"/>
    <w:rsid w:val="00CB3C19"/>
    <w:rsid w:val="00CB4033"/>
    <w:rsid w:val="00CB416B"/>
    <w:rsid w:val="00CB43DD"/>
    <w:rsid w:val="00CB4B68"/>
    <w:rsid w:val="00CB535B"/>
    <w:rsid w:val="00CB5434"/>
    <w:rsid w:val="00CB658B"/>
    <w:rsid w:val="00CB675F"/>
    <w:rsid w:val="00CB6B34"/>
    <w:rsid w:val="00CB72B9"/>
    <w:rsid w:val="00CB7533"/>
    <w:rsid w:val="00CC00A3"/>
    <w:rsid w:val="00CC032B"/>
    <w:rsid w:val="00CC04F6"/>
    <w:rsid w:val="00CC098D"/>
    <w:rsid w:val="00CC128B"/>
    <w:rsid w:val="00CC138D"/>
    <w:rsid w:val="00CC144C"/>
    <w:rsid w:val="00CC1A99"/>
    <w:rsid w:val="00CC20C6"/>
    <w:rsid w:val="00CC24ED"/>
    <w:rsid w:val="00CC2A1E"/>
    <w:rsid w:val="00CC30A5"/>
    <w:rsid w:val="00CC3749"/>
    <w:rsid w:val="00CC3A86"/>
    <w:rsid w:val="00CC41F7"/>
    <w:rsid w:val="00CC4319"/>
    <w:rsid w:val="00CC4625"/>
    <w:rsid w:val="00CC4AC4"/>
    <w:rsid w:val="00CC4E6B"/>
    <w:rsid w:val="00CC5820"/>
    <w:rsid w:val="00CC5D03"/>
    <w:rsid w:val="00CC64E4"/>
    <w:rsid w:val="00CC6953"/>
    <w:rsid w:val="00CC6E10"/>
    <w:rsid w:val="00CD0204"/>
    <w:rsid w:val="00CD05E8"/>
    <w:rsid w:val="00CD0BC8"/>
    <w:rsid w:val="00CD1022"/>
    <w:rsid w:val="00CD2544"/>
    <w:rsid w:val="00CD2EAB"/>
    <w:rsid w:val="00CD2F95"/>
    <w:rsid w:val="00CD36A8"/>
    <w:rsid w:val="00CD37A4"/>
    <w:rsid w:val="00CD39E8"/>
    <w:rsid w:val="00CD4C14"/>
    <w:rsid w:val="00CD525A"/>
    <w:rsid w:val="00CD552A"/>
    <w:rsid w:val="00CD5D73"/>
    <w:rsid w:val="00CD5EC5"/>
    <w:rsid w:val="00CD605A"/>
    <w:rsid w:val="00CD64AE"/>
    <w:rsid w:val="00CD665E"/>
    <w:rsid w:val="00CD6A6F"/>
    <w:rsid w:val="00CD7825"/>
    <w:rsid w:val="00CE0D03"/>
    <w:rsid w:val="00CE198E"/>
    <w:rsid w:val="00CE19C0"/>
    <w:rsid w:val="00CE2207"/>
    <w:rsid w:val="00CE2C0E"/>
    <w:rsid w:val="00CE2FE2"/>
    <w:rsid w:val="00CE347A"/>
    <w:rsid w:val="00CE37E7"/>
    <w:rsid w:val="00CE3F7E"/>
    <w:rsid w:val="00CE4798"/>
    <w:rsid w:val="00CE4F4D"/>
    <w:rsid w:val="00CE5034"/>
    <w:rsid w:val="00CE61B3"/>
    <w:rsid w:val="00CE6223"/>
    <w:rsid w:val="00CE64D4"/>
    <w:rsid w:val="00CE6E7E"/>
    <w:rsid w:val="00CE7999"/>
    <w:rsid w:val="00CF11CD"/>
    <w:rsid w:val="00CF2E91"/>
    <w:rsid w:val="00CF2EDC"/>
    <w:rsid w:val="00CF3E7F"/>
    <w:rsid w:val="00CF4424"/>
    <w:rsid w:val="00CF4900"/>
    <w:rsid w:val="00CF4E6F"/>
    <w:rsid w:val="00CF4EF7"/>
    <w:rsid w:val="00CF505B"/>
    <w:rsid w:val="00CF5507"/>
    <w:rsid w:val="00CF588A"/>
    <w:rsid w:val="00CF6762"/>
    <w:rsid w:val="00CF6A3C"/>
    <w:rsid w:val="00CF6E2A"/>
    <w:rsid w:val="00CF749E"/>
    <w:rsid w:val="00CF76D7"/>
    <w:rsid w:val="00CF778D"/>
    <w:rsid w:val="00CF7EBC"/>
    <w:rsid w:val="00D01CCF"/>
    <w:rsid w:val="00D0236B"/>
    <w:rsid w:val="00D02632"/>
    <w:rsid w:val="00D02666"/>
    <w:rsid w:val="00D0292C"/>
    <w:rsid w:val="00D02A50"/>
    <w:rsid w:val="00D0313D"/>
    <w:rsid w:val="00D03CC5"/>
    <w:rsid w:val="00D03CE2"/>
    <w:rsid w:val="00D03DFD"/>
    <w:rsid w:val="00D047D4"/>
    <w:rsid w:val="00D048EC"/>
    <w:rsid w:val="00D05A24"/>
    <w:rsid w:val="00D060D0"/>
    <w:rsid w:val="00D0640A"/>
    <w:rsid w:val="00D069BC"/>
    <w:rsid w:val="00D075E0"/>
    <w:rsid w:val="00D111BD"/>
    <w:rsid w:val="00D111F1"/>
    <w:rsid w:val="00D11D1C"/>
    <w:rsid w:val="00D1232E"/>
    <w:rsid w:val="00D12526"/>
    <w:rsid w:val="00D125A3"/>
    <w:rsid w:val="00D12A2B"/>
    <w:rsid w:val="00D12F96"/>
    <w:rsid w:val="00D13956"/>
    <w:rsid w:val="00D141F6"/>
    <w:rsid w:val="00D1461C"/>
    <w:rsid w:val="00D15234"/>
    <w:rsid w:val="00D16B0E"/>
    <w:rsid w:val="00D16D6D"/>
    <w:rsid w:val="00D174A7"/>
    <w:rsid w:val="00D17D7B"/>
    <w:rsid w:val="00D2041A"/>
    <w:rsid w:val="00D20610"/>
    <w:rsid w:val="00D20C3E"/>
    <w:rsid w:val="00D215FA"/>
    <w:rsid w:val="00D216F4"/>
    <w:rsid w:val="00D218F1"/>
    <w:rsid w:val="00D21923"/>
    <w:rsid w:val="00D21A06"/>
    <w:rsid w:val="00D21B35"/>
    <w:rsid w:val="00D21E79"/>
    <w:rsid w:val="00D21E83"/>
    <w:rsid w:val="00D22B21"/>
    <w:rsid w:val="00D22EC8"/>
    <w:rsid w:val="00D233A1"/>
    <w:rsid w:val="00D238A5"/>
    <w:rsid w:val="00D23FDC"/>
    <w:rsid w:val="00D249FC"/>
    <w:rsid w:val="00D24AF9"/>
    <w:rsid w:val="00D24E77"/>
    <w:rsid w:val="00D26973"/>
    <w:rsid w:val="00D26BB4"/>
    <w:rsid w:val="00D27A8B"/>
    <w:rsid w:val="00D27AAF"/>
    <w:rsid w:val="00D300BD"/>
    <w:rsid w:val="00D3012D"/>
    <w:rsid w:val="00D3092E"/>
    <w:rsid w:val="00D30C99"/>
    <w:rsid w:val="00D32277"/>
    <w:rsid w:val="00D32A30"/>
    <w:rsid w:val="00D334B1"/>
    <w:rsid w:val="00D33BA3"/>
    <w:rsid w:val="00D33F0F"/>
    <w:rsid w:val="00D33FF1"/>
    <w:rsid w:val="00D3417F"/>
    <w:rsid w:val="00D343CB"/>
    <w:rsid w:val="00D3442B"/>
    <w:rsid w:val="00D34ADA"/>
    <w:rsid w:val="00D34D5C"/>
    <w:rsid w:val="00D34E37"/>
    <w:rsid w:val="00D350CC"/>
    <w:rsid w:val="00D35C1E"/>
    <w:rsid w:val="00D35CA9"/>
    <w:rsid w:val="00D35EE0"/>
    <w:rsid w:val="00D361F5"/>
    <w:rsid w:val="00D36B0F"/>
    <w:rsid w:val="00D36BA9"/>
    <w:rsid w:val="00D3751D"/>
    <w:rsid w:val="00D376A6"/>
    <w:rsid w:val="00D379C4"/>
    <w:rsid w:val="00D37AE9"/>
    <w:rsid w:val="00D37B1E"/>
    <w:rsid w:val="00D37E06"/>
    <w:rsid w:val="00D40459"/>
    <w:rsid w:val="00D40A4D"/>
    <w:rsid w:val="00D40FC7"/>
    <w:rsid w:val="00D4116A"/>
    <w:rsid w:val="00D411B2"/>
    <w:rsid w:val="00D41BBF"/>
    <w:rsid w:val="00D4208A"/>
    <w:rsid w:val="00D42758"/>
    <w:rsid w:val="00D4303E"/>
    <w:rsid w:val="00D431D8"/>
    <w:rsid w:val="00D43539"/>
    <w:rsid w:val="00D43B52"/>
    <w:rsid w:val="00D44199"/>
    <w:rsid w:val="00D44265"/>
    <w:rsid w:val="00D443DC"/>
    <w:rsid w:val="00D448A9"/>
    <w:rsid w:val="00D448C1"/>
    <w:rsid w:val="00D44F6C"/>
    <w:rsid w:val="00D45551"/>
    <w:rsid w:val="00D4571C"/>
    <w:rsid w:val="00D458E4"/>
    <w:rsid w:val="00D46897"/>
    <w:rsid w:val="00D46C2B"/>
    <w:rsid w:val="00D50405"/>
    <w:rsid w:val="00D514BC"/>
    <w:rsid w:val="00D517DC"/>
    <w:rsid w:val="00D51BB7"/>
    <w:rsid w:val="00D51F2B"/>
    <w:rsid w:val="00D5245F"/>
    <w:rsid w:val="00D52504"/>
    <w:rsid w:val="00D526A6"/>
    <w:rsid w:val="00D5294F"/>
    <w:rsid w:val="00D530DE"/>
    <w:rsid w:val="00D536B1"/>
    <w:rsid w:val="00D5497F"/>
    <w:rsid w:val="00D55633"/>
    <w:rsid w:val="00D560A6"/>
    <w:rsid w:val="00D5651D"/>
    <w:rsid w:val="00D56AEF"/>
    <w:rsid w:val="00D572AA"/>
    <w:rsid w:val="00D57402"/>
    <w:rsid w:val="00D57C77"/>
    <w:rsid w:val="00D57EF2"/>
    <w:rsid w:val="00D600E6"/>
    <w:rsid w:val="00D60498"/>
    <w:rsid w:val="00D61E5E"/>
    <w:rsid w:val="00D625E5"/>
    <w:rsid w:val="00D62946"/>
    <w:rsid w:val="00D62B17"/>
    <w:rsid w:val="00D635F8"/>
    <w:rsid w:val="00D65227"/>
    <w:rsid w:val="00D652CF"/>
    <w:rsid w:val="00D65B83"/>
    <w:rsid w:val="00D65EB3"/>
    <w:rsid w:val="00D665B3"/>
    <w:rsid w:val="00D66FB3"/>
    <w:rsid w:val="00D70281"/>
    <w:rsid w:val="00D70D67"/>
    <w:rsid w:val="00D70D90"/>
    <w:rsid w:val="00D714A7"/>
    <w:rsid w:val="00D71EDB"/>
    <w:rsid w:val="00D727CE"/>
    <w:rsid w:val="00D7334E"/>
    <w:rsid w:val="00D73839"/>
    <w:rsid w:val="00D73C3A"/>
    <w:rsid w:val="00D73FEA"/>
    <w:rsid w:val="00D7412C"/>
    <w:rsid w:val="00D74237"/>
    <w:rsid w:val="00D758E5"/>
    <w:rsid w:val="00D76474"/>
    <w:rsid w:val="00D765AB"/>
    <w:rsid w:val="00D766BE"/>
    <w:rsid w:val="00D767AF"/>
    <w:rsid w:val="00D77376"/>
    <w:rsid w:val="00D80364"/>
    <w:rsid w:val="00D819B7"/>
    <w:rsid w:val="00D819FC"/>
    <w:rsid w:val="00D81E01"/>
    <w:rsid w:val="00D82B50"/>
    <w:rsid w:val="00D83802"/>
    <w:rsid w:val="00D842E7"/>
    <w:rsid w:val="00D84B13"/>
    <w:rsid w:val="00D84CE7"/>
    <w:rsid w:val="00D84D5A"/>
    <w:rsid w:val="00D85388"/>
    <w:rsid w:val="00D854FA"/>
    <w:rsid w:val="00D86204"/>
    <w:rsid w:val="00D8772C"/>
    <w:rsid w:val="00D8786B"/>
    <w:rsid w:val="00D87FF9"/>
    <w:rsid w:val="00D90BCE"/>
    <w:rsid w:val="00D90C14"/>
    <w:rsid w:val="00D90D20"/>
    <w:rsid w:val="00D90D85"/>
    <w:rsid w:val="00D91587"/>
    <w:rsid w:val="00D91707"/>
    <w:rsid w:val="00D917E3"/>
    <w:rsid w:val="00D919C2"/>
    <w:rsid w:val="00D93B72"/>
    <w:rsid w:val="00D942EC"/>
    <w:rsid w:val="00D947FF"/>
    <w:rsid w:val="00D94804"/>
    <w:rsid w:val="00D94C6B"/>
    <w:rsid w:val="00D95933"/>
    <w:rsid w:val="00D96078"/>
    <w:rsid w:val="00D96407"/>
    <w:rsid w:val="00D96AD9"/>
    <w:rsid w:val="00D972AE"/>
    <w:rsid w:val="00D97ADE"/>
    <w:rsid w:val="00D97C64"/>
    <w:rsid w:val="00D97D73"/>
    <w:rsid w:val="00DA0260"/>
    <w:rsid w:val="00DA12AF"/>
    <w:rsid w:val="00DA2147"/>
    <w:rsid w:val="00DA2348"/>
    <w:rsid w:val="00DA2700"/>
    <w:rsid w:val="00DA288C"/>
    <w:rsid w:val="00DA2F71"/>
    <w:rsid w:val="00DA3096"/>
    <w:rsid w:val="00DA3B40"/>
    <w:rsid w:val="00DA40DF"/>
    <w:rsid w:val="00DA443F"/>
    <w:rsid w:val="00DA445E"/>
    <w:rsid w:val="00DA48D3"/>
    <w:rsid w:val="00DA4E66"/>
    <w:rsid w:val="00DA652E"/>
    <w:rsid w:val="00DA6C6B"/>
    <w:rsid w:val="00DA6F55"/>
    <w:rsid w:val="00DA70B9"/>
    <w:rsid w:val="00DA79F8"/>
    <w:rsid w:val="00DB044C"/>
    <w:rsid w:val="00DB0949"/>
    <w:rsid w:val="00DB1A66"/>
    <w:rsid w:val="00DB1BB4"/>
    <w:rsid w:val="00DB1FBF"/>
    <w:rsid w:val="00DB23BC"/>
    <w:rsid w:val="00DB3116"/>
    <w:rsid w:val="00DB3827"/>
    <w:rsid w:val="00DB39E6"/>
    <w:rsid w:val="00DB3BC2"/>
    <w:rsid w:val="00DB3C1E"/>
    <w:rsid w:val="00DB413A"/>
    <w:rsid w:val="00DB459D"/>
    <w:rsid w:val="00DB4C75"/>
    <w:rsid w:val="00DB57E5"/>
    <w:rsid w:val="00DB5EA7"/>
    <w:rsid w:val="00DB6605"/>
    <w:rsid w:val="00DB6EAA"/>
    <w:rsid w:val="00DB7564"/>
    <w:rsid w:val="00DB77D1"/>
    <w:rsid w:val="00DB7DDA"/>
    <w:rsid w:val="00DC0432"/>
    <w:rsid w:val="00DC0B0C"/>
    <w:rsid w:val="00DC0C31"/>
    <w:rsid w:val="00DC0C62"/>
    <w:rsid w:val="00DC2C3B"/>
    <w:rsid w:val="00DC314E"/>
    <w:rsid w:val="00DC34A7"/>
    <w:rsid w:val="00DC35CE"/>
    <w:rsid w:val="00DC3CC8"/>
    <w:rsid w:val="00DC417F"/>
    <w:rsid w:val="00DC4449"/>
    <w:rsid w:val="00DC4A8C"/>
    <w:rsid w:val="00DC4B4F"/>
    <w:rsid w:val="00DC5052"/>
    <w:rsid w:val="00DC52AB"/>
    <w:rsid w:val="00DC578C"/>
    <w:rsid w:val="00DC5CA1"/>
    <w:rsid w:val="00DC6BE9"/>
    <w:rsid w:val="00DC740B"/>
    <w:rsid w:val="00DC79FD"/>
    <w:rsid w:val="00DC7B7C"/>
    <w:rsid w:val="00DC7E73"/>
    <w:rsid w:val="00DC7E9E"/>
    <w:rsid w:val="00DD054F"/>
    <w:rsid w:val="00DD0659"/>
    <w:rsid w:val="00DD0E29"/>
    <w:rsid w:val="00DD0E6A"/>
    <w:rsid w:val="00DD12E9"/>
    <w:rsid w:val="00DD133C"/>
    <w:rsid w:val="00DD2B68"/>
    <w:rsid w:val="00DD3C21"/>
    <w:rsid w:val="00DD47AD"/>
    <w:rsid w:val="00DD47B2"/>
    <w:rsid w:val="00DD4DD7"/>
    <w:rsid w:val="00DD518A"/>
    <w:rsid w:val="00DD6287"/>
    <w:rsid w:val="00DD74D4"/>
    <w:rsid w:val="00DD7A22"/>
    <w:rsid w:val="00DD7F80"/>
    <w:rsid w:val="00DE02C0"/>
    <w:rsid w:val="00DE0848"/>
    <w:rsid w:val="00DE08FB"/>
    <w:rsid w:val="00DE09E3"/>
    <w:rsid w:val="00DE1507"/>
    <w:rsid w:val="00DE1860"/>
    <w:rsid w:val="00DE1E24"/>
    <w:rsid w:val="00DE1FA1"/>
    <w:rsid w:val="00DE228E"/>
    <w:rsid w:val="00DE3D1B"/>
    <w:rsid w:val="00DE433F"/>
    <w:rsid w:val="00DE47B8"/>
    <w:rsid w:val="00DE50D4"/>
    <w:rsid w:val="00DE53C9"/>
    <w:rsid w:val="00DE53EB"/>
    <w:rsid w:val="00DE6974"/>
    <w:rsid w:val="00DE6D60"/>
    <w:rsid w:val="00DE6FB9"/>
    <w:rsid w:val="00DE7038"/>
    <w:rsid w:val="00DE735D"/>
    <w:rsid w:val="00DE755A"/>
    <w:rsid w:val="00DE758F"/>
    <w:rsid w:val="00DE7C11"/>
    <w:rsid w:val="00DE7D2A"/>
    <w:rsid w:val="00DF0256"/>
    <w:rsid w:val="00DF0736"/>
    <w:rsid w:val="00DF0C5A"/>
    <w:rsid w:val="00DF0F83"/>
    <w:rsid w:val="00DF1652"/>
    <w:rsid w:val="00DF16E3"/>
    <w:rsid w:val="00DF1922"/>
    <w:rsid w:val="00DF1A57"/>
    <w:rsid w:val="00DF1E58"/>
    <w:rsid w:val="00DF24A0"/>
    <w:rsid w:val="00DF3327"/>
    <w:rsid w:val="00DF3670"/>
    <w:rsid w:val="00DF36D6"/>
    <w:rsid w:val="00DF37B1"/>
    <w:rsid w:val="00DF38F9"/>
    <w:rsid w:val="00DF3A88"/>
    <w:rsid w:val="00DF3BB2"/>
    <w:rsid w:val="00DF402C"/>
    <w:rsid w:val="00DF434F"/>
    <w:rsid w:val="00DF49D0"/>
    <w:rsid w:val="00DF4E13"/>
    <w:rsid w:val="00DF4F19"/>
    <w:rsid w:val="00DF50E4"/>
    <w:rsid w:val="00DF53A5"/>
    <w:rsid w:val="00DF5D0D"/>
    <w:rsid w:val="00DF616D"/>
    <w:rsid w:val="00DF61CA"/>
    <w:rsid w:val="00DF64F6"/>
    <w:rsid w:val="00DF65BD"/>
    <w:rsid w:val="00DF6B31"/>
    <w:rsid w:val="00DF6B8A"/>
    <w:rsid w:val="00E002CA"/>
    <w:rsid w:val="00E0084F"/>
    <w:rsid w:val="00E00E25"/>
    <w:rsid w:val="00E0196A"/>
    <w:rsid w:val="00E01A62"/>
    <w:rsid w:val="00E029B4"/>
    <w:rsid w:val="00E029BD"/>
    <w:rsid w:val="00E02F2E"/>
    <w:rsid w:val="00E033DC"/>
    <w:rsid w:val="00E03B9B"/>
    <w:rsid w:val="00E05030"/>
    <w:rsid w:val="00E063E2"/>
    <w:rsid w:val="00E06A03"/>
    <w:rsid w:val="00E06B00"/>
    <w:rsid w:val="00E06C48"/>
    <w:rsid w:val="00E07B69"/>
    <w:rsid w:val="00E07D1B"/>
    <w:rsid w:val="00E105E8"/>
    <w:rsid w:val="00E10960"/>
    <w:rsid w:val="00E10A98"/>
    <w:rsid w:val="00E10FF4"/>
    <w:rsid w:val="00E11073"/>
    <w:rsid w:val="00E112D0"/>
    <w:rsid w:val="00E112E6"/>
    <w:rsid w:val="00E1186B"/>
    <w:rsid w:val="00E11B09"/>
    <w:rsid w:val="00E12554"/>
    <w:rsid w:val="00E1286D"/>
    <w:rsid w:val="00E12F9E"/>
    <w:rsid w:val="00E13515"/>
    <w:rsid w:val="00E13610"/>
    <w:rsid w:val="00E13D39"/>
    <w:rsid w:val="00E14045"/>
    <w:rsid w:val="00E14850"/>
    <w:rsid w:val="00E14A0B"/>
    <w:rsid w:val="00E14A54"/>
    <w:rsid w:val="00E1672C"/>
    <w:rsid w:val="00E17BE3"/>
    <w:rsid w:val="00E17DA8"/>
    <w:rsid w:val="00E20F5F"/>
    <w:rsid w:val="00E22885"/>
    <w:rsid w:val="00E228A3"/>
    <w:rsid w:val="00E2308B"/>
    <w:rsid w:val="00E23531"/>
    <w:rsid w:val="00E23ACA"/>
    <w:rsid w:val="00E23FFA"/>
    <w:rsid w:val="00E248C8"/>
    <w:rsid w:val="00E257B0"/>
    <w:rsid w:val="00E266E9"/>
    <w:rsid w:val="00E268A6"/>
    <w:rsid w:val="00E2692B"/>
    <w:rsid w:val="00E26E10"/>
    <w:rsid w:val="00E27490"/>
    <w:rsid w:val="00E27D32"/>
    <w:rsid w:val="00E30187"/>
    <w:rsid w:val="00E30287"/>
    <w:rsid w:val="00E308CE"/>
    <w:rsid w:val="00E30FE9"/>
    <w:rsid w:val="00E3126A"/>
    <w:rsid w:val="00E313A4"/>
    <w:rsid w:val="00E31D66"/>
    <w:rsid w:val="00E32ACF"/>
    <w:rsid w:val="00E33DD7"/>
    <w:rsid w:val="00E34290"/>
    <w:rsid w:val="00E348B7"/>
    <w:rsid w:val="00E3492C"/>
    <w:rsid w:val="00E35131"/>
    <w:rsid w:val="00E35320"/>
    <w:rsid w:val="00E3554F"/>
    <w:rsid w:val="00E36815"/>
    <w:rsid w:val="00E36F3F"/>
    <w:rsid w:val="00E36FD2"/>
    <w:rsid w:val="00E377CF"/>
    <w:rsid w:val="00E40581"/>
    <w:rsid w:val="00E413FE"/>
    <w:rsid w:val="00E414F7"/>
    <w:rsid w:val="00E41543"/>
    <w:rsid w:val="00E41CA4"/>
    <w:rsid w:val="00E42FE2"/>
    <w:rsid w:val="00E44491"/>
    <w:rsid w:val="00E444F2"/>
    <w:rsid w:val="00E4492C"/>
    <w:rsid w:val="00E449FD"/>
    <w:rsid w:val="00E4539D"/>
    <w:rsid w:val="00E4557F"/>
    <w:rsid w:val="00E45790"/>
    <w:rsid w:val="00E45819"/>
    <w:rsid w:val="00E45B4D"/>
    <w:rsid w:val="00E45D2C"/>
    <w:rsid w:val="00E45FBE"/>
    <w:rsid w:val="00E46473"/>
    <w:rsid w:val="00E46CB9"/>
    <w:rsid w:val="00E47719"/>
    <w:rsid w:val="00E51065"/>
    <w:rsid w:val="00E52A7A"/>
    <w:rsid w:val="00E52B1A"/>
    <w:rsid w:val="00E52BDB"/>
    <w:rsid w:val="00E52D53"/>
    <w:rsid w:val="00E52FAA"/>
    <w:rsid w:val="00E532D4"/>
    <w:rsid w:val="00E53877"/>
    <w:rsid w:val="00E53902"/>
    <w:rsid w:val="00E54A2D"/>
    <w:rsid w:val="00E5541B"/>
    <w:rsid w:val="00E5547B"/>
    <w:rsid w:val="00E55EAE"/>
    <w:rsid w:val="00E55EE7"/>
    <w:rsid w:val="00E566AF"/>
    <w:rsid w:val="00E567C3"/>
    <w:rsid w:val="00E568F6"/>
    <w:rsid w:val="00E56A53"/>
    <w:rsid w:val="00E607FA"/>
    <w:rsid w:val="00E61257"/>
    <w:rsid w:val="00E61671"/>
    <w:rsid w:val="00E61B17"/>
    <w:rsid w:val="00E62A04"/>
    <w:rsid w:val="00E62D2A"/>
    <w:rsid w:val="00E630F4"/>
    <w:rsid w:val="00E6352B"/>
    <w:rsid w:val="00E6439F"/>
    <w:rsid w:val="00E6495C"/>
    <w:rsid w:val="00E64C0E"/>
    <w:rsid w:val="00E656BB"/>
    <w:rsid w:val="00E6592E"/>
    <w:rsid w:val="00E65C97"/>
    <w:rsid w:val="00E6622C"/>
    <w:rsid w:val="00E6624F"/>
    <w:rsid w:val="00E675A8"/>
    <w:rsid w:val="00E676E3"/>
    <w:rsid w:val="00E6771F"/>
    <w:rsid w:val="00E67B49"/>
    <w:rsid w:val="00E67FB6"/>
    <w:rsid w:val="00E7077C"/>
    <w:rsid w:val="00E7089F"/>
    <w:rsid w:val="00E70A14"/>
    <w:rsid w:val="00E70D74"/>
    <w:rsid w:val="00E71068"/>
    <w:rsid w:val="00E7122B"/>
    <w:rsid w:val="00E719D1"/>
    <w:rsid w:val="00E71E47"/>
    <w:rsid w:val="00E72022"/>
    <w:rsid w:val="00E72699"/>
    <w:rsid w:val="00E730CD"/>
    <w:rsid w:val="00E73310"/>
    <w:rsid w:val="00E73AEF"/>
    <w:rsid w:val="00E73F3B"/>
    <w:rsid w:val="00E74546"/>
    <w:rsid w:val="00E7474A"/>
    <w:rsid w:val="00E75880"/>
    <w:rsid w:val="00E758EC"/>
    <w:rsid w:val="00E75A78"/>
    <w:rsid w:val="00E75B15"/>
    <w:rsid w:val="00E76B88"/>
    <w:rsid w:val="00E7763A"/>
    <w:rsid w:val="00E77B4D"/>
    <w:rsid w:val="00E77CAD"/>
    <w:rsid w:val="00E77E93"/>
    <w:rsid w:val="00E77F98"/>
    <w:rsid w:val="00E810ED"/>
    <w:rsid w:val="00E81207"/>
    <w:rsid w:val="00E81611"/>
    <w:rsid w:val="00E81721"/>
    <w:rsid w:val="00E81743"/>
    <w:rsid w:val="00E81D91"/>
    <w:rsid w:val="00E82D9D"/>
    <w:rsid w:val="00E82DAA"/>
    <w:rsid w:val="00E83104"/>
    <w:rsid w:val="00E833DC"/>
    <w:rsid w:val="00E83500"/>
    <w:rsid w:val="00E8358E"/>
    <w:rsid w:val="00E83C3F"/>
    <w:rsid w:val="00E84D1C"/>
    <w:rsid w:val="00E84F97"/>
    <w:rsid w:val="00E852E3"/>
    <w:rsid w:val="00E854B4"/>
    <w:rsid w:val="00E855C5"/>
    <w:rsid w:val="00E8597E"/>
    <w:rsid w:val="00E85993"/>
    <w:rsid w:val="00E85EBB"/>
    <w:rsid w:val="00E85EE6"/>
    <w:rsid w:val="00E8625E"/>
    <w:rsid w:val="00E86373"/>
    <w:rsid w:val="00E86644"/>
    <w:rsid w:val="00E86CBB"/>
    <w:rsid w:val="00E87174"/>
    <w:rsid w:val="00E8719C"/>
    <w:rsid w:val="00E87267"/>
    <w:rsid w:val="00E8745F"/>
    <w:rsid w:val="00E879C6"/>
    <w:rsid w:val="00E87BBF"/>
    <w:rsid w:val="00E90680"/>
    <w:rsid w:val="00E906AD"/>
    <w:rsid w:val="00E90C3F"/>
    <w:rsid w:val="00E91613"/>
    <w:rsid w:val="00E9176D"/>
    <w:rsid w:val="00E92600"/>
    <w:rsid w:val="00E926A1"/>
    <w:rsid w:val="00E92C29"/>
    <w:rsid w:val="00E92CF5"/>
    <w:rsid w:val="00E937A7"/>
    <w:rsid w:val="00E938E3"/>
    <w:rsid w:val="00E94317"/>
    <w:rsid w:val="00E947BD"/>
    <w:rsid w:val="00E951AC"/>
    <w:rsid w:val="00E9665F"/>
    <w:rsid w:val="00E96A1C"/>
    <w:rsid w:val="00E97076"/>
    <w:rsid w:val="00E977DB"/>
    <w:rsid w:val="00EA0597"/>
    <w:rsid w:val="00EA10CC"/>
    <w:rsid w:val="00EA193C"/>
    <w:rsid w:val="00EA231C"/>
    <w:rsid w:val="00EA24EF"/>
    <w:rsid w:val="00EA257B"/>
    <w:rsid w:val="00EA3075"/>
    <w:rsid w:val="00EA30CB"/>
    <w:rsid w:val="00EA3519"/>
    <w:rsid w:val="00EA406C"/>
    <w:rsid w:val="00EA43C2"/>
    <w:rsid w:val="00EA4835"/>
    <w:rsid w:val="00EA495B"/>
    <w:rsid w:val="00EA4C82"/>
    <w:rsid w:val="00EA51AC"/>
    <w:rsid w:val="00EA52E8"/>
    <w:rsid w:val="00EA5422"/>
    <w:rsid w:val="00EA5A71"/>
    <w:rsid w:val="00EA5F3F"/>
    <w:rsid w:val="00EA65A1"/>
    <w:rsid w:val="00EA6634"/>
    <w:rsid w:val="00EA6A82"/>
    <w:rsid w:val="00EA6DA6"/>
    <w:rsid w:val="00EB0964"/>
    <w:rsid w:val="00EB09D9"/>
    <w:rsid w:val="00EB1052"/>
    <w:rsid w:val="00EB10B1"/>
    <w:rsid w:val="00EB1307"/>
    <w:rsid w:val="00EB2165"/>
    <w:rsid w:val="00EB24D5"/>
    <w:rsid w:val="00EB2BD4"/>
    <w:rsid w:val="00EB2CA5"/>
    <w:rsid w:val="00EB2F90"/>
    <w:rsid w:val="00EB3FBD"/>
    <w:rsid w:val="00EB5103"/>
    <w:rsid w:val="00EB5381"/>
    <w:rsid w:val="00EB5603"/>
    <w:rsid w:val="00EB563B"/>
    <w:rsid w:val="00EB5A23"/>
    <w:rsid w:val="00EB6436"/>
    <w:rsid w:val="00EB658F"/>
    <w:rsid w:val="00EB6945"/>
    <w:rsid w:val="00EB6949"/>
    <w:rsid w:val="00EB6AEC"/>
    <w:rsid w:val="00EB7481"/>
    <w:rsid w:val="00EB75C9"/>
    <w:rsid w:val="00EB7628"/>
    <w:rsid w:val="00EB78CB"/>
    <w:rsid w:val="00EB7CCC"/>
    <w:rsid w:val="00EC12E6"/>
    <w:rsid w:val="00EC1CE6"/>
    <w:rsid w:val="00EC21A3"/>
    <w:rsid w:val="00EC26DA"/>
    <w:rsid w:val="00EC2A84"/>
    <w:rsid w:val="00EC2F3F"/>
    <w:rsid w:val="00EC3144"/>
    <w:rsid w:val="00EC36CF"/>
    <w:rsid w:val="00EC45EF"/>
    <w:rsid w:val="00EC4E10"/>
    <w:rsid w:val="00EC4FE0"/>
    <w:rsid w:val="00EC56DC"/>
    <w:rsid w:val="00EC5C02"/>
    <w:rsid w:val="00EC5FC0"/>
    <w:rsid w:val="00EC61F0"/>
    <w:rsid w:val="00EC62A3"/>
    <w:rsid w:val="00EC64F0"/>
    <w:rsid w:val="00EC6B82"/>
    <w:rsid w:val="00EC6D19"/>
    <w:rsid w:val="00EC73DC"/>
    <w:rsid w:val="00EC755C"/>
    <w:rsid w:val="00EC7D34"/>
    <w:rsid w:val="00ED165A"/>
    <w:rsid w:val="00ED1B9B"/>
    <w:rsid w:val="00ED1FCF"/>
    <w:rsid w:val="00ED21F2"/>
    <w:rsid w:val="00ED23C2"/>
    <w:rsid w:val="00ED29E8"/>
    <w:rsid w:val="00ED2D0A"/>
    <w:rsid w:val="00ED300D"/>
    <w:rsid w:val="00ED3577"/>
    <w:rsid w:val="00ED35B0"/>
    <w:rsid w:val="00ED3678"/>
    <w:rsid w:val="00ED374C"/>
    <w:rsid w:val="00ED3AAB"/>
    <w:rsid w:val="00ED3D95"/>
    <w:rsid w:val="00ED3F06"/>
    <w:rsid w:val="00ED4753"/>
    <w:rsid w:val="00ED47F7"/>
    <w:rsid w:val="00ED5547"/>
    <w:rsid w:val="00ED6507"/>
    <w:rsid w:val="00ED76E1"/>
    <w:rsid w:val="00ED77B7"/>
    <w:rsid w:val="00ED78DD"/>
    <w:rsid w:val="00ED797C"/>
    <w:rsid w:val="00ED7AD3"/>
    <w:rsid w:val="00ED7FE7"/>
    <w:rsid w:val="00EE010D"/>
    <w:rsid w:val="00EE019F"/>
    <w:rsid w:val="00EE07A4"/>
    <w:rsid w:val="00EE0A24"/>
    <w:rsid w:val="00EE1021"/>
    <w:rsid w:val="00EE13C3"/>
    <w:rsid w:val="00EE1A34"/>
    <w:rsid w:val="00EE21D9"/>
    <w:rsid w:val="00EE22CF"/>
    <w:rsid w:val="00EE2C8E"/>
    <w:rsid w:val="00EE2E27"/>
    <w:rsid w:val="00EE2F9A"/>
    <w:rsid w:val="00EE3269"/>
    <w:rsid w:val="00EE3872"/>
    <w:rsid w:val="00EE394D"/>
    <w:rsid w:val="00EE4137"/>
    <w:rsid w:val="00EE422F"/>
    <w:rsid w:val="00EE51BC"/>
    <w:rsid w:val="00EE5539"/>
    <w:rsid w:val="00EE5906"/>
    <w:rsid w:val="00EE5B62"/>
    <w:rsid w:val="00EE5B7B"/>
    <w:rsid w:val="00EE5D3D"/>
    <w:rsid w:val="00EE64E3"/>
    <w:rsid w:val="00EE682B"/>
    <w:rsid w:val="00EE72A1"/>
    <w:rsid w:val="00EE73D4"/>
    <w:rsid w:val="00EE7E0A"/>
    <w:rsid w:val="00EF0221"/>
    <w:rsid w:val="00EF1194"/>
    <w:rsid w:val="00EF137A"/>
    <w:rsid w:val="00EF1953"/>
    <w:rsid w:val="00EF1ABC"/>
    <w:rsid w:val="00EF1F13"/>
    <w:rsid w:val="00EF2B7A"/>
    <w:rsid w:val="00EF332B"/>
    <w:rsid w:val="00EF3543"/>
    <w:rsid w:val="00EF367C"/>
    <w:rsid w:val="00EF4236"/>
    <w:rsid w:val="00EF46FA"/>
    <w:rsid w:val="00EF4EBF"/>
    <w:rsid w:val="00EF5872"/>
    <w:rsid w:val="00EF5D26"/>
    <w:rsid w:val="00EF612B"/>
    <w:rsid w:val="00EF6517"/>
    <w:rsid w:val="00EF66E7"/>
    <w:rsid w:val="00EF6B7C"/>
    <w:rsid w:val="00EF75C3"/>
    <w:rsid w:val="00EF75E3"/>
    <w:rsid w:val="00F0094D"/>
    <w:rsid w:val="00F01460"/>
    <w:rsid w:val="00F02088"/>
    <w:rsid w:val="00F027EF"/>
    <w:rsid w:val="00F0281F"/>
    <w:rsid w:val="00F02A8D"/>
    <w:rsid w:val="00F02FB6"/>
    <w:rsid w:val="00F03CF8"/>
    <w:rsid w:val="00F03E32"/>
    <w:rsid w:val="00F04B4A"/>
    <w:rsid w:val="00F04CD4"/>
    <w:rsid w:val="00F05573"/>
    <w:rsid w:val="00F0586A"/>
    <w:rsid w:val="00F058A7"/>
    <w:rsid w:val="00F063F0"/>
    <w:rsid w:val="00F06625"/>
    <w:rsid w:val="00F0663A"/>
    <w:rsid w:val="00F066DD"/>
    <w:rsid w:val="00F06B0F"/>
    <w:rsid w:val="00F06CAE"/>
    <w:rsid w:val="00F06E87"/>
    <w:rsid w:val="00F06F1A"/>
    <w:rsid w:val="00F07145"/>
    <w:rsid w:val="00F0772F"/>
    <w:rsid w:val="00F10644"/>
    <w:rsid w:val="00F109AB"/>
    <w:rsid w:val="00F10DA1"/>
    <w:rsid w:val="00F10E53"/>
    <w:rsid w:val="00F11D1A"/>
    <w:rsid w:val="00F11D1D"/>
    <w:rsid w:val="00F14BF0"/>
    <w:rsid w:val="00F14CB3"/>
    <w:rsid w:val="00F15847"/>
    <w:rsid w:val="00F15AD8"/>
    <w:rsid w:val="00F15B0A"/>
    <w:rsid w:val="00F166DD"/>
    <w:rsid w:val="00F1674B"/>
    <w:rsid w:val="00F16898"/>
    <w:rsid w:val="00F16929"/>
    <w:rsid w:val="00F16C6F"/>
    <w:rsid w:val="00F1717F"/>
    <w:rsid w:val="00F17D74"/>
    <w:rsid w:val="00F20021"/>
    <w:rsid w:val="00F2071E"/>
    <w:rsid w:val="00F20750"/>
    <w:rsid w:val="00F20996"/>
    <w:rsid w:val="00F20C13"/>
    <w:rsid w:val="00F2231D"/>
    <w:rsid w:val="00F225B1"/>
    <w:rsid w:val="00F226B4"/>
    <w:rsid w:val="00F227C8"/>
    <w:rsid w:val="00F22A07"/>
    <w:rsid w:val="00F23555"/>
    <w:rsid w:val="00F2417E"/>
    <w:rsid w:val="00F24698"/>
    <w:rsid w:val="00F24CE5"/>
    <w:rsid w:val="00F24F1E"/>
    <w:rsid w:val="00F252B4"/>
    <w:rsid w:val="00F25487"/>
    <w:rsid w:val="00F254A1"/>
    <w:rsid w:val="00F258B0"/>
    <w:rsid w:val="00F25F37"/>
    <w:rsid w:val="00F26057"/>
    <w:rsid w:val="00F277DB"/>
    <w:rsid w:val="00F30366"/>
    <w:rsid w:val="00F304BC"/>
    <w:rsid w:val="00F3066E"/>
    <w:rsid w:val="00F30C5E"/>
    <w:rsid w:val="00F30F39"/>
    <w:rsid w:val="00F31024"/>
    <w:rsid w:val="00F310E8"/>
    <w:rsid w:val="00F3158E"/>
    <w:rsid w:val="00F31E59"/>
    <w:rsid w:val="00F321A2"/>
    <w:rsid w:val="00F3236F"/>
    <w:rsid w:val="00F327AF"/>
    <w:rsid w:val="00F32856"/>
    <w:rsid w:val="00F32F9E"/>
    <w:rsid w:val="00F330C8"/>
    <w:rsid w:val="00F338A5"/>
    <w:rsid w:val="00F33C07"/>
    <w:rsid w:val="00F34274"/>
    <w:rsid w:val="00F345BD"/>
    <w:rsid w:val="00F355D3"/>
    <w:rsid w:val="00F35747"/>
    <w:rsid w:val="00F35DCD"/>
    <w:rsid w:val="00F36033"/>
    <w:rsid w:val="00F3652F"/>
    <w:rsid w:val="00F3667D"/>
    <w:rsid w:val="00F36A54"/>
    <w:rsid w:val="00F400F1"/>
    <w:rsid w:val="00F40AD6"/>
    <w:rsid w:val="00F40E07"/>
    <w:rsid w:val="00F40F40"/>
    <w:rsid w:val="00F410A1"/>
    <w:rsid w:val="00F413F5"/>
    <w:rsid w:val="00F41788"/>
    <w:rsid w:val="00F41E17"/>
    <w:rsid w:val="00F41E9F"/>
    <w:rsid w:val="00F4273D"/>
    <w:rsid w:val="00F4358F"/>
    <w:rsid w:val="00F43972"/>
    <w:rsid w:val="00F443C5"/>
    <w:rsid w:val="00F447A5"/>
    <w:rsid w:val="00F44CD3"/>
    <w:rsid w:val="00F4541A"/>
    <w:rsid w:val="00F45A08"/>
    <w:rsid w:val="00F463FF"/>
    <w:rsid w:val="00F4686D"/>
    <w:rsid w:val="00F469AE"/>
    <w:rsid w:val="00F47BCF"/>
    <w:rsid w:val="00F47C89"/>
    <w:rsid w:val="00F47D46"/>
    <w:rsid w:val="00F503BC"/>
    <w:rsid w:val="00F509A8"/>
    <w:rsid w:val="00F515CC"/>
    <w:rsid w:val="00F51710"/>
    <w:rsid w:val="00F5197D"/>
    <w:rsid w:val="00F51A9E"/>
    <w:rsid w:val="00F5245E"/>
    <w:rsid w:val="00F52E83"/>
    <w:rsid w:val="00F5331B"/>
    <w:rsid w:val="00F53528"/>
    <w:rsid w:val="00F536EF"/>
    <w:rsid w:val="00F545CD"/>
    <w:rsid w:val="00F55392"/>
    <w:rsid w:val="00F55646"/>
    <w:rsid w:val="00F55BB1"/>
    <w:rsid w:val="00F55C2E"/>
    <w:rsid w:val="00F566EE"/>
    <w:rsid w:val="00F57321"/>
    <w:rsid w:val="00F577A3"/>
    <w:rsid w:val="00F57921"/>
    <w:rsid w:val="00F57F87"/>
    <w:rsid w:val="00F600A7"/>
    <w:rsid w:val="00F6022E"/>
    <w:rsid w:val="00F60295"/>
    <w:rsid w:val="00F615F6"/>
    <w:rsid w:val="00F6177F"/>
    <w:rsid w:val="00F61AC1"/>
    <w:rsid w:val="00F632A4"/>
    <w:rsid w:val="00F637FE"/>
    <w:rsid w:val="00F645F0"/>
    <w:rsid w:val="00F645F4"/>
    <w:rsid w:val="00F64784"/>
    <w:rsid w:val="00F651D4"/>
    <w:rsid w:val="00F65553"/>
    <w:rsid w:val="00F66528"/>
    <w:rsid w:val="00F66FA9"/>
    <w:rsid w:val="00F673E3"/>
    <w:rsid w:val="00F678E2"/>
    <w:rsid w:val="00F702BF"/>
    <w:rsid w:val="00F708AF"/>
    <w:rsid w:val="00F70EF5"/>
    <w:rsid w:val="00F71A87"/>
    <w:rsid w:val="00F71B27"/>
    <w:rsid w:val="00F71E0B"/>
    <w:rsid w:val="00F725F2"/>
    <w:rsid w:val="00F72B7E"/>
    <w:rsid w:val="00F72CCF"/>
    <w:rsid w:val="00F72FE3"/>
    <w:rsid w:val="00F7327A"/>
    <w:rsid w:val="00F73399"/>
    <w:rsid w:val="00F733B8"/>
    <w:rsid w:val="00F73CFE"/>
    <w:rsid w:val="00F7525E"/>
    <w:rsid w:val="00F75BFF"/>
    <w:rsid w:val="00F76442"/>
    <w:rsid w:val="00F7680F"/>
    <w:rsid w:val="00F76FA7"/>
    <w:rsid w:val="00F771D8"/>
    <w:rsid w:val="00F77C0F"/>
    <w:rsid w:val="00F80B5F"/>
    <w:rsid w:val="00F82B3D"/>
    <w:rsid w:val="00F838FC"/>
    <w:rsid w:val="00F83FBA"/>
    <w:rsid w:val="00F84E66"/>
    <w:rsid w:val="00F84F5A"/>
    <w:rsid w:val="00F85065"/>
    <w:rsid w:val="00F86193"/>
    <w:rsid w:val="00F9011F"/>
    <w:rsid w:val="00F909F9"/>
    <w:rsid w:val="00F90C20"/>
    <w:rsid w:val="00F90DBC"/>
    <w:rsid w:val="00F92475"/>
    <w:rsid w:val="00F92674"/>
    <w:rsid w:val="00F92C4B"/>
    <w:rsid w:val="00F92E25"/>
    <w:rsid w:val="00F9308A"/>
    <w:rsid w:val="00F93116"/>
    <w:rsid w:val="00F936EA"/>
    <w:rsid w:val="00F93D33"/>
    <w:rsid w:val="00F94E81"/>
    <w:rsid w:val="00F952C3"/>
    <w:rsid w:val="00F95E8C"/>
    <w:rsid w:val="00F962A5"/>
    <w:rsid w:val="00F96862"/>
    <w:rsid w:val="00F96A0F"/>
    <w:rsid w:val="00F96D48"/>
    <w:rsid w:val="00F97105"/>
    <w:rsid w:val="00F9761B"/>
    <w:rsid w:val="00F976DA"/>
    <w:rsid w:val="00FA048B"/>
    <w:rsid w:val="00FA1188"/>
    <w:rsid w:val="00FA1DC1"/>
    <w:rsid w:val="00FA23F1"/>
    <w:rsid w:val="00FA2B16"/>
    <w:rsid w:val="00FA428C"/>
    <w:rsid w:val="00FA4A1D"/>
    <w:rsid w:val="00FA4D10"/>
    <w:rsid w:val="00FA5576"/>
    <w:rsid w:val="00FA566E"/>
    <w:rsid w:val="00FA6B3F"/>
    <w:rsid w:val="00FA7E95"/>
    <w:rsid w:val="00FB03A5"/>
    <w:rsid w:val="00FB0823"/>
    <w:rsid w:val="00FB0A53"/>
    <w:rsid w:val="00FB0AA6"/>
    <w:rsid w:val="00FB0CE9"/>
    <w:rsid w:val="00FB0ED4"/>
    <w:rsid w:val="00FB12D5"/>
    <w:rsid w:val="00FB1829"/>
    <w:rsid w:val="00FB216C"/>
    <w:rsid w:val="00FB2215"/>
    <w:rsid w:val="00FB2818"/>
    <w:rsid w:val="00FB2FA5"/>
    <w:rsid w:val="00FB3443"/>
    <w:rsid w:val="00FB3BD5"/>
    <w:rsid w:val="00FB410D"/>
    <w:rsid w:val="00FB4324"/>
    <w:rsid w:val="00FB49C3"/>
    <w:rsid w:val="00FB4E2C"/>
    <w:rsid w:val="00FB5A30"/>
    <w:rsid w:val="00FB5C7E"/>
    <w:rsid w:val="00FB5E31"/>
    <w:rsid w:val="00FB66FB"/>
    <w:rsid w:val="00FB6B15"/>
    <w:rsid w:val="00FB6DA4"/>
    <w:rsid w:val="00FB750A"/>
    <w:rsid w:val="00FB79D4"/>
    <w:rsid w:val="00FB7C0B"/>
    <w:rsid w:val="00FB7D83"/>
    <w:rsid w:val="00FC0B43"/>
    <w:rsid w:val="00FC1259"/>
    <w:rsid w:val="00FC210B"/>
    <w:rsid w:val="00FC28CE"/>
    <w:rsid w:val="00FC335D"/>
    <w:rsid w:val="00FC3ACC"/>
    <w:rsid w:val="00FC53A6"/>
    <w:rsid w:val="00FD0985"/>
    <w:rsid w:val="00FD0DE2"/>
    <w:rsid w:val="00FD153B"/>
    <w:rsid w:val="00FD1A63"/>
    <w:rsid w:val="00FD1E39"/>
    <w:rsid w:val="00FD1E9F"/>
    <w:rsid w:val="00FD22C2"/>
    <w:rsid w:val="00FD2459"/>
    <w:rsid w:val="00FD2C3F"/>
    <w:rsid w:val="00FD3529"/>
    <w:rsid w:val="00FD4258"/>
    <w:rsid w:val="00FD4300"/>
    <w:rsid w:val="00FD55BA"/>
    <w:rsid w:val="00FD5666"/>
    <w:rsid w:val="00FD56C6"/>
    <w:rsid w:val="00FD5ECF"/>
    <w:rsid w:val="00FD5FBF"/>
    <w:rsid w:val="00FD659A"/>
    <w:rsid w:val="00FD6C4D"/>
    <w:rsid w:val="00FD6F39"/>
    <w:rsid w:val="00FD712F"/>
    <w:rsid w:val="00FD7BD8"/>
    <w:rsid w:val="00FE03C3"/>
    <w:rsid w:val="00FE0CA4"/>
    <w:rsid w:val="00FE14DA"/>
    <w:rsid w:val="00FE164A"/>
    <w:rsid w:val="00FE168A"/>
    <w:rsid w:val="00FE1D5D"/>
    <w:rsid w:val="00FE2694"/>
    <w:rsid w:val="00FE3225"/>
    <w:rsid w:val="00FE3694"/>
    <w:rsid w:val="00FE3980"/>
    <w:rsid w:val="00FE3B38"/>
    <w:rsid w:val="00FE3D6B"/>
    <w:rsid w:val="00FE40DE"/>
    <w:rsid w:val="00FE4114"/>
    <w:rsid w:val="00FE414A"/>
    <w:rsid w:val="00FE46D3"/>
    <w:rsid w:val="00FE4E6A"/>
    <w:rsid w:val="00FE5290"/>
    <w:rsid w:val="00FE53D4"/>
    <w:rsid w:val="00FE6304"/>
    <w:rsid w:val="00FE6C09"/>
    <w:rsid w:val="00FE6F70"/>
    <w:rsid w:val="00FE7241"/>
    <w:rsid w:val="00FF072A"/>
    <w:rsid w:val="00FF2366"/>
    <w:rsid w:val="00FF2512"/>
    <w:rsid w:val="00FF25F6"/>
    <w:rsid w:val="00FF2DA5"/>
    <w:rsid w:val="00FF2DB5"/>
    <w:rsid w:val="00FF3537"/>
    <w:rsid w:val="00FF3581"/>
    <w:rsid w:val="00FF3642"/>
    <w:rsid w:val="00FF381E"/>
    <w:rsid w:val="00FF3897"/>
    <w:rsid w:val="00FF4D74"/>
    <w:rsid w:val="00FF5EE9"/>
    <w:rsid w:val="00FF6086"/>
    <w:rsid w:val="00FF60CC"/>
    <w:rsid w:val="00FF6501"/>
    <w:rsid w:val="00FF665B"/>
    <w:rsid w:val="00FF6E1C"/>
    <w:rsid w:val="00FF7977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0C2C4A"/>
  <w15:chartTrackingRefBased/>
  <w15:docId w15:val="{DF82B71D-0AE6-4850-9BC1-EF96851D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B34FF"/>
    <w:pPr>
      <w:widowControl w:val="0"/>
      <w:spacing w:after="0" w:line="240" w:lineRule="auto"/>
      <w:jc w:val="both"/>
    </w:pPr>
  </w:style>
  <w:style w:type="paragraph" w:styleId="Heading1">
    <w:name w:val="heading 1"/>
    <w:next w:val="Para0"/>
    <w:link w:val="Heading1Char"/>
    <w:uiPriority w:val="4"/>
    <w:qFormat/>
    <w:rsid w:val="007A76BA"/>
    <w:pPr>
      <w:keepNext/>
      <w:keepLines/>
      <w:pageBreakBefore/>
      <w:framePr w:w="9072" w:wrap="notBeside" w:vAnchor="text" w:hAnchor="page" w:xAlign="center" w:y="1"/>
      <w:numPr>
        <w:numId w:val="7"/>
      </w:numPr>
      <w:pBdr>
        <w:top w:val="single" w:sz="48" w:space="30" w:color="FFFFFF" w:themeColor="accent2"/>
        <w:left w:val="single" w:sz="48" w:space="5" w:color="FFFFFF" w:themeColor="accent2"/>
        <w:bottom w:val="single" w:sz="48" w:space="5" w:color="FFFFFF" w:themeColor="accent2"/>
        <w:right w:val="single" w:sz="24" w:space="5" w:color="FFFFFF" w:themeColor="accent2"/>
      </w:pBdr>
      <w:shd w:val="clear" w:color="auto" w:fill="FFFFFF" w:themeFill="accent2"/>
      <w:spacing w:after="600" w:line="720" w:lineRule="exact"/>
      <w:outlineLvl w:val="0"/>
    </w:pPr>
    <w:rPr>
      <w:rFonts w:asciiTheme="majorHAnsi" w:eastAsiaTheme="majorEastAsia" w:hAnsiTheme="majorHAnsi" w:cstheme="majorBidi"/>
      <w:b/>
      <w:color w:val="4E81BD" w:themeColor="accent5"/>
      <w:sz w:val="56"/>
      <w:szCs w:val="32"/>
    </w:rPr>
  </w:style>
  <w:style w:type="paragraph" w:styleId="Heading2">
    <w:name w:val="heading 2"/>
    <w:next w:val="Para0"/>
    <w:link w:val="Heading2Char"/>
    <w:uiPriority w:val="9"/>
    <w:qFormat/>
    <w:rsid w:val="000E5F57"/>
    <w:pPr>
      <w:keepNext/>
      <w:numPr>
        <w:ilvl w:val="1"/>
        <w:numId w:val="8"/>
      </w:numPr>
      <w:spacing w:before="44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styleId="Heading3">
    <w:name w:val="heading 3"/>
    <w:next w:val="Para0"/>
    <w:link w:val="Heading3Char"/>
    <w:uiPriority w:val="9"/>
    <w:qFormat/>
    <w:rsid w:val="00B93CF5"/>
    <w:pPr>
      <w:keepNext/>
      <w:keepLines/>
      <w:numPr>
        <w:ilvl w:val="2"/>
        <w:numId w:val="8"/>
      </w:numPr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next w:val="Para0"/>
    <w:link w:val="Heading4Char"/>
    <w:uiPriority w:val="9"/>
    <w:qFormat/>
    <w:rsid w:val="000E5F57"/>
    <w:pPr>
      <w:keepNext/>
      <w:keepLines/>
      <w:numPr>
        <w:ilvl w:val="3"/>
        <w:numId w:val="8"/>
      </w:numPr>
      <w:spacing w:before="240" w:after="180" w:line="280" w:lineRule="exact"/>
      <w:outlineLvl w:val="3"/>
    </w:pPr>
    <w:rPr>
      <w:rFonts w:eastAsiaTheme="majorEastAsia" w:cstheme="majorBidi"/>
      <w:i/>
      <w:iCs/>
      <w:color w:val="3F3F3F" w:themeColor="text2"/>
    </w:rPr>
  </w:style>
  <w:style w:type="paragraph" w:styleId="Heading5">
    <w:name w:val="heading 5"/>
    <w:next w:val="Para0"/>
    <w:link w:val="Heading5Char"/>
    <w:uiPriority w:val="9"/>
    <w:qFormat/>
    <w:rsid w:val="000E5F57"/>
    <w:pPr>
      <w:keepNext/>
      <w:keepLines/>
      <w:numPr>
        <w:ilvl w:val="4"/>
        <w:numId w:val="8"/>
      </w:numPr>
      <w:spacing w:before="240" w:after="180" w:line="260" w:lineRule="exact"/>
      <w:outlineLvl w:val="4"/>
    </w:pPr>
    <w:rPr>
      <w:rFonts w:eastAsiaTheme="majorEastAsia" w:cstheme="majorBidi"/>
      <w:b/>
      <w:color w:val="000000" w:themeColor="text1"/>
      <w:sz w:val="20"/>
    </w:rPr>
  </w:style>
  <w:style w:type="paragraph" w:styleId="Heading6">
    <w:name w:val="heading 6"/>
    <w:aliases w:val="Part"/>
    <w:next w:val="Heading1"/>
    <w:link w:val="Heading6Char"/>
    <w:uiPriority w:val="3"/>
    <w:qFormat/>
    <w:rsid w:val="00C0190E"/>
    <w:pPr>
      <w:keepNext/>
      <w:pageBreakBefore/>
      <w:framePr w:w="7938" w:h="13325" w:hRule="exact" w:wrap="notBeside" w:vAnchor="page" w:hAnchor="page" w:xAlign="center" w:yAlign="center"/>
      <w:numPr>
        <w:ilvl w:val="5"/>
        <w:numId w:val="8"/>
      </w:numPr>
      <w:pBdr>
        <w:top w:val="single" w:sz="48" w:space="30" w:color="FFFFFF" w:themeColor="accent2"/>
        <w:left w:val="single" w:sz="48" w:space="30" w:color="FFFFFF" w:themeColor="accent2"/>
        <w:bottom w:val="single" w:sz="48" w:space="30" w:color="FFFFFF" w:themeColor="accent2"/>
        <w:right w:val="single" w:sz="48" w:space="30" w:color="FFFFFF" w:themeColor="accent2"/>
      </w:pBdr>
      <w:shd w:val="clear" w:color="auto" w:fill="FFFFFF" w:themeFill="accent2"/>
      <w:spacing w:after="720"/>
      <w:outlineLvl w:val="5"/>
    </w:pPr>
    <w:rPr>
      <w:rFonts w:asciiTheme="majorHAnsi" w:eastAsiaTheme="majorEastAsia" w:hAnsiTheme="majorHAnsi" w:cstheme="majorBidi"/>
      <w:b/>
      <w:color w:val="4E81BD" w:themeColor="accent5"/>
      <w:sz w:val="72"/>
    </w:rPr>
  </w:style>
  <w:style w:type="paragraph" w:styleId="Heading7">
    <w:name w:val="heading 7"/>
    <w:aliases w:val="Doc AnnX"/>
    <w:basedOn w:val="Heading9"/>
    <w:next w:val="Para0"/>
    <w:link w:val="Heading7Char"/>
    <w:uiPriority w:val="19"/>
    <w:qFormat/>
    <w:rsid w:val="00BF1697"/>
    <w:pPr>
      <w:numPr>
        <w:ilvl w:val="6"/>
        <w:numId w:val="7"/>
      </w:numPr>
      <w:spacing w:after="1500" w:line="600" w:lineRule="exact"/>
      <w:outlineLvl w:val="6"/>
    </w:pPr>
  </w:style>
  <w:style w:type="paragraph" w:styleId="Heading8">
    <w:name w:val="heading 8"/>
    <w:aliases w:val="Part AnnX"/>
    <w:next w:val="Para0"/>
    <w:link w:val="Heading8Char"/>
    <w:uiPriority w:val="9"/>
    <w:rsid w:val="00B06D82"/>
    <w:pPr>
      <w:keepNext/>
      <w:pageBreakBefore/>
      <w:numPr>
        <w:ilvl w:val="7"/>
        <w:numId w:val="8"/>
      </w:numPr>
      <w:spacing w:before="1200" w:after="720"/>
      <w:jc w:val="center"/>
      <w:outlineLvl w:val="7"/>
    </w:pPr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paragraph" w:styleId="Heading9">
    <w:name w:val="heading 9"/>
    <w:aliases w:val="Chap AnnX"/>
    <w:next w:val="Para0"/>
    <w:link w:val="Heading9Char"/>
    <w:uiPriority w:val="20"/>
    <w:qFormat/>
    <w:rsid w:val="00BF1697"/>
    <w:pPr>
      <w:keepNext/>
      <w:pageBreakBefore/>
      <w:numPr>
        <w:ilvl w:val="8"/>
        <w:numId w:val="8"/>
      </w:numPr>
      <w:spacing w:after="960" w:line="520" w:lineRule="exact"/>
      <w:outlineLvl w:val="8"/>
    </w:pPr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0">
    <w:name w:val="Para"/>
    <w:link w:val="ParaChar"/>
    <w:uiPriority w:val="4"/>
    <w:qFormat/>
    <w:rsid w:val="00991A9A"/>
    <w:pPr>
      <w:spacing w:before="120" w:after="120" w:line="260" w:lineRule="atLeast"/>
      <w:jc w:val="both"/>
    </w:pPr>
    <w:rPr>
      <w:color w:val="000000" w:themeColor="text1"/>
      <w:sz w:val="20"/>
    </w:rPr>
  </w:style>
  <w:style w:type="paragraph" w:styleId="Title">
    <w:name w:val="Title"/>
    <w:next w:val="Para0"/>
    <w:link w:val="TitleChar"/>
    <w:qFormat/>
    <w:rsid w:val="00E951AC"/>
    <w:pPr>
      <w:keepNext/>
      <w:keepLines/>
      <w:pageBreakBefore/>
      <w:spacing w:after="2000" w:line="840" w:lineRule="exact"/>
      <w:outlineLvl w:val="0"/>
    </w:pPr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ParaChar">
    <w:name w:val="Para Char"/>
    <w:basedOn w:val="DefaultParagraphFont"/>
    <w:link w:val="Para0"/>
    <w:uiPriority w:val="4"/>
    <w:rsid w:val="00991A9A"/>
    <w:rPr>
      <w:color w:val="000000" w:themeColor="text1"/>
      <w:sz w:val="20"/>
    </w:rPr>
  </w:style>
  <w:style w:type="character" w:customStyle="1" w:styleId="TitleChar">
    <w:name w:val="Title Char"/>
    <w:basedOn w:val="DefaultParagraphFont"/>
    <w:link w:val="Title"/>
    <w:rsid w:val="00E951AC"/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Heading1Char">
    <w:name w:val="Heading 1 Char"/>
    <w:basedOn w:val="DefaultParagraphFont"/>
    <w:link w:val="Heading1"/>
    <w:uiPriority w:val="4"/>
    <w:rsid w:val="007A76BA"/>
    <w:rPr>
      <w:rFonts w:asciiTheme="majorHAnsi" w:eastAsiaTheme="majorEastAsia" w:hAnsiTheme="majorHAnsi" w:cstheme="majorBidi"/>
      <w:b/>
      <w:color w:val="4E81BD" w:themeColor="accent5"/>
      <w:sz w:val="56"/>
      <w:szCs w:val="32"/>
      <w:shd w:val="clear" w:color="auto" w:fill="FFFFFF" w:themeFill="accent2"/>
    </w:rPr>
  </w:style>
  <w:style w:type="character" w:customStyle="1" w:styleId="Heading2Char">
    <w:name w:val="Heading 2 Char"/>
    <w:basedOn w:val="DefaultParagraphFont"/>
    <w:link w:val="Heading2"/>
    <w:uiPriority w:val="9"/>
    <w:rsid w:val="000E5F57"/>
    <w:rPr>
      <w:rFonts w:eastAsiaTheme="majorEastAsia" w:cstheme="majorBidi"/>
      <w:b/>
      <w:color w:val="4E81BD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93CF5"/>
    <w:rPr>
      <w:rFonts w:eastAsiaTheme="majorEastAsia" w:cstheme="majorBidi"/>
      <w:b/>
      <w:i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E5F57"/>
    <w:rPr>
      <w:rFonts w:eastAsiaTheme="majorEastAsia" w:cstheme="majorBidi"/>
      <w:i/>
      <w:iCs/>
      <w:color w:val="3F3F3F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0E5F57"/>
    <w:rPr>
      <w:rFonts w:eastAsiaTheme="majorEastAsia" w:cstheme="majorBidi"/>
      <w:b/>
      <w:color w:val="000000" w:themeColor="text1"/>
      <w:sz w:val="20"/>
    </w:rPr>
  </w:style>
  <w:style w:type="character" w:customStyle="1" w:styleId="Heading6Char">
    <w:name w:val="Heading 6 Char"/>
    <w:aliases w:val="Part Char"/>
    <w:basedOn w:val="DefaultParagraphFont"/>
    <w:link w:val="Heading6"/>
    <w:uiPriority w:val="3"/>
    <w:rsid w:val="001931F5"/>
    <w:rPr>
      <w:rFonts w:asciiTheme="majorHAnsi" w:eastAsiaTheme="majorEastAsia" w:hAnsiTheme="majorHAnsi" w:cstheme="majorBidi"/>
      <w:b/>
      <w:color w:val="4E81BD" w:themeColor="accent5"/>
      <w:sz w:val="72"/>
      <w:shd w:val="clear" w:color="auto" w:fill="FFFFFF" w:themeFill="accent2"/>
    </w:rPr>
  </w:style>
  <w:style w:type="character" w:customStyle="1" w:styleId="Heading7Char">
    <w:name w:val="Heading 7 Char"/>
    <w:aliases w:val="Doc AnnX Char"/>
    <w:basedOn w:val="DefaultParagraphFont"/>
    <w:link w:val="Heading7"/>
    <w:uiPriority w:val="19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customStyle="1" w:styleId="Heading8Char">
    <w:name w:val="Heading 8 Char"/>
    <w:aliases w:val="Part AnnX Char"/>
    <w:basedOn w:val="DefaultParagraphFont"/>
    <w:link w:val="Heading8"/>
    <w:uiPriority w:val="9"/>
    <w:rsid w:val="00B06D82"/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character" w:customStyle="1" w:styleId="Heading9Char">
    <w:name w:val="Heading 9 Char"/>
    <w:aliases w:val="Chap AnnX Char"/>
    <w:basedOn w:val="DefaultParagraphFont"/>
    <w:link w:val="Heading9"/>
    <w:uiPriority w:val="20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paragraph" w:customStyle="1" w:styleId="Title2">
    <w:name w:val="Title 2"/>
    <w:next w:val="Para0"/>
    <w:uiPriority w:val="1"/>
    <w:qFormat/>
    <w:rsid w:val="00743381"/>
    <w:pPr>
      <w:keepNext/>
      <w:spacing w:before="36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customStyle="1" w:styleId="Title3">
    <w:name w:val="Title 3"/>
    <w:next w:val="Para0"/>
    <w:uiPriority w:val="2"/>
    <w:qFormat/>
    <w:rsid w:val="00743381"/>
    <w:pPr>
      <w:keepNext/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customStyle="1" w:styleId="Abstract">
    <w:name w:val="Abstract"/>
    <w:uiPriority w:val="5"/>
    <w:qFormat/>
    <w:rsid w:val="007A76BA"/>
    <w:pPr>
      <w:pBdr>
        <w:top w:val="single" w:sz="12" w:space="12" w:color="4E81BD" w:themeColor="accent1"/>
        <w:bottom w:val="single" w:sz="36" w:space="12" w:color="4E81BD" w:themeColor="accent1"/>
      </w:pBdr>
      <w:spacing w:before="3000" w:after="60" w:line="320" w:lineRule="exact"/>
      <w:ind w:left="1247"/>
      <w:contextualSpacing/>
    </w:pPr>
    <w:rPr>
      <w:color w:val="4E81BD" w:themeColor="accent1"/>
      <w:sz w:val="24"/>
    </w:rPr>
  </w:style>
  <w:style w:type="paragraph" w:customStyle="1" w:styleId="Para">
    <w:name w:val="Para #"/>
    <w:uiPriority w:val="4"/>
    <w:qFormat/>
    <w:rsid w:val="00E71E47"/>
    <w:pPr>
      <w:numPr>
        <w:numId w:val="1"/>
      </w:numPr>
      <w:spacing w:before="120" w:after="120" w:line="260" w:lineRule="atLeast"/>
      <w:jc w:val="both"/>
    </w:pPr>
    <w:rPr>
      <w:sz w:val="20"/>
    </w:rPr>
  </w:style>
  <w:style w:type="paragraph" w:customStyle="1" w:styleId="NumberedList">
    <w:name w:val="Numbered List"/>
    <w:uiPriority w:val="12"/>
    <w:qFormat/>
    <w:rsid w:val="00991A9A"/>
    <w:pPr>
      <w:numPr>
        <w:numId w:val="2"/>
      </w:numPr>
      <w:spacing w:after="60" w:line="260" w:lineRule="exact"/>
      <w:jc w:val="both"/>
    </w:pPr>
    <w:rPr>
      <w:color w:val="000000" w:themeColor="text1"/>
      <w:sz w:val="20"/>
    </w:rPr>
  </w:style>
  <w:style w:type="paragraph" w:customStyle="1" w:styleId="BulletedList">
    <w:name w:val="Bulleted List"/>
    <w:uiPriority w:val="12"/>
    <w:qFormat/>
    <w:rsid w:val="00991A9A"/>
    <w:pPr>
      <w:numPr>
        <w:numId w:val="6"/>
      </w:numPr>
      <w:spacing w:after="60" w:line="260" w:lineRule="exact"/>
      <w:jc w:val="both"/>
    </w:pPr>
    <w:rPr>
      <w:color w:val="000000" w:themeColor="text1"/>
      <w:sz w:val="20"/>
    </w:rPr>
  </w:style>
  <w:style w:type="paragraph" w:styleId="ListParagraph">
    <w:name w:val="List Paragraph"/>
    <w:basedOn w:val="Normal"/>
    <w:uiPriority w:val="34"/>
    <w:semiHidden/>
    <w:rsid w:val="004230BA"/>
    <w:pPr>
      <w:ind w:left="720"/>
      <w:contextualSpacing/>
    </w:pPr>
  </w:style>
  <w:style w:type="paragraph" w:customStyle="1" w:styleId="CaptionSubtitle">
    <w:name w:val="Caption Subtitle"/>
    <w:next w:val="Para0"/>
    <w:qFormat/>
    <w:rsid w:val="008F0F84"/>
    <w:pPr>
      <w:keepNext/>
      <w:spacing w:after="180" w:line="260" w:lineRule="exact"/>
    </w:pPr>
    <w:rPr>
      <w:rFonts w:asciiTheme="majorHAnsi" w:hAnsiTheme="majorHAnsi"/>
      <w:color w:val="000000" w:themeColor="text1"/>
    </w:rPr>
  </w:style>
  <w:style w:type="paragraph" w:styleId="Caption">
    <w:name w:val="caption"/>
    <w:next w:val="CaptionSubtitle"/>
    <w:uiPriority w:val="35"/>
    <w:unhideWhenUsed/>
    <w:rsid w:val="00196642"/>
    <w:pPr>
      <w:keepNext/>
      <w:spacing w:before="360" w:after="180" w:line="280" w:lineRule="exact"/>
    </w:pPr>
    <w:rPr>
      <w:rFonts w:asciiTheme="majorHAnsi" w:hAnsiTheme="majorHAnsi"/>
      <w:b/>
      <w:iCs/>
      <w:color w:val="4E81BD" w:themeColor="accent1"/>
      <w:sz w:val="24"/>
      <w:szCs w:val="18"/>
    </w:rPr>
  </w:style>
  <w:style w:type="paragraph" w:customStyle="1" w:styleId="BoxHeading">
    <w:name w:val="Box Heading"/>
    <w:next w:val="Para0"/>
    <w:uiPriority w:val="11"/>
    <w:qFormat/>
    <w:rsid w:val="002A2091"/>
    <w:pPr>
      <w:keepNext/>
      <w:spacing w:before="180" w:after="120"/>
    </w:pPr>
    <w:rPr>
      <w:rFonts w:asciiTheme="majorHAnsi" w:hAnsiTheme="majorHAnsi"/>
      <w:b/>
      <w:color w:val="000000" w:themeColor="text1"/>
    </w:rPr>
  </w:style>
  <w:style w:type="paragraph" w:customStyle="1" w:styleId="Sourcenotes">
    <w:name w:val="Source &amp; notes"/>
    <w:uiPriority w:val="16"/>
    <w:qFormat/>
    <w:rsid w:val="00991A9A"/>
    <w:pPr>
      <w:keepLines/>
      <w:spacing w:before="120" w:after="360" w:line="220" w:lineRule="exact"/>
      <w:contextualSpacing/>
      <w:jc w:val="both"/>
    </w:pPr>
    <w:rPr>
      <w:rFonts w:asciiTheme="majorHAnsi" w:hAnsiTheme="majorHAnsi"/>
      <w:color w:val="000000" w:themeColor="text1"/>
      <w:sz w:val="18"/>
    </w:rPr>
  </w:style>
  <w:style w:type="paragraph" w:customStyle="1" w:styleId="TableCell">
    <w:name w:val="Table Cell"/>
    <w:basedOn w:val="Normal"/>
    <w:uiPriority w:val="9"/>
    <w:qFormat/>
    <w:rsid w:val="00196642"/>
    <w:pPr>
      <w:spacing w:before="10" w:after="20" w:line="200" w:lineRule="exact"/>
      <w:jc w:val="right"/>
    </w:pPr>
    <w:rPr>
      <w:rFonts w:ascii="Arial Narrow" w:hAnsi="Arial Narrow"/>
      <w:color w:val="000000" w:themeColor="text1"/>
      <w:sz w:val="17"/>
    </w:rPr>
  </w:style>
  <w:style w:type="paragraph" w:customStyle="1" w:styleId="TableRow">
    <w:name w:val="Table Row"/>
    <w:qFormat/>
    <w:rsid w:val="00196642"/>
    <w:pPr>
      <w:spacing w:before="10" w:after="20" w:line="200" w:lineRule="exact"/>
    </w:pPr>
    <w:rPr>
      <w:rFonts w:ascii="Arial Narrow" w:hAnsi="Arial Narrow"/>
      <w:color w:val="000000" w:themeColor="text1"/>
      <w:sz w:val="17"/>
    </w:rPr>
  </w:style>
  <w:style w:type="paragraph" w:customStyle="1" w:styleId="TableColumn">
    <w:name w:val="Table Column"/>
    <w:qFormat/>
    <w:rsid w:val="00196642"/>
    <w:pPr>
      <w:spacing w:before="20" w:after="0" w:line="220" w:lineRule="exact"/>
      <w:jc w:val="center"/>
    </w:pPr>
    <w:rPr>
      <w:rFonts w:ascii="Arial Narrow" w:hAnsi="Arial Narrow"/>
      <w:color w:val="000000" w:themeColor="text1"/>
      <w:sz w:val="18"/>
    </w:rPr>
  </w:style>
  <w:style w:type="paragraph" w:customStyle="1" w:styleId="Quotationshort">
    <w:name w:val="Quotation (short)"/>
    <w:uiPriority w:val="17"/>
    <w:qFormat/>
    <w:rsid w:val="004A117A"/>
    <w:pPr>
      <w:spacing w:before="360" w:after="360" w:line="360" w:lineRule="exact"/>
      <w:ind w:left="2268"/>
      <w:jc w:val="both"/>
    </w:pPr>
    <w:rPr>
      <w:rFonts w:asciiTheme="majorHAnsi" w:hAnsiTheme="majorHAnsi"/>
      <w:iCs/>
      <w:color w:val="4E81BD" w:themeColor="accent1"/>
      <w:sz w:val="28"/>
    </w:rPr>
  </w:style>
  <w:style w:type="paragraph" w:styleId="Quote">
    <w:name w:val="Quote"/>
    <w:aliases w:val="Quotation (long)"/>
    <w:basedOn w:val="Normal"/>
    <w:link w:val="QuoteChar"/>
    <w:uiPriority w:val="18"/>
    <w:qFormat/>
    <w:rsid w:val="002E0230"/>
    <w:pPr>
      <w:widowControl/>
      <w:pBdr>
        <w:left w:val="single" w:sz="18" w:space="4" w:color="7F7F7F" w:themeColor="text1" w:themeTint="80"/>
      </w:pBdr>
      <w:spacing w:before="180" w:after="180"/>
      <w:ind w:left="680" w:right="680"/>
    </w:pPr>
    <w:rPr>
      <w:rFonts w:asciiTheme="majorHAnsi" w:hAnsiTheme="majorHAnsi"/>
      <w:i/>
      <w:iCs/>
      <w:color w:val="000000" w:themeColor="text1"/>
      <w:sz w:val="20"/>
    </w:rPr>
  </w:style>
  <w:style w:type="character" w:customStyle="1" w:styleId="QuoteChar">
    <w:name w:val="Quote Char"/>
    <w:aliases w:val="Quotation (long) Char"/>
    <w:basedOn w:val="DefaultParagraphFont"/>
    <w:link w:val="Quote"/>
    <w:uiPriority w:val="18"/>
    <w:rsid w:val="002E0230"/>
    <w:rPr>
      <w:rFonts w:asciiTheme="majorHAnsi" w:hAnsiTheme="majorHAnsi"/>
      <w:i/>
      <w:iCs/>
      <w:color w:val="000000" w:themeColor="text1"/>
      <w:sz w:val="20"/>
    </w:rPr>
  </w:style>
  <w:style w:type="paragraph" w:customStyle="1" w:styleId="AnnexH2">
    <w:name w:val="Annex H2"/>
    <w:next w:val="Para0"/>
    <w:uiPriority w:val="21"/>
    <w:qFormat/>
    <w:rsid w:val="00F76FA7"/>
    <w:pPr>
      <w:keepNext/>
      <w:spacing w:before="360" w:after="240" w:line="320" w:lineRule="exact"/>
      <w:outlineLvl w:val="2"/>
    </w:pPr>
    <w:rPr>
      <w:b/>
      <w:color w:val="4E81BD" w:themeColor="accent1"/>
      <w:sz w:val="24"/>
    </w:rPr>
  </w:style>
  <w:style w:type="paragraph" w:customStyle="1" w:styleId="AnnexH3">
    <w:name w:val="Annex H3"/>
    <w:next w:val="Para0"/>
    <w:uiPriority w:val="21"/>
    <w:qFormat/>
    <w:rsid w:val="00F76FA7"/>
    <w:pPr>
      <w:keepNext/>
      <w:keepLines/>
      <w:spacing w:before="280" w:after="180" w:line="280" w:lineRule="exact"/>
      <w:outlineLvl w:val="3"/>
    </w:pPr>
    <w:rPr>
      <w:b/>
      <w:i/>
      <w:color w:val="3F3F3F" w:themeColor="text2"/>
    </w:rPr>
  </w:style>
  <w:style w:type="paragraph" w:customStyle="1" w:styleId="Disclaimer">
    <w:name w:val="Disclaimer"/>
    <w:basedOn w:val="Para0"/>
    <w:rsid w:val="00326CAE"/>
    <w:pPr>
      <w:pBdr>
        <w:top w:val="single" w:sz="4" w:space="6" w:color="auto"/>
      </w:pBdr>
      <w:spacing w:before="0" w:line="220" w:lineRule="exact"/>
    </w:pPr>
    <w:rPr>
      <w:sz w:val="18"/>
    </w:rPr>
  </w:style>
  <w:style w:type="paragraph" w:customStyle="1" w:styleId="Action">
    <w:name w:val="Action"/>
    <w:basedOn w:val="Para0"/>
    <w:next w:val="Heading2"/>
    <w:rsid w:val="00326CAE"/>
    <w:rPr>
      <w:u w:val="single"/>
    </w:rPr>
  </w:style>
  <w:style w:type="paragraph" w:customStyle="1" w:styleId="Annotation">
    <w:name w:val="Annotation"/>
    <w:basedOn w:val="Normal"/>
    <w:rsid w:val="004243B4"/>
    <w:pPr>
      <w:numPr>
        <w:numId w:val="3"/>
      </w:numPr>
      <w:pBdr>
        <w:bottom w:val="single" w:sz="4" w:space="10" w:color="auto"/>
      </w:pBdr>
      <w:spacing w:before="120" w:after="120"/>
      <w:ind w:left="981" w:hanging="414"/>
      <w:jc w:val="left"/>
    </w:pPr>
  </w:style>
  <w:style w:type="paragraph" w:styleId="Bibliography">
    <w:name w:val="Bibliography"/>
    <w:basedOn w:val="Normal"/>
    <w:next w:val="Normal"/>
    <w:uiPriority w:val="37"/>
    <w:unhideWhenUsed/>
    <w:rsid w:val="00033E50"/>
    <w:pPr>
      <w:spacing w:after="60" w:line="260" w:lineRule="exact"/>
      <w:ind w:left="284" w:hanging="284"/>
      <w:jc w:val="left"/>
    </w:pPr>
    <w:rPr>
      <w:sz w:val="20"/>
    </w:rPr>
  </w:style>
  <w:style w:type="paragraph" w:customStyle="1" w:styleId="Break">
    <w:name w:val="Break"/>
    <w:basedOn w:val="Normal"/>
    <w:next w:val="Time"/>
    <w:rsid w:val="00CA2765"/>
    <w:pPr>
      <w:pBdr>
        <w:top w:val="single" w:sz="4" w:space="4" w:color="auto"/>
        <w:bottom w:val="single" w:sz="4" w:space="4" w:color="auto"/>
      </w:pBdr>
      <w:shd w:val="pct5" w:color="auto" w:fill="auto"/>
      <w:jc w:val="center"/>
    </w:pPr>
    <w:rPr>
      <w:i/>
    </w:rPr>
  </w:style>
  <w:style w:type="paragraph" w:customStyle="1" w:styleId="Time">
    <w:name w:val="Time"/>
    <w:basedOn w:val="Normal"/>
    <w:next w:val="Para0"/>
    <w:rsid w:val="00E67FB6"/>
    <w:pPr>
      <w:keepNext/>
      <w:spacing w:before="240" w:after="120"/>
      <w:ind w:left="851"/>
    </w:pPr>
    <w:rPr>
      <w:b/>
      <w:i/>
    </w:rPr>
  </w:style>
  <w:style w:type="paragraph" w:customStyle="1" w:styleId="Conclusion">
    <w:name w:val="Conclusion"/>
    <w:basedOn w:val="Para0"/>
    <w:next w:val="Heading1"/>
    <w:rsid w:val="0052749E"/>
    <w:pPr>
      <w:jc w:val="center"/>
    </w:pPr>
    <w:rPr>
      <w:b/>
    </w:rPr>
  </w:style>
  <w:style w:type="character" w:styleId="EndnoteReference">
    <w:name w:val="end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sid w:val="00EA6A82"/>
    <w:pPr>
      <w:spacing w:after="120" w:line="240" w:lineRule="exact"/>
      <w:jc w:val="both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6A82"/>
    <w:rPr>
      <w:sz w:val="18"/>
      <w:szCs w:val="20"/>
    </w:rPr>
  </w:style>
  <w:style w:type="paragraph" w:styleId="EndnoteText">
    <w:name w:val="endnote text"/>
    <w:link w:val="EndnoteTextChar"/>
    <w:uiPriority w:val="99"/>
    <w:semiHidden/>
    <w:unhideWhenUsed/>
    <w:rsid w:val="000A5133"/>
    <w:pPr>
      <w:jc w:val="both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A5133"/>
    <w:rPr>
      <w:sz w:val="20"/>
      <w:szCs w:val="20"/>
    </w:rPr>
  </w:style>
  <w:style w:type="paragraph" w:customStyle="1" w:styleId="Figure">
    <w:name w:val="Figure"/>
    <w:basedOn w:val="Normal"/>
    <w:rsid w:val="000E2815"/>
    <w:pPr>
      <w:jc w:val="center"/>
    </w:pPr>
  </w:style>
  <w:style w:type="paragraph" w:styleId="Footer">
    <w:name w:val="footer"/>
    <w:basedOn w:val="Normal"/>
    <w:link w:val="FooterChar"/>
    <w:uiPriority w:val="99"/>
    <w:rsid w:val="00404A52"/>
    <w:pPr>
      <w:tabs>
        <w:tab w:val="center" w:pos="4513"/>
        <w:tab w:val="right" w:pos="9026"/>
      </w:tabs>
      <w:spacing w:before="120"/>
      <w:jc w:val="center"/>
    </w:pPr>
    <w:rPr>
      <w:caps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04A52"/>
    <w:rPr>
      <w:caps/>
      <w:sz w:val="16"/>
    </w:rPr>
  </w:style>
  <w:style w:type="paragraph" w:customStyle="1" w:styleId="Para1">
    <w:name w:val="Para #.#"/>
    <w:basedOn w:val="Para"/>
    <w:uiPriority w:val="4"/>
    <w:rsid w:val="00EC45EF"/>
    <w:pPr>
      <w:tabs>
        <w:tab w:val="left" w:pos="1361"/>
      </w:tabs>
    </w:pPr>
  </w:style>
  <w:style w:type="paragraph" w:customStyle="1" w:styleId="CoverNormal">
    <w:name w:val="CoverNormal"/>
    <w:basedOn w:val="Normal"/>
    <w:link w:val="CoverNormalChar"/>
    <w:rsid w:val="00EF6B7C"/>
    <w:pPr>
      <w:jc w:val="left"/>
    </w:pPr>
    <w:rPr>
      <w:rFonts w:asciiTheme="majorHAnsi" w:hAnsiTheme="majorHAnsi"/>
    </w:rPr>
  </w:style>
  <w:style w:type="paragraph" w:customStyle="1" w:styleId="CoverAbstract">
    <w:name w:val="CoverAbstract"/>
    <w:basedOn w:val="CoverNormal"/>
    <w:semiHidden/>
    <w:rsid w:val="00EC45EF"/>
  </w:style>
  <w:style w:type="paragraph" w:customStyle="1" w:styleId="CoverCancel">
    <w:name w:val="CoverCancel"/>
    <w:basedOn w:val="CoverNormal"/>
    <w:link w:val="CoverCancelChar"/>
    <w:rsid w:val="00EC45EF"/>
    <w:pPr>
      <w:spacing w:before="240" w:after="120" w:line="312" w:lineRule="auto"/>
      <w:jc w:val="center"/>
    </w:pPr>
    <w:rPr>
      <w:b/>
    </w:rPr>
  </w:style>
  <w:style w:type="paragraph" w:customStyle="1" w:styleId="CoverClassification">
    <w:name w:val="CoverClassification"/>
    <w:basedOn w:val="CoverNormal"/>
    <w:rsid w:val="00EC45EF"/>
    <w:rPr>
      <w:b/>
    </w:rPr>
  </w:style>
  <w:style w:type="paragraph" w:customStyle="1" w:styleId="CoverCommittee">
    <w:name w:val="CoverCommittee"/>
    <w:basedOn w:val="CoverNormal"/>
    <w:rsid w:val="00EC45EF"/>
    <w:rPr>
      <w:b/>
    </w:rPr>
  </w:style>
  <w:style w:type="character" w:customStyle="1" w:styleId="CoverCote">
    <w:name w:val="CoverCote"/>
    <w:basedOn w:val="DefaultParagraphFont"/>
    <w:rsid w:val="00EF6B7C"/>
    <w:rPr>
      <w:rFonts w:asciiTheme="majorHAnsi" w:hAnsiTheme="majorHAnsi"/>
      <w:b/>
      <w:caps/>
      <w:smallCaps w:val="0"/>
      <w:sz w:val="22"/>
    </w:rPr>
  </w:style>
  <w:style w:type="paragraph" w:customStyle="1" w:styleId="CoverDate">
    <w:name w:val="CoverDate"/>
    <w:basedOn w:val="CoverNormal"/>
    <w:link w:val="CoverDateChar"/>
    <w:rsid w:val="00EC45EF"/>
    <w:pPr>
      <w:spacing w:before="40" w:after="40"/>
      <w:jc w:val="right"/>
    </w:pPr>
    <w:rPr>
      <w:b/>
      <w:sz w:val="18"/>
    </w:rPr>
  </w:style>
  <w:style w:type="paragraph" w:customStyle="1" w:styleId="CoverDisclaimer">
    <w:name w:val="CoverDisclaimer"/>
    <w:basedOn w:val="CoverNormal"/>
    <w:rsid w:val="00C3172F"/>
    <w:pPr>
      <w:spacing w:line="312" w:lineRule="auto"/>
      <w:jc w:val="both"/>
    </w:pPr>
    <w:rPr>
      <w:b/>
      <w:i/>
      <w:sz w:val="16"/>
    </w:rPr>
  </w:style>
  <w:style w:type="paragraph" w:customStyle="1" w:styleId="CoverInformation">
    <w:name w:val="CoverInformation"/>
    <w:basedOn w:val="CoverNormal"/>
    <w:rsid w:val="00EF6B7C"/>
  </w:style>
  <w:style w:type="paragraph" w:customStyle="1" w:styleId="CoverJobTicket">
    <w:name w:val="CoverJobTicket"/>
    <w:basedOn w:val="CoverNormal"/>
    <w:rsid w:val="00C3172F"/>
    <w:rPr>
      <w:b/>
    </w:rPr>
  </w:style>
  <w:style w:type="paragraph" w:customStyle="1" w:styleId="CoverLanguage">
    <w:name w:val="CoverLanguage"/>
    <w:basedOn w:val="CoverNormal"/>
    <w:rsid w:val="00C3172F"/>
    <w:pPr>
      <w:jc w:val="right"/>
    </w:pPr>
    <w:rPr>
      <w:b/>
    </w:rPr>
  </w:style>
  <w:style w:type="paragraph" w:customStyle="1" w:styleId="CoverPwbCode">
    <w:name w:val="CoverPwbCode"/>
    <w:basedOn w:val="CoverNormal"/>
    <w:rsid w:val="00C3172F"/>
    <w:pPr>
      <w:spacing w:after="120"/>
    </w:pPr>
    <w:rPr>
      <w:b/>
    </w:rPr>
  </w:style>
  <w:style w:type="paragraph" w:customStyle="1" w:styleId="CoverSeriesTitlePublication">
    <w:name w:val="CoverSeriesTitlePublication"/>
    <w:basedOn w:val="CoverNormal"/>
    <w:rsid w:val="00C3172F"/>
    <w:pPr>
      <w:spacing w:after="40"/>
    </w:pPr>
    <w:rPr>
      <w:sz w:val="32"/>
    </w:rPr>
  </w:style>
  <w:style w:type="paragraph" w:customStyle="1" w:styleId="CoverSubTitle">
    <w:name w:val="CoverSubTitle"/>
    <w:basedOn w:val="CoverNormal"/>
    <w:link w:val="CoverSubTitleChar"/>
    <w:rsid w:val="00C3172F"/>
    <w:rPr>
      <w:b/>
    </w:rPr>
  </w:style>
  <w:style w:type="paragraph" w:customStyle="1" w:styleId="CoverSubtitlePublication">
    <w:name w:val="CoverSubtitlePublication"/>
    <w:basedOn w:val="CoverNormal"/>
    <w:rsid w:val="00C3172F"/>
    <w:pPr>
      <w:jc w:val="center"/>
    </w:pPr>
    <w:rPr>
      <w:sz w:val="40"/>
    </w:rPr>
  </w:style>
  <w:style w:type="character" w:customStyle="1" w:styleId="CoverTable">
    <w:name w:val="CoverTable"/>
    <w:uiPriority w:val="1"/>
    <w:semiHidden/>
    <w:rsid w:val="00C3172F"/>
  </w:style>
  <w:style w:type="paragraph" w:customStyle="1" w:styleId="CoverTitle">
    <w:name w:val="CoverTitle"/>
    <w:basedOn w:val="CoverNormal"/>
    <w:link w:val="CoverTitleChar"/>
    <w:rsid w:val="00C3172F"/>
    <w:pPr>
      <w:spacing w:after="240"/>
    </w:pPr>
    <w:rPr>
      <w:b/>
      <w:sz w:val="24"/>
    </w:rPr>
  </w:style>
  <w:style w:type="paragraph" w:customStyle="1" w:styleId="CoverTitlePublication">
    <w:name w:val="CoverTitlePublication"/>
    <w:basedOn w:val="CoverNormal"/>
    <w:rsid w:val="00C3172F"/>
    <w:pPr>
      <w:jc w:val="center"/>
    </w:pPr>
    <w:rPr>
      <w:b/>
      <w:sz w:val="52"/>
    </w:rPr>
  </w:style>
  <w:style w:type="paragraph" w:customStyle="1" w:styleId="CoverWorkingParty">
    <w:name w:val="CoverWorkingParty"/>
    <w:basedOn w:val="CoverNormal"/>
    <w:rsid w:val="00C3172F"/>
    <w:rPr>
      <w:b/>
      <w:sz w:val="24"/>
    </w:rPr>
  </w:style>
  <w:style w:type="paragraph" w:customStyle="1" w:styleId="FooterClassification">
    <w:name w:val="Footer Classification"/>
    <w:basedOn w:val="Normal"/>
    <w:rsid w:val="00404A52"/>
    <w:pPr>
      <w:jc w:val="right"/>
    </w:pPr>
    <w:rPr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customStyle="1" w:styleId="GroupHeading">
    <w:name w:val="Group Heading"/>
    <w:basedOn w:val="Normal"/>
    <w:next w:val="Para0"/>
    <w:rsid w:val="00CC1A99"/>
    <w:pPr>
      <w:keepNext/>
      <w:numPr>
        <w:numId w:val="4"/>
      </w:numPr>
      <w:pBdr>
        <w:top w:val="single" w:sz="4" w:space="1" w:color="auto"/>
      </w:pBdr>
      <w:tabs>
        <w:tab w:val="num" w:pos="360"/>
      </w:tabs>
      <w:spacing w:after="120"/>
      <w:ind w:left="357" w:hanging="357"/>
      <w:jc w:val="left"/>
    </w:pPr>
    <w:rPr>
      <w:b/>
      <w:i/>
      <w:color w:val="4E81BD"/>
    </w:rPr>
  </w:style>
  <w:style w:type="paragraph" w:styleId="Header">
    <w:name w:val="header"/>
    <w:basedOn w:val="Normal"/>
    <w:link w:val="HeaderChar"/>
    <w:uiPriority w:val="99"/>
    <w:rsid w:val="00CC1A9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606B"/>
    <w:rPr>
      <w:rFonts w:ascii="Times New Roman" w:hAnsi="Times New Roman"/>
    </w:rPr>
  </w:style>
  <w:style w:type="character" w:customStyle="1" w:styleId="HeaderCoteChar">
    <w:name w:val="Header Cote (Char)"/>
    <w:basedOn w:val="DefaultParagraphFont"/>
    <w:uiPriority w:val="1"/>
    <w:semiHidden/>
    <w:rsid w:val="00CC1A99"/>
    <w:rPr>
      <w:rFonts w:ascii="Times New Roman" w:hAnsi="Times New Roman"/>
      <w:sz w:val="22"/>
    </w:rPr>
  </w:style>
  <w:style w:type="paragraph" w:customStyle="1" w:styleId="HeaderOdd">
    <w:name w:val="Header Odd"/>
    <w:basedOn w:val="Normal"/>
    <w:next w:val="Normal"/>
    <w:rsid w:val="004E4993"/>
    <w:pPr>
      <w:pBdr>
        <w:bottom w:val="single" w:sz="4" w:space="0" w:color="auto"/>
      </w:pBdr>
      <w:jc w:val="right"/>
    </w:pPr>
    <w:rPr>
      <w:sz w:val="2"/>
    </w:rPr>
  </w:style>
  <w:style w:type="paragraph" w:customStyle="1" w:styleId="HeaderEven">
    <w:name w:val="Header Even"/>
    <w:basedOn w:val="HeaderOdd"/>
    <w:rsid w:val="004E4993"/>
    <w:pPr>
      <w:jc w:val="left"/>
    </w:pPr>
  </w:style>
  <w:style w:type="character" w:customStyle="1" w:styleId="HeaderTitle">
    <w:name w:val="Header Title"/>
    <w:uiPriority w:val="1"/>
    <w:rsid w:val="00D43B52"/>
    <w:rPr>
      <w:rFonts w:asciiTheme="minorHAnsi" w:hAnsiTheme="minorHAnsi"/>
      <w:caps/>
      <w:smallCaps w:val="0"/>
      <w:sz w:val="18"/>
    </w:rPr>
  </w:style>
  <w:style w:type="paragraph" w:customStyle="1" w:styleId="ImportantInformation">
    <w:name w:val="Important Information"/>
    <w:basedOn w:val="Para0"/>
    <w:rsid w:val="003957E7"/>
    <w:pPr>
      <w:spacing w:after="480"/>
      <w:ind w:left="284" w:right="284"/>
      <w:jc w:val="center"/>
    </w:pPr>
  </w:style>
  <w:style w:type="paragraph" w:customStyle="1" w:styleId="Notes">
    <w:name w:val="Notes"/>
    <w:basedOn w:val="Normal"/>
    <w:rsid w:val="00024178"/>
    <w:pPr>
      <w:keepNext/>
      <w:keepLines/>
      <w:spacing w:before="120"/>
      <w:ind w:left="680" w:right="680"/>
      <w:contextualSpacing/>
    </w:pPr>
    <w:rPr>
      <w:sz w:val="18"/>
    </w:rPr>
  </w:style>
  <w:style w:type="character" w:styleId="PageNumber">
    <w:name w:val="page number"/>
    <w:basedOn w:val="DefaultParagraphFont"/>
    <w:uiPriority w:val="99"/>
    <w:rsid w:val="00D43B52"/>
    <w:rPr>
      <w:rFonts w:asciiTheme="minorHAnsi" w:hAnsiTheme="minorHAnsi"/>
      <w:b/>
      <w:sz w:val="22"/>
    </w:rPr>
  </w:style>
  <w:style w:type="paragraph" w:customStyle="1" w:styleId="ProposedAction">
    <w:name w:val="Proposed Action"/>
    <w:basedOn w:val="Para0"/>
    <w:rsid w:val="003E0362"/>
    <w:pPr>
      <w:numPr>
        <w:numId w:val="5"/>
      </w:numPr>
      <w:tabs>
        <w:tab w:val="num" w:pos="360"/>
        <w:tab w:val="left" w:pos="425"/>
      </w:tabs>
      <w:spacing w:before="0" w:after="240"/>
      <w:ind w:left="2268" w:hanging="425"/>
    </w:pPr>
  </w:style>
  <w:style w:type="paragraph" w:customStyle="1" w:styleId="RefDocuments">
    <w:name w:val="Ref Documents"/>
    <w:basedOn w:val="Para0"/>
    <w:next w:val="Annotation"/>
    <w:rsid w:val="00E53877"/>
    <w:pPr>
      <w:ind w:left="7371"/>
      <w:contextualSpacing/>
    </w:pPr>
  </w:style>
  <w:style w:type="paragraph" w:customStyle="1" w:styleId="Session">
    <w:name w:val="Session"/>
    <w:basedOn w:val="Normal"/>
    <w:next w:val="Time"/>
    <w:rsid w:val="002C1DD6"/>
    <w:pPr>
      <w:keepNext/>
      <w:spacing w:after="240"/>
      <w:jc w:val="left"/>
    </w:pPr>
    <w:rPr>
      <w:i/>
      <w:u w:val="single"/>
    </w:rPr>
  </w:style>
  <w:style w:type="paragraph" w:customStyle="1" w:styleId="SpecialItem">
    <w:name w:val="Special Item"/>
    <w:basedOn w:val="Normal"/>
    <w:next w:val="Time"/>
    <w:rsid w:val="002C1DD6"/>
    <w:pPr>
      <w:spacing w:before="240" w:after="240"/>
    </w:pPr>
    <w:rPr>
      <w:i/>
    </w:rPr>
  </w:style>
  <w:style w:type="character" w:customStyle="1" w:styleId="StatLinkDOI">
    <w:name w:val="StatLink DOI"/>
    <w:basedOn w:val="DefaultParagraphFont"/>
    <w:uiPriority w:val="1"/>
    <w:rsid w:val="00366BED"/>
    <w:rPr>
      <w:rFonts w:asciiTheme="majorHAnsi" w:hAnsiTheme="majorHAnsi"/>
      <w:sz w:val="18"/>
    </w:rPr>
  </w:style>
  <w:style w:type="paragraph" w:customStyle="1" w:styleId="StatLinkLogo">
    <w:name w:val="StatLink Logo"/>
    <w:basedOn w:val="Para0"/>
    <w:next w:val="Para0"/>
    <w:rsid w:val="00196642"/>
    <w:pPr>
      <w:spacing w:before="0" w:after="240" w:line="240" w:lineRule="auto"/>
      <w:jc w:val="right"/>
    </w:pPr>
    <w:rPr>
      <w:rFonts w:ascii="StatLink" w:hAnsi="StatLink"/>
      <w:sz w:val="18"/>
    </w:rPr>
  </w:style>
  <w:style w:type="paragraph" w:styleId="TableofFigures">
    <w:name w:val="table of figures"/>
    <w:next w:val="Normal"/>
    <w:uiPriority w:val="99"/>
    <w:rsid w:val="00907E59"/>
    <w:pPr>
      <w:tabs>
        <w:tab w:val="right" w:pos="9072"/>
      </w:tabs>
      <w:spacing w:after="0" w:line="220" w:lineRule="exact"/>
      <w:ind w:right="510"/>
    </w:pPr>
    <w:rPr>
      <w:color w:val="000000" w:themeColor="text1"/>
      <w:sz w:val="18"/>
    </w:rPr>
  </w:style>
  <w:style w:type="paragraph" w:styleId="TOC1">
    <w:name w:val="toc 1"/>
    <w:next w:val="Normal"/>
    <w:uiPriority w:val="39"/>
    <w:unhideWhenUsed/>
    <w:rsid w:val="00160B10"/>
    <w:pPr>
      <w:keepNext/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color w:val="4E81BD" w:themeColor="accent1"/>
      <w:sz w:val="28"/>
    </w:rPr>
  </w:style>
  <w:style w:type="paragraph" w:styleId="TOC2">
    <w:name w:val="toc 2"/>
    <w:next w:val="Normal"/>
    <w:uiPriority w:val="39"/>
    <w:unhideWhenUsed/>
    <w:rsid w:val="00A81F07"/>
    <w:pPr>
      <w:tabs>
        <w:tab w:val="right" w:pos="9072"/>
      </w:tabs>
      <w:spacing w:before="20" w:after="20" w:line="240" w:lineRule="exact"/>
      <w:ind w:left="284" w:right="510"/>
    </w:pPr>
    <w:rPr>
      <w:color w:val="000000" w:themeColor="text1"/>
      <w:sz w:val="20"/>
    </w:rPr>
  </w:style>
  <w:style w:type="paragraph" w:styleId="TOC3">
    <w:name w:val="toc 3"/>
    <w:next w:val="Normal"/>
    <w:autoRedefine/>
    <w:uiPriority w:val="39"/>
    <w:unhideWhenUsed/>
    <w:rsid w:val="00C03067"/>
    <w:pPr>
      <w:tabs>
        <w:tab w:val="right" w:pos="9072"/>
      </w:tabs>
      <w:spacing w:after="0" w:line="240" w:lineRule="exact"/>
      <w:ind w:left="454" w:right="510"/>
    </w:pPr>
    <w:rPr>
      <w:color w:val="000000" w:themeColor="text1"/>
      <w:sz w:val="20"/>
    </w:rPr>
  </w:style>
  <w:style w:type="paragraph" w:styleId="TOC4">
    <w:name w:val="toc 4"/>
    <w:basedOn w:val="Normal"/>
    <w:next w:val="Normal"/>
    <w:uiPriority w:val="39"/>
    <w:semiHidden/>
    <w:unhideWhenUsed/>
    <w:rsid w:val="0025481A"/>
    <w:pPr>
      <w:tabs>
        <w:tab w:val="right" w:leader="dot" w:pos="9072"/>
      </w:tabs>
      <w:ind w:left="595" w:right="510"/>
      <w:jc w:val="left"/>
    </w:pPr>
  </w:style>
  <w:style w:type="paragraph" w:styleId="TOC5">
    <w:name w:val="toc 5"/>
    <w:aliases w:val="Annotated Item"/>
    <w:basedOn w:val="Normal"/>
    <w:next w:val="Normal"/>
    <w:uiPriority w:val="39"/>
    <w:semiHidden/>
    <w:unhideWhenUsed/>
    <w:rsid w:val="0025481A"/>
    <w:pPr>
      <w:keepNext/>
      <w:spacing w:after="120"/>
    </w:pPr>
    <w:rPr>
      <w:b/>
      <w:color w:val="4E81BD"/>
    </w:rPr>
  </w:style>
  <w:style w:type="paragraph" w:styleId="TOCHeading">
    <w:name w:val="TOC Heading"/>
    <w:next w:val="Normal"/>
    <w:uiPriority w:val="39"/>
    <w:unhideWhenUsed/>
    <w:rsid w:val="00462721"/>
    <w:pPr>
      <w:keepNext/>
      <w:pageBreakBefore/>
      <w:spacing w:after="2000"/>
    </w:pPr>
    <w:rPr>
      <w:rFonts w:asciiTheme="majorHAnsi" w:eastAsiaTheme="majorEastAsia" w:hAnsiTheme="majorHAnsi" w:cstheme="majorBidi"/>
      <w:b/>
      <w:color w:val="4E81BD" w:themeColor="accent1"/>
      <w:sz w:val="72"/>
      <w:szCs w:val="32"/>
    </w:rPr>
  </w:style>
  <w:style w:type="paragraph" w:styleId="Subtitle">
    <w:name w:val="Subtitle"/>
    <w:next w:val="Para0"/>
    <w:link w:val="SubtitleChar"/>
    <w:uiPriority w:val="11"/>
    <w:rsid w:val="00160B10"/>
    <w:pPr>
      <w:keepNext/>
      <w:numPr>
        <w:ilvl w:val="1"/>
      </w:numPr>
      <w:spacing w:before="240" w:after="120" w:line="240" w:lineRule="exact"/>
    </w:pPr>
    <w:rPr>
      <w:rFonts w:asciiTheme="majorHAnsi" w:eastAsiaTheme="minorEastAsia" w:hAnsiTheme="majorHAnsi"/>
      <w:b/>
      <w:color w:val="4E81BD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60B10"/>
    <w:rPr>
      <w:rFonts w:asciiTheme="majorHAnsi" w:eastAsiaTheme="minorEastAsia" w:hAnsiTheme="majorHAnsi"/>
      <w:b/>
      <w:color w:val="4E81BD" w:themeColor="accent1"/>
      <w:sz w:val="24"/>
    </w:rPr>
  </w:style>
  <w:style w:type="character" w:styleId="PlaceholderText">
    <w:name w:val="Placeholder Text"/>
    <w:basedOn w:val="DefaultParagraphFont"/>
    <w:uiPriority w:val="99"/>
    <w:semiHidden/>
    <w:rsid w:val="00CC3749"/>
    <w:rPr>
      <w:color w:val="808080"/>
    </w:rPr>
  </w:style>
  <w:style w:type="paragraph" w:customStyle="1" w:styleId="CoverDirectorate">
    <w:name w:val="CoverDirectorate"/>
    <w:basedOn w:val="CoverNormal"/>
    <w:link w:val="CoverDirectorateChar"/>
    <w:rsid w:val="004529B7"/>
    <w:rPr>
      <w:b/>
    </w:rPr>
  </w:style>
  <w:style w:type="table" w:styleId="TableGrid">
    <w:name w:val="Table Grid"/>
    <w:basedOn w:val="TableNormal"/>
    <w:uiPriority w:val="59"/>
    <w:rsid w:val="00992AB5"/>
    <w:pPr>
      <w:spacing w:after="0" w:line="240" w:lineRule="auto"/>
    </w:pPr>
    <w:tblPr/>
  </w:style>
  <w:style w:type="character" w:customStyle="1" w:styleId="CoverNormalChar">
    <w:name w:val="CoverNormal Char"/>
    <w:basedOn w:val="DefaultParagraphFont"/>
    <w:link w:val="CoverNormal"/>
    <w:rsid w:val="00EF6B7C"/>
    <w:rPr>
      <w:rFonts w:asciiTheme="majorHAnsi" w:hAnsiTheme="majorHAnsi"/>
    </w:rPr>
  </w:style>
  <w:style w:type="character" w:customStyle="1" w:styleId="CoverSubTitleChar">
    <w:name w:val="CoverSubTitle Char"/>
    <w:basedOn w:val="DefaultParagraphFont"/>
    <w:link w:val="CoverSubTitle"/>
    <w:rsid w:val="00FB0CE9"/>
    <w:rPr>
      <w:rFonts w:ascii="Times New Roman" w:hAnsi="Times New Roman"/>
      <w:b/>
    </w:rPr>
  </w:style>
  <w:style w:type="character" w:customStyle="1" w:styleId="CoverTitleChar">
    <w:name w:val="CoverTitle Char"/>
    <w:basedOn w:val="DefaultParagraphFont"/>
    <w:link w:val="CoverTitle"/>
    <w:rsid w:val="00FB0CE9"/>
    <w:rPr>
      <w:rFonts w:ascii="Times New Roman" w:hAnsi="Times New Roman"/>
      <w:b/>
      <w:sz w:val="24"/>
    </w:rPr>
  </w:style>
  <w:style w:type="character" w:customStyle="1" w:styleId="CoverCancelChar">
    <w:name w:val="CoverCancel Char"/>
    <w:basedOn w:val="DefaultParagraphFont"/>
    <w:link w:val="CoverCancel"/>
    <w:rsid w:val="00FB0CE9"/>
    <w:rPr>
      <w:rFonts w:ascii="Times New Roman" w:hAnsi="Times New Roman"/>
      <w:b/>
    </w:rPr>
  </w:style>
  <w:style w:type="character" w:customStyle="1" w:styleId="CoverDirectorateChar">
    <w:name w:val="CoverDirectorate Char"/>
    <w:basedOn w:val="CoverNormalChar"/>
    <w:link w:val="CoverDirectorate"/>
    <w:rsid w:val="00FB0CE9"/>
    <w:rPr>
      <w:rFonts w:ascii="Times New Roman" w:hAnsi="Times New Roman"/>
      <w:b/>
    </w:rPr>
  </w:style>
  <w:style w:type="character" w:customStyle="1" w:styleId="CoverDateChar">
    <w:name w:val="CoverDate Char"/>
    <w:basedOn w:val="CoverNormalChar"/>
    <w:link w:val="CoverDate"/>
    <w:rsid w:val="00FB0CE9"/>
    <w:rPr>
      <w:rFonts w:ascii="Times New Roman" w:hAnsi="Times New Roman"/>
      <w:b/>
      <w:sz w:val="18"/>
    </w:rPr>
  </w:style>
  <w:style w:type="character" w:styleId="Hyperlink">
    <w:name w:val="Hyperlink"/>
    <w:basedOn w:val="DefaultParagraphFont"/>
    <w:uiPriority w:val="99"/>
    <w:unhideWhenUsed/>
    <w:rsid w:val="00461C3F"/>
    <w:rPr>
      <w:color w:val="0000FF" w:themeColor="hyperlink"/>
      <w:u w:val="single"/>
    </w:rPr>
  </w:style>
  <w:style w:type="table" w:customStyle="1" w:styleId="OECDOld">
    <w:name w:val="OECD Old"/>
    <w:basedOn w:val="LightShading-Accent1"/>
    <w:uiPriority w:val="99"/>
    <w:rsid w:val="00D95933"/>
    <w:rPr>
      <w:rFonts w:ascii="Georgia" w:eastAsia="Times New Roman" w:hAnsi="Georgia" w:cs="Times New Roman"/>
      <w:sz w:val="20"/>
      <w:szCs w:val="20"/>
      <w:lang w:val="en-US" w:eastAsia="en-GB"/>
    </w:rPr>
    <w:tblPr/>
    <w:tcPr>
      <w:shd w:val="clear" w:color="auto" w:fill="D3DFEE" w:themeFill="accent1" w:themeFillTint="3F"/>
    </w:tcPr>
    <w:tblStylePr w:type="firstRow">
      <w:pPr>
        <w:spacing w:before="0" w:after="0" w:line="240" w:lineRule="auto"/>
      </w:pPr>
      <w:rPr>
        <w:rFonts w:cs="Times New Roman"/>
        <w:b w:val="0"/>
        <w:bCs/>
      </w:rPr>
      <w:tblPr/>
      <w:tcPr>
        <w:tcBorders>
          <w:top w:val="single" w:sz="8" w:space="0" w:color="4E81BD" w:themeColor="accent1"/>
          <w:left w:val="nil"/>
          <w:bottom w:val="single" w:sz="8" w:space="0" w:color="4E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rFonts w:cs="Times New Roman"/>
        <w:b w:val="0"/>
        <w:bCs/>
      </w:rPr>
    </w:tblStylePr>
    <w:tblStylePr w:type="firstCol">
      <w:rPr>
        <w:rFonts w:cs="Times New Roman"/>
        <w:b w:val="0"/>
        <w:bCs/>
      </w:rPr>
    </w:tblStylePr>
    <w:tblStylePr w:type="lastCol">
      <w:rPr>
        <w:rFonts w:cs="Times New Roman"/>
        <w:b w:val="0"/>
        <w:bCs/>
      </w:rPr>
    </w:tblStylePr>
    <w:tblStylePr w:type="band1Vert">
      <w:rPr>
        <w:rFonts w:cs="Times New Roman"/>
      </w:rPr>
    </w:tblStylePr>
    <w:tblStylePr w:type="band1Horz">
      <w:rPr>
        <w:rFonts w:cs="Times New Roman"/>
      </w:rPr>
    </w:tblStylePr>
    <w:tblStylePr w:type="band2Horz">
      <w:rPr>
        <w:rFonts w:cs="Times New Roman"/>
      </w:rPr>
    </w:tblStylePr>
  </w:style>
  <w:style w:type="table" w:styleId="LightShading-Accent1">
    <w:name w:val="Light Shading Accent 1"/>
    <w:basedOn w:val="TableNormal"/>
    <w:uiPriority w:val="60"/>
    <w:semiHidden/>
    <w:unhideWhenUsed/>
    <w:rsid w:val="005A6B81"/>
    <w:pPr>
      <w:spacing w:after="0" w:line="240" w:lineRule="auto"/>
    </w:pPr>
    <w:rPr>
      <w:color w:val="366091" w:themeColor="accent1" w:themeShade="BF"/>
    </w:rPr>
    <w:tblPr>
      <w:tblStyleRowBandSize w:val="1"/>
      <w:tblStyleColBandSize w:val="1"/>
    </w:tblPr>
    <w:tcPr>
      <w:tcBorders>
        <w:top w:val="single" w:sz="8" w:space="0" w:color="4E81BD" w:themeColor="accent1"/>
        <w:left w:val="nil"/>
        <w:bottom w:val="single" w:sz="8" w:space="0" w:color="4E81BD" w:themeColor="accent1"/>
        <w:right w:val="nil"/>
      </w:tcBorders>
    </w:tcPr>
    <w:tblStylePr w:type="firstRow">
      <w:pPr>
        <w:spacing w:before="0" w:after="0" w:line="240" w:lineRule="auto"/>
      </w:pPr>
      <w:rPr>
        <w:b/>
        <w:bCs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Opener">
    <w:name w:val="Para Opener"/>
    <w:next w:val="Para0"/>
    <w:uiPriority w:val="11"/>
    <w:qFormat/>
    <w:rsid w:val="00991A9A"/>
    <w:pPr>
      <w:spacing w:before="240" w:after="240" w:line="320" w:lineRule="exact"/>
      <w:jc w:val="both"/>
    </w:pPr>
    <w:rPr>
      <w:rFonts w:asciiTheme="majorHAnsi" w:hAnsiTheme="majorHAnsi"/>
      <w:color w:val="4E81BD" w:themeColor="accent1"/>
      <w:sz w:val="24"/>
    </w:rPr>
  </w:style>
  <w:style w:type="paragraph" w:customStyle="1" w:styleId="InBriefOpener">
    <w:name w:val="InBrief Opener"/>
    <w:rsid w:val="00635AEE"/>
    <w:pPr>
      <w:pageBreakBefore/>
      <w:spacing w:after="120" w:line="1040" w:lineRule="exact"/>
      <w:ind w:right="680"/>
    </w:pPr>
    <w:rPr>
      <w:rFonts w:asciiTheme="majorHAnsi" w:hAnsiTheme="majorHAnsi"/>
      <w:b/>
      <w:color w:val="4E81BD" w:themeColor="accent1"/>
      <w:sz w:val="96"/>
    </w:rPr>
  </w:style>
  <w:style w:type="paragraph" w:customStyle="1" w:styleId="InBriefTitle">
    <w:name w:val="InBrief Title"/>
    <w:next w:val="Para0"/>
    <w:uiPriority w:val="16"/>
    <w:rsid w:val="00722339"/>
    <w:pPr>
      <w:spacing w:after="360" w:line="320" w:lineRule="exact"/>
      <w:ind w:right="57"/>
    </w:pPr>
    <w:rPr>
      <w:rFonts w:asciiTheme="majorHAnsi" w:hAnsiTheme="majorHAnsi"/>
      <w:b/>
      <w:color w:val="4E81BD" w:themeColor="accent1"/>
      <w:sz w:val="28"/>
    </w:rPr>
  </w:style>
  <w:style w:type="paragraph" w:customStyle="1" w:styleId="Author">
    <w:name w:val="Author"/>
    <w:next w:val="Para0"/>
    <w:uiPriority w:val="6"/>
    <w:qFormat/>
    <w:rsid w:val="00821370"/>
    <w:pPr>
      <w:spacing w:before="180" w:after="240" w:line="260" w:lineRule="exact"/>
      <w:ind w:right="284"/>
      <w:jc w:val="right"/>
    </w:pPr>
    <w:rPr>
      <w:rFonts w:asciiTheme="majorHAnsi" w:hAnsiTheme="majorHAnsi"/>
    </w:rPr>
  </w:style>
  <w:style w:type="paragraph" w:customStyle="1" w:styleId="Heading2Indicator">
    <w:name w:val="Heading 2 (Indicator)"/>
    <w:next w:val="Para0"/>
    <w:uiPriority w:val="8"/>
    <w:qFormat/>
    <w:rsid w:val="00966A58"/>
    <w:pPr>
      <w:pageBreakBefore/>
      <w:spacing w:after="480" w:line="560" w:lineRule="exact"/>
      <w:outlineLvl w:val="1"/>
    </w:pPr>
    <w:rPr>
      <w:rFonts w:asciiTheme="majorHAnsi" w:eastAsiaTheme="majorEastAsia" w:hAnsiTheme="majorHAnsi" w:cstheme="majorBidi"/>
      <w:b/>
      <w:color w:val="4E81BD" w:themeColor="accent1"/>
      <w:sz w:val="52"/>
      <w:szCs w:val="26"/>
    </w:rPr>
  </w:style>
  <w:style w:type="paragraph" w:customStyle="1" w:styleId="BoxHeading2">
    <w:name w:val="Box Heading 2"/>
    <w:next w:val="Para0"/>
    <w:uiPriority w:val="14"/>
    <w:qFormat/>
    <w:rsid w:val="000E5F57"/>
    <w:pPr>
      <w:spacing w:before="180" w:after="120" w:line="240" w:lineRule="auto"/>
    </w:pPr>
    <w:rPr>
      <w:rFonts w:asciiTheme="majorHAnsi" w:hAnsiTheme="majorHAnsi"/>
      <w:b/>
      <w:i/>
      <w:color w:val="000000" w:themeColor="text1"/>
    </w:rPr>
  </w:style>
  <w:style w:type="table" w:customStyle="1" w:styleId="OECD">
    <w:name w:val="OECD"/>
    <w:basedOn w:val="TableSimple1"/>
    <w:uiPriority w:val="99"/>
    <w:rsid w:val="00625626"/>
    <w:pPr>
      <w:spacing w:before="10" w:after="20" w:line="200" w:lineRule="exact"/>
    </w:pPr>
    <w:rPr>
      <w:rFonts w:ascii="Arial Narrow" w:hAnsi="Arial Narrow"/>
      <w:sz w:val="17"/>
      <w:szCs w:val="20"/>
      <w:lang w:val="en-US" w:eastAsia="en-GB"/>
    </w:rPr>
    <w:tblPr/>
  </w:style>
  <w:style w:type="table" w:styleId="TableSimple1">
    <w:name w:val="Table Simple 1"/>
    <w:basedOn w:val="TableNormal"/>
    <w:uiPriority w:val="99"/>
    <w:semiHidden/>
    <w:unhideWhenUsed/>
    <w:rsid w:val="009E05F9"/>
    <w:pPr>
      <w:spacing w:line="240" w:lineRule="auto"/>
      <w:jc w:val="both"/>
    </w:pPr>
    <w:tblPr/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paragraph" w:styleId="TOC9">
    <w:name w:val="toc 9"/>
    <w:next w:val="Normal"/>
    <w:autoRedefine/>
    <w:uiPriority w:val="39"/>
    <w:rsid w:val="001C4E4F"/>
    <w:pPr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b/>
      <w:color w:val="4E81BD" w:themeColor="accent1"/>
      <w:sz w:val="28"/>
    </w:rPr>
  </w:style>
  <w:style w:type="paragraph" w:customStyle="1" w:styleId="KeyBoxTitle">
    <w:name w:val="KeyBox Title"/>
    <w:basedOn w:val="Caption"/>
    <w:next w:val="Para0"/>
    <w:rsid w:val="00C71392"/>
    <w:pPr>
      <w:spacing w:before="0" w:after="360" w:line="440" w:lineRule="exact"/>
      <w:ind w:right="57"/>
    </w:pPr>
    <w:rPr>
      <w:rFonts w:eastAsiaTheme="majorEastAsia" w:cstheme="majorBidi"/>
      <w:iCs w:val="0"/>
      <w:sz w:val="36"/>
      <w:szCs w:val="26"/>
    </w:rPr>
  </w:style>
  <w:style w:type="paragraph" w:customStyle="1" w:styleId="Heading2IndicatorSublevel">
    <w:name w:val="Heading 2 (Indicator Sublevel)"/>
    <w:basedOn w:val="Heading2"/>
    <w:next w:val="Para0"/>
    <w:uiPriority w:val="9"/>
    <w:qFormat/>
    <w:rsid w:val="00F47BCF"/>
    <w:pPr>
      <w:outlineLvl w:val="2"/>
    </w:pPr>
  </w:style>
  <w:style w:type="paragraph" w:styleId="Revision">
    <w:name w:val="Revision"/>
    <w:hidden/>
    <w:uiPriority w:val="99"/>
    <w:semiHidden/>
    <w:rsid w:val="00AF63C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13136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066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21E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1E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1E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E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1E85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B03A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B03A5"/>
    <w:rPr>
      <w:color w:val="800080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C4470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8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5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73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0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86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6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2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4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5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8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54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217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2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6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7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2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00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6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55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63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4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18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11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40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37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54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5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7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5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79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0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0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75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9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98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62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27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5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85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28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00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5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9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18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21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4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3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6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0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9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6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1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59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375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412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8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06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5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74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nososalas_j\OneDrive%20-%20OECD\Documents\MSOFFICE\TEMPLATES\ONE%20Author%20ODPub.dotx" TargetMode="External"/></Relationships>
</file>

<file path=word/theme/theme1.xml><?xml version="1.0" encoding="utf-8"?>
<a:theme xmlns:a="http://schemas.openxmlformats.org/drawingml/2006/main" name="Office Theme">
  <a:themeElements>
    <a:clrScheme name="OECD-Light Blue (Default)">
      <a:dk1>
        <a:sysClr val="windowText" lastClr="000000"/>
      </a:dk1>
      <a:lt1>
        <a:sysClr val="window" lastClr="FFFFFF"/>
      </a:lt1>
      <a:dk2>
        <a:srgbClr val="3F3F3F"/>
      </a:dk2>
      <a:lt2>
        <a:srgbClr val="EEECE1"/>
      </a:lt2>
      <a:accent1>
        <a:srgbClr val="4E81BD"/>
      </a:accent1>
      <a:accent2>
        <a:srgbClr val="FFFFFF"/>
      </a:accent2>
      <a:accent3>
        <a:srgbClr val="EEECE1"/>
      </a:accent3>
      <a:accent4>
        <a:srgbClr val="448114"/>
      </a:accent4>
      <a:accent5>
        <a:srgbClr val="4E81BD"/>
      </a:accent5>
      <a:accent6>
        <a:srgbClr val="F79646"/>
      </a:accent6>
      <a:hlink>
        <a:srgbClr val="0000FF"/>
      </a:hlink>
      <a:folHlink>
        <a:srgbClr val="800080"/>
      </a:folHlink>
    </a:clrScheme>
    <a:fontScheme name="OECD-Arial">
      <a:majorFont>
        <a:latin typeface="Arial Narrow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oecd-en.xsl" StyleName="OECD English" Version="20220221">
  <b:Source>
    <b:Tag>Kappa_92cd40a0</b:Tag>
    <b:SourceType>ArticleInAPeriodical</b:SourceType>
    <b:Title>OECD Regional Outlook 2023: The Longstanding Geography of Inequalities</b:Title>
    <b:Year>2023</b:Year>
    <b:Publisher>OECD Publishing, Paris</b:Publisher>
    <b:Author>
      <b:Author>
        <b:Corporate>OECD</b:Corporate>
      </b:Author>
    </b:Author>
    <b:Medium>Book</b:Medium>
    <b:DOI>10.1787/92cd40a0-en</b:DOI>
    <b:LCID>en-GB</b:LCID>
    <b:Version>Kappa</b:Version>
    <b:RefOrder>2</b:RefOrder>
  </b:Source>
  <b:Source>
    <b:Tag>OEC25</b:Tag>
    <b:SourceType>Book</b:SourceType>
    <b:Guid>{ABF9426E-1A58-476D-A749-10C30DF2F1FA}</b:Guid>
    <b:Author>
      <b:Author>
        <b:NameList>
          <b:Person>
            <b:Last>OECD</b:Last>
          </b:Person>
        </b:NameList>
      </b:Author>
    </b:Author>
    <b:Title>Strengthening Regional Policy for Resilient Places</b:Title>
    <b:Year>2025</b:Year>
    <b:Publisher>OECD Ministerial Meeting</b:Publisher>
    <b:RefOrder>3</b:RefOrder>
  </b:Source>
  <b:Source>
    <b:Tag>OEC253</b:Tag>
    <b:SourceType>Report</b:SourceType>
    <b:Guid>{093BDD49-F8A5-4AF9-948E-78C709231B5E}</b:Guid>
    <b:Author>
      <b:Author>
        <b:Corporate>OECD</b:Corporate>
      </b:Author>
    </b:Author>
    <b:Title>OECD–New Brunswick Conference on Place-Based Economic Development: Issues Note</b:Title>
    <b:Year>2025</b:Year>
    <b:URL>https://cdn-assets.inwink.com/42ce891f-0637-f011-a5f1-002248809072-public/assets/documents/5308e085-f89a-f011-b485-6045bd941168/638945020659528790/OECD-NB%2520Conference_Issues%2520Note.pdf</b:URL>
    <b:RefOrder>4</b:RefOrder>
  </b:Source>
  <b:Source>
    <b:Tag>Kapp_688bde9a</b:Tag>
    <b:SourceType>Book</b:SourceType>
    <b:Title>Policy Toolkit for Strengthening FDI and SME Linkages</b:Title>
    <b:Year>2023</b:Year>
    <b:Publisher>OECD Publishing, Paris</b:Publisher>
    <b:Author>
      <b:Author>
        <b:Corporate>OECD</b:Corporate>
      </b:Author>
    </b:Author>
    <b:DOI>10.1787/688bde9a-en</b:DOI>
    <b:LCID>en-GB</b:LCID>
    <b:Version>Kappa</b:Version>
    <b:RefOrder>5</b:RefOrder>
  </b:Source>
  <b:Source>
    <b:Tag>Kapp_94e3a8ea</b:Tag>
    <b:SourceType>Book</b:SourceType>
    <b:Title>OECD Supply Chain Resilience Review: Navigating Risks</b:Title>
    <b:Year>2025</b:Year>
    <b:Publisher>OECD Publishing, Paris</b:Publisher>
    <b:Author>
      <b:Author>
        <b:Corporate>OECD</b:Corporate>
      </b:Author>
    </b:Author>
    <b:DOI>10.1787/94e3a8ea-en</b:DOI>
    <b:LCID>en-GB</b:LCID>
    <b:Version>Kappa</b:Version>
    <b:RefOrder>6</b:RefOrder>
  </b:Source>
  <b:Source>
    <b:Tag>JET</b:Tag>
    <b:SourceType>ElectronicSource</b:SourceType>
    <b:Guid>{9A7016C7-9660-41E9-A676-5B6346E1CC46}</b:Guid>
    <b:Author>
      <b:Author>
        <b:Corporate>JETRO</b:Corporate>
      </b:Author>
    </b:Author>
    <b:Title>Connecting Regions in Japan and Other Countries</b:Title>
    <b:URL>https://www.jetro.go.jp/ext_images/en/jetro/activities/business/rit.pdf</b:URL>
    <b:RefOrder>7</b:RefOrder>
  </b:Source>
  <b:Source>
    <b:Tag>XRef_UaZwuLUfhtYN6DW4__bSjnw</b:Tag>
    <b:SourceType>JournalArticle</b:SourceType>
    <b:Title>Modelling regional exposure to new trade wars</b:Title>
    <b:Year>2025</b:Year>
    <b:Publisher>Elsevier BV</b:Publisher>
    <b:Author>
      <b:Author>
        <b:NameList>
          <b:Person>
            <b:Last>Almazán-Gómez</b:Last>
            <b:First>Miguel Ángel</b:First>
          </b:Person>
          <b:Person>
            <b:Last>El Khatabi</b:Last>
            <b:First>Fatima</b:First>
          </b:Person>
          <b:Person>
            <b:Last>Llano</b:Last>
            <b:First>Carlos</b:First>
          </b:Person>
          <b:Person>
            <b:Last>Pérez</b:Last>
            <b:First>Julián</b:First>
          </b:Person>
        </b:NameList>
      </b:Author>
    </b:Author>
    <b:Volume>47</b:Volume>
    <b:Pages>919-940</b:Pages>
    <b:JournalName>Journal of Policy Modeling</b:JournalName>
    <b:DOI>10.1016/j.jpolmod.2025.04.001</b:DOI>
    <b:Issue>5</b:Issue>
    <b:LCID>en-US</b:LCID>
    <b:Version>CrossRef</b:Version>
    <b:RefOrder>8</b:RefOrder>
  </b:Source>
  <b:Source>
    <b:Tag>Placeholder8</b:Tag>
    <b:SourceType>Report</b:SourceType>
    <b:Guid>{2D161A69-189C-4E3B-903D-23A0D6EBF4EF}</b:Guid>
    <b:Title>Rising Temperatures, Melting Incomes: Country-Specific Macroeconomic Effects of Climate Scenarios</b:Title>
    <b:Year>2024</b:Year>
    <b:Author>
      <b:Author>
        <b:NameList>
          <b:Person>
            <b:Last>Mohaddes</b:Last>
            <b:First>K</b:First>
          </b:Person>
          <b:Person>
            <b:Last>Raissi</b:Last>
            <b:First>M</b:First>
          </b:Person>
        </b:NameList>
      </b:Author>
    </b:Author>
    <b:Publisher>Faculty of Economics, University of Cambridge.</b:Publisher>
    <b:ThesisType>Cambridge Working Papers in Economics</b:ThesisType>
    <b:RefOrder>9</b:RefOrder>
  </b:Source>
  <b:Source>
    <b:Tag>IEA24</b:Tag>
    <b:SourceType>Book</b:SourceType>
    <b:Guid>{3CDC0AB9-8082-4129-BAA3-6B21C9BE923A}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World Energy Outlook 2024</b:Title>
    <b:Year>2024</b:Year>
    <b:Publisher>
		</b:Publisher>
    <b:RefOrder>10</b:RefOrder>
  </b:Source>
  <b:Source>
    <b:Tag>Int21</b:Tag>
    <b:SourceType>Book</b:SourceType>
    <b:Guid>{57CC873E-3026-4A90-ABA2-FFC49E7E65E6}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Net Zero by 2050:  A Roadmap for the Global Energy Sector</b:Title>
    <b:Year>2021</b:Year>
    <b:RefOrder>11</b:RefOrder>
  </b:Source>
  <b:Source>
    <b:Tag>Kappa_1ec42b0a</b:Tag>
    <b:SourceType>BookSection</b:SourceType>
    <b:Title>A Territorial Approach to Climate Action and Resilience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10.1787/1ec42b0a-en</b:DOI>
    <b:LCID>en-GB</b:LCID>
    <b:Version>Kappa</b:Version>
    <b:RefOrder>12</b:RefOrder>
  </b:Source>
  <b:Source>
    <b:Tag>Kappa_43edc0df</b:Tag>
    <b:SourceType>BookSection</b:SourceType>
    <b:Title>Place-based industrial policy: Lessons for place transformation</b:Title>
    <b:Year>2025</b:Year>
    <b:Publisher>OECD Publishing, Paris</b:Publisher>
    <b:Author>
      <b:Author>
        <b:Corporate>OECD</b:Corporate>
      </b:Author>
    </b:Author>
    <b:Volume>2025/03</b:Volume>
    <b:BookTitle>OECD Local Economic and Employment Development (LEED) Papers</b:BookTitle>
    <b:Medium>Policy Paper</b:Medium>
    <b:DOI>10.1787/43edc0df-en</b:DOI>
    <b:LCID>en-GB</b:LCID>
    <b:Version>Kappa</b:Version>
    <b:RefOrder>13</b:RefOrder>
  </b:Source>
  <b:Source>
    <b:Tag>Can22</b:Tag>
    <b:SourceType>Book</b:SourceType>
    <b:Guid>{42ACFACB-2650-4B42-B331-F646FF28D7E1}</b:Guid>
    <b:Author>
      <b:Author>
        <b:Corporate>Canadian Climate Institute</b:Corporate>
      </b:Author>
    </b:Author>
    <b:Title>Net Zero Opportunities: A province-by-province comparison</b:Title>
    <b:Year>2022</b:Year>
    <b:RefOrder>14</b:RefOrder>
  </b:Source>
  <b:Source>
    <b:Tag>Kapp_c48ad2b1</b:Tag>
    <b:SourceType>BookSection</b:SourceType>
    <b:Title>The geography of green innovation hubs in OECD regions</b:Title>
    <b:Year>2024</b:Year>
    <b:Publisher>OECD Publishing, Paris</b:Publisher>
    <b:Author>
      <b:Author>
        <b:NameList>
          <b:Person>
            <b:Last>Peñalosa</b:Last>
            <b:First>Patricia </b:First>
          </b:Person>
          <b:Person>
            <b:Last>Kleine-Rueschkamp</b:Last>
            <b:First>Lukas</b:First>
          </b:Person>
        </b:NameList>
      </b:Author>
    </b:Author>
    <b:Volume>2024/09</b:Volume>
    <b:BookTitle>OECD Local Economic and Employment Development (LEED) Papers</b:BookTitle>
    <b:Medium>Working Paper</b:Medium>
    <b:DOI>10.1787/c48ad2b1-en</b:DOI>
    <b:LCID>en-GB</b:LCID>
    <b:Version>Kappa</b:Version>
    <b:RefOrder>15</b:RefOrder>
  </b:Source>
  <b:Source>
    <b:Tag>Gal22</b:Tag>
    <b:SourceType>Book</b:SourceType>
    <b:Guid>{B7F559DC-57D3-4364-AEDC-D442B1F450F1}</b:Guid>
    <b:Author>
      <b:Author>
        <b:NameList>
          <b:Person>
            <b:Last>Galgóczi</b:Last>
            <b:First>Béla</b:First>
          </b:Person>
        </b:NameList>
      </b:Author>
    </b:Author>
    <b:Title>Inequality in the green transition</b:Title>
    <b:Year>2022</b:Year>
    <b:Publisher>Transformative ideas–ensuring a just share of progress for all</b:Publisher>
    <b:RefOrder>16</b:RefOrder>
  </b:Source>
  <b:Source>
    <b:Tag>Che25</b:Tag>
    <b:SourceType>Book</b:SourceType>
    <b:Guid>{5D1F0F2C-2B87-42B8-A6FD-843AF393BC83}</b:Guid>
    <b:Author>
      <b:Author>
        <b:NameList>
          <b:Person>
            <b:Last>Chejfec</b:Last>
            <b:First>Ricardo</b:First>
          </b:Person>
          <b:Person>
            <b:Last>Samson</b:Last>
            <b:First>Rachel</b:First>
          </b:Person>
          <b:Person>
            <b:Last>Jackson</b:Last>
            <b:First>Abigail</b:First>
          </b:Person>
        </b:NameList>
      </b:Author>
      <b:Editor>
        <b:NameList>
          <b:Person>
            <b:Last>Policy</b:Last>
            <b:First>Montreal:</b:First>
            <b:Middle>Institute for Research on Public</b:Middle>
          </b:Person>
        </b:NameList>
      </b:Editor>
    </b:Author>
    <b:Title>The Community Transformations Project: Supporting workers and communities on the road to net zero. A methodology for measuring community susceptibility</b:Title>
    <b:Year>2025</b:Year>
    <b:Publisher>IRPP Study No. 95</b:Publisher>
    <b:RefOrder>17</b:RefOrder>
  </b:Source>
  <b:Source>
    <b:Tag>WWF22</b:Tag>
    <b:SourceType>Book</b:SourceType>
    <b:Guid>{0A74DB35-3E3D-416B-855B-1C513FC8050F}</b:Guid>
    <b:Author>
      <b:Author>
        <b:Corporate>WWF</b:Corporate>
      </b:Author>
    </b:Author>
    <b:Title>Assessment for Sweden (Norrbotten)</b:Title>
    <b:Year>2022</b:Year>
    <b:Publisher>Territorial Just Transition Plan Assessment</b:Publisher>
    <b:RefOrder>18</b:RefOrder>
  </b:Source>
  <b:Source>
    <b:Tag>McK24</b:Tag>
    <b:SourceType>Book</b:SourceType>
    <b:Guid>{2266E9AF-0712-471D-8379-EE68A2F6FD05}</b:Guid>
    <b:Author>
      <b:Author>
        <b:Corporate>McKinsey &amp; Company</b:Corporate>
      </b:Author>
    </b:Author>
    <b:Title>Norrbotten: The industrial transition and its socio-economic impacts</b:Title>
    <b:Year>2024</b:Year>
    <b:RefOrder>19</b:RefOrder>
  </b:Source>
  <b:Source>
    <b:Tag>Kapp_92c2d524</b:Tag>
    <b:SourceType>BookSection</b:SourceType>
    <b:Title>Rethinking regional attractiveness in the Norrbotten County of Sweden</b:Title>
    <b:Year>2023</b:Year>
    <b:Publisher>OECD Publishing, Paris</b:Publisher>
    <b:Author>
      <b:Author>
        <b:Corporate>OECD</b:Corporate>
      </b:Author>
    </b:Author>
    <b:ChapterNumber>119</b:ChapterNumber>
    <b:BookTitle>OECD Regional Development Papers</b:BookTitle>
    <b:Medium>Policy Paper</b:Medium>
    <b:DOI>10.1787/92c2d524-en</b:DOI>
    <b:LCID>en-GB</b:LCID>
    <b:Version>Kappa</b:Version>
    <b:RefOrder>20</b:RefOrder>
  </b:Source>
  <b:Source>
    <b:Tag>XRef_KsF8MjAMZtzJ1v2n6sZ4vQ</b:Tag>
    <b:SourceType>Book</b:SourceType>
    <b:Title>Harnessing Global Value Chains for regional development</b:Title>
    <b:Year>2023</b:Year>
    <b:Publisher>Routledge, London</b:Publisher>
    <b:Author>
      <b:Author>
        <b:NameList>
          <b:Person>
            <b:Last>Crescenzi</b:Last>
            <b:First>Riccardo</b:First>
          </b:Person>
          <b:Person>
            <b:Last>Harman</b:Last>
            <b:First>Oliver</b:First>
          </b:Person>
        </b:NameList>
      </b:Author>
    </b:Author>
    <b:StandardNumber>9781003356141</b:StandardNumber>
    <b:DOI>10.4324/9781003356141</b:DOI>
    <b:LCID>en-US</b:LCID>
    <b:Version>CrossRef</b:Version>
    <b:RefOrder>21</b:RefOrder>
  </b:Source>
  <b:Source>
    <b:Tag>XRef_aB0HfFAt0t9OUSTdqXv0Kw</b:Tag>
    <b:SourceType>JournalArticle</b:SourceType>
    <b:Title>The role of complementary interregional linkages for functional upgrading and downgrading of global value chains in EU regions</b:Title>
    <b:Year>2025</b:Year>
    <b:Publisher>Informa UK Limited</b:Publisher>
    <b:Author>
      <b:Author>
        <b:NameList>
          <b:Person>
            <b:Last>Hernández-Rodríguez</b:Last>
            <b:First>Eduardo</b:First>
          </b:Person>
          <b:Person>
            <b:Last>Boschma</b:Last>
            <b:First>Ron</b:First>
          </b:Person>
          <b:Person>
            <b:Last>Morrison</b:Last>
            <b:First>Andrea</b:First>
          </b:Person>
          <b:Person>
            <b:Last>Ye</b:Last>
            <b:First>Xianjia</b:First>
          </b:Person>
        </b:NameList>
      </b:Author>
    </b:Author>
    <b:Pages>1-35</b:Pages>
    <b:JournalName>Industry and Innovation</b:JournalName>
    <b:DOI>10.1080/13662716.2025.2480624</b:DOI>
    <b:LCID>en-US</b:LCID>
    <b:Version>CrossRef</b:Version>
    <b:RefOrder>22</b:RefOrder>
  </b:Source>
  <b:Source>
    <b:Tag>UNI19</b:Tag>
    <b:SourceType>Report</b:SourceType>
    <b:Guid>{55377065-76E8-40E5-BB63-4EE0EB6DD0B9}</b:Guid>
    <b:Title>Basque digital transformation in the global economy: Industry 4.0 and backshoring reconfiguration of global value chains</b:Title>
    <b:Year>2019</b:Year>
    <b:URL>https://downloads.unido.org/ot/16/41/16411931/WP_14_FINAL.pdf</b:URL>
    <b:Author>
      <b:Author>
        <b:Corporate>UNIDO</b:Corporate>
      </b:Author>
    </b:Author>
    <b:RefOrder>23</b:RefOrder>
  </b:Source>
  <b:Source>
    <b:Tag>XRef_Vs8oscyCGNNI__s__ef3heag</b:Tag>
    <b:SourceType>JournalArticle</b:SourceType>
    <b:Title>International niche market leaders as drivers of industrial districts: a value chain perspective</b:Title>
    <b:Year>2025</b:Year>
    <b:Publisher>Springer Science and Business Media LLC</b:Publisher>
    <b:Author>
      <b:Author>
        <b:NameList>
          <b:Person>
            <b:Last>Kamp</b:Last>
            <b:First>Bart</b:First>
          </b:Person>
          <b:Person>
            <b:Last>Murciego</b:Last>
            <b:First>Asier</b:First>
          </b:Person>
        </b:NameList>
      </b:Author>
    </b:Author>
    <b:JournalName>Review of Regional Research</b:JournalName>
    <b:DOI>10.1007/s10037-025-00255-x</b:DOI>
    <b:LCID>en-US</b:LCID>
    <b:Version>CrossRef</b:Version>
    <b:RefOrder>24</b:RefOrder>
  </b:Source>
  <b:Source>
    <b:Tag>Mai</b:Tag>
    <b:SourceType>ElectronicSource</b:SourceType>
    <b:Guid>{81BCB814-D05F-4F9C-84F8-84528EEB76CC}</b:Guid>
    <b:Title>Maine International Trade Center’s North Atlantic initiative</b:Title>
    <b:Author>
      <b:Author>
        <b:Corporate>Maine International Trade Centre</b:Corporate>
      </b:Author>
    </b:Author>
    <b:URL>https://www.mitc.com/focused-initiatives/north-atlantic/</b:URL>
    <b:RefOrder>25</b:RefOrder>
  </b:Source>
  <b:Source>
    <b:Tag>Kapp_19150727</b:Tag>
    <b:SourceType>BookSection</b:SourceType>
    <b:Title>Climate Finance Provided and Mobilised by Developed Countries in 2013-2022</b:Title>
    <b:Year>2024</b:Year>
    <b:Publisher>OECD Publishing, Paris</b:Publisher>
    <b:Author>
      <b:Author>
        <b:Corporate>OECD</b:Corporate>
      </b:Author>
    </b:Author>
    <b:BookTitle>Climate Finance and the USD 100 Billion Goal</b:BookTitle>
    <b:Medium>Series Book</b:Medium>
    <b:DOI>10.1787/19150727-en</b:DOI>
    <b:LCID>en-GB</b:LCID>
    <b:Version>Kappa</b:Version>
    <b:RefOrder>26</b:RefOrder>
  </b:Source>
  <b:Source>
    <b:Tag>Kapp_2af8dadb</b:Tag>
    <b:SourceType>BookSection</b:SourceType>
    <b:Title>Mobilising sustainable finance for regions and cities</b:Title>
    <b:Year>2025</b:Year>
    <b:Publisher>OECD Publishing, Paris</b:Publisher>
    <b:Author>
      <b:Author>
        <b:NameList>
          <b:Person>
            <b:Last>Chatry</b:Last>
            <b:First>Isabelle</b:First>
          </b:Person>
          <b:Person>
            <b:Last>Wheeler</b:Last>
            <b:First>Courtenay</b:First>
          </b:Person>
          <b:Person>
            <b:Last>Kimura</b:Last>
            <b:First>Yugo</b:First>
          </b:Person>
          <b:Person>
            <b:Last>Lafitte</b:Last>
            <b:First>Charlotte</b:First>
          </b:Person>
        </b:NameList>
      </b:Author>
    </b:Author>
    <b:ChapterNumber>132</b:ChapterNumber>
    <b:BookTitle>OECD Regional Development Papers</b:BookTitle>
    <b:Medium>Working Paper</b:Medium>
    <b:DOI>10.1787/2af8dadb-en</b:DOI>
    <b:LCID>en-GB</b:LCID>
    <b:Version>Kappa</b:Version>
    <b:RefOrder>27</b:RefOrder>
  </b:Source>
  <b:Source>
    <b:Tag>UNF23</b:Tag>
    <b:SourceType>Book</b:SourceType>
    <b:Guid>{6F324013-5735-4065-8FD7-D53D4F1BB65B}</b:Guid>
    <b:Author>
      <b:Author>
        <b:Corporate>UNFCCC SCF</b:Corporate>
      </b:Author>
    </b:Author>
    <b:Title>Financing Just Transitions</b:Title>
    <b:Year>2023</b:Year>
    <b:RefOrder>28</b:RefOrder>
  </b:Source>
  <b:Source>
    <b:Tag>Kapp_fafbf518</b:Tag>
    <b:SourceType>BookSection</b:SourceType>
    <b:Title>A place-based approach to climate action and resilience</b:Title>
    <b:Year>2025</b:Year>
    <b:Publisher>OECD Publishing, Paris</b:Publisher>
    <b:Author>
      <b:Author>
        <b:Corporate>OECD</b:Corporate>
      </b:Author>
    </b:Author>
    <b:ChapterNumber>8</b:ChapterNumber>
    <b:BookTitle>OECD Net Zero+ Policy Papers</b:BookTitle>
    <b:Medium>Policy Paper</b:Medium>
    <b:DOI>10.1787/fafbf518-en</b:DOI>
    <b:LCID>en-GB</b:LCID>
    <b:Version>Kappa</b:Version>
    <b:RefOrder>29</b:RefOrder>
  </b:Source>
  <b:Source>
    <b:Tag>XRef_pXXehm8Viy__QG9gB99JZhw</b:Tag>
    <b:SourceType>JournalArticle</b:SourceType>
    <b:Title>Understanding place-based “just transitions” in Ireland: a co-creation approach</b:Title>
    <b:Year>2025</b:Year>
    <b:Publisher>Informa UK Limited</b:Publisher>
    <b:Author>
      <b:Author>
        <b:NameList>
          <b:Person>
            <b:Last>Moore-Cherry</b:Last>
            <b:First>Niamh</b:First>
          </b:Person>
          <b:Person>
            <b:Last>Clavin</b:Last>
            <b:First>A.</b:First>
          </b:Person>
          <b:Person>
            <b:Last>Krawchenko</b:Last>
            <b:First>T. A.</b:First>
          </b:Person>
          <b:Person>
            <b:Last>Tomaney</b:Last>
            <b:First>J.</b:First>
          </b:Person>
        </b:NameList>
      </b:Author>
    </b:Author>
    <b:Volume>30</b:Volume>
    <b:Pages>1294-1310</b:Pages>
    <b:JournalName>Local Environment</b:JournalName>
    <b:DOI>10.1080/13549839.2025.2467869</b:DOI>
    <b:Issue>10</b:Issue>
    <b:LCID>en-US</b:LCID>
    <b:Version>CrossRef</b:Version>
    <b:RefOrder>30</b:RefOrder>
  </b:Source>
  <b:Source>
    <b:Tag>Kapp_299731d2</b:Tag>
    <b:SourceType>BookSection</b:SourceType>
    <b:Title>Broad-based Innovation Policy for All Regions and Cities</b:Title>
    <b:Year>2020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10.1787/299731d2-en</b:DOI>
    <b:LCID>en-GB</b:LCID>
    <b:Version>Kappa</b:Version>
    <b:RefOrder>31</b:RefOrder>
  </b:Source>
  <b:Source>
    <b:Tag>Fra21</b:Tag>
    <b:SourceType>Book</b:SourceType>
    <b:Guid>{66D5FFB5-424E-4A4D-B522-CB85048964D5}</b:Guid>
    <b:Author>
      <b:Author>
        <b:NameList>
          <b:Person>
            <b:Last>Fragkandreas</b:Last>
            <b:First>Th</b:First>
          </b:Person>
        </b:NameList>
      </b:Author>
    </b:Author>
    <b:Title>Innovation-Productivity Paradox: Implications for Regional Policy</b:Title>
    <b:Year>2021</b:Year>
    <b:Publisher>Background paper for the OECD-EC High-Level Expert Workshop series “Productivity Policy for Places”</b:Publisher>
    <b:RefOrder>32</b:RefOrder>
  </b:Source>
  <b:Source>
    <b:Tag>XRef_bxNjvI5LZC9J0Xet9qRLIA</b:Tag>
    <b:SourceType>JournalArticle</b:SourceType>
    <b:Title>A conceptual model for university-society research collaboration facilitating societal impact for local innovation</b:Title>
    <b:Year>2020</b:Year>
    <b:Publisher>Emerald</b:Publisher>
    <b:Author>
      <b:Author>
        <b:NameList>
          <b:Person>
            <b:Last>Olsson</b:Last>
            <b:First>Anna Karin</b:First>
          </b:Person>
          <b:Person>
            <b:Last>Bernhard</b:Last>
            <b:First>Iréne</b:First>
          </b:Person>
          <b:Person>
            <b:Last>Arvemo</b:Last>
            <b:First>Tobias</b:First>
          </b:Person>
          <b:Person>
            <b:Last>Lundh Snis</b:Last>
            <b:First>Ulrika</b:First>
          </b:Person>
        </b:NameList>
      </b:Author>
    </b:Author>
    <b:Volume>24</b:Volume>
    <b:Pages>1335-1353</b:Pages>
    <b:JournalName>European Journal of Innovation Management</b:JournalName>
    <b:DOI>10.1108/ejim-04-2020-0159</b:DOI>
    <b:Issue>4</b:Issue>
    <b:LCID>en-US</b:LCID>
    <b:Version>CrossRef</b:Version>
    <b:RefOrder>33</b:RefOrder>
  </b:Source>
  <b:Source>
    <b:Tag>XRef_ufco_lEQsR0neaN2aGeo8A</b:Tag>
    <b:SourceType>JournalArticle</b:SourceType>
    <b:Title>The impact of network structure on knowledge transfer: an application of social network analysis in the context of regional innovation networks</b:Title>
    <b:Year>2008</b:Year>
    <b:Publisher>Springer Science and Business Media LLC</b:Publisher>
    <b:Author>
      <b:Author>
        <b:NameList>
          <b:Person>
            <b:Last>Fritsch</b:Last>
            <b:First>Michael</b:First>
          </b:Person>
          <b:Person>
            <b:Last>Kauffeld-Monz</b:Last>
            <b:First>Martina</b:First>
          </b:Person>
        </b:NameList>
      </b:Author>
    </b:Author>
    <b:Volume>44</b:Volume>
    <b:Pages>21-38</b:Pages>
    <b:JournalName>The Annals of Regional Science</b:JournalName>
    <b:DOI>10.1007/s00168-008-0245-8</b:DOI>
    <b:Issue>1</b:Issue>
    <b:LCID>en-US</b:LCID>
    <b:Version>CrossRef</b:Version>
    <b:RefOrder>34</b:RefOrder>
  </b:Source>
  <b:Source>
    <b:Tag>XRef_Rw4UVEtYn3E1q4OEJLHm7Q</b:Tag>
    <b:SourceType>JournalArticle</b:SourceType>
    <b:Title>An evolutionary approach to regional studies on global value chains</b:Title>
    <b:Year>2024</b:Year>
    <b:Publisher>Informa UK Limited</b:Publisher>
    <b:Author>
      <b:Author>
        <b:NameList>
          <b:Person>
            <b:Last>Boschma</b:Last>
            <b:First>Ron</b:First>
          </b:Person>
        </b:NameList>
      </b:Author>
    </b:Author>
    <b:Volume>58</b:Volume>
    <b:Pages>1492-1500</b:Pages>
    <b:JournalName>Regional Studies</b:JournalName>
    <b:DOI>10.1080/00343404.2024.2323035</b:DOI>
    <b:Issue>7</b:Issue>
    <b:LCID>en-US</b:LCID>
    <b:Version>CrossRef</b:Version>
    <b:RefOrder>35</b:RefOrder>
  </b:Source>
  <b:Source>
    <b:Tag>Kapp_b0425443</b:Tag>
    <b:SourceType>BookSection</b:SourceType>
    <b:Title>Rethinking Regional Attractiveness in the Latvian region of Latgale</b:Title>
    <b:Year>2025</b:Year>
    <b:Publisher>OECD Publishing, Paris</b:Publisher>
    <b:Author>
      <b:Author>
        <b:Corporate>OECD</b:Corporate>
      </b:Author>
    </b:Author>
    <b:ChapterNumber>152</b:ChapterNumber>
    <b:BookTitle>OECD Regional Development Papers</b:BookTitle>
    <b:Medium>Policy Paper</b:Medium>
    <b:DOI>10.1787/b0425443-en</b:DOI>
    <b:LCID>en-GB</b:LCID>
    <b:Version>Kappa</b:Version>
    <b:RefOrder>36</b:RefOrder>
  </b:Source>
  <b:Source>
    <b:Tag>XRef_IL7mkSprUdLp_7FnGWU6GQ</b:Tag>
    <b:SourceType>JournalArticle</b:SourceType>
    <b:Title>From Global Value Chains (GVC) to Innovation Systems for Local Value Chains and Knowledge Creation</b:Title>
    <b:Year>2017</b:Year>
    <b:Publisher>Springer Science and Business Media LLC</b:Publisher>
    <b:Author>
      <b:Author>
        <b:NameList>
          <b:Person>
            <b:Last>Lee</b:Last>
            <b:First>Keun</b:First>
          </b:Person>
          <b:Person>
            <b:Last>Szapiro</b:Last>
            <b:First>Marina</b:First>
          </b:Person>
          <b:Person>
            <b:Last>Mao</b:Last>
            <b:First>Zhuqing</b:First>
          </b:Person>
        </b:NameList>
      </b:Author>
    </b:Author>
    <b:Volume>30</b:Volume>
    <b:Pages>424-441</b:Pages>
    <b:JournalName>The European Journal of Development Research</b:JournalName>
    <b:DOI>10.1057/s41287-017-0111-6</b:DOI>
    <b:Issue>3</b:Issue>
    <b:LCID>en-US</b:LCID>
    <b:Version>CrossRef</b:Version>
    <b:RefOrder>37</b:RefOrder>
  </b:Source>
  <b:Source>
    <b:Tag>XRef_WLzGYjpQq4qD_DtCUOoI5Q</b:Tag>
    <b:SourceType>JournalArticle</b:SourceType>
    <b:Title>Research and Development, Spillovers, Innovation Systems, and the Genesis of Regional Growth in Europe</b:Title>
    <b:Year>2008</b:Year>
    <b:Publisher>Informa UK Limited</b:Publisher>
    <b:Author>
      <b:Author>
        <b:NameList>
          <b:Person>
            <b:Last>Rodríguez-Pose</b:Last>
            <b:First>Andrés</b:First>
          </b:Person>
          <b:Person>
            <b:Last>Crescenzi</b:Last>
            <b:First>Riccardo</b:First>
          </b:Person>
        </b:NameList>
      </b:Author>
    </b:Author>
    <b:Volume>42</b:Volume>
    <b:Pages>51-67</b:Pages>
    <b:JournalName>Regional Studies</b:JournalName>
    <b:DOI>10.1080/00343400701654186</b:DOI>
    <b:Issue>1</b:Issue>
    <b:LCID>en-US</b:LCID>
    <b:Version>CrossRef</b:Version>
    <b:RefOrder>38</b:RefOrder>
  </b:Source>
  <b:Source>
    <b:Tag>XRef___A5OlAPgqzRZcJXrUX7a5g</b:Tag>
    <b:SourceType>JournalArticle</b:SourceType>
    <b:Title>Regional inequality in Europe: evidence, theory and policy implications</b:Title>
    <b:Year>2018</b:Year>
    <b:Publisher>Oxford University Press (OUP)</b:Publisher>
    <b:Author>
      <b:Author>
        <b:NameList>
          <b:Person>
            <b:Last>Iammarino</b:Last>
            <b:First>Simona</b:First>
          </b:Person>
          <b:Person>
            <b:Last>Rodriguez-Pose</b:Last>
            <b:First>Andrés</b:First>
          </b:Person>
          <b:Person>
            <b:Last>Storper</b:Last>
            <b:First>Michael</b:First>
          </b:Person>
        </b:NameList>
      </b:Author>
    </b:Author>
    <b:Volume>19</b:Volume>
    <b:Pages>273-298</b:Pages>
    <b:JournalName>Journal of Economic Geography</b:JournalName>
    <b:DOI>10.1093/jeg/lby021</b:DOI>
    <b:Issue>2</b:Issue>
    <b:LCID>en-US</b:LCID>
    <b:Version>CrossRef</b:Version>
    <b:RefOrder>39</b:RefOrder>
  </b:Source>
  <b:Source>
    <b:Tag>Kapp_898bca89</b:Tag>
    <b:SourceType>BookSection</b:SourceType>
    <b:Title>Designing Effective Governance to Enable Mission Success</b:Title>
    <b:Year>2024</b:Year>
    <b:Publisher>OECD Publishing, Paris</b:Publisher>
    <b:Author>
      <b:Author>
        <b:Corporate>OECD</b:Corporate>
      </b:Author>
    </b:Author>
    <b:ChapterNumber>168</b:ChapterNumber>
    <b:BookTitle>OECD Science, Technology and Industry Policy Papers</b:BookTitle>
    <b:Medium>Policy Paper</b:Medium>
    <b:DOI>10.1787/898bca89-en</b:DOI>
    <b:LCID>en-GB</b:LCID>
    <b:Version>Kappa</b:Version>
    <b:RefOrder>40</b:RefOrder>
  </b:Source>
  <b:Source>
    <b:Tag>XRef_SgB2WMC2i0TFjJ18pAZgyQ</b:Tag>
    <b:SourceType>JournalArticle</b:SourceType>
    <b:Title>Geographies of mission-oriented innovation policy</b:Title>
    <b:Year>2025</b:Year>
    <b:Publisher>Elsevier BV</b:Publisher>
    <b:Author>
      <b:Author>
        <b:NameList>
          <b:Person>
            <b:Last>Uyarra</b:Last>
            <b:First>Elvira</b:First>
          </b:Person>
          <b:Person>
            <b:Last>Bugge</b:Last>
            <b:First>Markus M.</b:First>
          </b:Person>
          <b:Person>
            <b:Last>Coenen</b:Last>
            <b:First>Lars</b:First>
          </b:Person>
          <b:Person>
            <b:Last>Flanagan</b:Last>
            <b:First>Kieron</b:First>
          </b:Person>
          <b:Person>
            <b:Last>Wanzenböck</b:Last>
            <b:First>Iris</b:First>
          </b:Person>
        </b:NameList>
      </b:Author>
    </b:Author>
    <b:Volume>56</b:Volume>
    <b:Pages>100970</b:Pages>
    <b:JournalName>Environmental Innovation and Societal Transitions</b:JournalName>
    <b:DOI>10.1016/j.eist.2025.100970</b:DOI>
    <b:LCID>en-US</b:LCID>
    <b:Version>CrossRef</b:Version>
    <b:RefOrder>41</b:RefOrder>
  </b:Source>
  <b:Source>
    <b:Tag>XRef_DLAfipV5qLsgqAIOLGLLZg</b:Tag>
    <b:SourceType>JournalArticle</b:SourceType>
    <b:Title>Mission-Oriented Innovation Policy for Sustainable Development: A Systematic Literature Review</b:Title>
    <b:Year>2023</b:Year>
    <b:Publisher>MDPI AG</b:Publisher>
    <b:Author>
      <b:Author>
        <b:NameList>
          <b:Person>
            <b:Last>Al-Jayyousi</b:Last>
            <b:First>Odeh</b:First>
          </b:Person>
          <b:Person>
            <b:Last>Amin</b:Last>
            <b:First>Hira</b:First>
          </b:Person>
          <b:Person>
            <b:Last>Al-Saudi</b:Last>
            <b:First>Hiba Ali</b:First>
          </b:Person>
          <b:Person>
            <b:Last>Aljassas</b:Last>
            <b:First>Amjaad</b:First>
          </b:Person>
          <b:Person>
            <b:Last>Tok</b:Last>
            <b:First>Evren</b:First>
          </b:Person>
        </b:NameList>
      </b:Author>
    </b:Author>
    <b:Volume>15</b:Volume>
    <b:Pages>13101</b:Pages>
    <b:JournalName>Sustainability</b:JournalName>
    <b:DOI>10.3390/su151713101</b:DOI>
    <b:Issue>17</b:Issue>
    <b:LCID>en-US</b:LCID>
    <b:Version>CrossRef</b:Version>
    <b:RefOrder>42</b:RefOrder>
  </b:Source>
  <b:Source>
    <b:Tag>XRef_whw1K_HuMnOTS3oedfrLsA</b:Tag>
    <b:SourceType>JournalArticle</b:SourceType>
    <b:Title>Nothing is in the Air</b:Title>
    <b:Year>2016</b:Year>
    <b:Publisher>Wiley</b:Publisher>
    <b:Author>
      <b:Author>
        <b:NameList>
          <b:Person>
            <b:Last>Fitjar</b:Last>
            <b:First>Rune Dahl</b:First>
          </b:Person>
          <b:Person>
            <b:Last>Rodríguez‐Pose</b:Last>
            <b:First>Andrés</b:First>
          </b:Person>
        </b:NameList>
      </b:Author>
    </b:Author>
    <b:Volume>48</b:Volume>
    <b:Pages>22-39</b:Pages>
    <b:JournalName>Growth and Change</b:JournalName>
    <b:DOI>10.1111/grow.12161</b:DOI>
    <b:Issue>1</b:Issue>
    <b:LCID>en-US</b:LCID>
    <b:Version>CrossRef</b:Version>
    <b:RefOrder>43</b:RefOrder>
  </b:Source>
  <b:Source>
    <b:Tag>Sim23</b:Tag>
    <b:SourceType>JournalArticle</b:SourceType>
    <b:Guid>{1BFB47D4-E7BD-4729-B1ED-8EB3D091E7A4}</b:Guid>
    <b:Title>The Green Brief: Europe’s skills gap – can we fix it?</b:Title>
    <b:Year>2023</b:Year>
    <b:JournalName>Euractiv</b:JournalName>
    <b:Author>
      <b:Author>
        <b:NameList>
          <b:Person>
            <b:Last>Simon</b:Last>
            <b:First>Frédéric</b:First>
          </b:Person>
          <b:Person>
            <b:Last>Taylor</b:Last>
            <b:First>Kira</b:First>
          </b:Person>
          <b:Person>
            <b:Last>J. Kur</b:Last>
            <b:First>Nikolaus</b:First>
          </b:Person>
        </b:NameList>
      </b:Author>
    </b:Author>
    <b:RefOrder>44</b:RefOrder>
  </b:Source>
  <b:Source>
    <b:Tag>Kum241</b:Tag>
    <b:SourceType>JournalArticle</b:SourceType>
    <b:Guid>{EB503C44-020C-4C3F-88C9-659509C89DAE}</b:Guid>
    <b:Title>Can the Displaced Talent for Europe pilot address green skills shortages in Europe?</b:Title>
    <b:JournalName>ODI Global</b:JournalName>
    <b:Year>2024</b:Year>
    <b:Author>
      <b:Author>
        <b:NameList>
          <b:Person>
            <b:Last>Kumar</b:Last>
            <b:First>Claire</b:First>
          </b:Person>
        </b:NameList>
      </b:Author>
    </b:Author>
    <b:RefOrder>45</b:RefOrder>
  </b:Source>
  <b:Source>
    <b:Tag>Scu23</b:Tag>
    <b:SourceType>JournalArticle</b:SourceType>
    <b:Guid>{29D4FC46-BD0B-4F5F-8461-3B7000FDB380}</b:Guid>
    <b:Title>Spain facing solar EPC bottleneck following project approval surge</b:Title>
    <b:JournalName>PVTECH</b:JournalName>
    <b:Year>2023</b:Year>
    <b:Author>
      <b:Author>
        <b:NameList>
          <b:Person>
            <b:Last>Scully</b:Last>
            <b:First>Jules</b:First>
          </b:Person>
        </b:NameList>
      </b:Author>
    </b:Author>
    <b:RefOrder>46</b:RefOrder>
  </b:Source>
  <b:Source>
    <b:Tag>Huc23</b:Tag>
    <b:SourceType>DocumentFromInternetSite</b:SourceType>
    <b:Guid>{C7E035BC-4074-432B-B1C3-CE9089E92CB0}</b:Guid>
    <b:Title>Fulfilling the EU’s New Green-Skilled Mobility Goals</b:Title>
    <b:Year>2023</b:Year>
    <b:Medium>Center for Global Development </b:Medium>
    <b:Author>
      <b:Author>
        <b:NameList>
          <b:Person>
            <b:Last>Huckstep</b:Last>
            <b:First>Samuel</b:First>
          </b:Person>
          <b:Person>
            <b:Last>Kenny</b:Last>
            <b:First>Charles</b:First>
          </b:Person>
        </b:NameList>
      </b:Author>
    </b:Author>
    <b:RefOrder>47</b:RefOrder>
  </b:Source>
  <b:Source>
    <b:Tag>Kapp_g2g9e0e9</b:Tag>
    <b:SourceType>BookSection</b:SourceType>
    <b:Title>Getting Skills Right: Future-Ready Adult Learning Systems</b:Title>
    <b:Year>2019</b:Year>
    <b:Publisher>OECD Publishing, Paris</b:Publisher>
    <b:Author>
      <b:Author>
        <b:Corporate>OECD</b:Corporate>
      </b:Author>
    </b:Author>
    <b:BookTitle>Getting Skills Right</b:BookTitle>
    <b:Medium>Series Book</b:Medium>
    <b:DOI>10.1787/9789264311756-en</b:DOI>
    <b:LCID>en-GB</b:LCID>
    <b:Version>Kappa</b:Version>
    <b:RefOrder>48</b:RefOrder>
  </b:Source>
  <b:Source>
    <b:Tag>IRP25</b:Tag>
    <b:SourceType>ElectronicSource</b:SourceType>
    <b:Guid>{360D6803-82FA-4DFB-AE2B-FDA6A349017B}</b:Guid>
    <b:Title>Measuring community workforce exposure to U.S. exports</b:Title>
    <b:Year>2025</b:Year>
    <b:Author>
      <b:Author>
        <b:Corporate>IRPP</b:Corporate>
      </b:Author>
    </b:Author>
    <b:URL>https://irpp.org/research-studies/measuring-community-workforce-exposure-to-us-exports/</b:URL>
    <b:RefOrder>49</b:RefOrder>
  </b:Source>
  <b:Source>
    <b:Tag>XRef__2ib1GD7wjixgSgMWEVSzw</b:Tag>
    <b:SourceType>JournalArticle</b:SourceType>
    <b:Title>Human Capital and Regional Development *</b:Title>
    <b:Year>2012</b:Year>
    <b:Publisher>Oxford University Press (OUP)</b:Publisher>
    <b:Author>
      <b:Author>
        <b:NameList>
          <b:Person>
            <b:Last>Gennaioli</b:Last>
            <b:First>Nicola</b:First>
          </b:Person>
          <b:Person>
            <b:Last>La Porta</b:Last>
            <b:First>Rafael</b:First>
          </b:Person>
          <b:Person>
            <b:Last>Lopez-de-Silanes</b:Last>
            <b:First>Florencio</b:First>
          </b:Person>
          <b:Person>
            <b:Last>Shleifer</b:Last>
            <b:First>Andrei</b:First>
          </b:Person>
        </b:NameList>
      </b:Author>
    </b:Author>
    <b:Volume>128</b:Volume>
    <b:Pages>105-164</b:Pages>
    <b:JournalName>The Quarterly Journal of Economics</b:JournalName>
    <b:DOI>10.1093/qje/qjs050</b:DOI>
    <b:Issue>1</b:Issue>
    <b:LCID>en-US</b:LCID>
    <b:Version>CrossRef</b:Version>
    <b:RefOrder>50</b:RefOrder>
  </b:Source>
  <b:Source>
    <b:Tag>XRef_Oo4DXTpwq8YLyOAuy3Gf1A</b:Tag>
    <b:SourceType>BookSection</b:SourceType>
    <b:Title>The Long-Run Impact of Human Capital on Innovation and Economic Growth in the Regions of Europe</b:Title>
    <b:Year>2022</b:Year>
    <b:Publisher>Springer International Publishing, Cham</b:Publisher>
    <b:Author>
      <b:Author>
        <b:NameList>
          <b:Person>
            <b:Last>Diebolt</b:Last>
            <b:First>Claude</b:First>
          </b:Person>
          <b:Person>
            <b:Last>Hippe</b:Last>
            <b:First>Ralph</b:First>
          </b:Person>
        </b:NameList>
      </b:Author>
    </b:Author>
    <b:BookTitle>Frontiers in Economic History, Human Capital and Regional Development in Europe</b:BookTitle>
    <b:StandardNumber>9783030908577</b:StandardNumber>
    <b:Pages>85-115</b:Pages>
    <b:Medium>Book Chapter</b:Medium>
    <b:DOI>10.1007/978-3-030-90858-4_5</b:DOI>
    <b:LCID>en-US</b:LCID>
    <b:Version>CrossRef</b:Version>
    <b:RefOrder>51</b:RefOrder>
  </b:Source>
  <b:Source>
    <b:Tag>EC23</b:Tag>
    <b:SourceType>Book</b:SourceType>
    <b:Guid>{BEDA5C3B-52E1-4C21-848F-4147BAE054DF}</b:Guid>
    <b:Author>
      <b:Author>
        <b:Corporate>EC</b:Corporate>
      </b:Author>
    </b:Author>
    <b:Title>Harnessing talent in Europe’s regions</b:Title>
    <b:Year>2023</b:Year>
    <b:Publisher>European Commission</b:Publisher>
    <b:URL>https://ec.europa.eu/regional_policy/sources/communication/harnessing-talents/harnessing-talents-regions_en.pdf</b:URL>
    <b:RefOrder>52</b:RefOrder>
  </b:Source>
  <b:Source>
    <b:Tag>WEF25</b:Tag>
    <b:SourceType>Book</b:SourceType>
    <b:Guid>{8CA0BF4A-C34E-43D5-835B-FFA7F40C2474}</b:Guid>
    <b:Author>
      <b:Author>
        <b:Corporate>WEF</b:Corporate>
      </b:Author>
    </b:Author>
    <b:Title>Future of Jobs Report</b:Title>
    <b:Year>2025</b:Year>
    <b:Publisher>World Economic Forum</b:Publisher>
    <b:URL>https://reports.weforum.org/docs/WEF_Future_of_Jobs_Report_2025.pdf</b:URL>
    <b:RefOrder>53</b:RefOrder>
  </b:Source>
  <b:Source>
    <b:Tag>Kapp_14108660</b:Tag>
    <b:SourceType>ArticleInAPeriodical</b:SourceType>
    <b:Title>OECD Regions and Cities at a Glance 2022</b:Title>
    <b:Year>2022</b:Year>
    <b:Publisher>OECD Publishing, Paris</b:Publisher>
    <b:Author>
      <b:Author>
        <b:Corporate>OECD</b:Corporate>
      </b:Author>
    </b:Author>
    <b:Medium>Book</b:Medium>
    <b:DOI>10.1787/14108660-en</b:DOI>
    <b:LCID>en-GB</b:LCID>
    <b:Version>Kappa</b:Version>
    <b:RefOrder>54</b:RefOrder>
  </b:Source>
  <b:Source>
    <b:Tag>Kapp_a9448db4</b:Tag>
    <b:SourceType>BookSection</b:SourceType>
    <b:Title>Rethinking Regional Attractiveness in the New Global Environment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10.1787/a9448db4-en</b:DOI>
    <b:LCID>en-GB</b:LCID>
    <b:Version>Kappa</b:Version>
    <b:RefOrder>55</b:RefOrder>
  </b:Source>
  <b:Source>
    <b:Tag>Kapp_085c06a1</b:Tag>
    <b:SourceType>BookSection</b:SourceType>
    <b:Title>Attracting FDI in regions: Green and strategic opportunities</b:Title>
    <b:Year>2025</b:Year>
    <b:Publisher>OECD Publishing, Paris</b:Publisher>
    <b:Author>
      <b:Author>
        <b:NameList>
          <b:Person>
            <b:Last>Kimura</b:Last>
            <b:First>Yugo</b:First>
          </b:Person>
          <b:Person>
            <b:Last>Flood</b:Last>
            <b:First>Michael</b:First>
          </b:Person>
        </b:NameList>
      </b:Author>
    </b:Author>
    <b:ChapterNumber>122</b:ChapterNumber>
    <b:BookTitle>OECD Regional Development Papers</b:BookTitle>
    <b:Medium>Working Paper</b:Medium>
    <b:DOI>10.1787/085c06a1-en</b:DOI>
    <b:LCID>en-GB</b:LCID>
    <b:Version>Kappa</b:Version>
    <b:RefOrder>56</b:RefOrder>
  </b:Source>
  <b:Source>
    <b:Tag>Woo24</b:Tag>
    <b:SourceType>Book</b:SourceType>
    <b:Guid>{C60D291A-3D29-4137-ADD3-E1A3EBF0D3AB}</b:Guid>
    <b:Author>
      <b:Author>
        <b:NameList>
          <b:Person>
            <b:Last>Woolford</b:Last>
            <b:First>J.</b:First>
          </b:Person>
          <b:Person>
            <b:Last>Bachtrögler-Unger</b:Last>
            <b:First>J.</b:First>
          </b:Person>
          <b:Person>
            <b:Last>Burton</b:Last>
            <b:First>A.</b:First>
          </b:Person>
          <b:Person>
            <b:Last>Lalanne</b:Last>
            <b:First>M.</b:First>
          </b:Person>
          <b:Person>
            <b:Last>Gulda</b:Last>
            <b:First>K.</b:First>
          </b:Person>
        </b:NameList>
      </b:Author>
    </b:Author>
    <b:Title>Skills for Smart Specialisation</b:Title>
    <b:Year>2024</b:Year>
    <b:Publisher>Publications Office of the European Union</b:Publisher>
    <b:RefOrder>57</b:RefOrder>
  </b:Source>
  <b:Source>
    <b:Tag>Reg21</b:Tag>
    <b:SourceType>Book</b:SourceType>
    <b:Guid>{5883B965-14B3-47A6-9BFC-C2E7A1473758}</b:Guid>
    <b:Author>
      <b:Author>
        <b:Corporate>Regione Emilia-Romagna</b:Corporate>
      </b:Author>
    </b:Author>
    <b:Title>Smart Specialisation Strategy S3 Emilia-Romagna Region 2021-2027</b:Title>
    <b:Year>2021</b:Year>
    <b:URL>https://www.interregeurope.eu/sites/default/files/2025-09/IT_Emilia-Romagna_S3_ENG.pdf</b:URL>
    <b:RefOrder>58</b:RefOrder>
  </b:Source>
  <b:Source>
    <b:Tag>Kapp_g2ghb1ea</b:Tag>
    <b:SourceType>BookSection</b:SourceType>
    <b:Title>Designing Local Skills Strategies</b:Title>
    <b:Year>2009</b:Year>
    <b:Publisher>OECD Publishing, Paris</b:Publisher>
    <b:Author>
      <b:Editor>
        <b:NameList>
          <b:Person>
            <b:Last>Froy</b:Last>
            <b:First>Francesca</b:First>
          </b:Person>
          <b:Person>
            <b:Last>Giguère</b:Last>
            <b:First>Sylvain</b:First>
          </b:Person>
          <b:Person>
            <b:Last>Hofer</b:Last>
            <b:First>Andrea-Rosalinde</b:First>
          </b:Person>
        </b:NameList>
      </b:Editor>
      <b:Author>
        <b:Corporate>OECD</b:Corporate>
      </b:Author>
    </b:Author>
    <b:BookTitle>Local Economic and Employment Development (LEED)</b:BookTitle>
    <b:Medium>Series Book</b:Medium>
    <b:DOI>10.1787/9789264066649-en</b:DOI>
    <b:LCID>en-GB</b:LCID>
    <b:Version>Kappa</b:Version>
    <b:RefOrder>59</b:RefOrder>
  </b:Source>
  <b:Source>
    <b:Tag>Wil201</b:Tag>
    <b:SourceType>Book</b:SourceType>
    <b:Guid>{7BFB7A52-0537-46F7-9E3A-2B168069C910}</b:Guid>
    <b:Author>
      <b:Author>
        <b:NameList>
          <b:Person>
            <b:Last>Wilson</b:Last>
            <b:First>Jude</b:First>
          </b:Person>
          <b:Person>
            <b:Last>Mackay</b:Last>
            <b:First>Mike</b:First>
          </b:Person>
          <b:Person>
            <b:Last>Perkins</b:Last>
            <b:First>Harvey</b:First>
          </b:Person>
          <b:Person>
            <b:Last>Taylor</b:Last>
            <b:First>Nick</b:First>
          </b:Person>
          <b:Person>
            <b:Last>Campbell</b:Last>
            <b:First>Malcolm</b:First>
          </b:Person>
        </b:NameList>
      </b:Author>
    </b:Author>
    <b:Title>The attraction, integration, and retention of newcomers in regional settlements</b:Title>
    <b:Year>2020</b:Year>
    <b:Publisher>Building Better Homes, Towns and Cities National Science Challenge NZ</b:Publisher>
    <b:RefOrder>60</b:RefOrder>
  </b:Source>
  <b:Source>
    <b:Tag>OEC232</b:Tag>
    <b:SourceType>Book</b:SourceType>
    <b:Guid>{2BB4BF8E-6DDD-4AF1-833D-3E5B093CDF0F}</b:Guid>
    <b:Author>
      <b:Author>
        <b:Corporate>OECD</b:Corporate>
      </b:Author>
    </b:Author>
    <b:Title>Recommendation of the Council on Regional Development Policy (OECD Legal Instrument No. 0492)</b:Title>
    <b:Year>2023</b:Year>
    <b:RefOrder>61</b:RefOrder>
  </b:Source>
  <b:Source>
    <b:Tag>Inv23</b:Tag>
    <b:SourceType>Book</b:SourceType>
    <b:Guid>{B5D5F96A-7AF9-460A-8D44-236903D4FE8A}</b:Guid>
    <b:Author>
      <b:Author>
        <b:Corporate>Invest Korea</b:Corporate>
      </b:Author>
    </b:Author>
    <b:Title>Korea unveils blueprint for balanced regional development, innovation</b:Title>
    <b:Year>2023</b:Year>
    <b:URL>https://www.investkorea.org/jnbk-en/bbs/i-1334/detail.do?ntt_sn=491359#:~:text=The%20cities%20of%20Busan%20and,first%20such%20partnership%20in%20April</b:URL>
    <b:RefOrder>62</b:RefOrder>
  </b:Source>
  <b:Source>
    <b:Tag>Kappa_2a1a2bb9</b:Tag>
    <b:SourceType>BookSection</b:SourceType>
    <b:Title>Towards demystifying trade dependencies: At what point do trade linkages become a concern?</b:Title>
    <b:Year>2024</b:Year>
    <b:Publisher>OECD Publishing, Paris</b:Publisher>
    <b:Author>
      <b:Author>
        <b:NameList>
          <b:Person>
            <b:Last>Arriola</b:Last>
            <b:First>Christine</b:First>
          </b:Person>
          <b:Person>
            <b:Last>Cai</b:Last>
            <b:First>Mattia</b:First>
          </b:Person>
          <b:Person>
            <b:Last>Kowalski</b:Last>
            <b:First>Przemyslaw</b:First>
          </b:Person>
          <b:Person>
            <b:Last>Miroudot</b:Last>
            <b:First>Sébastien</b:First>
          </b:Person>
          <b:Person>
            <b:Last>van Tongeren</b:Last>
            <b:First>Frank</b:First>
          </b:Person>
        </b:NameList>
      </b:Author>
    </b:Author>
    <b:ChapterNumber>280</b:ChapterNumber>
    <b:BookTitle>OECD Trade Policy Papers</b:BookTitle>
    <b:Medium>Policy Paper</b:Medium>
    <b:DOI>10.1787/2a1a2bb9-en</b:DOI>
    <b:LCID>en-GB</b:LCID>
    <b:Version>Kappa</b:Version>
    <b:RefOrder>63</b:RefOrder>
  </b:Source>
  <b:Source>
    <b:Tag>Dep25</b:Tag>
    <b:SourceType>ElectronicSource</b:SourceType>
    <b:Guid>{353AD5C3-1501-40FD-A032-B926221C3A37}</b:Guid>
    <b:Author>
      <b:Author>
        <b:Corporate>Department of Business and Trade</b:Corporate>
      </b:Author>
    </b:Author>
    <b:Title>UK's Modern Industrial Strategy</b:Title>
    <b:Year>2025</b:Year>
    <b:URL>https://assets.publishing.service.gov.uk/media/68595e56db8e139f95652dc6/industrial_strategy_policy_paper.pdf</b:URL>
    <b:RefOrder>64</b:RefOrder>
  </b:Source>
  <b:Source>
    <b:Tag>Por25</b:Tag>
    <b:SourceType>InternetSite</b:SourceType>
    <b:Guid>{DA6C4EE7-E497-4A69-A85A-763B61B74FC5}</b:Guid>
    <b:Title>Port of Belledune Webpage</b:Title>
    <b:Year>2025</b:Year>
    <b:DOI>https://www.portbelledune.ca/</b:DOI>
    <b:Author>
      <b:Author>
        <b:Corporate>Port of Belledune</b:Corporate>
      </b:Author>
    </b:Author>
    <b:RefOrder>65</b:RefOrder>
  </b:Source>
  <b:Source>
    <b:Tag>Atl251</b:Tag>
    <b:SourceType>InternetSite</b:SourceType>
    <b:Guid>{85420B6A-ACFF-4785-97F4-E91A31DA3052}</b:Guid>
    <b:Author>
      <b:Author>
        <b:Corporate>Atlantic Hydrogen Alliance</b:Corporate>
      </b:Author>
    </b:Author>
    <b:Title>Atlantic Hydrogen Alliance Webpage</b:Title>
    <b:Year>2025</b:Year>
    <b:DOI>https://atlantichydrogen.ca/</b:DOI>
    <b:RefOrder>66</b:RefOrder>
  </b:Source>
  <b:Source>
    <b:Tag>XRef_0_pTap0avqYO94O9o3ez6Q</b:Tag>
    <b:SourceType>JournalArticle</b:SourceType>
    <b:Title>Mobilizing institutional capacities to adapt to climate change: local government collaboration networks for risk management in Mexico City</b:Title>
    <b:Year>2024</b:Year>
    <b:Publisher>Springer Science and Business Media LLC</b:Publisher>
    <b:Author>
      <b:Author>
        <b:NameList>
          <b:Person>
            <b:Last>Cid</b:Last>
            <b:First>A.</b:First>
          </b:Person>
          <b:Person>
            <b:Last>Siqueiros-García</b:Last>
            <b:First>J. M.</b:First>
          </b:Person>
          <b:Person>
            <b:Last>Mazari-Hiriart</b:Last>
            <b:First>M.</b:First>
          </b:Person>
          <b:Person>
            <b:Last>Guerra</b:Last>
            <b:First>A.</b:First>
          </b:Person>
          <b:Person>
            <b:Last>Lerner</b:Last>
            <b:First>A. M.</b:First>
          </b:Person>
        </b:NameList>
      </b:Author>
    </b:Author>
    <b:Volume>3</b:Volume>
    <b:JournalName>npj Climate Action</b:JournalName>
    <b:DOI>10.1038/s44168-024-00102-8</b:DOI>
    <b:Issue>1</b:Issue>
    <b:LCID>en-US</b:LCID>
    <b:Version>CrossRef</b:Version>
    <b:RefOrder>67</b:RefOrder>
  </b:Source>
  <b:Source>
    <b:Tag>XRef_a8jk7GO_VLTU_HyYZwKpFw</b:Tag>
    <b:SourceType>JournalArticle</b:SourceType>
    <b:Title>The role of regions in global value chains: an analysis for the European Union</b:Title>
    <b:Year>2022</b:Year>
    <b:Publisher>Elsevier BV</b:Publisher>
    <b:Author>
      <b:Author>
        <b:NameList>
          <b:Person>
            <b:Last>Bolea</b:Last>
            <b:First>Lucía</b:First>
          </b:Person>
          <b:Person>
            <b:Last>Duarte</b:Last>
            <b:First>Rosa</b:First>
          </b:Person>
          <b:Person>
            <b:Last>Hewings</b:Last>
            <b:First>Geoffrey J.D.</b:First>
          </b:Person>
          <b:Person>
            <b:Last>Jiménez</b:Last>
            <b:First>Sofía</b:First>
          </b:Person>
          <b:Person>
            <b:Last>Sánchez‐Chóliz</b:Last>
            <b:First>Julio</b:First>
          </b:Person>
        </b:NameList>
      </b:Author>
    </b:Author>
    <b:Volume>101</b:Volume>
    <b:Pages>771-795</b:Pages>
    <b:JournalName>Papers in Regional Science</b:JournalName>
    <b:DOI>10.1111/pirs.12674</b:DOI>
    <b:Issue>4</b:Issue>
    <b:LCID>en-US</b:LCID>
    <b:Version>CrossRef</b:Version>
    <b:RefOrder>68</b:RefOrder>
  </b:Source>
  <b:Source>
    <b:Tag>Kapp_ea24eab5</b:Tag>
    <b:SourceType>BookSection</b:SourceType>
    <b:Title>Strengthening regional policy for resilient places: Key issues and policy considerations</b:Title>
    <b:Year>2025</b:Year>
    <b:Publisher>OECD Publishing, Paris</b:Publisher>
    <b:Author>
      <b:Author>
        <b:Corporate>OECD</b:Corporate>
      </b:Author>
    </b:Author>
    <b:ChapterNumber>148</b:ChapterNumber>
    <b:BookTitle>OECD Regional Development Papers</b:BookTitle>
    <b:Medium>Policy Paper</b:Medium>
    <b:DOI>10.1787/ea24eab5-en</b:DOI>
    <b:LCID>en-GB</b:LCID>
    <b:Version>Kappa</b:Version>
    <b:RefOrder>69</b:RefOrder>
  </b:Source>
  <b:Source>
    <b:Tag>Gov25</b:Tag>
    <b:SourceType>ElectronicSource</b:SourceType>
    <b:Guid>{F2BB49F3-41E4-4752-95BA-590C90A71514}</b:Guid>
    <b:Title>Regional Tariff Response Initiative in Atlantic Canada</b:Title>
    <b:Year>2025</b:Year>
    <b:Author>
      <b:Author>
        <b:Corporate>Government of Canada</b:Corporate>
      </b:Author>
    </b:Author>
    <b:URL>https://www.canada.ca/en/atlantic-canada-opportunities/services/regional-tariff-response-initiative.html</b:URL>
    <b:RefOrder>70</b:RefOrder>
  </b:Source>
  <b:Source>
    <b:Tag>Kyo25</b:Tag>
    <b:SourceType>ElectronicSource</b:SourceType>
    <b:Guid>{46E5C422-013D-46A7-8142-66F44096FB64}</b:Guid>
    <b:Author>
      <b:Author>
        <b:Corporate>Kyodo News</b:Corporate>
      </b:Author>
    </b:Author>
    <b:Title>40% of Japan prefectures offer financial aid over U.S. tariffs: poll</b:Title>
    <b:Year>2025</b:Year>
    <b:URL>https://english.kyodonews.net/articles/-/53407#:~:text=TOKYO%20%2D%20Nearly%2040%20percent%20of,Kyodo%20News%20survey%20showed%20Tuesday.</b:URL>
    <b:RefOrder>71</b:RefOrder>
  </b:Source>
  <b:Source>
    <b:Tag>Kapp_21db61c1</b:Tag>
    <b:SourceType>ArticleInAPeriodical</b:SourceType>
    <b:Title>Job Creation and Local Economic Development 2023: Bridging the Great Green Divide</b:Title>
    <b:Year>2023</b:Year>
    <b:Publisher>OECD Publishing, Paris</b:Publisher>
    <b:Author>
      <b:Author>
        <b:Corporate>OECD</b:Corporate>
      </b:Author>
    </b:Author>
    <b:Medium>Book</b:Medium>
    <b:DOI>10.1787/21db61c1-en</b:DOI>
    <b:LCID>en-GB</b:LCID>
    <b:Version>Kappa</b:Version>
    <b:RefOrder>72</b:RefOrder>
  </b:Source>
  <b:Source>
    <b:Tag>Kapp_83325127</b:Tag>
    <b:SourceType>ArticleInAPeriodical</b:SourceType>
    <b:Title>Job Creation and Local Economic Development 2024: The Geography of Generative AI</b:Title>
    <b:Year>2024</b:Year>
    <b:Publisher>OECD Publishing, Paris</b:Publisher>
    <b:Author>
      <b:Author>
        <b:Corporate>OECD</b:Corporate>
      </b:Author>
    </b:Author>
    <b:Medium>Book</b:Medium>
    <b:DOI>10.1787/83325127-en</b:DOI>
    <b:LCID>en-GB</b:LCID>
    <b:Version>Kappa</b:Version>
    <b:RefOrder>73</b:RefOrder>
  </b:Source>
  <b:Source>
    <b:Tag>XRef_MmmkjvxXYnMjGQDQtk0BPw</b:Tag>
    <b:SourceType>JournalArticle</b:SourceType>
    <b:Title>The Rise of the Creative Class: And How It's Transforming Work, Leisure, Community and Everyday Life</b:Title>
    <b:Year>2003</b:Year>
    <b:Publisher>JSTOR</b:Publisher>
    <b:Author>
      <b:Author>
        <b:NameList>
          <b:Person>
            <b:Last>Naylor</b:Last>
            <b:First>Ted D.</b:First>
          </b:Person>
          <b:Person>
            <b:Last>Florida</b:Last>
            <b:First>Richard</b:First>
          </b:Person>
        </b:NameList>
      </b:Author>
    </b:Author>
    <b:Volume>29</b:Volume>
    <b:Pages>378</b:Pages>
    <b:JournalName>Canadian Public Policy / Analyse de Politiques</b:JournalName>
    <b:DOI>10.2307/3552294</b:DOI>
    <b:Issue>3</b:Issue>
    <b:LCID>en-US</b:LCID>
    <b:Version>CrossRef</b:Version>
    <b:RefOrder>74</b:RefOrder>
  </b:Source>
  <b:Source>
    <b:Tag>Kor25</b:Tag>
    <b:SourceType>ArticleInAPeriodical</b:SourceType>
    <b:Guid>{11CB6AFA-AD97-488A-86F8-5941716DD3EA}</b:Guid>
    <b:Title>Korea’s survival strategy: Lee’s high-stakes bet on balanced regional development</b:Title>
    <b:Year>2025</b:Year>
    <b:Author>
      <b:Author>
        <b:Corporate>Korea Times</b:Corporate>
      </b:Author>
    </b:Author>
    <b:URL>https://www.koreatimes.co.kr/southkorea/politics/20251110/koreas-survival-strategy-lees-high-stakes-bet-on-balanced-regional-development</b:URL>
    <b:RefOrder>75</b:RefOrder>
  </b:Source>
  <b:Source>
    <b:Tag>Cha</b:Tag>
    <b:SourceType>JournalArticle</b:SourceType>
    <b:Guid>{EE1EE52E-A336-41E2-A43E-1C2E27BEDE04}</b:Guid>
    <b:Author>
      <b:Author>
        <b:NameList>
          <b:Person>
            <b:Last>Chambwera</b:Last>
            <b:First>M.</b:First>
          </b:Person>
          <b:Person>
            <b:Last>Heal</b:Last>
            <b:First>G.</b:First>
          </b:Person>
          <b:Person>
            <b:Last>Dubeux</b:Last>
            <b:First>C.</b:First>
          </b:Person>
          <b:Person>
            <b:Last>Hallegatte</b:Last>
            <b:First>S.</b:First>
          </b:Person>
          <b:Person>
            <b:Last>Leclerc</b:Last>
            <b:First>L.</b:First>
          </b:Person>
          <b:Person>
            <b:Last>Markandya</b:Last>
            <b:First>A.</b:First>
          </b:Person>
          <b:Person>
            <b:Last>McCarl</b:Last>
            <b:First>B.A.</b:First>
          </b:Person>
          <b:Person>
            <b:Last>Mechler</b:Last>
            <b:First>R.</b:First>
          </b:Person>
          <b:Person>
            <b:Last>Neumann</b:Last>
            <b:First>J.E.</b:First>
          </b:Person>
        </b:NameList>
      </b:Author>
    </b:Author>
    <b:Title>Economics of adaptation</b:Title>
    <b:JournalName>Cambridge University Press</b:JournalName>
    <b:Volume>Climate Change 2014: Impacts, Adaptation, and Vulnerability. Part A: Global and Sectoral Aspects. Contribution of Working Group II to the Fifth Assessment Report of the IPCC</b:Volume>
    <b:Year>2014</b:Year>
    <b:RefOrder>76</b:RefOrder>
  </b:Source>
  <b:Source>
    <b:Tag>Kapp_e5ff6716</b:Tag>
    <b:SourceType>BookSection</b:SourceType>
    <b:Title>Place-Based Policies for the Future</b:Title>
    <b:Year>2025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10.1787/e5ff6716-en</b:DOI>
    <b:LCID>en-GB</b:LCID>
    <b:Version>Kappa</b:Version>
    <b:RefOrder>77</b:RefOrder>
  </b:Source>
  <b:Source>
    <b:Tag>Fri23</b:Tag>
    <b:SourceType>JournalArticle</b:SourceType>
    <b:Guid>{CF75CF43-200D-44A0-BB43-B28E59218DCD}</b:Guid>
    <b:Title>Lessons from successful ‘turnaround’ cities for the UK: Navigating</b:Title>
    <b:Year>2023</b:Year>
    <b:Author>
      <b:Author>
        <b:Corporate>Frick et al.</b:Corporate>
      </b:Author>
    </b:Author>
    <b:URL>https://economy2030.resolutionfoundation.org/reports/lessons-from-successful-turnaround-cities-for-the-uk/</b:URL>
    <b:RefOrder>78</b:RefOrder>
  </b:Source>
  <b:Source>
    <b:Tag>Kapp_a9919c66</b:Tag>
    <b:SourceType>BookSection</b:SourceType>
    <b:Title>Enhancing Rural Innovation in Canada</b:Title>
    <b:Year>2024</b:Year>
    <b:Publisher>OECD Publishing, Paris</b:Publisher>
    <b:Author>
      <b:Author>
        <b:Corporate>OECD</b:Corporate>
      </b:Author>
    </b:Author>
    <b:BookTitle>OECD Rural Studies</b:BookTitle>
    <b:Medium>Series Book</b:Medium>
    <b:DOI>10.1787/a9919c66-en</b:DOI>
    <b:LCID>en-GB</b:LCID>
    <b:Version>Kappa</b:Version>
    <b:RefOrder>79</b:RefOrder>
  </b:Source>
  <b:Source>
    <b:Tag>Kim25</b:Tag>
    <b:SourceType>JournalArticle</b:SourceType>
    <b:Guid>{EDB6245C-3A40-4B26-BE09-C78D02EFA57B}</b:Guid>
    <b:Author>
      <b:Author>
        <b:NameList>
          <b:Person>
            <b:Last>Kimura</b:Last>
            <b:First>Yugo</b:First>
          </b:Person>
        </b:NameList>
      </b:Author>
    </b:Author>
    <b:Title>Zone-based policies as tools for regional development</b:Title>
    <b:Year>2025, forthcoming</b:Year>
    <b:Volume>OECD</b:Volume>
    <b:RefOrder>80</b:RefOrder>
  </b:Source>
  <b:Source>
    <b:Tag>OECng</b:Tag>
    <b:SourceType>JournalArticle</b:SourceType>
    <b:Guid>{28C21971-4D1C-4852-B801-72A379AD692A}</b:Guid>
    <b:Author>
      <b:Author>
        <b:Corporate>OECD</b:Corporate>
      </b:Author>
    </b:Author>
    <b:Title>Rethinking Regional Attractiveness for Green and Inclusive Globalisation: Synthesis Paper</b:Title>
    <b:Year>2025, forthcoming</b:Year>
    <b:RefOrder>81</b:RefOrder>
  </b:Source>
  <b:Source>
    <b:Tag>Kapp_4f0866f1</b:Tag>
    <b:SourceType>BookSection</b:SourceType>
    <b:Title>A granular approach to measuring regional attractiveness</b:Title>
    <b:Year>2024</b:Year>
    <b:Publisher>OECD Publishing, Paris</b:Publisher>
    <b:Author>
      <b:Author>
        <b:NameList>
          <b:Person>
            <b:Last>Seunga Ryu</b:Last>
            <b:First>Iris</b:First>
          </b:Person>
          <b:Person>
            <b:Last>Gorelova</b:Last>
            <b:First>Alissa</b:First>
          </b:Person>
          <b:Person>
            <b:Last>Flood</b:Last>
            <b:First>Michael</b:First>
          </b:Person>
          <b:Person>
            <b:Last>Donoso Salas</b:Last>
            <b:First>José Ignacio</b:First>
          </b:Person>
        </b:NameList>
      </b:Author>
    </b:Author>
    <b:ChapterNumber>100</b:ChapterNumber>
    <b:BookTitle>OECD Regional Development Papers</b:BookTitle>
    <b:Medium>Working Paper</b:Medium>
    <b:DOI>10.1787/4f0866f1-en</b:DOI>
    <b:LCID>en-GB</b:LCID>
    <b:Version>Kappa</b:Version>
    <b:RefOrder>1</b:RefOrder>
  </b:Source>
</b:Sourc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67AD451B437284393D39498E788D012" ma:contentTypeVersion="17" ma:contentTypeDescription="Izveidot jaunu dokumentu." ma:contentTypeScope="" ma:versionID="838b08c5eb43d19a52a0359b94e399db">
  <xsd:schema xmlns:xsd="http://www.w3.org/2001/XMLSchema" xmlns:xs="http://www.w3.org/2001/XMLSchema" xmlns:p="http://schemas.microsoft.com/office/2006/metadata/properties" xmlns:ns2="2048be11-5002-450c-8e3b-782732941017" xmlns:ns3="f7e7d789-9268-4b55-8873-a73e5b415d66" targetNamespace="http://schemas.microsoft.com/office/2006/metadata/properties" ma:root="true" ma:fieldsID="7d492c647be7eaaeebeca3c150724e37" ns2:_="" ns3:_="">
    <xsd:import namespace="2048be11-5002-450c-8e3b-782732941017"/>
    <xsd:import namespace="f7e7d789-9268-4b55-8873-a73e5b415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8be11-5002-450c-8e3b-7827329410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e7d789-9268-4b55-8873-a73e5b415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648655c-5c52-4057-8b3e-ccfd248cba54}" ma:internalName="TaxCatchAll" ma:showField="CatchAllData" ma:web="f7e7d789-9268-4b55-8873-a73e5b415d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48be11-5002-450c-8e3b-782732941017">
      <Terms xmlns="http://schemas.microsoft.com/office/infopath/2007/PartnerControls"/>
    </lcf76f155ced4ddcb4097134ff3c332f>
    <TaxCatchAll xmlns="f7e7d789-9268-4b55-8873-a73e5b415d66" xsi:nil="true"/>
  </documentManagement>
</p:properties>
</file>

<file path=customXml/itemProps1.xml><?xml version="1.0" encoding="utf-8"?>
<ds:datastoreItem xmlns:ds="http://schemas.openxmlformats.org/officeDocument/2006/customXml" ds:itemID="{CF715CA4-3DC0-4F4A-920B-B7C7D2FBA3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031A6E-B9C7-45AE-8F14-2A000DF3CA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A9D84C-45F9-48FE-922B-D9703E54FADA}"/>
</file>

<file path=customXml/itemProps4.xml><?xml version="1.0" encoding="utf-8"?>
<ds:datastoreItem xmlns:ds="http://schemas.openxmlformats.org/officeDocument/2006/customXml" ds:itemID="{B5CF4D89-2F8B-41D7-8A87-76F47E7EDBDE}">
  <ds:schemaRefs>
    <ds:schemaRef ds:uri="http://schemas.microsoft.com/office/2006/metadata/properties"/>
    <ds:schemaRef ds:uri="http://schemas.microsoft.com/office/infopath/2007/PartnerControls"/>
    <ds:schemaRef ds:uri="4413c538-76bc-46c5-bdf4-4651039374eb"/>
    <ds:schemaRef ds:uri="7c54e032-887a-4d43-8f98-1a3ecead3e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ONE Author ODPub.dotx</Template>
  <TotalTime>159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[OECD-New Brunswick Practitioner’s Guide to Place-Based Economic Development]</vt:lpstr>
    </vt:vector>
  </TitlesOfParts>
  <Company>OECD</Company>
  <LinksUpToDate>false</LinksUpToDate>
  <CharactersWithSpaces>1627</CharactersWithSpaces>
  <SharedDoc>false</SharedDoc>
  <HLinks>
    <vt:vector size="90" baseType="variant">
      <vt:variant>
        <vt:i4>1114174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_Toc214916989</vt:lpwstr>
      </vt:variant>
      <vt:variant>
        <vt:i4>1114174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_Toc214916988</vt:lpwstr>
      </vt:variant>
      <vt:variant>
        <vt:i4>1114174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_Toc214916987</vt:lpwstr>
      </vt:variant>
      <vt:variant>
        <vt:i4>1114174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_Toc214916986</vt:lpwstr>
      </vt:variant>
      <vt:variant>
        <vt:i4>1114174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_Toc214916985</vt:lpwstr>
      </vt:variant>
      <vt:variant>
        <vt:i4>1114174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_Toc214916984</vt:lpwstr>
      </vt:variant>
      <vt:variant>
        <vt:i4>1114174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_Toc214916983</vt:lpwstr>
      </vt:variant>
      <vt:variant>
        <vt:i4>1114174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_Toc214916982</vt:lpwstr>
      </vt:variant>
      <vt:variant>
        <vt:i4>1114174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_Toc214916981</vt:lpwstr>
      </vt:variant>
      <vt:variant>
        <vt:i4>1114174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_Toc214916980</vt:lpwstr>
      </vt:variant>
      <vt:variant>
        <vt:i4>1966142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_Toc214916979</vt:lpwstr>
      </vt:variant>
      <vt:variant>
        <vt:i4>1966142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_Toc214916978</vt:lpwstr>
      </vt:variant>
      <vt:variant>
        <vt:i4>1966142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_Toc214916977</vt:lpwstr>
      </vt:variant>
      <vt:variant>
        <vt:i4>1900658</vt:i4>
      </vt:variant>
      <vt:variant>
        <vt:i4>3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[OECD-New Brunswick Practitioner’s Guide to Place-Based Economic Development]</dc:title>
  <dc:subject/>
  <dc:creator>FLOOD Michael</dc:creator>
  <cp:keywords>DOCUMENT CODE</cp:keywords>
  <dc:description/>
  <cp:lastModifiedBy>DONOSO SALAS Jose Ignacio, CFE/RDG (EXT)</cp:lastModifiedBy>
  <cp:revision>91</cp:revision>
  <dcterms:created xsi:type="dcterms:W3CDTF">2025-11-27T15:04:00Z</dcterms:created>
  <dcterms:modified xsi:type="dcterms:W3CDTF">2026-07-27T09:43:00Z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ECDTemplateVersion">
    <vt:lpwstr>3.25</vt:lpwstr>
  </property>
  <property fmtid="{D5CDD505-2E9C-101B-9397-08002B2CF9AE}" pid="3" name="OECDTemplateVersionOriginal">
    <vt:lpwstr>3.25</vt:lpwstr>
  </property>
  <property fmtid="{D5CDD505-2E9C-101B-9397-08002B2CF9AE}" pid="4" name="OECDTemplateName">
    <vt:lpwstr>ONE Author ODPub.dotx</vt:lpwstr>
  </property>
  <property fmtid="{D5CDD505-2E9C-101B-9397-08002B2CF9AE}" pid="5" name="OECDTemplateLocation">
    <vt:lpwstr>W:\Office2016\Workgroup Templates</vt:lpwstr>
  </property>
  <property fmtid="{D5CDD505-2E9C-101B-9397-08002B2CF9AE}" pid="6" name="OECDDocumentId">
    <vt:lpwstr>6F57230FBC84FCB6745745F52A2CCE3F5A144070076E1F9C9138686FB528B1BE</vt:lpwstr>
  </property>
  <property fmtid="{D5CDD505-2E9C-101B-9397-08002B2CF9AE}" pid="7" name="OecdDocumentCoteLangHash">
    <vt:lpwstr/>
  </property>
  <property fmtid="{D5CDD505-2E9C-101B-9397-08002B2CF9AE}" pid="8" name="ClassificationContentMarkingFooterShapeIds">
    <vt:lpwstr>7dab4fde,5f226a3e,262bc00c,9278f05,5dd1e819,5f6ab5ad</vt:lpwstr>
  </property>
  <property fmtid="{D5CDD505-2E9C-101B-9397-08002B2CF9AE}" pid="9" name="ClassificationContentMarkingFooterFontProps">
    <vt:lpwstr>#0000ff,10,Calibri</vt:lpwstr>
  </property>
  <property fmtid="{D5CDD505-2E9C-101B-9397-08002B2CF9AE}" pid="10" name="ClassificationContentMarkingFooterText">
    <vt:lpwstr>Restricted Use - À usage restreint</vt:lpwstr>
  </property>
  <property fmtid="{D5CDD505-2E9C-101B-9397-08002B2CF9AE}" pid="11" name="MSIP_Label_0e5510b0-e729-4ef0-a3dd-4ba0dfe56c99_Enabled">
    <vt:lpwstr>true</vt:lpwstr>
  </property>
  <property fmtid="{D5CDD505-2E9C-101B-9397-08002B2CF9AE}" pid="12" name="MSIP_Label_0e5510b0-e729-4ef0-a3dd-4ba0dfe56c99_SetDate">
    <vt:lpwstr>2025-10-08T13:00:30Z</vt:lpwstr>
  </property>
  <property fmtid="{D5CDD505-2E9C-101B-9397-08002B2CF9AE}" pid="13" name="MSIP_Label_0e5510b0-e729-4ef0-a3dd-4ba0dfe56c99_Method">
    <vt:lpwstr>Standard</vt:lpwstr>
  </property>
  <property fmtid="{D5CDD505-2E9C-101B-9397-08002B2CF9AE}" pid="14" name="MSIP_Label_0e5510b0-e729-4ef0-a3dd-4ba0dfe56c99_Name">
    <vt:lpwstr>Restricted Use</vt:lpwstr>
  </property>
  <property fmtid="{D5CDD505-2E9C-101B-9397-08002B2CF9AE}" pid="15" name="MSIP_Label_0e5510b0-e729-4ef0-a3dd-4ba0dfe56c99_SiteId">
    <vt:lpwstr>ac41c7d4-1f61-460d-b0f4-fc925a2b471c</vt:lpwstr>
  </property>
  <property fmtid="{D5CDD505-2E9C-101B-9397-08002B2CF9AE}" pid="16" name="MSIP_Label_0e5510b0-e729-4ef0-a3dd-4ba0dfe56c99_ActionId">
    <vt:lpwstr>9906b346-1035-469e-aede-4f570610f9a0</vt:lpwstr>
  </property>
  <property fmtid="{D5CDD505-2E9C-101B-9397-08002B2CF9AE}" pid="17" name="MSIP_Label_0e5510b0-e729-4ef0-a3dd-4ba0dfe56c99_ContentBits">
    <vt:lpwstr>2</vt:lpwstr>
  </property>
  <property fmtid="{D5CDD505-2E9C-101B-9397-08002B2CF9AE}" pid="18" name="MSIP_Label_0e5510b0-e729-4ef0-a3dd-4ba0dfe56c99_Tag">
    <vt:lpwstr>10, 3, 0, 1</vt:lpwstr>
  </property>
  <property fmtid="{D5CDD505-2E9C-101B-9397-08002B2CF9AE}" pid="19" name="ContentTypeId">
    <vt:lpwstr>0x010100667AD451B437284393D39498E788D012</vt:lpwstr>
  </property>
  <property fmtid="{D5CDD505-2E9C-101B-9397-08002B2CF9AE}" pid="20" name="MediaServiceImageTags">
    <vt:lpwstr/>
  </property>
  <property fmtid="{D5CDD505-2E9C-101B-9397-08002B2CF9AE}" pid="21" name="OECDKappaEnrichment">
    <vt:lpwstr>Online</vt:lpwstr>
  </property>
</Properties>
</file>