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EFB4F" w14:textId="18A75841" w:rsidR="00E92600" w:rsidRPr="00457A28" w:rsidRDefault="00136605" w:rsidP="007D1AFE">
      <w:pPr>
        <w:pStyle w:val="Heading3"/>
        <w:numPr>
          <w:ilvl w:val="0"/>
          <w:numId w:val="0"/>
        </w:numPr>
        <w:tabs>
          <w:tab w:val="left" w:pos="8789"/>
        </w:tabs>
        <w:spacing w:before="0"/>
        <w:rPr>
          <w:sz w:val="24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55" behindDoc="0" locked="0" layoutInCell="1" allowOverlap="1" wp14:anchorId="42EA1AAB" wp14:editId="374410EB">
                <wp:simplePos x="0" y="0"/>
                <wp:positionH relativeFrom="margin">
                  <wp:posOffset>3430221</wp:posOffset>
                </wp:positionH>
                <wp:positionV relativeFrom="paragraph">
                  <wp:posOffset>-45886</wp:posOffset>
                </wp:positionV>
                <wp:extent cx="2691765" cy="9312675"/>
                <wp:effectExtent l="0" t="0" r="0" b="3175"/>
                <wp:wrapNone/>
                <wp:docPr id="13341539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1765" cy="9312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F551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Economic Attractiveness</w:t>
                            </w:r>
                          </w:p>
                          <w:p w14:paraId="5910E24C" w14:textId="2B1C9620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Daugavpils combines comparatively high output with mixed labour-market and business-creation outcomes.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GDP per capita is $25 400, above the Latvian median of $22 838</w:t>
                            </w:r>
                            <w:r w:rsidR="003F7156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while e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mployment </w:t>
                            </w:r>
                            <w:r w:rsidR="003F7156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rate 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is 49%, below the Latvian median of 52%.</w:t>
                            </w:r>
                            <w:r w:rsidR="00D030A2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F7156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Notably, </w:t>
                            </w:r>
                            <w:r w:rsidR="00D030A2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t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he</w:t>
                            </w:r>
                            <w:r w:rsidR="003F7156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annual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enterprise creation rate, based on the most recent three years available, is 2.8%, above</w:t>
                            </w:r>
                            <w:r w:rsidR="003F7156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both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the Latvian median </w:t>
                            </w:r>
                            <w:r w:rsidR="003F7156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1.6%</w:t>
                            </w:r>
                            <w:r w:rsidR="003F7156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) and EU median (2.0%)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7C65041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Cultural and Visitor Appeal</w:t>
                            </w:r>
                          </w:p>
                          <w:p w14:paraId="0E01B4DE" w14:textId="26ED7785" w:rsidR="009F6770" w:rsidRPr="007F14F9" w:rsidRDefault="00C05F93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 w:rsidRPr="00C05F93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The municipality combines limited international reach </w:t>
                            </w:r>
                            <w:r w:rsidR="00093886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with</w:t>
                            </w:r>
                            <w:r w:rsidRPr="00C05F93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strong dynamism in the arts and recreation sector</w:t>
                            </w:r>
                            <w:r w:rsidR="00D77376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="00D77376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Overnight stays reach 1 098 per 1 000 inhabitants, equal to the Latvian median of 1 098</w:t>
                            </w:r>
                            <w:r w:rsidR="003F7156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, but below the EU benchmark</w:t>
                            </w:r>
                            <w:r w:rsidR="00D77376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 Foreign tourists account for 25% of stays, below the Latvian median of 27%. Enterprise creation in arts and recreation, based on the most recent three years available, is 7%, above the Latvian median of 3.7%.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28467CF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Land Resilience and Housing</w:t>
                            </w:r>
                          </w:p>
                          <w:p w14:paraId="5C8F751F" w14:textId="077D8122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Daugavpils combines high flood exposure with favourable house-price indicators.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River flooding affects 21% of built-up area (100-year return period), above the Latvian </w:t>
                            </w:r>
                            <w:r w:rsidR="009C393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8%</w:t>
                            </w:r>
                            <w:r w:rsidR="009C393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) and EU (5%) medians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. The house price index is 114 (2021=100), below the Latvian </w:t>
                            </w:r>
                            <w:r w:rsidR="009C393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136</w:t>
                            </w:r>
                            <w:r w:rsidR="009C393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) and EU (127) medians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 Yearly HPI change is -0.74%, below the Latvian median of 6%. Land burned is 0%, equal to the Latvian median</w:t>
                            </w:r>
                            <w:r w:rsidR="00B55A11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068D0919" w14:textId="785CBBA4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Residen</w:t>
                            </w:r>
                            <w:r w:rsidR="00B55A11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t</w:t>
                            </w: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 xml:space="preserve"> Well-being</w:t>
                            </w:r>
                          </w:p>
                          <w:p w14:paraId="6BA2A799" w14:textId="2E7702D4" w:rsidR="009F6770" w:rsidRPr="007F14F9" w:rsidRDefault="00707285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 w:rsidRPr="00707285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Daugavpils combines comparatively high tertiary educational attainment and favourable access to primary schools with air pollution in line with the national median</w:t>
                            </w:r>
                            <w:r w:rsidR="009711FA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Tertiary attainment is 29%, above the Latvian median of 23%. Primary education travel time is 2.7 minutes, below the Latvian median of 5 minute</w:t>
                            </w:r>
                            <w:r w:rsidR="00136605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s, </w:t>
                            </w:r>
                            <w:r w:rsidR="00136605" w:rsidRPr="00136605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while travel time to healthcare services is slightly longer but remains below </w:t>
                            </w:r>
                            <w:r w:rsidR="00136605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the </w:t>
                            </w:r>
                            <w:r w:rsidR="00136605" w:rsidRPr="00136605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EU benchmark</w:t>
                            </w:r>
                            <w:r w:rsidR="00136605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PM2.5 exposure is 10 µg/m³, equal to the Latvian median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5A04762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Connectedness</w:t>
                            </w:r>
                          </w:p>
                          <w:p w14:paraId="78362483" w14:textId="55EA9FDD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Daugavpils combines strong fixed broadband with favourable road surfacing and cycleway provision.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Download speed is 141 Mbps, above </w:t>
                            </w:r>
                            <w:r w:rsidR="00136605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both the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Latvian </w:t>
                            </w:r>
                            <w:r w:rsidR="00136605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78 Mbps</w:t>
                            </w:r>
                            <w:r w:rsidR="00136605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) and EU (136 Mbps) medians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 Paved roads represent 75% of the network, above the Latvian median of 59%. Cycleway density is 0.47 km/km², above the Latvian median of 0.007 km/km².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023AE13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Natural Environment</w:t>
                            </w:r>
                          </w:p>
                          <w:p w14:paraId="03D9EBBE" w14:textId="3B2E3115" w:rsidR="009F6770" w:rsidRPr="007F14F9" w:rsidRDefault="004902C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 w:rsidRPr="004902C6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Daugavpils records below-median outcomes in renewable electricity, tree cover and land protection</w:t>
                            </w:r>
                            <w:r w:rsidR="009711FA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Renewables provide 81% of electricity generation, below the Latvian median </w:t>
                            </w:r>
                            <w:r w:rsidR="00136605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(100%) but above the EU median (39%).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Tree cover reaches 64% of land, below the Latvian median of 77%, and has grown by 5% since 2000, below the Latvian median of 25%. Protected areas cover less than 0.01% of land, below the Latvian median of 9%.</w:t>
                            </w:r>
                          </w:p>
                          <w:p w14:paraId="3AF13283" w14:textId="23DEA6A4" w:rsidR="00E92600" w:rsidRPr="006A4DD2" w:rsidRDefault="00E92600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EA1A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70.1pt;margin-top:-3.6pt;width:211.95pt;height:733.3pt;z-index:251658255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" filled="f" stroked="f">
                <v:textbox>
                  <w:txbxContent>
                    <w:p w14:paraId="7C1F551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Economic Attractiveness</w:t>
                      </w:r>
                    </w:p>
                    <w:p w14:paraId="5910E24C" w14:textId="2B1C9620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Daugavpils combines comparatively high output with mixed labour-market and business-creation outcomes.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GDP per capita is $25 400, above the Latvian median of $22 838</w:t>
                      </w:r>
                      <w:r w:rsidR="003F7156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while e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mployment </w:t>
                      </w:r>
                      <w:r w:rsidR="003F7156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rate 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is 49%, below the Latvian median of 52%.</w:t>
                      </w:r>
                      <w:r w:rsidR="00D030A2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</w:t>
                      </w:r>
                      <w:r w:rsidR="003F7156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Notably, </w:t>
                      </w:r>
                      <w:r w:rsidR="00D030A2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t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he</w:t>
                      </w:r>
                      <w:r w:rsidR="003F7156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annual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enterprise creation rate, based on the most recent three years available, is 2.8%, above</w:t>
                      </w:r>
                      <w:r w:rsidR="003F7156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both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the Latvian median </w:t>
                      </w:r>
                      <w:r w:rsidR="003F7156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1.6%</w:t>
                      </w:r>
                      <w:r w:rsidR="003F7156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) and EU median (2.0%)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7C65041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Cultural and Visitor Appeal</w:t>
                      </w:r>
                    </w:p>
                    <w:p w14:paraId="0E01B4DE" w14:textId="26ED7785" w:rsidR="009F6770" w:rsidRPr="007F14F9" w:rsidRDefault="00C05F93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 w:rsidRPr="00C05F93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 xml:space="preserve">The municipality combines limited international reach </w:t>
                      </w:r>
                      <w:r w:rsidR="00093886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with</w:t>
                      </w:r>
                      <w:r w:rsidRPr="00C05F93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 xml:space="preserve"> strong dynamism in the arts and recreation sector</w:t>
                      </w:r>
                      <w:r w:rsidR="00D77376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  <w:r w:rsidR="00D77376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Overnight stays reach 1 098 per 1 000 inhabitants, equal to the Latvian median of 1 098</w:t>
                      </w:r>
                      <w:r w:rsidR="003F7156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, but below the EU benchmark</w:t>
                      </w:r>
                      <w:r w:rsidR="00D77376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 Foreign tourists account for 25% of stays, below the Latvian median of 27%. Enterprise creation in arts and recreation, based on the most recent three years available, is 7%, above the Latvian median of 3.7%.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28467CF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Land Resilience and Housing</w:t>
                      </w:r>
                    </w:p>
                    <w:p w14:paraId="5C8F751F" w14:textId="077D8122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Daugavpils combines high flood exposure with favourable house-price indicators.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River flooding affects 21% of built-up area (100-year return period), above the Latvian </w:t>
                      </w:r>
                      <w:r w:rsidR="009C393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8%</w:t>
                      </w:r>
                      <w:r w:rsidR="009C393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) and EU (5%) medians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. The house price index is 114 (2021=100), below the Latvian </w:t>
                      </w:r>
                      <w:r w:rsidR="009C393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136</w:t>
                      </w:r>
                      <w:r w:rsidR="009C393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) and EU (127) medians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 Yearly HPI change is -0.74%, below the Latvian median of 6%. Land burned is 0%, equal to the Latvian median</w:t>
                      </w:r>
                      <w:r w:rsidR="00B55A11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</w:t>
                      </w:r>
                    </w:p>
                    <w:p w14:paraId="068D0919" w14:textId="785CBBA4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Residen</w:t>
                      </w:r>
                      <w:r w:rsidR="00B55A11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t</w:t>
                      </w: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 xml:space="preserve"> Well-being</w:t>
                      </w:r>
                    </w:p>
                    <w:p w14:paraId="6BA2A799" w14:textId="2E7702D4" w:rsidR="009F6770" w:rsidRPr="007F14F9" w:rsidRDefault="00707285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 w:rsidRPr="00707285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Daugavpils combines comparatively high tertiary educational attainment and favourable access to primary schools with air pollution in line with the national median</w:t>
                      </w:r>
                      <w:r w:rsidR="009711FA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Tertiary attainment is 29%, above the Latvian median of 23%. Primary education travel time is 2.7 minutes, below the Latvian median of 5 minute</w:t>
                      </w:r>
                      <w:r w:rsidR="00136605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s, </w:t>
                      </w:r>
                      <w:r w:rsidR="00136605" w:rsidRPr="00136605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while travel time to healthcare services is slightly longer but remains below </w:t>
                      </w:r>
                      <w:r w:rsidR="00136605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the </w:t>
                      </w:r>
                      <w:r w:rsidR="00136605" w:rsidRPr="00136605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EU benchmark</w:t>
                      </w:r>
                      <w:r w:rsidR="00136605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. 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PM2.5 exposure is 10 µg/m³, equal to the Latvian median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</w:t>
                      </w:r>
                    </w:p>
                    <w:p w14:paraId="5A04762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Connectedness</w:t>
                      </w:r>
                    </w:p>
                    <w:p w14:paraId="78362483" w14:textId="55EA9FDD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Daugavpils combines strong fixed broadband with favourable road surfacing and cycleway provision.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Download speed is 141 Mbps, above </w:t>
                      </w:r>
                      <w:r w:rsidR="00136605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both the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Latvian </w:t>
                      </w:r>
                      <w:r w:rsidR="00136605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78 Mbps</w:t>
                      </w:r>
                      <w:r w:rsidR="00136605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) and EU (136 Mbps) medians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 Paved roads represent 75% of the network, above the Latvian median of 59%. Cycleway density is 0.47 km/km², above the Latvian median of 0.007 km/km².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023AE13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Natural Environment</w:t>
                      </w:r>
                    </w:p>
                    <w:p w14:paraId="03D9EBBE" w14:textId="3B2E3115" w:rsidR="009F6770" w:rsidRPr="007F14F9" w:rsidRDefault="004902C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 w:rsidRPr="004902C6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Daugavpils records below-median outcomes in renewable electricity, tree cover and land protection</w:t>
                      </w:r>
                      <w:r w:rsidR="009711FA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Renewables provide 81% of electricity generation, below the Latvian median </w:t>
                      </w:r>
                      <w:r w:rsidR="00136605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(100%) but above the EU median (39%).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Tree cover reaches 64% of land, below the Latvian median of 77%, and has grown by 5% since 2000, below the Latvian median of 25%. Protected areas cover less than 0.01% of land, below the Latvian median of 9%.</w:t>
                      </w:r>
                    </w:p>
                    <w:p w14:paraId="3AF13283" w14:textId="23DEA6A4" w:rsidR="00E92600" w:rsidRPr="006A4DD2" w:rsidRDefault="00E92600">
                      <w:pPr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D1AFE">
        <w:rPr>
          <w:sz w:val="24"/>
          <w:szCs w:val="28"/>
        </w:rPr>
        <w:t>Daugavpils State City</w:t>
      </w:r>
    </w:p>
    <w:p w14:paraId="154BFAEF" w14:textId="240616D9" w:rsidR="00E92600" w:rsidRPr="00F97105" w:rsidRDefault="00F5197D" w:rsidP="00F97105">
      <w:pPr>
        <w:pStyle w:val="Para0"/>
        <w:spacing w:before="360"/>
      </w:pPr>
      <w:r>
        <w:rPr>
          <w:noProof/>
        </w:rPr>
        <w:drawing>
          <wp:inline distT="0" distB="0" distL="0" distR="0" wp14:anchorId="520E6E2F" wp14:editId="0EA5D12D">
            <wp:extent cx="3060000" cy="2135419"/>
            <wp:effectExtent l="0" t="0" r="0" b="0"/>
            <wp:docPr id="1334153961" name="Daugavpil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153961" name="Daugavpils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35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61823" w14:textId="77777777" w:rsidR="008C28B6" w:rsidRPr="00E92600" w:rsidRDefault="008C28B6" w:rsidP="00E92600">
      <w:pPr>
        <w:pStyle w:val="Para0"/>
      </w:pPr>
    </w:p>
    <w:tbl>
      <w:tblPr>
        <w:tblW w:w="5215" w:type="dxa"/>
        <w:tblLayout w:type="fixed"/>
        <w:tblLook w:val="04A0" w:firstRow="1" w:lastRow="0" w:firstColumn="1" w:lastColumn="0" w:noHBand="0" w:noVBand="1"/>
      </w:tblPr>
      <w:tblGrid>
        <w:gridCol w:w="1223"/>
        <w:gridCol w:w="2552"/>
        <w:gridCol w:w="720"/>
        <w:gridCol w:w="720"/>
      </w:tblGrid>
      <w:tr w:rsidR="00F5197D" w:rsidRPr="00B7581D" w14:paraId="19296A76" w14:textId="32C5EE9D" w:rsidTr="002D67EF">
        <w:trPr>
          <w:trHeight w:val="2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679B69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Dimension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C1F6E4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Indicator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59D923" w14:textId="6C6B12FB" w:rsidR="00F5197D" w:rsidRPr="00B7581D" w:rsidRDefault="00F5197D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5FBF0B" w14:textId="38ADAAEE" w:rsidR="00F5197D" w:rsidRDefault="007B0777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EU</w:t>
            </w:r>
            <w:r w:rsidR="00AE3DF4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6D79EA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median</w:t>
            </w:r>
          </w:p>
        </w:tc>
      </w:tr>
      <w:tr w:rsidR="00402A93" w:rsidRPr="00B7581D" w14:paraId="57035607" w14:textId="5FBFCD7E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4E5FE5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Economy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48C3" w14:textId="2DCD65F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GDP per capita (constant PPP; $)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A0C29" w14:textId="6E187AA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25 400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5461" w14:textId="416F7AC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38 714</w:t>
            </w:r>
          </w:p>
        </w:tc>
      </w:tr>
      <w:tr w:rsidR="00402A93" w:rsidRPr="00B7581D" w14:paraId="484DAB02" w14:textId="143BC0B8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27A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0F95" w14:textId="1F9675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GVA per capita (constant PPP; $)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A46E" w14:textId="62374629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22 334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0246" w14:textId="6D38478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34 571</w:t>
            </w:r>
          </w:p>
        </w:tc>
      </w:tr>
      <w:tr w:rsidR="00402A93" w:rsidRPr="00B7581D" w14:paraId="5A138581" w14:textId="7F6B8040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6A64A82" w14:textId="6A03804E" w:rsidR="00402A93" w:rsidRPr="0099296E" w:rsidRDefault="002D67EF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Inn.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Entrep</w:t>
            </w:r>
            <w:proofErr w:type="spellEnd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54D1" w14:textId="5D9C6F28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rate (most recent three years available; %)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CBBF1" w14:textId="2C0F6A6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407B7" w14:textId="5922067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2.0</w:t>
            </w:r>
          </w:p>
        </w:tc>
      </w:tr>
      <w:tr w:rsidR="00402A93" w:rsidRPr="00B7581D" w14:paraId="4DAB1B46" w14:textId="497CF02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36442D9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Labour market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3639" w14:textId="0BBE2DB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Unemployment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F138E" w14:textId="0770643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6C51D" w14:textId="74C44E09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4C8B7523" w14:textId="185BCC3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1BE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4895" w14:textId="11110BA6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Youth unemployment rate (15-24;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6DEAF" w14:textId="5B8AE60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68FC2" w14:textId="5DDEC9C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0779FDCC" w14:textId="7312B77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A6F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371B" w14:textId="3C23D45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514F2" w14:textId="7F1BBBE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65CFA" w14:textId="560E825F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76</w:t>
            </w:r>
          </w:p>
        </w:tc>
      </w:tr>
      <w:tr w:rsidR="00402A93" w:rsidRPr="00B7581D" w14:paraId="26D82DDF" w14:textId="0794C661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6E0A3FA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Tourism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64AE" w14:textId="118C598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Overnight stays by foreign tourists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B0D73" w14:textId="4103224E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B1D00" w14:textId="4F2F195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27</w:t>
            </w:r>
          </w:p>
        </w:tc>
      </w:tr>
      <w:tr w:rsidR="00402A93" w:rsidRPr="00B7581D" w14:paraId="789F74F1" w14:textId="348E93F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8280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5513" w14:textId="5489987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Overnight stays 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by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tourist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s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3D645" w14:textId="7EBF270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1 098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4FED" w14:textId="35281F4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4 731</w:t>
            </w:r>
          </w:p>
        </w:tc>
      </w:tr>
      <w:tr w:rsidR="00402A93" w:rsidRPr="00B7581D" w14:paraId="408A56EE" w14:textId="5FD6BC6B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46D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DD9B" w14:textId="089FEFD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Tourism info centres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C11A" w14:textId="4632279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73C1F" w14:textId="55F95AF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2E3ABC84" w14:textId="452D697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1635B73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Cultural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68C9" w14:textId="2C3CC05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Museums and galleries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24DCD" w14:textId="02302BD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34255" w14:textId="61EF97F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0.12</w:t>
            </w:r>
          </w:p>
        </w:tc>
      </w:tr>
      <w:tr w:rsidR="00402A93" w:rsidRPr="00B7581D" w14:paraId="2A08B423" w14:textId="4AE9F57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D119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67F3" w14:textId="1536220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Theatres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D548D" w14:textId="7E4B838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9CC97" w14:textId="795BD6E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</w:tr>
      <w:tr w:rsidR="00402A93" w:rsidRPr="006D79EA" w14:paraId="0BDB14C6" w14:textId="47EF945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7AE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E81A" w14:textId="511EEE0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creative sector (most recent three years available;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47E3" w14:textId="4270FB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B271F" w14:textId="77B0C6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fr-FR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4CF27A74" w14:textId="796F6A5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7CCDEE95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Land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C4A4" w14:textId="775368F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Built area exposed to river flooding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D0795" w14:textId="2F09D8B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F6D89" w14:textId="687D9400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</w:tr>
      <w:tr w:rsidR="00402A93" w:rsidRPr="00B7581D" w14:paraId="44A6898C" w14:textId="706986C3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9AC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48BE" w14:textId="4CFFC64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Land burned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8F78" w14:textId="074C4B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EAA4" w14:textId="3D9E95D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0.06</w:t>
            </w:r>
          </w:p>
        </w:tc>
      </w:tr>
      <w:tr w:rsidR="00402A93" w:rsidRPr="00B7581D" w14:paraId="63FEB1A8" w14:textId="6A47CA70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A89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3FF7" w14:textId="63E2884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 in land soil moisture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6290" w14:textId="401DA3E3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E0D97" w14:textId="44FFCAE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-2.5</w:t>
            </w:r>
          </w:p>
        </w:tc>
      </w:tr>
      <w:tr w:rsidR="00402A93" w:rsidRPr="00B7581D" w14:paraId="509CB61A" w14:textId="43F3B2C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3CF26C7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Housing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3944" w14:textId="19FF660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House price index (2021=100)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3A1F6" w14:textId="39A679C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1D8F" w14:textId="1FFC04E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127</w:t>
            </w:r>
          </w:p>
        </w:tc>
      </w:tr>
      <w:tr w:rsidR="00402A93" w:rsidRPr="00B7581D" w14:paraId="22E317C5" w14:textId="3907D10C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D977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71CA" w14:textId="52454CE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Yearly increase of HPI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5C1A4" w14:textId="4CD1CA7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-0.74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B8CE7" w14:textId="185A52C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</w:tr>
      <w:tr w:rsidR="00402A93" w:rsidRPr="00B7581D" w14:paraId="3AB329B0" w14:textId="6ECB624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6CB0AC9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Social cohesion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17EC" w14:textId="766BB33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Community centres (per 1k pop)</w:t>
            </w:r>
          </w:p>
          <w:p w14:paraId="50D94830" w14:textId="561E3A96" w:rsidR="00402A93" w:rsidRPr="00245637" w:rsidRDefault="00402A93" w:rsidP="00402A93">
            <w:pPr>
              <w:rPr>
                <w:rFonts w:asciiTheme="majorHAnsi" w:eastAsia="Times New Roman" w:hAnsiTheme="majorHAnsi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46908" w14:textId="3387314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72920" w14:textId="38D78A6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0.16</w:t>
            </w:r>
          </w:p>
        </w:tc>
      </w:tr>
      <w:tr w:rsidR="00402A93" w:rsidRPr="00B7581D" w14:paraId="79A074A1" w14:textId="591E2FC0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</w:tcPr>
          <w:p w14:paraId="2E2D5CB3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9F85A" w14:textId="75880FAC" w:rsidR="00402A93" w:rsidRPr="00245637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Voter turnout in general elections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94673" w14:textId="4D8A415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AC911" w14:textId="6BF5F2E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67</w:t>
            </w:r>
          </w:p>
        </w:tc>
      </w:tr>
      <w:tr w:rsidR="00402A93" w:rsidRPr="00B7581D" w14:paraId="2E828648" w14:textId="24216D3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0A370D6F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Education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1DC8" w14:textId="400BF310" w:rsidR="00402A93" w:rsidRPr="00245637" w:rsidRDefault="0016648C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school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(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mins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04050" w14:textId="7809003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6F354" w14:textId="70ED0EB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2BA4F4A5" w14:textId="4F896EE8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3F1D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15E6" w14:textId="598B18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Population with tertiary education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3B238" w14:textId="7890534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08BF3" w14:textId="7782075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35</w:t>
            </w:r>
          </w:p>
        </w:tc>
      </w:tr>
      <w:tr w:rsidR="00402A93" w:rsidRPr="00B7581D" w14:paraId="75F545BA" w14:textId="6C27321A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724A1A7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Health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D7E6" w14:textId="77A10A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Air pollution (µg/m³)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9182C" w14:textId="3FCE995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A01C9" w14:textId="36EEFA2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</w:tr>
      <w:tr w:rsidR="00402A93" w:rsidRPr="00B7581D" w14:paraId="4E1A58B0" w14:textId="6C42181C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F31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C9BE" w14:textId="788CA6F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healthcare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(minutes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0B82" w14:textId="2CE249B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DC5D" w14:textId="24DD333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</w:tr>
      <w:tr w:rsidR="00402A93" w:rsidRPr="00B7581D" w14:paraId="5CC40D25" w14:textId="62DD398E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3C9298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Digitalisation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3F31" w14:textId="5163BDAB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Download speed (Mbps)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F828C" w14:textId="5AFC3EC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F512" w14:textId="14BFCBB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136</w:t>
            </w:r>
          </w:p>
        </w:tc>
      </w:tr>
      <w:tr w:rsidR="00402A93" w:rsidRPr="00B7581D" w14:paraId="60D73CF7" w14:textId="4E42B6A9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706303B0" w14:textId="77777777" w:rsidR="00402A93" w:rsidRPr="0099296E" w:rsidRDefault="00402A93" w:rsidP="00402A93">
            <w:pPr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Transportation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15E31" w14:textId="3EA5FEC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Paved roads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78064" w14:textId="63DA94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64E9A" w14:textId="783BBC9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99</w:t>
            </w:r>
          </w:p>
        </w:tc>
      </w:tr>
      <w:tr w:rsidR="00402A93" w:rsidRPr="00B7581D" w14:paraId="4CE6899E" w14:textId="59D48CC4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C4AAE4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2F91" w14:textId="64ED6C9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Road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06550" w14:textId="755125B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9242D" w14:textId="1880B8C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1.4</w:t>
            </w:r>
          </w:p>
        </w:tc>
      </w:tr>
      <w:tr w:rsidR="00402A93" w:rsidRPr="00B7581D" w14:paraId="2768A047" w14:textId="57B385C6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A583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7D24" w14:textId="47F8CC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Cycleway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61CBF" w14:textId="54D050E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FDA38" w14:textId="358C8E4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78B12694" w14:textId="1FABBEC7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813B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B289" w14:textId="726E639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 vehicles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CDA07" w14:textId="4566B97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0.31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9B82" w14:textId="4C85665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2.2</w:t>
            </w:r>
          </w:p>
        </w:tc>
      </w:tr>
      <w:tr w:rsidR="00402A93" w:rsidRPr="00B7581D" w14:paraId="75E26867" w14:textId="7D24A90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3F2202DD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Environment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9EF2" w14:textId="2B348D7C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Renewable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electricity generation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8A67" w14:textId="0E835C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5906" w14:textId="1F2CB8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39</w:t>
            </w:r>
          </w:p>
        </w:tc>
      </w:tr>
      <w:tr w:rsidR="00402A93" w:rsidRPr="00B7581D" w14:paraId="0AD01C3C" w14:textId="05A9CA64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23F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8264" w14:textId="276C05C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Additional cooling degree days (compared to 1981-2010)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DE65" w14:textId="3992B97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60D4F" w14:textId="037833AA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</w:t>
            </w:r>
          </w:p>
        </w:tc>
      </w:tr>
      <w:tr w:rsidR="00402A93" w:rsidRPr="00B7581D" w14:paraId="034E953D" w14:textId="77DBB874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6CD7DE7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Natural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9609" w14:textId="234C620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Tree cover area </w:t>
            </w:r>
            <w:proofErr w:type="gramStart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</w:t>
            </w:r>
            <w:proofErr w:type="gramEnd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2000-2023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3A2C" w14:textId="274A2C3A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03FBD" w14:textId="140F2C2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2.1</w:t>
            </w:r>
          </w:p>
        </w:tc>
      </w:tr>
      <w:tr w:rsidR="00402A93" w:rsidRPr="00B7581D" w14:paraId="60441CB8" w14:textId="664817CF" w:rsidTr="002D67EF">
        <w:trPr>
          <w:trHeight w:val="63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00F3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6888" w14:textId="4247120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rate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BC329" w14:textId="593F835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63B4F" w14:textId="56154E0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32</w:t>
            </w:r>
          </w:p>
        </w:tc>
      </w:tr>
      <w:tr w:rsidR="00402A93" w:rsidRPr="00B7581D" w14:paraId="4A9872A9" w14:textId="0BB6611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ADA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1F09" w14:textId="155CBBE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Share of protected areas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2C2B9" w14:textId="79FCB098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6E06" w14:textId="690B5DD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</w:tr>
    </w:tbl>
    <w:p w14:paraId="5F1CC2B2" w14:textId="77777777" w:rsidR="00637893" w:rsidRPr="0033059E" w:rsidRDefault="00637893" w:rsidP="00FF7ED6">
      <w:pPr>
        <w:pStyle w:val="Para0"/>
      </w:pPr>
    </w:p>
    <w:sectPr w:rsidR="00637893" w:rsidRPr="0033059E" w:rsidSect="00F5197D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endnotePr>
        <w:numFmt w:val="decimal"/>
        <w:numRestart w:val="eachSect"/>
      </w:endnotePr>
      <w:type w:val="continuous"/>
      <w:pgSz w:w="11906" w:h="16838" w:code="9"/>
      <w:pgMar w:top="1701" w:right="1134" w:bottom="1701" w:left="1134" w:header="1247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65189" w14:textId="77777777" w:rsidR="00BC66CF" w:rsidRDefault="00BC66CF" w:rsidP="00CC3749"/>
  </w:endnote>
  <w:endnote w:type="continuationSeparator" w:id="0">
    <w:p w14:paraId="5E9EBDCB" w14:textId="77777777" w:rsidR="00BC66CF" w:rsidRPr="00CF4424" w:rsidRDefault="00BC66CF" w:rsidP="00CF4424">
      <w:pPr>
        <w:pStyle w:val="Footer"/>
        <w:jc w:val="both"/>
      </w:pPr>
    </w:p>
  </w:endnote>
  <w:endnote w:type="continuationNotice" w:id="1">
    <w:p w14:paraId="68FC4E5C" w14:textId="77777777" w:rsidR="00BC66CF" w:rsidRDefault="00BC66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tatLink">
    <w:altName w:val="Calibri"/>
    <w:charset w:val="00"/>
    <w:family w:val="auto"/>
    <w:pitch w:val="variable"/>
    <w:sig w:usb0="8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0128D" w14:textId="37D4271D" w:rsidR="00992AB5" w:rsidRDefault="006620ED" w:rsidP="004E100F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0ED56A1" wp14:editId="57A2CE84">
              <wp:simplePos x="829340" y="973942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74037529" name="Text Box 5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0EDC39" w14:textId="4A237303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ED56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Restricted Use - À usage restreint" style="position:absolute;left:0;text-align:left;margin-left:0;margin-top:0;width:135.45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" filled="f" stroked="f">
              <v:textbox style="mso-fit-shape-to-text:t" inset="0,0,0,15pt">
                <w:txbxContent>
                  <w:p w14:paraId="790EDC39" w14:textId="4A237303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1217002386"/>
      <w:lock w:val="sdtLocked"/>
    </w:sdtPr>
    <w:sdtContent>
      <w:p w14:paraId="2DBD3FA7" w14:textId="77777777" w:rsidR="00992AB5" w:rsidRDefault="00992AB5" w:rsidP="004E100F">
        <w:pPr>
          <w:pStyle w:val="Footer"/>
          <w:jc w:val="right"/>
        </w:pPr>
        <w:r>
          <w:t xml:space="preserve"> </w:t>
        </w:r>
      </w:p>
    </w:sdtContent>
  </w:sdt>
  <w:sdt>
    <w:sdtPr>
      <w:alias w:val="Classification"/>
      <w:tag w:val="txtHeaderClassif"/>
      <w:id w:val="-1918931641"/>
      <w:lock w:val="sdtLocked"/>
    </w:sdtPr>
    <w:sdtContent>
      <w:p w14:paraId="65948FB3" w14:textId="77777777" w:rsidR="004E100F" w:rsidRDefault="00992AB5" w:rsidP="004E100F">
        <w:pPr>
          <w:pStyle w:val="FooterClassification"/>
          <w:jc w:val="left"/>
        </w:pPr>
        <w: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92E8" w14:textId="60DF2478" w:rsidR="004E100F" w:rsidRPr="00FD7BD8" w:rsidRDefault="006620ED" w:rsidP="004E100F">
    <w:pPr>
      <w:pStyle w:val="Footer"/>
      <w:jc w:val="left"/>
      <w:rPr>
        <w:caps w:val="0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B86F964" wp14:editId="1BD97FE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600828845" name="Text Box 6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2D1DD4" w14:textId="70DE26F4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86F96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Restricted Use - À usage restreint" style="position:absolute;margin-left:0;margin-top:0;width:135.45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" filled="f" stroked="f">
              <v:textbox style="mso-fit-shape-to-text:t" inset="0,0,0,15pt">
                <w:txbxContent>
                  <w:p w14:paraId="2F2D1DD4" w14:textId="70DE26F4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-1884096409"/>
      <w:lock w:val="sdtLocked"/>
    </w:sdtPr>
    <w:sdtContent>
      <w:p w14:paraId="1B6E6055" w14:textId="77777777" w:rsidR="004E100F" w:rsidRPr="00FD7BD8" w:rsidRDefault="004E100F" w:rsidP="004E100F">
        <w:pPr>
          <w:pStyle w:val="Footer"/>
          <w:jc w:val="left"/>
          <w:rPr>
            <w:caps w:val="0"/>
            <w:szCs w:val="16"/>
          </w:rPr>
        </w:pPr>
        <w:r>
          <w:t xml:space="preserve"> </w:t>
        </w:r>
      </w:p>
    </w:sdtContent>
  </w:sdt>
  <w:sdt>
    <w:sdtPr>
      <w:alias w:val="Classification"/>
      <w:tag w:val="txtHeaderClassif"/>
      <w:id w:val="-311407045"/>
      <w:lock w:val="sdtLocked"/>
    </w:sdtPr>
    <w:sdtContent>
      <w:p w14:paraId="1A8CD1B5" w14:textId="77777777" w:rsidR="004E100F" w:rsidRPr="00FD7BD8" w:rsidRDefault="004E100F" w:rsidP="004E100F">
        <w:pPr>
          <w:pStyle w:val="FooterClassification"/>
          <w:rPr>
            <w:szCs w:val="16"/>
          </w:rPr>
        </w:pPr>
        <w: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300C" w14:textId="231164DF" w:rsidR="006620ED" w:rsidRDefault="006620E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D577AA7" wp14:editId="0E86777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3587461" name="Text Box 4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AB9106" w14:textId="13E755CB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577AA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Restricted Use - À usage restreint" style="position:absolute;left:0;text-align:left;margin-left:0;margin-top:0;width:135.4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" filled="f" stroked="f">
              <v:textbox style="mso-fit-shape-to-text:t" inset="0,0,0,15pt">
                <w:txbxContent>
                  <w:p w14:paraId="1FAB9106" w14:textId="13E755CB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82884" w14:textId="77777777" w:rsidR="00BC66CF" w:rsidRDefault="00BC66CF" w:rsidP="00CC3749">
      <w:r>
        <w:separator/>
      </w:r>
    </w:p>
  </w:footnote>
  <w:footnote w:type="continuationSeparator" w:id="0">
    <w:p w14:paraId="15107496" w14:textId="77777777" w:rsidR="00BC66CF" w:rsidRDefault="00BC66CF" w:rsidP="00CC3749">
      <w:r>
        <w:continuationSeparator/>
      </w:r>
    </w:p>
  </w:footnote>
  <w:footnote w:type="continuationNotice" w:id="1">
    <w:p w14:paraId="6E89427C" w14:textId="77777777" w:rsidR="00BC66CF" w:rsidRDefault="00BC66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8879D" w14:textId="77777777" w:rsidR="00CC3749" w:rsidRDefault="00000000" w:rsidP="004E100F">
    <w:pPr>
      <w:pStyle w:val="Header"/>
    </w:pPr>
    <w:sdt>
      <w:sdtPr>
        <w:rPr>
          <w:rStyle w:val="PageNumber"/>
        </w:rPr>
        <w:alias w:val="Page Number"/>
        <w:tag w:val="TxtPageNumber"/>
        <w:id w:val="-1835755985"/>
        <w:lock w:val="sdtLocked"/>
      </w:sdtPr>
      <w:sdtEndPr>
        <w:rPr>
          <w:rStyle w:val="DefaultParagraphFont"/>
          <w:b w:val="0"/>
        </w:rPr>
      </w:sdtEndPr>
      <w:sdtContent>
        <w:r w:rsidR="00CC3749" w:rsidRPr="00CC3749">
          <w:rPr>
            <w:rStyle w:val="PageNumber"/>
          </w:rPr>
          <w:fldChar w:fldCharType="begin"/>
        </w:r>
        <w:r w:rsidR="00CC3749" w:rsidRPr="00CC3749">
          <w:rPr>
            <w:rStyle w:val="PageNumber"/>
          </w:rPr>
          <w:instrText xml:space="preserve"> PAGE   \* MERGEFORMAT </w:instrText>
        </w:r>
        <w:r w:rsidR="00CC3749" w:rsidRPr="00CC3749">
          <w:rPr>
            <w:rStyle w:val="PageNumber"/>
          </w:rPr>
          <w:fldChar w:fldCharType="separate"/>
        </w:r>
        <w:r w:rsidR="006F0A20">
          <w:rPr>
            <w:rStyle w:val="PageNumber"/>
            <w:noProof/>
          </w:rPr>
          <w:t>2</w:t>
        </w:r>
        <w:r w:rsidR="00CC3749" w:rsidRPr="00CC3749">
          <w:rPr>
            <w:rStyle w:val="PageNumber"/>
            <w:noProof/>
          </w:rPr>
          <w:fldChar w:fldCharType="end"/>
        </w:r>
      </w:sdtContent>
    </w:sdt>
    <w:r w:rsidR="004E100F">
      <w:t xml:space="preserve"> </w:t>
    </w:r>
    <w:r w:rsidR="004E100F">
      <w:rPr>
        <w:rFonts w:ascii="Symbol" w:eastAsia="Symbol" w:hAnsi="Symbol" w:cs="Symbol"/>
      </w:rPr>
      <w:t>|</w:t>
    </w:r>
    <w:r w:rsidR="004E100F">
      <w:t xml:space="preserve"> </w:t>
    </w:r>
    <w:sdt>
      <w:sdtPr>
        <w:rPr>
          <w:rStyle w:val="HeaderTitle"/>
        </w:rPr>
        <w:alias w:val="Cote/Chapter"/>
        <w:tag w:val="txtHeaderValue"/>
        <w:id w:val="-308635562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4E100F">
          <w:rPr>
            <w:rStyle w:val="HeaderTitle"/>
          </w:rPr>
          <w:t xml:space="preserve"> 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C8F1" w14:textId="4BDC743E" w:rsidR="00992AB5" w:rsidRDefault="00000000" w:rsidP="004E100F">
    <w:pPr>
      <w:pStyle w:val="Header"/>
      <w:jc w:val="right"/>
    </w:pPr>
    <w:sdt>
      <w:sdtPr>
        <w:rPr>
          <w:rStyle w:val="HeaderTitle"/>
        </w:rPr>
        <w:alias w:val="Cote/Chapter"/>
        <w:tag w:val="txtHeaderValue"/>
        <w:id w:val="-244348000"/>
        <w:lock w:val="sdtLocked"/>
      </w:sdtPr>
      <w:sdtEndPr>
        <w:rPr>
          <w:rStyle w:val="DefaultParagraphFont"/>
          <w:caps w:val="0"/>
          <w:sz w:val="22"/>
        </w:rPr>
      </w:sdtEndPr>
      <w:sdtContent>
        <w:proofErr w:type="gramStart"/>
        <w:r w:rsidR="00957E60">
          <w:rPr>
            <w:rStyle w:val="HeaderTitle"/>
          </w:rPr>
          <w:t>::</w:t>
        </w:r>
        <w:proofErr w:type="gramEnd"/>
        <w:r w:rsidR="00992AB5">
          <w:rPr>
            <w:rStyle w:val="HeaderTitle"/>
          </w:rPr>
          <w:t xml:space="preserve"> </w:t>
        </w:r>
      </w:sdtContent>
    </w:sdt>
    <w:r w:rsidR="00992AB5">
      <w:rPr>
        <w:rStyle w:val="PageNumber"/>
      </w:rPr>
      <w:t xml:space="preserve"> </w:t>
    </w:r>
    <w:r w:rsidR="00992AB5">
      <w:rPr>
        <w:rStyle w:val="PageNumber"/>
        <w:rFonts w:ascii="Symbol" w:eastAsia="Symbol" w:hAnsi="Symbol" w:cs="Symbol"/>
      </w:rPr>
      <w:t>|</w:t>
    </w:r>
    <w:r w:rsidR="00992AB5">
      <w:rPr>
        <w:rStyle w:val="PageNumber"/>
      </w:rPr>
      <w:t xml:space="preserve"> </w:t>
    </w:r>
    <w:sdt>
      <w:sdtPr>
        <w:rPr>
          <w:rStyle w:val="PageNumber"/>
        </w:rPr>
        <w:alias w:val="Page Number"/>
        <w:tag w:val="TxtPageNumber"/>
        <w:id w:val="1076251128"/>
        <w:lock w:val="sdtLocked"/>
      </w:sdtPr>
      <w:sdtEndPr>
        <w:rPr>
          <w:rStyle w:val="DefaultParagraphFont"/>
          <w:b w:val="0"/>
        </w:rPr>
      </w:sdtEndPr>
      <w:sdtContent>
        <w:r w:rsidR="00992AB5" w:rsidRPr="00CC3749">
          <w:rPr>
            <w:rStyle w:val="PageNumber"/>
          </w:rPr>
          <w:fldChar w:fldCharType="begin"/>
        </w:r>
        <w:r w:rsidR="00992AB5" w:rsidRPr="00CC3749">
          <w:rPr>
            <w:rStyle w:val="PageNumber"/>
          </w:rPr>
          <w:instrText xml:space="preserve"> PAGE   \* MERGEFORMAT </w:instrText>
        </w:r>
        <w:r w:rsidR="00992AB5" w:rsidRPr="00CC3749">
          <w:rPr>
            <w:rStyle w:val="PageNumber"/>
          </w:rPr>
          <w:fldChar w:fldCharType="separate"/>
        </w:r>
        <w:r w:rsidR="00456142">
          <w:rPr>
            <w:rStyle w:val="PageNumber"/>
            <w:noProof/>
          </w:rPr>
          <w:t>3</w:t>
        </w:r>
        <w:r w:rsidR="00992AB5" w:rsidRPr="00CC3749">
          <w:rPr>
            <w:rStyle w:val="PageNumber"/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5FE2"/>
    <w:multiLevelType w:val="multilevel"/>
    <w:tmpl w:val="48C64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05BD2"/>
    <w:multiLevelType w:val="hybridMultilevel"/>
    <w:tmpl w:val="A8FC704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A725E9"/>
    <w:multiLevelType w:val="hybridMultilevel"/>
    <w:tmpl w:val="BDD8B256"/>
    <w:lvl w:ilvl="0" w:tplc="74F423D6">
      <w:start w:val="1"/>
      <w:numFmt w:val="lowerLetter"/>
      <w:pStyle w:val="ProposedAction"/>
      <w:lvlText w:val="%1)"/>
      <w:lvlJc w:val="left"/>
      <w:pPr>
        <w:ind w:left="1400" w:hanging="360"/>
      </w:pPr>
    </w:lvl>
    <w:lvl w:ilvl="1" w:tplc="D7206700">
      <w:start w:val="1"/>
      <w:numFmt w:val="lowerRoman"/>
      <w:lvlText w:val="%2)"/>
      <w:lvlJc w:val="left"/>
      <w:pPr>
        <w:tabs>
          <w:tab w:val="num" w:pos="567"/>
        </w:tabs>
        <w:ind w:left="2835" w:hanging="567"/>
      </w:pPr>
      <w:rPr>
        <w:rFonts w:hint="default"/>
      </w:rPr>
    </w:lvl>
    <w:lvl w:ilvl="2" w:tplc="F77E56A6">
      <w:start w:val="1"/>
      <w:numFmt w:val="lowerRoman"/>
      <w:lvlText w:val="%3."/>
      <w:lvlJc w:val="right"/>
      <w:pPr>
        <w:ind w:left="4309" w:hanging="487"/>
      </w:pPr>
      <w:rPr>
        <w:rFonts w:hint="default"/>
      </w:rPr>
    </w:lvl>
    <w:lvl w:ilvl="3" w:tplc="6D8AD84E">
      <w:start w:val="1"/>
      <w:numFmt w:val="decimal"/>
      <w:lvlText w:val="%4."/>
      <w:lvlJc w:val="left"/>
      <w:pPr>
        <w:ind w:left="4723" w:hanging="363"/>
      </w:pPr>
      <w:rPr>
        <w:rFonts w:hint="default"/>
      </w:rPr>
    </w:lvl>
    <w:lvl w:ilvl="4" w:tplc="6F2EB210">
      <w:start w:val="1"/>
      <w:numFmt w:val="lowerLetter"/>
      <w:lvlText w:val="%5."/>
      <w:lvlJc w:val="left"/>
      <w:pPr>
        <w:ind w:left="5443" w:hanging="363"/>
      </w:pPr>
      <w:rPr>
        <w:rFonts w:hint="default"/>
      </w:rPr>
    </w:lvl>
    <w:lvl w:ilvl="5" w:tplc="054A5176">
      <w:start w:val="1"/>
      <w:numFmt w:val="lowerRoman"/>
      <w:lvlText w:val="%6."/>
      <w:lvlJc w:val="right"/>
      <w:pPr>
        <w:ind w:left="6163" w:hanging="181"/>
      </w:pPr>
      <w:rPr>
        <w:rFonts w:hint="default"/>
      </w:rPr>
    </w:lvl>
    <w:lvl w:ilvl="6" w:tplc="20105C9A">
      <w:start w:val="1"/>
      <w:numFmt w:val="decimal"/>
      <w:lvlText w:val="%7."/>
      <w:lvlJc w:val="left"/>
      <w:pPr>
        <w:ind w:left="6883" w:hanging="362"/>
      </w:pPr>
      <w:rPr>
        <w:rFonts w:hint="default"/>
      </w:r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 w15:restartNumberingAfterBreak="0">
    <w:nsid w:val="185E0111"/>
    <w:multiLevelType w:val="hybridMultilevel"/>
    <w:tmpl w:val="45A2C036"/>
    <w:lvl w:ilvl="0" w:tplc="A818341A">
      <w:start w:val="1"/>
      <w:numFmt w:val="bullet"/>
      <w:pStyle w:val="Annotation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1521B"/>
    <w:multiLevelType w:val="hybridMultilevel"/>
    <w:tmpl w:val="EE9C8232"/>
    <w:lvl w:ilvl="0" w:tplc="18EA0DCE">
      <w:start w:val="1"/>
      <w:numFmt w:val="decimal"/>
      <w:pStyle w:val="Para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20" w:hanging="360"/>
      </w:pPr>
    </w:lvl>
    <w:lvl w:ilvl="2" w:tplc="0809001B" w:tentative="1">
      <w:start w:val="1"/>
      <w:numFmt w:val="lowerRoman"/>
      <w:lvlText w:val="%3."/>
      <w:lvlJc w:val="right"/>
      <w:pPr>
        <w:ind w:left="2840" w:hanging="180"/>
      </w:pPr>
    </w:lvl>
    <w:lvl w:ilvl="3" w:tplc="0809000F" w:tentative="1">
      <w:start w:val="1"/>
      <w:numFmt w:val="decimal"/>
      <w:lvlText w:val="%4."/>
      <w:lvlJc w:val="left"/>
      <w:pPr>
        <w:ind w:left="3560" w:hanging="360"/>
      </w:pPr>
    </w:lvl>
    <w:lvl w:ilvl="4" w:tplc="08090019" w:tentative="1">
      <w:start w:val="1"/>
      <w:numFmt w:val="lowerLetter"/>
      <w:lvlText w:val="%5."/>
      <w:lvlJc w:val="left"/>
      <w:pPr>
        <w:ind w:left="4280" w:hanging="360"/>
      </w:pPr>
    </w:lvl>
    <w:lvl w:ilvl="5" w:tplc="0809001B" w:tentative="1">
      <w:start w:val="1"/>
      <w:numFmt w:val="lowerRoman"/>
      <w:lvlText w:val="%6."/>
      <w:lvlJc w:val="right"/>
      <w:pPr>
        <w:ind w:left="5000" w:hanging="180"/>
      </w:pPr>
    </w:lvl>
    <w:lvl w:ilvl="6" w:tplc="0809000F" w:tentative="1">
      <w:start w:val="1"/>
      <w:numFmt w:val="decimal"/>
      <w:lvlText w:val="%7."/>
      <w:lvlJc w:val="left"/>
      <w:pPr>
        <w:ind w:left="5720" w:hanging="360"/>
      </w:p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 w15:restartNumberingAfterBreak="0">
    <w:nsid w:val="2E7E516C"/>
    <w:multiLevelType w:val="hybridMultilevel"/>
    <w:tmpl w:val="74D0EBBE"/>
    <w:lvl w:ilvl="0" w:tplc="6EF66F78">
      <w:start w:val="1"/>
      <w:numFmt w:val="decimal"/>
      <w:pStyle w:val="NumberedList"/>
      <w:lvlText w:val="%1."/>
      <w:lvlJc w:val="left"/>
      <w:pPr>
        <w:ind w:left="680" w:hanging="340"/>
      </w:pPr>
      <w:rPr>
        <w:rFonts w:hint="default"/>
      </w:rPr>
    </w:lvl>
    <w:lvl w:ilvl="1" w:tplc="0DA27B04">
      <w:start w:val="1"/>
      <w:numFmt w:val="lowerLetter"/>
      <w:lvlText w:val="%2."/>
      <w:lvlJc w:val="left"/>
      <w:pPr>
        <w:tabs>
          <w:tab w:val="num" w:pos="680"/>
        </w:tabs>
        <w:ind w:left="1021" w:hanging="341"/>
      </w:pPr>
      <w:rPr>
        <w:rFonts w:hint="default"/>
      </w:rPr>
    </w:lvl>
    <w:lvl w:ilvl="2" w:tplc="AF249572">
      <w:start w:val="1"/>
      <w:numFmt w:val="lowerRoman"/>
      <w:lvlText w:val="%3."/>
      <w:lvlJc w:val="right"/>
      <w:pPr>
        <w:ind w:left="1361" w:hanging="227"/>
      </w:pPr>
      <w:rPr>
        <w:rFonts w:hint="default"/>
      </w:rPr>
    </w:lvl>
    <w:lvl w:ilvl="3" w:tplc="6DA6E442">
      <w:start w:val="1"/>
      <w:numFmt w:val="lowerLetter"/>
      <w:lvlText w:val="%4)"/>
      <w:lvlJc w:val="left"/>
      <w:pPr>
        <w:tabs>
          <w:tab w:val="num" w:pos="1361"/>
        </w:tabs>
        <w:ind w:left="1701" w:hanging="340"/>
      </w:pPr>
      <w:rPr>
        <w:rFonts w:hint="default"/>
      </w:rPr>
    </w:lvl>
    <w:lvl w:ilvl="4" w:tplc="1BA86D40">
      <w:start w:val="1"/>
      <w:numFmt w:val="decimal"/>
      <w:lvlText w:val="%5)"/>
      <w:lvlJc w:val="left"/>
      <w:pPr>
        <w:tabs>
          <w:tab w:val="num" w:pos="1701"/>
        </w:tabs>
        <w:ind w:left="2041" w:hanging="34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8D2A51"/>
    <w:multiLevelType w:val="hybridMultilevel"/>
    <w:tmpl w:val="8DF8D546"/>
    <w:lvl w:ilvl="0" w:tplc="6CEACD90">
      <w:start w:val="1"/>
      <w:numFmt w:val="bullet"/>
      <w:pStyle w:val="GroupHeading"/>
      <w:lvlText w:val="►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F566E"/>
    <w:multiLevelType w:val="multilevel"/>
    <w:tmpl w:val="64E413D2"/>
    <w:lvl w:ilvl="0">
      <w:start w:val="1"/>
      <w:numFmt w:val="decimal"/>
      <w:pStyle w:val="Heading1"/>
      <w:suff w:val="space"/>
      <w:lvlText w:val="%1"/>
      <w:lvlJc w:val="left"/>
      <w:pPr>
        <w:ind w:left="1247" w:hanging="1134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34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680" w:firstLine="0"/>
      </w:pPr>
      <w:rPr>
        <w:rFonts w:hint="default"/>
      </w:rPr>
    </w:lvl>
    <w:lvl w:ilvl="5">
      <w:start w:val="1"/>
      <w:numFmt w:val="upperRoman"/>
      <w:lvlRestart w:val="0"/>
      <w:pStyle w:val="Heading6"/>
      <w:suff w:val="space"/>
      <w:lvlText w:val="Part %6"/>
      <w:lvlJc w:val="left"/>
      <w:pPr>
        <w:ind w:left="0" w:firstLine="0"/>
      </w:pPr>
      <w:rPr>
        <w:rFonts w:asciiTheme="majorHAnsi" w:hAnsiTheme="majorHAnsi" w:hint="default"/>
        <w:sz w:val="96"/>
      </w:rPr>
    </w:lvl>
    <w:lvl w:ilvl="6">
      <w:start w:val="1"/>
      <w:numFmt w:val="upperLetter"/>
      <w:lvlRestart w:val="0"/>
      <w:pStyle w:val="Heading7"/>
      <w:suff w:val="space"/>
      <w:lvlText w:val="Annex %7."/>
      <w:lvlJc w:val="left"/>
      <w:pPr>
        <w:ind w:left="0" w:firstLine="0"/>
      </w:pPr>
      <w:rPr>
        <w:rFonts w:asciiTheme="majorHAnsi" w:hAnsiTheme="majorHAnsi" w:hint="default"/>
      </w:rPr>
    </w:lvl>
    <w:lvl w:ilvl="7">
      <w:start w:val="1"/>
      <w:numFmt w:val="upperLetter"/>
      <w:lvlRestart w:val="6"/>
      <w:pStyle w:val="Heading8"/>
      <w:suff w:val="space"/>
      <w:lvlText w:val="Annex %6.%8."/>
      <w:lvlJc w:val="left"/>
      <w:pPr>
        <w:ind w:left="0" w:firstLine="0"/>
      </w:pPr>
      <w:rPr>
        <w:rFonts w:asciiTheme="majorHAnsi" w:hAnsiTheme="majorHAnsi" w:hint="default"/>
      </w:rPr>
    </w:lvl>
    <w:lvl w:ilvl="8">
      <w:start w:val="1"/>
      <w:numFmt w:val="upperLetter"/>
      <w:lvlRestart w:val="1"/>
      <w:pStyle w:val="Heading9"/>
      <w:suff w:val="space"/>
      <w:lvlText w:val="Annex %1.%9."/>
      <w:lvlJc w:val="left"/>
      <w:pPr>
        <w:ind w:left="0" w:firstLine="0"/>
      </w:pPr>
      <w:rPr>
        <w:rFonts w:asciiTheme="majorHAnsi" w:hAnsiTheme="majorHAnsi" w:hint="default"/>
      </w:rPr>
    </w:lvl>
  </w:abstractNum>
  <w:abstractNum w:abstractNumId="8" w15:restartNumberingAfterBreak="0">
    <w:nsid w:val="47B05DEE"/>
    <w:multiLevelType w:val="hybridMultilevel"/>
    <w:tmpl w:val="730E4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45F34"/>
    <w:multiLevelType w:val="multilevel"/>
    <w:tmpl w:val="14D8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76726A"/>
    <w:multiLevelType w:val="hybridMultilevel"/>
    <w:tmpl w:val="79729880"/>
    <w:lvl w:ilvl="0" w:tplc="D9AAEAE0">
      <w:start w:val="1"/>
      <w:numFmt w:val="bullet"/>
      <w:pStyle w:val="BulletedList"/>
      <w:lvlText w:val=""/>
      <w:lvlJc w:val="left"/>
      <w:pPr>
        <w:ind w:left="680" w:hanging="340"/>
      </w:pPr>
      <w:rPr>
        <w:rFonts w:ascii="Symbol" w:hAnsi="Symbol" w:hint="default"/>
        <w:color w:val="4E81BD" w:themeColor="accent1"/>
      </w:rPr>
    </w:lvl>
    <w:lvl w:ilvl="1" w:tplc="3DD45682">
      <w:start w:val="1"/>
      <w:numFmt w:val="bullet"/>
      <w:lvlText w:val="o"/>
      <w:lvlJc w:val="left"/>
      <w:pPr>
        <w:tabs>
          <w:tab w:val="num" w:pos="680"/>
        </w:tabs>
        <w:ind w:left="1021" w:hanging="341"/>
      </w:pPr>
      <w:rPr>
        <w:rFonts w:ascii="Courier New" w:hAnsi="Courier New" w:hint="default"/>
      </w:rPr>
    </w:lvl>
    <w:lvl w:ilvl="2" w:tplc="75A6C844">
      <w:start w:val="1"/>
      <w:numFmt w:val="bullet"/>
      <w:lvlText w:val="‒"/>
      <w:lvlJc w:val="left"/>
      <w:pPr>
        <w:tabs>
          <w:tab w:val="num" w:pos="1021"/>
        </w:tabs>
        <w:ind w:left="1361" w:hanging="340"/>
      </w:pPr>
      <w:rPr>
        <w:rFonts w:ascii="Calibri" w:hAnsi="Calibri" w:hint="default"/>
      </w:rPr>
    </w:lvl>
    <w:lvl w:ilvl="3" w:tplc="DDBC079E">
      <w:start w:val="1"/>
      <w:numFmt w:val="bullet"/>
      <w:lvlText w:val="‒"/>
      <w:lvlJc w:val="left"/>
      <w:pPr>
        <w:tabs>
          <w:tab w:val="num" w:pos="1361"/>
        </w:tabs>
        <w:ind w:left="1701" w:hanging="340"/>
      </w:pPr>
      <w:rPr>
        <w:rFonts w:ascii="Calibri" w:hAnsi="Calibri" w:hint="default"/>
      </w:rPr>
    </w:lvl>
    <w:lvl w:ilvl="4" w:tplc="FA7AE4F4">
      <w:start w:val="1"/>
      <w:numFmt w:val="bullet"/>
      <w:lvlText w:val="‒"/>
      <w:lvlJc w:val="left"/>
      <w:pPr>
        <w:tabs>
          <w:tab w:val="num" w:pos="1701"/>
        </w:tabs>
        <w:ind w:left="2041" w:hanging="34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55834DEA"/>
    <w:multiLevelType w:val="multilevel"/>
    <w:tmpl w:val="96468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D56F6B"/>
    <w:multiLevelType w:val="hybridMultilevel"/>
    <w:tmpl w:val="36A6E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E385D"/>
    <w:multiLevelType w:val="hybridMultilevel"/>
    <w:tmpl w:val="F7841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409698">
    <w:abstractNumId w:val="4"/>
  </w:num>
  <w:num w:numId="2" w16cid:durableId="1314869345">
    <w:abstractNumId w:val="5"/>
  </w:num>
  <w:num w:numId="3" w16cid:durableId="380328079">
    <w:abstractNumId w:val="3"/>
  </w:num>
  <w:num w:numId="4" w16cid:durableId="1339577154">
    <w:abstractNumId w:val="6"/>
  </w:num>
  <w:num w:numId="5" w16cid:durableId="1973517240">
    <w:abstractNumId w:val="2"/>
  </w:num>
  <w:num w:numId="6" w16cid:durableId="1758015402">
    <w:abstractNumId w:val="10"/>
  </w:num>
  <w:num w:numId="7" w16cid:durableId="6001145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72667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937377">
    <w:abstractNumId w:val="0"/>
  </w:num>
  <w:num w:numId="10" w16cid:durableId="608395285">
    <w:abstractNumId w:val="8"/>
  </w:num>
  <w:num w:numId="11" w16cid:durableId="1927767353">
    <w:abstractNumId w:val="1"/>
  </w:num>
  <w:num w:numId="12" w16cid:durableId="1621719414">
    <w:abstractNumId w:val="13"/>
  </w:num>
  <w:num w:numId="13" w16cid:durableId="1535312871">
    <w:abstractNumId w:val="9"/>
  </w:num>
  <w:num w:numId="14" w16cid:durableId="780220921">
    <w:abstractNumId w:val="11"/>
  </w:num>
  <w:num w:numId="15" w16cid:durableId="36097651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proofState w:spelling="clean" w:grammar="clean"/>
  <w:attachedTemplate r:id="rId1"/>
  <w:stylePaneSortMethod w:val="000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Fmt w:val="decimal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OECDDocumentId" w:val="6F57230FBC84FCB6745745F52A2CCE3F5A144070076E1F9C9138686FB528B1BE"/>
    <w:docVar w:name="OECDKappaEnrichment" w:val="Online"/>
    <w:docVar w:name="OECDTemplateLocation" w:val="W:\Office2016\Workgroup Templates"/>
    <w:docVar w:name="OECDTemplateName" w:val="ONE Author ODPub.dotx"/>
    <w:docVar w:name="OECDTemplateVersion" w:val="3.25"/>
    <w:docVar w:name="OECDTemplateVersionOriginal" w:val="3.25"/>
  </w:docVars>
  <w:rsids>
    <w:rsidRoot w:val="006620ED"/>
    <w:rsid w:val="00000F20"/>
    <w:rsid w:val="00001CC7"/>
    <w:rsid w:val="00002449"/>
    <w:rsid w:val="00002754"/>
    <w:rsid w:val="00002A45"/>
    <w:rsid w:val="000037D9"/>
    <w:rsid w:val="000039BD"/>
    <w:rsid w:val="00003B78"/>
    <w:rsid w:val="00004989"/>
    <w:rsid w:val="00004DAB"/>
    <w:rsid w:val="00004DB7"/>
    <w:rsid w:val="000052B4"/>
    <w:rsid w:val="00005448"/>
    <w:rsid w:val="000064D6"/>
    <w:rsid w:val="00006569"/>
    <w:rsid w:val="000067AC"/>
    <w:rsid w:val="000069A8"/>
    <w:rsid w:val="00006EBB"/>
    <w:rsid w:val="0000710A"/>
    <w:rsid w:val="000077EB"/>
    <w:rsid w:val="0000782F"/>
    <w:rsid w:val="00010080"/>
    <w:rsid w:val="000105FF"/>
    <w:rsid w:val="00010AD0"/>
    <w:rsid w:val="00010EEE"/>
    <w:rsid w:val="00011131"/>
    <w:rsid w:val="000112DB"/>
    <w:rsid w:val="0001156D"/>
    <w:rsid w:val="00011A2D"/>
    <w:rsid w:val="00012272"/>
    <w:rsid w:val="00013B69"/>
    <w:rsid w:val="0001408A"/>
    <w:rsid w:val="00014238"/>
    <w:rsid w:val="00014CAB"/>
    <w:rsid w:val="0001509E"/>
    <w:rsid w:val="00015212"/>
    <w:rsid w:val="00015E21"/>
    <w:rsid w:val="0001666B"/>
    <w:rsid w:val="00016733"/>
    <w:rsid w:val="00016E22"/>
    <w:rsid w:val="00017065"/>
    <w:rsid w:val="00017230"/>
    <w:rsid w:val="00017567"/>
    <w:rsid w:val="00017B71"/>
    <w:rsid w:val="00017D7F"/>
    <w:rsid w:val="000203FF"/>
    <w:rsid w:val="000208CD"/>
    <w:rsid w:val="00020F57"/>
    <w:rsid w:val="00021141"/>
    <w:rsid w:val="0002196F"/>
    <w:rsid w:val="0002198E"/>
    <w:rsid w:val="00021AE5"/>
    <w:rsid w:val="00021D04"/>
    <w:rsid w:val="00022894"/>
    <w:rsid w:val="00023343"/>
    <w:rsid w:val="00023A1D"/>
    <w:rsid w:val="00023D90"/>
    <w:rsid w:val="00023F1F"/>
    <w:rsid w:val="00024178"/>
    <w:rsid w:val="0002497E"/>
    <w:rsid w:val="00024A9F"/>
    <w:rsid w:val="00024D65"/>
    <w:rsid w:val="000253E6"/>
    <w:rsid w:val="00025CBD"/>
    <w:rsid w:val="00025EEF"/>
    <w:rsid w:val="000263A2"/>
    <w:rsid w:val="00026412"/>
    <w:rsid w:val="0002729E"/>
    <w:rsid w:val="00027623"/>
    <w:rsid w:val="00027636"/>
    <w:rsid w:val="00027D14"/>
    <w:rsid w:val="00027EF9"/>
    <w:rsid w:val="00030357"/>
    <w:rsid w:val="000303DE"/>
    <w:rsid w:val="00030E8C"/>
    <w:rsid w:val="00031314"/>
    <w:rsid w:val="00031523"/>
    <w:rsid w:val="000316FD"/>
    <w:rsid w:val="000319EB"/>
    <w:rsid w:val="00031F26"/>
    <w:rsid w:val="0003241A"/>
    <w:rsid w:val="000324CC"/>
    <w:rsid w:val="000325A2"/>
    <w:rsid w:val="00032A76"/>
    <w:rsid w:val="00032AF7"/>
    <w:rsid w:val="000334D7"/>
    <w:rsid w:val="0003350C"/>
    <w:rsid w:val="00033552"/>
    <w:rsid w:val="000338B2"/>
    <w:rsid w:val="00033DF2"/>
    <w:rsid w:val="00033E50"/>
    <w:rsid w:val="000341F9"/>
    <w:rsid w:val="0003423E"/>
    <w:rsid w:val="000343C4"/>
    <w:rsid w:val="000344A1"/>
    <w:rsid w:val="00034F74"/>
    <w:rsid w:val="00034FD9"/>
    <w:rsid w:val="000353A6"/>
    <w:rsid w:val="000356EC"/>
    <w:rsid w:val="000357DA"/>
    <w:rsid w:val="00036770"/>
    <w:rsid w:val="0003772C"/>
    <w:rsid w:val="00040A6B"/>
    <w:rsid w:val="00040EEF"/>
    <w:rsid w:val="0004211C"/>
    <w:rsid w:val="000422F5"/>
    <w:rsid w:val="00042A8C"/>
    <w:rsid w:val="00043623"/>
    <w:rsid w:val="000436A0"/>
    <w:rsid w:val="0004402D"/>
    <w:rsid w:val="000441AF"/>
    <w:rsid w:val="000441CE"/>
    <w:rsid w:val="00044277"/>
    <w:rsid w:val="00044517"/>
    <w:rsid w:val="00044C6F"/>
    <w:rsid w:val="000454E8"/>
    <w:rsid w:val="000458EB"/>
    <w:rsid w:val="00046983"/>
    <w:rsid w:val="00047E26"/>
    <w:rsid w:val="000503AD"/>
    <w:rsid w:val="00050879"/>
    <w:rsid w:val="0005102C"/>
    <w:rsid w:val="000523AA"/>
    <w:rsid w:val="00052575"/>
    <w:rsid w:val="00052588"/>
    <w:rsid w:val="000527F5"/>
    <w:rsid w:val="00052809"/>
    <w:rsid w:val="000537FF"/>
    <w:rsid w:val="00053C2F"/>
    <w:rsid w:val="00053CF6"/>
    <w:rsid w:val="00054078"/>
    <w:rsid w:val="000542B8"/>
    <w:rsid w:val="00054EE8"/>
    <w:rsid w:val="00055124"/>
    <w:rsid w:val="00055195"/>
    <w:rsid w:val="0005522C"/>
    <w:rsid w:val="00055536"/>
    <w:rsid w:val="00055778"/>
    <w:rsid w:val="00055808"/>
    <w:rsid w:val="000561C4"/>
    <w:rsid w:val="0005638B"/>
    <w:rsid w:val="00057DDF"/>
    <w:rsid w:val="00060410"/>
    <w:rsid w:val="0006102A"/>
    <w:rsid w:val="00061112"/>
    <w:rsid w:val="00061313"/>
    <w:rsid w:val="0006273F"/>
    <w:rsid w:val="0006287E"/>
    <w:rsid w:val="000641FF"/>
    <w:rsid w:val="00064C7A"/>
    <w:rsid w:val="00064FBF"/>
    <w:rsid w:val="0006557A"/>
    <w:rsid w:val="0007012E"/>
    <w:rsid w:val="0007083C"/>
    <w:rsid w:val="00070BD9"/>
    <w:rsid w:val="000712B4"/>
    <w:rsid w:val="000715F9"/>
    <w:rsid w:val="00071E98"/>
    <w:rsid w:val="00072698"/>
    <w:rsid w:val="00073491"/>
    <w:rsid w:val="00073546"/>
    <w:rsid w:val="00074A8D"/>
    <w:rsid w:val="000755EB"/>
    <w:rsid w:val="0007593E"/>
    <w:rsid w:val="00076137"/>
    <w:rsid w:val="0007759B"/>
    <w:rsid w:val="000777B6"/>
    <w:rsid w:val="00077ADA"/>
    <w:rsid w:val="00077B54"/>
    <w:rsid w:val="00077BCC"/>
    <w:rsid w:val="00077BF1"/>
    <w:rsid w:val="00080620"/>
    <w:rsid w:val="0008148B"/>
    <w:rsid w:val="00081E3C"/>
    <w:rsid w:val="00082743"/>
    <w:rsid w:val="00083792"/>
    <w:rsid w:val="00083CDE"/>
    <w:rsid w:val="000849FD"/>
    <w:rsid w:val="00085197"/>
    <w:rsid w:val="00086146"/>
    <w:rsid w:val="00086363"/>
    <w:rsid w:val="0008680A"/>
    <w:rsid w:val="00086991"/>
    <w:rsid w:val="00086BE3"/>
    <w:rsid w:val="0008709B"/>
    <w:rsid w:val="00087244"/>
    <w:rsid w:val="0008772B"/>
    <w:rsid w:val="00090DC4"/>
    <w:rsid w:val="000911B5"/>
    <w:rsid w:val="00092925"/>
    <w:rsid w:val="00092A6B"/>
    <w:rsid w:val="00092BBD"/>
    <w:rsid w:val="00093066"/>
    <w:rsid w:val="0009339C"/>
    <w:rsid w:val="00093886"/>
    <w:rsid w:val="00095336"/>
    <w:rsid w:val="000954D0"/>
    <w:rsid w:val="0009570A"/>
    <w:rsid w:val="0009582F"/>
    <w:rsid w:val="00096468"/>
    <w:rsid w:val="00096700"/>
    <w:rsid w:val="00096F32"/>
    <w:rsid w:val="00097456"/>
    <w:rsid w:val="00097790"/>
    <w:rsid w:val="0009798B"/>
    <w:rsid w:val="000A0253"/>
    <w:rsid w:val="000A06DA"/>
    <w:rsid w:val="000A07BA"/>
    <w:rsid w:val="000A09F3"/>
    <w:rsid w:val="000A23A2"/>
    <w:rsid w:val="000A240C"/>
    <w:rsid w:val="000A2528"/>
    <w:rsid w:val="000A2826"/>
    <w:rsid w:val="000A306A"/>
    <w:rsid w:val="000A31F1"/>
    <w:rsid w:val="000A3857"/>
    <w:rsid w:val="000A39FC"/>
    <w:rsid w:val="000A3A23"/>
    <w:rsid w:val="000A3AB3"/>
    <w:rsid w:val="000A3CD6"/>
    <w:rsid w:val="000A40E7"/>
    <w:rsid w:val="000A4767"/>
    <w:rsid w:val="000A4E52"/>
    <w:rsid w:val="000A503D"/>
    <w:rsid w:val="000A5133"/>
    <w:rsid w:val="000A526A"/>
    <w:rsid w:val="000A606E"/>
    <w:rsid w:val="000A6441"/>
    <w:rsid w:val="000A655C"/>
    <w:rsid w:val="000A69AD"/>
    <w:rsid w:val="000A6D02"/>
    <w:rsid w:val="000A7042"/>
    <w:rsid w:val="000A7410"/>
    <w:rsid w:val="000B005F"/>
    <w:rsid w:val="000B03E2"/>
    <w:rsid w:val="000B05D1"/>
    <w:rsid w:val="000B08A1"/>
    <w:rsid w:val="000B133B"/>
    <w:rsid w:val="000B1F5C"/>
    <w:rsid w:val="000B2612"/>
    <w:rsid w:val="000B2C12"/>
    <w:rsid w:val="000B30F6"/>
    <w:rsid w:val="000B3630"/>
    <w:rsid w:val="000B36D4"/>
    <w:rsid w:val="000B3D3C"/>
    <w:rsid w:val="000B43A8"/>
    <w:rsid w:val="000B4FEB"/>
    <w:rsid w:val="000B5256"/>
    <w:rsid w:val="000B5C72"/>
    <w:rsid w:val="000B5E29"/>
    <w:rsid w:val="000B65FE"/>
    <w:rsid w:val="000B6702"/>
    <w:rsid w:val="000B6E6C"/>
    <w:rsid w:val="000B74AE"/>
    <w:rsid w:val="000B7665"/>
    <w:rsid w:val="000B76DD"/>
    <w:rsid w:val="000B7932"/>
    <w:rsid w:val="000B7B86"/>
    <w:rsid w:val="000C07AD"/>
    <w:rsid w:val="000C0DD1"/>
    <w:rsid w:val="000C0FE0"/>
    <w:rsid w:val="000C1940"/>
    <w:rsid w:val="000C1DF4"/>
    <w:rsid w:val="000C22C3"/>
    <w:rsid w:val="000C29CF"/>
    <w:rsid w:val="000C2C7F"/>
    <w:rsid w:val="000C327D"/>
    <w:rsid w:val="000C4C32"/>
    <w:rsid w:val="000C4DD2"/>
    <w:rsid w:val="000C5A57"/>
    <w:rsid w:val="000C5E64"/>
    <w:rsid w:val="000C68DD"/>
    <w:rsid w:val="000C6952"/>
    <w:rsid w:val="000C7005"/>
    <w:rsid w:val="000C77EF"/>
    <w:rsid w:val="000D037F"/>
    <w:rsid w:val="000D084D"/>
    <w:rsid w:val="000D0C7B"/>
    <w:rsid w:val="000D0F0C"/>
    <w:rsid w:val="000D0F14"/>
    <w:rsid w:val="000D1441"/>
    <w:rsid w:val="000D1685"/>
    <w:rsid w:val="000D205D"/>
    <w:rsid w:val="000D239F"/>
    <w:rsid w:val="000D2CBF"/>
    <w:rsid w:val="000D34F9"/>
    <w:rsid w:val="000D4550"/>
    <w:rsid w:val="000D49CB"/>
    <w:rsid w:val="000D50ED"/>
    <w:rsid w:val="000D54E5"/>
    <w:rsid w:val="000D5C81"/>
    <w:rsid w:val="000D6159"/>
    <w:rsid w:val="000D6916"/>
    <w:rsid w:val="000D6A82"/>
    <w:rsid w:val="000D6B91"/>
    <w:rsid w:val="000D71C8"/>
    <w:rsid w:val="000D750E"/>
    <w:rsid w:val="000D7D3B"/>
    <w:rsid w:val="000E05A2"/>
    <w:rsid w:val="000E0DC7"/>
    <w:rsid w:val="000E1354"/>
    <w:rsid w:val="000E14CF"/>
    <w:rsid w:val="000E1F37"/>
    <w:rsid w:val="000E2815"/>
    <w:rsid w:val="000E30F5"/>
    <w:rsid w:val="000E39AF"/>
    <w:rsid w:val="000E4219"/>
    <w:rsid w:val="000E424B"/>
    <w:rsid w:val="000E4546"/>
    <w:rsid w:val="000E4DC3"/>
    <w:rsid w:val="000E50E1"/>
    <w:rsid w:val="000E54AF"/>
    <w:rsid w:val="000E573C"/>
    <w:rsid w:val="000E5F57"/>
    <w:rsid w:val="000E6657"/>
    <w:rsid w:val="000E6BF0"/>
    <w:rsid w:val="000E7FB4"/>
    <w:rsid w:val="000F040F"/>
    <w:rsid w:val="000F092E"/>
    <w:rsid w:val="000F09C5"/>
    <w:rsid w:val="000F0C63"/>
    <w:rsid w:val="000F0DC4"/>
    <w:rsid w:val="000F1E02"/>
    <w:rsid w:val="000F1F2D"/>
    <w:rsid w:val="000F427B"/>
    <w:rsid w:val="000F4CA0"/>
    <w:rsid w:val="000F5014"/>
    <w:rsid w:val="000F5E34"/>
    <w:rsid w:val="000F64B0"/>
    <w:rsid w:val="000F68AF"/>
    <w:rsid w:val="000F6B2E"/>
    <w:rsid w:val="000F73E2"/>
    <w:rsid w:val="0010020C"/>
    <w:rsid w:val="00100EEF"/>
    <w:rsid w:val="00101315"/>
    <w:rsid w:val="00101323"/>
    <w:rsid w:val="001015E9"/>
    <w:rsid w:val="0010167C"/>
    <w:rsid w:val="001016CE"/>
    <w:rsid w:val="00103004"/>
    <w:rsid w:val="00103967"/>
    <w:rsid w:val="00103A82"/>
    <w:rsid w:val="00104288"/>
    <w:rsid w:val="00104524"/>
    <w:rsid w:val="00104D70"/>
    <w:rsid w:val="001054FC"/>
    <w:rsid w:val="00105AE0"/>
    <w:rsid w:val="00105DFA"/>
    <w:rsid w:val="00106CEF"/>
    <w:rsid w:val="00110218"/>
    <w:rsid w:val="0011044D"/>
    <w:rsid w:val="00110CF5"/>
    <w:rsid w:val="00111592"/>
    <w:rsid w:val="00111A19"/>
    <w:rsid w:val="00112FBC"/>
    <w:rsid w:val="0011307C"/>
    <w:rsid w:val="00113136"/>
    <w:rsid w:val="001139C0"/>
    <w:rsid w:val="00113A20"/>
    <w:rsid w:val="00113B5F"/>
    <w:rsid w:val="001140BC"/>
    <w:rsid w:val="00114C6A"/>
    <w:rsid w:val="00115638"/>
    <w:rsid w:val="0011646F"/>
    <w:rsid w:val="00116777"/>
    <w:rsid w:val="0011701E"/>
    <w:rsid w:val="00117893"/>
    <w:rsid w:val="00117F19"/>
    <w:rsid w:val="00120080"/>
    <w:rsid w:val="001201B6"/>
    <w:rsid w:val="001207B2"/>
    <w:rsid w:val="00120C1D"/>
    <w:rsid w:val="00120E1F"/>
    <w:rsid w:val="00120FCE"/>
    <w:rsid w:val="00121A2C"/>
    <w:rsid w:val="00121CFB"/>
    <w:rsid w:val="00121E39"/>
    <w:rsid w:val="00121EAE"/>
    <w:rsid w:val="0012202B"/>
    <w:rsid w:val="00122C3F"/>
    <w:rsid w:val="00122F08"/>
    <w:rsid w:val="001238A2"/>
    <w:rsid w:val="001238FF"/>
    <w:rsid w:val="00125222"/>
    <w:rsid w:val="00125455"/>
    <w:rsid w:val="0012561C"/>
    <w:rsid w:val="0012570D"/>
    <w:rsid w:val="001257E9"/>
    <w:rsid w:val="00125F3D"/>
    <w:rsid w:val="00126198"/>
    <w:rsid w:val="00126A71"/>
    <w:rsid w:val="00126E99"/>
    <w:rsid w:val="001300F2"/>
    <w:rsid w:val="00130329"/>
    <w:rsid w:val="0013032C"/>
    <w:rsid w:val="00130B1E"/>
    <w:rsid w:val="00130D9A"/>
    <w:rsid w:val="00130E98"/>
    <w:rsid w:val="001313D9"/>
    <w:rsid w:val="00132E78"/>
    <w:rsid w:val="00133604"/>
    <w:rsid w:val="00133838"/>
    <w:rsid w:val="00134119"/>
    <w:rsid w:val="001343F1"/>
    <w:rsid w:val="001345B6"/>
    <w:rsid w:val="00134603"/>
    <w:rsid w:val="0013511A"/>
    <w:rsid w:val="00135836"/>
    <w:rsid w:val="00136394"/>
    <w:rsid w:val="00136605"/>
    <w:rsid w:val="001373C3"/>
    <w:rsid w:val="001379B9"/>
    <w:rsid w:val="00137E60"/>
    <w:rsid w:val="00137E9C"/>
    <w:rsid w:val="00142412"/>
    <w:rsid w:val="001434CB"/>
    <w:rsid w:val="00143C32"/>
    <w:rsid w:val="00143FF0"/>
    <w:rsid w:val="00144DCA"/>
    <w:rsid w:val="00144EBB"/>
    <w:rsid w:val="001455E1"/>
    <w:rsid w:val="0014579A"/>
    <w:rsid w:val="00145AE3"/>
    <w:rsid w:val="00146063"/>
    <w:rsid w:val="001463F1"/>
    <w:rsid w:val="0014670D"/>
    <w:rsid w:val="001467EC"/>
    <w:rsid w:val="00146806"/>
    <w:rsid w:val="00147046"/>
    <w:rsid w:val="00147837"/>
    <w:rsid w:val="0015065F"/>
    <w:rsid w:val="0015109A"/>
    <w:rsid w:val="00151485"/>
    <w:rsid w:val="00151AE5"/>
    <w:rsid w:val="00151B65"/>
    <w:rsid w:val="00151D46"/>
    <w:rsid w:val="00153573"/>
    <w:rsid w:val="001535B9"/>
    <w:rsid w:val="00154208"/>
    <w:rsid w:val="001552D1"/>
    <w:rsid w:val="001562AD"/>
    <w:rsid w:val="001567B6"/>
    <w:rsid w:val="00157A58"/>
    <w:rsid w:val="00160B10"/>
    <w:rsid w:val="00160D78"/>
    <w:rsid w:val="001610FB"/>
    <w:rsid w:val="001614AA"/>
    <w:rsid w:val="0016185A"/>
    <w:rsid w:val="0016277B"/>
    <w:rsid w:val="00162836"/>
    <w:rsid w:val="00163749"/>
    <w:rsid w:val="00163763"/>
    <w:rsid w:val="0016393C"/>
    <w:rsid w:val="00163966"/>
    <w:rsid w:val="00164220"/>
    <w:rsid w:val="001645F9"/>
    <w:rsid w:val="00164CA9"/>
    <w:rsid w:val="001652F4"/>
    <w:rsid w:val="0016648C"/>
    <w:rsid w:val="00166ABD"/>
    <w:rsid w:val="0016736B"/>
    <w:rsid w:val="0017008D"/>
    <w:rsid w:val="001702EA"/>
    <w:rsid w:val="0017032D"/>
    <w:rsid w:val="00170471"/>
    <w:rsid w:val="00170C55"/>
    <w:rsid w:val="0017111C"/>
    <w:rsid w:val="00171507"/>
    <w:rsid w:val="0017150E"/>
    <w:rsid w:val="00171B48"/>
    <w:rsid w:val="001724F5"/>
    <w:rsid w:val="00172DCE"/>
    <w:rsid w:val="00172FA8"/>
    <w:rsid w:val="001730B0"/>
    <w:rsid w:val="00173418"/>
    <w:rsid w:val="00173534"/>
    <w:rsid w:val="001735AC"/>
    <w:rsid w:val="00174747"/>
    <w:rsid w:val="00174C95"/>
    <w:rsid w:val="00174ED9"/>
    <w:rsid w:val="00174F38"/>
    <w:rsid w:val="0017516C"/>
    <w:rsid w:val="00176AA6"/>
    <w:rsid w:val="00176EBD"/>
    <w:rsid w:val="00177179"/>
    <w:rsid w:val="0017722B"/>
    <w:rsid w:val="0017755D"/>
    <w:rsid w:val="0017757B"/>
    <w:rsid w:val="0017759D"/>
    <w:rsid w:val="00180248"/>
    <w:rsid w:val="001802A9"/>
    <w:rsid w:val="00180822"/>
    <w:rsid w:val="00180AE0"/>
    <w:rsid w:val="00180E30"/>
    <w:rsid w:val="00181771"/>
    <w:rsid w:val="00181A73"/>
    <w:rsid w:val="00181C77"/>
    <w:rsid w:val="001823CF"/>
    <w:rsid w:val="00182649"/>
    <w:rsid w:val="00182EC0"/>
    <w:rsid w:val="0018302C"/>
    <w:rsid w:val="00183469"/>
    <w:rsid w:val="0018350E"/>
    <w:rsid w:val="00183851"/>
    <w:rsid w:val="0018409B"/>
    <w:rsid w:val="001849E3"/>
    <w:rsid w:val="00184DD9"/>
    <w:rsid w:val="00186094"/>
    <w:rsid w:val="0018635F"/>
    <w:rsid w:val="00186A3B"/>
    <w:rsid w:val="00187B82"/>
    <w:rsid w:val="00187FCD"/>
    <w:rsid w:val="00190278"/>
    <w:rsid w:val="001906C6"/>
    <w:rsid w:val="001915AA"/>
    <w:rsid w:val="00191D57"/>
    <w:rsid w:val="00192959"/>
    <w:rsid w:val="00192BE9"/>
    <w:rsid w:val="00192F0B"/>
    <w:rsid w:val="001931F5"/>
    <w:rsid w:val="001933C5"/>
    <w:rsid w:val="001937D9"/>
    <w:rsid w:val="00194342"/>
    <w:rsid w:val="00194BA3"/>
    <w:rsid w:val="001950CD"/>
    <w:rsid w:val="00195100"/>
    <w:rsid w:val="001952E6"/>
    <w:rsid w:val="00195892"/>
    <w:rsid w:val="00195AF5"/>
    <w:rsid w:val="00196642"/>
    <w:rsid w:val="00196C85"/>
    <w:rsid w:val="00196F74"/>
    <w:rsid w:val="0019732A"/>
    <w:rsid w:val="00197379"/>
    <w:rsid w:val="0019774F"/>
    <w:rsid w:val="00197776"/>
    <w:rsid w:val="001977FE"/>
    <w:rsid w:val="001978ED"/>
    <w:rsid w:val="00197AA9"/>
    <w:rsid w:val="00197CBB"/>
    <w:rsid w:val="001A0922"/>
    <w:rsid w:val="001A0BA0"/>
    <w:rsid w:val="001A1377"/>
    <w:rsid w:val="001A19F9"/>
    <w:rsid w:val="001A2911"/>
    <w:rsid w:val="001A2A81"/>
    <w:rsid w:val="001A334C"/>
    <w:rsid w:val="001A336C"/>
    <w:rsid w:val="001A380E"/>
    <w:rsid w:val="001A52CD"/>
    <w:rsid w:val="001A5698"/>
    <w:rsid w:val="001A582E"/>
    <w:rsid w:val="001A5C94"/>
    <w:rsid w:val="001A699B"/>
    <w:rsid w:val="001A6A97"/>
    <w:rsid w:val="001A7487"/>
    <w:rsid w:val="001A7CDC"/>
    <w:rsid w:val="001B0D6A"/>
    <w:rsid w:val="001B1B19"/>
    <w:rsid w:val="001B2144"/>
    <w:rsid w:val="001B2A51"/>
    <w:rsid w:val="001B2BC9"/>
    <w:rsid w:val="001B2FAD"/>
    <w:rsid w:val="001B3E0D"/>
    <w:rsid w:val="001B4320"/>
    <w:rsid w:val="001B4E01"/>
    <w:rsid w:val="001B52D6"/>
    <w:rsid w:val="001B5565"/>
    <w:rsid w:val="001B6548"/>
    <w:rsid w:val="001B6806"/>
    <w:rsid w:val="001C062F"/>
    <w:rsid w:val="001C0959"/>
    <w:rsid w:val="001C0AB8"/>
    <w:rsid w:val="001C0B13"/>
    <w:rsid w:val="001C0B72"/>
    <w:rsid w:val="001C0D2D"/>
    <w:rsid w:val="001C1034"/>
    <w:rsid w:val="001C103D"/>
    <w:rsid w:val="001C1671"/>
    <w:rsid w:val="001C178B"/>
    <w:rsid w:val="001C1F73"/>
    <w:rsid w:val="001C2280"/>
    <w:rsid w:val="001C2773"/>
    <w:rsid w:val="001C2A9D"/>
    <w:rsid w:val="001C3342"/>
    <w:rsid w:val="001C369E"/>
    <w:rsid w:val="001C38B2"/>
    <w:rsid w:val="001C45A8"/>
    <w:rsid w:val="001C4691"/>
    <w:rsid w:val="001C48F6"/>
    <w:rsid w:val="001C4A71"/>
    <w:rsid w:val="001C4E4F"/>
    <w:rsid w:val="001C5373"/>
    <w:rsid w:val="001C5BAC"/>
    <w:rsid w:val="001C617B"/>
    <w:rsid w:val="001C63EE"/>
    <w:rsid w:val="001C6463"/>
    <w:rsid w:val="001C68EA"/>
    <w:rsid w:val="001C763E"/>
    <w:rsid w:val="001C7895"/>
    <w:rsid w:val="001C7C0D"/>
    <w:rsid w:val="001D0005"/>
    <w:rsid w:val="001D0BDA"/>
    <w:rsid w:val="001D1A57"/>
    <w:rsid w:val="001D1CD8"/>
    <w:rsid w:val="001D22F7"/>
    <w:rsid w:val="001D2FD5"/>
    <w:rsid w:val="001D37DB"/>
    <w:rsid w:val="001D3952"/>
    <w:rsid w:val="001D3FC6"/>
    <w:rsid w:val="001D4E46"/>
    <w:rsid w:val="001D51C9"/>
    <w:rsid w:val="001D52A6"/>
    <w:rsid w:val="001D58E9"/>
    <w:rsid w:val="001D5BAF"/>
    <w:rsid w:val="001D6291"/>
    <w:rsid w:val="001D6BFF"/>
    <w:rsid w:val="001D7771"/>
    <w:rsid w:val="001D7F36"/>
    <w:rsid w:val="001E1316"/>
    <w:rsid w:val="001E19D4"/>
    <w:rsid w:val="001E1F22"/>
    <w:rsid w:val="001E23BA"/>
    <w:rsid w:val="001E247C"/>
    <w:rsid w:val="001E2E72"/>
    <w:rsid w:val="001E3546"/>
    <w:rsid w:val="001E3715"/>
    <w:rsid w:val="001E3867"/>
    <w:rsid w:val="001E4126"/>
    <w:rsid w:val="001E44F1"/>
    <w:rsid w:val="001E6C5E"/>
    <w:rsid w:val="001E71C0"/>
    <w:rsid w:val="001E79A1"/>
    <w:rsid w:val="001F03FD"/>
    <w:rsid w:val="001F09F1"/>
    <w:rsid w:val="001F11B3"/>
    <w:rsid w:val="001F18A8"/>
    <w:rsid w:val="001F1A44"/>
    <w:rsid w:val="001F3A51"/>
    <w:rsid w:val="001F3DF7"/>
    <w:rsid w:val="001F3E1F"/>
    <w:rsid w:val="001F43D0"/>
    <w:rsid w:val="001F506E"/>
    <w:rsid w:val="001F5AE2"/>
    <w:rsid w:val="001F6291"/>
    <w:rsid w:val="001F63FD"/>
    <w:rsid w:val="001F6920"/>
    <w:rsid w:val="001F76B3"/>
    <w:rsid w:val="001F787D"/>
    <w:rsid w:val="001F7907"/>
    <w:rsid w:val="0020005B"/>
    <w:rsid w:val="00200664"/>
    <w:rsid w:val="0020084A"/>
    <w:rsid w:val="00200BF6"/>
    <w:rsid w:val="00200D7A"/>
    <w:rsid w:val="002011A5"/>
    <w:rsid w:val="00201266"/>
    <w:rsid w:val="00202409"/>
    <w:rsid w:val="0020271D"/>
    <w:rsid w:val="00202AD7"/>
    <w:rsid w:val="00203113"/>
    <w:rsid w:val="00203243"/>
    <w:rsid w:val="00203CC1"/>
    <w:rsid w:val="00203FC6"/>
    <w:rsid w:val="002045DA"/>
    <w:rsid w:val="00204881"/>
    <w:rsid w:val="00204D96"/>
    <w:rsid w:val="00206189"/>
    <w:rsid w:val="0020638B"/>
    <w:rsid w:val="00206A45"/>
    <w:rsid w:val="00206D2C"/>
    <w:rsid w:val="0020758C"/>
    <w:rsid w:val="002076F2"/>
    <w:rsid w:val="00207884"/>
    <w:rsid w:val="00207B78"/>
    <w:rsid w:val="00210141"/>
    <w:rsid w:val="002101E9"/>
    <w:rsid w:val="0021079D"/>
    <w:rsid w:val="00210885"/>
    <w:rsid w:val="00210A5D"/>
    <w:rsid w:val="00210F05"/>
    <w:rsid w:val="00211057"/>
    <w:rsid w:val="00211A91"/>
    <w:rsid w:val="002122B5"/>
    <w:rsid w:val="00212CB1"/>
    <w:rsid w:val="002137D7"/>
    <w:rsid w:val="0021399E"/>
    <w:rsid w:val="00213FFD"/>
    <w:rsid w:val="002142E4"/>
    <w:rsid w:val="002147A9"/>
    <w:rsid w:val="002151D9"/>
    <w:rsid w:val="002154CD"/>
    <w:rsid w:val="00216567"/>
    <w:rsid w:val="002171A1"/>
    <w:rsid w:val="0022045F"/>
    <w:rsid w:val="00220EDD"/>
    <w:rsid w:val="00220FD3"/>
    <w:rsid w:val="0022132B"/>
    <w:rsid w:val="0022208E"/>
    <w:rsid w:val="002227FE"/>
    <w:rsid w:val="00222869"/>
    <w:rsid w:val="002231E7"/>
    <w:rsid w:val="00223DC5"/>
    <w:rsid w:val="00224AC3"/>
    <w:rsid w:val="00225198"/>
    <w:rsid w:val="00225440"/>
    <w:rsid w:val="0022556E"/>
    <w:rsid w:val="00226F99"/>
    <w:rsid w:val="00226F9A"/>
    <w:rsid w:val="00226FD5"/>
    <w:rsid w:val="00227260"/>
    <w:rsid w:val="002276FC"/>
    <w:rsid w:val="002277B7"/>
    <w:rsid w:val="00227EE8"/>
    <w:rsid w:val="00227F29"/>
    <w:rsid w:val="002300D8"/>
    <w:rsid w:val="00230519"/>
    <w:rsid w:val="002307FF"/>
    <w:rsid w:val="00230B7C"/>
    <w:rsid w:val="00230D5D"/>
    <w:rsid w:val="00230FBC"/>
    <w:rsid w:val="0023178A"/>
    <w:rsid w:val="00231E6C"/>
    <w:rsid w:val="002329BD"/>
    <w:rsid w:val="00232E59"/>
    <w:rsid w:val="00233707"/>
    <w:rsid w:val="002340D4"/>
    <w:rsid w:val="00234E4C"/>
    <w:rsid w:val="00234FB1"/>
    <w:rsid w:val="00236CFD"/>
    <w:rsid w:val="0023712C"/>
    <w:rsid w:val="00237690"/>
    <w:rsid w:val="00237A1B"/>
    <w:rsid w:val="00237E70"/>
    <w:rsid w:val="0024014B"/>
    <w:rsid w:val="00240969"/>
    <w:rsid w:val="002419EB"/>
    <w:rsid w:val="00241CCA"/>
    <w:rsid w:val="002425AF"/>
    <w:rsid w:val="00242726"/>
    <w:rsid w:val="002427D0"/>
    <w:rsid w:val="00243B8F"/>
    <w:rsid w:val="002441AC"/>
    <w:rsid w:val="00244262"/>
    <w:rsid w:val="002445C8"/>
    <w:rsid w:val="002445D3"/>
    <w:rsid w:val="0024485D"/>
    <w:rsid w:val="00245042"/>
    <w:rsid w:val="00245281"/>
    <w:rsid w:val="00245637"/>
    <w:rsid w:val="00245C21"/>
    <w:rsid w:val="00245D0F"/>
    <w:rsid w:val="00245F0E"/>
    <w:rsid w:val="00246046"/>
    <w:rsid w:val="002461C3"/>
    <w:rsid w:val="002461F1"/>
    <w:rsid w:val="002463F2"/>
    <w:rsid w:val="00246BF0"/>
    <w:rsid w:val="002470AD"/>
    <w:rsid w:val="00247226"/>
    <w:rsid w:val="002478E7"/>
    <w:rsid w:val="00247EB2"/>
    <w:rsid w:val="0025014A"/>
    <w:rsid w:val="0025047E"/>
    <w:rsid w:val="002508DB"/>
    <w:rsid w:val="0025190A"/>
    <w:rsid w:val="002528E6"/>
    <w:rsid w:val="00253356"/>
    <w:rsid w:val="00253CBE"/>
    <w:rsid w:val="00253FBA"/>
    <w:rsid w:val="00254521"/>
    <w:rsid w:val="0025481A"/>
    <w:rsid w:val="00255396"/>
    <w:rsid w:val="00255B97"/>
    <w:rsid w:val="00256111"/>
    <w:rsid w:val="00256529"/>
    <w:rsid w:val="002565E1"/>
    <w:rsid w:val="00256888"/>
    <w:rsid w:val="002568B4"/>
    <w:rsid w:val="00256E74"/>
    <w:rsid w:val="002603D3"/>
    <w:rsid w:val="00260D79"/>
    <w:rsid w:val="00261013"/>
    <w:rsid w:val="0026123E"/>
    <w:rsid w:val="00261686"/>
    <w:rsid w:val="00261B30"/>
    <w:rsid w:val="00261E7A"/>
    <w:rsid w:val="00262487"/>
    <w:rsid w:val="002624D4"/>
    <w:rsid w:val="00263627"/>
    <w:rsid w:val="00263B31"/>
    <w:rsid w:val="00263C9A"/>
    <w:rsid w:val="002648F1"/>
    <w:rsid w:val="0026539E"/>
    <w:rsid w:val="00265A21"/>
    <w:rsid w:val="00265F32"/>
    <w:rsid w:val="00265F91"/>
    <w:rsid w:val="002671BF"/>
    <w:rsid w:val="00267A12"/>
    <w:rsid w:val="00267C5E"/>
    <w:rsid w:val="00270A56"/>
    <w:rsid w:val="00270E6B"/>
    <w:rsid w:val="002712CC"/>
    <w:rsid w:val="00271325"/>
    <w:rsid w:val="0027238D"/>
    <w:rsid w:val="002723D6"/>
    <w:rsid w:val="002729BF"/>
    <w:rsid w:val="00272EF4"/>
    <w:rsid w:val="0027341D"/>
    <w:rsid w:val="002738F2"/>
    <w:rsid w:val="00273ADA"/>
    <w:rsid w:val="0027428B"/>
    <w:rsid w:val="002743D9"/>
    <w:rsid w:val="00274544"/>
    <w:rsid w:val="00274600"/>
    <w:rsid w:val="0027529E"/>
    <w:rsid w:val="00275477"/>
    <w:rsid w:val="00275FB6"/>
    <w:rsid w:val="002766E3"/>
    <w:rsid w:val="002767E9"/>
    <w:rsid w:val="00276920"/>
    <w:rsid w:val="00276B0B"/>
    <w:rsid w:val="002775A7"/>
    <w:rsid w:val="002775B1"/>
    <w:rsid w:val="002776A1"/>
    <w:rsid w:val="002779D8"/>
    <w:rsid w:val="00277DF3"/>
    <w:rsid w:val="00277E80"/>
    <w:rsid w:val="00281539"/>
    <w:rsid w:val="00281694"/>
    <w:rsid w:val="002818F4"/>
    <w:rsid w:val="00281EB7"/>
    <w:rsid w:val="0028204F"/>
    <w:rsid w:val="0028230B"/>
    <w:rsid w:val="00282B13"/>
    <w:rsid w:val="00282F34"/>
    <w:rsid w:val="00283455"/>
    <w:rsid w:val="00283BC3"/>
    <w:rsid w:val="002855C6"/>
    <w:rsid w:val="002856B5"/>
    <w:rsid w:val="00285F75"/>
    <w:rsid w:val="002861EC"/>
    <w:rsid w:val="00286524"/>
    <w:rsid w:val="002867E6"/>
    <w:rsid w:val="00287B94"/>
    <w:rsid w:val="00287D1E"/>
    <w:rsid w:val="00287E95"/>
    <w:rsid w:val="00287ED5"/>
    <w:rsid w:val="00290491"/>
    <w:rsid w:val="002908C4"/>
    <w:rsid w:val="00290B64"/>
    <w:rsid w:val="00290F58"/>
    <w:rsid w:val="00291338"/>
    <w:rsid w:val="00292045"/>
    <w:rsid w:val="00292352"/>
    <w:rsid w:val="00292B33"/>
    <w:rsid w:val="00292FD5"/>
    <w:rsid w:val="0029384E"/>
    <w:rsid w:val="00293F2E"/>
    <w:rsid w:val="00294189"/>
    <w:rsid w:val="002941BC"/>
    <w:rsid w:val="00294425"/>
    <w:rsid w:val="0029463F"/>
    <w:rsid w:val="002947D5"/>
    <w:rsid w:val="002948EE"/>
    <w:rsid w:val="00294F3A"/>
    <w:rsid w:val="0029504F"/>
    <w:rsid w:val="00295192"/>
    <w:rsid w:val="0029545F"/>
    <w:rsid w:val="0029562F"/>
    <w:rsid w:val="00296291"/>
    <w:rsid w:val="002966C9"/>
    <w:rsid w:val="00296965"/>
    <w:rsid w:val="00296C31"/>
    <w:rsid w:val="00296CE1"/>
    <w:rsid w:val="002971DA"/>
    <w:rsid w:val="002979AE"/>
    <w:rsid w:val="00297D57"/>
    <w:rsid w:val="002A00C7"/>
    <w:rsid w:val="002A0803"/>
    <w:rsid w:val="002A0D0A"/>
    <w:rsid w:val="002A0F16"/>
    <w:rsid w:val="002A150F"/>
    <w:rsid w:val="002A2091"/>
    <w:rsid w:val="002A2192"/>
    <w:rsid w:val="002A226D"/>
    <w:rsid w:val="002A3161"/>
    <w:rsid w:val="002A3A4C"/>
    <w:rsid w:val="002A40E6"/>
    <w:rsid w:val="002A4281"/>
    <w:rsid w:val="002A503D"/>
    <w:rsid w:val="002A574E"/>
    <w:rsid w:val="002A5A54"/>
    <w:rsid w:val="002A632E"/>
    <w:rsid w:val="002A66AF"/>
    <w:rsid w:val="002A6A12"/>
    <w:rsid w:val="002A6A37"/>
    <w:rsid w:val="002A6B56"/>
    <w:rsid w:val="002A6C78"/>
    <w:rsid w:val="002A76E6"/>
    <w:rsid w:val="002A7F38"/>
    <w:rsid w:val="002B098A"/>
    <w:rsid w:val="002B098E"/>
    <w:rsid w:val="002B0EF5"/>
    <w:rsid w:val="002B1132"/>
    <w:rsid w:val="002B184F"/>
    <w:rsid w:val="002B1AF4"/>
    <w:rsid w:val="002B1C8D"/>
    <w:rsid w:val="002B2A20"/>
    <w:rsid w:val="002B304F"/>
    <w:rsid w:val="002B31C9"/>
    <w:rsid w:val="002B353F"/>
    <w:rsid w:val="002B454E"/>
    <w:rsid w:val="002B5082"/>
    <w:rsid w:val="002B52E3"/>
    <w:rsid w:val="002B6996"/>
    <w:rsid w:val="002B7663"/>
    <w:rsid w:val="002B7C71"/>
    <w:rsid w:val="002B7EB3"/>
    <w:rsid w:val="002C05DB"/>
    <w:rsid w:val="002C073F"/>
    <w:rsid w:val="002C0C9E"/>
    <w:rsid w:val="002C1510"/>
    <w:rsid w:val="002C19C6"/>
    <w:rsid w:val="002C1DD6"/>
    <w:rsid w:val="002C1FEA"/>
    <w:rsid w:val="002C2390"/>
    <w:rsid w:val="002C25FA"/>
    <w:rsid w:val="002C2814"/>
    <w:rsid w:val="002C2F2A"/>
    <w:rsid w:val="002C3022"/>
    <w:rsid w:val="002C44E4"/>
    <w:rsid w:val="002C61D1"/>
    <w:rsid w:val="002C6394"/>
    <w:rsid w:val="002C6515"/>
    <w:rsid w:val="002C66C4"/>
    <w:rsid w:val="002C6CD9"/>
    <w:rsid w:val="002D064C"/>
    <w:rsid w:val="002D0CA0"/>
    <w:rsid w:val="002D150A"/>
    <w:rsid w:val="002D24D6"/>
    <w:rsid w:val="002D3181"/>
    <w:rsid w:val="002D33F3"/>
    <w:rsid w:val="002D422E"/>
    <w:rsid w:val="002D4587"/>
    <w:rsid w:val="002D4751"/>
    <w:rsid w:val="002D5464"/>
    <w:rsid w:val="002D578E"/>
    <w:rsid w:val="002D5EDE"/>
    <w:rsid w:val="002D67EF"/>
    <w:rsid w:val="002D690D"/>
    <w:rsid w:val="002D70D7"/>
    <w:rsid w:val="002D7CC6"/>
    <w:rsid w:val="002D7E2D"/>
    <w:rsid w:val="002E0230"/>
    <w:rsid w:val="002E03AF"/>
    <w:rsid w:val="002E0C88"/>
    <w:rsid w:val="002E0FEC"/>
    <w:rsid w:val="002E1190"/>
    <w:rsid w:val="002E25F6"/>
    <w:rsid w:val="002E2934"/>
    <w:rsid w:val="002E2B08"/>
    <w:rsid w:val="002E2F6A"/>
    <w:rsid w:val="002E32EF"/>
    <w:rsid w:val="002E361B"/>
    <w:rsid w:val="002E3660"/>
    <w:rsid w:val="002E3C17"/>
    <w:rsid w:val="002E420A"/>
    <w:rsid w:val="002E590F"/>
    <w:rsid w:val="002E6695"/>
    <w:rsid w:val="002E7242"/>
    <w:rsid w:val="002E724E"/>
    <w:rsid w:val="002E7452"/>
    <w:rsid w:val="002E7A4F"/>
    <w:rsid w:val="002E7DB8"/>
    <w:rsid w:val="002F030D"/>
    <w:rsid w:val="002F056D"/>
    <w:rsid w:val="002F0802"/>
    <w:rsid w:val="002F0BAA"/>
    <w:rsid w:val="002F11EA"/>
    <w:rsid w:val="002F1E30"/>
    <w:rsid w:val="002F1E83"/>
    <w:rsid w:val="002F327B"/>
    <w:rsid w:val="002F3A06"/>
    <w:rsid w:val="002F3D7F"/>
    <w:rsid w:val="002F42F5"/>
    <w:rsid w:val="002F49C9"/>
    <w:rsid w:val="002F5A0C"/>
    <w:rsid w:val="002F5F17"/>
    <w:rsid w:val="002F6016"/>
    <w:rsid w:val="002F605B"/>
    <w:rsid w:val="002F648D"/>
    <w:rsid w:val="002F6920"/>
    <w:rsid w:val="002F7268"/>
    <w:rsid w:val="002F7F73"/>
    <w:rsid w:val="002F7FAE"/>
    <w:rsid w:val="003005C8"/>
    <w:rsid w:val="00300818"/>
    <w:rsid w:val="00300A18"/>
    <w:rsid w:val="00300C79"/>
    <w:rsid w:val="00301988"/>
    <w:rsid w:val="00301B54"/>
    <w:rsid w:val="00302149"/>
    <w:rsid w:val="003022F7"/>
    <w:rsid w:val="00302304"/>
    <w:rsid w:val="003026D9"/>
    <w:rsid w:val="00302A35"/>
    <w:rsid w:val="00303173"/>
    <w:rsid w:val="003031A4"/>
    <w:rsid w:val="00303477"/>
    <w:rsid w:val="003039C6"/>
    <w:rsid w:val="0030556F"/>
    <w:rsid w:val="003056C4"/>
    <w:rsid w:val="00305B82"/>
    <w:rsid w:val="00305C43"/>
    <w:rsid w:val="00305E74"/>
    <w:rsid w:val="00306071"/>
    <w:rsid w:val="00306575"/>
    <w:rsid w:val="00306A5A"/>
    <w:rsid w:val="00306BBA"/>
    <w:rsid w:val="003070E0"/>
    <w:rsid w:val="00307B01"/>
    <w:rsid w:val="00310086"/>
    <w:rsid w:val="00310601"/>
    <w:rsid w:val="00310F0E"/>
    <w:rsid w:val="003117A3"/>
    <w:rsid w:val="00311A35"/>
    <w:rsid w:val="00312200"/>
    <w:rsid w:val="00313191"/>
    <w:rsid w:val="003133CB"/>
    <w:rsid w:val="003139DA"/>
    <w:rsid w:val="003142D0"/>
    <w:rsid w:val="00314379"/>
    <w:rsid w:val="00314714"/>
    <w:rsid w:val="003155E7"/>
    <w:rsid w:val="003166F1"/>
    <w:rsid w:val="003169D9"/>
    <w:rsid w:val="00317105"/>
    <w:rsid w:val="003172B7"/>
    <w:rsid w:val="0031768B"/>
    <w:rsid w:val="0031775B"/>
    <w:rsid w:val="003201C5"/>
    <w:rsid w:val="00320696"/>
    <w:rsid w:val="00321143"/>
    <w:rsid w:val="003212C1"/>
    <w:rsid w:val="003215B4"/>
    <w:rsid w:val="00321653"/>
    <w:rsid w:val="00322240"/>
    <w:rsid w:val="00322269"/>
    <w:rsid w:val="0032291C"/>
    <w:rsid w:val="00322B78"/>
    <w:rsid w:val="00323108"/>
    <w:rsid w:val="0032316A"/>
    <w:rsid w:val="0032319C"/>
    <w:rsid w:val="00323352"/>
    <w:rsid w:val="0032419E"/>
    <w:rsid w:val="00324483"/>
    <w:rsid w:val="003245D1"/>
    <w:rsid w:val="003247F8"/>
    <w:rsid w:val="003249D3"/>
    <w:rsid w:val="00324BC5"/>
    <w:rsid w:val="0032511D"/>
    <w:rsid w:val="00325817"/>
    <w:rsid w:val="003263F3"/>
    <w:rsid w:val="003267E3"/>
    <w:rsid w:val="00326C17"/>
    <w:rsid w:val="00326CAE"/>
    <w:rsid w:val="0032761D"/>
    <w:rsid w:val="003276FA"/>
    <w:rsid w:val="0032787B"/>
    <w:rsid w:val="00327D59"/>
    <w:rsid w:val="00327E01"/>
    <w:rsid w:val="00327F7B"/>
    <w:rsid w:val="00330025"/>
    <w:rsid w:val="003301A7"/>
    <w:rsid w:val="0033059E"/>
    <w:rsid w:val="00332620"/>
    <w:rsid w:val="00332675"/>
    <w:rsid w:val="00333155"/>
    <w:rsid w:val="00333261"/>
    <w:rsid w:val="0033389D"/>
    <w:rsid w:val="003338AC"/>
    <w:rsid w:val="003342C9"/>
    <w:rsid w:val="003343B6"/>
    <w:rsid w:val="003368C2"/>
    <w:rsid w:val="00336B1C"/>
    <w:rsid w:val="00336E34"/>
    <w:rsid w:val="00337396"/>
    <w:rsid w:val="003374B7"/>
    <w:rsid w:val="00337730"/>
    <w:rsid w:val="00340541"/>
    <w:rsid w:val="0034117F"/>
    <w:rsid w:val="003415D7"/>
    <w:rsid w:val="003418F0"/>
    <w:rsid w:val="003427BA"/>
    <w:rsid w:val="00343A50"/>
    <w:rsid w:val="00344B01"/>
    <w:rsid w:val="00344BF5"/>
    <w:rsid w:val="00344CEA"/>
    <w:rsid w:val="00344EA7"/>
    <w:rsid w:val="003458A2"/>
    <w:rsid w:val="00345DD5"/>
    <w:rsid w:val="00345FA6"/>
    <w:rsid w:val="00346154"/>
    <w:rsid w:val="003465F9"/>
    <w:rsid w:val="0034744D"/>
    <w:rsid w:val="003475A7"/>
    <w:rsid w:val="00347AA2"/>
    <w:rsid w:val="00347FC6"/>
    <w:rsid w:val="00350662"/>
    <w:rsid w:val="00350963"/>
    <w:rsid w:val="00350A5E"/>
    <w:rsid w:val="00350CCC"/>
    <w:rsid w:val="0035293B"/>
    <w:rsid w:val="0035421F"/>
    <w:rsid w:val="00354C58"/>
    <w:rsid w:val="00355298"/>
    <w:rsid w:val="00356386"/>
    <w:rsid w:val="003566E6"/>
    <w:rsid w:val="003566F4"/>
    <w:rsid w:val="003570CA"/>
    <w:rsid w:val="003578FC"/>
    <w:rsid w:val="003601DF"/>
    <w:rsid w:val="00360299"/>
    <w:rsid w:val="003602B5"/>
    <w:rsid w:val="00360A6F"/>
    <w:rsid w:val="00360B9D"/>
    <w:rsid w:val="0036112A"/>
    <w:rsid w:val="003615B8"/>
    <w:rsid w:val="00361C7D"/>
    <w:rsid w:val="00361CE3"/>
    <w:rsid w:val="00361F6C"/>
    <w:rsid w:val="003620CF"/>
    <w:rsid w:val="00362AD3"/>
    <w:rsid w:val="00362E6B"/>
    <w:rsid w:val="00363018"/>
    <w:rsid w:val="003639F0"/>
    <w:rsid w:val="00364271"/>
    <w:rsid w:val="0036518D"/>
    <w:rsid w:val="003655C4"/>
    <w:rsid w:val="00366299"/>
    <w:rsid w:val="0036645E"/>
    <w:rsid w:val="00366BED"/>
    <w:rsid w:val="00366F65"/>
    <w:rsid w:val="00367CAF"/>
    <w:rsid w:val="003703C0"/>
    <w:rsid w:val="00370533"/>
    <w:rsid w:val="003705EA"/>
    <w:rsid w:val="003709B0"/>
    <w:rsid w:val="00370B8A"/>
    <w:rsid w:val="00370C98"/>
    <w:rsid w:val="00370D9F"/>
    <w:rsid w:val="00371563"/>
    <w:rsid w:val="00372217"/>
    <w:rsid w:val="00372644"/>
    <w:rsid w:val="00372918"/>
    <w:rsid w:val="00372A8A"/>
    <w:rsid w:val="00372AC6"/>
    <w:rsid w:val="00373490"/>
    <w:rsid w:val="00373C8B"/>
    <w:rsid w:val="0037448B"/>
    <w:rsid w:val="003757E8"/>
    <w:rsid w:val="00375865"/>
    <w:rsid w:val="00375974"/>
    <w:rsid w:val="00375A7C"/>
    <w:rsid w:val="00375C41"/>
    <w:rsid w:val="00376288"/>
    <w:rsid w:val="0037632E"/>
    <w:rsid w:val="00376570"/>
    <w:rsid w:val="00376D22"/>
    <w:rsid w:val="00376ECA"/>
    <w:rsid w:val="0037772C"/>
    <w:rsid w:val="0037778B"/>
    <w:rsid w:val="0038022F"/>
    <w:rsid w:val="0038053D"/>
    <w:rsid w:val="00381AB2"/>
    <w:rsid w:val="00381E67"/>
    <w:rsid w:val="00381EC6"/>
    <w:rsid w:val="003825CA"/>
    <w:rsid w:val="00382646"/>
    <w:rsid w:val="00382919"/>
    <w:rsid w:val="003838F3"/>
    <w:rsid w:val="0038395C"/>
    <w:rsid w:val="003842E4"/>
    <w:rsid w:val="00384354"/>
    <w:rsid w:val="00384723"/>
    <w:rsid w:val="00384C3E"/>
    <w:rsid w:val="00386F03"/>
    <w:rsid w:val="00387E24"/>
    <w:rsid w:val="003901E4"/>
    <w:rsid w:val="003921AF"/>
    <w:rsid w:val="003924D0"/>
    <w:rsid w:val="00392634"/>
    <w:rsid w:val="0039349E"/>
    <w:rsid w:val="00393E19"/>
    <w:rsid w:val="00394167"/>
    <w:rsid w:val="003942DC"/>
    <w:rsid w:val="00394DBA"/>
    <w:rsid w:val="003957E7"/>
    <w:rsid w:val="00396584"/>
    <w:rsid w:val="00396A0C"/>
    <w:rsid w:val="0039714D"/>
    <w:rsid w:val="003977BA"/>
    <w:rsid w:val="00397A61"/>
    <w:rsid w:val="003A0230"/>
    <w:rsid w:val="003A1075"/>
    <w:rsid w:val="003A168F"/>
    <w:rsid w:val="003A1F2E"/>
    <w:rsid w:val="003A219C"/>
    <w:rsid w:val="003A2901"/>
    <w:rsid w:val="003A2D94"/>
    <w:rsid w:val="003A2DAA"/>
    <w:rsid w:val="003A2E1D"/>
    <w:rsid w:val="003A374D"/>
    <w:rsid w:val="003A3A69"/>
    <w:rsid w:val="003A3FF7"/>
    <w:rsid w:val="003A46F5"/>
    <w:rsid w:val="003A4876"/>
    <w:rsid w:val="003A4906"/>
    <w:rsid w:val="003A5937"/>
    <w:rsid w:val="003A5A82"/>
    <w:rsid w:val="003A5E66"/>
    <w:rsid w:val="003A6C1E"/>
    <w:rsid w:val="003A71CE"/>
    <w:rsid w:val="003A71E5"/>
    <w:rsid w:val="003A72FB"/>
    <w:rsid w:val="003A7A27"/>
    <w:rsid w:val="003B00D9"/>
    <w:rsid w:val="003B0FCE"/>
    <w:rsid w:val="003B184A"/>
    <w:rsid w:val="003B2706"/>
    <w:rsid w:val="003B2E1E"/>
    <w:rsid w:val="003B2EF0"/>
    <w:rsid w:val="003B2F24"/>
    <w:rsid w:val="003B312C"/>
    <w:rsid w:val="003B3A75"/>
    <w:rsid w:val="003B4051"/>
    <w:rsid w:val="003B42F8"/>
    <w:rsid w:val="003B4A8D"/>
    <w:rsid w:val="003B4F77"/>
    <w:rsid w:val="003B51D0"/>
    <w:rsid w:val="003B534D"/>
    <w:rsid w:val="003B590E"/>
    <w:rsid w:val="003B5F66"/>
    <w:rsid w:val="003B63B4"/>
    <w:rsid w:val="003C1ADB"/>
    <w:rsid w:val="003C1EE4"/>
    <w:rsid w:val="003C21F8"/>
    <w:rsid w:val="003C22F7"/>
    <w:rsid w:val="003C25E2"/>
    <w:rsid w:val="003C2AD3"/>
    <w:rsid w:val="003C34F9"/>
    <w:rsid w:val="003C3694"/>
    <w:rsid w:val="003C3BCB"/>
    <w:rsid w:val="003C3E29"/>
    <w:rsid w:val="003C4738"/>
    <w:rsid w:val="003C4808"/>
    <w:rsid w:val="003C484D"/>
    <w:rsid w:val="003C5315"/>
    <w:rsid w:val="003C5BDD"/>
    <w:rsid w:val="003C5DD1"/>
    <w:rsid w:val="003C5F7C"/>
    <w:rsid w:val="003C63CF"/>
    <w:rsid w:val="003C6DE4"/>
    <w:rsid w:val="003C6E42"/>
    <w:rsid w:val="003C754F"/>
    <w:rsid w:val="003C7F33"/>
    <w:rsid w:val="003D0071"/>
    <w:rsid w:val="003D010D"/>
    <w:rsid w:val="003D0145"/>
    <w:rsid w:val="003D0583"/>
    <w:rsid w:val="003D0D81"/>
    <w:rsid w:val="003D0E96"/>
    <w:rsid w:val="003D1C5B"/>
    <w:rsid w:val="003D1D7F"/>
    <w:rsid w:val="003D1FE8"/>
    <w:rsid w:val="003D24EE"/>
    <w:rsid w:val="003D283F"/>
    <w:rsid w:val="003D3060"/>
    <w:rsid w:val="003D339E"/>
    <w:rsid w:val="003D359D"/>
    <w:rsid w:val="003D3D29"/>
    <w:rsid w:val="003D4427"/>
    <w:rsid w:val="003D4DD6"/>
    <w:rsid w:val="003D7160"/>
    <w:rsid w:val="003D7650"/>
    <w:rsid w:val="003D7DF3"/>
    <w:rsid w:val="003E024A"/>
    <w:rsid w:val="003E0362"/>
    <w:rsid w:val="003E0E58"/>
    <w:rsid w:val="003E1A86"/>
    <w:rsid w:val="003E1AA4"/>
    <w:rsid w:val="003E1D65"/>
    <w:rsid w:val="003E239A"/>
    <w:rsid w:val="003E2486"/>
    <w:rsid w:val="003E257F"/>
    <w:rsid w:val="003E2A30"/>
    <w:rsid w:val="003E2CE5"/>
    <w:rsid w:val="003E2E5C"/>
    <w:rsid w:val="003E346B"/>
    <w:rsid w:val="003E38FA"/>
    <w:rsid w:val="003E3C38"/>
    <w:rsid w:val="003E3DC2"/>
    <w:rsid w:val="003E41F9"/>
    <w:rsid w:val="003E4BA9"/>
    <w:rsid w:val="003E4FD8"/>
    <w:rsid w:val="003E5BE5"/>
    <w:rsid w:val="003E6393"/>
    <w:rsid w:val="003E6BAA"/>
    <w:rsid w:val="003E7235"/>
    <w:rsid w:val="003E7413"/>
    <w:rsid w:val="003E7756"/>
    <w:rsid w:val="003E7FD7"/>
    <w:rsid w:val="003F04C5"/>
    <w:rsid w:val="003F08B8"/>
    <w:rsid w:val="003F17B6"/>
    <w:rsid w:val="003F1D05"/>
    <w:rsid w:val="003F3341"/>
    <w:rsid w:val="003F3E9F"/>
    <w:rsid w:val="003F50BD"/>
    <w:rsid w:val="003F7156"/>
    <w:rsid w:val="003F71A4"/>
    <w:rsid w:val="003F7387"/>
    <w:rsid w:val="003F73D9"/>
    <w:rsid w:val="003F7534"/>
    <w:rsid w:val="003F7C08"/>
    <w:rsid w:val="00400AFF"/>
    <w:rsid w:val="00400FE2"/>
    <w:rsid w:val="00401A23"/>
    <w:rsid w:val="00402133"/>
    <w:rsid w:val="00402765"/>
    <w:rsid w:val="0040278B"/>
    <w:rsid w:val="00402A93"/>
    <w:rsid w:val="00402CDE"/>
    <w:rsid w:val="004036CB"/>
    <w:rsid w:val="00403A1F"/>
    <w:rsid w:val="00403D1E"/>
    <w:rsid w:val="0040436F"/>
    <w:rsid w:val="00404A52"/>
    <w:rsid w:val="00405304"/>
    <w:rsid w:val="0040539E"/>
    <w:rsid w:val="004059D4"/>
    <w:rsid w:val="00406517"/>
    <w:rsid w:val="00406E63"/>
    <w:rsid w:val="00406F8D"/>
    <w:rsid w:val="00407379"/>
    <w:rsid w:val="00407712"/>
    <w:rsid w:val="004105AA"/>
    <w:rsid w:val="004117DD"/>
    <w:rsid w:val="00411B28"/>
    <w:rsid w:val="00411DD1"/>
    <w:rsid w:val="004120B9"/>
    <w:rsid w:val="004120ED"/>
    <w:rsid w:val="00412E99"/>
    <w:rsid w:val="004131B0"/>
    <w:rsid w:val="00414BF5"/>
    <w:rsid w:val="004150B5"/>
    <w:rsid w:val="0041560F"/>
    <w:rsid w:val="00415DD7"/>
    <w:rsid w:val="0041664D"/>
    <w:rsid w:val="004203F5"/>
    <w:rsid w:val="0042066C"/>
    <w:rsid w:val="00420BB8"/>
    <w:rsid w:val="0042165F"/>
    <w:rsid w:val="004216CF"/>
    <w:rsid w:val="004218D8"/>
    <w:rsid w:val="00422201"/>
    <w:rsid w:val="00422420"/>
    <w:rsid w:val="00422AFA"/>
    <w:rsid w:val="00423044"/>
    <w:rsid w:val="004230BA"/>
    <w:rsid w:val="004231E1"/>
    <w:rsid w:val="00423294"/>
    <w:rsid w:val="004234CE"/>
    <w:rsid w:val="00423F27"/>
    <w:rsid w:val="004240D7"/>
    <w:rsid w:val="004243B4"/>
    <w:rsid w:val="0042478A"/>
    <w:rsid w:val="00425383"/>
    <w:rsid w:val="0042543B"/>
    <w:rsid w:val="0042590C"/>
    <w:rsid w:val="004259A6"/>
    <w:rsid w:val="004261CF"/>
    <w:rsid w:val="004263C9"/>
    <w:rsid w:val="00426A58"/>
    <w:rsid w:val="00426AE3"/>
    <w:rsid w:val="004302D5"/>
    <w:rsid w:val="00430C18"/>
    <w:rsid w:val="00430C3B"/>
    <w:rsid w:val="00430CB3"/>
    <w:rsid w:val="00431E16"/>
    <w:rsid w:val="004336E5"/>
    <w:rsid w:val="00433719"/>
    <w:rsid w:val="00433728"/>
    <w:rsid w:val="00433C0C"/>
    <w:rsid w:val="00433D5D"/>
    <w:rsid w:val="004348F1"/>
    <w:rsid w:val="00434DF6"/>
    <w:rsid w:val="00435191"/>
    <w:rsid w:val="00435906"/>
    <w:rsid w:val="00435B7B"/>
    <w:rsid w:val="0043610C"/>
    <w:rsid w:val="004370D7"/>
    <w:rsid w:val="004374B1"/>
    <w:rsid w:val="004379DD"/>
    <w:rsid w:val="00437B4C"/>
    <w:rsid w:val="00437C10"/>
    <w:rsid w:val="00437F14"/>
    <w:rsid w:val="00440BEC"/>
    <w:rsid w:val="00440FA5"/>
    <w:rsid w:val="00441876"/>
    <w:rsid w:val="004425C9"/>
    <w:rsid w:val="00442B84"/>
    <w:rsid w:val="004430FD"/>
    <w:rsid w:val="004431CF"/>
    <w:rsid w:val="00443458"/>
    <w:rsid w:val="00443518"/>
    <w:rsid w:val="00444199"/>
    <w:rsid w:val="0044421F"/>
    <w:rsid w:val="004448E8"/>
    <w:rsid w:val="00444AC3"/>
    <w:rsid w:val="00444C08"/>
    <w:rsid w:val="004450CB"/>
    <w:rsid w:val="00446D84"/>
    <w:rsid w:val="004473AF"/>
    <w:rsid w:val="00450685"/>
    <w:rsid w:val="004506D0"/>
    <w:rsid w:val="004507B7"/>
    <w:rsid w:val="0045097D"/>
    <w:rsid w:val="00450CD8"/>
    <w:rsid w:val="00450DD6"/>
    <w:rsid w:val="00451F7E"/>
    <w:rsid w:val="00452149"/>
    <w:rsid w:val="004529B7"/>
    <w:rsid w:val="00452DA0"/>
    <w:rsid w:val="00455095"/>
    <w:rsid w:val="0045552B"/>
    <w:rsid w:val="0045572D"/>
    <w:rsid w:val="0045573F"/>
    <w:rsid w:val="0045587F"/>
    <w:rsid w:val="00455D8F"/>
    <w:rsid w:val="00456142"/>
    <w:rsid w:val="00456E03"/>
    <w:rsid w:val="004575C1"/>
    <w:rsid w:val="004575FC"/>
    <w:rsid w:val="0045798E"/>
    <w:rsid w:val="00457A28"/>
    <w:rsid w:val="00457FB4"/>
    <w:rsid w:val="004604D3"/>
    <w:rsid w:val="0046078A"/>
    <w:rsid w:val="00460D68"/>
    <w:rsid w:val="00460FBB"/>
    <w:rsid w:val="0046105D"/>
    <w:rsid w:val="004610C2"/>
    <w:rsid w:val="004613BA"/>
    <w:rsid w:val="00461854"/>
    <w:rsid w:val="00461A49"/>
    <w:rsid w:val="00461C3F"/>
    <w:rsid w:val="0046201C"/>
    <w:rsid w:val="0046227E"/>
    <w:rsid w:val="004622CF"/>
    <w:rsid w:val="00462721"/>
    <w:rsid w:val="0046276D"/>
    <w:rsid w:val="00462ED3"/>
    <w:rsid w:val="0046338E"/>
    <w:rsid w:val="00463D2C"/>
    <w:rsid w:val="004643CC"/>
    <w:rsid w:val="00464904"/>
    <w:rsid w:val="00464BC2"/>
    <w:rsid w:val="00464ED3"/>
    <w:rsid w:val="00465001"/>
    <w:rsid w:val="00465DEF"/>
    <w:rsid w:val="004661B2"/>
    <w:rsid w:val="00466AD3"/>
    <w:rsid w:val="00467832"/>
    <w:rsid w:val="004678C5"/>
    <w:rsid w:val="0047049E"/>
    <w:rsid w:val="00470724"/>
    <w:rsid w:val="00470F6B"/>
    <w:rsid w:val="00471571"/>
    <w:rsid w:val="0047193C"/>
    <w:rsid w:val="00471CFF"/>
    <w:rsid w:val="00472C5F"/>
    <w:rsid w:val="00473594"/>
    <w:rsid w:val="00473811"/>
    <w:rsid w:val="00473936"/>
    <w:rsid w:val="0047393F"/>
    <w:rsid w:val="004739AD"/>
    <w:rsid w:val="00474DF6"/>
    <w:rsid w:val="004752CB"/>
    <w:rsid w:val="004761F1"/>
    <w:rsid w:val="00477608"/>
    <w:rsid w:val="004803CF"/>
    <w:rsid w:val="0048078F"/>
    <w:rsid w:val="00480D9A"/>
    <w:rsid w:val="00481264"/>
    <w:rsid w:val="00481C73"/>
    <w:rsid w:val="00481EA8"/>
    <w:rsid w:val="0048269C"/>
    <w:rsid w:val="004828B7"/>
    <w:rsid w:val="004839CA"/>
    <w:rsid w:val="004841F6"/>
    <w:rsid w:val="004845FA"/>
    <w:rsid w:val="00484826"/>
    <w:rsid w:val="0048558F"/>
    <w:rsid w:val="004856A0"/>
    <w:rsid w:val="00486C61"/>
    <w:rsid w:val="00486FB4"/>
    <w:rsid w:val="00487527"/>
    <w:rsid w:val="00487CB8"/>
    <w:rsid w:val="004902C6"/>
    <w:rsid w:val="00490461"/>
    <w:rsid w:val="0049204C"/>
    <w:rsid w:val="0049222B"/>
    <w:rsid w:val="00493692"/>
    <w:rsid w:val="00493D02"/>
    <w:rsid w:val="00494203"/>
    <w:rsid w:val="00494495"/>
    <w:rsid w:val="00494A97"/>
    <w:rsid w:val="004951D1"/>
    <w:rsid w:val="00496B22"/>
    <w:rsid w:val="00496BDD"/>
    <w:rsid w:val="00497014"/>
    <w:rsid w:val="00497446"/>
    <w:rsid w:val="0049755D"/>
    <w:rsid w:val="00497BBE"/>
    <w:rsid w:val="004A00A8"/>
    <w:rsid w:val="004A045E"/>
    <w:rsid w:val="004A05A5"/>
    <w:rsid w:val="004A0A85"/>
    <w:rsid w:val="004A117A"/>
    <w:rsid w:val="004A1A3F"/>
    <w:rsid w:val="004A1A7B"/>
    <w:rsid w:val="004A1B82"/>
    <w:rsid w:val="004A1BA0"/>
    <w:rsid w:val="004A286D"/>
    <w:rsid w:val="004A2EE3"/>
    <w:rsid w:val="004A3683"/>
    <w:rsid w:val="004A3E06"/>
    <w:rsid w:val="004A3E90"/>
    <w:rsid w:val="004A4003"/>
    <w:rsid w:val="004A40C3"/>
    <w:rsid w:val="004A43AC"/>
    <w:rsid w:val="004A461B"/>
    <w:rsid w:val="004A4D4E"/>
    <w:rsid w:val="004A588C"/>
    <w:rsid w:val="004A5999"/>
    <w:rsid w:val="004A601C"/>
    <w:rsid w:val="004A61DE"/>
    <w:rsid w:val="004A6F9B"/>
    <w:rsid w:val="004A7417"/>
    <w:rsid w:val="004A79A7"/>
    <w:rsid w:val="004A7B53"/>
    <w:rsid w:val="004B0EE3"/>
    <w:rsid w:val="004B119D"/>
    <w:rsid w:val="004B12F4"/>
    <w:rsid w:val="004B163D"/>
    <w:rsid w:val="004B1FD9"/>
    <w:rsid w:val="004B3675"/>
    <w:rsid w:val="004B37F1"/>
    <w:rsid w:val="004B3A3F"/>
    <w:rsid w:val="004B3E5F"/>
    <w:rsid w:val="004B4096"/>
    <w:rsid w:val="004B4237"/>
    <w:rsid w:val="004B44F6"/>
    <w:rsid w:val="004B514E"/>
    <w:rsid w:val="004B630C"/>
    <w:rsid w:val="004B6C20"/>
    <w:rsid w:val="004B70C4"/>
    <w:rsid w:val="004B7B10"/>
    <w:rsid w:val="004C102F"/>
    <w:rsid w:val="004C10AD"/>
    <w:rsid w:val="004C161E"/>
    <w:rsid w:val="004C1C24"/>
    <w:rsid w:val="004C2BF7"/>
    <w:rsid w:val="004C2C18"/>
    <w:rsid w:val="004C3F21"/>
    <w:rsid w:val="004C43EA"/>
    <w:rsid w:val="004C5EDB"/>
    <w:rsid w:val="004C6ABB"/>
    <w:rsid w:val="004C7412"/>
    <w:rsid w:val="004C7673"/>
    <w:rsid w:val="004C7DEB"/>
    <w:rsid w:val="004D0237"/>
    <w:rsid w:val="004D039C"/>
    <w:rsid w:val="004D05AC"/>
    <w:rsid w:val="004D0B7D"/>
    <w:rsid w:val="004D1048"/>
    <w:rsid w:val="004D22C0"/>
    <w:rsid w:val="004D32A5"/>
    <w:rsid w:val="004D34F6"/>
    <w:rsid w:val="004D35CB"/>
    <w:rsid w:val="004D3BD1"/>
    <w:rsid w:val="004D3ED2"/>
    <w:rsid w:val="004D3F9D"/>
    <w:rsid w:val="004D42B0"/>
    <w:rsid w:val="004D4FC7"/>
    <w:rsid w:val="004D50A9"/>
    <w:rsid w:val="004D57B2"/>
    <w:rsid w:val="004D590E"/>
    <w:rsid w:val="004D5ADD"/>
    <w:rsid w:val="004D5BFC"/>
    <w:rsid w:val="004D62C3"/>
    <w:rsid w:val="004D6ABA"/>
    <w:rsid w:val="004D734E"/>
    <w:rsid w:val="004D7463"/>
    <w:rsid w:val="004E03DB"/>
    <w:rsid w:val="004E05E1"/>
    <w:rsid w:val="004E0C4D"/>
    <w:rsid w:val="004E100F"/>
    <w:rsid w:val="004E11D0"/>
    <w:rsid w:val="004E20ED"/>
    <w:rsid w:val="004E35C2"/>
    <w:rsid w:val="004E371A"/>
    <w:rsid w:val="004E4104"/>
    <w:rsid w:val="004E4993"/>
    <w:rsid w:val="004E5CFB"/>
    <w:rsid w:val="004E5FAE"/>
    <w:rsid w:val="004E65C6"/>
    <w:rsid w:val="004E7536"/>
    <w:rsid w:val="004F02BF"/>
    <w:rsid w:val="004F03BB"/>
    <w:rsid w:val="004F0590"/>
    <w:rsid w:val="004F1273"/>
    <w:rsid w:val="004F1C2A"/>
    <w:rsid w:val="004F1D0F"/>
    <w:rsid w:val="004F1D1F"/>
    <w:rsid w:val="004F1D77"/>
    <w:rsid w:val="004F1D9C"/>
    <w:rsid w:val="004F2837"/>
    <w:rsid w:val="004F28FF"/>
    <w:rsid w:val="004F406A"/>
    <w:rsid w:val="004F4910"/>
    <w:rsid w:val="004F4A30"/>
    <w:rsid w:val="004F4DBA"/>
    <w:rsid w:val="004F4FB2"/>
    <w:rsid w:val="004F5139"/>
    <w:rsid w:val="004F5704"/>
    <w:rsid w:val="004F644E"/>
    <w:rsid w:val="004F6708"/>
    <w:rsid w:val="004F6BF2"/>
    <w:rsid w:val="004F6CB7"/>
    <w:rsid w:val="004F731D"/>
    <w:rsid w:val="004F7834"/>
    <w:rsid w:val="00500AFF"/>
    <w:rsid w:val="005011D9"/>
    <w:rsid w:val="0050129A"/>
    <w:rsid w:val="00501AE8"/>
    <w:rsid w:val="00501FE6"/>
    <w:rsid w:val="00502030"/>
    <w:rsid w:val="00502163"/>
    <w:rsid w:val="00502342"/>
    <w:rsid w:val="00502AE5"/>
    <w:rsid w:val="00502CE9"/>
    <w:rsid w:val="00502D2B"/>
    <w:rsid w:val="00502EC8"/>
    <w:rsid w:val="005036D0"/>
    <w:rsid w:val="005047B2"/>
    <w:rsid w:val="00504A3B"/>
    <w:rsid w:val="005050F6"/>
    <w:rsid w:val="0050521D"/>
    <w:rsid w:val="00505598"/>
    <w:rsid w:val="00505712"/>
    <w:rsid w:val="0050589E"/>
    <w:rsid w:val="005059C6"/>
    <w:rsid w:val="00505AA1"/>
    <w:rsid w:val="00505D5E"/>
    <w:rsid w:val="00505FF4"/>
    <w:rsid w:val="00506A27"/>
    <w:rsid w:val="00506AD9"/>
    <w:rsid w:val="00507702"/>
    <w:rsid w:val="00510569"/>
    <w:rsid w:val="0051066E"/>
    <w:rsid w:val="005109A8"/>
    <w:rsid w:val="005109EE"/>
    <w:rsid w:val="00510AB0"/>
    <w:rsid w:val="00510D90"/>
    <w:rsid w:val="00510E93"/>
    <w:rsid w:val="00510F5E"/>
    <w:rsid w:val="00511263"/>
    <w:rsid w:val="005114F4"/>
    <w:rsid w:val="005117AA"/>
    <w:rsid w:val="00511B4A"/>
    <w:rsid w:val="0051211E"/>
    <w:rsid w:val="00512146"/>
    <w:rsid w:val="005122D0"/>
    <w:rsid w:val="005124AE"/>
    <w:rsid w:val="0051259C"/>
    <w:rsid w:val="00512A1F"/>
    <w:rsid w:val="00512AF6"/>
    <w:rsid w:val="005133F3"/>
    <w:rsid w:val="00513D05"/>
    <w:rsid w:val="00514410"/>
    <w:rsid w:val="005145ED"/>
    <w:rsid w:val="00514C89"/>
    <w:rsid w:val="00514E09"/>
    <w:rsid w:val="0051536F"/>
    <w:rsid w:val="00515418"/>
    <w:rsid w:val="005155DE"/>
    <w:rsid w:val="0051580F"/>
    <w:rsid w:val="00516D83"/>
    <w:rsid w:val="005171C2"/>
    <w:rsid w:val="00517254"/>
    <w:rsid w:val="00517C00"/>
    <w:rsid w:val="00517FB5"/>
    <w:rsid w:val="005204D8"/>
    <w:rsid w:val="00520812"/>
    <w:rsid w:val="005212B2"/>
    <w:rsid w:val="0052145C"/>
    <w:rsid w:val="00523806"/>
    <w:rsid w:val="00523901"/>
    <w:rsid w:val="00523C68"/>
    <w:rsid w:val="00524079"/>
    <w:rsid w:val="00524708"/>
    <w:rsid w:val="00524825"/>
    <w:rsid w:val="00524C4E"/>
    <w:rsid w:val="005253F1"/>
    <w:rsid w:val="00525B23"/>
    <w:rsid w:val="00526D18"/>
    <w:rsid w:val="00526DF7"/>
    <w:rsid w:val="00526EE4"/>
    <w:rsid w:val="0052749E"/>
    <w:rsid w:val="00527AA1"/>
    <w:rsid w:val="005302A5"/>
    <w:rsid w:val="0053080E"/>
    <w:rsid w:val="00530A4B"/>
    <w:rsid w:val="005311A5"/>
    <w:rsid w:val="005313A0"/>
    <w:rsid w:val="00531E79"/>
    <w:rsid w:val="005323CD"/>
    <w:rsid w:val="0053246C"/>
    <w:rsid w:val="00532572"/>
    <w:rsid w:val="005329AA"/>
    <w:rsid w:val="00532FB1"/>
    <w:rsid w:val="00533CCC"/>
    <w:rsid w:val="00534846"/>
    <w:rsid w:val="00535770"/>
    <w:rsid w:val="00535F2B"/>
    <w:rsid w:val="005360A8"/>
    <w:rsid w:val="005361EC"/>
    <w:rsid w:val="005369E3"/>
    <w:rsid w:val="00537EBC"/>
    <w:rsid w:val="00540402"/>
    <w:rsid w:val="00540885"/>
    <w:rsid w:val="00541D10"/>
    <w:rsid w:val="00541FB0"/>
    <w:rsid w:val="005423FF"/>
    <w:rsid w:val="00542564"/>
    <w:rsid w:val="00543135"/>
    <w:rsid w:val="005444B4"/>
    <w:rsid w:val="005449D8"/>
    <w:rsid w:val="00545A88"/>
    <w:rsid w:val="00545B9C"/>
    <w:rsid w:val="005464D4"/>
    <w:rsid w:val="00550B65"/>
    <w:rsid w:val="00551594"/>
    <w:rsid w:val="005516D0"/>
    <w:rsid w:val="00551B4B"/>
    <w:rsid w:val="00551E81"/>
    <w:rsid w:val="00551EB7"/>
    <w:rsid w:val="00551F94"/>
    <w:rsid w:val="005527A6"/>
    <w:rsid w:val="00552C81"/>
    <w:rsid w:val="00552E30"/>
    <w:rsid w:val="005537D9"/>
    <w:rsid w:val="00553B1B"/>
    <w:rsid w:val="00553E25"/>
    <w:rsid w:val="00554B90"/>
    <w:rsid w:val="005550A4"/>
    <w:rsid w:val="0055588F"/>
    <w:rsid w:val="00555D1C"/>
    <w:rsid w:val="0055632D"/>
    <w:rsid w:val="005564E4"/>
    <w:rsid w:val="00556677"/>
    <w:rsid w:val="005571D8"/>
    <w:rsid w:val="0055727D"/>
    <w:rsid w:val="005576F8"/>
    <w:rsid w:val="00557D86"/>
    <w:rsid w:val="005610D3"/>
    <w:rsid w:val="005617EB"/>
    <w:rsid w:val="00561A39"/>
    <w:rsid w:val="00561BEF"/>
    <w:rsid w:val="005622D1"/>
    <w:rsid w:val="0056262B"/>
    <w:rsid w:val="005629B7"/>
    <w:rsid w:val="005630F6"/>
    <w:rsid w:val="005635AD"/>
    <w:rsid w:val="00564F69"/>
    <w:rsid w:val="005657B6"/>
    <w:rsid w:val="0056606B"/>
    <w:rsid w:val="00566582"/>
    <w:rsid w:val="00566F63"/>
    <w:rsid w:val="00567146"/>
    <w:rsid w:val="00567500"/>
    <w:rsid w:val="005705BA"/>
    <w:rsid w:val="005707CA"/>
    <w:rsid w:val="005709E6"/>
    <w:rsid w:val="00570C3D"/>
    <w:rsid w:val="0057136A"/>
    <w:rsid w:val="00571BD5"/>
    <w:rsid w:val="00571D15"/>
    <w:rsid w:val="005724D5"/>
    <w:rsid w:val="005729D1"/>
    <w:rsid w:val="00572D8F"/>
    <w:rsid w:val="00572F86"/>
    <w:rsid w:val="0057301D"/>
    <w:rsid w:val="005735F7"/>
    <w:rsid w:val="005737DA"/>
    <w:rsid w:val="005738EC"/>
    <w:rsid w:val="00573AE0"/>
    <w:rsid w:val="00574ECE"/>
    <w:rsid w:val="0057518B"/>
    <w:rsid w:val="005755E4"/>
    <w:rsid w:val="00575839"/>
    <w:rsid w:val="00575855"/>
    <w:rsid w:val="005763B9"/>
    <w:rsid w:val="00576984"/>
    <w:rsid w:val="005777BD"/>
    <w:rsid w:val="00580A90"/>
    <w:rsid w:val="005810A6"/>
    <w:rsid w:val="005814AC"/>
    <w:rsid w:val="00582031"/>
    <w:rsid w:val="00582C15"/>
    <w:rsid w:val="00582D40"/>
    <w:rsid w:val="00583B93"/>
    <w:rsid w:val="00583CFC"/>
    <w:rsid w:val="00583E2E"/>
    <w:rsid w:val="00583ED7"/>
    <w:rsid w:val="00584D35"/>
    <w:rsid w:val="0058557E"/>
    <w:rsid w:val="00585799"/>
    <w:rsid w:val="00585D01"/>
    <w:rsid w:val="00586DCD"/>
    <w:rsid w:val="00590622"/>
    <w:rsid w:val="00590861"/>
    <w:rsid w:val="00590F8F"/>
    <w:rsid w:val="00591440"/>
    <w:rsid w:val="00591D67"/>
    <w:rsid w:val="005924E5"/>
    <w:rsid w:val="0059337A"/>
    <w:rsid w:val="005935CC"/>
    <w:rsid w:val="00593C6E"/>
    <w:rsid w:val="00593D13"/>
    <w:rsid w:val="005941EB"/>
    <w:rsid w:val="0059462C"/>
    <w:rsid w:val="00595FD2"/>
    <w:rsid w:val="0059608F"/>
    <w:rsid w:val="00596524"/>
    <w:rsid w:val="00596C9D"/>
    <w:rsid w:val="00597246"/>
    <w:rsid w:val="0059752D"/>
    <w:rsid w:val="00597BC7"/>
    <w:rsid w:val="005A018C"/>
    <w:rsid w:val="005A09D6"/>
    <w:rsid w:val="005A0A55"/>
    <w:rsid w:val="005A0CAB"/>
    <w:rsid w:val="005A0CF2"/>
    <w:rsid w:val="005A1B5F"/>
    <w:rsid w:val="005A2BE3"/>
    <w:rsid w:val="005A3823"/>
    <w:rsid w:val="005A3CC9"/>
    <w:rsid w:val="005A410D"/>
    <w:rsid w:val="005A41B4"/>
    <w:rsid w:val="005A4290"/>
    <w:rsid w:val="005A4A42"/>
    <w:rsid w:val="005A4E42"/>
    <w:rsid w:val="005A5C1C"/>
    <w:rsid w:val="005A629F"/>
    <w:rsid w:val="005A6766"/>
    <w:rsid w:val="005A6B81"/>
    <w:rsid w:val="005A73A9"/>
    <w:rsid w:val="005B0676"/>
    <w:rsid w:val="005B093E"/>
    <w:rsid w:val="005B094F"/>
    <w:rsid w:val="005B0E51"/>
    <w:rsid w:val="005B0E90"/>
    <w:rsid w:val="005B146B"/>
    <w:rsid w:val="005B184A"/>
    <w:rsid w:val="005B1B45"/>
    <w:rsid w:val="005B1FB7"/>
    <w:rsid w:val="005B2027"/>
    <w:rsid w:val="005B35F5"/>
    <w:rsid w:val="005B3BF4"/>
    <w:rsid w:val="005B4479"/>
    <w:rsid w:val="005B4491"/>
    <w:rsid w:val="005B5165"/>
    <w:rsid w:val="005B5352"/>
    <w:rsid w:val="005B5580"/>
    <w:rsid w:val="005B5CFB"/>
    <w:rsid w:val="005B6113"/>
    <w:rsid w:val="005B63B4"/>
    <w:rsid w:val="005B6569"/>
    <w:rsid w:val="005B6CC0"/>
    <w:rsid w:val="005B6CD6"/>
    <w:rsid w:val="005B734D"/>
    <w:rsid w:val="005B7CA2"/>
    <w:rsid w:val="005C0F1D"/>
    <w:rsid w:val="005C1708"/>
    <w:rsid w:val="005C198B"/>
    <w:rsid w:val="005C1F27"/>
    <w:rsid w:val="005C200D"/>
    <w:rsid w:val="005C24B2"/>
    <w:rsid w:val="005C25CE"/>
    <w:rsid w:val="005C34D6"/>
    <w:rsid w:val="005C3D2C"/>
    <w:rsid w:val="005C443B"/>
    <w:rsid w:val="005C4F1E"/>
    <w:rsid w:val="005C5369"/>
    <w:rsid w:val="005C5501"/>
    <w:rsid w:val="005C6027"/>
    <w:rsid w:val="005C6749"/>
    <w:rsid w:val="005C6B4B"/>
    <w:rsid w:val="005C6B7E"/>
    <w:rsid w:val="005C6BE8"/>
    <w:rsid w:val="005C76D3"/>
    <w:rsid w:val="005D1405"/>
    <w:rsid w:val="005D1682"/>
    <w:rsid w:val="005D1836"/>
    <w:rsid w:val="005D1A68"/>
    <w:rsid w:val="005D25FC"/>
    <w:rsid w:val="005D2C78"/>
    <w:rsid w:val="005D2E70"/>
    <w:rsid w:val="005D2F98"/>
    <w:rsid w:val="005D3BE3"/>
    <w:rsid w:val="005D3C07"/>
    <w:rsid w:val="005D3C7A"/>
    <w:rsid w:val="005D3C88"/>
    <w:rsid w:val="005D447D"/>
    <w:rsid w:val="005D450E"/>
    <w:rsid w:val="005D4F75"/>
    <w:rsid w:val="005D587B"/>
    <w:rsid w:val="005D5F03"/>
    <w:rsid w:val="005D5F8F"/>
    <w:rsid w:val="005D61DD"/>
    <w:rsid w:val="005D6639"/>
    <w:rsid w:val="005D6CE0"/>
    <w:rsid w:val="005D78C4"/>
    <w:rsid w:val="005D7D42"/>
    <w:rsid w:val="005D7EFA"/>
    <w:rsid w:val="005E05AF"/>
    <w:rsid w:val="005E0F43"/>
    <w:rsid w:val="005E1D08"/>
    <w:rsid w:val="005E2B12"/>
    <w:rsid w:val="005E303E"/>
    <w:rsid w:val="005E33B6"/>
    <w:rsid w:val="005E3782"/>
    <w:rsid w:val="005E3A63"/>
    <w:rsid w:val="005E4C3B"/>
    <w:rsid w:val="005E4CC2"/>
    <w:rsid w:val="005E7D3F"/>
    <w:rsid w:val="005F04C6"/>
    <w:rsid w:val="005F07C9"/>
    <w:rsid w:val="005F0BDD"/>
    <w:rsid w:val="005F1147"/>
    <w:rsid w:val="005F11E8"/>
    <w:rsid w:val="005F1904"/>
    <w:rsid w:val="005F1998"/>
    <w:rsid w:val="005F27F4"/>
    <w:rsid w:val="005F2C8C"/>
    <w:rsid w:val="005F3058"/>
    <w:rsid w:val="005F3180"/>
    <w:rsid w:val="005F3354"/>
    <w:rsid w:val="005F3C44"/>
    <w:rsid w:val="005F3DDF"/>
    <w:rsid w:val="005F43C8"/>
    <w:rsid w:val="005F4819"/>
    <w:rsid w:val="005F53D0"/>
    <w:rsid w:val="005F5647"/>
    <w:rsid w:val="005F63B0"/>
    <w:rsid w:val="005F7566"/>
    <w:rsid w:val="005F7DD4"/>
    <w:rsid w:val="0060014B"/>
    <w:rsid w:val="006007F8"/>
    <w:rsid w:val="00600952"/>
    <w:rsid w:val="00600A18"/>
    <w:rsid w:val="00600A9C"/>
    <w:rsid w:val="00601C9B"/>
    <w:rsid w:val="00602786"/>
    <w:rsid w:val="00602B56"/>
    <w:rsid w:val="00602C7F"/>
    <w:rsid w:val="00602F57"/>
    <w:rsid w:val="00603681"/>
    <w:rsid w:val="0060376A"/>
    <w:rsid w:val="00603F98"/>
    <w:rsid w:val="006041D9"/>
    <w:rsid w:val="00604499"/>
    <w:rsid w:val="006048EB"/>
    <w:rsid w:val="00604B5E"/>
    <w:rsid w:val="006051E5"/>
    <w:rsid w:val="006058AF"/>
    <w:rsid w:val="006066BB"/>
    <w:rsid w:val="00607079"/>
    <w:rsid w:val="00607381"/>
    <w:rsid w:val="006073DF"/>
    <w:rsid w:val="00607671"/>
    <w:rsid w:val="0060774F"/>
    <w:rsid w:val="0061058F"/>
    <w:rsid w:val="00610CFA"/>
    <w:rsid w:val="00611016"/>
    <w:rsid w:val="00611A11"/>
    <w:rsid w:val="00611B1D"/>
    <w:rsid w:val="00612083"/>
    <w:rsid w:val="006120F2"/>
    <w:rsid w:val="0061216A"/>
    <w:rsid w:val="006128C8"/>
    <w:rsid w:val="00612B11"/>
    <w:rsid w:val="00612FE0"/>
    <w:rsid w:val="006137A4"/>
    <w:rsid w:val="00613AD3"/>
    <w:rsid w:val="00613CC4"/>
    <w:rsid w:val="006158E1"/>
    <w:rsid w:val="00615A9D"/>
    <w:rsid w:val="00615F54"/>
    <w:rsid w:val="00615F84"/>
    <w:rsid w:val="00616319"/>
    <w:rsid w:val="00616814"/>
    <w:rsid w:val="00617A10"/>
    <w:rsid w:val="00617D9D"/>
    <w:rsid w:val="0062143B"/>
    <w:rsid w:val="006217E7"/>
    <w:rsid w:val="006218BD"/>
    <w:rsid w:val="00621964"/>
    <w:rsid w:val="00621E85"/>
    <w:rsid w:val="006227F8"/>
    <w:rsid w:val="00622C01"/>
    <w:rsid w:val="00622E0C"/>
    <w:rsid w:val="006245AD"/>
    <w:rsid w:val="00625626"/>
    <w:rsid w:val="00625D62"/>
    <w:rsid w:val="00626771"/>
    <w:rsid w:val="00626895"/>
    <w:rsid w:val="00627725"/>
    <w:rsid w:val="00627C20"/>
    <w:rsid w:val="006303CE"/>
    <w:rsid w:val="006304BF"/>
    <w:rsid w:val="00630A06"/>
    <w:rsid w:val="00631403"/>
    <w:rsid w:val="006317B2"/>
    <w:rsid w:val="006321A4"/>
    <w:rsid w:val="00633408"/>
    <w:rsid w:val="006347EF"/>
    <w:rsid w:val="0063481B"/>
    <w:rsid w:val="00634FA2"/>
    <w:rsid w:val="00635860"/>
    <w:rsid w:val="00635AEE"/>
    <w:rsid w:val="00635B5D"/>
    <w:rsid w:val="00635DDD"/>
    <w:rsid w:val="0063608B"/>
    <w:rsid w:val="00636812"/>
    <w:rsid w:val="00636A57"/>
    <w:rsid w:val="00636A67"/>
    <w:rsid w:val="00637670"/>
    <w:rsid w:val="00637893"/>
    <w:rsid w:val="00637C74"/>
    <w:rsid w:val="00640529"/>
    <w:rsid w:val="00640BC4"/>
    <w:rsid w:val="00640FDA"/>
    <w:rsid w:val="006418BC"/>
    <w:rsid w:val="006423E7"/>
    <w:rsid w:val="006424D5"/>
    <w:rsid w:val="00642CB1"/>
    <w:rsid w:val="00643796"/>
    <w:rsid w:val="00644510"/>
    <w:rsid w:val="00644CCA"/>
    <w:rsid w:val="00644FCE"/>
    <w:rsid w:val="00645603"/>
    <w:rsid w:val="006456AF"/>
    <w:rsid w:val="00646331"/>
    <w:rsid w:val="00646E8B"/>
    <w:rsid w:val="0064721B"/>
    <w:rsid w:val="00647238"/>
    <w:rsid w:val="00647319"/>
    <w:rsid w:val="006474BF"/>
    <w:rsid w:val="006500A4"/>
    <w:rsid w:val="006501A4"/>
    <w:rsid w:val="006505C6"/>
    <w:rsid w:val="0065190F"/>
    <w:rsid w:val="00651B6E"/>
    <w:rsid w:val="006520B4"/>
    <w:rsid w:val="00652451"/>
    <w:rsid w:val="00652F68"/>
    <w:rsid w:val="00653240"/>
    <w:rsid w:val="00653832"/>
    <w:rsid w:val="00653B2C"/>
    <w:rsid w:val="006540F9"/>
    <w:rsid w:val="00654210"/>
    <w:rsid w:val="006544EE"/>
    <w:rsid w:val="00654FB3"/>
    <w:rsid w:val="006550FD"/>
    <w:rsid w:val="0065553B"/>
    <w:rsid w:val="006577A5"/>
    <w:rsid w:val="00657A44"/>
    <w:rsid w:val="00660083"/>
    <w:rsid w:val="006620ED"/>
    <w:rsid w:val="00662527"/>
    <w:rsid w:val="00662698"/>
    <w:rsid w:val="00663107"/>
    <w:rsid w:val="00663589"/>
    <w:rsid w:val="00663B97"/>
    <w:rsid w:val="00664E25"/>
    <w:rsid w:val="00664FEA"/>
    <w:rsid w:val="00666B2F"/>
    <w:rsid w:val="0066788A"/>
    <w:rsid w:val="0066797E"/>
    <w:rsid w:val="00671ACA"/>
    <w:rsid w:val="00672385"/>
    <w:rsid w:val="00673190"/>
    <w:rsid w:val="0067374D"/>
    <w:rsid w:val="00673AC6"/>
    <w:rsid w:val="006742A9"/>
    <w:rsid w:val="006747CB"/>
    <w:rsid w:val="00675D79"/>
    <w:rsid w:val="00676153"/>
    <w:rsid w:val="0067653B"/>
    <w:rsid w:val="00676B4C"/>
    <w:rsid w:val="00676FB5"/>
    <w:rsid w:val="00680162"/>
    <w:rsid w:val="006802A6"/>
    <w:rsid w:val="0068034D"/>
    <w:rsid w:val="0068086E"/>
    <w:rsid w:val="00680AE3"/>
    <w:rsid w:val="00680DF0"/>
    <w:rsid w:val="00680E99"/>
    <w:rsid w:val="00682054"/>
    <w:rsid w:val="006821F9"/>
    <w:rsid w:val="00682843"/>
    <w:rsid w:val="00682BB7"/>
    <w:rsid w:val="0068361F"/>
    <w:rsid w:val="00683936"/>
    <w:rsid w:val="00684E3D"/>
    <w:rsid w:val="00684E6E"/>
    <w:rsid w:val="006859B4"/>
    <w:rsid w:val="0068655B"/>
    <w:rsid w:val="00686902"/>
    <w:rsid w:val="00686F35"/>
    <w:rsid w:val="00690809"/>
    <w:rsid w:val="00690B9B"/>
    <w:rsid w:val="00691338"/>
    <w:rsid w:val="00691D2A"/>
    <w:rsid w:val="0069227A"/>
    <w:rsid w:val="0069244B"/>
    <w:rsid w:val="00692A89"/>
    <w:rsid w:val="0069339D"/>
    <w:rsid w:val="00693804"/>
    <w:rsid w:val="00694089"/>
    <w:rsid w:val="0069440C"/>
    <w:rsid w:val="006948D5"/>
    <w:rsid w:val="006948F4"/>
    <w:rsid w:val="00694EAF"/>
    <w:rsid w:val="0069578D"/>
    <w:rsid w:val="00695940"/>
    <w:rsid w:val="00695AE6"/>
    <w:rsid w:val="00696383"/>
    <w:rsid w:val="006964D7"/>
    <w:rsid w:val="00696D91"/>
    <w:rsid w:val="00697139"/>
    <w:rsid w:val="00697894"/>
    <w:rsid w:val="00697E45"/>
    <w:rsid w:val="006A04FD"/>
    <w:rsid w:val="006A1139"/>
    <w:rsid w:val="006A1821"/>
    <w:rsid w:val="006A1CCE"/>
    <w:rsid w:val="006A1F5B"/>
    <w:rsid w:val="006A204A"/>
    <w:rsid w:val="006A2E15"/>
    <w:rsid w:val="006A30A1"/>
    <w:rsid w:val="006A3820"/>
    <w:rsid w:val="006A38C0"/>
    <w:rsid w:val="006A418F"/>
    <w:rsid w:val="006A4D41"/>
    <w:rsid w:val="006A4D5F"/>
    <w:rsid w:val="006A4DD2"/>
    <w:rsid w:val="006A4E0A"/>
    <w:rsid w:val="006A528E"/>
    <w:rsid w:val="006A5634"/>
    <w:rsid w:val="006A65B3"/>
    <w:rsid w:val="006A6969"/>
    <w:rsid w:val="006A75CF"/>
    <w:rsid w:val="006A77F0"/>
    <w:rsid w:val="006B01AF"/>
    <w:rsid w:val="006B0777"/>
    <w:rsid w:val="006B0817"/>
    <w:rsid w:val="006B085F"/>
    <w:rsid w:val="006B09A5"/>
    <w:rsid w:val="006B0A1E"/>
    <w:rsid w:val="006B1DEE"/>
    <w:rsid w:val="006B248D"/>
    <w:rsid w:val="006B2A7B"/>
    <w:rsid w:val="006B38E2"/>
    <w:rsid w:val="006B3AEB"/>
    <w:rsid w:val="006B3CC4"/>
    <w:rsid w:val="006B46FC"/>
    <w:rsid w:val="006B4785"/>
    <w:rsid w:val="006B495C"/>
    <w:rsid w:val="006B4BAA"/>
    <w:rsid w:val="006B5749"/>
    <w:rsid w:val="006B6C54"/>
    <w:rsid w:val="006B721D"/>
    <w:rsid w:val="006B7345"/>
    <w:rsid w:val="006B75F0"/>
    <w:rsid w:val="006B796C"/>
    <w:rsid w:val="006B79AB"/>
    <w:rsid w:val="006B7A61"/>
    <w:rsid w:val="006B7ECD"/>
    <w:rsid w:val="006C0ACB"/>
    <w:rsid w:val="006C1725"/>
    <w:rsid w:val="006C1F9C"/>
    <w:rsid w:val="006C2617"/>
    <w:rsid w:val="006C29AB"/>
    <w:rsid w:val="006C2F78"/>
    <w:rsid w:val="006C35CC"/>
    <w:rsid w:val="006C47C1"/>
    <w:rsid w:val="006C4C35"/>
    <w:rsid w:val="006C5911"/>
    <w:rsid w:val="006C6080"/>
    <w:rsid w:val="006C6F89"/>
    <w:rsid w:val="006C76AF"/>
    <w:rsid w:val="006C7B61"/>
    <w:rsid w:val="006D1320"/>
    <w:rsid w:val="006D157F"/>
    <w:rsid w:val="006D1C15"/>
    <w:rsid w:val="006D275F"/>
    <w:rsid w:val="006D2931"/>
    <w:rsid w:val="006D2B23"/>
    <w:rsid w:val="006D2D66"/>
    <w:rsid w:val="006D3037"/>
    <w:rsid w:val="006D3722"/>
    <w:rsid w:val="006D46A8"/>
    <w:rsid w:val="006D4DDC"/>
    <w:rsid w:val="006D52D5"/>
    <w:rsid w:val="006D5CA5"/>
    <w:rsid w:val="006D5D9C"/>
    <w:rsid w:val="006D5E2B"/>
    <w:rsid w:val="006D6149"/>
    <w:rsid w:val="006D664C"/>
    <w:rsid w:val="006D669D"/>
    <w:rsid w:val="006D6A45"/>
    <w:rsid w:val="006D6B92"/>
    <w:rsid w:val="006D6C5B"/>
    <w:rsid w:val="006D79EA"/>
    <w:rsid w:val="006D7BB2"/>
    <w:rsid w:val="006D7DC3"/>
    <w:rsid w:val="006E08C4"/>
    <w:rsid w:val="006E1E41"/>
    <w:rsid w:val="006E2E10"/>
    <w:rsid w:val="006E3066"/>
    <w:rsid w:val="006E312D"/>
    <w:rsid w:val="006E33DA"/>
    <w:rsid w:val="006E3DAF"/>
    <w:rsid w:val="006E3F61"/>
    <w:rsid w:val="006E44F9"/>
    <w:rsid w:val="006E4816"/>
    <w:rsid w:val="006E50BA"/>
    <w:rsid w:val="006E5AA5"/>
    <w:rsid w:val="006E680C"/>
    <w:rsid w:val="006E71D0"/>
    <w:rsid w:val="006E7507"/>
    <w:rsid w:val="006E75C7"/>
    <w:rsid w:val="006E7A49"/>
    <w:rsid w:val="006E7C91"/>
    <w:rsid w:val="006E7DA4"/>
    <w:rsid w:val="006F004F"/>
    <w:rsid w:val="006F04FC"/>
    <w:rsid w:val="006F08B5"/>
    <w:rsid w:val="006F0A20"/>
    <w:rsid w:val="006F0DA7"/>
    <w:rsid w:val="006F11E8"/>
    <w:rsid w:val="006F2A92"/>
    <w:rsid w:val="006F2B8B"/>
    <w:rsid w:val="006F2E19"/>
    <w:rsid w:val="006F400A"/>
    <w:rsid w:val="006F491E"/>
    <w:rsid w:val="006F4B7D"/>
    <w:rsid w:val="006F4C7A"/>
    <w:rsid w:val="006F508D"/>
    <w:rsid w:val="006F53CA"/>
    <w:rsid w:val="006F5582"/>
    <w:rsid w:val="006F55C8"/>
    <w:rsid w:val="006F697A"/>
    <w:rsid w:val="006F750B"/>
    <w:rsid w:val="006F76BC"/>
    <w:rsid w:val="00700326"/>
    <w:rsid w:val="0070033F"/>
    <w:rsid w:val="007012AC"/>
    <w:rsid w:val="00701A13"/>
    <w:rsid w:val="007021A1"/>
    <w:rsid w:val="0070264C"/>
    <w:rsid w:val="00702A25"/>
    <w:rsid w:val="00702D2E"/>
    <w:rsid w:val="00702DD1"/>
    <w:rsid w:val="0070315B"/>
    <w:rsid w:val="007036D5"/>
    <w:rsid w:val="00703AE7"/>
    <w:rsid w:val="00703B7E"/>
    <w:rsid w:val="00703EC4"/>
    <w:rsid w:val="00704186"/>
    <w:rsid w:val="0070594C"/>
    <w:rsid w:val="0070608E"/>
    <w:rsid w:val="00706ADF"/>
    <w:rsid w:val="00706C91"/>
    <w:rsid w:val="00706FA4"/>
    <w:rsid w:val="00707285"/>
    <w:rsid w:val="00707581"/>
    <w:rsid w:val="007075EC"/>
    <w:rsid w:val="0070769B"/>
    <w:rsid w:val="0071009A"/>
    <w:rsid w:val="00710E8C"/>
    <w:rsid w:val="00711C90"/>
    <w:rsid w:val="00711F1B"/>
    <w:rsid w:val="00711FDE"/>
    <w:rsid w:val="00712619"/>
    <w:rsid w:val="00712B15"/>
    <w:rsid w:val="00713094"/>
    <w:rsid w:val="007135D0"/>
    <w:rsid w:val="00713CC7"/>
    <w:rsid w:val="00714251"/>
    <w:rsid w:val="00714392"/>
    <w:rsid w:val="007146D2"/>
    <w:rsid w:val="00715380"/>
    <w:rsid w:val="00715A81"/>
    <w:rsid w:val="0071667D"/>
    <w:rsid w:val="00717C3B"/>
    <w:rsid w:val="00720240"/>
    <w:rsid w:val="0072128C"/>
    <w:rsid w:val="007219D6"/>
    <w:rsid w:val="00721F21"/>
    <w:rsid w:val="00722339"/>
    <w:rsid w:val="00723060"/>
    <w:rsid w:val="0072316B"/>
    <w:rsid w:val="00723444"/>
    <w:rsid w:val="0072398A"/>
    <w:rsid w:val="007243FE"/>
    <w:rsid w:val="0072450F"/>
    <w:rsid w:val="00724527"/>
    <w:rsid w:val="00724820"/>
    <w:rsid w:val="00724E0A"/>
    <w:rsid w:val="00724E6B"/>
    <w:rsid w:val="00725018"/>
    <w:rsid w:val="00725070"/>
    <w:rsid w:val="0072513F"/>
    <w:rsid w:val="00725244"/>
    <w:rsid w:val="0072694D"/>
    <w:rsid w:val="00726EC2"/>
    <w:rsid w:val="0072744F"/>
    <w:rsid w:val="007279AC"/>
    <w:rsid w:val="007306FA"/>
    <w:rsid w:val="007308F7"/>
    <w:rsid w:val="00730D65"/>
    <w:rsid w:val="007313DE"/>
    <w:rsid w:val="00732109"/>
    <w:rsid w:val="007323ED"/>
    <w:rsid w:val="007326F2"/>
    <w:rsid w:val="00732FB2"/>
    <w:rsid w:val="00732FEA"/>
    <w:rsid w:val="007331F0"/>
    <w:rsid w:val="00733B8A"/>
    <w:rsid w:val="00733ED1"/>
    <w:rsid w:val="00734135"/>
    <w:rsid w:val="00735739"/>
    <w:rsid w:val="00735C39"/>
    <w:rsid w:val="007366B5"/>
    <w:rsid w:val="0073685A"/>
    <w:rsid w:val="00736DD8"/>
    <w:rsid w:val="0074015D"/>
    <w:rsid w:val="007402A4"/>
    <w:rsid w:val="00740E0B"/>
    <w:rsid w:val="00741377"/>
    <w:rsid w:val="00741B08"/>
    <w:rsid w:val="007427B2"/>
    <w:rsid w:val="007427CF"/>
    <w:rsid w:val="00743058"/>
    <w:rsid w:val="007431AC"/>
    <w:rsid w:val="0074335D"/>
    <w:rsid w:val="00743381"/>
    <w:rsid w:val="0074347B"/>
    <w:rsid w:val="00743CB7"/>
    <w:rsid w:val="00745038"/>
    <w:rsid w:val="00745068"/>
    <w:rsid w:val="00745721"/>
    <w:rsid w:val="0074586C"/>
    <w:rsid w:val="007468DA"/>
    <w:rsid w:val="00746DCE"/>
    <w:rsid w:val="0074704F"/>
    <w:rsid w:val="00747252"/>
    <w:rsid w:val="007474EB"/>
    <w:rsid w:val="00747D9F"/>
    <w:rsid w:val="00747F8B"/>
    <w:rsid w:val="007502F1"/>
    <w:rsid w:val="0075050E"/>
    <w:rsid w:val="007505D6"/>
    <w:rsid w:val="00750644"/>
    <w:rsid w:val="0075167B"/>
    <w:rsid w:val="00751AB3"/>
    <w:rsid w:val="00753095"/>
    <w:rsid w:val="00753951"/>
    <w:rsid w:val="00753EEE"/>
    <w:rsid w:val="007542A8"/>
    <w:rsid w:val="00754C15"/>
    <w:rsid w:val="0075521A"/>
    <w:rsid w:val="0075522B"/>
    <w:rsid w:val="00755286"/>
    <w:rsid w:val="007561C5"/>
    <w:rsid w:val="00756202"/>
    <w:rsid w:val="00756885"/>
    <w:rsid w:val="007568EE"/>
    <w:rsid w:val="00756FDB"/>
    <w:rsid w:val="0075760D"/>
    <w:rsid w:val="007579CA"/>
    <w:rsid w:val="00757D43"/>
    <w:rsid w:val="00760A96"/>
    <w:rsid w:val="00760C8E"/>
    <w:rsid w:val="0076134A"/>
    <w:rsid w:val="007619A9"/>
    <w:rsid w:val="00761E16"/>
    <w:rsid w:val="007622EA"/>
    <w:rsid w:val="00762577"/>
    <w:rsid w:val="007629D4"/>
    <w:rsid w:val="00762B89"/>
    <w:rsid w:val="00762BE3"/>
    <w:rsid w:val="00762EC4"/>
    <w:rsid w:val="00763A9C"/>
    <w:rsid w:val="00763DAB"/>
    <w:rsid w:val="007644F6"/>
    <w:rsid w:val="00764EDC"/>
    <w:rsid w:val="0076591F"/>
    <w:rsid w:val="00765B28"/>
    <w:rsid w:val="0076627A"/>
    <w:rsid w:val="00766AB9"/>
    <w:rsid w:val="00766B1D"/>
    <w:rsid w:val="00766B75"/>
    <w:rsid w:val="0076712C"/>
    <w:rsid w:val="007671D1"/>
    <w:rsid w:val="0076751A"/>
    <w:rsid w:val="00767CE5"/>
    <w:rsid w:val="007701EE"/>
    <w:rsid w:val="0077074E"/>
    <w:rsid w:val="00771027"/>
    <w:rsid w:val="007712AC"/>
    <w:rsid w:val="00771361"/>
    <w:rsid w:val="0077165D"/>
    <w:rsid w:val="007716D1"/>
    <w:rsid w:val="00771B36"/>
    <w:rsid w:val="00772189"/>
    <w:rsid w:val="0077226E"/>
    <w:rsid w:val="007727D2"/>
    <w:rsid w:val="007728EB"/>
    <w:rsid w:val="00772969"/>
    <w:rsid w:val="00772AB6"/>
    <w:rsid w:val="00772B87"/>
    <w:rsid w:val="00772D1A"/>
    <w:rsid w:val="00773D45"/>
    <w:rsid w:val="00773D7F"/>
    <w:rsid w:val="00774094"/>
    <w:rsid w:val="00774DAD"/>
    <w:rsid w:val="007750BF"/>
    <w:rsid w:val="007759A6"/>
    <w:rsid w:val="0077628F"/>
    <w:rsid w:val="007807FF"/>
    <w:rsid w:val="00780B07"/>
    <w:rsid w:val="00781703"/>
    <w:rsid w:val="0078196F"/>
    <w:rsid w:val="007823FE"/>
    <w:rsid w:val="0078306F"/>
    <w:rsid w:val="007836B4"/>
    <w:rsid w:val="00783DD8"/>
    <w:rsid w:val="00783EDC"/>
    <w:rsid w:val="00783F5B"/>
    <w:rsid w:val="007842EA"/>
    <w:rsid w:val="00784351"/>
    <w:rsid w:val="007844D7"/>
    <w:rsid w:val="00784AEA"/>
    <w:rsid w:val="00784F6E"/>
    <w:rsid w:val="00784FF0"/>
    <w:rsid w:val="00785A1E"/>
    <w:rsid w:val="00785C78"/>
    <w:rsid w:val="0078722B"/>
    <w:rsid w:val="007872E2"/>
    <w:rsid w:val="007872E6"/>
    <w:rsid w:val="0078767A"/>
    <w:rsid w:val="00787BDD"/>
    <w:rsid w:val="00787CBE"/>
    <w:rsid w:val="00787DE5"/>
    <w:rsid w:val="00790925"/>
    <w:rsid w:val="00791052"/>
    <w:rsid w:val="007912E4"/>
    <w:rsid w:val="007925EE"/>
    <w:rsid w:val="00793F7F"/>
    <w:rsid w:val="007946C2"/>
    <w:rsid w:val="00794DF9"/>
    <w:rsid w:val="00795ACD"/>
    <w:rsid w:val="007964ED"/>
    <w:rsid w:val="00796525"/>
    <w:rsid w:val="007965A3"/>
    <w:rsid w:val="0079794E"/>
    <w:rsid w:val="00797C12"/>
    <w:rsid w:val="00797FF8"/>
    <w:rsid w:val="007A0208"/>
    <w:rsid w:val="007A0481"/>
    <w:rsid w:val="007A0701"/>
    <w:rsid w:val="007A078C"/>
    <w:rsid w:val="007A10A7"/>
    <w:rsid w:val="007A1619"/>
    <w:rsid w:val="007A1DA3"/>
    <w:rsid w:val="007A1ECB"/>
    <w:rsid w:val="007A2659"/>
    <w:rsid w:val="007A34AD"/>
    <w:rsid w:val="007A35AC"/>
    <w:rsid w:val="007A3663"/>
    <w:rsid w:val="007A39EB"/>
    <w:rsid w:val="007A3C3E"/>
    <w:rsid w:val="007A3FCE"/>
    <w:rsid w:val="007A4045"/>
    <w:rsid w:val="007A5622"/>
    <w:rsid w:val="007A5E60"/>
    <w:rsid w:val="007A6285"/>
    <w:rsid w:val="007A664F"/>
    <w:rsid w:val="007A6909"/>
    <w:rsid w:val="007A6F0D"/>
    <w:rsid w:val="007A6F57"/>
    <w:rsid w:val="007A6FCD"/>
    <w:rsid w:val="007A76BA"/>
    <w:rsid w:val="007B0777"/>
    <w:rsid w:val="007B0D72"/>
    <w:rsid w:val="007B0F39"/>
    <w:rsid w:val="007B1A88"/>
    <w:rsid w:val="007B1BBA"/>
    <w:rsid w:val="007B1CDF"/>
    <w:rsid w:val="007B1E34"/>
    <w:rsid w:val="007B2AA1"/>
    <w:rsid w:val="007B317C"/>
    <w:rsid w:val="007B31F6"/>
    <w:rsid w:val="007B32B0"/>
    <w:rsid w:val="007B3551"/>
    <w:rsid w:val="007B38B3"/>
    <w:rsid w:val="007B4D36"/>
    <w:rsid w:val="007B5032"/>
    <w:rsid w:val="007B5126"/>
    <w:rsid w:val="007B55B3"/>
    <w:rsid w:val="007B5C29"/>
    <w:rsid w:val="007B5C5A"/>
    <w:rsid w:val="007B6152"/>
    <w:rsid w:val="007B64FE"/>
    <w:rsid w:val="007B661C"/>
    <w:rsid w:val="007B73A5"/>
    <w:rsid w:val="007B7535"/>
    <w:rsid w:val="007B77CA"/>
    <w:rsid w:val="007C0181"/>
    <w:rsid w:val="007C0A8B"/>
    <w:rsid w:val="007C1619"/>
    <w:rsid w:val="007C17B8"/>
    <w:rsid w:val="007C20D3"/>
    <w:rsid w:val="007C26A5"/>
    <w:rsid w:val="007C2FF2"/>
    <w:rsid w:val="007C3119"/>
    <w:rsid w:val="007C3714"/>
    <w:rsid w:val="007C3D26"/>
    <w:rsid w:val="007C4F8E"/>
    <w:rsid w:val="007C5331"/>
    <w:rsid w:val="007C5909"/>
    <w:rsid w:val="007C5CAD"/>
    <w:rsid w:val="007C5D44"/>
    <w:rsid w:val="007C5E13"/>
    <w:rsid w:val="007C5EBC"/>
    <w:rsid w:val="007C6034"/>
    <w:rsid w:val="007C6866"/>
    <w:rsid w:val="007C76BA"/>
    <w:rsid w:val="007C7F1C"/>
    <w:rsid w:val="007C7FE1"/>
    <w:rsid w:val="007D0071"/>
    <w:rsid w:val="007D09AE"/>
    <w:rsid w:val="007D0BFA"/>
    <w:rsid w:val="007D0C1F"/>
    <w:rsid w:val="007D148A"/>
    <w:rsid w:val="007D1ACB"/>
    <w:rsid w:val="007D1AFE"/>
    <w:rsid w:val="007D21CF"/>
    <w:rsid w:val="007D231D"/>
    <w:rsid w:val="007D2913"/>
    <w:rsid w:val="007D2F2E"/>
    <w:rsid w:val="007D3055"/>
    <w:rsid w:val="007D31C8"/>
    <w:rsid w:val="007D4202"/>
    <w:rsid w:val="007D4C5A"/>
    <w:rsid w:val="007D4DF3"/>
    <w:rsid w:val="007D51EA"/>
    <w:rsid w:val="007D56C1"/>
    <w:rsid w:val="007D570B"/>
    <w:rsid w:val="007D5925"/>
    <w:rsid w:val="007D5C8A"/>
    <w:rsid w:val="007D6E56"/>
    <w:rsid w:val="007D7784"/>
    <w:rsid w:val="007E04A6"/>
    <w:rsid w:val="007E0833"/>
    <w:rsid w:val="007E0F33"/>
    <w:rsid w:val="007E1392"/>
    <w:rsid w:val="007E3200"/>
    <w:rsid w:val="007E3233"/>
    <w:rsid w:val="007E3363"/>
    <w:rsid w:val="007E36B5"/>
    <w:rsid w:val="007E493D"/>
    <w:rsid w:val="007E4A2B"/>
    <w:rsid w:val="007E533B"/>
    <w:rsid w:val="007E589E"/>
    <w:rsid w:val="007E6024"/>
    <w:rsid w:val="007E6058"/>
    <w:rsid w:val="007E6B82"/>
    <w:rsid w:val="007E6E0A"/>
    <w:rsid w:val="007E7162"/>
    <w:rsid w:val="007E7EE0"/>
    <w:rsid w:val="007E7F1A"/>
    <w:rsid w:val="007F0D0A"/>
    <w:rsid w:val="007F14F9"/>
    <w:rsid w:val="007F1CC7"/>
    <w:rsid w:val="007F238B"/>
    <w:rsid w:val="007F39CA"/>
    <w:rsid w:val="007F41F9"/>
    <w:rsid w:val="007F4532"/>
    <w:rsid w:val="007F496C"/>
    <w:rsid w:val="007F4ABD"/>
    <w:rsid w:val="007F5B82"/>
    <w:rsid w:val="007F614A"/>
    <w:rsid w:val="007F6295"/>
    <w:rsid w:val="007F67AA"/>
    <w:rsid w:val="007F6805"/>
    <w:rsid w:val="007F686B"/>
    <w:rsid w:val="007F712B"/>
    <w:rsid w:val="007F79E9"/>
    <w:rsid w:val="007F7C58"/>
    <w:rsid w:val="00801043"/>
    <w:rsid w:val="00802258"/>
    <w:rsid w:val="00803134"/>
    <w:rsid w:val="008037EE"/>
    <w:rsid w:val="00803F69"/>
    <w:rsid w:val="00804294"/>
    <w:rsid w:val="00804653"/>
    <w:rsid w:val="00804ACC"/>
    <w:rsid w:val="00804E83"/>
    <w:rsid w:val="008059CB"/>
    <w:rsid w:val="00806098"/>
    <w:rsid w:val="008062B2"/>
    <w:rsid w:val="00806965"/>
    <w:rsid w:val="00807023"/>
    <w:rsid w:val="008078D7"/>
    <w:rsid w:val="008079A9"/>
    <w:rsid w:val="00810148"/>
    <w:rsid w:val="00810D69"/>
    <w:rsid w:val="0081130A"/>
    <w:rsid w:val="00811922"/>
    <w:rsid w:val="008127CA"/>
    <w:rsid w:val="008129C4"/>
    <w:rsid w:val="008137DA"/>
    <w:rsid w:val="00813E1A"/>
    <w:rsid w:val="00813EFE"/>
    <w:rsid w:val="00813F50"/>
    <w:rsid w:val="00814184"/>
    <w:rsid w:val="0081430A"/>
    <w:rsid w:val="00814FD3"/>
    <w:rsid w:val="00815807"/>
    <w:rsid w:val="00815C97"/>
    <w:rsid w:val="008163DF"/>
    <w:rsid w:val="00816623"/>
    <w:rsid w:val="00816662"/>
    <w:rsid w:val="00816695"/>
    <w:rsid w:val="00816965"/>
    <w:rsid w:val="008178D3"/>
    <w:rsid w:val="00817BC9"/>
    <w:rsid w:val="00817D26"/>
    <w:rsid w:val="0082035A"/>
    <w:rsid w:val="00820362"/>
    <w:rsid w:val="008206BF"/>
    <w:rsid w:val="008207C7"/>
    <w:rsid w:val="00820C80"/>
    <w:rsid w:val="00820DCE"/>
    <w:rsid w:val="00821011"/>
    <w:rsid w:val="00821370"/>
    <w:rsid w:val="00821CE9"/>
    <w:rsid w:val="00822E70"/>
    <w:rsid w:val="00822E8A"/>
    <w:rsid w:val="008230ED"/>
    <w:rsid w:val="008232BC"/>
    <w:rsid w:val="008233E0"/>
    <w:rsid w:val="00823BF5"/>
    <w:rsid w:val="008241AB"/>
    <w:rsid w:val="00825074"/>
    <w:rsid w:val="0082579D"/>
    <w:rsid w:val="00825A9D"/>
    <w:rsid w:val="00825BF9"/>
    <w:rsid w:val="00825E73"/>
    <w:rsid w:val="0082628F"/>
    <w:rsid w:val="008264E4"/>
    <w:rsid w:val="008271DD"/>
    <w:rsid w:val="008274D8"/>
    <w:rsid w:val="0082796C"/>
    <w:rsid w:val="008279BC"/>
    <w:rsid w:val="00827B21"/>
    <w:rsid w:val="00827FB5"/>
    <w:rsid w:val="008308EF"/>
    <w:rsid w:val="00831963"/>
    <w:rsid w:val="00831C7E"/>
    <w:rsid w:val="00831FCB"/>
    <w:rsid w:val="00832A58"/>
    <w:rsid w:val="00832E8E"/>
    <w:rsid w:val="0083344B"/>
    <w:rsid w:val="0083354F"/>
    <w:rsid w:val="0083389B"/>
    <w:rsid w:val="00833907"/>
    <w:rsid w:val="00833B9E"/>
    <w:rsid w:val="00833FF5"/>
    <w:rsid w:val="008349EB"/>
    <w:rsid w:val="00835302"/>
    <w:rsid w:val="008353F4"/>
    <w:rsid w:val="00835614"/>
    <w:rsid w:val="008362D8"/>
    <w:rsid w:val="0083638D"/>
    <w:rsid w:val="00837064"/>
    <w:rsid w:val="00837C5B"/>
    <w:rsid w:val="00837D53"/>
    <w:rsid w:val="00840011"/>
    <w:rsid w:val="0084002B"/>
    <w:rsid w:val="00840096"/>
    <w:rsid w:val="00840220"/>
    <w:rsid w:val="0084037D"/>
    <w:rsid w:val="00840F95"/>
    <w:rsid w:val="00841031"/>
    <w:rsid w:val="00841FED"/>
    <w:rsid w:val="00842089"/>
    <w:rsid w:val="008421B0"/>
    <w:rsid w:val="008429A0"/>
    <w:rsid w:val="00842F41"/>
    <w:rsid w:val="0084324D"/>
    <w:rsid w:val="008442EA"/>
    <w:rsid w:val="00844642"/>
    <w:rsid w:val="00844F64"/>
    <w:rsid w:val="0084546B"/>
    <w:rsid w:val="00845C47"/>
    <w:rsid w:val="00845FBB"/>
    <w:rsid w:val="008460B0"/>
    <w:rsid w:val="00846414"/>
    <w:rsid w:val="00846824"/>
    <w:rsid w:val="00846A84"/>
    <w:rsid w:val="0084702B"/>
    <w:rsid w:val="00847A98"/>
    <w:rsid w:val="00850702"/>
    <w:rsid w:val="00850EC0"/>
    <w:rsid w:val="008519DC"/>
    <w:rsid w:val="008520FE"/>
    <w:rsid w:val="00852411"/>
    <w:rsid w:val="008524E1"/>
    <w:rsid w:val="00852629"/>
    <w:rsid w:val="00853272"/>
    <w:rsid w:val="00853445"/>
    <w:rsid w:val="00853828"/>
    <w:rsid w:val="008542C2"/>
    <w:rsid w:val="00854EAE"/>
    <w:rsid w:val="00855125"/>
    <w:rsid w:val="0085521B"/>
    <w:rsid w:val="0085524E"/>
    <w:rsid w:val="008558F1"/>
    <w:rsid w:val="008566CB"/>
    <w:rsid w:val="00856707"/>
    <w:rsid w:val="00857519"/>
    <w:rsid w:val="00857920"/>
    <w:rsid w:val="008579A2"/>
    <w:rsid w:val="00857E77"/>
    <w:rsid w:val="00860B39"/>
    <w:rsid w:val="00860C63"/>
    <w:rsid w:val="0086146A"/>
    <w:rsid w:val="00861582"/>
    <w:rsid w:val="0086236B"/>
    <w:rsid w:val="00862469"/>
    <w:rsid w:val="00862695"/>
    <w:rsid w:val="0086272A"/>
    <w:rsid w:val="00862944"/>
    <w:rsid w:val="0086327F"/>
    <w:rsid w:val="00864BC9"/>
    <w:rsid w:val="00865FA2"/>
    <w:rsid w:val="008663F8"/>
    <w:rsid w:val="00866811"/>
    <w:rsid w:val="00866AA7"/>
    <w:rsid w:val="00866BFC"/>
    <w:rsid w:val="0086742E"/>
    <w:rsid w:val="008679B3"/>
    <w:rsid w:val="00870B21"/>
    <w:rsid w:val="00870E80"/>
    <w:rsid w:val="008718E3"/>
    <w:rsid w:val="00871C93"/>
    <w:rsid w:val="008722EF"/>
    <w:rsid w:val="00872585"/>
    <w:rsid w:val="008727FD"/>
    <w:rsid w:val="008728E0"/>
    <w:rsid w:val="00872CC0"/>
    <w:rsid w:val="00872DEE"/>
    <w:rsid w:val="00873004"/>
    <w:rsid w:val="008733DA"/>
    <w:rsid w:val="00873A86"/>
    <w:rsid w:val="00873FAE"/>
    <w:rsid w:val="008741D8"/>
    <w:rsid w:val="00874506"/>
    <w:rsid w:val="00874DF5"/>
    <w:rsid w:val="00875514"/>
    <w:rsid w:val="008757C6"/>
    <w:rsid w:val="008761D6"/>
    <w:rsid w:val="008762BA"/>
    <w:rsid w:val="008772BF"/>
    <w:rsid w:val="00877B8B"/>
    <w:rsid w:val="00877C79"/>
    <w:rsid w:val="00880E82"/>
    <w:rsid w:val="00881611"/>
    <w:rsid w:val="00882314"/>
    <w:rsid w:val="00882B30"/>
    <w:rsid w:val="00882B3C"/>
    <w:rsid w:val="0088313A"/>
    <w:rsid w:val="00883F6C"/>
    <w:rsid w:val="00885752"/>
    <w:rsid w:val="00885B07"/>
    <w:rsid w:val="00886A2C"/>
    <w:rsid w:val="008876CE"/>
    <w:rsid w:val="00887B70"/>
    <w:rsid w:val="00887BBC"/>
    <w:rsid w:val="00887CE9"/>
    <w:rsid w:val="00890072"/>
    <w:rsid w:val="00890104"/>
    <w:rsid w:val="008916EF"/>
    <w:rsid w:val="00891BE5"/>
    <w:rsid w:val="00892605"/>
    <w:rsid w:val="008928DB"/>
    <w:rsid w:val="00892918"/>
    <w:rsid w:val="00893F06"/>
    <w:rsid w:val="008940BE"/>
    <w:rsid w:val="00894434"/>
    <w:rsid w:val="0089485E"/>
    <w:rsid w:val="008952B6"/>
    <w:rsid w:val="00895521"/>
    <w:rsid w:val="00895D73"/>
    <w:rsid w:val="0089601D"/>
    <w:rsid w:val="00896F05"/>
    <w:rsid w:val="0089741D"/>
    <w:rsid w:val="00897E43"/>
    <w:rsid w:val="008A0427"/>
    <w:rsid w:val="008A0C17"/>
    <w:rsid w:val="008A1BA3"/>
    <w:rsid w:val="008A26AE"/>
    <w:rsid w:val="008A2827"/>
    <w:rsid w:val="008A2D45"/>
    <w:rsid w:val="008A4FB0"/>
    <w:rsid w:val="008A51CC"/>
    <w:rsid w:val="008A52DA"/>
    <w:rsid w:val="008A5859"/>
    <w:rsid w:val="008A6DEB"/>
    <w:rsid w:val="008A74E2"/>
    <w:rsid w:val="008A792C"/>
    <w:rsid w:val="008B0A74"/>
    <w:rsid w:val="008B0BAF"/>
    <w:rsid w:val="008B17F6"/>
    <w:rsid w:val="008B1C65"/>
    <w:rsid w:val="008B1E7F"/>
    <w:rsid w:val="008B2407"/>
    <w:rsid w:val="008B2EDB"/>
    <w:rsid w:val="008B4512"/>
    <w:rsid w:val="008B4AA6"/>
    <w:rsid w:val="008B5AF6"/>
    <w:rsid w:val="008B5E8B"/>
    <w:rsid w:val="008B5F94"/>
    <w:rsid w:val="008B65F4"/>
    <w:rsid w:val="008B6C0F"/>
    <w:rsid w:val="008C030F"/>
    <w:rsid w:val="008C0486"/>
    <w:rsid w:val="008C156F"/>
    <w:rsid w:val="008C175C"/>
    <w:rsid w:val="008C2820"/>
    <w:rsid w:val="008C28B6"/>
    <w:rsid w:val="008C30DE"/>
    <w:rsid w:val="008C35CB"/>
    <w:rsid w:val="008C3699"/>
    <w:rsid w:val="008C38B5"/>
    <w:rsid w:val="008C3981"/>
    <w:rsid w:val="008C3988"/>
    <w:rsid w:val="008C444C"/>
    <w:rsid w:val="008C46E6"/>
    <w:rsid w:val="008C4740"/>
    <w:rsid w:val="008C57E9"/>
    <w:rsid w:val="008C58C3"/>
    <w:rsid w:val="008C5973"/>
    <w:rsid w:val="008C5BE8"/>
    <w:rsid w:val="008C65C0"/>
    <w:rsid w:val="008C677F"/>
    <w:rsid w:val="008C6E50"/>
    <w:rsid w:val="008C71B2"/>
    <w:rsid w:val="008C7230"/>
    <w:rsid w:val="008C7702"/>
    <w:rsid w:val="008C7EA9"/>
    <w:rsid w:val="008D0128"/>
    <w:rsid w:val="008D0193"/>
    <w:rsid w:val="008D0C53"/>
    <w:rsid w:val="008D0D4C"/>
    <w:rsid w:val="008D0D99"/>
    <w:rsid w:val="008D18F6"/>
    <w:rsid w:val="008D23CF"/>
    <w:rsid w:val="008D2CE2"/>
    <w:rsid w:val="008D33A2"/>
    <w:rsid w:val="008D3950"/>
    <w:rsid w:val="008D3B05"/>
    <w:rsid w:val="008D3B72"/>
    <w:rsid w:val="008D3EFB"/>
    <w:rsid w:val="008D48A0"/>
    <w:rsid w:val="008D49C5"/>
    <w:rsid w:val="008D4DFF"/>
    <w:rsid w:val="008D549E"/>
    <w:rsid w:val="008D5EBB"/>
    <w:rsid w:val="008D65BE"/>
    <w:rsid w:val="008D71DE"/>
    <w:rsid w:val="008D743F"/>
    <w:rsid w:val="008D7482"/>
    <w:rsid w:val="008D7FF7"/>
    <w:rsid w:val="008E011C"/>
    <w:rsid w:val="008E07C8"/>
    <w:rsid w:val="008E0B1D"/>
    <w:rsid w:val="008E0C96"/>
    <w:rsid w:val="008E1816"/>
    <w:rsid w:val="008E1EC9"/>
    <w:rsid w:val="008E247A"/>
    <w:rsid w:val="008E2684"/>
    <w:rsid w:val="008E268F"/>
    <w:rsid w:val="008E294C"/>
    <w:rsid w:val="008E2C7C"/>
    <w:rsid w:val="008E2F6C"/>
    <w:rsid w:val="008E39F0"/>
    <w:rsid w:val="008E4920"/>
    <w:rsid w:val="008E615F"/>
    <w:rsid w:val="008E6443"/>
    <w:rsid w:val="008E66B3"/>
    <w:rsid w:val="008E6B92"/>
    <w:rsid w:val="008F0790"/>
    <w:rsid w:val="008F0D03"/>
    <w:rsid w:val="008F0F36"/>
    <w:rsid w:val="008F0F84"/>
    <w:rsid w:val="008F13BE"/>
    <w:rsid w:val="008F1437"/>
    <w:rsid w:val="008F1FCA"/>
    <w:rsid w:val="008F2057"/>
    <w:rsid w:val="008F2105"/>
    <w:rsid w:val="008F2B84"/>
    <w:rsid w:val="008F3547"/>
    <w:rsid w:val="008F3612"/>
    <w:rsid w:val="008F4844"/>
    <w:rsid w:val="008F5226"/>
    <w:rsid w:val="008F54AC"/>
    <w:rsid w:val="008F62CB"/>
    <w:rsid w:val="008F632C"/>
    <w:rsid w:val="008F66D2"/>
    <w:rsid w:val="008F6F27"/>
    <w:rsid w:val="008F7175"/>
    <w:rsid w:val="008F746A"/>
    <w:rsid w:val="008F7A96"/>
    <w:rsid w:val="008F7B1F"/>
    <w:rsid w:val="008F7E21"/>
    <w:rsid w:val="00900667"/>
    <w:rsid w:val="00900B47"/>
    <w:rsid w:val="00900FFA"/>
    <w:rsid w:val="009013A3"/>
    <w:rsid w:val="009015F2"/>
    <w:rsid w:val="00901636"/>
    <w:rsid w:val="009023A5"/>
    <w:rsid w:val="009025C8"/>
    <w:rsid w:val="009028F2"/>
    <w:rsid w:val="00902C9C"/>
    <w:rsid w:val="00902DC3"/>
    <w:rsid w:val="009036DC"/>
    <w:rsid w:val="0090407A"/>
    <w:rsid w:val="00904337"/>
    <w:rsid w:val="009049F1"/>
    <w:rsid w:val="00904F11"/>
    <w:rsid w:val="00905206"/>
    <w:rsid w:val="009060F0"/>
    <w:rsid w:val="009063B8"/>
    <w:rsid w:val="00906432"/>
    <w:rsid w:val="0090699D"/>
    <w:rsid w:val="00906A3F"/>
    <w:rsid w:val="00906B22"/>
    <w:rsid w:val="00906F49"/>
    <w:rsid w:val="00907E59"/>
    <w:rsid w:val="00910033"/>
    <w:rsid w:val="00910286"/>
    <w:rsid w:val="009106FA"/>
    <w:rsid w:val="009111A3"/>
    <w:rsid w:val="00911FBB"/>
    <w:rsid w:val="009131E1"/>
    <w:rsid w:val="00913A41"/>
    <w:rsid w:val="00913A64"/>
    <w:rsid w:val="00913E4C"/>
    <w:rsid w:val="009142C2"/>
    <w:rsid w:val="009146CB"/>
    <w:rsid w:val="00914742"/>
    <w:rsid w:val="0091528D"/>
    <w:rsid w:val="009152A1"/>
    <w:rsid w:val="00915D13"/>
    <w:rsid w:val="00915E48"/>
    <w:rsid w:val="009164BC"/>
    <w:rsid w:val="00916BDE"/>
    <w:rsid w:val="00916D28"/>
    <w:rsid w:val="009174A0"/>
    <w:rsid w:val="00917FD7"/>
    <w:rsid w:val="009203BF"/>
    <w:rsid w:val="00921061"/>
    <w:rsid w:val="00922E88"/>
    <w:rsid w:val="0092327D"/>
    <w:rsid w:val="0092336B"/>
    <w:rsid w:val="00923A56"/>
    <w:rsid w:val="0092416D"/>
    <w:rsid w:val="009244CA"/>
    <w:rsid w:val="00925877"/>
    <w:rsid w:val="00925894"/>
    <w:rsid w:val="009259E3"/>
    <w:rsid w:val="009269FF"/>
    <w:rsid w:val="009270A1"/>
    <w:rsid w:val="00927197"/>
    <w:rsid w:val="009271B3"/>
    <w:rsid w:val="00927539"/>
    <w:rsid w:val="0092755B"/>
    <w:rsid w:val="009302BD"/>
    <w:rsid w:val="009305C4"/>
    <w:rsid w:val="009309EA"/>
    <w:rsid w:val="00930A59"/>
    <w:rsid w:val="00930C79"/>
    <w:rsid w:val="00930EA5"/>
    <w:rsid w:val="009317AD"/>
    <w:rsid w:val="00931ABA"/>
    <w:rsid w:val="00932101"/>
    <w:rsid w:val="009321E4"/>
    <w:rsid w:val="00932391"/>
    <w:rsid w:val="0093281A"/>
    <w:rsid w:val="009329B0"/>
    <w:rsid w:val="00932A1B"/>
    <w:rsid w:val="00932B7F"/>
    <w:rsid w:val="00932C6A"/>
    <w:rsid w:val="00933253"/>
    <w:rsid w:val="009334E8"/>
    <w:rsid w:val="009337D0"/>
    <w:rsid w:val="00933CAA"/>
    <w:rsid w:val="00934141"/>
    <w:rsid w:val="009354A5"/>
    <w:rsid w:val="00935FBB"/>
    <w:rsid w:val="0093762A"/>
    <w:rsid w:val="009379DD"/>
    <w:rsid w:val="0094072F"/>
    <w:rsid w:val="00941A2E"/>
    <w:rsid w:val="0094249D"/>
    <w:rsid w:val="009424C2"/>
    <w:rsid w:val="00942974"/>
    <w:rsid w:val="00942BAA"/>
    <w:rsid w:val="00943271"/>
    <w:rsid w:val="009439C4"/>
    <w:rsid w:val="009441CF"/>
    <w:rsid w:val="00944741"/>
    <w:rsid w:val="00945927"/>
    <w:rsid w:val="00945EEF"/>
    <w:rsid w:val="009461A1"/>
    <w:rsid w:val="00946433"/>
    <w:rsid w:val="009465AD"/>
    <w:rsid w:val="00946737"/>
    <w:rsid w:val="00946D12"/>
    <w:rsid w:val="00946D77"/>
    <w:rsid w:val="0094705D"/>
    <w:rsid w:val="009473AE"/>
    <w:rsid w:val="009504CC"/>
    <w:rsid w:val="00950E22"/>
    <w:rsid w:val="00951708"/>
    <w:rsid w:val="00951779"/>
    <w:rsid w:val="0095185C"/>
    <w:rsid w:val="0095310D"/>
    <w:rsid w:val="009531C5"/>
    <w:rsid w:val="00953AB0"/>
    <w:rsid w:val="00953C6D"/>
    <w:rsid w:val="00953DE7"/>
    <w:rsid w:val="00953FDD"/>
    <w:rsid w:val="00954B36"/>
    <w:rsid w:val="009553D4"/>
    <w:rsid w:val="00955F23"/>
    <w:rsid w:val="00956119"/>
    <w:rsid w:val="00956C7B"/>
    <w:rsid w:val="00957C6C"/>
    <w:rsid w:val="00957E60"/>
    <w:rsid w:val="00960A70"/>
    <w:rsid w:val="00960C2E"/>
    <w:rsid w:val="0096138A"/>
    <w:rsid w:val="00961943"/>
    <w:rsid w:val="00961964"/>
    <w:rsid w:val="00961C60"/>
    <w:rsid w:val="00962F9D"/>
    <w:rsid w:val="00963949"/>
    <w:rsid w:val="0096394A"/>
    <w:rsid w:val="00963D08"/>
    <w:rsid w:val="00964D66"/>
    <w:rsid w:val="00964E89"/>
    <w:rsid w:val="0096519D"/>
    <w:rsid w:val="00966A58"/>
    <w:rsid w:val="0096728F"/>
    <w:rsid w:val="0096775B"/>
    <w:rsid w:val="00967B24"/>
    <w:rsid w:val="009703C6"/>
    <w:rsid w:val="009706FF"/>
    <w:rsid w:val="00970B79"/>
    <w:rsid w:val="0097101F"/>
    <w:rsid w:val="0097116C"/>
    <w:rsid w:val="009711FA"/>
    <w:rsid w:val="0097150E"/>
    <w:rsid w:val="00971D92"/>
    <w:rsid w:val="0097228C"/>
    <w:rsid w:val="00973281"/>
    <w:rsid w:val="00973409"/>
    <w:rsid w:val="00973772"/>
    <w:rsid w:val="009740FE"/>
    <w:rsid w:val="00974978"/>
    <w:rsid w:val="00974BB3"/>
    <w:rsid w:val="009752B7"/>
    <w:rsid w:val="00975919"/>
    <w:rsid w:val="009759FE"/>
    <w:rsid w:val="00975CE5"/>
    <w:rsid w:val="0097654B"/>
    <w:rsid w:val="00977527"/>
    <w:rsid w:val="0097770E"/>
    <w:rsid w:val="00977715"/>
    <w:rsid w:val="009778A2"/>
    <w:rsid w:val="00977D64"/>
    <w:rsid w:val="00977DDE"/>
    <w:rsid w:val="00977EBE"/>
    <w:rsid w:val="009811DE"/>
    <w:rsid w:val="0098120F"/>
    <w:rsid w:val="00981671"/>
    <w:rsid w:val="009818BF"/>
    <w:rsid w:val="009820C4"/>
    <w:rsid w:val="009827C7"/>
    <w:rsid w:val="009827FE"/>
    <w:rsid w:val="00982C10"/>
    <w:rsid w:val="009832F7"/>
    <w:rsid w:val="0098377F"/>
    <w:rsid w:val="009838C4"/>
    <w:rsid w:val="00984023"/>
    <w:rsid w:val="00984616"/>
    <w:rsid w:val="00984D76"/>
    <w:rsid w:val="00986DFF"/>
    <w:rsid w:val="009876F6"/>
    <w:rsid w:val="009877F0"/>
    <w:rsid w:val="00987C53"/>
    <w:rsid w:val="00987DBF"/>
    <w:rsid w:val="009918E8"/>
    <w:rsid w:val="00991A9A"/>
    <w:rsid w:val="00991B6D"/>
    <w:rsid w:val="0099203B"/>
    <w:rsid w:val="009925C3"/>
    <w:rsid w:val="00992942"/>
    <w:rsid w:val="0099296E"/>
    <w:rsid w:val="00992AB5"/>
    <w:rsid w:val="00992C3A"/>
    <w:rsid w:val="00993453"/>
    <w:rsid w:val="00993B77"/>
    <w:rsid w:val="00993D6B"/>
    <w:rsid w:val="009946FA"/>
    <w:rsid w:val="00995434"/>
    <w:rsid w:val="0099618A"/>
    <w:rsid w:val="009962D5"/>
    <w:rsid w:val="0099691D"/>
    <w:rsid w:val="00996BDB"/>
    <w:rsid w:val="0099739B"/>
    <w:rsid w:val="009973B4"/>
    <w:rsid w:val="009975D7"/>
    <w:rsid w:val="009A06AA"/>
    <w:rsid w:val="009A0BF7"/>
    <w:rsid w:val="009A0C08"/>
    <w:rsid w:val="009A13D0"/>
    <w:rsid w:val="009A1C43"/>
    <w:rsid w:val="009A1F66"/>
    <w:rsid w:val="009A22AE"/>
    <w:rsid w:val="009A3363"/>
    <w:rsid w:val="009A402E"/>
    <w:rsid w:val="009A4284"/>
    <w:rsid w:val="009A49EB"/>
    <w:rsid w:val="009A51E7"/>
    <w:rsid w:val="009A5885"/>
    <w:rsid w:val="009A5DA9"/>
    <w:rsid w:val="009A671A"/>
    <w:rsid w:val="009A6F10"/>
    <w:rsid w:val="009A74F4"/>
    <w:rsid w:val="009B01DA"/>
    <w:rsid w:val="009B0206"/>
    <w:rsid w:val="009B0320"/>
    <w:rsid w:val="009B060A"/>
    <w:rsid w:val="009B0C04"/>
    <w:rsid w:val="009B1B6A"/>
    <w:rsid w:val="009B1F13"/>
    <w:rsid w:val="009B22C8"/>
    <w:rsid w:val="009B29B0"/>
    <w:rsid w:val="009B2AC5"/>
    <w:rsid w:val="009B2CC0"/>
    <w:rsid w:val="009B36EC"/>
    <w:rsid w:val="009B3725"/>
    <w:rsid w:val="009B3AB6"/>
    <w:rsid w:val="009B3B26"/>
    <w:rsid w:val="009B40D8"/>
    <w:rsid w:val="009B428A"/>
    <w:rsid w:val="009B4679"/>
    <w:rsid w:val="009B4BA4"/>
    <w:rsid w:val="009B4DE1"/>
    <w:rsid w:val="009B50AA"/>
    <w:rsid w:val="009B5328"/>
    <w:rsid w:val="009B5582"/>
    <w:rsid w:val="009B615B"/>
    <w:rsid w:val="009B65D8"/>
    <w:rsid w:val="009B6E17"/>
    <w:rsid w:val="009B7BD4"/>
    <w:rsid w:val="009B7C53"/>
    <w:rsid w:val="009C03AF"/>
    <w:rsid w:val="009C1193"/>
    <w:rsid w:val="009C19F6"/>
    <w:rsid w:val="009C2C55"/>
    <w:rsid w:val="009C393A"/>
    <w:rsid w:val="009C41A1"/>
    <w:rsid w:val="009C4760"/>
    <w:rsid w:val="009C47DD"/>
    <w:rsid w:val="009C4A04"/>
    <w:rsid w:val="009C532B"/>
    <w:rsid w:val="009C56A2"/>
    <w:rsid w:val="009C5BDA"/>
    <w:rsid w:val="009C6164"/>
    <w:rsid w:val="009C6481"/>
    <w:rsid w:val="009C697D"/>
    <w:rsid w:val="009C743E"/>
    <w:rsid w:val="009C781D"/>
    <w:rsid w:val="009C7AAA"/>
    <w:rsid w:val="009C7D36"/>
    <w:rsid w:val="009D020D"/>
    <w:rsid w:val="009D025C"/>
    <w:rsid w:val="009D0A30"/>
    <w:rsid w:val="009D0EC4"/>
    <w:rsid w:val="009D0FC1"/>
    <w:rsid w:val="009D1734"/>
    <w:rsid w:val="009D1C86"/>
    <w:rsid w:val="009D1C95"/>
    <w:rsid w:val="009D1DA4"/>
    <w:rsid w:val="009D30C1"/>
    <w:rsid w:val="009D34C6"/>
    <w:rsid w:val="009D3ECA"/>
    <w:rsid w:val="009D40A2"/>
    <w:rsid w:val="009D4590"/>
    <w:rsid w:val="009D45E1"/>
    <w:rsid w:val="009D47FF"/>
    <w:rsid w:val="009D5007"/>
    <w:rsid w:val="009D504C"/>
    <w:rsid w:val="009D56C5"/>
    <w:rsid w:val="009D58E7"/>
    <w:rsid w:val="009D5B36"/>
    <w:rsid w:val="009D61CC"/>
    <w:rsid w:val="009D640E"/>
    <w:rsid w:val="009D6989"/>
    <w:rsid w:val="009D725B"/>
    <w:rsid w:val="009D7396"/>
    <w:rsid w:val="009D7510"/>
    <w:rsid w:val="009D7541"/>
    <w:rsid w:val="009D75C5"/>
    <w:rsid w:val="009E014F"/>
    <w:rsid w:val="009E05F9"/>
    <w:rsid w:val="009E0B72"/>
    <w:rsid w:val="009E0BF1"/>
    <w:rsid w:val="009E15BC"/>
    <w:rsid w:val="009E177B"/>
    <w:rsid w:val="009E1A99"/>
    <w:rsid w:val="009E3337"/>
    <w:rsid w:val="009E3B6A"/>
    <w:rsid w:val="009E3FC7"/>
    <w:rsid w:val="009E42AB"/>
    <w:rsid w:val="009E5058"/>
    <w:rsid w:val="009E5653"/>
    <w:rsid w:val="009E567F"/>
    <w:rsid w:val="009E57F9"/>
    <w:rsid w:val="009E69A2"/>
    <w:rsid w:val="009E6A54"/>
    <w:rsid w:val="009E6A95"/>
    <w:rsid w:val="009E752B"/>
    <w:rsid w:val="009E7C04"/>
    <w:rsid w:val="009F0847"/>
    <w:rsid w:val="009F1754"/>
    <w:rsid w:val="009F24E2"/>
    <w:rsid w:val="009F3A91"/>
    <w:rsid w:val="009F3D91"/>
    <w:rsid w:val="009F3F76"/>
    <w:rsid w:val="009F42A4"/>
    <w:rsid w:val="009F4B93"/>
    <w:rsid w:val="009F5588"/>
    <w:rsid w:val="009F6770"/>
    <w:rsid w:val="009F6C94"/>
    <w:rsid w:val="009F70E3"/>
    <w:rsid w:val="009F7287"/>
    <w:rsid w:val="00A003C7"/>
    <w:rsid w:val="00A004B7"/>
    <w:rsid w:val="00A004C0"/>
    <w:rsid w:val="00A017F1"/>
    <w:rsid w:val="00A01981"/>
    <w:rsid w:val="00A01A20"/>
    <w:rsid w:val="00A02128"/>
    <w:rsid w:val="00A02497"/>
    <w:rsid w:val="00A03AEE"/>
    <w:rsid w:val="00A03F21"/>
    <w:rsid w:val="00A05B99"/>
    <w:rsid w:val="00A06B2F"/>
    <w:rsid w:val="00A07541"/>
    <w:rsid w:val="00A07625"/>
    <w:rsid w:val="00A07890"/>
    <w:rsid w:val="00A07B94"/>
    <w:rsid w:val="00A07E97"/>
    <w:rsid w:val="00A104FC"/>
    <w:rsid w:val="00A105F5"/>
    <w:rsid w:val="00A10D85"/>
    <w:rsid w:val="00A123AA"/>
    <w:rsid w:val="00A1253E"/>
    <w:rsid w:val="00A12B34"/>
    <w:rsid w:val="00A12B7B"/>
    <w:rsid w:val="00A137BB"/>
    <w:rsid w:val="00A140AA"/>
    <w:rsid w:val="00A144A5"/>
    <w:rsid w:val="00A14730"/>
    <w:rsid w:val="00A14CE8"/>
    <w:rsid w:val="00A14D31"/>
    <w:rsid w:val="00A14DC4"/>
    <w:rsid w:val="00A157D8"/>
    <w:rsid w:val="00A158CE"/>
    <w:rsid w:val="00A15C17"/>
    <w:rsid w:val="00A16702"/>
    <w:rsid w:val="00A16AF1"/>
    <w:rsid w:val="00A16C8B"/>
    <w:rsid w:val="00A1735A"/>
    <w:rsid w:val="00A17A0F"/>
    <w:rsid w:val="00A17B4B"/>
    <w:rsid w:val="00A17C89"/>
    <w:rsid w:val="00A17E9B"/>
    <w:rsid w:val="00A202D1"/>
    <w:rsid w:val="00A20623"/>
    <w:rsid w:val="00A2083E"/>
    <w:rsid w:val="00A20967"/>
    <w:rsid w:val="00A20F13"/>
    <w:rsid w:val="00A21250"/>
    <w:rsid w:val="00A21615"/>
    <w:rsid w:val="00A21966"/>
    <w:rsid w:val="00A21BC4"/>
    <w:rsid w:val="00A21E27"/>
    <w:rsid w:val="00A22313"/>
    <w:rsid w:val="00A22DED"/>
    <w:rsid w:val="00A23709"/>
    <w:rsid w:val="00A23D19"/>
    <w:rsid w:val="00A23F77"/>
    <w:rsid w:val="00A246A6"/>
    <w:rsid w:val="00A2501B"/>
    <w:rsid w:val="00A25606"/>
    <w:rsid w:val="00A25DEB"/>
    <w:rsid w:val="00A25EC5"/>
    <w:rsid w:val="00A262D4"/>
    <w:rsid w:val="00A26812"/>
    <w:rsid w:val="00A26A67"/>
    <w:rsid w:val="00A26E12"/>
    <w:rsid w:val="00A26F48"/>
    <w:rsid w:val="00A26FBC"/>
    <w:rsid w:val="00A272CC"/>
    <w:rsid w:val="00A27DA5"/>
    <w:rsid w:val="00A27F67"/>
    <w:rsid w:val="00A30F0D"/>
    <w:rsid w:val="00A312A6"/>
    <w:rsid w:val="00A31918"/>
    <w:rsid w:val="00A31D42"/>
    <w:rsid w:val="00A321B8"/>
    <w:rsid w:val="00A323FE"/>
    <w:rsid w:val="00A32AB8"/>
    <w:rsid w:val="00A33849"/>
    <w:rsid w:val="00A33978"/>
    <w:rsid w:val="00A33B99"/>
    <w:rsid w:val="00A33D14"/>
    <w:rsid w:val="00A343AD"/>
    <w:rsid w:val="00A34757"/>
    <w:rsid w:val="00A34BE0"/>
    <w:rsid w:val="00A34DCE"/>
    <w:rsid w:val="00A359B7"/>
    <w:rsid w:val="00A35E08"/>
    <w:rsid w:val="00A3674C"/>
    <w:rsid w:val="00A36A85"/>
    <w:rsid w:val="00A36EC7"/>
    <w:rsid w:val="00A37AFB"/>
    <w:rsid w:val="00A37CA3"/>
    <w:rsid w:val="00A37D0A"/>
    <w:rsid w:val="00A37F10"/>
    <w:rsid w:val="00A40263"/>
    <w:rsid w:val="00A40D61"/>
    <w:rsid w:val="00A40D65"/>
    <w:rsid w:val="00A41248"/>
    <w:rsid w:val="00A41434"/>
    <w:rsid w:val="00A41D6D"/>
    <w:rsid w:val="00A421C1"/>
    <w:rsid w:val="00A42716"/>
    <w:rsid w:val="00A43430"/>
    <w:rsid w:val="00A439FA"/>
    <w:rsid w:val="00A43E5B"/>
    <w:rsid w:val="00A4422E"/>
    <w:rsid w:val="00A44280"/>
    <w:rsid w:val="00A44506"/>
    <w:rsid w:val="00A449FC"/>
    <w:rsid w:val="00A44C6E"/>
    <w:rsid w:val="00A45996"/>
    <w:rsid w:val="00A462A6"/>
    <w:rsid w:val="00A46A33"/>
    <w:rsid w:val="00A46E2E"/>
    <w:rsid w:val="00A47234"/>
    <w:rsid w:val="00A47B31"/>
    <w:rsid w:val="00A47DD3"/>
    <w:rsid w:val="00A47DEE"/>
    <w:rsid w:val="00A47F2E"/>
    <w:rsid w:val="00A503B6"/>
    <w:rsid w:val="00A506C1"/>
    <w:rsid w:val="00A5094A"/>
    <w:rsid w:val="00A51074"/>
    <w:rsid w:val="00A5166D"/>
    <w:rsid w:val="00A53621"/>
    <w:rsid w:val="00A537EC"/>
    <w:rsid w:val="00A5456B"/>
    <w:rsid w:val="00A54655"/>
    <w:rsid w:val="00A54B12"/>
    <w:rsid w:val="00A55977"/>
    <w:rsid w:val="00A55D1D"/>
    <w:rsid w:val="00A562BA"/>
    <w:rsid w:val="00A5664D"/>
    <w:rsid w:val="00A56EAB"/>
    <w:rsid w:val="00A5742A"/>
    <w:rsid w:val="00A6092D"/>
    <w:rsid w:val="00A60D41"/>
    <w:rsid w:val="00A6151B"/>
    <w:rsid w:val="00A61CC2"/>
    <w:rsid w:val="00A61DC4"/>
    <w:rsid w:val="00A639CA"/>
    <w:rsid w:val="00A641CC"/>
    <w:rsid w:val="00A64403"/>
    <w:rsid w:val="00A644AA"/>
    <w:rsid w:val="00A64B23"/>
    <w:rsid w:val="00A653A1"/>
    <w:rsid w:val="00A6660F"/>
    <w:rsid w:val="00A66C1D"/>
    <w:rsid w:val="00A66ED7"/>
    <w:rsid w:val="00A6731F"/>
    <w:rsid w:val="00A7041D"/>
    <w:rsid w:val="00A70AE1"/>
    <w:rsid w:val="00A70CA8"/>
    <w:rsid w:val="00A70D5F"/>
    <w:rsid w:val="00A70E0A"/>
    <w:rsid w:val="00A7169C"/>
    <w:rsid w:val="00A71B7F"/>
    <w:rsid w:val="00A72561"/>
    <w:rsid w:val="00A7352B"/>
    <w:rsid w:val="00A73917"/>
    <w:rsid w:val="00A73BA9"/>
    <w:rsid w:val="00A73BFF"/>
    <w:rsid w:val="00A73E01"/>
    <w:rsid w:val="00A74A0E"/>
    <w:rsid w:val="00A74AFD"/>
    <w:rsid w:val="00A74E4E"/>
    <w:rsid w:val="00A752EA"/>
    <w:rsid w:val="00A75502"/>
    <w:rsid w:val="00A759C6"/>
    <w:rsid w:val="00A75A8B"/>
    <w:rsid w:val="00A75E80"/>
    <w:rsid w:val="00A76637"/>
    <w:rsid w:val="00A7664E"/>
    <w:rsid w:val="00A76883"/>
    <w:rsid w:val="00A76DA8"/>
    <w:rsid w:val="00A76FFD"/>
    <w:rsid w:val="00A776D0"/>
    <w:rsid w:val="00A77ABC"/>
    <w:rsid w:val="00A77C09"/>
    <w:rsid w:val="00A77E78"/>
    <w:rsid w:val="00A77F7E"/>
    <w:rsid w:val="00A8088A"/>
    <w:rsid w:val="00A8126B"/>
    <w:rsid w:val="00A81AB2"/>
    <w:rsid w:val="00A81EE4"/>
    <w:rsid w:val="00A81F07"/>
    <w:rsid w:val="00A82D2B"/>
    <w:rsid w:val="00A834DF"/>
    <w:rsid w:val="00A835D7"/>
    <w:rsid w:val="00A837DE"/>
    <w:rsid w:val="00A8462A"/>
    <w:rsid w:val="00A84954"/>
    <w:rsid w:val="00A84AD5"/>
    <w:rsid w:val="00A84AFB"/>
    <w:rsid w:val="00A84B7D"/>
    <w:rsid w:val="00A84D4A"/>
    <w:rsid w:val="00A85A9A"/>
    <w:rsid w:val="00A85E3E"/>
    <w:rsid w:val="00A860B9"/>
    <w:rsid w:val="00A86122"/>
    <w:rsid w:val="00A86E82"/>
    <w:rsid w:val="00A86F03"/>
    <w:rsid w:val="00A87446"/>
    <w:rsid w:val="00A8772D"/>
    <w:rsid w:val="00A87AD2"/>
    <w:rsid w:val="00A90702"/>
    <w:rsid w:val="00A909D5"/>
    <w:rsid w:val="00A90CAC"/>
    <w:rsid w:val="00A91271"/>
    <w:rsid w:val="00A92429"/>
    <w:rsid w:val="00A92F3D"/>
    <w:rsid w:val="00A954C0"/>
    <w:rsid w:val="00A95A3B"/>
    <w:rsid w:val="00A95B06"/>
    <w:rsid w:val="00A95BD6"/>
    <w:rsid w:val="00A95CF7"/>
    <w:rsid w:val="00A95F70"/>
    <w:rsid w:val="00A961E9"/>
    <w:rsid w:val="00A9716B"/>
    <w:rsid w:val="00A97D62"/>
    <w:rsid w:val="00A97F8B"/>
    <w:rsid w:val="00AA0066"/>
    <w:rsid w:val="00AA046B"/>
    <w:rsid w:val="00AA09C8"/>
    <w:rsid w:val="00AA1742"/>
    <w:rsid w:val="00AA24B6"/>
    <w:rsid w:val="00AA26B3"/>
    <w:rsid w:val="00AA3258"/>
    <w:rsid w:val="00AA3EB8"/>
    <w:rsid w:val="00AA45AD"/>
    <w:rsid w:val="00AA4928"/>
    <w:rsid w:val="00AA56EB"/>
    <w:rsid w:val="00AA591D"/>
    <w:rsid w:val="00AA6DD1"/>
    <w:rsid w:val="00AA7043"/>
    <w:rsid w:val="00AA7673"/>
    <w:rsid w:val="00AB0148"/>
    <w:rsid w:val="00AB0866"/>
    <w:rsid w:val="00AB0948"/>
    <w:rsid w:val="00AB0A64"/>
    <w:rsid w:val="00AB0B26"/>
    <w:rsid w:val="00AB2C36"/>
    <w:rsid w:val="00AB2CEE"/>
    <w:rsid w:val="00AB2DEF"/>
    <w:rsid w:val="00AB2EB5"/>
    <w:rsid w:val="00AB319D"/>
    <w:rsid w:val="00AB34FF"/>
    <w:rsid w:val="00AB3C9C"/>
    <w:rsid w:val="00AB4435"/>
    <w:rsid w:val="00AB4613"/>
    <w:rsid w:val="00AB5A6F"/>
    <w:rsid w:val="00AB613D"/>
    <w:rsid w:val="00AB7041"/>
    <w:rsid w:val="00AB71DD"/>
    <w:rsid w:val="00AB7503"/>
    <w:rsid w:val="00AC0D07"/>
    <w:rsid w:val="00AC12B7"/>
    <w:rsid w:val="00AC1616"/>
    <w:rsid w:val="00AC195E"/>
    <w:rsid w:val="00AC2A21"/>
    <w:rsid w:val="00AC41AF"/>
    <w:rsid w:val="00AC44C0"/>
    <w:rsid w:val="00AC457D"/>
    <w:rsid w:val="00AC4597"/>
    <w:rsid w:val="00AC4AE2"/>
    <w:rsid w:val="00AC4E49"/>
    <w:rsid w:val="00AC4E84"/>
    <w:rsid w:val="00AC553B"/>
    <w:rsid w:val="00AC5E9B"/>
    <w:rsid w:val="00AC6623"/>
    <w:rsid w:val="00AC6A5E"/>
    <w:rsid w:val="00AC7491"/>
    <w:rsid w:val="00AC7B0C"/>
    <w:rsid w:val="00AD040E"/>
    <w:rsid w:val="00AD077C"/>
    <w:rsid w:val="00AD0805"/>
    <w:rsid w:val="00AD08D5"/>
    <w:rsid w:val="00AD0906"/>
    <w:rsid w:val="00AD107C"/>
    <w:rsid w:val="00AD152F"/>
    <w:rsid w:val="00AD15C4"/>
    <w:rsid w:val="00AD196B"/>
    <w:rsid w:val="00AD27FC"/>
    <w:rsid w:val="00AD2F77"/>
    <w:rsid w:val="00AD309C"/>
    <w:rsid w:val="00AD32A7"/>
    <w:rsid w:val="00AD373D"/>
    <w:rsid w:val="00AD39F1"/>
    <w:rsid w:val="00AD4EB5"/>
    <w:rsid w:val="00AD590D"/>
    <w:rsid w:val="00AD5ACD"/>
    <w:rsid w:val="00AD5CAE"/>
    <w:rsid w:val="00AD6335"/>
    <w:rsid w:val="00AD694D"/>
    <w:rsid w:val="00AD70C9"/>
    <w:rsid w:val="00AD75FE"/>
    <w:rsid w:val="00AE0A3D"/>
    <w:rsid w:val="00AE1C04"/>
    <w:rsid w:val="00AE1E8F"/>
    <w:rsid w:val="00AE216A"/>
    <w:rsid w:val="00AE2663"/>
    <w:rsid w:val="00AE2736"/>
    <w:rsid w:val="00AE3DF4"/>
    <w:rsid w:val="00AE42FA"/>
    <w:rsid w:val="00AE4425"/>
    <w:rsid w:val="00AE48DF"/>
    <w:rsid w:val="00AE4CED"/>
    <w:rsid w:val="00AE5FED"/>
    <w:rsid w:val="00AE6713"/>
    <w:rsid w:val="00AE6A25"/>
    <w:rsid w:val="00AE6BF7"/>
    <w:rsid w:val="00AE707D"/>
    <w:rsid w:val="00AE773A"/>
    <w:rsid w:val="00AE7789"/>
    <w:rsid w:val="00AE7BA9"/>
    <w:rsid w:val="00AF02D3"/>
    <w:rsid w:val="00AF07F8"/>
    <w:rsid w:val="00AF0E55"/>
    <w:rsid w:val="00AF1C6E"/>
    <w:rsid w:val="00AF2069"/>
    <w:rsid w:val="00AF39C2"/>
    <w:rsid w:val="00AF40EC"/>
    <w:rsid w:val="00AF4927"/>
    <w:rsid w:val="00AF4C7C"/>
    <w:rsid w:val="00AF632C"/>
    <w:rsid w:val="00AF63CE"/>
    <w:rsid w:val="00AF6B9B"/>
    <w:rsid w:val="00AF6FA7"/>
    <w:rsid w:val="00AF775D"/>
    <w:rsid w:val="00AF7F68"/>
    <w:rsid w:val="00B000E1"/>
    <w:rsid w:val="00B0100F"/>
    <w:rsid w:val="00B01D2E"/>
    <w:rsid w:val="00B0250B"/>
    <w:rsid w:val="00B026EA"/>
    <w:rsid w:val="00B02766"/>
    <w:rsid w:val="00B0300F"/>
    <w:rsid w:val="00B0343F"/>
    <w:rsid w:val="00B03AAA"/>
    <w:rsid w:val="00B03C50"/>
    <w:rsid w:val="00B04125"/>
    <w:rsid w:val="00B04B80"/>
    <w:rsid w:val="00B053E7"/>
    <w:rsid w:val="00B05421"/>
    <w:rsid w:val="00B05D4D"/>
    <w:rsid w:val="00B061FE"/>
    <w:rsid w:val="00B06B6E"/>
    <w:rsid w:val="00B06BDE"/>
    <w:rsid w:val="00B06D82"/>
    <w:rsid w:val="00B06D87"/>
    <w:rsid w:val="00B10759"/>
    <w:rsid w:val="00B10CD7"/>
    <w:rsid w:val="00B11274"/>
    <w:rsid w:val="00B11DE4"/>
    <w:rsid w:val="00B11E2C"/>
    <w:rsid w:val="00B11FE4"/>
    <w:rsid w:val="00B12F75"/>
    <w:rsid w:val="00B13EC7"/>
    <w:rsid w:val="00B14749"/>
    <w:rsid w:val="00B1543F"/>
    <w:rsid w:val="00B15638"/>
    <w:rsid w:val="00B15718"/>
    <w:rsid w:val="00B1590A"/>
    <w:rsid w:val="00B15E28"/>
    <w:rsid w:val="00B16741"/>
    <w:rsid w:val="00B16A12"/>
    <w:rsid w:val="00B16B51"/>
    <w:rsid w:val="00B16E93"/>
    <w:rsid w:val="00B1742C"/>
    <w:rsid w:val="00B17E67"/>
    <w:rsid w:val="00B20255"/>
    <w:rsid w:val="00B20A52"/>
    <w:rsid w:val="00B22DFE"/>
    <w:rsid w:val="00B23016"/>
    <w:rsid w:val="00B24511"/>
    <w:rsid w:val="00B24A69"/>
    <w:rsid w:val="00B24F32"/>
    <w:rsid w:val="00B25684"/>
    <w:rsid w:val="00B26613"/>
    <w:rsid w:val="00B26FE4"/>
    <w:rsid w:val="00B27B4D"/>
    <w:rsid w:val="00B27E4C"/>
    <w:rsid w:val="00B3060E"/>
    <w:rsid w:val="00B32426"/>
    <w:rsid w:val="00B3249C"/>
    <w:rsid w:val="00B33078"/>
    <w:rsid w:val="00B333CC"/>
    <w:rsid w:val="00B335B1"/>
    <w:rsid w:val="00B34036"/>
    <w:rsid w:val="00B34D94"/>
    <w:rsid w:val="00B34F4C"/>
    <w:rsid w:val="00B3525A"/>
    <w:rsid w:val="00B357AB"/>
    <w:rsid w:val="00B363EB"/>
    <w:rsid w:val="00B36698"/>
    <w:rsid w:val="00B36BD1"/>
    <w:rsid w:val="00B3711D"/>
    <w:rsid w:val="00B37356"/>
    <w:rsid w:val="00B40C3A"/>
    <w:rsid w:val="00B4162D"/>
    <w:rsid w:val="00B41DE3"/>
    <w:rsid w:val="00B423B8"/>
    <w:rsid w:val="00B43B56"/>
    <w:rsid w:val="00B446AE"/>
    <w:rsid w:val="00B44A40"/>
    <w:rsid w:val="00B44D80"/>
    <w:rsid w:val="00B45349"/>
    <w:rsid w:val="00B461EB"/>
    <w:rsid w:val="00B46C8D"/>
    <w:rsid w:val="00B47DFF"/>
    <w:rsid w:val="00B5007B"/>
    <w:rsid w:val="00B50182"/>
    <w:rsid w:val="00B51495"/>
    <w:rsid w:val="00B51D57"/>
    <w:rsid w:val="00B51F29"/>
    <w:rsid w:val="00B526CE"/>
    <w:rsid w:val="00B52A99"/>
    <w:rsid w:val="00B52C44"/>
    <w:rsid w:val="00B53D0D"/>
    <w:rsid w:val="00B548D0"/>
    <w:rsid w:val="00B54D7A"/>
    <w:rsid w:val="00B55A04"/>
    <w:rsid w:val="00B55A11"/>
    <w:rsid w:val="00B55A15"/>
    <w:rsid w:val="00B55AC9"/>
    <w:rsid w:val="00B55FCD"/>
    <w:rsid w:val="00B564DB"/>
    <w:rsid w:val="00B56D96"/>
    <w:rsid w:val="00B57DB9"/>
    <w:rsid w:val="00B60035"/>
    <w:rsid w:val="00B60715"/>
    <w:rsid w:val="00B621D1"/>
    <w:rsid w:val="00B624B0"/>
    <w:rsid w:val="00B630C2"/>
    <w:rsid w:val="00B63878"/>
    <w:rsid w:val="00B64549"/>
    <w:rsid w:val="00B648BC"/>
    <w:rsid w:val="00B64D37"/>
    <w:rsid w:val="00B650AA"/>
    <w:rsid w:val="00B650F3"/>
    <w:rsid w:val="00B6628F"/>
    <w:rsid w:val="00B662E7"/>
    <w:rsid w:val="00B66379"/>
    <w:rsid w:val="00B66411"/>
    <w:rsid w:val="00B668F9"/>
    <w:rsid w:val="00B66B2E"/>
    <w:rsid w:val="00B6730F"/>
    <w:rsid w:val="00B67859"/>
    <w:rsid w:val="00B679C2"/>
    <w:rsid w:val="00B67AE7"/>
    <w:rsid w:val="00B67D74"/>
    <w:rsid w:val="00B7062D"/>
    <w:rsid w:val="00B7125C"/>
    <w:rsid w:val="00B720F6"/>
    <w:rsid w:val="00B72121"/>
    <w:rsid w:val="00B724C9"/>
    <w:rsid w:val="00B72661"/>
    <w:rsid w:val="00B728F2"/>
    <w:rsid w:val="00B72D8B"/>
    <w:rsid w:val="00B72E25"/>
    <w:rsid w:val="00B7351B"/>
    <w:rsid w:val="00B74EA0"/>
    <w:rsid w:val="00B7581D"/>
    <w:rsid w:val="00B763B8"/>
    <w:rsid w:val="00B766FF"/>
    <w:rsid w:val="00B775EB"/>
    <w:rsid w:val="00B77F42"/>
    <w:rsid w:val="00B80378"/>
    <w:rsid w:val="00B8077A"/>
    <w:rsid w:val="00B81226"/>
    <w:rsid w:val="00B81AB9"/>
    <w:rsid w:val="00B820D4"/>
    <w:rsid w:val="00B8268B"/>
    <w:rsid w:val="00B83128"/>
    <w:rsid w:val="00B833E9"/>
    <w:rsid w:val="00B83715"/>
    <w:rsid w:val="00B838A0"/>
    <w:rsid w:val="00B83A61"/>
    <w:rsid w:val="00B83C79"/>
    <w:rsid w:val="00B845B1"/>
    <w:rsid w:val="00B84CD1"/>
    <w:rsid w:val="00B853A7"/>
    <w:rsid w:val="00B85497"/>
    <w:rsid w:val="00B8623A"/>
    <w:rsid w:val="00B8629F"/>
    <w:rsid w:val="00B863A8"/>
    <w:rsid w:val="00B86FF3"/>
    <w:rsid w:val="00B87AC8"/>
    <w:rsid w:val="00B87FA4"/>
    <w:rsid w:val="00B90AB7"/>
    <w:rsid w:val="00B9126A"/>
    <w:rsid w:val="00B91B4A"/>
    <w:rsid w:val="00B91EFF"/>
    <w:rsid w:val="00B9227A"/>
    <w:rsid w:val="00B93CF5"/>
    <w:rsid w:val="00B94F46"/>
    <w:rsid w:val="00B9587C"/>
    <w:rsid w:val="00B95EAB"/>
    <w:rsid w:val="00B974D2"/>
    <w:rsid w:val="00B9798C"/>
    <w:rsid w:val="00B97AB6"/>
    <w:rsid w:val="00B97CFB"/>
    <w:rsid w:val="00BA01C3"/>
    <w:rsid w:val="00BA02E6"/>
    <w:rsid w:val="00BA12AE"/>
    <w:rsid w:val="00BA1ADD"/>
    <w:rsid w:val="00BA20E2"/>
    <w:rsid w:val="00BA25D4"/>
    <w:rsid w:val="00BA28FD"/>
    <w:rsid w:val="00BA323D"/>
    <w:rsid w:val="00BA3565"/>
    <w:rsid w:val="00BA3831"/>
    <w:rsid w:val="00BA39F6"/>
    <w:rsid w:val="00BA3BF4"/>
    <w:rsid w:val="00BA4508"/>
    <w:rsid w:val="00BA55F4"/>
    <w:rsid w:val="00BA5B0E"/>
    <w:rsid w:val="00BA5E62"/>
    <w:rsid w:val="00BA5F75"/>
    <w:rsid w:val="00BA626B"/>
    <w:rsid w:val="00BA62B0"/>
    <w:rsid w:val="00BA69E5"/>
    <w:rsid w:val="00BA7FE5"/>
    <w:rsid w:val="00BB097A"/>
    <w:rsid w:val="00BB0CBA"/>
    <w:rsid w:val="00BB0DB4"/>
    <w:rsid w:val="00BB130C"/>
    <w:rsid w:val="00BB2163"/>
    <w:rsid w:val="00BB2567"/>
    <w:rsid w:val="00BB2812"/>
    <w:rsid w:val="00BB2A32"/>
    <w:rsid w:val="00BB2FCE"/>
    <w:rsid w:val="00BB3431"/>
    <w:rsid w:val="00BB3465"/>
    <w:rsid w:val="00BB354B"/>
    <w:rsid w:val="00BB391D"/>
    <w:rsid w:val="00BB39EA"/>
    <w:rsid w:val="00BB3A6B"/>
    <w:rsid w:val="00BB3EA0"/>
    <w:rsid w:val="00BB42C8"/>
    <w:rsid w:val="00BB4F2C"/>
    <w:rsid w:val="00BB56A1"/>
    <w:rsid w:val="00BB5AD2"/>
    <w:rsid w:val="00BB6145"/>
    <w:rsid w:val="00BB6548"/>
    <w:rsid w:val="00BB7540"/>
    <w:rsid w:val="00BB7BDD"/>
    <w:rsid w:val="00BC0253"/>
    <w:rsid w:val="00BC04CF"/>
    <w:rsid w:val="00BC0FB9"/>
    <w:rsid w:val="00BC16BB"/>
    <w:rsid w:val="00BC1DE2"/>
    <w:rsid w:val="00BC216A"/>
    <w:rsid w:val="00BC2ADA"/>
    <w:rsid w:val="00BC30EF"/>
    <w:rsid w:val="00BC338C"/>
    <w:rsid w:val="00BC35DF"/>
    <w:rsid w:val="00BC36DE"/>
    <w:rsid w:val="00BC38FB"/>
    <w:rsid w:val="00BC3906"/>
    <w:rsid w:val="00BC43E4"/>
    <w:rsid w:val="00BC46C1"/>
    <w:rsid w:val="00BC65CF"/>
    <w:rsid w:val="00BC66CF"/>
    <w:rsid w:val="00BC66E5"/>
    <w:rsid w:val="00BC6A63"/>
    <w:rsid w:val="00BC6B72"/>
    <w:rsid w:val="00BC6B80"/>
    <w:rsid w:val="00BC7BAF"/>
    <w:rsid w:val="00BC7C40"/>
    <w:rsid w:val="00BC7D95"/>
    <w:rsid w:val="00BC7E40"/>
    <w:rsid w:val="00BD04FF"/>
    <w:rsid w:val="00BD0B76"/>
    <w:rsid w:val="00BD0FC3"/>
    <w:rsid w:val="00BD1309"/>
    <w:rsid w:val="00BD16FB"/>
    <w:rsid w:val="00BD1717"/>
    <w:rsid w:val="00BD1D07"/>
    <w:rsid w:val="00BD1DEE"/>
    <w:rsid w:val="00BD24E5"/>
    <w:rsid w:val="00BD273C"/>
    <w:rsid w:val="00BD35A9"/>
    <w:rsid w:val="00BD4EF8"/>
    <w:rsid w:val="00BD4F7D"/>
    <w:rsid w:val="00BD584D"/>
    <w:rsid w:val="00BD62A6"/>
    <w:rsid w:val="00BD63F7"/>
    <w:rsid w:val="00BD63FD"/>
    <w:rsid w:val="00BD7341"/>
    <w:rsid w:val="00BE0395"/>
    <w:rsid w:val="00BE190F"/>
    <w:rsid w:val="00BE1A7E"/>
    <w:rsid w:val="00BE1B08"/>
    <w:rsid w:val="00BE219B"/>
    <w:rsid w:val="00BE268B"/>
    <w:rsid w:val="00BE26ED"/>
    <w:rsid w:val="00BE2E60"/>
    <w:rsid w:val="00BE337D"/>
    <w:rsid w:val="00BE41C0"/>
    <w:rsid w:val="00BE479D"/>
    <w:rsid w:val="00BE4B62"/>
    <w:rsid w:val="00BE558F"/>
    <w:rsid w:val="00BE57EF"/>
    <w:rsid w:val="00BE58E7"/>
    <w:rsid w:val="00BE5D3E"/>
    <w:rsid w:val="00BE619F"/>
    <w:rsid w:val="00BE668D"/>
    <w:rsid w:val="00BE66D0"/>
    <w:rsid w:val="00BE6ACE"/>
    <w:rsid w:val="00BE6BC4"/>
    <w:rsid w:val="00BE79EA"/>
    <w:rsid w:val="00BE7F57"/>
    <w:rsid w:val="00BF107D"/>
    <w:rsid w:val="00BF1697"/>
    <w:rsid w:val="00BF1B65"/>
    <w:rsid w:val="00BF232F"/>
    <w:rsid w:val="00BF40DD"/>
    <w:rsid w:val="00BF4188"/>
    <w:rsid w:val="00BF4837"/>
    <w:rsid w:val="00BF4BF3"/>
    <w:rsid w:val="00BF530A"/>
    <w:rsid w:val="00BF53D8"/>
    <w:rsid w:val="00BF697E"/>
    <w:rsid w:val="00BF69F3"/>
    <w:rsid w:val="00BF6D4A"/>
    <w:rsid w:val="00BF71A9"/>
    <w:rsid w:val="00BF7354"/>
    <w:rsid w:val="00BF773A"/>
    <w:rsid w:val="00BF7FBF"/>
    <w:rsid w:val="00C0015B"/>
    <w:rsid w:val="00C00A7A"/>
    <w:rsid w:val="00C010BB"/>
    <w:rsid w:val="00C01299"/>
    <w:rsid w:val="00C0135E"/>
    <w:rsid w:val="00C015CE"/>
    <w:rsid w:val="00C0190E"/>
    <w:rsid w:val="00C01C0F"/>
    <w:rsid w:val="00C01EAE"/>
    <w:rsid w:val="00C0218B"/>
    <w:rsid w:val="00C0224A"/>
    <w:rsid w:val="00C0227B"/>
    <w:rsid w:val="00C0227E"/>
    <w:rsid w:val="00C0262B"/>
    <w:rsid w:val="00C026C5"/>
    <w:rsid w:val="00C03067"/>
    <w:rsid w:val="00C038AB"/>
    <w:rsid w:val="00C03EBC"/>
    <w:rsid w:val="00C03FD2"/>
    <w:rsid w:val="00C0453A"/>
    <w:rsid w:val="00C047C9"/>
    <w:rsid w:val="00C04E63"/>
    <w:rsid w:val="00C04FCE"/>
    <w:rsid w:val="00C05F93"/>
    <w:rsid w:val="00C06603"/>
    <w:rsid w:val="00C06936"/>
    <w:rsid w:val="00C0778C"/>
    <w:rsid w:val="00C07CA7"/>
    <w:rsid w:val="00C07EA0"/>
    <w:rsid w:val="00C101A5"/>
    <w:rsid w:val="00C1036B"/>
    <w:rsid w:val="00C10E37"/>
    <w:rsid w:val="00C117B5"/>
    <w:rsid w:val="00C11AEA"/>
    <w:rsid w:val="00C128CC"/>
    <w:rsid w:val="00C12D06"/>
    <w:rsid w:val="00C1393F"/>
    <w:rsid w:val="00C151F8"/>
    <w:rsid w:val="00C15D1B"/>
    <w:rsid w:val="00C15FEF"/>
    <w:rsid w:val="00C16405"/>
    <w:rsid w:val="00C16BEC"/>
    <w:rsid w:val="00C16E88"/>
    <w:rsid w:val="00C17200"/>
    <w:rsid w:val="00C17EC4"/>
    <w:rsid w:val="00C20053"/>
    <w:rsid w:val="00C20333"/>
    <w:rsid w:val="00C20932"/>
    <w:rsid w:val="00C21EB1"/>
    <w:rsid w:val="00C220D0"/>
    <w:rsid w:val="00C22395"/>
    <w:rsid w:val="00C225D6"/>
    <w:rsid w:val="00C230A5"/>
    <w:rsid w:val="00C234BD"/>
    <w:rsid w:val="00C23C00"/>
    <w:rsid w:val="00C23E1E"/>
    <w:rsid w:val="00C24704"/>
    <w:rsid w:val="00C24CF6"/>
    <w:rsid w:val="00C2587E"/>
    <w:rsid w:val="00C25D21"/>
    <w:rsid w:val="00C25DF1"/>
    <w:rsid w:val="00C26DD0"/>
    <w:rsid w:val="00C27384"/>
    <w:rsid w:val="00C2781D"/>
    <w:rsid w:val="00C27826"/>
    <w:rsid w:val="00C27D50"/>
    <w:rsid w:val="00C30511"/>
    <w:rsid w:val="00C307B4"/>
    <w:rsid w:val="00C30FD1"/>
    <w:rsid w:val="00C310A2"/>
    <w:rsid w:val="00C3127C"/>
    <w:rsid w:val="00C31448"/>
    <w:rsid w:val="00C3144B"/>
    <w:rsid w:val="00C3172F"/>
    <w:rsid w:val="00C320C5"/>
    <w:rsid w:val="00C32178"/>
    <w:rsid w:val="00C32860"/>
    <w:rsid w:val="00C3381B"/>
    <w:rsid w:val="00C34CD8"/>
    <w:rsid w:val="00C34E47"/>
    <w:rsid w:val="00C3513F"/>
    <w:rsid w:val="00C359F3"/>
    <w:rsid w:val="00C35F1D"/>
    <w:rsid w:val="00C36F0E"/>
    <w:rsid w:val="00C372DC"/>
    <w:rsid w:val="00C3784A"/>
    <w:rsid w:val="00C378F1"/>
    <w:rsid w:val="00C37923"/>
    <w:rsid w:val="00C37AAE"/>
    <w:rsid w:val="00C37DA1"/>
    <w:rsid w:val="00C37E23"/>
    <w:rsid w:val="00C37E8C"/>
    <w:rsid w:val="00C40110"/>
    <w:rsid w:val="00C41819"/>
    <w:rsid w:val="00C42D07"/>
    <w:rsid w:val="00C42E13"/>
    <w:rsid w:val="00C4308F"/>
    <w:rsid w:val="00C4318B"/>
    <w:rsid w:val="00C43213"/>
    <w:rsid w:val="00C432A1"/>
    <w:rsid w:val="00C4470C"/>
    <w:rsid w:val="00C453AB"/>
    <w:rsid w:val="00C4587F"/>
    <w:rsid w:val="00C45DCC"/>
    <w:rsid w:val="00C45E14"/>
    <w:rsid w:val="00C4646F"/>
    <w:rsid w:val="00C47460"/>
    <w:rsid w:val="00C47461"/>
    <w:rsid w:val="00C47AA7"/>
    <w:rsid w:val="00C47F1D"/>
    <w:rsid w:val="00C5021A"/>
    <w:rsid w:val="00C50572"/>
    <w:rsid w:val="00C507C2"/>
    <w:rsid w:val="00C50D55"/>
    <w:rsid w:val="00C51290"/>
    <w:rsid w:val="00C51416"/>
    <w:rsid w:val="00C5149A"/>
    <w:rsid w:val="00C514D0"/>
    <w:rsid w:val="00C51AFE"/>
    <w:rsid w:val="00C5336A"/>
    <w:rsid w:val="00C5339C"/>
    <w:rsid w:val="00C536B0"/>
    <w:rsid w:val="00C5382F"/>
    <w:rsid w:val="00C541F4"/>
    <w:rsid w:val="00C549BA"/>
    <w:rsid w:val="00C54C9D"/>
    <w:rsid w:val="00C55668"/>
    <w:rsid w:val="00C56105"/>
    <w:rsid w:val="00C5728D"/>
    <w:rsid w:val="00C57470"/>
    <w:rsid w:val="00C57FDB"/>
    <w:rsid w:val="00C60040"/>
    <w:rsid w:val="00C60356"/>
    <w:rsid w:val="00C61182"/>
    <w:rsid w:val="00C611FD"/>
    <w:rsid w:val="00C6171E"/>
    <w:rsid w:val="00C61779"/>
    <w:rsid w:val="00C61B6E"/>
    <w:rsid w:val="00C6213C"/>
    <w:rsid w:val="00C622B5"/>
    <w:rsid w:val="00C623E7"/>
    <w:rsid w:val="00C6337F"/>
    <w:rsid w:val="00C6407C"/>
    <w:rsid w:val="00C6427C"/>
    <w:rsid w:val="00C64D83"/>
    <w:rsid w:val="00C64DA0"/>
    <w:rsid w:val="00C653F1"/>
    <w:rsid w:val="00C65588"/>
    <w:rsid w:val="00C65914"/>
    <w:rsid w:val="00C65D0D"/>
    <w:rsid w:val="00C66E79"/>
    <w:rsid w:val="00C67426"/>
    <w:rsid w:val="00C67CFC"/>
    <w:rsid w:val="00C67D32"/>
    <w:rsid w:val="00C707AB"/>
    <w:rsid w:val="00C708C8"/>
    <w:rsid w:val="00C710A7"/>
    <w:rsid w:val="00C71392"/>
    <w:rsid w:val="00C71FF3"/>
    <w:rsid w:val="00C720C8"/>
    <w:rsid w:val="00C722F8"/>
    <w:rsid w:val="00C725DF"/>
    <w:rsid w:val="00C72ADE"/>
    <w:rsid w:val="00C73237"/>
    <w:rsid w:val="00C732F4"/>
    <w:rsid w:val="00C73F62"/>
    <w:rsid w:val="00C745B0"/>
    <w:rsid w:val="00C74A3D"/>
    <w:rsid w:val="00C74F8F"/>
    <w:rsid w:val="00C75009"/>
    <w:rsid w:val="00C7501E"/>
    <w:rsid w:val="00C75178"/>
    <w:rsid w:val="00C75742"/>
    <w:rsid w:val="00C75861"/>
    <w:rsid w:val="00C7636B"/>
    <w:rsid w:val="00C7689C"/>
    <w:rsid w:val="00C769DB"/>
    <w:rsid w:val="00C77599"/>
    <w:rsid w:val="00C777ED"/>
    <w:rsid w:val="00C77A22"/>
    <w:rsid w:val="00C77A89"/>
    <w:rsid w:val="00C8005D"/>
    <w:rsid w:val="00C818FB"/>
    <w:rsid w:val="00C81A51"/>
    <w:rsid w:val="00C81F7D"/>
    <w:rsid w:val="00C81FC1"/>
    <w:rsid w:val="00C82378"/>
    <w:rsid w:val="00C82CA9"/>
    <w:rsid w:val="00C82F12"/>
    <w:rsid w:val="00C83651"/>
    <w:rsid w:val="00C837A3"/>
    <w:rsid w:val="00C838DD"/>
    <w:rsid w:val="00C83CC5"/>
    <w:rsid w:val="00C83F4E"/>
    <w:rsid w:val="00C84DD6"/>
    <w:rsid w:val="00C84E6C"/>
    <w:rsid w:val="00C85589"/>
    <w:rsid w:val="00C8561D"/>
    <w:rsid w:val="00C85847"/>
    <w:rsid w:val="00C8622D"/>
    <w:rsid w:val="00C865A3"/>
    <w:rsid w:val="00C86B58"/>
    <w:rsid w:val="00C87025"/>
    <w:rsid w:val="00C87039"/>
    <w:rsid w:val="00C904E9"/>
    <w:rsid w:val="00C9164F"/>
    <w:rsid w:val="00C917E7"/>
    <w:rsid w:val="00C91F69"/>
    <w:rsid w:val="00C920E2"/>
    <w:rsid w:val="00C923B8"/>
    <w:rsid w:val="00C9339D"/>
    <w:rsid w:val="00C93CE0"/>
    <w:rsid w:val="00C93CEB"/>
    <w:rsid w:val="00C945D8"/>
    <w:rsid w:val="00C94778"/>
    <w:rsid w:val="00C94B1A"/>
    <w:rsid w:val="00C950AE"/>
    <w:rsid w:val="00C95239"/>
    <w:rsid w:val="00C952B8"/>
    <w:rsid w:val="00C9578A"/>
    <w:rsid w:val="00C95E3A"/>
    <w:rsid w:val="00C96998"/>
    <w:rsid w:val="00C97927"/>
    <w:rsid w:val="00CA058C"/>
    <w:rsid w:val="00CA0B73"/>
    <w:rsid w:val="00CA0B79"/>
    <w:rsid w:val="00CA0CA9"/>
    <w:rsid w:val="00CA10B3"/>
    <w:rsid w:val="00CA1226"/>
    <w:rsid w:val="00CA157B"/>
    <w:rsid w:val="00CA1A65"/>
    <w:rsid w:val="00CA2765"/>
    <w:rsid w:val="00CA27CC"/>
    <w:rsid w:val="00CA2AE3"/>
    <w:rsid w:val="00CA2BCD"/>
    <w:rsid w:val="00CA37A0"/>
    <w:rsid w:val="00CA3E80"/>
    <w:rsid w:val="00CA4052"/>
    <w:rsid w:val="00CA45DE"/>
    <w:rsid w:val="00CA5582"/>
    <w:rsid w:val="00CA5D1F"/>
    <w:rsid w:val="00CA6B4C"/>
    <w:rsid w:val="00CA6F7C"/>
    <w:rsid w:val="00CA73E1"/>
    <w:rsid w:val="00CA7E26"/>
    <w:rsid w:val="00CB0035"/>
    <w:rsid w:val="00CB037C"/>
    <w:rsid w:val="00CB0505"/>
    <w:rsid w:val="00CB0B62"/>
    <w:rsid w:val="00CB1224"/>
    <w:rsid w:val="00CB124E"/>
    <w:rsid w:val="00CB1D00"/>
    <w:rsid w:val="00CB23FD"/>
    <w:rsid w:val="00CB2DB3"/>
    <w:rsid w:val="00CB32D2"/>
    <w:rsid w:val="00CB349F"/>
    <w:rsid w:val="00CB3C19"/>
    <w:rsid w:val="00CB4033"/>
    <w:rsid w:val="00CB416B"/>
    <w:rsid w:val="00CB43DD"/>
    <w:rsid w:val="00CB4B68"/>
    <w:rsid w:val="00CB535B"/>
    <w:rsid w:val="00CB5434"/>
    <w:rsid w:val="00CB658B"/>
    <w:rsid w:val="00CB675F"/>
    <w:rsid w:val="00CB6B34"/>
    <w:rsid w:val="00CB72B9"/>
    <w:rsid w:val="00CB7533"/>
    <w:rsid w:val="00CC00A3"/>
    <w:rsid w:val="00CC032B"/>
    <w:rsid w:val="00CC04F6"/>
    <w:rsid w:val="00CC098D"/>
    <w:rsid w:val="00CC128B"/>
    <w:rsid w:val="00CC138D"/>
    <w:rsid w:val="00CC144C"/>
    <w:rsid w:val="00CC1A99"/>
    <w:rsid w:val="00CC20C6"/>
    <w:rsid w:val="00CC24ED"/>
    <w:rsid w:val="00CC2A1E"/>
    <w:rsid w:val="00CC30A5"/>
    <w:rsid w:val="00CC3749"/>
    <w:rsid w:val="00CC3A86"/>
    <w:rsid w:val="00CC41F7"/>
    <w:rsid w:val="00CC4319"/>
    <w:rsid w:val="00CC4625"/>
    <w:rsid w:val="00CC4AC4"/>
    <w:rsid w:val="00CC4E6B"/>
    <w:rsid w:val="00CC5820"/>
    <w:rsid w:val="00CC5D03"/>
    <w:rsid w:val="00CC64E4"/>
    <w:rsid w:val="00CC6953"/>
    <w:rsid w:val="00CC6E10"/>
    <w:rsid w:val="00CD0204"/>
    <w:rsid w:val="00CD05E8"/>
    <w:rsid w:val="00CD0BC8"/>
    <w:rsid w:val="00CD1022"/>
    <w:rsid w:val="00CD2544"/>
    <w:rsid w:val="00CD2EAB"/>
    <w:rsid w:val="00CD2F95"/>
    <w:rsid w:val="00CD36A8"/>
    <w:rsid w:val="00CD37A4"/>
    <w:rsid w:val="00CD39E8"/>
    <w:rsid w:val="00CD4C14"/>
    <w:rsid w:val="00CD525A"/>
    <w:rsid w:val="00CD552A"/>
    <w:rsid w:val="00CD5D73"/>
    <w:rsid w:val="00CD5EC5"/>
    <w:rsid w:val="00CD605A"/>
    <w:rsid w:val="00CD64AE"/>
    <w:rsid w:val="00CD665E"/>
    <w:rsid w:val="00CD6A6F"/>
    <w:rsid w:val="00CD7825"/>
    <w:rsid w:val="00CE0D03"/>
    <w:rsid w:val="00CE198E"/>
    <w:rsid w:val="00CE19C0"/>
    <w:rsid w:val="00CE2207"/>
    <w:rsid w:val="00CE2C0E"/>
    <w:rsid w:val="00CE2FE2"/>
    <w:rsid w:val="00CE347A"/>
    <w:rsid w:val="00CE37E7"/>
    <w:rsid w:val="00CE3F7E"/>
    <w:rsid w:val="00CE4798"/>
    <w:rsid w:val="00CE4F4D"/>
    <w:rsid w:val="00CE5034"/>
    <w:rsid w:val="00CE61B3"/>
    <w:rsid w:val="00CE6223"/>
    <w:rsid w:val="00CE64D4"/>
    <w:rsid w:val="00CE6E7E"/>
    <w:rsid w:val="00CE7999"/>
    <w:rsid w:val="00CF11CD"/>
    <w:rsid w:val="00CF2E91"/>
    <w:rsid w:val="00CF2EDC"/>
    <w:rsid w:val="00CF3E7F"/>
    <w:rsid w:val="00CF4424"/>
    <w:rsid w:val="00CF4900"/>
    <w:rsid w:val="00CF4E6F"/>
    <w:rsid w:val="00CF4EF7"/>
    <w:rsid w:val="00CF505B"/>
    <w:rsid w:val="00CF5507"/>
    <w:rsid w:val="00CF588A"/>
    <w:rsid w:val="00CF6762"/>
    <w:rsid w:val="00CF6A3C"/>
    <w:rsid w:val="00CF6E2A"/>
    <w:rsid w:val="00CF749E"/>
    <w:rsid w:val="00CF76D7"/>
    <w:rsid w:val="00CF778D"/>
    <w:rsid w:val="00CF7EBC"/>
    <w:rsid w:val="00D01CCF"/>
    <w:rsid w:val="00D0236B"/>
    <w:rsid w:val="00D02632"/>
    <w:rsid w:val="00D02666"/>
    <w:rsid w:val="00D0292C"/>
    <w:rsid w:val="00D02A50"/>
    <w:rsid w:val="00D030A2"/>
    <w:rsid w:val="00D0313D"/>
    <w:rsid w:val="00D03CC5"/>
    <w:rsid w:val="00D03CE2"/>
    <w:rsid w:val="00D03DFD"/>
    <w:rsid w:val="00D047D4"/>
    <w:rsid w:val="00D048EC"/>
    <w:rsid w:val="00D05A24"/>
    <w:rsid w:val="00D060D0"/>
    <w:rsid w:val="00D0640A"/>
    <w:rsid w:val="00D069BC"/>
    <w:rsid w:val="00D075E0"/>
    <w:rsid w:val="00D111BD"/>
    <w:rsid w:val="00D111F1"/>
    <w:rsid w:val="00D11D1C"/>
    <w:rsid w:val="00D1232E"/>
    <w:rsid w:val="00D12526"/>
    <w:rsid w:val="00D125A3"/>
    <w:rsid w:val="00D12A2B"/>
    <w:rsid w:val="00D12F96"/>
    <w:rsid w:val="00D13956"/>
    <w:rsid w:val="00D141F6"/>
    <w:rsid w:val="00D1461C"/>
    <w:rsid w:val="00D15234"/>
    <w:rsid w:val="00D16B0E"/>
    <w:rsid w:val="00D16D6D"/>
    <w:rsid w:val="00D174A7"/>
    <w:rsid w:val="00D17D7B"/>
    <w:rsid w:val="00D2041A"/>
    <w:rsid w:val="00D20610"/>
    <w:rsid w:val="00D20C3E"/>
    <w:rsid w:val="00D215FA"/>
    <w:rsid w:val="00D216F4"/>
    <w:rsid w:val="00D218F1"/>
    <w:rsid w:val="00D21923"/>
    <w:rsid w:val="00D21A06"/>
    <w:rsid w:val="00D21B35"/>
    <w:rsid w:val="00D21E79"/>
    <w:rsid w:val="00D21E83"/>
    <w:rsid w:val="00D22B21"/>
    <w:rsid w:val="00D22EC8"/>
    <w:rsid w:val="00D233A1"/>
    <w:rsid w:val="00D238A5"/>
    <w:rsid w:val="00D23FDC"/>
    <w:rsid w:val="00D249FC"/>
    <w:rsid w:val="00D24AF9"/>
    <w:rsid w:val="00D24E77"/>
    <w:rsid w:val="00D26973"/>
    <w:rsid w:val="00D26BB4"/>
    <w:rsid w:val="00D27A8B"/>
    <w:rsid w:val="00D27AAF"/>
    <w:rsid w:val="00D300BD"/>
    <w:rsid w:val="00D3012D"/>
    <w:rsid w:val="00D3092E"/>
    <w:rsid w:val="00D30C99"/>
    <w:rsid w:val="00D32277"/>
    <w:rsid w:val="00D32A30"/>
    <w:rsid w:val="00D334B1"/>
    <w:rsid w:val="00D33BA3"/>
    <w:rsid w:val="00D33F0F"/>
    <w:rsid w:val="00D33FF1"/>
    <w:rsid w:val="00D3417F"/>
    <w:rsid w:val="00D343CB"/>
    <w:rsid w:val="00D3442B"/>
    <w:rsid w:val="00D34ADA"/>
    <w:rsid w:val="00D34D5C"/>
    <w:rsid w:val="00D34E37"/>
    <w:rsid w:val="00D350CC"/>
    <w:rsid w:val="00D35C1E"/>
    <w:rsid w:val="00D35CA9"/>
    <w:rsid w:val="00D35EE0"/>
    <w:rsid w:val="00D361F5"/>
    <w:rsid w:val="00D36B0F"/>
    <w:rsid w:val="00D36BA9"/>
    <w:rsid w:val="00D3751D"/>
    <w:rsid w:val="00D376A6"/>
    <w:rsid w:val="00D379C4"/>
    <w:rsid w:val="00D37AE9"/>
    <w:rsid w:val="00D37B1E"/>
    <w:rsid w:val="00D37E06"/>
    <w:rsid w:val="00D40459"/>
    <w:rsid w:val="00D40A4D"/>
    <w:rsid w:val="00D40FC7"/>
    <w:rsid w:val="00D4116A"/>
    <w:rsid w:val="00D411B2"/>
    <w:rsid w:val="00D41BBF"/>
    <w:rsid w:val="00D4208A"/>
    <w:rsid w:val="00D42758"/>
    <w:rsid w:val="00D4303E"/>
    <w:rsid w:val="00D431D8"/>
    <w:rsid w:val="00D43539"/>
    <w:rsid w:val="00D43B52"/>
    <w:rsid w:val="00D44199"/>
    <w:rsid w:val="00D44265"/>
    <w:rsid w:val="00D443DC"/>
    <w:rsid w:val="00D448A9"/>
    <w:rsid w:val="00D448C1"/>
    <w:rsid w:val="00D44F6C"/>
    <w:rsid w:val="00D45551"/>
    <w:rsid w:val="00D4571C"/>
    <w:rsid w:val="00D458E4"/>
    <w:rsid w:val="00D46897"/>
    <w:rsid w:val="00D46C2B"/>
    <w:rsid w:val="00D50405"/>
    <w:rsid w:val="00D514BC"/>
    <w:rsid w:val="00D517DC"/>
    <w:rsid w:val="00D51BB7"/>
    <w:rsid w:val="00D51F2B"/>
    <w:rsid w:val="00D5245F"/>
    <w:rsid w:val="00D52504"/>
    <w:rsid w:val="00D526A6"/>
    <w:rsid w:val="00D5294F"/>
    <w:rsid w:val="00D530DE"/>
    <w:rsid w:val="00D536B1"/>
    <w:rsid w:val="00D5497F"/>
    <w:rsid w:val="00D55633"/>
    <w:rsid w:val="00D560A6"/>
    <w:rsid w:val="00D5651D"/>
    <w:rsid w:val="00D56AEF"/>
    <w:rsid w:val="00D572AA"/>
    <w:rsid w:val="00D57402"/>
    <w:rsid w:val="00D57C77"/>
    <w:rsid w:val="00D57EF2"/>
    <w:rsid w:val="00D600E6"/>
    <w:rsid w:val="00D60498"/>
    <w:rsid w:val="00D61E5E"/>
    <w:rsid w:val="00D625E5"/>
    <w:rsid w:val="00D62946"/>
    <w:rsid w:val="00D62B17"/>
    <w:rsid w:val="00D635F8"/>
    <w:rsid w:val="00D65227"/>
    <w:rsid w:val="00D652CF"/>
    <w:rsid w:val="00D65B83"/>
    <w:rsid w:val="00D65EB3"/>
    <w:rsid w:val="00D665B3"/>
    <w:rsid w:val="00D66FB3"/>
    <w:rsid w:val="00D70281"/>
    <w:rsid w:val="00D70D67"/>
    <w:rsid w:val="00D70D90"/>
    <w:rsid w:val="00D714A7"/>
    <w:rsid w:val="00D71EDB"/>
    <w:rsid w:val="00D727CE"/>
    <w:rsid w:val="00D7334E"/>
    <w:rsid w:val="00D73839"/>
    <w:rsid w:val="00D73C3A"/>
    <w:rsid w:val="00D73FEA"/>
    <w:rsid w:val="00D7412C"/>
    <w:rsid w:val="00D74237"/>
    <w:rsid w:val="00D758E5"/>
    <w:rsid w:val="00D76474"/>
    <w:rsid w:val="00D765AB"/>
    <w:rsid w:val="00D766BE"/>
    <w:rsid w:val="00D767AF"/>
    <w:rsid w:val="00D77376"/>
    <w:rsid w:val="00D80364"/>
    <w:rsid w:val="00D819B7"/>
    <w:rsid w:val="00D819FC"/>
    <w:rsid w:val="00D81E01"/>
    <w:rsid w:val="00D82B50"/>
    <w:rsid w:val="00D83802"/>
    <w:rsid w:val="00D842E7"/>
    <w:rsid w:val="00D84B13"/>
    <w:rsid w:val="00D84CE7"/>
    <w:rsid w:val="00D84D5A"/>
    <w:rsid w:val="00D85388"/>
    <w:rsid w:val="00D854FA"/>
    <w:rsid w:val="00D86204"/>
    <w:rsid w:val="00D8772C"/>
    <w:rsid w:val="00D8786B"/>
    <w:rsid w:val="00D87FF9"/>
    <w:rsid w:val="00D90BCE"/>
    <w:rsid w:val="00D90C14"/>
    <w:rsid w:val="00D90D20"/>
    <w:rsid w:val="00D90D85"/>
    <w:rsid w:val="00D91587"/>
    <w:rsid w:val="00D91707"/>
    <w:rsid w:val="00D917E3"/>
    <w:rsid w:val="00D919C2"/>
    <w:rsid w:val="00D93B72"/>
    <w:rsid w:val="00D942EC"/>
    <w:rsid w:val="00D947FF"/>
    <w:rsid w:val="00D94804"/>
    <w:rsid w:val="00D94C6B"/>
    <w:rsid w:val="00D95933"/>
    <w:rsid w:val="00D96078"/>
    <w:rsid w:val="00D96407"/>
    <w:rsid w:val="00D96AD9"/>
    <w:rsid w:val="00D972AE"/>
    <w:rsid w:val="00D97ADE"/>
    <w:rsid w:val="00D97C64"/>
    <w:rsid w:val="00D97D73"/>
    <w:rsid w:val="00DA0260"/>
    <w:rsid w:val="00DA12AF"/>
    <w:rsid w:val="00DA2147"/>
    <w:rsid w:val="00DA2348"/>
    <w:rsid w:val="00DA2700"/>
    <w:rsid w:val="00DA288C"/>
    <w:rsid w:val="00DA2F71"/>
    <w:rsid w:val="00DA3096"/>
    <w:rsid w:val="00DA3B40"/>
    <w:rsid w:val="00DA40DF"/>
    <w:rsid w:val="00DA443F"/>
    <w:rsid w:val="00DA445E"/>
    <w:rsid w:val="00DA48D3"/>
    <w:rsid w:val="00DA4E66"/>
    <w:rsid w:val="00DA652E"/>
    <w:rsid w:val="00DA6C6B"/>
    <w:rsid w:val="00DA6F55"/>
    <w:rsid w:val="00DA70B9"/>
    <w:rsid w:val="00DA79F8"/>
    <w:rsid w:val="00DB044C"/>
    <w:rsid w:val="00DB0949"/>
    <w:rsid w:val="00DB1A66"/>
    <w:rsid w:val="00DB1BB4"/>
    <w:rsid w:val="00DB1FBF"/>
    <w:rsid w:val="00DB23BC"/>
    <w:rsid w:val="00DB3116"/>
    <w:rsid w:val="00DB3827"/>
    <w:rsid w:val="00DB39E6"/>
    <w:rsid w:val="00DB3BC2"/>
    <w:rsid w:val="00DB3C1E"/>
    <w:rsid w:val="00DB413A"/>
    <w:rsid w:val="00DB459D"/>
    <w:rsid w:val="00DB4C75"/>
    <w:rsid w:val="00DB57E5"/>
    <w:rsid w:val="00DB5EA7"/>
    <w:rsid w:val="00DB6605"/>
    <w:rsid w:val="00DB6EAA"/>
    <w:rsid w:val="00DB7564"/>
    <w:rsid w:val="00DB77D1"/>
    <w:rsid w:val="00DB7DDA"/>
    <w:rsid w:val="00DC0432"/>
    <w:rsid w:val="00DC0B0C"/>
    <w:rsid w:val="00DC0C31"/>
    <w:rsid w:val="00DC0C62"/>
    <w:rsid w:val="00DC2C3B"/>
    <w:rsid w:val="00DC314E"/>
    <w:rsid w:val="00DC34A7"/>
    <w:rsid w:val="00DC35CE"/>
    <w:rsid w:val="00DC3CC8"/>
    <w:rsid w:val="00DC417F"/>
    <w:rsid w:val="00DC4449"/>
    <w:rsid w:val="00DC4A8C"/>
    <w:rsid w:val="00DC4B4F"/>
    <w:rsid w:val="00DC5052"/>
    <w:rsid w:val="00DC52AB"/>
    <w:rsid w:val="00DC578C"/>
    <w:rsid w:val="00DC5CA1"/>
    <w:rsid w:val="00DC6BE9"/>
    <w:rsid w:val="00DC740B"/>
    <w:rsid w:val="00DC79FD"/>
    <w:rsid w:val="00DC7B7C"/>
    <w:rsid w:val="00DC7E73"/>
    <w:rsid w:val="00DC7E9E"/>
    <w:rsid w:val="00DD054F"/>
    <w:rsid w:val="00DD0659"/>
    <w:rsid w:val="00DD0E29"/>
    <w:rsid w:val="00DD0E6A"/>
    <w:rsid w:val="00DD12E9"/>
    <w:rsid w:val="00DD133C"/>
    <w:rsid w:val="00DD2B68"/>
    <w:rsid w:val="00DD3C21"/>
    <w:rsid w:val="00DD47AD"/>
    <w:rsid w:val="00DD47B2"/>
    <w:rsid w:val="00DD4DD7"/>
    <w:rsid w:val="00DD518A"/>
    <w:rsid w:val="00DD6287"/>
    <w:rsid w:val="00DD74D4"/>
    <w:rsid w:val="00DD7A22"/>
    <w:rsid w:val="00DD7F80"/>
    <w:rsid w:val="00DE02C0"/>
    <w:rsid w:val="00DE0848"/>
    <w:rsid w:val="00DE08FB"/>
    <w:rsid w:val="00DE09E3"/>
    <w:rsid w:val="00DE1507"/>
    <w:rsid w:val="00DE1860"/>
    <w:rsid w:val="00DE1E24"/>
    <w:rsid w:val="00DE1FA1"/>
    <w:rsid w:val="00DE228E"/>
    <w:rsid w:val="00DE3D1B"/>
    <w:rsid w:val="00DE433F"/>
    <w:rsid w:val="00DE47B8"/>
    <w:rsid w:val="00DE50D4"/>
    <w:rsid w:val="00DE53C9"/>
    <w:rsid w:val="00DE53EB"/>
    <w:rsid w:val="00DE6974"/>
    <w:rsid w:val="00DE6D60"/>
    <w:rsid w:val="00DE6FB9"/>
    <w:rsid w:val="00DE7038"/>
    <w:rsid w:val="00DE735D"/>
    <w:rsid w:val="00DE755A"/>
    <w:rsid w:val="00DE758F"/>
    <w:rsid w:val="00DE7C11"/>
    <w:rsid w:val="00DE7D2A"/>
    <w:rsid w:val="00DF0256"/>
    <w:rsid w:val="00DF0736"/>
    <w:rsid w:val="00DF0C5A"/>
    <w:rsid w:val="00DF0F83"/>
    <w:rsid w:val="00DF1652"/>
    <w:rsid w:val="00DF16E3"/>
    <w:rsid w:val="00DF1922"/>
    <w:rsid w:val="00DF1A57"/>
    <w:rsid w:val="00DF1E58"/>
    <w:rsid w:val="00DF24A0"/>
    <w:rsid w:val="00DF3327"/>
    <w:rsid w:val="00DF3670"/>
    <w:rsid w:val="00DF36D6"/>
    <w:rsid w:val="00DF37B1"/>
    <w:rsid w:val="00DF38F9"/>
    <w:rsid w:val="00DF3A88"/>
    <w:rsid w:val="00DF3BB2"/>
    <w:rsid w:val="00DF402C"/>
    <w:rsid w:val="00DF434F"/>
    <w:rsid w:val="00DF49D0"/>
    <w:rsid w:val="00DF4E13"/>
    <w:rsid w:val="00DF4F19"/>
    <w:rsid w:val="00DF50E4"/>
    <w:rsid w:val="00DF53A5"/>
    <w:rsid w:val="00DF5D0D"/>
    <w:rsid w:val="00DF616D"/>
    <w:rsid w:val="00DF61CA"/>
    <w:rsid w:val="00DF64F6"/>
    <w:rsid w:val="00DF65BD"/>
    <w:rsid w:val="00DF6B31"/>
    <w:rsid w:val="00DF6B8A"/>
    <w:rsid w:val="00E002CA"/>
    <w:rsid w:val="00E0084F"/>
    <w:rsid w:val="00E00E25"/>
    <w:rsid w:val="00E0196A"/>
    <w:rsid w:val="00E01A62"/>
    <w:rsid w:val="00E029B4"/>
    <w:rsid w:val="00E029BD"/>
    <w:rsid w:val="00E02F2E"/>
    <w:rsid w:val="00E033DC"/>
    <w:rsid w:val="00E03B9B"/>
    <w:rsid w:val="00E05030"/>
    <w:rsid w:val="00E063E2"/>
    <w:rsid w:val="00E06A03"/>
    <w:rsid w:val="00E06B00"/>
    <w:rsid w:val="00E06C48"/>
    <w:rsid w:val="00E07B69"/>
    <w:rsid w:val="00E07D1B"/>
    <w:rsid w:val="00E105E8"/>
    <w:rsid w:val="00E10960"/>
    <w:rsid w:val="00E10A98"/>
    <w:rsid w:val="00E10FF4"/>
    <w:rsid w:val="00E11073"/>
    <w:rsid w:val="00E112D0"/>
    <w:rsid w:val="00E112E6"/>
    <w:rsid w:val="00E1186B"/>
    <w:rsid w:val="00E11B09"/>
    <w:rsid w:val="00E12554"/>
    <w:rsid w:val="00E1286D"/>
    <w:rsid w:val="00E12F9E"/>
    <w:rsid w:val="00E13515"/>
    <w:rsid w:val="00E13610"/>
    <w:rsid w:val="00E13D39"/>
    <w:rsid w:val="00E14045"/>
    <w:rsid w:val="00E14850"/>
    <w:rsid w:val="00E14A0B"/>
    <w:rsid w:val="00E14A54"/>
    <w:rsid w:val="00E1672C"/>
    <w:rsid w:val="00E17BE3"/>
    <w:rsid w:val="00E17DA8"/>
    <w:rsid w:val="00E20F5F"/>
    <w:rsid w:val="00E22885"/>
    <w:rsid w:val="00E228A3"/>
    <w:rsid w:val="00E2308B"/>
    <w:rsid w:val="00E23531"/>
    <w:rsid w:val="00E23ACA"/>
    <w:rsid w:val="00E23FFA"/>
    <w:rsid w:val="00E248C8"/>
    <w:rsid w:val="00E257B0"/>
    <w:rsid w:val="00E266E9"/>
    <w:rsid w:val="00E268A6"/>
    <w:rsid w:val="00E2692B"/>
    <w:rsid w:val="00E26E10"/>
    <w:rsid w:val="00E27490"/>
    <w:rsid w:val="00E27D32"/>
    <w:rsid w:val="00E30187"/>
    <w:rsid w:val="00E30287"/>
    <w:rsid w:val="00E308CE"/>
    <w:rsid w:val="00E30FE9"/>
    <w:rsid w:val="00E3126A"/>
    <w:rsid w:val="00E313A4"/>
    <w:rsid w:val="00E31D66"/>
    <w:rsid w:val="00E32ACF"/>
    <w:rsid w:val="00E33DD7"/>
    <w:rsid w:val="00E34290"/>
    <w:rsid w:val="00E348B7"/>
    <w:rsid w:val="00E3492C"/>
    <w:rsid w:val="00E35131"/>
    <w:rsid w:val="00E35320"/>
    <w:rsid w:val="00E3554F"/>
    <w:rsid w:val="00E36815"/>
    <w:rsid w:val="00E36F3F"/>
    <w:rsid w:val="00E36FD2"/>
    <w:rsid w:val="00E377CF"/>
    <w:rsid w:val="00E40581"/>
    <w:rsid w:val="00E413FE"/>
    <w:rsid w:val="00E414F7"/>
    <w:rsid w:val="00E41543"/>
    <w:rsid w:val="00E41CA4"/>
    <w:rsid w:val="00E42FE2"/>
    <w:rsid w:val="00E44491"/>
    <w:rsid w:val="00E444F2"/>
    <w:rsid w:val="00E4492C"/>
    <w:rsid w:val="00E449FD"/>
    <w:rsid w:val="00E4539D"/>
    <w:rsid w:val="00E4557F"/>
    <w:rsid w:val="00E45790"/>
    <w:rsid w:val="00E45819"/>
    <w:rsid w:val="00E45B4D"/>
    <w:rsid w:val="00E45D2C"/>
    <w:rsid w:val="00E45FBE"/>
    <w:rsid w:val="00E46473"/>
    <w:rsid w:val="00E46CB9"/>
    <w:rsid w:val="00E47719"/>
    <w:rsid w:val="00E51065"/>
    <w:rsid w:val="00E52A7A"/>
    <w:rsid w:val="00E52B1A"/>
    <w:rsid w:val="00E52BDB"/>
    <w:rsid w:val="00E52D53"/>
    <w:rsid w:val="00E52FAA"/>
    <w:rsid w:val="00E532D4"/>
    <w:rsid w:val="00E53877"/>
    <w:rsid w:val="00E53902"/>
    <w:rsid w:val="00E54A2D"/>
    <w:rsid w:val="00E5541B"/>
    <w:rsid w:val="00E5547B"/>
    <w:rsid w:val="00E55EAE"/>
    <w:rsid w:val="00E55EE7"/>
    <w:rsid w:val="00E566AF"/>
    <w:rsid w:val="00E567C3"/>
    <w:rsid w:val="00E568F6"/>
    <w:rsid w:val="00E56A53"/>
    <w:rsid w:val="00E607FA"/>
    <w:rsid w:val="00E61257"/>
    <w:rsid w:val="00E61671"/>
    <w:rsid w:val="00E61B17"/>
    <w:rsid w:val="00E62A04"/>
    <w:rsid w:val="00E62D2A"/>
    <w:rsid w:val="00E630F4"/>
    <w:rsid w:val="00E6352B"/>
    <w:rsid w:val="00E6439F"/>
    <w:rsid w:val="00E6495C"/>
    <w:rsid w:val="00E64C0E"/>
    <w:rsid w:val="00E656BB"/>
    <w:rsid w:val="00E6592E"/>
    <w:rsid w:val="00E65C97"/>
    <w:rsid w:val="00E6622C"/>
    <w:rsid w:val="00E6624F"/>
    <w:rsid w:val="00E675A8"/>
    <w:rsid w:val="00E676E3"/>
    <w:rsid w:val="00E6771F"/>
    <w:rsid w:val="00E67B49"/>
    <w:rsid w:val="00E67FB6"/>
    <w:rsid w:val="00E7077C"/>
    <w:rsid w:val="00E7089F"/>
    <w:rsid w:val="00E70A14"/>
    <w:rsid w:val="00E70D74"/>
    <w:rsid w:val="00E71068"/>
    <w:rsid w:val="00E7122B"/>
    <w:rsid w:val="00E719D1"/>
    <w:rsid w:val="00E71E47"/>
    <w:rsid w:val="00E72022"/>
    <w:rsid w:val="00E72699"/>
    <w:rsid w:val="00E730CD"/>
    <w:rsid w:val="00E73310"/>
    <w:rsid w:val="00E73AEF"/>
    <w:rsid w:val="00E73F3B"/>
    <w:rsid w:val="00E74546"/>
    <w:rsid w:val="00E7474A"/>
    <w:rsid w:val="00E75880"/>
    <w:rsid w:val="00E758EC"/>
    <w:rsid w:val="00E75A78"/>
    <w:rsid w:val="00E75B15"/>
    <w:rsid w:val="00E76B88"/>
    <w:rsid w:val="00E7763A"/>
    <w:rsid w:val="00E77B4D"/>
    <w:rsid w:val="00E77CAD"/>
    <w:rsid w:val="00E77E93"/>
    <w:rsid w:val="00E77F98"/>
    <w:rsid w:val="00E810ED"/>
    <w:rsid w:val="00E81207"/>
    <w:rsid w:val="00E81611"/>
    <w:rsid w:val="00E81721"/>
    <w:rsid w:val="00E81743"/>
    <w:rsid w:val="00E81D91"/>
    <w:rsid w:val="00E82D9D"/>
    <w:rsid w:val="00E82DAA"/>
    <w:rsid w:val="00E83104"/>
    <w:rsid w:val="00E833DC"/>
    <w:rsid w:val="00E83500"/>
    <w:rsid w:val="00E8358E"/>
    <w:rsid w:val="00E83C3F"/>
    <w:rsid w:val="00E84D1C"/>
    <w:rsid w:val="00E84F97"/>
    <w:rsid w:val="00E852E3"/>
    <w:rsid w:val="00E854B4"/>
    <w:rsid w:val="00E855C5"/>
    <w:rsid w:val="00E8597E"/>
    <w:rsid w:val="00E85993"/>
    <w:rsid w:val="00E85EBB"/>
    <w:rsid w:val="00E85EE6"/>
    <w:rsid w:val="00E8625E"/>
    <w:rsid w:val="00E86373"/>
    <w:rsid w:val="00E86644"/>
    <w:rsid w:val="00E86CBB"/>
    <w:rsid w:val="00E87174"/>
    <w:rsid w:val="00E8719C"/>
    <w:rsid w:val="00E87267"/>
    <w:rsid w:val="00E8745F"/>
    <w:rsid w:val="00E879C6"/>
    <w:rsid w:val="00E87BBF"/>
    <w:rsid w:val="00E90680"/>
    <w:rsid w:val="00E906AD"/>
    <w:rsid w:val="00E90C3F"/>
    <w:rsid w:val="00E91613"/>
    <w:rsid w:val="00E9176D"/>
    <w:rsid w:val="00E92600"/>
    <w:rsid w:val="00E926A1"/>
    <w:rsid w:val="00E92C29"/>
    <w:rsid w:val="00E92CF5"/>
    <w:rsid w:val="00E937A7"/>
    <w:rsid w:val="00E938E3"/>
    <w:rsid w:val="00E94317"/>
    <w:rsid w:val="00E947BD"/>
    <w:rsid w:val="00E951AC"/>
    <w:rsid w:val="00E9665F"/>
    <w:rsid w:val="00E96A1C"/>
    <w:rsid w:val="00E97076"/>
    <w:rsid w:val="00E977DB"/>
    <w:rsid w:val="00EA0597"/>
    <w:rsid w:val="00EA10CC"/>
    <w:rsid w:val="00EA193C"/>
    <w:rsid w:val="00EA231C"/>
    <w:rsid w:val="00EA24EF"/>
    <w:rsid w:val="00EA257B"/>
    <w:rsid w:val="00EA3075"/>
    <w:rsid w:val="00EA30CB"/>
    <w:rsid w:val="00EA3519"/>
    <w:rsid w:val="00EA406C"/>
    <w:rsid w:val="00EA43C2"/>
    <w:rsid w:val="00EA4835"/>
    <w:rsid w:val="00EA495B"/>
    <w:rsid w:val="00EA4C82"/>
    <w:rsid w:val="00EA51AC"/>
    <w:rsid w:val="00EA52E8"/>
    <w:rsid w:val="00EA5422"/>
    <w:rsid w:val="00EA5A71"/>
    <w:rsid w:val="00EA5F3F"/>
    <w:rsid w:val="00EA65A1"/>
    <w:rsid w:val="00EA6634"/>
    <w:rsid w:val="00EA6A82"/>
    <w:rsid w:val="00EA6DA6"/>
    <w:rsid w:val="00EB0964"/>
    <w:rsid w:val="00EB09D9"/>
    <w:rsid w:val="00EB1052"/>
    <w:rsid w:val="00EB10B1"/>
    <w:rsid w:val="00EB1307"/>
    <w:rsid w:val="00EB2165"/>
    <w:rsid w:val="00EB24D5"/>
    <w:rsid w:val="00EB2BD4"/>
    <w:rsid w:val="00EB2CA5"/>
    <w:rsid w:val="00EB2F90"/>
    <w:rsid w:val="00EB3FBD"/>
    <w:rsid w:val="00EB5103"/>
    <w:rsid w:val="00EB5381"/>
    <w:rsid w:val="00EB5603"/>
    <w:rsid w:val="00EB563B"/>
    <w:rsid w:val="00EB5A23"/>
    <w:rsid w:val="00EB6436"/>
    <w:rsid w:val="00EB658F"/>
    <w:rsid w:val="00EB6945"/>
    <w:rsid w:val="00EB6949"/>
    <w:rsid w:val="00EB6AEC"/>
    <w:rsid w:val="00EB7481"/>
    <w:rsid w:val="00EB75C9"/>
    <w:rsid w:val="00EB7628"/>
    <w:rsid w:val="00EB78CB"/>
    <w:rsid w:val="00EB7CCC"/>
    <w:rsid w:val="00EC12E6"/>
    <w:rsid w:val="00EC1CE6"/>
    <w:rsid w:val="00EC21A3"/>
    <w:rsid w:val="00EC26DA"/>
    <w:rsid w:val="00EC2A84"/>
    <w:rsid w:val="00EC2F3F"/>
    <w:rsid w:val="00EC3144"/>
    <w:rsid w:val="00EC36CF"/>
    <w:rsid w:val="00EC45EF"/>
    <w:rsid w:val="00EC4E10"/>
    <w:rsid w:val="00EC4FE0"/>
    <w:rsid w:val="00EC56DC"/>
    <w:rsid w:val="00EC5C02"/>
    <w:rsid w:val="00EC5FC0"/>
    <w:rsid w:val="00EC61F0"/>
    <w:rsid w:val="00EC62A3"/>
    <w:rsid w:val="00EC64F0"/>
    <w:rsid w:val="00EC6B82"/>
    <w:rsid w:val="00EC6D19"/>
    <w:rsid w:val="00EC73DC"/>
    <w:rsid w:val="00EC755C"/>
    <w:rsid w:val="00EC7D34"/>
    <w:rsid w:val="00ED165A"/>
    <w:rsid w:val="00ED1B9B"/>
    <w:rsid w:val="00ED1FCF"/>
    <w:rsid w:val="00ED21F2"/>
    <w:rsid w:val="00ED23C2"/>
    <w:rsid w:val="00ED29E8"/>
    <w:rsid w:val="00ED2D0A"/>
    <w:rsid w:val="00ED300D"/>
    <w:rsid w:val="00ED3577"/>
    <w:rsid w:val="00ED35B0"/>
    <w:rsid w:val="00ED3678"/>
    <w:rsid w:val="00ED374C"/>
    <w:rsid w:val="00ED3AAB"/>
    <w:rsid w:val="00ED3D95"/>
    <w:rsid w:val="00ED3F06"/>
    <w:rsid w:val="00ED4753"/>
    <w:rsid w:val="00ED47F7"/>
    <w:rsid w:val="00ED5547"/>
    <w:rsid w:val="00ED6507"/>
    <w:rsid w:val="00ED76E1"/>
    <w:rsid w:val="00ED77B7"/>
    <w:rsid w:val="00ED78DD"/>
    <w:rsid w:val="00ED797C"/>
    <w:rsid w:val="00ED7AD3"/>
    <w:rsid w:val="00ED7FE7"/>
    <w:rsid w:val="00EE010D"/>
    <w:rsid w:val="00EE019F"/>
    <w:rsid w:val="00EE07A4"/>
    <w:rsid w:val="00EE0A24"/>
    <w:rsid w:val="00EE1021"/>
    <w:rsid w:val="00EE13C3"/>
    <w:rsid w:val="00EE1A34"/>
    <w:rsid w:val="00EE21D9"/>
    <w:rsid w:val="00EE22CF"/>
    <w:rsid w:val="00EE2C8E"/>
    <w:rsid w:val="00EE2E27"/>
    <w:rsid w:val="00EE2F9A"/>
    <w:rsid w:val="00EE3269"/>
    <w:rsid w:val="00EE3872"/>
    <w:rsid w:val="00EE394D"/>
    <w:rsid w:val="00EE4137"/>
    <w:rsid w:val="00EE422F"/>
    <w:rsid w:val="00EE51BC"/>
    <w:rsid w:val="00EE5539"/>
    <w:rsid w:val="00EE5906"/>
    <w:rsid w:val="00EE5B62"/>
    <w:rsid w:val="00EE5B7B"/>
    <w:rsid w:val="00EE5D3D"/>
    <w:rsid w:val="00EE64E3"/>
    <w:rsid w:val="00EE682B"/>
    <w:rsid w:val="00EE72A1"/>
    <w:rsid w:val="00EE73D4"/>
    <w:rsid w:val="00EE7E0A"/>
    <w:rsid w:val="00EF0221"/>
    <w:rsid w:val="00EF1194"/>
    <w:rsid w:val="00EF137A"/>
    <w:rsid w:val="00EF1953"/>
    <w:rsid w:val="00EF1ABC"/>
    <w:rsid w:val="00EF1F13"/>
    <w:rsid w:val="00EF2B7A"/>
    <w:rsid w:val="00EF332B"/>
    <w:rsid w:val="00EF3543"/>
    <w:rsid w:val="00EF367C"/>
    <w:rsid w:val="00EF4236"/>
    <w:rsid w:val="00EF46FA"/>
    <w:rsid w:val="00EF4EBF"/>
    <w:rsid w:val="00EF5872"/>
    <w:rsid w:val="00EF5D26"/>
    <w:rsid w:val="00EF612B"/>
    <w:rsid w:val="00EF6517"/>
    <w:rsid w:val="00EF66E7"/>
    <w:rsid w:val="00EF6B7C"/>
    <w:rsid w:val="00EF75C3"/>
    <w:rsid w:val="00EF75E3"/>
    <w:rsid w:val="00F0094D"/>
    <w:rsid w:val="00F01460"/>
    <w:rsid w:val="00F02088"/>
    <w:rsid w:val="00F027EF"/>
    <w:rsid w:val="00F0281F"/>
    <w:rsid w:val="00F02A8D"/>
    <w:rsid w:val="00F02FB6"/>
    <w:rsid w:val="00F03CF8"/>
    <w:rsid w:val="00F03E32"/>
    <w:rsid w:val="00F04B4A"/>
    <w:rsid w:val="00F04CD4"/>
    <w:rsid w:val="00F05573"/>
    <w:rsid w:val="00F0586A"/>
    <w:rsid w:val="00F058A7"/>
    <w:rsid w:val="00F063F0"/>
    <w:rsid w:val="00F06625"/>
    <w:rsid w:val="00F0663A"/>
    <w:rsid w:val="00F066DD"/>
    <w:rsid w:val="00F06B0F"/>
    <w:rsid w:val="00F06CAE"/>
    <w:rsid w:val="00F06E87"/>
    <w:rsid w:val="00F06F1A"/>
    <w:rsid w:val="00F07145"/>
    <w:rsid w:val="00F0772F"/>
    <w:rsid w:val="00F10644"/>
    <w:rsid w:val="00F109AB"/>
    <w:rsid w:val="00F10DA1"/>
    <w:rsid w:val="00F10E53"/>
    <w:rsid w:val="00F11D1A"/>
    <w:rsid w:val="00F11D1D"/>
    <w:rsid w:val="00F14BF0"/>
    <w:rsid w:val="00F14CB3"/>
    <w:rsid w:val="00F15847"/>
    <w:rsid w:val="00F15AD8"/>
    <w:rsid w:val="00F15B0A"/>
    <w:rsid w:val="00F166DD"/>
    <w:rsid w:val="00F1674B"/>
    <w:rsid w:val="00F16898"/>
    <w:rsid w:val="00F16929"/>
    <w:rsid w:val="00F16C6F"/>
    <w:rsid w:val="00F1717F"/>
    <w:rsid w:val="00F17D74"/>
    <w:rsid w:val="00F20021"/>
    <w:rsid w:val="00F2071E"/>
    <w:rsid w:val="00F20750"/>
    <w:rsid w:val="00F20996"/>
    <w:rsid w:val="00F20C13"/>
    <w:rsid w:val="00F2231D"/>
    <w:rsid w:val="00F225B1"/>
    <w:rsid w:val="00F226B4"/>
    <w:rsid w:val="00F227C8"/>
    <w:rsid w:val="00F22A07"/>
    <w:rsid w:val="00F23555"/>
    <w:rsid w:val="00F2417E"/>
    <w:rsid w:val="00F24698"/>
    <w:rsid w:val="00F24CE5"/>
    <w:rsid w:val="00F24F1E"/>
    <w:rsid w:val="00F252B4"/>
    <w:rsid w:val="00F25487"/>
    <w:rsid w:val="00F254A1"/>
    <w:rsid w:val="00F258B0"/>
    <w:rsid w:val="00F25F37"/>
    <w:rsid w:val="00F26057"/>
    <w:rsid w:val="00F277DB"/>
    <w:rsid w:val="00F30366"/>
    <w:rsid w:val="00F304BC"/>
    <w:rsid w:val="00F3066E"/>
    <w:rsid w:val="00F30C5E"/>
    <w:rsid w:val="00F30F39"/>
    <w:rsid w:val="00F31024"/>
    <w:rsid w:val="00F310E8"/>
    <w:rsid w:val="00F3158E"/>
    <w:rsid w:val="00F31E59"/>
    <w:rsid w:val="00F321A2"/>
    <w:rsid w:val="00F3236F"/>
    <w:rsid w:val="00F327AF"/>
    <w:rsid w:val="00F32856"/>
    <w:rsid w:val="00F32F9E"/>
    <w:rsid w:val="00F330C8"/>
    <w:rsid w:val="00F338A5"/>
    <w:rsid w:val="00F33C07"/>
    <w:rsid w:val="00F34274"/>
    <w:rsid w:val="00F345BD"/>
    <w:rsid w:val="00F355D3"/>
    <w:rsid w:val="00F35747"/>
    <w:rsid w:val="00F35DCD"/>
    <w:rsid w:val="00F36033"/>
    <w:rsid w:val="00F3667D"/>
    <w:rsid w:val="00F36A54"/>
    <w:rsid w:val="00F400F1"/>
    <w:rsid w:val="00F40AD6"/>
    <w:rsid w:val="00F40E07"/>
    <w:rsid w:val="00F40F40"/>
    <w:rsid w:val="00F410A1"/>
    <w:rsid w:val="00F41788"/>
    <w:rsid w:val="00F41E17"/>
    <w:rsid w:val="00F41E9F"/>
    <w:rsid w:val="00F4273D"/>
    <w:rsid w:val="00F4358F"/>
    <w:rsid w:val="00F43972"/>
    <w:rsid w:val="00F443C5"/>
    <w:rsid w:val="00F447A5"/>
    <w:rsid w:val="00F44CD3"/>
    <w:rsid w:val="00F4541A"/>
    <w:rsid w:val="00F45A08"/>
    <w:rsid w:val="00F463FF"/>
    <w:rsid w:val="00F4686D"/>
    <w:rsid w:val="00F469AE"/>
    <w:rsid w:val="00F47BCF"/>
    <w:rsid w:val="00F47C89"/>
    <w:rsid w:val="00F47D46"/>
    <w:rsid w:val="00F503BC"/>
    <w:rsid w:val="00F509A8"/>
    <w:rsid w:val="00F515CC"/>
    <w:rsid w:val="00F51710"/>
    <w:rsid w:val="00F5197D"/>
    <w:rsid w:val="00F51A9E"/>
    <w:rsid w:val="00F5245E"/>
    <w:rsid w:val="00F52E83"/>
    <w:rsid w:val="00F5331B"/>
    <w:rsid w:val="00F53528"/>
    <w:rsid w:val="00F536EF"/>
    <w:rsid w:val="00F545CD"/>
    <w:rsid w:val="00F55392"/>
    <w:rsid w:val="00F55646"/>
    <w:rsid w:val="00F55BB1"/>
    <w:rsid w:val="00F55C2E"/>
    <w:rsid w:val="00F566EE"/>
    <w:rsid w:val="00F57321"/>
    <w:rsid w:val="00F577A3"/>
    <w:rsid w:val="00F57921"/>
    <w:rsid w:val="00F57F87"/>
    <w:rsid w:val="00F600A7"/>
    <w:rsid w:val="00F6022E"/>
    <w:rsid w:val="00F60295"/>
    <w:rsid w:val="00F615F6"/>
    <w:rsid w:val="00F6177F"/>
    <w:rsid w:val="00F61AC1"/>
    <w:rsid w:val="00F632A4"/>
    <w:rsid w:val="00F637FE"/>
    <w:rsid w:val="00F645F0"/>
    <w:rsid w:val="00F645F4"/>
    <w:rsid w:val="00F64784"/>
    <w:rsid w:val="00F651D4"/>
    <w:rsid w:val="00F65553"/>
    <w:rsid w:val="00F66528"/>
    <w:rsid w:val="00F66FA9"/>
    <w:rsid w:val="00F673E3"/>
    <w:rsid w:val="00F678E2"/>
    <w:rsid w:val="00F702BF"/>
    <w:rsid w:val="00F708AF"/>
    <w:rsid w:val="00F70EF5"/>
    <w:rsid w:val="00F71A87"/>
    <w:rsid w:val="00F71B27"/>
    <w:rsid w:val="00F71E0B"/>
    <w:rsid w:val="00F725F2"/>
    <w:rsid w:val="00F72B7E"/>
    <w:rsid w:val="00F72CCF"/>
    <w:rsid w:val="00F72FE3"/>
    <w:rsid w:val="00F7327A"/>
    <w:rsid w:val="00F73399"/>
    <w:rsid w:val="00F733B8"/>
    <w:rsid w:val="00F73CFE"/>
    <w:rsid w:val="00F7525E"/>
    <w:rsid w:val="00F75BFF"/>
    <w:rsid w:val="00F76442"/>
    <w:rsid w:val="00F7680F"/>
    <w:rsid w:val="00F76FA7"/>
    <w:rsid w:val="00F771D8"/>
    <w:rsid w:val="00F77C0F"/>
    <w:rsid w:val="00F80B5F"/>
    <w:rsid w:val="00F82B3D"/>
    <w:rsid w:val="00F838FC"/>
    <w:rsid w:val="00F83FBA"/>
    <w:rsid w:val="00F84E66"/>
    <w:rsid w:val="00F84F5A"/>
    <w:rsid w:val="00F85065"/>
    <w:rsid w:val="00F86193"/>
    <w:rsid w:val="00F9011F"/>
    <w:rsid w:val="00F909F9"/>
    <w:rsid w:val="00F90C20"/>
    <w:rsid w:val="00F90DBC"/>
    <w:rsid w:val="00F92475"/>
    <w:rsid w:val="00F92674"/>
    <w:rsid w:val="00F92C4B"/>
    <w:rsid w:val="00F92E25"/>
    <w:rsid w:val="00F9308A"/>
    <w:rsid w:val="00F93116"/>
    <w:rsid w:val="00F936EA"/>
    <w:rsid w:val="00F93D33"/>
    <w:rsid w:val="00F94E81"/>
    <w:rsid w:val="00F952C3"/>
    <w:rsid w:val="00F95E8C"/>
    <w:rsid w:val="00F962A5"/>
    <w:rsid w:val="00F96862"/>
    <w:rsid w:val="00F96A0F"/>
    <w:rsid w:val="00F96D48"/>
    <w:rsid w:val="00F97105"/>
    <w:rsid w:val="00F9761B"/>
    <w:rsid w:val="00F976DA"/>
    <w:rsid w:val="00FA048B"/>
    <w:rsid w:val="00FA1188"/>
    <w:rsid w:val="00FA1DC1"/>
    <w:rsid w:val="00FA23F1"/>
    <w:rsid w:val="00FA2B16"/>
    <w:rsid w:val="00FA428C"/>
    <w:rsid w:val="00FA4A1D"/>
    <w:rsid w:val="00FA4D10"/>
    <w:rsid w:val="00FA5576"/>
    <w:rsid w:val="00FA566E"/>
    <w:rsid w:val="00FA6B3F"/>
    <w:rsid w:val="00FA7E95"/>
    <w:rsid w:val="00FB03A5"/>
    <w:rsid w:val="00FB0823"/>
    <w:rsid w:val="00FB0A53"/>
    <w:rsid w:val="00FB0AA6"/>
    <w:rsid w:val="00FB0CE9"/>
    <w:rsid w:val="00FB0ED4"/>
    <w:rsid w:val="00FB12D5"/>
    <w:rsid w:val="00FB1829"/>
    <w:rsid w:val="00FB216C"/>
    <w:rsid w:val="00FB2215"/>
    <w:rsid w:val="00FB2818"/>
    <w:rsid w:val="00FB2FA5"/>
    <w:rsid w:val="00FB3443"/>
    <w:rsid w:val="00FB3BD5"/>
    <w:rsid w:val="00FB410D"/>
    <w:rsid w:val="00FB4324"/>
    <w:rsid w:val="00FB49C3"/>
    <w:rsid w:val="00FB4E2C"/>
    <w:rsid w:val="00FB5A30"/>
    <w:rsid w:val="00FB5C7E"/>
    <w:rsid w:val="00FB5E31"/>
    <w:rsid w:val="00FB66FB"/>
    <w:rsid w:val="00FB6B15"/>
    <w:rsid w:val="00FB6DA4"/>
    <w:rsid w:val="00FB750A"/>
    <w:rsid w:val="00FB79D4"/>
    <w:rsid w:val="00FB7C0B"/>
    <w:rsid w:val="00FB7D83"/>
    <w:rsid w:val="00FC0B43"/>
    <w:rsid w:val="00FC1259"/>
    <w:rsid w:val="00FC210B"/>
    <w:rsid w:val="00FC28CE"/>
    <w:rsid w:val="00FC335D"/>
    <w:rsid w:val="00FC3ACC"/>
    <w:rsid w:val="00FC53A6"/>
    <w:rsid w:val="00FD0985"/>
    <w:rsid w:val="00FD0DE2"/>
    <w:rsid w:val="00FD153B"/>
    <w:rsid w:val="00FD1A63"/>
    <w:rsid w:val="00FD1E39"/>
    <w:rsid w:val="00FD1E9F"/>
    <w:rsid w:val="00FD22C2"/>
    <w:rsid w:val="00FD2459"/>
    <w:rsid w:val="00FD2C3F"/>
    <w:rsid w:val="00FD3529"/>
    <w:rsid w:val="00FD4258"/>
    <w:rsid w:val="00FD4300"/>
    <w:rsid w:val="00FD55BA"/>
    <w:rsid w:val="00FD5666"/>
    <w:rsid w:val="00FD56C6"/>
    <w:rsid w:val="00FD5ECF"/>
    <w:rsid w:val="00FD5FBF"/>
    <w:rsid w:val="00FD659A"/>
    <w:rsid w:val="00FD6C4D"/>
    <w:rsid w:val="00FD6F39"/>
    <w:rsid w:val="00FD712F"/>
    <w:rsid w:val="00FD7BD8"/>
    <w:rsid w:val="00FE03C3"/>
    <w:rsid w:val="00FE0CA4"/>
    <w:rsid w:val="00FE14DA"/>
    <w:rsid w:val="00FE164A"/>
    <w:rsid w:val="00FE168A"/>
    <w:rsid w:val="00FE1D5D"/>
    <w:rsid w:val="00FE2694"/>
    <w:rsid w:val="00FE3225"/>
    <w:rsid w:val="00FE3694"/>
    <w:rsid w:val="00FE3980"/>
    <w:rsid w:val="00FE3B38"/>
    <w:rsid w:val="00FE3D6B"/>
    <w:rsid w:val="00FE40DE"/>
    <w:rsid w:val="00FE4114"/>
    <w:rsid w:val="00FE414A"/>
    <w:rsid w:val="00FE46D3"/>
    <w:rsid w:val="00FE4E6A"/>
    <w:rsid w:val="00FE5290"/>
    <w:rsid w:val="00FE53D4"/>
    <w:rsid w:val="00FE6304"/>
    <w:rsid w:val="00FE6C09"/>
    <w:rsid w:val="00FE6F70"/>
    <w:rsid w:val="00FE7241"/>
    <w:rsid w:val="00FF072A"/>
    <w:rsid w:val="00FF2366"/>
    <w:rsid w:val="00FF2512"/>
    <w:rsid w:val="00FF25F6"/>
    <w:rsid w:val="00FF2DA5"/>
    <w:rsid w:val="00FF2DB5"/>
    <w:rsid w:val="00FF3537"/>
    <w:rsid w:val="00FF3581"/>
    <w:rsid w:val="00FF3642"/>
    <w:rsid w:val="00FF381E"/>
    <w:rsid w:val="00FF3897"/>
    <w:rsid w:val="00FF4D74"/>
    <w:rsid w:val="00FF5EE9"/>
    <w:rsid w:val="00FF6086"/>
    <w:rsid w:val="00FF60CC"/>
    <w:rsid w:val="00FF6501"/>
    <w:rsid w:val="00FF665B"/>
    <w:rsid w:val="00FF6E1C"/>
    <w:rsid w:val="00FF7977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0C2C4A"/>
  <w15:chartTrackingRefBased/>
  <w15:docId w15:val="{DF82B71D-0AE6-4850-9BC1-EF96851D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B34FF"/>
    <w:pPr>
      <w:widowControl w:val="0"/>
      <w:spacing w:after="0" w:line="240" w:lineRule="auto"/>
      <w:jc w:val="both"/>
    </w:pPr>
  </w:style>
  <w:style w:type="paragraph" w:styleId="Heading1">
    <w:name w:val="heading 1"/>
    <w:next w:val="Para0"/>
    <w:link w:val="Heading1Char"/>
    <w:uiPriority w:val="4"/>
    <w:qFormat/>
    <w:rsid w:val="007A76BA"/>
    <w:pPr>
      <w:keepNext/>
      <w:keepLines/>
      <w:pageBreakBefore/>
      <w:framePr w:w="9072" w:wrap="notBeside" w:vAnchor="text" w:hAnchor="page" w:xAlign="center" w:y="1"/>
      <w:numPr>
        <w:numId w:val="7"/>
      </w:numPr>
      <w:pBdr>
        <w:top w:val="single" w:sz="48" w:space="30" w:color="FFFFFF" w:themeColor="accent2"/>
        <w:left w:val="single" w:sz="48" w:space="5" w:color="FFFFFF" w:themeColor="accent2"/>
        <w:bottom w:val="single" w:sz="48" w:space="5" w:color="FFFFFF" w:themeColor="accent2"/>
        <w:right w:val="single" w:sz="24" w:space="5" w:color="FFFFFF" w:themeColor="accent2"/>
      </w:pBdr>
      <w:shd w:val="clear" w:color="auto" w:fill="FFFFFF" w:themeFill="accent2"/>
      <w:spacing w:after="600" w:line="720" w:lineRule="exact"/>
      <w:outlineLvl w:val="0"/>
    </w:pPr>
    <w:rPr>
      <w:rFonts w:asciiTheme="majorHAnsi" w:eastAsiaTheme="majorEastAsia" w:hAnsiTheme="majorHAnsi" w:cstheme="majorBidi"/>
      <w:b/>
      <w:color w:val="4E81BD" w:themeColor="accent5"/>
      <w:sz w:val="56"/>
      <w:szCs w:val="32"/>
    </w:rPr>
  </w:style>
  <w:style w:type="paragraph" w:styleId="Heading2">
    <w:name w:val="heading 2"/>
    <w:next w:val="Para0"/>
    <w:link w:val="Heading2Char"/>
    <w:uiPriority w:val="9"/>
    <w:qFormat/>
    <w:rsid w:val="000E5F57"/>
    <w:pPr>
      <w:keepNext/>
      <w:numPr>
        <w:ilvl w:val="1"/>
        <w:numId w:val="8"/>
      </w:numPr>
      <w:spacing w:before="44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styleId="Heading3">
    <w:name w:val="heading 3"/>
    <w:next w:val="Para0"/>
    <w:link w:val="Heading3Char"/>
    <w:uiPriority w:val="9"/>
    <w:qFormat/>
    <w:rsid w:val="00B93CF5"/>
    <w:pPr>
      <w:keepNext/>
      <w:keepLines/>
      <w:numPr>
        <w:ilvl w:val="2"/>
        <w:numId w:val="8"/>
      </w:numPr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next w:val="Para0"/>
    <w:link w:val="Heading4Char"/>
    <w:uiPriority w:val="9"/>
    <w:qFormat/>
    <w:rsid w:val="000E5F57"/>
    <w:pPr>
      <w:keepNext/>
      <w:keepLines/>
      <w:numPr>
        <w:ilvl w:val="3"/>
        <w:numId w:val="8"/>
      </w:numPr>
      <w:spacing w:before="240" w:after="180" w:line="280" w:lineRule="exact"/>
      <w:outlineLvl w:val="3"/>
    </w:pPr>
    <w:rPr>
      <w:rFonts w:eastAsiaTheme="majorEastAsia" w:cstheme="majorBidi"/>
      <w:i/>
      <w:iCs/>
      <w:color w:val="3F3F3F" w:themeColor="text2"/>
    </w:rPr>
  </w:style>
  <w:style w:type="paragraph" w:styleId="Heading5">
    <w:name w:val="heading 5"/>
    <w:next w:val="Para0"/>
    <w:link w:val="Heading5Char"/>
    <w:uiPriority w:val="9"/>
    <w:qFormat/>
    <w:rsid w:val="000E5F57"/>
    <w:pPr>
      <w:keepNext/>
      <w:keepLines/>
      <w:numPr>
        <w:ilvl w:val="4"/>
        <w:numId w:val="8"/>
      </w:numPr>
      <w:spacing w:before="240" w:after="180" w:line="260" w:lineRule="exact"/>
      <w:outlineLvl w:val="4"/>
    </w:pPr>
    <w:rPr>
      <w:rFonts w:eastAsiaTheme="majorEastAsia" w:cstheme="majorBidi"/>
      <w:b/>
      <w:color w:val="000000" w:themeColor="text1"/>
      <w:sz w:val="20"/>
    </w:rPr>
  </w:style>
  <w:style w:type="paragraph" w:styleId="Heading6">
    <w:name w:val="heading 6"/>
    <w:aliases w:val="Part"/>
    <w:next w:val="Heading1"/>
    <w:link w:val="Heading6Char"/>
    <w:uiPriority w:val="3"/>
    <w:qFormat/>
    <w:rsid w:val="00C0190E"/>
    <w:pPr>
      <w:keepNext/>
      <w:pageBreakBefore/>
      <w:framePr w:w="7938" w:h="13325" w:hRule="exact" w:wrap="notBeside" w:vAnchor="page" w:hAnchor="page" w:xAlign="center" w:yAlign="center"/>
      <w:numPr>
        <w:ilvl w:val="5"/>
        <w:numId w:val="8"/>
      </w:numPr>
      <w:pBdr>
        <w:top w:val="single" w:sz="48" w:space="30" w:color="FFFFFF" w:themeColor="accent2"/>
        <w:left w:val="single" w:sz="48" w:space="30" w:color="FFFFFF" w:themeColor="accent2"/>
        <w:bottom w:val="single" w:sz="48" w:space="30" w:color="FFFFFF" w:themeColor="accent2"/>
        <w:right w:val="single" w:sz="48" w:space="30" w:color="FFFFFF" w:themeColor="accent2"/>
      </w:pBdr>
      <w:shd w:val="clear" w:color="auto" w:fill="FFFFFF" w:themeFill="accent2"/>
      <w:spacing w:after="720"/>
      <w:outlineLvl w:val="5"/>
    </w:pPr>
    <w:rPr>
      <w:rFonts w:asciiTheme="majorHAnsi" w:eastAsiaTheme="majorEastAsia" w:hAnsiTheme="majorHAnsi" w:cstheme="majorBidi"/>
      <w:b/>
      <w:color w:val="4E81BD" w:themeColor="accent5"/>
      <w:sz w:val="72"/>
    </w:rPr>
  </w:style>
  <w:style w:type="paragraph" w:styleId="Heading7">
    <w:name w:val="heading 7"/>
    <w:aliases w:val="Doc AnnX"/>
    <w:basedOn w:val="Heading9"/>
    <w:next w:val="Para0"/>
    <w:link w:val="Heading7Char"/>
    <w:uiPriority w:val="19"/>
    <w:qFormat/>
    <w:rsid w:val="00BF1697"/>
    <w:pPr>
      <w:numPr>
        <w:ilvl w:val="6"/>
        <w:numId w:val="7"/>
      </w:numPr>
      <w:spacing w:after="1500" w:line="600" w:lineRule="exact"/>
      <w:outlineLvl w:val="6"/>
    </w:pPr>
  </w:style>
  <w:style w:type="paragraph" w:styleId="Heading8">
    <w:name w:val="heading 8"/>
    <w:aliases w:val="Part AnnX"/>
    <w:next w:val="Para0"/>
    <w:link w:val="Heading8Char"/>
    <w:uiPriority w:val="9"/>
    <w:rsid w:val="00B06D82"/>
    <w:pPr>
      <w:keepNext/>
      <w:pageBreakBefore/>
      <w:numPr>
        <w:ilvl w:val="7"/>
        <w:numId w:val="8"/>
      </w:numPr>
      <w:spacing w:before="1200" w:after="720"/>
      <w:jc w:val="center"/>
      <w:outlineLvl w:val="7"/>
    </w:pPr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paragraph" w:styleId="Heading9">
    <w:name w:val="heading 9"/>
    <w:aliases w:val="Chap AnnX"/>
    <w:next w:val="Para0"/>
    <w:link w:val="Heading9Char"/>
    <w:uiPriority w:val="20"/>
    <w:qFormat/>
    <w:rsid w:val="00BF1697"/>
    <w:pPr>
      <w:keepNext/>
      <w:pageBreakBefore/>
      <w:numPr>
        <w:ilvl w:val="8"/>
        <w:numId w:val="8"/>
      </w:numPr>
      <w:spacing w:after="960" w:line="520" w:lineRule="exact"/>
      <w:outlineLvl w:val="8"/>
    </w:pPr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0">
    <w:name w:val="Para"/>
    <w:link w:val="ParaChar"/>
    <w:uiPriority w:val="4"/>
    <w:qFormat/>
    <w:rsid w:val="00991A9A"/>
    <w:pPr>
      <w:spacing w:before="120" w:after="120" w:line="260" w:lineRule="atLeast"/>
      <w:jc w:val="both"/>
    </w:pPr>
    <w:rPr>
      <w:color w:val="000000" w:themeColor="text1"/>
      <w:sz w:val="20"/>
    </w:rPr>
  </w:style>
  <w:style w:type="paragraph" w:styleId="Title">
    <w:name w:val="Title"/>
    <w:next w:val="Para0"/>
    <w:link w:val="TitleChar"/>
    <w:qFormat/>
    <w:rsid w:val="00E951AC"/>
    <w:pPr>
      <w:keepNext/>
      <w:keepLines/>
      <w:pageBreakBefore/>
      <w:spacing w:after="2000" w:line="840" w:lineRule="exact"/>
      <w:outlineLvl w:val="0"/>
    </w:pPr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ParaChar">
    <w:name w:val="Para Char"/>
    <w:basedOn w:val="DefaultParagraphFont"/>
    <w:link w:val="Para0"/>
    <w:uiPriority w:val="4"/>
    <w:rsid w:val="00991A9A"/>
    <w:rPr>
      <w:color w:val="000000" w:themeColor="text1"/>
      <w:sz w:val="20"/>
    </w:rPr>
  </w:style>
  <w:style w:type="character" w:customStyle="1" w:styleId="TitleChar">
    <w:name w:val="Title Char"/>
    <w:basedOn w:val="DefaultParagraphFont"/>
    <w:link w:val="Title"/>
    <w:rsid w:val="00E951AC"/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Heading1Char">
    <w:name w:val="Heading 1 Char"/>
    <w:basedOn w:val="DefaultParagraphFont"/>
    <w:link w:val="Heading1"/>
    <w:uiPriority w:val="4"/>
    <w:rsid w:val="007A76BA"/>
    <w:rPr>
      <w:rFonts w:asciiTheme="majorHAnsi" w:eastAsiaTheme="majorEastAsia" w:hAnsiTheme="majorHAnsi" w:cstheme="majorBidi"/>
      <w:b/>
      <w:color w:val="4E81BD" w:themeColor="accent5"/>
      <w:sz w:val="56"/>
      <w:szCs w:val="32"/>
      <w:shd w:val="clear" w:color="auto" w:fill="FFFFFF" w:themeFill="accent2"/>
    </w:rPr>
  </w:style>
  <w:style w:type="character" w:customStyle="1" w:styleId="Heading2Char">
    <w:name w:val="Heading 2 Char"/>
    <w:basedOn w:val="DefaultParagraphFont"/>
    <w:link w:val="Heading2"/>
    <w:uiPriority w:val="9"/>
    <w:rsid w:val="000E5F57"/>
    <w:rPr>
      <w:rFonts w:eastAsiaTheme="majorEastAsia" w:cstheme="majorBidi"/>
      <w:b/>
      <w:color w:val="4E81BD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93CF5"/>
    <w:rPr>
      <w:rFonts w:eastAsiaTheme="majorEastAsia" w:cstheme="majorBidi"/>
      <w:b/>
      <w:i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E5F57"/>
    <w:rPr>
      <w:rFonts w:eastAsiaTheme="majorEastAsia" w:cstheme="majorBidi"/>
      <w:i/>
      <w:iCs/>
      <w:color w:val="3F3F3F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0E5F57"/>
    <w:rPr>
      <w:rFonts w:eastAsiaTheme="majorEastAsia" w:cstheme="majorBidi"/>
      <w:b/>
      <w:color w:val="000000" w:themeColor="text1"/>
      <w:sz w:val="20"/>
    </w:rPr>
  </w:style>
  <w:style w:type="character" w:customStyle="1" w:styleId="Heading6Char">
    <w:name w:val="Heading 6 Char"/>
    <w:aliases w:val="Part Char"/>
    <w:basedOn w:val="DefaultParagraphFont"/>
    <w:link w:val="Heading6"/>
    <w:uiPriority w:val="3"/>
    <w:rsid w:val="001931F5"/>
    <w:rPr>
      <w:rFonts w:asciiTheme="majorHAnsi" w:eastAsiaTheme="majorEastAsia" w:hAnsiTheme="majorHAnsi" w:cstheme="majorBidi"/>
      <w:b/>
      <w:color w:val="4E81BD" w:themeColor="accent5"/>
      <w:sz w:val="72"/>
      <w:shd w:val="clear" w:color="auto" w:fill="FFFFFF" w:themeFill="accent2"/>
    </w:rPr>
  </w:style>
  <w:style w:type="character" w:customStyle="1" w:styleId="Heading7Char">
    <w:name w:val="Heading 7 Char"/>
    <w:aliases w:val="Doc AnnX Char"/>
    <w:basedOn w:val="DefaultParagraphFont"/>
    <w:link w:val="Heading7"/>
    <w:uiPriority w:val="19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customStyle="1" w:styleId="Heading8Char">
    <w:name w:val="Heading 8 Char"/>
    <w:aliases w:val="Part AnnX Char"/>
    <w:basedOn w:val="DefaultParagraphFont"/>
    <w:link w:val="Heading8"/>
    <w:uiPriority w:val="9"/>
    <w:rsid w:val="00B06D82"/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character" w:customStyle="1" w:styleId="Heading9Char">
    <w:name w:val="Heading 9 Char"/>
    <w:aliases w:val="Chap AnnX Char"/>
    <w:basedOn w:val="DefaultParagraphFont"/>
    <w:link w:val="Heading9"/>
    <w:uiPriority w:val="20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paragraph" w:customStyle="1" w:styleId="Title2">
    <w:name w:val="Title 2"/>
    <w:next w:val="Para0"/>
    <w:uiPriority w:val="1"/>
    <w:qFormat/>
    <w:rsid w:val="00743381"/>
    <w:pPr>
      <w:keepNext/>
      <w:spacing w:before="36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customStyle="1" w:styleId="Title3">
    <w:name w:val="Title 3"/>
    <w:next w:val="Para0"/>
    <w:uiPriority w:val="2"/>
    <w:qFormat/>
    <w:rsid w:val="00743381"/>
    <w:pPr>
      <w:keepNext/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customStyle="1" w:styleId="Abstract">
    <w:name w:val="Abstract"/>
    <w:uiPriority w:val="5"/>
    <w:qFormat/>
    <w:rsid w:val="007A76BA"/>
    <w:pPr>
      <w:pBdr>
        <w:top w:val="single" w:sz="12" w:space="12" w:color="4E81BD" w:themeColor="accent1"/>
        <w:bottom w:val="single" w:sz="36" w:space="12" w:color="4E81BD" w:themeColor="accent1"/>
      </w:pBdr>
      <w:spacing w:before="3000" w:after="60" w:line="320" w:lineRule="exact"/>
      <w:ind w:left="1247"/>
      <w:contextualSpacing/>
    </w:pPr>
    <w:rPr>
      <w:color w:val="4E81BD" w:themeColor="accent1"/>
      <w:sz w:val="24"/>
    </w:rPr>
  </w:style>
  <w:style w:type="paragraph" w:customStyle="1" w:styleId="Para">
    <w:name w:val="Para #"/>
    <w:uiPriority w:val="4"/>
    <w:qFormat/>
    <w:rsid w:val="00E71E47"/>
    <w:pPr>
      <w:numPr>
        <w:numId w:val="1"/>
      </w:numPr>
      <w:spacing w:before="120" w:after="120" w:line="260" w:lineRule="atLeast"/>
      <w:jc w:val="both"/>
    </w:pPr>
    <w:rPr>
      <w:sz w:val="20"/>
    </w:rPr>
  </w:style>
  <w:style w:type="paragraph" w:customStyle="1" w:styleId="NumberedList">
    <w:name w:val="Numbered List"/>
    <w:uiPriority w:val="12"/>
    <w:qFormat/>
    <w:rsid w:val="00991A9A"/>
    <w:pPr>
      <w:numPr>
        <w:numId w:val="2"/>
      </w:numPr>
      <w:spacing w:after="60" w:line="260" w:lineRule="exact"/>
      <w:jc w:val="both"/>
    </w:pPr>
    <w:rPr>
      <w:color w:val="000000" w:themeColor="text1"/>
      <w:sz w:val="20"/>
    </w:rPr>
  </w:style>
  <w:style w:type="paragraph" w:customStyle="1" w:styleId="BulletedList">
    <w:name w:val="Bulleted List"/>
    <w:uiPriority w:val="12"/>
    <w:qFormat/>
    <w:rsid w:val="00991A9A"/>
    <w:pPr>
      <w:numPr>
        <w:numId w:val="6"/>
      </w:numPr>
      <w:spacing w:after="60" w:line="260" w:lineRule="exact"/>
      <w:jc w:val="both"/>
    </w:pPr>
    <w:rPr>
      <w:color w:val="000000" w:themeColor="text1"/>
      <w:sz w:val="20"/>
    </w:rPr>
  </w:style>
  <w:style w:type="paragraph" w:styleId="ListParagraph">
    <w:name w:val="List Paragraph"/>
    <w:basedOn w:val="Normal"/>
    <w:uiPriority w:val="34"/>
    <w:semiHidden/>
    <w:rsid w:val="004230BA"/>
    <w:pPr>
      <w:ind w:left="720"/>
      <w:contextualSpacing/>
    </w:pPr>
  </w:style>
  <w:style w:type="paragraph" w:customStyle="1" w:styleId="CaptionSubtitle">
    <w:name w:val="Caption Subtitle"/>
    <w:next w:val="Para0"/>
    <w:qFormat/>
    <w:rsid w:val="008F0F84"/>
    <w:pPr>
      <w:keepNext/>
      <w:spacing w:after="180" w:line="260" w:lineRule="exact"/>
    </w:pPr>
    <w:rPr>
      <w:rFonts w:asciiTheme="majorHAnsi" w:hAnsiTheme="majorHAnsi"/>
      <w:color w:val="000000" w:themeColor="text1"/>
    </w:rPr>
  </w:style>
  <w:style w:type="paragraph" w:styleId="Caption">
    <w:name w:val="caption"/>
    <w:next w:val="CaptionSubtitle"/>
    <w:uiPriority w:val="35"/>
    <w:unhideWhenUsed/>
    <w:rsid w:val="00196642"/>
    <w:pPr>
      <w:keepNext/>
      <w:spacing w:before="360" w:after="180" w:line="280" w:lineRule="exact"/>
    </w:pPr>
    <w:rPr>
      <w:rFonts w:asciiTheme="majorHAnsi" w:hAnsiTheme="majorHAnsi"/>
      <w:b/>
      <w:iCs/>
      <w:color w:val="4E81BD" w:themeColor="accent1"/>
      <w:sz w:val="24"/>
      <w:szCs w:val="18"/>
    </w:rPr>
  </w:style>
  <w:style w:type="paragraph" w:customStyle="1" w:styleId="BoxHeading">
    <w:name w:val="Box Heading"/>
    <w:next w:val="Para0"/>
    <w:uiPriority w:val="11"/>
    <w:qFormat/>
    <w:rsid w:val="002A2091"/>
    <w:pPr>
      <w:keepNext/>
      <w:spacing w:before="180" w:after="120"/>
    </w:pPr>
    <w:rPr>
      <w:rFonts w:asciiTheme="majorHAnsi" w:hAnsiTheme="majorHAnsi"/>
      <w:b/>
      <w:color w:val="000000" w:themeColor="text1"/>
    </w:rPr>
  </w:style>
  <w:style w:type="paragraph" w:customStyle="1" w:styleId="Sourcenotes">
    <w:name w:val="Source &amp; notes"/>
    <w:uiPriority w:val="16"/>
    <w:qFormat/>
    <w:rsid w:val="00991A9A"/>
    <w:pPr>
      <w:keepLines/>
      <w:spacing w:before="120" w:after="360" w:line="220" w:lineRule="exact"/>
      <w:contextualSpacing/>
      <w:jc w:val="both"/>
    </w:pPr>
    <w:rPr>
      <w:rFonts w:asciiTheme="majorHAnsi" w:hAnsiTheme="majorHAnsi"/>
      <w:color w:val="000000" w:themeColor="text1"/>
      <w:sz w:val="18"/>
    </w:rPr>
  </w:style>
  <w:style w:type="paragraph" w:customStyle="1" w:styleId="TableCell">
    <w:name w:val="Table Cell"/>
    <w:basedOn w:val="Normal"/>
    <w:uiPriority w:val="9"/>
    <w:qFormat/>
    <w:rsid w:val="00196642"/>
    <w:pPr>
      <w:spacing w:before="10" w:after="20" w:line="200" w:lineRule="exact"/>
      <w:jc w:val="right"/>
    </w:pPr>
    <w:rPr>
      <w:rFonts w:ascii="Arial Narrow" w:hAnsi="Arial Narrow"/>
      <w:color w:val="000000" w:themeColor="text1"/>
      <w:sz w:val="17"/>
    </w:rPr>
  </w:style>
  <w:style w:type="paragraph" w:customStyle="1" w:styleId="TableRow">
    <w:name w:val="Table Row"/>
    <w:qFormat/>
    <w:rsid w:val="00196642"/>
    <w:pPr>
      <w:spacing w:before="10" w:after="20" w:line="200" w:lineRule="exact"/>
    </w:pPr>
    <w:rPr>
      <w:rFonts w:ascii="Arial Narrow" w:hAnsi="Arial Narrow"/>
      <w:color w:val="000000" w:themeColor="text1"/>
      <w:sz w:val="17"/>
    </w:rPr>
  </w:style>
  <w:style w:type="paragraph" w:customStyle="1" w:styleId="TableColumn">
    <w:name w:val="Table Column"/>
    <w:qFormat/>
    <w:rsid w:val="00196642"/>
    <w:pPr>
      <w:spacing w:before="20" w:after="0" w:line="220" w:lineRule="exact"/>
      <w:jc w:val="center"/>
    </w:pPr>
    <w:rPr>
      <w:rFonts w:ascii="Arial Narrow" w:hAnsi="Arial Narrow"/>
      <w:color w:val="000000" w:themeColor="text1"/>
      <w:sz w:val="18"/>
    </w:rPr>
  </w:style>
  <w:style w:type="paragraph" w:customStyle="1" w:styleId="Quotationshort">
    <w:name w:val="Quotation (short)"/>
    <w:uiPriority w:val="17"/>
    <w:qFormat/>
    <w:rsid w:val="004A117A"/>
    <w:pPr>
      <w:spacing w:before="360" w:after="360" w:line="360" w:lineRule="exact"/>
      <w:ind w:left="2268"/>
      <w:jc w:val="both"/>
    </w:pPr>
    <w:rPr>
      <w:rFonts w:asciiTheme="majorHAnsi" w:hAnsiTheme="majorHAnsi"/>
      <w:iCs/>
      <w:color w:val="4E81BD" w:themeColor="accent1"/>
      <w:sz w:val="28"/>
    </w:rPr>
  </w:style>
  <w:style w:type="paragraph" w:styleId="Quote">
    <w:name w:val="Quote"/>
    <w:aliases w:val="Quotation (long)"/>
    <w:basedOn w:val="Normal"/>
    <w:link w:val="QuoteChar"/>
    <w:uiPriority w:val="18"/>
    <w:qFormat/>
    <w:rsid w:val="002E0230"/>
    <w:pPr>
      <w:widowControl/>
      <w:pBdr>
        <w:left w:val="single" w:sz="18" w:space="4" w:color="7F7F7F" w:themeColor="text1" w:themeTint="80"/>
      </w:pBdr>
      <w:spacing w:before="180" w:after="180"/>
      <w:ind w:left="680" w:right="680"/>
    </w:pPr>
    <w:rPr>
      <w:rFonts w:asciiTheme="majorHAnsi" w:hAnsiTheme="majorHAnsi"/>
      <w:i/>
      <w:iCs/>
      <w:color w:val="000000" w:themeColor="text1"/>
      <w:sz w:val="20"/>
    </w:rPr>
  </w:style>
  <w:style w:type="character" w:customStyle="1" w:styleId="QuoteChar">
    <w:name w:val="Quote Char"/>
    <w:aliases w:val="Quotation (long) Char"/>
    <w:basedOn w:val="DefaultParagraphFont"/>
    <w:link w:val="Quote"/>
    <w:uiPriority w:val="18"/>
    <w:rsid w:val="002E0230"/>
    <w:rPr>
      <w:rFonts w:asciiTheme="majorHAnsi" w:hAnsiTheme="majorHAnsi"/>
      <w:i/>
      <w:iCs/>
      <w:color w:val="000000" w:themeColor="text1"/>
      <w:sz w:val="20"/>
    </w:rPr>
  </w:style>
  <w:style w:type="paragraph" w:customStyle="1" w:styleId="AnnexH2">
    <w:name w:val="Annex H2"/>
    <w:next w:val="Para0"/>
    <w:uiPriority w:val="21"/>
    <w:qFormat/>
    <w:rsid w:val="00F76FA7"/>
    <w:pPr>
      <w:keepNext/>
      <w:spacing w:before="360" w:after="240" w:line="320" w:lineRule="exact"/>
      <w:outlineLvl w:val="2"/>
    </w:pPr>
    <w:rPr>
      <w:b/>
      <w:color w:val="4E81BD" w:themeColor="accent1"/>
      <w:sz w:val="24"/>
    </w:rPr>
  </w:style>
  <w:style w:type="paragraph" w:customStyle="1" w:styleId="AnnexH3">
    <w:name w:val="Annex H3"/>
    <w:next w:val="Para0"/>
    <w:uiPriority w:val="21"/>
    <w:qFormat/>
    <w:rsid w:val="00F76FA7"/>
    <w:pPr>
      <w:keepNext/>
      <w:keepLines/>
      <w:spacing w:before="280" w:after="180" w:line="280" w:lineRule="exact"/>
      <w:outlineLvl w:val="3"/>
    </w:pPr>
    <w:rPr>
      <w:b/>
      <w:i/>
      <w:color w:val="3F3F3F" w:themeColor="text2"/>
    </w:rPr>
  </w:style>
  <w:style w:type="paragraph" w:customStyle="1" w:styleId="Disclaimer">
    <w:name w:val="Disclaimer"/>
    <w:basedOn w:val="Para0"/>
    <w:rsid w:val="00326CAE"/>
    <w:pPr>
      <w:pBdr>
        <w:top w:val="single" w:sz="4" w:space="6" w:color="auto"/>
      </w:pBdr>
      <w:spacing w:before="0" w:line="220" w:lineRule="exact"/>
    </w:pPr>
    <w:rPr>
      <w:sz w:val="18"/>
    </w:rPr>
  </w:style>
  <w:style w:type="paragraph" w:customStyle="1" w:styleId="Action">
    <w:name w:val="Action"/>
    <w:basedOn w:val="Para0"/>
    <w:next w:val="Heading2"/>
    <w:rsid w:val="00326CAE"/>
    <w:rPr>
      <w:u w:val="single"/>
    </w:rPr>
  </w:style>
  <w:style w:type="paragraph" w:customStyle="1" w:styleId="Annotation">
    <w:name w:val="Annotation"/>
    <w:basedOn w:val="Normal"/>
    <w:rsid w:val="004243B4"/>
    <w:pPr>
      <w:numPr>
        <w:numId w:val="3"/>
      </w:numPr>
      <w:pBdr>
        <w:bottom w:val="single" w:sz="4" w:space="10" w:color="auto"/>
      </w:pBdr>
      <w:spacing w:before="120" w:after="120"/>
      <w:ind w:left="981" w:hanging="414"/>
      <w:jc w:val="left"/>
    </w:pPr>
  </w:style>
  <w:style w:type="paragraph" w:styleId="Bibliography">
    <w:name w:val="Bibliography"/>
    <w:basedOn w:val="Normal"/>
    <w:next w:val="Normal"/>
    <w:uiPriority w:val="37"/>
    <w:unhideWhenUsed/>
    <w:rsid w:val="00033E50"/>
    <w:pPr>
      <w:spacing w:after="60" w:line="260" w:lineRule="exact"/>
      <w:ind w:left="284" w:hanging="284"/>
      <w:jc w:val="left"/>
    </w:pPr>
    <w:rPr>
      <w:sz w:val="20"/>
    </w:rPr>
  </w:style>
  <w:style w:type="paragraph" w:customStyle="1" w:styleId="Break">
    <w:name w:val="Break"/>
    <w:basedOn w:val="Normal"/>
    <w:next w:val="Time"/>
    <w:rsid w:val="00CA2765"/>
    <w:pPr>
      <w:pBdr>
        <w:top w:val="single" w:sz="4" w:space="4" w:color="auto"/>
        <w:bottom w:val="single" w:sz="4" w:space="4" w:color="auto"/>
      </w:pBdr>
      <w:shd w:val="pct5" w:color="auto" w:fill="auto"/>
      <w:jc w:val="center"/>
    </w:pPr>
    <w:rPr>
      <w:i/>
    </w:rPr>
  </w:style>
  <w:style w:type="paragraph" w:customStyle="1" w:styleId="Time">
    <w:name w:val="Time"/>
    <w:basedOn w:val="Normal"/>
    <w:next w:val="Para0"/>
    <w:rsid w:val="00E67FB6"/>
    <w:pPr>
      <w:keepNext/>
      <w:spacing w:before="240" w:after="120"/>
      <w:ind w:left="851"/>
    </w:pPr>
    <w:rPr>
      <w:b/>
      <w:i/>
    </w:rPr>
  </w:style>
  <w:style w:type="paragraph" w:customStyle="1" w:styleId="Conclusion">
    <w:name w:val="Conclusion"/>
    <w:basedOn w:val="Para0"/>
    <w:next w:val="Heading1"/>
    <w:rsid w:val="0052749E"/>
    <w:pPr>
      <w:jc w:val="center"/>
    </w:pPr>
    <w:rPr>
      <w:b/>
    </w:rPr>
  </w:style>
  <w:style w:type="character" w:styleId="EndnoteReference">
    <w:name w:val="end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sid w:val="00EA6A82"/>
    <w:pPr>
      <w:spacing w:after="120" w:line="240" w:lineRule="exact"/>
      <w:jc w:val="both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6A82"/>
    <w:rPr>
      <w:sz w:val="18"/>
      <w:szCs w:val="20"/>
    </w:rPr>
  </w:style>
  <w:style w:type="paragraph" w:styleId="EndnoteText">
    <w:name w:val="endnote text"/>
    <w:link w:val="EndnoteTextChar"/>
    <w:uiPriority w:val="99"/>
    <w:semiHidden/>
    <w:unhideWhenUsed/>
    <w:rsid w:val="000A5133"/>
    <w:pPr>
      <w:jc w:val="both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A5133"/>
    <w:rPr>
      <w:sz w:val="20"/>
      <w:szCs w:val="20"/>
    </w:rPr>
  </w:style>
  <w:style w:type="paragraph" w:customStyle="1" w:styleId="Figure">
    <w:name w:val="Figure"/>
    <w:basedOn w:val="Normal"/>
    <w:rsid w:val="000E2815"/>
    <w:pPr>
      <w:jc w:val="center"/>
    </w:pPr>
  </w:style>
  <w:style w:type="paragraph" w:styleId="Footer">
    <w:name w:val="footer"/>
    <w:basedOn w:val="Normal"/>
    <w:link w:val="FooterChar"/>
    <w:uiPriority w:val="99"/>
    <w:rsid w:val="00404A52"/>
    <w:pPr>
      <w:tabs>
        <w:tab w:val="center" w:pos="4513"/>
        <w:tab w:val="right" w:pos="9026"/>
      </w:tabs>
      <w:spacing w:before="120"/>
      <w:jc w:val="center"/>
    </w:pPr>
    <w:rPr>
      <w:caps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04A52"/>
    <w:rPr>
      <w:caps/>
      <w:sz w:val="16"/>
    </w:rPr>
  </w:style>
  <w:style w:type="paragraph" w:customStyle="1" w:styleId="Para1">
    <w:name w:val="Para #.#"/>
    <w:basedOn w:val="Para"/>
    <w:uiPriority w:val="4"/>
    <w:rsid w:val="00EC45EF"/>
    <w:pPr>
      <w:tabs>
        <w:tab w:val="left" w:pos="1361"/>
      </w:tabs>
    </w:pPr>
  </w:style>
  <w:style w:type="paragraph" w:customStyle="1" w:styleId="CoverNormal">
    <w:name w:val="CoverNormal"/>
    <w:basedOn w:val="Normal"/>
    <w:link w:val="CoverNormalChar"/>
    <w:rsid w:val="00EF6B7C"/>
    <w:pPr>
      <w:jc w:val="left"/>
    </w:pPr>
    <w:rPr>
      <w:rFonts w:asciiTheme="majorHAnsi" w:hAnsiTheme="majorHAnsi"/>
    </w:rPr>
  </w:style>
  <w:style w:type="paragraph" w:customStyle="1" w:styleId="CoverAbstract">
    <w:name w:val="CoverAbstract"/>
    <w:basedOn w:val="CoverNormal"/>
    <w:semiHidden/>
    <w:rsid w:val="00EC45EF"/>
  </w:style>
  <w:style w:type="paragraph" w:customStyle="1" w:styleId="CoverCancel">
    <w:name w:val="CoverCancel"/>
    <w:basedOn w:val="CoverNormal"/>
    <w:link w:val="CoverCancelChar"/>
    <w:rsid w:val="00EC45EF"/>
    <w:pPr>
      <w:spacing w:before="240" w:after="120" w:line="312" w:lineRule="auto"/>
      <w:jc w:val="center"/>
    </w:pPr>
    <w:rPr>
      <w:b/>
    </w:rPr>
  </w:style>
  <w:style w:type="paragraph" w:customStyle="1" w:styleId="CoverClassification">
    <w:name w:val="CoverClassification"/>
    <w:basedOn w:val="CoverNormal"/>
    <w:rsid w:val="00EC45EF"/>
    <w:rPr>
      <w:b/>
    </w:rPr>
  </w:style>
  <w:style w:type="paragraph" w:customStyle="1" w:styleId="CoverCommittee">
    <w:name w:val="CoverCommittee"/>
    <w:basedOn w:val="CoverNormal"/>
    <w:rsid w:val="00EC45EF"/>
    <w:rPr>
      <w:b/>
    </w:rPr>
  </w:style>
  <w:style w:type="character" w:customStyle="1" w:styleId="CoverCote">
    <w:name w:val="CoverCote"/>
    <w:basedOn w:val="DefaultParagraphFont"/>
    <w:rsid w:val="00EF6B7C"/>
    <w:rPr>
      <w:rFonts w:asciiTheme="majorHAnsi" w:hAnsiTheme="majorHAnsi"/>
      <w:b/>
      <w:caps/>
      <w:smallCaps w:val="0"/>
      <w:sz w:val="22"/>
    </w:rPr>
  </w:style>
  <w:style w:type="paragraph" w:customStyle="1" w:styleId="CoverDate">
    <w:name w:val="CoverDate"/>
    <w:basedOn w:val="CoverNormal"/>
    <w:link w:val="CoverDateChar"/>
    <w:rsid w:val="00EC45EF"/>
    <w:pPr>
      <w:spacing w:before="40" w:after="40"/>
      <w:jc w:val="right"/>
    </w:pPr>
    <w:rPr>
      <w:b/>
      <w:sz w:val="18"/>
    </w:rPr>
  </w:style>
  <w:style w:type="paragraph" w:customStyle="1" w:styleId="CoverDisclaimer">
    <w:name w:val="CoverDisclaimer"/>
    <w:basedOn w:val="CoverNormal"/>
    <w:rsid w:val="00C3172F"/>
    <w:pPr>
      <w:spacing w:line="312" w:lineRule="auto"/>
      <w:jc w:val="both"/>
    </w:pPr>
    <w:rPr>
      <w:b/>
      <w:i/>
      <w:sz w:val="16"/>
    </w:rPr>
  </w:style>
  <w:style w:type="paragraph" w:customStyle="1" w:styleId="CoverInformation">
    <w:name w:val="CoverInformation"/>
    <w:basedOn w:val="CoverNormal"/>
    <w:rsid w:val="00EF6B7C"/>
  </w:style>
  <w:style w:type="paragraph" w:customStyle="1" w:styleId="CoverJobTicket">
    <w:name w:val="CoverJobTicket"/>
    <w:basedOn w:val="CoverNormal"/>
    <w:rsid w:val="00C3172F"/>
    <w:rPr>
      <w:b/>
    </w:rPr>
  </w:style>
  <w:style w:type="paragraph" w:customStyle="1" w:styleId="CoverLanguage">
    <w:name w:val="CoverLanguage"/>
    <w:basedOn w:val="CoverNormal"/>
    <w:rsid w:val="00C3172F"/>
    <w:pPr>
      <w:jc w:val="right"/>
    </w:pPr>
    <w:rPr>
      <w:b/>
    </w:rPr>
  </w:style>
  <w:style w:type="paragraph" w:customStyle="1" w:styleId="CoverPwbCode">
    <w:name w:val="CoverPwbCode"/>
    <w:basedOn w:val="CoverNormal"/>
    <w:rsid w:val="00C3172F"/>
    <w:pPr>
      <w:spacing w:after="120"/>
    </w:pPr>
    <w:rPr>
      <w:b/>
    </w:rPr>
  </w:style>
  <w:style w:type="paragraph" w:customStyle="1" w:styleId="CoverSeriesTitlePublication">
    <w:name w:val="CoverSeriesTitlePublication"/>
    <w:basedOn w:val="CoverNormal"/>
    <w:rsid w:val="00C3172F"/>
    <w:pPr>
      <w:spacing w:after="40"/>
    </w:pPr>
    <w:rPr>
      <w:sz w:val="32"/>
    </w:rPr>
  </w:style>
  <w:style w:type="paragraph" w:customStyle="1" w:styleId="CoverSubTitle">
    <w:name w:val="CoverSubTitle"/>
    <w:basedOn w:val="CoverNormal"/>
    <w:link w:val="CoverSubTitleChar"/>
    <w:rsid w:val="00C3172F"/>
    <w:rPr>
      <w:b/>
    </w:rPr>
  </w:style>
  <w:style w:type="paragraph" w:customStyle="1" w:styleId="CoverSubtitlePublication">
    <w:name w:val="CoverSubtitlePublication"/>
    <w:basedOn w:val="CoverNormal"/>
    <w:rsid w:val="00C3172F"/>
    <w:pPr>
      <w:jc w:val="center"/>
    </w:pPr>
    <w:rPr>
      <w:sz w:val="40"/>
    </w:rPr>
  </w:style>
  <w:style w:type="character" w:customStyle="1" w:styleId="CoverTable">
    <w:name w:val="CoverTable"/>
    <w:uiPriority w:val="1"/>
    <w:semiHidden/>
    <w:rsid w:val="00C3172F"/>
  </w:style>
  <w:style w:type="paragraph" w:customStyle="1" w:styleId="CoverTitle">
    <w:name w:val="CoverTitle"/>
    <w:basedOn w:val="CoverNormal"/>
    <w:link w:val="CoverTitleChar"/>
    <w:rsid w:val="00C3172F"/>
    <w:pPr>
      <w:spacing w:after="240"/>
    </w:pPr>
    <w:rPr>
      <w:b/>
      <w:sz w:val="24"/>
    </w:rPr>
  </w:style>
  <w:style w:type="paragraph" w:customStyle="1" w:styleId="CoverTitlePublication">
    <w:name w:val="CoverTitlePublication"/>
    <w:basedOn w:val="CoverNormal"/>
    <w:rsid w:val="00C3172F"/>
    <w:pPr>
      <w:jc w:val="center"/>
    </w:pPr>
    <w:rPr>
      <w:b/>
      <w:sz w:val="52"/>
    </w:rPr>
  </w:style>
  <w:style w:type="paragraph" w:customStyle="1" w:styleId="CoverWorkingParty">
    <w:name w:val="CoverWorkingParty"/>
    <w:basedOn w:val="CoverNormal"/>
    <w:rsid w:val="00C3172F"/>
    <w:rPr>
      <w:b/>
      <w:sz w:val="24"/>
    </w:rPr>
  </w:style>
  <w:style w:type="paragraph" w:customStyle="1" w:styleId="FooterClassification">
    <w:name w:val="Footer Classification"/>
    <w:basedOn w:val="Normal"/>
    <w:rsid w:val="00404A52"/>
    <w:pPr>
      <w:jc w:val="right"/>
    </w:pPr>
    <w:rPr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customStyle="1" w:styleId="GroupHeading">
    <w:name w:val="Group Heading"/>
    <w:basedOn w:val="Normal"/>
    <w:next w:val="Para0"/>
    <w:rsid w:val="00CC1A99"/>
    <w:pPr>
      <w:keepNext/>
      <w:numPr>
        <w:numId w:val="4"/>
      </w:numPr>
      <w:pBdr>
        <w:top w:val="single" w:sz="4" w:space="1" w:color="auto"/>
      </w:pBdr>
      <w:tabs>
        <w:tab w:val="num" w:pos="360"/>
      </w:tabs>
      <w:spacing w:after="120"/>
      <w:ind w:left="357" w:hanging="357"/>
      <w:jc w:val="left"/>
    </w:pPr>
    <w:rPr>
      <w:b/>
      <w:i/>
      <w:color w:val="4E81BD"/>
    </w:rPr>
  </w:style>
  <w:style w:type="paragraph" w:styleId="Header">
    <w:name w:val="header"/>
    <w:basedOn w:val="Normal"/>
    <w:link w:val="HeaderChar"/>
    <w:uiPriority w:val="99"/>
    <w:rsid w:val="00CC1A9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606B"/>
    <w:rPr>
      <w:rFonts w:ascii="Times New Roman" w:hAnsi="Times New Roman"/>
    </w:rPr>
  </w:style>
  <w:style w:type="character" w:customStyle="1" w:styleId="HeaderCoteChar">
    <w:name w:val="Header Cote (Char)"/>
    <w:basedOn w:val="DefaultParagraphFont"/>
    <w:uiPriority w:val="1"/>
    <w:semiHidden/>
    <w:rsid w:val="00CC1A99"/>
    <w:rPr>
      <w:rFonts w:ascii="Times New Roman" w:hAnsi="Times New Roman"/>
      <w:sz w:val="22"/>
    </w:rPr>
  </w:style>
  <w:style w:type="paragraph" w:customStyle="1" w:styleId="HeaderOdd">
    <w:name w:val="Header Odd"/>
    <w:basedOn w:val="Normal"/>
    <w:next w:val="Normal"/>
    <w:rsid w:val="004E4993"/>
    <w:pPr>
      <w:pBdr>
        <w:bottom w:val="single" w:sz="4" w:space="0" w:color="auto"/>
      </w:pBdr>
      <w:jc w:val="right"/>
    </w:pPr>
    <w:rPr>
      <w:sz w:val="2"/>
    </w:rPr>
  </w:style>
  <w:style w:type="paragraph" w:customStyle="1" w:styleId="HeaderEven">
    <w:name w:val="Header Even"/>
    <w:basedOn w:val="HeaderOdd"/>
    <w:rsid w:val="004E4993"/>
    <w:pPr>
      <w:jc w:val="left"/>
    </w:pPr>
  </w:style>
  <w:style w:type="character" w:customStyle="1" w:styleId="HeaderTitle">
    <w:name w:val="Header Title"/>
    <w:uiPriority w:val="1"/>
    <w:rsid w:val="00D43B52"/>
    <w:rPr>
      <w:rFonts w:asciiTheme="minorHAnsi" w:hAnsiTheme="minorHAnsi"/>
      <w:caps/>
      <w:smallCaps w:val="0"/>
      <w:sz w:val="18"/>
    </w:rPr>
  </w:style>
  <w:style w:type="paragraph" w:customStyle="1" w:styleId="ImportantInformation">
    <w:name w:val="Important Information"/>
    <w:basedOn w:val="Para0"/>
    <w:rsid w:val="003957E7"/>
    <w:pPr>
      <w:spacing w:after="480"/>
      <w:ind w:left="284" w:right="284"/>
      <w:jc w:val="center"/>
    </w:pPr>
  </w:style>
  <w:style w:type="paragraph" w:customStyle="1" w:styleId="Notes">
    <w:name w:val="Notes"/>
    <w:basedOn w:val="Normal"/>
    <w:rsid w:val="00024178"/>
    <w:pPr>
      <w:keepNext/>
      <w:keepLines/>
      <w:spacing w:before="120"/>
      <w:ind w:left="680" w:right="680"/>
      <w:contextualSpacing/>
    </w:pPr>
    <w:rPr>
      <w:sz w:val="18"/>
    </w:rPr>
  </w:style>
  <w:style w:type="character" w:styleId="PageNumber">
    <w:name w:val="page number"/>
    <w:basedOn w:val="DefaultParagraphFont"/>
    <w:uiPriority w:val="99"/>
    <w:rsid w:val="00D43B52"/>
    <w:rPr>
      <w:rFonts w:asciiTheme="minorHAnsi" w:hAnsiTheme="minorHAnsi"/>
      <w:b/>
      <w:sz w:val="22"/>
    </w:rPr>
  </w:style>
  <w:style w:type="paragraph" w:customStyle="1" w:styleId="ProposedAction">
    <w:name w:val="Proposed Action"/>
    <w:basedOn w:val="Para0"/>
    <w:rsid w:val="003E0362"/>
    <w:pPr>
      <w:numPr>
        <w:numId w:val="5"/>
      </w:numPr>
      <w:tabs>
        <w:tab w:val="num" w:pos="360"/>
        <w:tab w:val="left" w:pos="425"/>
      </w:tabs>
      <w:spacing w:before="0" w:after="240"/>
      <w:ind w:left="2268" w:hanging="425"/>
    </w:pPr>
  </w:style>
  <w:style w:type="paragraph" w:customStyle="1" w:styleId="RefDocuments">
    <w:name w:val="Ref Documents"/>
    <w:basedOn w:val="Para0"/>
    <w:next w:val="Annotation"/>
    <w:rsid w:val="00E53877"/>
    <w:pPr>
      <w:ind w:left="7371"/>
      <w:contextualSpacing/>
    </w:pPr>
  </w:style>
  <w:style w:type="paragraph" w:customStyle="1" w:styleId="Session">
    <w:name w:val="Session"/>
    <w:basedOn w:val="Normal"/>
    <w:next w:val="Time"/>
    <w:rsid w:val="002C1DD6"/>
    <w:pPr>
      <w:keepNext/>
      <w:spacing w:after="240"/>
      <w:jc w:val="left"/>
    </w:pPr>
    <w:rPr>
      <w:i/>
      <w:u w:val="single"/>
    </w:rPr>
  </w:style>
  <w:style w:type="paragraph" w:customStyle="1" w:styleId="SpecialItem">
    <w:name w:val="Special Item"/>
    <w:basedOn w:val="Normal"/>
    <w:next w:val="Time"/>
    <w:rsid w:val="002C1DD6"/>
    <w:pPr>
      <w:spacing w:before="240" w:after="240"/>
    </w:pPr>
    <w:rPr>
      <w:i/>
    </w:rPr>
  </w:style>
  <w:style w:type="character" w:customStyle="1" w:styleId="StatLinkDOI">
    <w:name w:val="StatLink DOI"/>
    <w:basedOn w:val="DefaultParagraphFont"/>
    <w:uiPriority w:val="1"/>
    <w:rsid w:val="00366BED"/>
    <w:rPr>
      <w:rFonts w:asciiTheme="majorHAnsi" w:hAnsiTheme="majorHAnsi"/>
      <w:sz w:val="18"/>
    </w:rPr>
  </w:style>
  <w:style w:type="paragraph" w:customStyle="1" w:styleId="StatLinkLogo">
    <w:name w:val="StatLink Logo"/>
    <w:basedOn w:val="Para0"/>
    <w:next w:val="Para0"/>
    <w:rsid w:val="00196642"/>
    <w:pPr>
      <w:spacing w:before="0" w:after="240" w:line="240" w:lineRule="auto"/>
      <w:jc w:val="right"/>
    </w:pPr>
    <w:rPr>
      <w:rFonts w:ascii="StatLink" w:hAnsi="StatLink"/>
      <w:sz w:val="18"/>
    </w:rPr>
  </w:style>
  <w:style w:type="paragraph" w:styleId="TableofFigures">
    <w:name w:val="table of figures"/>
    <w:next w:val="Normal"/>
    <w:uiPriority w:val="99"/>
    <w:rsid w:val="00907E59"/>
    <w:pPr>
      <w:tabs>
        <w:tab w:val="right" w:pos="9072"/>
      </w:tabs>
      <w:spacing w:after="0" w:line="220" w:lineRule="exact"/>
      <w:ind w:right="510"/>
    </w:pPr>
    <w:rPr>
      <w:color w:val="000000" w:themeColor="text1"/>
      <w:sz w:val="18"/>
    </w:rPr>
  </w:style>
  <w:style w:type="paragraph" w:styleId="TOC1">
    <w:name w:val="toc 1"/>
    <w:next w:val="Normal"/>
    <w:uiPriority w:val="39"/>
    <w:unhideWhenUsed/>
    <w:rsid w:val="00160B10"/>
    <w:pPr>
      <w:keepNext/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color w:val="4E81BD" w:themeColor="accent1"/>
      <w:sz w:val="28"/>
    </w:rPr>
  </w:style>
  <w:style w:type="paragraph" w:styleId="TOC2">
    <w:name w:val="toc 2"/>
    <w:next w:val="Normal"/>
    <w:uiPriority w:val="39"/>
    <w:unhideWhenUsed/>
    <w:rsid w:val="00A81F07"/>
    <w:pPr>
      <w:tabs>
        <w:tab w:val="right" w:pos="9072"/>
      </w:tabs>
      <w:spacing w:before="20" w:after="20" w:line="240" w:lineRule="exact"/>
      <w:ind w:left="284" w:right="510"/>
    </w:pPr>
    <w:rPr>
      <w:color w:val="000000" w:themeColor="text1"/>
      <w:sz w:val="20"/>
    </w:rPr>
  </w:style>
  <w:style w:type="paragraph" w:styleId="TOC3">
    <w:name w:val="toc 3"/>
    <w:next w:val="Normal"/>
    <w:autoRedefine/>
    <w:uiPriority w:val="39"/>
    <w:unhideWhenUsed/>
    <w:rsid w:val="00C03067"/>
    <w:pPr>
      <w:tabs>
        <w:tab w:val="right" w:pos="9072"/>
      </w:tabs>
      <w:spacing w:after="0" w:line="240" w:lineRule="exact"/>
      <w:ind w:left="454" w:right="510"/>
    </w:pPr>
    <w:rPr>
      <w:color w:val="000000" w:themeColor="text1"/>
      <w:sz w:val="20"/>
    </w:rPr>
  </w:style>
  <w:style w:type="paragraph" w:styleId="TOC4">
    <w:name w:val="toc 4"/>
    <w:basedOn w:val="Normal"/>
    <w:next w:val="Normal"/>
    <w:uiPriority w:val="39"/>
    <w:semiHidden/>
    <w:unhideWhenUsed/>
    <w:rsid w:val="0025481A"/>
    <w:pPr>
      <w:tabs>
        <w:tab w:val="right" w:leader="dot" w:pos="9072"/>
      </w:tabs>
      <w:ind w:left="595" w:right="510"/>
      <w:jc w:val="left"/>
    </w:pPr>
  </w:style>
  <w:style w:type="paragraph" w:styleId="TOC5">
    <w:name w:val="toc 5"/>
    <w:aliases w:val="Annotated Item"/>
    <w:basedOn w:val="Normal"/>
    <w:next w:val="Normal"/>
    <w:uiPriority w:val="39"/>
    <w:semiHidden/>
    <w:unhideWhenUsed/>
    <w:rsid w:val="0025481A"/>
    <w:pPr>
      <w:keepNext/>
      <w:spacing w:after="120"/>
    </w:pPr>
    <w:rPr>
      <w:b/>
      <w:color w:val="4E81BD"/>
    </w:rPr>
  </w:style>
  <w:style w:type="paragraph" w:styleId="TOCHeading">
    <w:name w:val="TOC Heading"/>
    <w:next w:val="Normal"/>
    <w:uiPriority w:val="39"/>
    <w:unhideWhenUsed/>
    <w:rsid w:val="00462721"/>
    <w:pPr>
      <w:keepNext/>
      <w:pageBreakBefore/>
      <w:spacing w:after="2000"/>
    </w:pPr>
    <w:rPr>
      <w:rFonts w:asciiTheme="majorHAnsi" w:eastAsiaTheme="majorEastAsia" w:hAnsiTheme="majorHAnsi" w:cstheme="majorBidi"/>
      <w:b/>
      <w:color w:val="4E81BD" w:themeColor="accent1"/>
      <w:sz w:val="72"/>
      <w:szCs w:val="32"/>
    </w:rPr>
  </w:style>
  <w:style w:type="paragraph" w:styleId="Subtitle">
    <w:name w:val="Subtitle"/>
    <w:next w:val="Para0"/>
    <w:link w:val="SubtitleChar"/>
    <w:uiPriority w:val="11"/>
    <w:rsid w:val="00160B10"/>
    <w:pPr>
      <w:keepNext/>
      <w:numPr>
        <w:ilvl w:val="1"/>
      </w:numPr>
      <w:spacing w:before="240" w:after="120" w:line="240" w:lineRule="exact"/>
    </w:pPr>
    <w:rPr>
      <w:rFonts w:asciiTheme="majorHAnsi" w:eastAsiaTheme="minorEastAsia" w:hAnsiTheme="majorHAnsi"/>
      <w:b/>
      <w:color w:val="4E81BD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60B10"/>
    <w:rPr>
      <w:rFonts w:asciiTheme="majorHAnsi" w:eastAsiaTheme="minorEastAsia" w:hAnsiTheme="majorHAnsi"/>
      <w:b/>
      <w:color w:val="4E81BD" w:themeColor="accent1"/>
      <w:sz w:val="24"/>
    </w:rPr>
  </w:style>
  <w:style w:type="character" w:styleId="PlaceholderText">
    <w:name w:val="Placeholder Text"/>
    <w:basedOn w:val="DefaultParagraphFont"/>
    <w:uiPriority w:val="99"/>
    <w:semiHidden/>
    <w:rsid w:val="00CC3749"/>
    <w:rPr>
      <w:color w:val="808080"/>
    </w:rPr>
  </w:style>
  <w:style w:type="paragraph" w:customStyle="1" w:styleId="CoverDirectorate">
    <w:name w:val="CoverDirectorate"/>
    <w:basedOn w:val="CoverNormal"/>
    <w:link w:val="CoverDirectorateChar"/>
    <w:rsid w:val="004529B7"/>
    <w:rPr>
      <w:b/>
    </w:rPr>
  </w:style>
  <w:style w:type="table" w:styleId="TableGrid">
    <w:name w:val="Table Grid"/>
    <w:basedOn w:val="TableNormal"/>
    <w:uiPriority w:val="59"/>
    <w:rsid w:val="00992AB5"/>
    <w:pPr>
      <w:spacing w:after="0" w:line="240" w:lineRule="auto"/>
    </w:pPr>
    <w:tblPr/>
  </w:style>
  <w:style w:type="character" w:customStyle="1" w:styleId="CoverNormalChar">
    <w:name w:val="CoverNormal Char"/>
    <w:basedOn w:val="DefaultParagraphFont"/>
    <w:link w:val="CoverNormal"/>
    <w:rsid w:val="00EF6B7C"/>
    <w:rPr>
      <w:rFonts w:asciiTheme="majorHAnsi" w:hAnsiTheme="majorHAnsi"/>
    </w:rPr>
  </w:style>
  <w:style w:type="character" w:customStyle="1" w:styleId="CoverSubTitleChar">
    <w:name w:val="CoverSubTitle Char"/>
    <w:basedOn w:val="DefaultParagraphFont"/>
    <w:link w:val="CoverSubTitle"/>
    <w:rsid w:val="00FB0CE9"/>
    <w:rPr>
      <w:rFonts w:ascii="Times New Roman" w:hAnsi="Times New Roman"/>
      <w:b/>
    </w:rPr>
  </w:style>
  <w:style w:type="character" w:customStyle="1" w:styleId="CoverTitleChar">
    <w:name w:val="CoverTitle Char"/>
    <w:basedOn w:val="DefaultParagraphFont"/>
    <w:link w:val="CoverTitle"/>
    <w:rsid w:val="00FB0CE9"/>
    <w:rPr>
      <w:rFonts w:ascii="Times New Roman" w:hAnsi="Times New Roman"/>
      <w:b/>
      <w:sz w:val="24"/>
    </w:rPr>
  </w:style>
  <w:style w:type="character" w:customStyle="1" w:styleId="CoverCancelChar">
    <w:name w:val="CoverCancel Char"/>
    <w:basedOn w:val="DefaultParagraphFont"/>
    <w:link w:val="CoverCancel"/>
    <w:rsid w:val="00FB0CE9"/>
    <w:rPr>
      <w:rFonts w:ascii="Times New Roman" w:hAnsi="Times New Roman"/>
      <w:b/>
    </w:rPr>
  </w:style>
  <w:style w:type="character" w:customStyle="1" w:styleId="CoverDirectorateChar">
    <w:name w:val="CoverDirectorate Char"/>
    <w:basedOn w:val="CoverNormalChar"/>
    <w:link w:val="CoverDirectorate"/>
    <w:rsid w:val="00FB0CE9"/>
    <w:rPr>
      <w:rFonts w:ascii="Times New Roman" w:hAnsi="Times New Roman"/>
      <w:b/>
    </w:rPr>
  </w:style>
  <w:style w:type="character" w:customStyle="1" w:styleId="CoverDateChar">
    <w:name w:val="CoverDate Char"/>
    <w:basedOn w:val="CoverNormalChar"/>
    <w:link w:val="CoverDate"/>
    <w:rsid w:val="00FB0CE9"/>
    <w:rPr>
      <w:rFonts w:ascii="Times New Roman" w:hAnsi="Times New Roman"/>
      <w:b/>
      <w:sz w:val="18"/>
    </w:rPr>
  </w:style>
  <w:style w:type="character" w:styleId="Hyperlink">
    <w:name w:val="Hyperlink"/>
    <w:basedOn w:val="DefaultParagraphFont"/>
    <w:uiPriority w:val="99"/>
    <w:unhideWhenUsed/>
    <w:rsid w:val="00461C3F"/>
    <w:rPr>
      <w:color w:val="0000FF" w:themeColor="hyperlink"/>
      <w:u w:val="single"/>
    </w:rPr>
  </w:style>
  <w:style w:type="table" w:customStyle="1" w:styleId="OECDOld">
    <w:name w:val="OECD Old"/>
    <w:basedOn w:val="LightShading-Accent1"/>
    <w:uiPriority w:val="99"/>
    <w:rsid w:val="00D95933"/>
    <w:rPr>
      <w:rFonts w:ascii="Georgia" w:eastAsia="Times New Roman" w:hAnsi="Georgia" w:cs="Times New Roman"/>
      <w:sz w:val="20"/>
      <w:szCs w:val="20"/>
      <w:lang w:val="en-US" w:eastAsia="en-GB"/>
    </w:rPr>
    <w:tblPr/>
    <w:tcPr>
      <w:shd w:val="clear" w:color="auto" w:fill="D3DFEE" w:themeFill="accent1" w:themeFillTint="3F"/>
    </w:tcPr>
    <w:tblStylePr w:type="firstRow">
      <w:pPr>
        <w:spacing w:before="0" w:after="0" w:line="240" w:lineRule="auto"/>
      </w:pPr>
      <w:rPr>
        <w:rFonts w:cs="Times New Roman"/>
        <w:b w:val="0"/>
        <w:bCs/>
      </w:rPr>
      <w:tblPr/>
      <w:tcPr>
        <w:tcBorders>
          <w:top w:val="single" w:sz="8" w:space="0" w:color="4E81BD" w:themeColor="accent1"/>
          <w:left w:val="nil"/>
          <w:bottom w:val="single" w:sz="8" w:space="0" w:color="4E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rFonts w:cs="Times New Roman"/>
        <w:b w:val="0"/>
        <w:bCs/>
      </w:rPr>
    </w:tblStylePr>
    <w:tblStylePr w:type="firstCol">
      <w:rPr>
        <w:rFonts w:cs="Times New Roman"/>
        <w:b w:val="0"/>
        <w:bCs/>
      </w:rPr>
    </w:tblStylePr>
    <w:tblStylePr w:type="lastCol">
      <w:rPr>
        <w:rFonts w:cs="Times New Roman"/>
        <w:b w:val="0"/>
        <w:bCs/>
      </w:rPr>
    </w:tblStylePr>
    <w:tblStylePr w:type="band1Vert">
      <w:rPr>
        <w:rFonts w:cs="Times New Roman"/>
      </w:rPr>
    </w:tblStylePr>
    <w:tblStylePr w:type="band1Horz">
      <w:rPr>
        <w:rFonts w:cs="Times New Roman"/>
      </w:rPr>
    </w:tblStylePr>
    <w:tblStylePr w:type="band2Horz">
      <w:rPr>
        <w:rFonts w:cs="Times New Roman"/>
      </w:rPr>
    </w:tblStylePr>
  </w:style>
  <w:style w:type="table" w:styleId="LightShading-Accent1">
    <w:name w:val="Light Shading Accent 1"/>
    <w:basedOn w:val="TableNormal"/>
    <w:uiPriority w:val="60"/>
    <w:semiHidden/>
    <w:unhideWhenUsed/>
    <w:rsid w:val="005A6B81"/>
    <w:pPr>
      <w:spacing w:after="0" w:line="240" w:lineRule="auto"/>
    </w:pPr>
    <w:rPr>
      <w:color w:val="366091" w:themeColor="accent1" w:themeShade="BF"/>
    </w:rPr>
    <w:tblPr>
      <w:tblStyleRowBandSize w:val="1"/>
      <w:tblStyleColBandSize w:val="1"/>
    </w:tblPr>
    <w:tcPr>
      <w:tcBorders>
        <w:top w:val="single" w:sz="8" w:space="0" w:color="4E81BD" w:themeColor="accent1"/>
        <w:left w:val="nil"/>
        <w:bottom w:val="single" w:sz="8" w:space="0" w:color="4E81BD" w:themeColor="accent1"/>
        <w:right w:val="nil"/>
      </w:tcBorders>
    </w:tcPr>
    <w:tblStylePr w:type="firstRow">
      <w:pPr>
        <w:spacing w:before="0" w:after="0" w:line="240" w:lineRule="auto"/>
      </w:pPr>
      <w:rPr>
        <w:b/>
        <w:bCs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Opener">
    <w:name w:val="Para Opener"/>
    <w:next w:val="Para0"/>
    <w:uiPriority w:val="11"/>
    <w:qFormat/>
    <w:rsid w:val="00991A9A"/>
    <w:pPr>
      <w:spacing w:before="240" w:after="240" w:line="320" w:lineRule="exact"/>
      <w:jc w:val="both"/>
    </w:pPr>
    <w:rPr>
      <w:rFonts w:asciiTheme="majorHAnsi" w:hAnsiTheme="majorHAnsi"/>
      <w:color w:val="4E81BD" w:themeColor="accent1"/>
      <w:sz w:val="24"/>
    </w:rPr>
  </w:style>
  <w:style w:type="paragraph" w:customStyle="1" w:styleId="InBriefOpener">
    <w:name w:val="InBrief Opener"/>
    <w:rsid w:val="00635AEE"/>
    <w:pPr>
      <w:pageBreakBefore/>
      <w:spacing w:after="120" w:line="1040" w:lineRule="exact"/>
      <w:ind w:right="680"/>
    </w:pPr>
    <w:rPr>
      <w:rFonts w:asciiTheme="majorHAnsi" w:hAnsiTheme="majorHAnsi"/>
      <w:b/>
      <w:color w:val="4E81BD" w:themeColor="accent1"/>
      <w:sz w:val="96"/>
    </w:rPr>
  </w:style>
  <w:style w:type="paragraph" w:customStyle="1" w:styleId="InBriefTitle">
    <w:name w:val="InBrief Title"/>
    <w:next w:val="Para0"/>
    <w:uiPriority w:val="16"/>
    <w:rsid w:val="00722339"/>
    <w:pPr>
      <w:spacing w:after="360" w:line="320" w:lineRule="exact"/>
      <w:ind w:right="57"/>
    </w:pPr>
    <w:rPr>
      <w:rFonts w:asciiTheme="majorHAnsi" w:hAnsiTheme="majorHAnsi"/>
      <w:b/>
      <w:color w:val="4E81BD" w:themeColor="accent1"/>
      <w:sz w:val="28"/>
    </w:rPr>
  </w:style>
  <w:style w:type="paragraph" w:customStyle="1" w:styleId="Author">
    <w:name w:val="Author"/>
    <w:next w:val="Para0"/>
    <w:uiPriority w:val="6"/>
    <w:qFormat/>
    <w:rsid w:val="00821370"/>
    <w:pPr>
      <w:spacing w:before="180" w:after="240" w:line="260" w:lineRule="exact"/>
      <w:ind w:right="284"/>
      <w:jc w:val="right"/>
    </w:pPr>
    <w:rPr>
      <w:rFonts w:asciiTheme="majorHAnsi" w:hAnsiTheme="majorHAnsi"/>
    </w:rPr>
  </w:style>
  <w:style w:type="paragraph" w:customStyle="1" w:styleId="Heading2Indicator">
    <w:name w:val="Heading 2 (Indicator)"/>
    <w:next w:val="Para0"/>
    <w:uiPriority w:val="8"/>
    <w:qFormat/>
    <w:rsid w:val="00966A58"/>
    <w:pPr>
      <w:pageBreakBefore/>
      <w:spacing w:after="480" w:line="560" w:lineRule="exact"/>
      <w:outlineLvl w:val="1"/>
    </w:pPr>
    <w:rPr>
      <w:rFonts w:asciiTheme="majorHAnsi" w:eastAsiaTheme="majorEastAsia" w:hAnsiTheme="majorHAnsi" w:cstheme="majorBidi"/>
      <w:b/>
      <w:color w:val="4E81BD" w:themeColor="accent1"/>
      <w:sz w:val="52"/>
      <w:szCs w:val="26"/>
    </w:rPr>
  </w:style>
  <w:style w:type="paragraph" w:customStyle="1" w:styleId="BoxHeading2">
    <w:name w:val="Box Heading 2"/>
    <w:next w:val="Para0"/>
    <w:uiPriority w:val="14"/>
    <w:qFormat/>
    <w:rsid w:val="000E5F57"/>
    <w:pPr>
      <w:spacing w:before="180" w:after="120" w:line="240" w:lineRule="auto"/>
    </w:pPr>
    <w:rPr>
      <w:rFonts w:asciiTheme="majorHAnsi" w:hAnsiTheme="majorHAnsi"/>
      <w:b/>
      <w:i/>
      <w:color w:val="000000" w:themeColor="text1"/>
    </w:rPr>
  </w:style>
  <w:style w:type="table" w:customStyle="1" w:styleId="OECD">
    <w:name w:val="OECD"/>
    <w:basedOn w:val="TableSimple1"/>
    <w:uiPriority w:val="99"/>
    <w:rsid w:val="00625626"/>
    <w:pPr>
      <w:spacing w:before="10" w:after="20" w:line="200" w:lineRule="exact"/>
    </w:pPr>
    <w:rPr>
      <w:rFonts w:ascii="Arial Narrow" w:hAnsi="Arial Narrow"/>
      <w:sz w:val="17"/>
      <w:szCs w:val="20"/>
      <w:lang w:val="en-US" w:eastAsia="en-GB"/>
    </w:rPr>
    <w:tblPr/>
  </w:style>
  <w:style w:type="table" w:styleId="TableSimple1">
    <w:name w:val="Table Simple 1"/>
    <w:basedOn w:val="TableNormal"/>
    <w:uiPriority w:val="99"/>
    <w:semiHidden/>
    <w:unhideWhenUsed/>
    <w:rsid w:val="009E05F9"/>
    <w:pPr>
      <w:spacing w:line="240" w:lineRule="auto"/>
      <w:jc w:val="both"/>
    </w:pPr>
    <w:tblPr/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paragraph" w:styleId="TOC9">
    <w:name w:val="toc 9"/>
    <w:next w:val="Normal"/>
    <w:autoRedefine/>
    <w:uiPriority w:val="39"/>
    <w:rsid w:val="001C4E4F"/>
    <w:pPr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b/>
      <w:color w:val="4E81BD" w:themeColor="accent1"/>
      <w:sz w:val="28"/>
    </w:rPr>
  </w:style>
  <w:style w:type="paragraph" w:customStyle="1" w:styleId="KeyBoxTitle">
    <w:name w:val="KeyBox Title"/>
    <w:basedOn w:val="Caption"/>
    <w:next w:val="Para0"/>
    <w:rsid w:val="00C71392"/>
    <w:pPr>
      <w:spacing w:before="0" w:after="360" w:line="440" w:lineRule="exact"/>
      <w:ind w:right="57"/>
    </w:pPr>
    <w:rPr>
      <w:rFonts w:eastAsiaTheme="majorEastAsia" w:cstheme="majorBidi"/>
      <w:iCs w:val="0"/>
      <w:sz w:val="36"/>
      <w:szCs w:val="26"/>
    </w:rPr>
  </w:style>
  <w:style w:type="paragraph" w:customStyle="1" w:styleId="Heading2IndicatorSublevel">
    <w:name w:val="Heading 2 (Indicator Sublevel)"/>
    <w:basedOn w:val="Heading2"/>
    <w:next w:val="Para0"/>
    <w:uiPriority w:val="9"/>
    <w:qFormat/>
    <w:rsid w:val="00F47BCF"/>
    <w:pPr>
      <w:outlineLvl w:val="2"/>
    </w:pPr>
  </w:style>
  <w:style w:type="paragraph" w:styleId="Revision">
    <w:name w:val="Revision"/>
    <w:hidden/>
    <w:uiPriority w:val="99"/>
    <w:semiHidden/>
    <w:rsid w:val="00AF63C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13136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066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21E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1E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1E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E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1E85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B03A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B03A5"/>
    <w:rPr>
      <w:color w:val="800080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C4470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8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5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73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0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86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6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2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4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5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8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54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217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2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6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7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2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00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6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55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63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4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18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11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40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37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54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5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7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5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79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0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0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75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9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98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62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27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5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85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28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00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5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9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18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21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4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3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6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0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9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6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1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59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375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412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8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06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5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74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nososalas_j\OneDrive%20-%20OECD\Documents\MSOFFICE\TEMPLATES\ONE%20Author%20ODPub.dotx" TargetMode="External"/></Relationships>
</file>

<file path=word/theme/theme1.xml><?xml version="1.0" encoding="utf-8"?>
<a:theme xmlns:a="http://schemas.openxmlformats.org/drawingml/2006/main" name="Office Theme">
  <a:themeElements>
    <a:clrScheme name="OECD-Light Blue (Default)">
      <a:dk1>
        <a:sysClr val="windowText" lastClr="000000"/>
      </a:dk1>
      <a:lt1>
        <a:sysClr val="window" lastClr="FFFFFF"/>
      </a:lt1>
      <a:dk2>
        <a:srgbClr val="3F3F3F"/>
      </a:dk2>
      <a:lt2>
        <a:srgbClr val="EEECE1"/>
      </a:lt2>
      <a:accent1>
        <a:srgbClr val="4E81BD"/>
      </a:accent1>
      <a:accent2>
        <a:srgbClr val="FFFFFF"/>
      </a:accent2>
      <a:accent3>
        <a:srgbClr val="EEECE1"/>
      </a:accent3>
      <a:accent4>
        <a:srgbClr val="448114"/>
      </a:accent4>
      <a:accent5>
        <a:srgbClr val="4E81BD"/>
      </a:accent5>
      <a:accent6>
        <a:srgbClr val="F79646"/>
      </a:accent6>
      <a:hlink>
        <a:srgbClr val="0000FF"/>
      </a:hlink>
      <a:folHlink>
        <a:srgbClr val="800080"/>
      </a:folHlink>
    </a:clrScheme>
    <a:fontScheme name="OECD-Arial">
      <a:majorFont>
        <a:latin typeface="Arial Narrow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oecd-en.xsl" StyleName="OECD English" Version="20220221">
  <b:Source>
    <b:Tag>Kappa_92cd40a0</b:Tag>
    <b:SourceType>ArticleInAPeriodical</b:SourceType>
    <b:Title>OECD Regional Outlook 2023: The Longstanding Geography of Inequalities</b:Title>
    <b:Year>2023</b:Year>
    <b:Publisher>OECD Publishing, Paris</b:Publisher>
    <b:Author>
      <b:Author>
        <b:Corporate>OECD</b:Corporate>
      </b:Author>
    </b:Author>
    <b:Medium>Book</b:Medium>
    <b:DOI>10.1787/92cd40a0-en</b:DOI>
    <b:LCID>en-GB</b:LCID>
    <b:Version>Kappa</b:Version>
    <b:RefOrder>2</b:RefOrder>
  </b:Source>
  <b:Source>
    <b:Tag>OEC25</b:Tag>
    <b:SourceType>Book</b:SourceType>
    <b:Guid>{ABF9426E-1A58-476D-A749-10C30DF2F1FA}</b:Guid>
    <b:Author>
      <b:Author>
        <b:NameList>
          <b:Person>
            <b:Last>OECD</b:Last>
          </b:Person>
        </b:NameList>
      </b:Author>
    </b:Author>
    <b:Title>Strengthening Regional Policy for Resilient Places</b:Title>
    <b:Year>2025</b:Year>
    <b:Publisher>OECD Ministerial Meeting</b:Publisher>
    <b:RefOrder>3</b:RefOrder>
  </b:Source>
  <b:Source>
    <b:Tag>OEC253</b:Tag>
    <b:SourceType>Report</b:SourceType>
    <b:Guid>{093BDD49-F8A5-4AF9-948E-78C709231B5E}</b:Guid>
    <b:Author>
      <b:Author>
        <b:Corporate>OECD</b:Corporate>
      </b:Author>
    </b:Author>
    <b:Title>OECD–New Brunswick Conference on Place-Based Economic Development: Issues Note</b:Title>
    <b:Year>2025</b:Year>
    <b:URL>https://cdn-assets.inwink.com/42ce891f-0637-f011-a5f1-002248809072-public/assets/documents/5308e085-f89a-f011-b485-6045bd941168/638945020659528790/OECD-NB%2520Conference_Issues%2520Note.pdf</b:URL>
    <b:RefOrder>4</b:RefOrder>
  </b:Source>
  <b:Source>
    <b:Tag>Kapp_688bde9a</b:Tag>
    <b:SourceType>Book</b:SourceType>
    <b:Title>Policy Toolkit for Strengthening FDI and SME Linkages</b:Title>
    <b:Year>2023</b:Year>
    <b:Publisher>OECD Publishing, Paris</b:Publisher>
    <b:Author>
      <b:Author>
        <b:Corporate>OECD</b:Corporate>
      </b:Author>
    </b:Author>
    <b:DOI>10.1787/688bde9a-en</b:DOI>
    <b:LCID>en-GB</b:LCID>
    <b:Version>Kappa</b:Version>
    <b:RefOrder>5</b:RefOrder>
  </b:Source>
  <b:Source>
    <b:Tag>Kapp_94e3a8ea</b:Tag>
    <b:SourceType>Book</b:SourceType>
    <b:Title>OECD Supply Chain Resilience Review: Navigating Risks</b:Title>
    <b:Year>2025</b:Year>
    <b:Publisher>OECD Publishing, Paris</b:Publisher>
    <b:Author>
      <b:Author>
        <b:Corporate>OECD</b:Corporate>
      </b:Author>
    </b:Author>
    <b:DOI>10.1787/94e3a8ea-en</b:DOI>
    <b:LCID>en-GB</b:LCID>
    <b:Version>Kappa</b:Version>
    <b:RefOrder>6</b:RefOrder>
  </b:Source>
  <b:Source>
    <b:Tag>JET</b:Tag>
    <b:SourceType>ElectronicSource</b:SourceType>
    <b:Guid>{9A7016C7-9660-41E9-A676-5B6346E1CC46}</b:Guid>
    <b:Author>
      <b:Author>
        <b:Corporate>JETRO</b:Corporate>
      </b:Author>
    </b:Author>
    <b:Title>Connecting Regions in Japan and Other Countries</b:Title>
    <b:URL>https://www.jetro.go.jp/ext_images/en/jetro/activities/business/rit.pdf</b:URL>
    <b:RefOrder>7</b:RefOrder>
  </b:Source>
  <b:Source>
    <b:Tag>XRef_UaZwuLUfhtYN6DW4__bSjnw</b:Tag>
    <b:SourceType>JournalArticle</b:SourceType>
    <b:Title>Modelling regional exposure to new trade wars</b:Title>
    <b:Year>2025</b:Year>
    <b:Publisher>Elsevier BV</b:Publisher>
    <b:Author>
      <b:Author>
        <b:NameList>
          <b:Person>
            <b:Last>Almazán-Gómez</b:Last>
            <b:First>Miguel Ángel</b:First>
          </b:Person>
          <b:Person>
            <b:Last>El Khatabi</b:Last>
            <b:First>Fatima</b:First>
          </b:Person>
          <b:Person>
            <b:Last>Llano</b:Last>
            <b:First>Carlos</b:First>
          </b:Person>
          <b:Person>
            <b:Last>Pérez</b:Last>
            <b:First>Julián</b:First>
          </b:Person>
        </b:NameList>
      </b:Author>
    </b:Author>
    <b:Volume>47</b:Volume>
    <b:Pages>919-940</b:Pages>
    <b:JournalName>Journal of Policy Modeling</b:JournalName>
    <b:DOI>10.1016/j.jpolmod.2025.04.001</b:DOI>
    <b:Issue>5</b:Issue>
    <b:LCID>en-US</b:LCID>
    <b:Version>CrossRef</b:Version>
    <b:RefOrder>8</b:RefOrder>
  </b:Source>
  <b:Source>
    <b:Tag>Placeholder8</b:Tag>
    <b:SourceType>Report</b:SourceType>
    <b:Guid>{2D161A69-189C-4E3B-903D-23A0D6EBF4EF}</b:Guid>
    <b:Title>Rising Temperatures, Melting Incomes: Country-Specific Macroeconomic Effects of Climate Scenarios</b:Title>
    <b:Year>2024</b:Year>
    <b:Author>
      <b:Author>
        <b:NameList>
          <b:Person>
            <b:Last>Mohaddes</b:Last>
            <b:First>K</b:First>
          </b:Person>
          <b:Person>
            <b:Last>Raissi</b:Last>
            <b:First>M</b:First>
          </b:Person>
        </b:NameList>
      </b:Author>
    </b:Author>
    <b:Publisher>Faculty of Economics, University of Cambridge.</b:Publisher>
    <b:ThesisType>Cambridge Working Papers in Economics</b:ThesisType>
    <b:RefOrder>9</b:RefOrder>
  </b:Source>
  <b:Source>
    <b:Tag>IEA24</b:Tag>
    <b:SourceType>Book</b:SourceType>
    <b:Guid>{3CDC0AB9-8082-4129-BAA3-6B21C9BE923A}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World Energy Outlook 2024</b:Title>
    <b:Year>2024</b:Year>
    <b:Publisher>
		</b:Publisher>
    <b:RefOrder>10</b:RefOrder>
  </b:Source>
  <b:Source>
    <b:Tag>Int21</b:Tag>
    <b:SourceType>Book</b:SourceType>
    <b:Guid>{57CC873E-3026-4A90-ABA2-FFC49E7E65E6}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Net Zero by 2050:  A Roadmap for the Global Energy Sector</b:Title>
    <b:Year>2021</b:Year>
    <b:RefOrder>11</b:RefOrder>
  </b:Source>
  <b:Source>
    <b:Tag>Kappa_1ec42b0a</b:Tag>
    <b:SourceType>BookSection</b:SourceType>
    <b:Title>A Territorial Approach to Climate Action and Resilience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10.1787/1ec42b0a-en</b:DOI>
    <b:LCID>en-GB</b:LCID>
    <b:Version>Kappa</b:Version>
    <b:RefOrder>12</b:RefOrder>
  </b:Source>
  <b:Source>
    <b:Tag>Kappa_43edc0df</b:Tag>
    <b:SourceType>BookSection</b:SourceType>
    <b:Title>Place-based industrial policy: Lessons for place transformation</b:Title>
    <b:Year>2025</b:Year>
    <b:Publisher>OECD Publishing, Paris</b:Publisher>
    <b:Author>
      <b:Author>
        <b:Corporate>OECD</b:Corporate>
      </b:Author>
    </b:Author>
    <b:Volume>2025/03</b:Volume>
    <b:BookTitle>OECD Local Economic and Employment Development (LEED) Papers</b:BookTitle>
    <b:Medium>Policy Paper</b:Medium>
    <b:DOI>10.1787/43edc0df-en</b:DOI>
    <b:LCID>en-GB</b:LCID>
    <b:Version>Kappa</b:Version>
    <b:RefOrder>13</b:RefOrder>
  </b:Source>
  <b:Source>
    <b:Tag>Can22</b:Tag>
    <b:SourceType>Book</b:SourceType>
    <b:Guid>{42ACFACB-2650-4B42-B331-F646FF28D7E1}</b:Guid>
    <b:Author>
      <b:Author>
        <b:Corporate>Canadian Climate Institute</b:Corporate>
      </b:Author>
    </b:Author>
    <b:Title>Net Zero Opportunities: A province-by-province comparison</b:Title>
    <b:Year>2022</b:Year>
    <b:RefOrder>14</b:RefOrder>
  </b:Source>
  <b:Source>
    <b:Tag>Kapp_c48ad2b1</b:Tag>
    <b:SourceType>BookSection</b:SourceType>
    <b:Title>The geography of green innovation hubs in OECD regions</b:Title>
    <b:Year>2024</b:Year>
    <b:Publisher>OECD Publishing, Paris</b:Publisher>
    <b:Author>
      <b:Author>
        <b:NameList>
          <b:Person>
            <b:Last>Peñalosa</b:Last>
            <b:First>Patricia </b:First>
          </b:Person>
          <b:Person>
            <b:Last>Kleine-Rueschkamp</b:Last>
            <b:First>Lukas</b:First>
          </b:Person>
        </b:NameList>
      </b:Author>
    </b:Author>
    <b:Volume>2024/09</b:Volume>
    <b:BookTitle>OECD Local Economic and Employment Development (LEED) Papers</b:BookTitle>
    <b:Medium>Working Paper</b:Medium>
    <b:DOI>10.1787/c48ad2b1-en</b:DOI>
    <b:LCID>en-GB</b:LCID>
    <b:Version>Kappa</b:Version>
    <b:RefOrder>15</b:RefOrder>
  </b:Source>
  <b:Source>
    <b:Tag>Gal22</b:Tag>
    <b:SourceType>Book</b:SourceType>
    <b:Guid>{B7F559DC-57D3-4364-AEDC-D442B1F450F1}</b:Guid>
    <b:Author>
      <b:Author>
        <b:NameList>
          <b:Person>
            <b:Last>Galgóczi</b:Last>
            <b:First>Béla</b:First>
          </b:Person>
        </b:NameList>
      </b:Author>
    </b:Author>
    <b:Title>Inequality in the green transition</b:Title>
    <b:Year>2022</b:Year>
    <b:Publisher>Transformative ideas–ensuring a just share of progress for all</b:Publisher>
    <b:RefOrder>16</b:RefOrder>
  </b:Source>
  <b:Source>
    <b:Tag>Che25</b:Tag>
    <b:SourceType>Book</b:SourceType>
    <b:Guid>{5D1F0F2C-2B87-42B8-A6FD-843AF393BC83}</b:Guid>
    <b:Author>
      <b:Author>
        <b:NameList>
          <b:Person>
            <b:Last>Chejfec</b:Last>
            <b:First>Ricardo</b:First>
          </b:Person>
          <b:Person>
            <b:Last>Samson</b:Last>
            <b:First>Rachel</b:First>
          </b:Person>
          <b:Person>
            <b:Last>Jackson</b:Last>
            <b:First>Abigail</b:First>
          </b:Person>
        </b:NameList>
      </b:Author>
      <b:Editor>
        <b:NameList>
          <b:Person>
            <b:Last>Policy</b:Last>
            <b:First>Montreal:</b:First>
            <b:Middle>Institute for Research on Public</b:Middle>
          </b:Person>
        </b:NameList>
      </b:Editor>
    </b:Author>
    <b:Title>The Community Transformations Project: Supporting workers and communities on the road to net zero. A methodology for measuring community susceptibility</b:Title>
    <b:Year>2025</b:Year>
    <b:Publisher>IRPP Study No. 95</b:Publisher>
    <b:RefOrder>17</b:RefOrder>
  </b:Source>
  <b:Source>
    <b:Tag>WWF22</b:Tag>
    <b:SourceType>Book</b:SourceType>
    <b:Guid>{0A74DB35-3E3D-416B-855B-1C513FC8050F}</b:Guid>
    <b:Author>
      <b:Author>
        <b:Corporate>WWF</b:Corporate>
      </b:Author>
    </b:Author>
    <b:Title>Assessment for Sweden (Norrbotten)</b:Title>
    <b:Year>2022</b:Year>
    <b:Publisher>Territorial Just Transition Plan Assessment</b:Publisher>
    <b:RefOrder>18</b:RefOrder>
  </b:Source>
  <b:Source>
    <b:Tag>McK24</b:Tag>
    <b:SourceType>Book</b:SourceType>
    <b:Guid>{2266E9AF-0712-471D-8379-EE68A2F6FD05}</b:Guid>
    <b:Author>
      <b:Author>
        <b:Corporate>McKinsey &amp; Company</b:Corporate>
      </b:Author>
    </b:Author>
    <b:Title>Norrbotten: The industrial transition and its socio-economic impacts</b:Title>
    <b:Year>2024</b:Year>
    <b:RefOrder>19</b:RefOrder>
  </b:Source>
  <b:Source>
    <b:Tag>Kapp_92c2d524</b:Tag>
    <b:SourceType>BookSection</b:SourceType>
    <b:Title>Rethinking regional attractiveness in the Norrbotten County of Sweden</b:Title>
    <b:Year>2023</b:Year>
    <b:Publisher>OECD Publishing, Paris</b:Publisher>
    <b:Author>
      <b:Author>
        <b:Corporate>OECD</b:Corporate>
      </b:Author>
    </b:Author>
    <b:ChapterNumber>119</b:ChapterNumber>
    <b:BookTitle>OECD Regional Development Papers</b:BookTitle>
    <b:Medium>Policy Paper</b:Medium>
    <b:DOI>10.1787/92c2d524-en</b:DOI>
    <b:LCID>en-GB</b:LCID>
    <b:Version>Kappa</b:Version>
    <b:RefOrder>20</b:RefOrder>
  </b:Source>
  <b:Source>
    <b:Tag>XRef_KsF8MjAMZtzJ1v2n6sZ4vQ</b:Tag>
    <b:SourceType>Book</b:SourceType>
    <b:Title>Harnessing Global Value Chains for regional development</b:Title>
    <b:Year>2023</b:Year>
    <b:Publisher>Routledge, London</b:Publisher>
    <b:Author>
      <b:Author>
        <b:NameList>
          <b:Person>
            <b:Last>Crescenzi</b:Last>
            <b:First>Riccardo</b:First>
          </b:Person>
          <b:Person>
            <b:Last>Harman</b:Last>
            <b:First>Oliver</b:First>
          </b:Person>
        </b:NameList>
      </b:Author>
    </b:Author>
    <b:StandardNumber>9781003356141</b:StandardNumber>
    <b:DOI>10.4324/9781003356141</b:DOI>
    <b:LCID>en-US</b:LCID>
    <b:Version>CrossRef</b:Version>
    <b:RefOrder>21</b:RefOrder>
  </b:Source>
  <b:Source>
    <b:Tag>XRef_aB0HfFAt0t9OUSTdqXv0Kw</b:Tag>
    <b:SourceType>JournalArticle</b:SourceType>
    <b:Title>The role of complementary interregional linkages for functional upgrading and downgrading of global value chains in EU regions</b:Title>
    <b:Year>2025</b:Year>
    <b:Publisher>Informa UK Limited</b:Publisher>
    <b:Author>
      <b:Author>
        <b:NameList>
          <b:Person>
            <b:Last>Hernández-Rodríguez</b:Last>
            <b:First>Eduardo</b:First>
          </b:Person>
          <b:Person>
            <b:Last>Boschma</b:Last>
            <b:First>Ron</b:First>
          </b:Person>
          <b:Person>
            <b:Last>Morrison</b:Last>
            <b:First>Andrea</b:First>
          </b:Person>
          <b:Person>
            <b:Last>Ye</b:Last>
            <b:First>Xianjia</b:First>
          </b:Person>
        </b:NameList>
      </b:Author>
    </b:Author>
    <b:Pages>1-35</b:Pages>
    <b:JournalName>Industry and Innovation</b:JournalName>
    <b:DOI>10.1080/13662716.2025.2480624</b:DOI>
    <b:LCID>en-US</b:LCID>
    <b:Version>CrossRef</b:Version>
    <b:RefOrder>22</b:RefOrder>
  </b:Source>
  <b:Source>
    <b:Tag>UNI19</b:Tag>
    <b:SourceType>Report</b:SourceType>
    <b:Guid>{55377065-76E8-40E5-BB63-4EE0EB6DD0B9}</b:Guid>
    <b:Title>Basque digital transformation in the global economy: Industry 4.0 and backshoring reconfiguration of global value chains</b:Title>
    <b:Year>2019</b:Year>
    <b:URL>https://downloads.unido.org/ot/16/41/16411931/WP_14_FINAL.pdf</b:URL>
    <b:Author>
      <b:Author>
        <b:Corporate>UNIDO</b:Corporate>
      </b:Author>
    </b:Author>
    <b:RefOrder>23</b:RefOrder>
  </b:Source>
  <b:Source>
    <b:Tag>XRef_Vs8oscyCGNNI__s__ef3heag</b:Tag>
    <b:SourceType>JournalArticle</b:SourceType>
    <b:Title>International niche market leaders as drivers of industrial districts: a value chain perspective</b:Title>
    <b:Year>2025</b:Year>
    <b:Publisher>Springer Science and Business Media LLC</b:Publisher>
    <b:Author>
      <b:Author>
        <b:NameList>
          <b:Person>
            <b:Last>Kamp</b:Last>
            <b:First>Bart</b:First>
          </b:Person>
          <b:Person>
            <b:Last>Murciego</b:Last>
            <b:First>Asier</b:First>
          </b:Person>
        </b:NameList>
      </b:Author>
    </b:Author>
    <b:JournalName>Review of Regional Research</b:JournalName>
    <b:DOI>10.1007/s10037-025-00255-x</b:DOI>
    <b:LCID>en-US</b:LCID>
    <b:Version>CrossRef</b:Version>
    <b:RefOrder>24</b:RefOrder>
  </b:Source>
  <b:Source>
    <b:Tag>Mai</b:Tag>
    <b:SourceType>ElectronicSource</b:SourceType>
    <b:Guid>{81BCB814-D05F-4F9C-84F8-84528EEB76CC}</b:Guid>
    <b:Title>Maine International Trade Center’s North Atlantic initiative</b:Title>
    <b:Author>
      <b:Author>
        <b:Corporate>Maine International Trade Centre</b:Corporate>
      </b:Author>
    </b:Author>
    <b:URL>https://www.mitc.com/focused-initiatives/north-atlantic/</b:URL>
    <b:RefOrder>25</b:RefOrder>
  </b:Source>
  <b:Source>
    <b:Tag>Kapp_19150727</b:Tag>
    <b:SourceType>BookSection</b:SourceType>
    <b:Title>Climate Finance Provided and Mobilised by Developed Countries in 2013-2022</b:Title>
    <b:Year>2024</b:Year>
    <b:Publisher>OECD Publishing, Paris</b:Publisher>
    <b:Author>
      <b:Author>
        <b:Corporate>OECD</b:Corporate>
      </b:Author>
    </b:Author>
    <b:BookTitle>Climate Finance and the USD 100 Billion Goal</b:BookTitle>
    <b:Medium>Series Book</b:Medium>
    <b:DOI>10.1787/19150727-en</b:DOI>
    <b:LCID>en-GB</b:LCID>
    <b:Version>Kappa</b:Version>
    <b:RefOrder>26</b:RefOrder>
  </b:Source>
  <b:Source>
    <b:Tag>Kapp_2af8dadb</b:Tag>
    <b:SourceType>BookSection</b:SourceType>
    <b:Title>Mobilising sustainable finance for regions and cities</b:Title>
    <b:Year>2025</b:Year>
    <b:Publisher>OECD Publishing, Paris</b:Publisher>
    <b:Author>
      <b:Author>
        <b:NameList>
          <b:Person>
            <b:Last>Chatry</b:Last>
            <b:First>Isabelle</b:First>
          </b:Person>
          <b:Person>
            <b:Last>Wheeler</b:Last>
            <b:First>Courtenay</b:First>
          </b:Person>
          <b:Person>
            <b:Last>Kimura</b:Last>
            <b:First>Yugo</b:First>
          </b:Person>
          <b:Person>
            <b:Last>Lafitte</b:Last>
            <b:First>Charlotte</b:First>
          </b:Person>
        </b:NameList>
      </b:Author>
    </b:Author>
    <b:ChapterNumber>132</b:ChapterNumber>
    <b:BookTitle>OECD Regional Development Papers</b:BookTitle>
    <b:Medium>Working Paper</b:Medium>
    <b:DOI>10.1787/2af8dadb-en</b:DOI>
    <b:LCID>en-GB</b:LCID>
    <b:Version>Kappa</b:Version>
    <b:RefOrder>27</b:RefOrder>
  </b:Source>
  <b:Source>
    <b:Tag>UNF23</b:Tag>
    <b:SourceType>Book</b:SourceType>
    <b:Guid>{6F324013-5735-4065-8FD7-D53D4F1BB65B}</b:Guid>
    <b:Author>
      <b:Author>
        <b:Corporate>UNFCCC SCF</b:Corporate>
      </b:Author>
    </b:Author>
    <b:Title>Financing Just Transitions</b:Title>
    <b:Year>2023</b:Year>
    <b:RefOrder>28</b:RefOrder>
  </b:Source>
  <b:Source>
    <b:Tag>Kapp_fafbf518</b:Tag>
    <b:SourceType>BookSection</b:SourceType>
    <b:Title>A place-based approach to climate action and resilience</b:Title>
    <b:Year>2025</b:Year>
    <b:Publisher>OECD Publishing, Paris</b:Publisher>
    <b:Author>
      <b:Author>
        <b:Corporate>OECD</b:Corporate>
      </b:Author>
    </b:Author>
    <b:ChapterNumber>8</b:ChapterNumber>
    <b:BookTitle>OECD Net Zero+ Policy Papers</b:BookTitle>
    <b:Medium>Policy Paper</b:Medium>
    <b:DOI>10.1787/fafbf518-en</b:DOI>
    <b:LCID>en-GB</b:LCID>
    <b:Version>Kappa</b:Version>
    <b:RefOrder>29</b:RefOrder>
  </b:Source>
  <b:Source>
    <b:Tag>XRef_pXXehm8Viy__QG9gB99JZhw</b:Tag>
    <b:SourceType>JournalArticle</b:SourceType>
    <b:Title>Understanding place-based “just transitions” in Ireland: a co-creation approach</b:Title>
    <b:Year>2025</b:Year>
    <b:Publisher>Informa UK Limited</b:Publisher>
    <b:Author>
      <b:Author>
        <b:NameList>
          <b:Person>
            <b:Last>Moore-Cherry</b:Last>
            <b:First>Niamh</b:First>
          </b:Person>
          <b:Person>
            <b:Last>Clavin</b:Last>
            <b:First>A.</b:First>
          </b:Person>
          <b:Person>
            <b:Last>Krawchenko</b:Last>
            <b:First>T. A.</b:First>
          </b:Person>
          <b:Person>
            <b:Last>Tomaney</b:Last>
            <b:First>J.</b:First>
          </b:Person>
        </b:NameList>
      </b:Author>
    </b:Author>
    <b:Volume>30</b:Volume>
    <b:Pages>1294-1310</b:Pages>
    <b:JournalName>Local Environment</b:JournalName>
    <b:DOI>10.1080/13549839.2025.2467869</b:DOI>
    <b:Issue>10</b:Issue>
    <b:LCID>en-US</b:LCID>
    <b:Version>CrossRef</b:Version>
    <b:RefOrder>30</b:RefOrder>
  </b:Source>
  <b:Source>
    <b:Tag>Kapp_299731d2</b:Tag>
    <b:SourceType>BookSection</b:SourceType>
    <b:Title>Broad-based Innovation Policy for All Regions and Cities</b:Title>
    <b:Year>2020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10.1787/299731d2-en</b:DOI>
    <b:LCID>en-GB</b:LCID>
    <b:Version>Kappa</b:Version>
    <b:RefOrder>31</b:RefOrder>
  </b:Source>
  <b:Source>
    <b:Tag>Fra21</b:Tag>
    <b:SourceType>Book</b:SourceType>
    <b:Guid>{66D5FFB5-424E-4A4D-B522-CB85048964D5}</b:Guid>
    <b:Author>
      <b:Author>
        <b:NameList>
          <b:Person>
            <b:Last>Fragkandreas</b:Last>
            <b:First>Th</b:First>
          </b:Person>
        </b:NameList>
      </b:Author>
    </b:Author>
    <b:Title>Innovation-Productivity Paradox: Implications for Regional Policy</b:Title>
    <b:Year>2021</b:Year>
    <b:Publisher>Background paper for the OECD-EC High-Level Expert Workshop series “Productivity Policy for Places”</b:Publisher>
    <b:RefOrder>32</b:RefOrder>
  </b:Source>
  <b:Source>
    <b:Tag>XRef_bxNjvI5LZC9J0Xet9qRLIA</b:Tag>
    <b:SourceType>JournalArticle</b:SourceType>
    <b:Title>A conceptual model for university-society research collaboration facilitating societal impact for local innovation</b:Title>
    <b:Year>2020</b:Year>
    <b:Publisher>Emerald</b:Publisher>
    <b:Author>
      <b:Author>
        <b:NameList>
          <b:Person>
            <b:Last>Olsson</b:Last>
            <b:First>Anna Karin</b:First>
          </b:Person>
          <b:Person>
            <b:Last>Bernhard</b:Last>
            <b:First>Iréne</b:First>
          </b:Person>
          <b:Person>
            <b:Last>Arvemo</b:Last>
            <b:First>Tobias</b:First>
          </b:Person>
          <b:Person>
            <b:Last>Lundh Snis</b:Last>
            <b:First>Ulrika</b:First>
          </b:Person>
        </b:NameList>
      </b:Author>
    </b:Author>
    <b:Volume>24</b:Volume>
    <b:Pages>1335-1353</b:Pages>
    <b:JournalName>European Journal of Innovation Management</b:JournalName>
    <b:DOI>10.1108/ejim-04-2020-0159</b:DOI>
    <b:Issue>4</b:Issue>
    <b:LCID>en-US</b:LCID>
    <b:Version>CrossRef</b:Version>
    <b:RefOrder>33</b:RefOrder>
  </b:Source>
  <b:Source>
    <b:Tag>XRef_ufco_lEQsR0neaN2aGeo8A</b:Tag>
    <b:SourceType>JournalArticle</b:SourceType>
    <b:Title>The impact of network structure on knowledge transfer: an application of social network analysis in the context of regional innovation networks</b:Title>
    <b:Year>2008</b:Year>
    <b:Publisher>Springer Science and Business Media LLC</b:Publisher>
    <b:Author>
      <b:Author>
        <b:NameList>
          <b:Person>
            <b:Last>Fritsch</b:Last>
            <b:First>Michael</b:First>
          </b:Person>
          <b:Person>
            <b:Last>Kauffeld-Monz</b:Last>
            <b:First>Martina</b:First>
          </b:Person>
        </b:NameList>
      </b:Author>
    </b:Author>
    <b:Volume>44</b:Volume>
    <b:Pages>21-38</b:Pages>
    <b:JournalName>The Annals of Regional Science</b:JournalName>
    <b:DOI>10.1007/s00168-008-0245-8</b:DOI>
    <b:Issue>1</b:Issue>
    <b:LCID>en-US</b:LCID>
    <b:Version>CrossRef</b:Version>
    <b:RefOrder>34</b:RefOrder>
  </b:Source>
  <b:Source>
    <b:Tag>XRef_Rw4UVEtYn3E1q4OEJLHm7Q</b:Tag>
    <b:SourceType>JournalArticle</b:SourceType>
    <b:Title>An evolutionary approach to regional studies on global value chains</b:Title>
    <b:Year>2024</b:Year>
    <b:Publisher>Informa UK Limited</b:Publisher>
    <b:Author>
      <b:Author>
        <b:NameList>
          <b:Person>
            <b:Last>Boschma</b:Last>
            <b:First>Ron</b:First>
          </b:Person>
        </b:NameList>
      </b:Author>
    </b:Author>
    <b:Volume>58</b:Volume>
    <b:Pages>1492-1500</b:Pages>
    <b:JournalName>Regional Studies</b:JournalName>
    <b:DOI>10.1080/00343404.2024.2323035</b:DOI>
    <b:Issue>7</b:Issue>
    <b:LCID>en-US</b:LCID>
    <b:Version>CrossRef</b:Version>
    <b:RefOrder>35</b:RefOrder>
  </b:Source>
  <b:Source>
    <b:Tag>Kapp_b0425443</b:Tag>
    <b:SourceType>BookSection</b:SourceType>
    <b:Title>Rethinking Regional Attractiveness in the Latvian region of Latgale</b:Title>
    <b:Year>2025</b:Year>
    <b:Publisher>OECD Publishing, Paris</b:Publisher>
    <b:Author>
      <b:Author>
        <b:Corporate>OECD</b:Corporate>
      </b:Author>
    </b:Author>
    <b:ChapterNumber>152</b:ChapterNumber>
    <b:BookTitle>OECD Regional Development Papers</b:BookTitle>
    <b:Medium>Policy Paper</b:Medium>
    <b:DOI>10.1787/b0425443-en</b:DOI>
    <b:LCID>en-GB</b:LCID>
    <b:Version>Kappa</b:Version>
    <b:RefOrder>36</b:RefOrder>
  </b:Source>
  <b:Source>
    <b:Tag>XRef_IL7mkSprUdLp_7FnGWU6GQ</b:Tag>
    <b:SourceType>JournalArticle</b:SourceType>
    <b:Title>From Global Value Chains (GVC) to Innovation Systems for Local Value Chains and Knowledge Creation</b:Title>
    <b:Year>2017</b:Year>
    <b:Publisher>Springer Science and Business Media LLC</b:Publisher>
    <b:Author>
      <b:Author>
        <b:NameList>
          <b:Person>
            <b:Last>Lee</b:Last>
            <b:First>Keun</b:First>
          </b:Person>
          <b:Person>
            <b:Last>Szapiro</b:Last>
            <b:First>Marina</b:First>
          </b:Person>
          <b:Person>
            <b:Last>Mao</b:Last>
            <b:First>Zhuqing</b:First>
          </b:Person>
        </b:NameList>
      </b:Author>
    </b:Author>
    <b:Volume>30</b:Volume>
    <b:Pages>424-441</b:Pages>
    <b:JournalName>The European Journal of Development Research</b:JournalName>
    <b:DOI>10.1057/s41287-017-0111-6</b:DOI>
    <b:Issue>3</b:Issue>
    <b:LCID>en-US</b:LCID>
    <b:Version>CrossRef</b:Version>
    <b:RefOrder>37</b:RefOrder>
  </b:Source>
  <b:Source>
    <b:Tag>XRef_WLzGYjpQq4qD_DtCUOoI5Q</b:Tag>
    <b:SourceType>JournalArticle</b:SourceType>
    <b:Title>Research and Development, Spillovers, Innovation Systems, and the Genesis of Regional Growth in Europe</b:Title>
    <b:Year>2008</b:Year>
    <b:Publisher>Informa UK Limited</b:Publisher>
    <b:Author>
      <b:Author>
        <b:NameList>
          <b:Person>
            <b:Last>Rodríguez-Pose</b:Last>
            <b:First>Andrés</b:First>
          </b:Person>
          <b:Person>
            <b:Last>Crescenzi</b:Last>
            <b:First>Riccardo</b:First>
          </b:Person>
        </b:NameList>
      </b:Author>
    </b:Author>
    <b:Volume>42</b:Volume>
    <b:Pages>51-67</b:Pages>
    <b:JournalName>Regional Studies</b:JournalName>
    <b:DOI>10.1080/00343400701654186</b:DOI>
    <b:Issue>1</b:Issue>
    <b:LCID>en-US</b:LCID>
    <b:Version>CrossRef</b:Version>
    <b:RefOrder>38</b:RefOrder>
  </b:Source>
  <b:Source>
    <b:Tag>XRef___A5OlAPgqzRZcJXrUX7a5g</b:Tag>
    <b:SourceType>JournalArticle</b:SourceType>
    <b:Title>Regional inequality in Europe: evidence, theory and policy implications</b:Title>
    <b:Year>2018</b:Year>
    <b:Publisher>Oxford University Press (OUP)</b:Publisher>
    <b:Author>
      <b:Author>
        <b:NameList>
          <b:Person>
            <b:Last>Iammarino</b:Last>
            <b:First>Simona</b:First>
          </b:Person>
          <b:Person>
            <b:Last>Rodriguez-Pose</b:Last>
            <b:First>Andrés</b:First>
          </b:Person>
          <b:Person>
            <b:Last>Storper</b:Last>
            <b:First>Michael</b:First>
          </b:Person>
        </b:NameList>
      </b:Author>
    </b:Author>
    <b:Volume>19</b:Volume>
    <b:Pages>273-298</b:Pages>
    <b:JournalName>Journal of Economic Geography</b:JournalName>
    <b:DOI>10.1093/jeg/lby021</b:DOI>
    <b:Issue>2</b:Issue>
    <b:LCID>en-US</b:LCID>
    <b:Version>CrossRef</b:Version>
    <b:RefOrder>39</b:RefOrder>
  </b:Source>
  <b:Source>
    <b:Tag>Kapp_898bca89</b:Tag>
    <b:SourceType>BookSection</b:SourceType>
    <b:Title>Designing Effective Governance to Enable Mission Success</b:Title>
    <b:Year>2024</b:Year>
    <b:Publisher>OECD Publishing, Paris</b:Publisher>
    <b:Author>
      <b:Author>
        <b:Corporate>OECD</b:Corporate>
      </b:Author>
    </b:Author>
    <b:ChapterNumber>168</b:ChapterNumber>
    <b:BookTitle>OECD Science, Technology and Industry Policy Papers</b:BookTitle>
    <b:Medium>Policy Paper</b:Medium>
    <b:DOI>10.1787/898bca89-en</b:DOI>
    <b:LCID>en-GB</b:LCID>
    <b:Version>Kappa</b:Version>
    <b:RefOrder>40</b:RefOrder>
  </b:Source>
  <b:Source>
    <b:Tag>XRef_SgB2WMC2i0TFjJ18pAZgyQ</b:Tag>
    <b:SourceType>JournalArticle</b:SourceType>
    <b:Title>Geographies of mission-oriented innovation policy</b:Title>
    <b:Year>2025</b:Year>
    <b:Publisher>Elsevier BV</b:Publisher>
    <b:Author>
      <b:Author>
        <b:NameList>
          <b:Person>
            <b:Last>Uyarra</b:Last>
            <b:First>Elvira</b:First>
          </b:Person>
          <b:Person>
            <b:Last>Bugge</b:Last>
            <b:First>Markus M.</b:First>
          </b:Person>
          <b:Person>
            <b:Last>Coenen</b:Last>
            <b:First>Lars</b:First>
          </b:Person>
          <b:Person>
            <b:Last>Flanagan</b:Last>
            <b:First>Kieron</b:First>
          </b:Person>
          <b:Person>
            <b:Last>Wanzenböck</b:Last>
            <b:First>Iris</b:First>
          </b:Person>
        </b:NameList>
      </b:Author>
    </b:Author>
    <b:Volume>56</b:Volume>
    <b:Pages>100970</b:Pages>
    <b:JournalName>Environmental Innovation and Societal Transitions</b:JournalName>
    <b:DOI>10.1016/j.eist.2025.100970</b:DOI>
    <b:LCID>en-US</b:LCID>
    <b:Version>CrossRef</b:Version>
    <b:RefOrder>41</b:RefOrder>
  </b:Source>
  <b:Source>
    <b:Tag>XRef_DLAfipV5qLsgqAIOLGLLZg</b:Tag>
    <b:SourceType>JournalArticle</b:SourceType>
    <b:Title>Mission-Oriented Innovation Policy for Sustainable Development: A Systematic Literature Review</b:Title>
    <b:Year>2023</b:Year>
    <b:Publisher>MDPI AG</b:Publisher>
    <b:Author>
      <b:Author>
        <b:NameList>
          <b:Person>
            <b:Last>Al-Jayyousi</b:Last>
            <b:First>Odeh</b:First>
          </b:Person>
          <b:Person>
            <b:Last>Amin</b:Last>
            <b:First>Hira</b:First>
          </b:Person>
          <b:Person>
            <b:Last>Al-Saudi</b:Last>
            <b:First>Hiba Ali</b:First>
          </b:Person>
          <b:Person>
            <b:Last>Aljassas</b:Last>
            <b:First>Amjaad</b:First>
          </b:Person>
          <b:Person>
            <b:Last>Tok</b:Last>
            <b:First>Evren</b:First>
          </b:Person>
        </b:NameList>
      </b:Author>
    </b:Author>
    <b:Volume>15</b:Volume>
    <b:Pages>13101</b:Pages>
    <b:JournalName>Sustainability</b:JournalName>
    <b:DOI>10.3390/su151713101</b:DOI>
    <b:Issue>17</b:Issue>
    <b:LCID>en-US</b:LCID>
    <b:Version>CrossRef</b:Version>
    <b:RefOrder>42</b:RefOrder>
  </b:Source>
  <b:Source>
    <b:Tag>XRef_whw1K_HuMnOTS3oedfrLsA</b:Tag>
    <b:SourceType>JournalArticle</b:SourceType>
    <b:Title>Nothing is in the Air</b:Title>
    <b:Year>2016</b:Year>
    <b:Publisher>Wiley</b:Publisher>
    <b:Author>
      <b:Author>
        <b:NameList>
          <b:Person>
            <b:Last>Fitjar</b:Last>
            <b:First>Rune Dahl</b:First>
          </b:Person>
          <b:Person>
            <b:Last>Rodríguez‐Pose</b:Last>
            <b:First>Andrés</b:First>
          </b:Person>
        </b:NameList>
      </b:Author>
    </b:Author>
    <b:Volume>48</b:Volume>
    <b:Pages>22-39</b:Pages>
    <b:JournalName>Growth and Change</b:JournalName>
    <b:DOI>10.1111/grow.12161</b:DOI>
    <b:Issue>1</b:Issue>
    <b:LCID>en-US</b:LCID>
    <b:Version>CrossRef</b:Version>
    <b:RefOrder>43</b:RefOrder>
  </b:Source>
  <b:Source>
    <b:Tag>Sim23</b:Tag>
    <b:SourceType>JournalArticle</b:SourceType>
    <b:Guid>{1BFB47D4-E7BD-4729-B1ED-8EB3D091E7A4}</b:Guid>
    <b:Title>The Green Brief: Europe’s skills gap – can we fix it?</b:Title>
    <b:Year>2023</b:Year>
    <b:JournalName>Euractiv</b:JournalName>
    <b:Author>
      <b:Author>
        <b:NameList>
          <b:Person>
            <b:Last>Simon</b:Last>
            <b:First>Frédéric</b:First>
          </b:Person>
          <b:Person>
            <b:Last>Taylor</b:Last>
            <b:First>Kira</b:First>
          </b:Person>
          <b:Person>
            <b:Last>J. Kur</b:Last>
            <b:First>Nikolaus</b:First>
          </b:Person>
        </b:NameList>
      </b:Author>
    </b:Author>
    <b:RefOrder>44</b:RefOrder>
  </b:Source>
  <b:Source>
    <b:Tag>Kum241</b:Tag>
    <b:SourceType>JournalArticle</b:SourceType>
    <b:Guid>{EB503C44-020C-4C3F-88C9-659509C89DAE}</b:Guid>
    <b:Title>Can the Displaced Talent for Europe pilot address green skills shortages in Europe?</b:Title>
    <b:JournalName>ODI Global</b:JournalName>
    <b:Year>2024</b:Year>
    <b:Author>
      <b:Author>
        <b:NameList>
          <b:Person>
            <b:Last>Kumar</b:Last>
            <b:First>Claire</b:First>
          </b:Person>
        </b:NameList>
      </b:Author>
    </b:Author>
    <b:RefOrder>45</b:RefOrder>
  </b:Source>
  <b:Source>
    <b:Tag>Scu23</b:Tag>
    <b:SourceType>JournalArticle</b:SourceType>
    <b:Guid>{29D4FC46-BD0B-4F5F-8461-3B7000FDB380}</b:Guid>
    <b:Title>Spain facing solar EPC bottleneck following project approval surge</b:Title>
    <b:JournalName>PVTECH</b:JournalName>
    <b:Year>2023</b:Year>
    <b:Author>
      <b:Author>
        <b:NameList>
          <b:Person>
            <b:Last>Scully</b:Last>
            <b:First>Jules</b:First>
          </b:Person>
        </b:NameList>
      </b:Author>
    </b:Author>
    <b:RefOrder>46</b:RefOrder>
  </b:Source>
  <b:Source>
    <b:Tag>Huc23</b:Tag>
    <b:SourceType>DocumentFromInternetSite</b:SourceType>
    <b:Guid>{C7E035BC-4074-432B-B1C3-CE9089E92CB0}</b:Guid>
    <b:Title>Fulfilling the EU’s New Green-Skilled Mobility Goals</b:Title>
    <b:Year>2023</b:Year>
    <b:Medium>Center for Global Development </b:Medium>
    <b:Author>
      <b:Author>
        <b:NameList>
          <b:Person>
            <b:Last>Huckstep</b:Last>
            <b:First>Samuel</b:First>
          </b:Person>
          <b:Person>
            <b:Last>Kenny</b:Last>
            <b:First>Charles</b:First>
          </b:Person>
        </b:NameList>
      </b:Author>
    </b:Author>
    <b:RefOrder>47</b:RefOrder>
  </b:Source>
  <b:Source>
    <b:Tag>Kapp_g2g9e0e9</b:Tag>
    <b:SourceType>BookSection</b:SourceType>
    <b:Title>Getting Skills Right: Future-Ready Adult Learning Systems</b:Title>
    <b:Year>2019</b:Year>
    <b:Publisher>OECD Publishing, Paris</b:Publisher>
    <b:Author>
      <b:Author>
        <b:Corporate>OECD</b:Corporate>
      </b:Author>
    </b:Author>
    <b:BookTitle>Getting Skills Right</b:BookTitle>
    <b:Medium>Series Book</b:Medium>
    <b:DOI>10.1787/9789264311756-en</b:DOI>
    <b:LCID>en-GB</b:LCID>
    <b:Version>Kappa</b:Version>
    <b:RefOrder>48</b:RefOrder>
  </b:Source>
  <b:Source>
    <b:Tag>IRP25</b:Tag>
    <b:SourceType>ElectronicSource</b:SourceType>
    <b:Guid>{360D6803-82FA-4DFB-AE2B-FDA6A349017B}</b:Guid>
    <b:Title>Measuring community workforce exposure to U.S. exports</b:Title>
    <b:Year>2025</b:Year>
    <b:Author>
      <b:Author>
        <b:Corporate>IRPP</b:Corporate>
      </b:Author>
    </b:Author>
    <b:URL>https://irpp.org/research-studies/measuring-community-workforce-exposure-to-us-exports/</b:URL>
    <b:RefOrder>49</b:RefOrder>
  </b:Source>
  <b:Source>
    <b:Tag>XRef__2ib1GD7wjixgSgMWEVSzw</b:Tag>
    <b:SourceType>JournalArticle</b:SourceType>
    <b:Title>Human Capital and Regional Development *</b:Title>
    <b:Year>2012</b:Year>
    <b:Publisher>Oxford University Press (OUP)</b:Publisher>
    <b:Author>
      <b:Author>
        <b:NameList>
          <b:Person>
            <b:Last>Gennaioli</b:Last>
            <b:First>Nicola</b:First>
          </b:Person>
          <b:Person>
            <b:Last>La Porta</b:Last>
            <b:First>Rafael</b:First>
          </b:Person>
          <b:Person>
            <b:Last>Lopez-de-Silanes</b:Last>
            <b:First>Florencio</b:First>
          </b:Person>
          <b:Person>
            <b:Last>Shleifer</b:Last>
            <b:First>Andrei</b:First>
          </b:Person>
        </b:NameList>
      </b:Author>
    </b:Author>
    <b:Volume>128</b:Volume>
    <b:Pages>105-164</b:Pages>
    <b:JournalName>The Quarterly Journal of Economics</b:JournalName>
    <b:DOI>10.1093/qje/qjs050</b:DOI>
    <b:Issue>1</b:Issue>
    <b:LCID>en-US</b:LCID>
    <b:Version>CrossRef</b:Version>
    <b:RefOrder>50</b:RefOrder>
  </b:Source>
  <b:Source>
    <b:Tag>XRef_Oo4DXTpwq8YLyOAuy3Gf1A</b:Tag>
    <b:SourceType>BookSection</b:SourceType>
    <b:Title>The Long-Run Impact of Human Capital on Innovation and Economic Growth in the Regions of Europe</b:Title>
    <b:Year>2022</b:Year>
    <b:Publisher>Springer International Publishing, Cham</b:Publisher>
    <b:Author>
      <b:Author>
        <b:NameList>
          <b:Person>
            <b:Last>Diebolt</b:Last>
            <b:First>Claude</b:First>
          </b:Person>
          <b:Person>
            <b:Last>Hippe</b:Last>
            <b:First>Ralph</b:First>
          </b:Person>
        </b:NameList>
      </b:Author>
    </b:Author>
    <b:BookTitle>Frontiers in Economic History, Human Capital and Regional Development in Europe</b:BookTitle>
    <b:StandardNumber>9783030908577</b:StandardNumber>
    <b:Pages>85-115</b:Pages>
    <b:Medium>Book Chapter</b:Medium>
    <b:DOI>10.1007/978-3-030-90858-4_5</b:DOI>
    <b:LCID>en-US</b:LCID>
    <b:Version>CrossRef</b:Version>
    <b:RefOrder>51</b:RefOrder>
  </b:Source>
  <b:Source>
    <b:Tag>EC23</b:Tag>
    <b:SourceType>Book</b:SourceType>
    <b:Guid>{BEDA5C3B-52E1-4C21-848F-4147BAE054DF}</b:Guid>
    <b:Author>
      <b:Author>
        <b:Corporate>EC</b:Corporate>
      </b:Author>
    </b:Author>
    <b:Title>Harnessing talent in Europe’s regions</b:Title>
    <b:Year>2023</b:Year>
    <b:Publisher>European Commission</b:Publisher>
    <b:URL>https://ec.europa.eu/regional_policy/sources/communication/harnessing-talents/harnessing-talents-regions_en.pdf</b:URL>
    <b:RefOrder>52</b:RefOrder>
  </b:Source>
  <b:Source>
    <b:Tag>WEF25</b:Tag>
    <b:SourceType>Book</b:SourceType>
    <b:Guid>{8CA0BF4A-C34E-43D5-835B-FFA7F40C2474}</b:Guid>
    <b:Author>
      <b:Author>
        <b:Corporate>WEF</b:Corporate>
      </b:Author>
    </b:Author>
    <b:Title>Future of Jobs Report</b:Title>
    <b:Year>2025</b:Year>
    <b:Publisher>World Economic Forum</b:Publisher>
    <b:URL>https://reports.weforum.org/docs/WEF_Future_of_Jobs_Report_2025.pdf</b:URL>
    <b:RefOrder>53</b:RefOrder>
  </b:Source>
  <b:Source>
    <b:Tag>Kapp_14108660</b:Tag>
    <b:SourceType>ArticleInAPeriodical</b:SourceType>
    <b:Title>OECD Regions and Cities at a Glance 2022</b:Title>
    <b:Year>2022</b:Year>
    <b:Publisher>OECD Publishing, Paris</b:Publisher>
    <b:Author>
      <b:Author>
        <b:Corporate>OECD</b:Corporate>
      </b:Author>
    </b:Author>
    <b:Medium>Book</b:Medium>
    <b:DOI>10.1787/14108660-en</b:DOI>
    <b:LCID>en-GB</b:LCID>
    <b:Version>Kappa</b:Version>
    <b:RefOrder>54</b:RefOrder>
  </b:Source>
  <b:Source>
    <b:Tag>Kapp_a9448db4</b:Tag>
    <b:SourceType>BookSection</b:SourceType>
    <b:Title>Rethinking Regional Attractiveness in the New Global Environment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10.1787/a9448db4-en</b:DOI>
    <b:LCID>en-GB</b:LCID>
    <b:Version>Kappa</b:Version>
    <b:RefOrder>55</b:RefOrder>
  </b:Source>
  <b:Source>
    <b:Tag>Kapp_085c06a1</b:Tag>
    <b:SourceType>BookSection</b:SourceType>
    <b:Title>Attracting FDI in regions: Green and strategic opportunities</b:Title>
    <b:Year>2025</b:Year>
    <b:Publisher>OECD Publishing, Paris</b:Publisher>
    <b:Author>
      <b:Author>
        <b:NameList>
          <b:Person>
            <b:Last>Kimura</b:Last>
            <b:First>Yugo</b:First>
          </b:Person>
          <b:Person>
            <b:Last>Flood</b:Last>
            <b:First>Michael</b:First>
          </b:Person>
        </b:NameList>
      </b:Author>
    </b:Author>
    <b:ChapterNumber>122</b:ChapterNumber>
    <b:BookTitle>OECD Regional Development Papers</b:BookTitle>
    <b:Medium>Working Paper</b:Medium>
    <b:DOI>10.1787/085c06a1-en</b:DOI>
    <b:LCID>en-GB</b:LCID>
    <b:Version>Kappa</b:Version>
    <b:RefOrder>56</b:RefOrder>
  </b:Source>
  <b:Source>
    <b:Tag>Woo24</b:Tag>
    <b:SourceType>Book</b:SourceType>
    <b:Guid>{C60D291A-3D29-4137-ADD3-E1A3EBF0D3AB}</b:Guid>
    <b:Author>
      <b:Author>
        <b:NameList>
          <b:Person>
            <b:Last>Woolford</b:Last>
            <b:First>J.</b:First>
          </b:Person>
          <b:Person>
            <b:Last>Bachtrögler-Unger</b:Last>
            <b:First>J.</b:First>
          </b:Person>
          <b:Person>
            <b:Last>Burton</b:Last>
            <b:First>A.</b:First>
          </b:Person>
          <b:Person>
            <b:Last>Lalanne</b:Last>
            <b:First>M.</b:First>
          </b:Person>
          <b:Person>
            <b:Last>Gulda</b:Last>
            <b:First>K.</b:First>
          </b:Person>
        </b:NameList>
      </b:Author>
    </b:Author>
    <b:Title>Skills for Smart Specialisation</b:Title>
    <b:Year>2024</b:Year>
    <b:Publisher>Publications Office of the European Union</b:Publisher>
    <b:RefOrder>57</b:RefOrder>
  </b:Source>
  <b:Source>
    <b:Tag>Reg21</b:Tag>
    <b:SourceType>Book</b:SourceType>
    <b:Guid>{5883B965-14B3-47A6-9BFC-C2E7A1473758}</b:Guid>
    <b:Author>
      <b:Author>
        <b:Corporate>Regione Emilia-Romagna</b:Corporate>
      </b:Author>
    </b:Author>
    <b:Title>Smart Specialisation Strategy S3 Emilia-Romagna Region 2021-2027</b:Title>
    <b:Year>2021</b:Year>
    <b:URL>https://www.interregeurope.eu/sites/default/files/2025-09/IT_Emilia-Romagna_S3_ENG.pdf</b:URL>
    <b:RefOrder>58</b:RefOrder>
  </b:Source>
  <b:Source>
    <b:Tag>Kapp_g2ghb1ea</b:Tag>
    <b:SourceType>BookSection</b:SourceType>
    <b:Title>Designing Local Skills Strategies</b:Title>
    <b:Year>2009</b:Year>
    <b:Publisher>OECD Publishing, Paris</b:Publisher>
    <b:Author>
      <b:Editor>
        <b:NameList>
          <b:Person>
            <b:Last>Froy</b:Last>
            <b:First>Francesca</b:First>
          </b:Person>
          <b:Person>
            <b:Last>Giguère</b:Last>
            <b:First>Sylvain</b:First>
          </b:Person>
          <b:Person>
            <b:Last>Hofer</b:Last>
            <b:First>Andrea-Rosalinde</b:First>
          </b:Person>
        </b:NameList>
      </b:Editor>
      <b:Author>
        <b:Corporate>OECD</b:Corporate>
      </b:Author>
    </b:Author>
    <b:BookTitle>Local Economic and Employment Development (LEED)</b:BookTitle>
    <b:Medium>Series Book</b:Medium>
    <b:DOI>10.1787/9789264066649-en</b:DOI>
    <b:LCID>en-GB</b:LCID>
    <b:Version>Kappa</b:Version>
    <b:RefOrder>59</b:RefOrder>
  </b:Source>
  <b:Source>
    <b:Tag>Wil201</b:Tag>
    <b:SourceType>Book</b:SourceType>
    <b:Guid>{7BFB7A52-0537-46F7-9E3A-2B168069C910}</b:Guid>
    <b:Author>
      <b:Author>
        <b:NameList>
          <b:Person>
            <b:Last>Wilson</b:Last>
            <b:First>Jude</b:First>
          </b:Person>
          <b:Person>
            <b:Last>Mackay</b:Last>
            <b:First>Mike</b:First>
          </b:Person>
          <b:Person>
            <b:Last>Perkins</b:Last>
            <b:First>Harvey</b:First>
          </b:Person>
          <b:Person>
            <b:Last>Taylor</b:Last>
            <b:First>Nick</b:First>
          </b:Person>
          <b:Person>
            <b:Last>Campbell</b:Last>
            <b:First>Malcolm</b:First>
          </b:Person>
        </b:NameList>
      </b:Author>
    </b:Author>
    <b:Title>The attraction, integration, and retention of newcomers in regional settlements</b:Title>
    <b:Year>2020</b:Year>
    <b:Publisher>Building Better Homes, Towns and Cities National Science Challenge NZ</b:Publisher>
    <b:RefOrder>60</b:RefOrder>
  </b:Source>
  <b:Source>
    <b:Tag>OEC232</b:Tag>
    <b:SourceType>Book</b:SourceType>
    <b:Guid>{2BB4BF8E-6DDD-4AF1-833D-3E5B093CDF0F}</b:Guid>
    <b:Author>
      <b:Author>
        <b:Corporate>OECD</b:Corporate>
      </b:Author>
    </b:Author>
    <b:Title>Recommendation of the Council on Regional Development Policy (OECD Legal Instrument No. 0492)</b:Title>
    <b:Year>2023</b:Year>
    <b:RefOrder>61</b:RefOrder>
  </b:Source>
  <b:Source>
    <b:Tag>Inv23</b:Tag>
    <b:SourceType>Book</b:SourceType>
    <b:Guid>{B5D5F96A-7AF9-460A-8D44-236903D4FE8A}</b:Guid>
    <b:Author>
      <b:Author>
        <b:Corporate>Invest Korea</b:Corporate>
      </b:Author>
    </b:Author>
    <b:Title>Korea unveils blueprint for balanced regional development, innovation</b:Title>
    <b:Year>2023</b:Year>
    <b:URL>https://www.investkorea.org/jnbk-en/bbs/i-1334/detail.do?ntt_sn=491359#:~:text=The%20cities%20of%20Busan%20and,first%20such%20partnership%20in%20April</b:URL>
    <b:RefOrder>62</b:RefOrder>
  </b:Source>
  <b:Source>
    <b:Tag>Kappa_2a1a2bb9</b:Tag>
    <b:SourceType>BookSection</b:SourceType>
    <b:Title>Towards demystifying trade dependencies: At what point do trade linkages become a concern?</b:Title>
    <b:Year>2024</b:Year>
    <b:Publisher>OECD Publishing, Paris</b:Publisher>
    <b:Author>
      <b:Author>
        <b:NameList>
          <b:Person>
            <b:Last>Arriola</b:Last>
            <b:First>Christine</b:First>
          </b:Person>
          <b:Person>
            <b:Last>Cai</b:Last>
            <b:First>Mattia</b:First>
          </b:Person>
          <b:Person>
            <b:Last>Kowalski</b:Last>
            <b:First>Przemyslaw</b:First>
          </b:Person>
          <b:Person>
            <b:Last>Miroudot</b:Last>
            <b:First>Sébastien</b:First>
          </b:Person>
          <b:Person>
            <b:Last>van Tongeren</b:Last>
            <b:First>Frank</b:First>
          </b:Person>
        </b:NameList>
      </b:Author>
    </b:Author>
    <b:ChapterNumber>280</b:ChapterNumber>
    <b:BookTitle>OECD Trade Policy Papers</b:BookTitle>
    <b:Medium>Policy Paper</b:Medium>
    <b:DOI>10.1787/2a1a2bb9-en</b:DOI>
    <b:LCID>en-GB</b:LCID>
    <b:Version>Kappa</b:Version>
    <b:RefOrder>63</b:RefOrder>
  </b:Source>
  <b:Source>
    <b:Tag>Dep25</b:Tag>
    <b:SourceType>ElectronicSource</b:SourceType>
    <b:Guid>{353AD5C3-1501-40FD-A032-B926221C3A37}</b:Guid>
    <b:Author>
      <b:Author>
        <b:Corporate>Department of Business and Trade</b:Corporate>
      </b:Author>
    </b:Author>
    <b:Title>UK's Modern Industrial Strategy</b:Title>
    <b:Year>2025</b:Year>
    <b:URL>https://assets.publishing.service.gov.uk/media/68595e56db8e139f95652dc6/industrial_strategy_policy_paper.pdf</b:URL>
    <b:RefOrder>64</b:RefOrder>
  </b:Source>
  <b:Source>
    <b:Tag>Por25</b:Tag>
    <b:SourceType>InternetSite</b:SourceType>
    <b:Guid>{DA6C4EE7-E497-4A69-A85A-763B61B74FC5}</b:Guid>
    <b:Title>Port of Belledune Webpage</b:Title>
    <b:Year>2025</b:Year>
    <b:DOI>https://www.portbelledune.ca/</b:DOI>
    <b:Author>
      <b:Author>
        <b:Corporate>Port of Belledune</b:Corporate>
      </b:Author>
    </b:Author>
    <b:RefOrder>65</b:RefOrder>
  </b:Source>
  <b:Source>
    <b:Tag>Atl251</b:Tag>
    <b:SourceType>InternetSite</b:SourceType>
    <b:Guid>{85420B6A-ACFF-4785-97F4-E91A31DA3052}</b:Guid>
    <b:Author>
      <b:Author>
        <b:Corporate>Atlantic Hydrogen Alliance</b:Corporate>
      </b:Author>
    </b:Author>
    <b:Title>Atlantic Hydrogen Alliance Webpage</b:Title>
    <b:Year>2025</b:Year>
    <b:DOI>https://atlantichydrogen.ca/</b:DOI>
    <b:RefOrder>66</b:RefOrder>
  </b:Source>
  <b:Source>
    <b:Tag>XRef_0_pTap0avqYO94O9o3ez6Q</b:Tag>
    <b:SourceType>JournalArticle</b:SourceType>
    <b:Title>Mobilizing institutional capacities to adapt to climate change: local government collaboration networks for risk management in Mexico City</b:Title>
    <b:Year>2024</b:Year>
    <b:Publisher>Springer Science and Business Media LLC</b:Publisher>
    <b:Author>
      <b:Author>
        <b:NameList>
          <b:Person>
            <b:Last>Cid</b:Last>
            <b:First>A.</b:First>
          </b:Person>
          <b:Person>
            <b:Last>Siqueiros-García</b:Last>
            <b:First>J. M.</b:First>
          </b:Person>
          <b:Person>
            <b:Last>Mazari-Hiriart</b:Last>
            <b:First>M.</b:First>
          </b:Person>
          <b:Person>
            <b:Last>Guerra</b:Last>
            <b:First>A.</b:First>
          </b:Person>
          <b:Person>
            <b:Last>Lerner</b:Last>
            <b:First>A. M.</b:First>
          </b:Person>
        </b:NameList>
      </b:Author>
    </b:Author>
    <b:Volume>3</b:Volume>
    <b:JournalName>npj Climate Action</b:JournalName>
    <b:DOI>10.1038/s44168-024-00102-8</b:DOI>
    <b:Issue>1</b:Issue>
    <b:LCID>en-US</b:LCID>
    <b:Version>CrossRef</b:Version>
    <b:RefOrder>67</b:RefOrder>
  </b:Source>
  <b:Source>
    <b:Tag>XRef_a8jk7GO_VLTU_HyYZwKpFw</b:Tag>
    <b:SourceType>JournalArticle</b:SourceType>
    <b:Title>The role of regions in global value chains: an analysis for the European Union</b:Title>
    <b:Year>2022</b:Year>
    <b:Publisher>Elsevier BV</b:Publisher>
    <b:Author>
      <b:Author>
        <b:NameList>
          <b:Person>
            <b:Last>Bolea</b:Last>
            <b:First>Lucía</b:First>
          </b:Person>
          <b:Person>
            <b:Last>Duarte</b:Last>
            <b:First>Rosa</b:First>
          </b:Person>
          <b:Person>
            <b:Last>Hewings</b:Last>
            <b:First>Geoffrey J.D.</b:First>
          </b:Person>
          <b:Person>
            <b:Last>Jiménez</b:Last>
            <b:First>Sofía</b:First>
          </b:Person>
          <b:Person>
            <b:Last>Sánchez‐Chóliz</b:Last>
            <b:First>Julio</b:First>
          </b:Person>
        </b:NameList>
      </b:Author>
    </b:Author>
    <b:Volume>101</b:Volume>
    <b:Pages>771-795</b:Pages>
    <b:JournalName>Papers in Regional Science</b:JournalName>
    <b:DOI>10.1111/pirs.12674</b:DOI>
    <b:Issue>4</b:Issue>
    <b:LCID>en-US</b:LCID>
    <b:Version>CrossRef</b:Version>
    <b:RefOrder>68</b:RefOrder>
  </b:Source>
  <b:Source>
    <b:Tag>Kapp_ea24eab5</b:Tag>
    <b:SourceType>BookSection</b:SourceType>
    <b:Title>Strengthening regional policy for resilient places: Key issues and policy considerations</b:Title>
    <b:Year>2025</b:Year>
    <b:Publisher>OECD Publishing, Paris</b:Publisher>
    <b:Author>
      <b:Author>
        <b:Corporate>OECD</b:Corporate>
      </b:Author>
    </b:Author>
    <b:ChapterNumber>148</b:ChapterNumber>
    <b:BookTitle>OECD Regional Development Papers</b:BookTitle>
    <b:Medium>Policy Paper</b:Medium>
    <b:DOI>10.1787/ea24eab5-en</b:DOI>
    <b:LCID>en-GB</b:LCID>
    <b:Version>Kappa</b:Version>
    <b:RefOrder>69</b:RefOrder>
  </b:Source>
  <b:Source>
    <b:Tag>Gov25</b:Tag>
    <b:SourceType>ElectronicSource</b:SourceType>
    <b:Guid>{F2BB49F3-41E4-4752-95BA-590C90A71514}</b:Guid>
    <b:Title>Regional Tariff Response Initiative in Atlantic Canada</b:Title>
    <b:Year>2025</b:Year>
    <b:Author>
      <b:Author>
        <b:Corporate>Government of Canada</b:Corporate>
      </b:Author>
    </b:Author>
    <b:URL>https://www.canada.ca/en/atlantic-canada-opportunities/services/regional-tariff-response-initiative.html</b:URL>
    <b:RefOrder>70</b:RefOrder>
  </b:Source>
  <b:Source>
    <b:Tag>Kyo25</b:Tag>
    <b:SourceType>ElectronicSource</b:SourceType>
    <b:Guid>{46E5C422-013D-46A7-8142-66F44096FB64}</b:Guid>
    <b:Author>
      <b:Author>
        <b:Corporate>Kyodo News</b:Corporate>
      </b:Author>
    </b:Author>
    <b:Title>40% of Japan prefectures offer financial aid over U.S. tariffs: poll</b:Title>
    <b:Year>2025</b:Year>
    <b:URL>https://english.kyodonews.net/articles/-/53407#:~:text=TOKYO%20%2D%20Nearly%2040%20percent%20of,Kyodo%20News%20survey%20showed%20Tuesday.</b:URL>
    <b:RefOrder>71</b:RefOrder>
  </b:Source>
  <b:Source>
    <b:Tag>Kapp_21db61c1</b:Tag>
    <b:SourceType>ArticleInAPeriodical</b:SourceType>
    <b:Title>Job Creation and Local Economic Development 2023: Bridging the Great Green Divide</b:Title>
    <b:Year>2023</b:Year>
    <b:Publisher>OECD Publishing, Paris</b:Publisher>
    <b:Author>
      <b:Author>
        <b:Corporate>OECD</b:Corporate>
      </b:Author>
    </b:Author>
    <b:Medium>Book</b:Medium>
    <b:DOI>10.1787/21db61c1-en</b:DOI>
    <b:LCID>en-GB</b:LCID>
    <b:Version>Kappa</b:Version>
    <b:RefOrder>72</b:RefOrder>
  </b:Source>
  <b:Source>
    <b:Tag>Kapp_83325127</b:Tag>
    <b:SourceType>ArticleInAPeriodical</b:SourceType>
    <b:Title>Job Creation and Local Economic Development 2024: The Geography of Generative AI</b:Title>
    <b:Year>2024</b:Year>
    <b:Publisher>OECD Publishing, Paris</b:Publisher>
    <b:Author>
      <b:Author>
        <b:Corporate>OECD</b:Corporate>
      </b:Author>
    </b:Author>
    <b:Medium>Book</b:Medium>
    <b:DOI>10.1787/83325127-en</b:DOI>
    <b:LCID>en-GB</b:LCID>
    <b:Version>Kappa</b:Version>
    <b:RefOrder>73</b:RefOrder>
  </b:Source>
  <b:Source>
    <b:Tag>XRef_MmmkjvxXYnMjGQDQtk0BPw</b:Tag>
    <b:SourceType>JournalArticle</b:SourceType>
    <b:Title>The Rise of the Creative Class: And How It's Transforming Work, Leisure, Community and Everyday Life</b:Title>
    <b:Year>2003</b:Year>
    <b:Publisher>JSTOR</b:Publisher>
    <b:Author>
      <b:Author>
        <b:NameList>
          <b:Person>
            <b:Last>Naylor</b:Last>
            <b:First>Ted D.</b:First>
          </b:Person>
          <b:Person>
            <b:Last>Florida</b:Last>
            <b:First>Richard</b:First>
          </b:Person>
        </b:NameList>
      </b:Author>
    </b:Author>
    <b:Volume>29</b:Volume>
    <b:Pages>378</b:Pages>
    <b:JournalName>Canadian Public Policy / Analyse de Politiques</b:JournalName>
    <b:DOI>10.2307/3552294</b:DOI>
    <b:Issue>3</b:Issue>
    <b:LCID>en-US</b:LCID>
    <b:Version>CrossRef</b:Version>
    <b:RefOrder>74</b:RefOrder>
  </b:Source>
  <b:Source>
    <b:Tag>Kor25</b:Tag>
    <b:SourceType>ArticleInAPeriodical</b:SourceType>
    <b:Guid>{11CB6AFA-AD97-488A-86F8-5941716DD3EA}</b:Guid>
    <b:Title>Korea’s survival strategy: Lee’s high-stakes bet on balanced regional development</b:Title>
    <b:Year>2025</b:Year>
    <b:Author>
      <b:Author>
        <b:Corporate>Korea Times</b:Corporate>
      </b:Author>
    </b:Author>
    <b:URL>https://www.koreatimes.co.kr/southkorea/politics/20251110/koreas-survival-strategy-lees-high-stakes-bet-on-balanced-regional-development</b:URL>
    <b:RefOrder>75</b:RefOrder>
  </b:Source>
  <b:Source>
    <b:Tag>Cha</b:Tag>
    <b:SourceType>JournalArticle</b:SourceType>
    <b:Guid>{EE1EE52E-A336-41E2-A43E-1C2E27BEDE04}</b:Guid>
    <b:Author>
      <b:Author>
        <b:NameList>
          <b:Person>
            <b:Last>Chambwera</b:Last>
            <b:First>M.</b:First>
          </b:Person>
          <b:Person>
            <b:Last>Heal</b:Last>
            <b:First>G.</b:First>
          </b:Person>
          <b:Person>
            <b:Last>Dubeux</b:Last>
            <b:First>C.</b:First>
          </b:Person>
          <b:Person>
            <b:Last>Hallegatte</b:Last>
            <b:First>S.</b:First>
          </b:Person>
          <b:Person>
            <b:Last>Leclerc</b:Last>
            <b:First>L.</b:First>
          </b:Person>
          <b:Person>
            <b:Last>Markandya</b:Last>
            <b:First>A.</b:First>
          </b:Person>
          <b:Person>
            <b:Last>McCarl</b:Last>
            <b:First>B.A.</b:First>
          </b:Person>
          <b:Person>
            <b:Last>Mechler</b:Last>
            <b:First>R.</b:First>
          </b:Person>
          <b:Person>
            <b:Last>Neumann</b:Last>
            <b:First>J.E.</b:First>
          </b:Person>
        </b:NameList>
      </b:Author>
    </b:Author>
    <b:Title>Economics of adaptation</b:Title>
    <b:JournalName>Cambridge University Press</b:JournalName>
    <b:Volume>Climate Change 2014: Impacts, Adaptation, and Vulnerability. Part A: Global and Sectoral Aspects. Contribution of Working Group II to the Fifth Assessment Report of the IPCC</b:Volume>
    <b:Year>2014</b:Year>
    <b:RefOrder>76</b:RefOrder>
  </b:Source>
  <b:Source>
    <b:Tag>Kapp_e5ff6716</b:Tag>
    <b:SourceType>BookSection</b:SourceType>
    <b:Title>Place-Based Policies for the Future</b:Title>
    <b:Year>2025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10.1787/e5ff6716-en</b:DOI>
    <b:LCID>en-GB</b:LCID>
    <b:Version>Kappa</b:Version>
    <b:RefOrder>77</b:RefOrder>
  </b:Source>
  <b:Source>
    <b:Tag>Fri23</b:Tag>
    <b:SourceType>JournalArticle</b:SourceType>
    <b:Guid>{CF75CF43-200D-44A0-BB43-B28E59218DCD}</b:Guid>
    <b:Title>Lessons from successful ‘turnaround’ cities for the UK: Navigating</b:Title>
    <b:Year>2023</b:Year>
    <b:Author>
      <b:Author>
        <b:Corporate>Frick et al.</b:Corporate>
      </b:Author>
    </b:Author>
    <b:URL>https://economy2030.resolutionfoundation.org/reports/lessons-from-successful-turnaround-cities-for-the-uk/</b:URL>
    <b:RefOrder>78</b:RefOrder>
  </b:Source>
  <b:Source>
    <b:Tag>Kapp_a9919c66</b:Tag>
    <b:SourceType>BookSection</b:SourceType>
    <b:Title>Enhancing Rural Innovation in Canada</b:Title>
    <b:Year>2024</b:Year>
    <b:Publisher>OECD Publishing, Paris</b:Publisher>
    <b:Author>
      <b:Author>
        <b:Corporate>OECD</b:Corporate>
      </b:Author>
    </b:Author>
    <b:BookTitle>OECD Rural Studies</b:BookTitle>
    <b:Medium>Series Book</b:Medium>
    <b:DOI>10.1787/a9919c66-en</b:DOI>
    <b:LCID>en-GB</b:LCID>
    <b:Version>Kappa</b:Version>
    <b:RefOrder>79</b:RefOrder>
  </b:Source>
  <b:Source>
    <b:Tag>Kim25</b:Tag>
    <b:SourceType>JournalArticle</b:SourceType>
    <b:Guid>{EDB6245C-3A40-4B26-BE09-C78D02EFA57B}</b:Guid>
    <b:Author>
      <b:Author>
        <b:NameList>
          <b:Person>
            <b:Last>Kimura</b:Last>
            <b:First>Yugo</b:First>
          </b:Person>
        </b:NameList>
      </b:Author>
    </b:Author>
    <b:Title>Zone-based policies as tools for regional development</b:Title>
    <b:Year>2025, forthcoming</b:Year>
    <b:Volume>OECD</b:Volume>
    <b:RefOrder>80</b:RefOrder>
  </b:Source>
  <b:Source>
    <b:Tag>OECng</b:Tag>
    <b:SourceType>JournalArticle</b:SourceType>
    <b:Guid>{28C21971-4D1C-4852-B801-72A379AD692A}</b:Guid>
    <b:Author>
      <b:Author>
        <b:Corporate>OECD</b:Corporate>
      </b:Author>
    </b:Author>
    <b:Title>Rethinking Regional Attractiveness for Green and Inclusive Globalisation: Synthesis Paper</b:Title>
    <b:Year>2025, forthcoming</b:Year>
    <b:RefOrder>81</b:RefOrder>
  </b:Source>
  <b:Source>
    <b:Tag>Kapp_4f0866f1</b:Tag>
    <b:SourceType>BookSection</b:SourceType>
    <b:Title>A granular approach to measuring regional attractiveness</b:Title>
    <b:Year>2024</b:Year>
    <b:Publisher>OECD Publishing, Paris</b:Publisher>
    <b:Author>
      <b:Author>
        <b:NameList>
          <b:Person>
            <b:Last>Seunga Ryu</b:Last>
            <b:First>Iris</b:First>
          </b:Person>
          <b:Person>
            <b:Last>Gorelova</b:Last>
            <b:First>Alissa</b:First>
          </b:Person>
          <b:Person>
            <b:Last>Flood</b:Last>
            <b:First>Michael</b:First>
          </b:Person>
          <b:Person>
            <b:Last>Donoso Salas</b:Last>
            <b:First>José Ignacio</b:First>
          </b:Person>
        </b:NameList>
      </b:Author>
    </b:Author>
    <b:ChapterNumber>100</b:ChapterNumber>
    <b:BookTitle>OECD Regional Development Papers</b:BookTitle>
    <b:Medium>Working Paper</b:Medium>
    <b:DOI>10.1787/4f0866f1-en</b:DOI>
    <b:LCID>en-GB</b:LCID>
    <b:Version>Kappa</b:Version>
    <b:RefOrder>1</b:RefOrder>
  </b:Source>
</b:Sourc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67AD451B437284393D39498E788D012" ma:contentTypeVersion="17" ma:contentTypeDescription="Izveidot jaunu dokumentu." ma:contentTypeScope="" ma:versionID="838b08c5eb43d19a52a0359b94e399db">
  <xsd:schema xmlns:xsd="http://www.w3.org/2001/XMLSchema" xmlns:xs="http://www.w3.org/2001/XMLSchema" xmlns:p="http://schemas.microsoft.com/office/2006/metadata/properties" xmlns:ns2="2048be11-5002-450c-8e3b-782732941017" xmlns:ns3="f7e7d789-9268-4b55-8873-a73e5b415d66" targetNamespace="http://schemas.microsoft.com/office/2006/metadata/properties" ma:root="true" ma:fieldsID="7d492c647be7eaaeebeca3c150724e37" ns2:_="" ns3:_="">
    <xsd:import namespace="2048be11-5002-450c-8e3b-782732941017"/>
    <xsd:import namespace="f7e7d789-9268-4b55-8873-a73e5b415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8be11-5002-450c-8e3b-7827329410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e7d789-9268-4b55-8873-a73e5b415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648655c-5c52-4057-8b3e-ccfd248cba54}" ma:internalName="TaxCatchAll" ma:showField="CatchAllData" ma:web="f7e7d789-9268-4b55-8873-a73e5b415d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48be11-5002-450c-8e3b-782732941017">
      <Terms xmlns="http://schemas.microsoft.com/office/infopath/2007/PartnerControls"/>
    </lcf76f155ced4ddcb4097134ff3c332f>
    <TaxCatchAll xmlns="f7e7d789-9268-4b55-8873-a73e5b415d66" xsi:nil="true"/>
  </documentManagement>
</p:properties>
</file>

<file path=customXml/itemProps1.xml><?xml version="1.0" encoding="utf-8"?>
<ds:datastoreItem xmlns:ds="http://schemas.openxmlformats.org/officeDocument/2006/customXml" ds:itemID="{CF715CA4-3DC0-4F4A-920B-B7C7D2FBA3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031A6E-B9C7-45AE-8F14-2A000DF3CA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154913-7115-4C05-AB14-357DC417CD68}"/>
</file>

<file path=customXml/itemProps4.xml><?xml version="1.0" encoding="utf-8"?>
<ds:datastoreItem xmlns:ds="http://schemas.openxmlformats.org/officeDocument/2006/customXml" ds:itemID="{B5CF4D89-2F8B-41D7-8A87-76F47E7EDBDE}">
  <ds:schemaRefs>
    <ds:schemaRef ds:uri="http://schemas.microsoft.com/office/2006/metadata/properties"/>
    <ds:schemaRef ds:uri="http://schemas.microsoft.com/office/infopath/2007/PartnerControls"/>
    <ds:schemaRef ds:uri="4413c538-76bc-46c5-bdf4-4651039374eb"/>
    <ds:schemaRef ds:uri="7c54e032-887a-4d43-8f98-1a3ecead3e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ONE Author ODPub.dotx</Template>
  <TotalTime>167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[OECD-New Brunswick Practitioner’s Guide to Place-Based Economic Development]</vt:lpstr>
    </vt:vector>
  </TitlesOfParts>
  <Company>OECD</Company>
  <LinksUpToDate>false</LinksUpToDate>
  <CharactersWithSpaces>1631</CharactersWithSpaces>
  <SharedDoc>false</SharedDoc>
  <HLinks>
    <vt:vector size="90" baseType="variant">
      <vt:variant>
        <vt:i4>1114174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_Toc214916989</vt:lpwstr>
      </vt:variant>
      <vt:variant>
        <vt:i4>1114174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_Toc214916988</vt:lpwstr>
      </vt:variant>
      <vt:variant>
        <vt:i4>1114174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_Toc214916987</vt:lpwstr>
      </vt:variant>
      <vt:variant>
        <vt:i4>1114174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_Toc214916986</vt:lpwstr>
      </vt:variant>
      <vt:variant>
        <vt:i4>1114174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_Toc214916985</vt:lpwstr>
      </vt:variant>
      <vt:variant>
        <vt:i4>1114174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_Toc214916984</vt:lpwstr>
      </vt:variant>
      <vt:variant>
        <vt:i4>1114174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_Toc214916983</vt:lpwstr>
      </vt:variant>
      <vt:variant>
        <vt:i4>1114174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_Toc214916982</vt:lpwstr>
      </vt:variant>
      <vt:variant>
        <vt:i4>1114174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_Toc214916981</vt:lpwstr>
      </vt:variant>
      <vt:variant>
        <vt:i4>1114174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_Toc214916980</vt:lpwstr>
      </vt:variant>
      <vt:variant>
        <vt:i4>1966142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_Toc214916979</vt:lpwstr>
      </vt:variant>
      <vt:variant>
        <vt:i4>1966142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_Toc214916978</vt:lpwstr>
      </vt:variant>
      <vt:variant>
        <vt:i4>1966142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_Toc214916977</vt:lpwstr>
      </vt:variant>
      <vt:variant>
        <vt:i4>1900658</vt:i4>
      </vt:variant>
      <vt:variant>
        <vt:i4>3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[OECD-New Brunswick Practitioner’s Guide to Place-Based Economic Development]</dc:title>
  <dc:subject/>
  <dc:creator>FLOOD Michael</dc:creator>
  <cp:keywords>DOCUMENT CODE</cp:keywords>
  <dc:description/>
  <cp:lastModifiedBy>DONOSO SALAS Jose Ignacio, CFE/RDG (EXT)</cp:lastModifiedBy>
  <cp:revision>99</cp:revision>
  <dcterms:created xsi:type="dcterms:W3CDTF">2025-11-27T15:04:00Z</dcterms:created>
  <dcterms:modified xsi:type="dcterms:W3CDTF">2026-07-27T13:55:00Z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ECDTemplateVersion">
    <vt:lpwstr>3.25</vt:lpwstr>
  </property>
  <property fmtid="{D5CDD505-2E9C-101B-9397-08002B2CF9AE}" pid="3" name="OECDTemplateVersionOriginal">
    <vt:lpwstr>3.25</vt:lpwstr>
  </property>
  <property fmtid="{D5CDD505-2E9C-101B-9397-08002B2CF9AE}" pid="4" name="OECDTemplateName">
    <vt:lpwstr>ONE Author ODPub.dotx</vt:lpwstr>
  </property>
  <property fmtid="{D5CDD505-2E9C-101B-9397-08002B2CF9AE}" pid="5" name="OECDTemplateLocation">
    <vt:lpwstr>W:\Office2016\Workgroup Templates</vt:lpwstr>
  </property>
  <property fmtid="{D5CDD505-2E9C-101B-9397-08002B2CF9AE}" pid="6" name="OECDDocumentId">
    <vt:lpwstr>6F57230FBC84FCB6745745F52A2CCE3F5A144070076E1F9C9138686FB528B1BE</vt:lpwstr>
  </property>
  <property fmtid="{D5CDD505-2E9C-101B-9397-08002B2CF9AE}" pid="7" name="OecdDocumentCoteLangHash">
    <vt:lpwstr/>
  </property>
  <property fmtid="{D5CDD505-2E9C-101B-9397-08002B2CF9AE}" pid="8" name="ClassificationContentMarkingFooterShapeIds">
    <vt:lpwstr>7dab4fde,5f226a3e,262bc00c,9278f05,5dd1e819,5f6ab5ad</vt:lpwstr>
  </property>
  <property fmtid="{D5CDD505-2E9C-101B-9397-08002B2CF9AE}" pid="9" name="ClassificationContentMarkingFooterFontProps">
    <vt:lpwstr>#0000ff,10,Calibri</vt:lpwstr>
  </property>
  <property fmtid="{D5CDD505-2E9C-101B-9397-08002B2CF9AE}" pid="10" name="ClassificationContentMarkingFooterText">
    <vt:lpwstr>Restricted Use - À usage restreint</vt:lpwstr>
  </property>
  <property fmtid="{D5CDD505-2E9C-101B-9397-08002B2CF9AE}" pid="11" name="MSIP_Label_0e5510b0-e729-4ef0-a3dd-4ba0dfe56c99_Enabled">
    <vt:lpwstr>true</vt:lpwstr>
  </property>
  <property fmtid="{D5CDD505-2E9C-101B-9397-08002B2CF9AE}" pid="12" name="MSIP_Label_0e5510b0-e729-4ef0-a3dd-4ba0dfe56c99_SetDate">
    <vt:lpwstr>2025-10-08T13:00:30Z</vt:lpwstr>
  </property>
  <property fmtid="{D5CDD505-2E9C-101B-9397-08002B2CF9AE}" pid="13" name="MSIP_Label_0e5510b0-e729-4ef0-a3dd-4ba0dfe56c99_Method">
    <vt:lpwstr>Standard</vt:lpwstr>
  </property>
  <property fmtid="{D5CDD505-2E9C-101B-9397-08002B2CF9AE}" pid="14" name="MSIP_Label_0e5510b0-e729-4ef0-a3dd-4ba0dfe56c99_Name">
    <vt:lpwstr>Restricted Use</vt:lpwstr>
  </property>
  <property fmtid="{D5CDD505-2E9C-101B-9397-08002B2CF9AE}" pid="15" name="MSIP_Label_0e5510b0-e729-4ef0-a3dd-4ba0dfe56c99_SiteId">
    <vt:lpwstr>ac41c7d4-1f61-460d-b0f4-fc925a2b471c</vt:lpwstr>
  </property>
  <property fmtid="{D5CDD505-2E9C-101B-9397-08002B2CF9AE}" pid="16" name="MSIP_Label_0e5510b0-e729-4ef0-a3dd-4ba0dfe56c99_ActionId">
    <vt:lpwstr>9906b346-1035-469e-aede-4f570610f9a0</vt:lpwstr>
  </property>
  <property fmtid="{D5CDD505-2E9C-101B-9397-08002B2CF9AE}" pid="17" name="MSIP_Label_0e5510b0-e729-4ef0-a3dd-4ba0dfe56c99_ContentBits">
    <vt:lpwstr>2</vt:lpwstr>
  </property>
  <property fmtid="{D5CDD505-2E9C-101B-9397-08002B2CF9AE}" pid="18" name="MSIP_Label_0e5510b0-e729-4ef0-a3dd-4ba0dfe56c99_Tag">
    <vt:lpwstr>10, 3, 0, 1</vt:lpwstr>
  </property>
  <property fmtid="{D5CDD505-2E9C-101B-9397-08002B2CF9AE}" pid="19" name="ContentTypeId">
    <vt:lpwstr>0x010100667AD451B437284393D39498E788D012</vt:lpwstr>
  </property>
  <property fmtid="{D5CDD505-2E9C-101B-9397-08002B2CF9AE}" pid="20" name="MediaServiceImageTags">
    <vt:lpwstr/>
  </property>
  <property fmtid="{D5CDD505-2E9C-101B-9397-08002B2CF9AE}" pid="21" name="OECDKappaEnrichment">
    <vt:lpwstr>Online</vt:lpwstr>
  </property>
</Properties>
</file>