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1EC2F7D5" w:rsidR="00E92600" w:rsidRPr="00457A28" w:rsidRDefault="00447ED0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064B4F04">
                <wp:simplePos x="0" y="0"/>
                <wp:positionH relativeFrom="margin">
                  <wp:posOffset>3425782</wp:posOffset>
                </wp:positionH>
                <wp:positionV relativeFrom="paragraph">
                  <wp:posOffset>136106</wp:posOffset>
                </wp:positionV>
                <wp:extent cx="2691765" cy="9006396"/>
                <wp:effectExtent l="0" t="0" r="0" b="4445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90063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Jūrmala combines comparatively low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$19 135, below the Latvian median of $22 838. Employment is 54%, above the Latvian median of 52%. The enterprise creation rate, based on the most recent three years available, is 4.6%,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0ED834EF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favourable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8 331 per 1 000 inhabitants, above </w:t>
                            </w:r>
                            <w:r w:rsidR="00450D0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both the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Latvian</w:t>
                            </w:r>
                            <w:r w:rsidR="00CC56F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EU medians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Foreign tourists account for 57% of stays, above the Latvian median of 27%. Enterprise creation in arts and recreation, based on the most recent three years available, is 9%,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62C048EA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Jūrmala combines flood exposure near the national midpoint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8% of built-up area (100-year return period), equal to the Latvian median of 8%. The </w:t>
                            </w:r>
                            <w:r w:rsidR="00447ED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ouse </w:t>
                            </w:r>
                            <w:r w:rsidR="00447ED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rice </w:t>
                            </w:r>
                            <w:r w:rsidR="00447ED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ndex</w:t>
                            </w:r>
                            <w:r w:rsidR="00447ED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(HPI)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is 94 (2021=100), below the Latvian median of 136. Yearly HPI change is -2.0%, below the Latvian median of 6%. Land burned is 0%, equal to the Latvian </w:t>
                            </w:r>
                            <w:r w:rsidR="00447ED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median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19BC3162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2CB02E35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Jūrmala combines favourable education and school access with elevated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40%, above the Latvian median of 23%. Primary education travel time is 2.9 minutes, below the Latvian median of 5 minutes.</w:t>
                            </w:r>
                            <w:r w:rsidR="00447ED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Travel times to healthcare services is also below benchmarks.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PM2.5 exposure is 15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7469F96D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Jūrmala combines strong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119 Mbps, above the Latvian median </w:t>
                            </w:r>
                            <w:r w:rsidR="002A706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78 Mbps</w:t>
                            </w:r>
                            <w:r w:rsidR="002A706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but below the EU median (136 Mbps)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80% of the network, above the Latvian median of 59%. Cycleway density is 0.35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3AF13283" w14:textId="625B76D2" w:rsidR="00E92600" w:rsidRPr="006A4DD2" w:rsidRDefault="00447ED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447ED0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Jūrmala combines a fully renewable electricity mix and extensive land protection with forest expansion below the national median. </w:t>
                            </w:r>
                            <w:r w:rsidRPr="00447ED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Renewable sources account for 100% of electricity generation, equal to the Latvian median</w:t>
                            </w:r>
                            <w:r w:rsidR="002A706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well above the EU benchmark</w:t>
                            </w:r>
                            <w:r w:rsidRPr="00447ED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Tree cover extends across 77% of land, also equal to the Latvian median, but has expanded by only 3.2% since 2000, well below the Latvian median of 25%. Protected areas cover 37% of land, well above the Latvian median of 9%.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9.75pt;margin-top:10.7pt;width:211.95pt;height:709.1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Jūrmala combines comparatively low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$19 135, below the Latvian median of $22 838. Employment is 54%, above the Latvian median of 52%. The enterprise creation rate, based on the most recent three years available, is 4.6%,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0ED834EF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favourable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8 331 per 1 000 inhabitants, above </w:t>
                      </w:r>
                      <w:r w:rsidR="00450D0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both the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Latvian</w:t>
                      </w:r>
                      <w:r w:rsidR="00CC56F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EU medians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Foreign tourists account for 57% of stays, above the Latvian median of 27%. Enterprise creation in arts and recreation, based on the most recent three years available, is 9%,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62C048EA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Jūrmala combines flood exposure near the national midpoint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8% of built-up area (100-year return period), equal to the Latvian median of 8%. The </w:t>
                      </w:r>
                      <w:r w:rsidR="00447ED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ouse </w:t>
                      </w:r>
                      <w:r w:rsidR="00447ED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rice </w:t>
                      </w:r>
                      <w:r w:rsidR="00447ED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ndex</w:t>
                      </w:r>
                      <w:r w:rsidR="00447ED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(HPI)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is 94 (2021=100), below the Latvian median of 136. Yearly HPI change is -2.0%, below the Latvian median of 6%. Land burned is 0%, equal to the Latvian </w:t>
                      </w:r>
                      <w:r w:rsidR="00447ED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median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19BC3162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2CB02E35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Jūrmala combines favourable education and school access with elevated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40%, above the Latvian median of 23%. Primary education travel time is 2.9 minutes, below the Latvian median of 5 minutes.</w:t>
                      </w:r>
                      <w:r w:rsidR="00447ED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Travel times to healthcare services is also below benchmarks.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PM2.5 exposure is 15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7469F96D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Jūrmala combines strong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119 Mbps, above the Latvian median </w:t>
                      </w:r>
                      <w:r w:rsidR="002A706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78 Mbps</w:t>
                      </w:r>
                      <w:r w:rsidR="002A706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but below the EU median (136 Mbps)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80% of the network, above the Latvian median of 59%. Cycleway density is 0.35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3AF13283" w14:textId="625B76D2" w:rsidR="00E92600" w:rsidRPr="006A4DD2" w:rsidRDefault="00447ED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447ED0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Jūrmala combines a fully renewable electricity mix and extensive land protection with forest expansion below the national median. </w:t>
                      </w:r>
                      <w:r w:rsidRPr="00447ED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Renewable sources account for 100% of electricity generation, equal to the Latvian median</w:t>
                      </w:r>
                      <w:r w:rsidR="002A706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well above the EU benchmark</w:t>
                      </w:r>
                      <w:r w:rsidRPr="00447ED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Tree cover extends across 77% of land, also equal to the Latvian median, but has expanded by only 3.2% since 2000, well below the Latvian median of 25%. Protected areas cover 37% of land, well above the Latvian median of 9%.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1AFE">
        <w:rPr>
          <w:sz w:val="24"/>
          <w:szCs w:val="28"/>
        </w:rPr>
        <w:t>Jūrmala State City</w:t>
      </w:r>
    </w:p>
    <w:p w14:paraId="154BFAEF" w14:textId="6378723A" w:rsidR="00E92600" w:rsidRPr="00F97105" w:rsidRDefault="00F5197D" w:rsidP="00F97105">
      <w:pPr>
        <w:pStyle w:val="Para0"/>
        <w:spacing w:before="360"/>
      </w:pPr>
      <w:r>
        <w:rPr>
          <w:noProof/>
        </w:rPr>
        <w:drawing>
          <wp:inline distT="0" distB="0" distL="0" distR="0" wp14:anchorId="63BF43B5" wp14:editId="3B955F0E">
            <wp:extent cx="3060000" cy="2135419"/>
            <wp:effectExtent l="0" t="0" r="0" b="0"/>
            <wp:docPr id="1334153961" name="Jūrma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Jūrmala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19 135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16 825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8 331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EE563" w14:textId="77777777" w:rsidR="0083363B" w:rsidRDefault="0083363B" w:rsidP="00CC3749"/>
  </w:endnote>
  <w:endnote w:type="continuationSeparator" w:id="0">
    <w:p w14:paraId="7E03A59A" w14:textId="77777777" w:rsidR="0083363B" w:rsidRPr="00CF4424" w:rsidRDefault="0083363B" w:rsidP="00CF4424">
      <w:pPr>
        <w:pStyle w:val="Footer"/>
        <w:jc w:val="both"/>
      </w:pPr>
    </w:p>
  </w:endnote>
  <w:endnote w:type="continuationNotice" w:id="1">
    <w:p w14:paraId="0CF06A48" w14:textId="77777777" w:rsidR="0083363B" w:rsidRDefault="008336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50C2" w14:textId="77777777" w:rsidR="0083363B" w:rsidRDefault="0083363B" w:rsidP="00CC3749">
      <w:r>
        <w:separator/>
      </w:r>
    </w:p>
  </w:footnote>
  <w:footnote w:type="continuationSeparator" w:id="0">
    <w:p w14:paraId="5F2DDC41" w14:textId="77777777" w:rsidR="0083363B" w:rsidRDefault="0083363B" w:rsidP="00CC3749">
      <w:r>
        <w:continuationSeparator/>
      </w:r>
    </w:p>
  </w:footnote>
  <w:footnote w:type="continuationNotice" w:id="1">
    <w:p w14:paraId="0A4FA69B" w14:textId="77777777" w:rsidR="0083363B" w:rsidRDefault="008336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83363B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83363B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066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7E2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47ED0"/>
    <w:rsid w:val="00450685"/>
    <w:rsid w:val="004506D0"/>
    <w:rsid w:val="004507B7"/>
    <w:rsid w:val="0045097D"/>
    <w:rsid w:val="00450CD8"/>
    <w:rsid w:val="00450D0F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63B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3511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6FBC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2F60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6F6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79B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2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69FB4C-1D19-4DEA-8839-4B5F5BDE465E}"/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1624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95</cp:revision>
  <dcterms:created xsi:type="dcterms:W3CDTF">2025-11-27T15:04:00Z</dcterms:created>
  <dcterms:modified xsi:type="dcterms:W3CDTF">2026-07-27T14:19:00Z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