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EEFB4F" w14:textId="08DF77B3" w:rsidR="00E92600" w:rsidRPr="00457A28" w:rsidRDefault="007D1AFE" w:rsidP="007D1AFE">
      <w:pPr>
        <w:pStyle w:val="Heading3"/>
        <w:numPr>
          <w:ilvl w:val="0"/>
          <w:numId w:val="0"/>
        </w:numPr>
        <w:tabs>
          <w:tab w:val="left" w:pos="8789"/>
        </w:tabs>
        <w:spacing w:before="0"/>
        <w:rPr>
          <w:sz w:val="24"/>
          <w:szCs w:val="28"/>
        </w:rPr>
      </w:pPr>
      <w:r>
        <w:rPr>
          <w:sz w:val="24"/>
          <w:szCs w:val="28"/>
        </w:rPr>
        <w:t>Līvāni Municipality</w:t>
      </w:r>
    </w:p>
    <w:p w14:paraId="154BFAEF" w14:textId="344A5717" w:rsidR="00E92600" w:rsidRPr="00F97105" w:rsidRDefault="00F5197D" w:rsidP="00F97105">
      <w:pPr>
        <w:pStyle w:val="Para0"/>
        <w:spacing w:before="360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55" behindDoc="0" locked="0" layoutInCell="1" allowOverlap="1" wp14:anchorId="42EA1AAB" wp14:editId="121BA49F">
                <wp:simplePos x="0" y="0"/>
                <wp:positionH relativeFrom="margin">
                  <wp:posOffset>3425782</wp:posOffset>
                </wp:positionH>
                <wp:positionV relativeFrom="paragraph">
                  <wp:posOffset>48191</wp:posOffset>
                </wp:positionV>
                <wp:extent cx="2691765" cy="8926497"/>
                <wp:effectExtent l="0" t="0" r="0" b="0"/>
                <wp:wrapNone/>
                <wp:docPr id="133415396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91765" cy="892649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1F551B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Economic Attractiveness</w:t>
                            </w:r>
                          </w:p>
                          <w:p w14:paraId="5910E24C" w14:textId="49A62550" w:rsidR="009F6770" w:rsidRPr="007F14F9" w:rsidRDefault="00D77376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Līvāni combines comparatively high </w:t>
                            </w:r>
                            <w:r w:rsidR="005653E5"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economic </w:t>
                            </w: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output with limited labour-market and business-creation outcomes.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GDP per capita is $32 321, above the Latvian median of $22 838. Employment is 49%, below the Latvian median of 52%. The enterprise creation rate, based on the most recent three years available, is 0.31%, below the Latvian median of 1.6%.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77C65041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Cultural and Visitor Appeal</w:t>
                            </w:r>
                          </w:p>
                          <w:p w14:paraId="0E01B4DE" w14:textId="5EC90A2E" w:rsidR="009F6770" w:rsidRPr="007F14F9" w:rsidRDefault="00D77376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The municipality combines limited visitor demand with mixed international reach and arts-sector dynamism.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Overnight stays reach 544 per 1 000 inhabitants, below the Latvian median of 1 098. Foreign tourists account for 10% of stays, below the Latvian median of 27%. Enterprise creation in arts and recreation, based on the most recent three years available, is 10%, above the Latvian median of 3.7%.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728467CF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Land Resilience and Housing</w:t>
                            </w:r>
                          </w:p>
                          <w:p w14:paraId="5C8F751F" w14:textId="1EC86395" w:rsidR="009F6770" w:rsidRPr="007F14F9" w:rsidRDefault="00D77376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Līvāni combines high flood exposure with elevated house-price pressures.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River flooding affects 19% of built-up area (100-year return period), above the Latvian median of 8%. The </w:t>
                            </w:r>
                            <w:r w:rsidR="005653E5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H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ouse </w:t>
                            </w:r>
                            <w:r w:rsidR="005653E5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P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rice </w:t>
                            </w:r>
                            <w:r w:rsidR="005653E5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I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ndex</w:t>
                            </w:r>
                            <w:r w:rsidR="005653E5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(HPI)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is 167 (2021=100), above the Latvian median of 13</w:t>
                            </w:r>
                            <w:r w:rsidR="005653E5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6, while</w:t>
                            </w:r>
                            <w:r w:rsidR="004914F0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, while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4914F0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y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early HPI change is 18%, above the Latvian median of 6%. Land burned is 0%, equal to the Latvian median</w:t>
                            </w:r>
                            <w:r w:rsidR="005653E5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068D0919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Residential Well-being</w:t>
                            </w:r>
                          </w:p>
                          <w:p w14:paraId="6BA2A799" w14:textId="11590E7C" w:rsidR="009F6770" w:rsidRPr="007F14F9" w:rsidRDefault="009711FA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Līvāni combines mixed education and school-access outcomes with comparatively low air pollution.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Tertiary attainment is 21%, below the Latvian median of 23%. Primary education travel time is 4.3 minutes, below the Latvian median of 5 minutes</w:t>
                            </w:r>
                            <w:r w:rsidR="00D11C83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,</w:t>
                            </w:r>
                            <w:r w:rsidR="00D11C83" w:rsidRPr="00D11C83">
                              <w:t xml:space="preserve"> </w:t>
                            </w:r>
                            <w:r w:rsidR="00E6586F" w:rsidRPr="00E6586F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while travel time to healthcare services is slightly longer but remains below Latvian and EU benchmarks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. PM2.5 exposure is 9 µg/m³, below the Latvian median of 10 µg/m³.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5A04762B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Connectedness</w:t>
                            </w:r>
                          </w:p>
                          <w:p w14:paraId="78362483" w14:textId="659A545A" w:rsidR="009F6770" w:rsidRPr="007F14F9" w:rsidRDefault="00885943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885943"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Līvāni</w:t>
                            </w:r>
                            <w:proofErr w:type="spellEnd"/>
                            <w:r w:rsidRPr="00885943"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combines above-median broadband speeds with gaps in road surfacing and cycleway provision.</w:t>
                            </w:r>
                            <w:r w:rsidR="009711FA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Download speed is 89 Mbps, above the Latvian median of 78 Mbps. Paved roads represent 56% of the network, below the Latvian median of 59%. Cycleway density is 0.002 km/km², below the Latvian median of 0.007 km/km²</w:t>
                            </w:r>
                            <w:r w:rsidR="00E6586F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and well below EU benchmarks</w:t>
                            </w:r>
                            <w:r w:rsidR="009711FA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5023AE13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Natural Environment</w:t>
                            </w:r>
                          </w:p>
                          <w:p w14:paraId="3AF13283" w14:textId="1185F995" w:rsidR="00E92600" w:rsidRPr="006A4DD2" w:rsidRDefault="00885943">
                            <w:pPr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885943"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Līvāni</w:t>
                            </w:r>
                            <w:proofErr w:type="spellEnd"/>
                            <w:r w:rsidRPr="00885943"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combines a fully renewable electricity mix with tree cover, forest expansion and protected land below national benchmarks.</w:t>
                            </w:r>
                            <w:r w:rsidRPr="00885943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Renewable sources account for 100% of electricity generation, equal to the Latvian median. Tree cover extends across 74% of land, below the Latvian median of 77%, and has expanded by 21% since 2000, below the Latvian median of 25%. Protected areas cover 4.9% of land, below the Latvian median of 9%.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EA1AA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69.75pt;margin-top:3.8pt;width:211.95pt;height:702.85pt;z-index:251658255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" filled="f" stroked="f">
                <v:textbox>
                  <w:txbxContent>
                    <w:p w14:paraId="7C1F551B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Economic Attractiveness</w:t>
                      </w:r>
                    </w:p>
                    <w:p w14:paraId="5910E24C" w14:textId="49A62550" w:rsidR="009F6770" w:rsidRPr="007F14F9" w:rsidRDefault="00D77376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 xml:space="preserve">Līvāni combines comparatively high </w:t>
                      </w:r>
                      <w:r w:rsidR="005653E5"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 xml:space="preserve">economic </w:t>
                      </w: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output with limited labour-market and business-creation outcomes.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GDP per capita is $32 321, above the Latvian median of $22 838. Employment is 49%, below the Latvian median of 52%. The enterprise creation rate, based on the most recent three years available, is 0.31%, below the Latvian median of 1.6%.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77C65041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Cultural and Visitor Appeal</w:t>
                      </w:r>
                    </w:p>
                    <w:p w14:paraId="0E01B4DE" w14:textId="5EC90A2E" w:rsidR="009F6770" w:rsidRPr="007F14F9" w:rsidRDefault="00D77376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The municipality combines limited visitor demand with mixed international reach and arts-sector dynamism.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Overnight stays reach 544 per 1 000 inhabitants, below the Latvian median of 1 098. Foreign tourists account for 10% of stays, below the Latvian median of 27%. Enterprise creation in arts and recreation, based on the most recent three years available, is 10%, above the Latvian median of 3.7%.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728467CF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Land Resilience and Housing</w:t>
                      </w:r>
                    </w:p>
                    <w:p w14:paraId="5C8F751F" w14:textId="1EC86395" w:rsidR="009F6770" w:rsidRPr="007F14F9" w:rsidRDefault="00D77376" w:rsidP="00E11B09">
                      <w:pPr>
                        <w:spacing w:after="18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Līvāni combines high flood exposure with elevated house-price pressures.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River flooding affects 19% of built-up area (100-year return period), above the Latvian median of 8%. The </w:t>
                      </w:r>
                      <w:r w:rsidR="005653E5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H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ouse </w:t>
                      </w:r>
                      <w:r w:rsidR="005653E5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P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rice </w:t>
                      </w:r>
                      <w:r w:rsidR="005653E5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I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ndex</w:t>
                      </w:r>
                      <w:r w:rsidR="005653E5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(HPI)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is 167 (2021=100), above the Latvian median of 13</w:t>
                      </w:r>
                      <w:r w:rsidR="005653E5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6, while</w:t>
                      </w:r>
                      <w:r w:rsidR="004914F0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, while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</w:t>
                      </w:r>
                      <w:r w:rsidR="004914F0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y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early HPI change is 18%, above the Latvian median of 6%. Land burned is 0%, equal to the Latvian median</w:t>
                      </w:r>
                      <w:r w:rsidR="005653E5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.</w:t>
                      </w:r>
                    </w:p>
                    <w:p w14:paraId="068D0919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Residential Well-being</w:t>
                      </w:r>
                    </w:p>
                    <w:p w14:paraId="6BA2A799" w14:textId="11590E7C" w:rsidR="009F6770" w:rsidRPr="007F14F9" w:rsidRDefault="009711FA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Līvāni combines mixed education and school-access outcomes with comparatively low air pollution.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Tertiary attainment is 21%, below the Latvian median of 23%. Primary education travel time is 4.3 minutes, below the Latvian median of 5 minutes</w:t>
                      </w:r>
                      <w:r w:rsidR="00D11C83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,</w:t>
                      </w:r>
                      <w:r w:rsidR="00D11C83" w:rsidRPr="00D11C83">
                        <w:t xml:space="preserve"> </w:t>
                      </w:r>
                      <w:r w:rsidR="00E6586F" w:rsidRPr="00E6586F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while travel time to healthcare services is slightly longer but remains below Latvian and EU benchmarks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. PM2.5 exposure is 9 µg/m³, below the Latvian median of 10 µg/m³.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5A04762B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Connectedness</w:t>
                      </w:r>
                    </w:p>
                    <w:p w14:paraId="78362483" w14:textId="659A545A" w:rsidR="009F6770" w:rsidRPr="007F14F9" w:rsidRDefault="00885943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proofErr w:type="spellStart"/>
                      <w:r w:rsidRPr="00885943"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Līvāni</w:t>
                      </w:r>
                      <w:proofErr w:type="spellEnd"/>
                      <w:r w:rsidRPr="00885943"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 xml:space="preserve"> combines above-median broadband speeds with gaps in road surfacing and cycleway provision.</w:t>
                      </w:r>
                      <w:r w:rsidR="009711FA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Download speed is 89 Mbps, above the Latvian median of 78 Mbps. Paved roads represent 56% of the network, below the Latvian median of 59%. Cycleway density is 0.002 km/km², below the Latvian median of 0.007 km/km²</w:t>
                      </w:r>
                      <w:r w:rsidR="00E6586F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and well below EU benchmarks</w:t>
                      </w:r>
                      <w:r w:rsidR="009711FA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5023AE13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Natural Environment</w:t>
                      </w:r>
                    </w:p>
                    <w:p w14:paraId="3AF13283" w14:textId="1185F995" w:rsidR="00E92600" w:rsidRPr="006A4DD2" w:rsidRDefault="00885943">
                      <w:pPr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proofErr w:type="spellStart"/>
                      <w:r w:rsidRPr="00885943"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Līvāni</w:t>
                      </w:r>
                      <w:proofErr w:type="spellEnd"/>
                      <w:r w:rsidRPr="00885943"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 xml:space="preserve"> combines a fully renewable electricity mix with tree cover, forest expansion and protected land below national benchmarks.</w:t>
                      </w:r>
                      <w:r w:rsidRPr="00885943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Renewable sources account for 100% of electricity generation, equal to the Latvian median. Tree cover extends across 74% of land, below the Latvian median of 77%, and has expanded by 21% since 2000, below the Latvian median of 25%. Protected areas cover 4.9% of land, below the Latvian median of 9%.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74017E2E" wp14:editId="7852A19E">
            <wp:extent cx="3060000" cy="2135419"/>
            <wp:effectExtent l="0" t="0" r="0" b="0"/>
            <wp:docPr id="1334153961" name="Līvāni municipalit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4153961" name="Līvāni municipality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60000" cy="21354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B61823" w14:textId="77777777" w:rsidR="008C28B6" w:rsidRPr="00E92600" w:rsidRDefault="008C28B6" w:rsidP="00E92600">
      <w:pPr>
        <w:pStyle w:val="Para0"/>
      </w:pPr>
    </w:p>
    <w:tbl>
      <w:tblPr>
        <w:tblW w:w="5215" w:type="dxa"/>
        <w:tblLayout w:type="fixed"/>
        <w:tblLook w:val="04A0" w:firstRow="1" w:lastRow="0" w:firstColumn="1" w:lastColumn="0" w:noHBand="0" w:noVBand="1"/>
      </w:tblPr>
      <w:tblGrid>
        <w:gridCol w:w="1223"/>
        <w:gridCol w:w="2552"/>
        <w:gridCol w:w="720"/>
        <w:gridCol w:w="720"/>
      </w:tblGrid>
      <w:tr w:rsidR="00F5197D" w:rsidRPr="00B7581D" w14:paraId="19296A76" w14:textId="32C5EE9D" w:rsidTr="002D67EF">
        <w:trPr>
          <w:trHeight w:val="20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0679B69" w14:textId="77777777" w:rsidR="00F5197D" w:rsidRPr="0099296E" w:rsidRDefault="00F5197D" w:rsidP="007469F1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Dimension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1C1F6E4" w14:textId="77777777" w:rsidR="00F5197D" w:rsidRPr="0099296E" w:rsidRDefault="00F5197D" w:rsidP="007469F1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Indicator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059D923" w14:textId="6C6B12FB" w:rsidR="00F5197D" w:rsidRPr="00B7581D" w:rsidRDefault="00F5197D" w:rsidP="002D67EF">
            <w:pPr>
              <w:widowControl/>
              <w:ind w:left="-106"/>
              <w:jc w:val="center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Value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E5FBF0B" w14:textId="38ADAAEE" w:rsidR="00F5197D" w:rsidRDefault="007B0777" w:rsidP="002D67EF">
            <w:pPr>
              <w:widowControl/>
              <w:ind w:left="-106"/>
              <w:jc w:val="center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EU</w:t>
            </w:r>
            <w:r w:rsidR="00AE3DF4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</w:t>
            </w:r>
            <w:r w:rsidR="006D79EA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median</w:t>
            </w:r>
          </w:p>
        </w:tc>
      </w:tr>
      <w:tr w:rsidR="00402A93" w:rsidRPr="00B7581D" w14:paraId="57035607" w14:textId="5FBFCD7E" w:rsidTr="00E70D74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E2841"/>
            <w:vAlign w:val="center"/>
            <w:hideMark/>
          </w:tcPr>
          <w:p w14:paraId="64E5FE57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Economy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B48C3" w14:textId="2DCD65F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GDP per capita (constant PPP; $)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CA0C29" w14:textId="6E187AAC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32 321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B5461" w14:textId="416F7AC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38 714</w:t>
            </w:r>
          </w:p>
        </w:tc>
      </w:tr>
      <w:tr w:rsidR="00402A93" w:rsidRPr="00B7581D" w14:paraId="484DAB02" w14:textId="143BC0B8" w:rsidTr="00E70D74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827AE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70F95" w14:textId="1F96758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GVA per capita (constant PPP; $)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7A46E" w14:textId="62374629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28 419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D0246" w14:textId="6D384787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34 571</w:t>
            </w:r>
          </w:p>
        </w:tc>
      </w:tr>
      <w:tr w:rsidR="00402A93" w:rsidRPr="00B7581D" w14:paraId="5A138581" w14:textId="7F6B8040" w:rsidTr="00E70D74">
        <w:trPr>
          <w:trHeight w:val="20"/>
        </w:trPr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E2841"/>
            <w:vAlign w:val="center"/>
            <w:hideMark/>
          </w:tcPr>
          <w:p w14:paraId="66A64A82" w14:textId="6A03804E" w:rsidR="00402A93" w:rsidRPr="0099296E" w:rsidRDefault="002D67EF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 xml:space="preserve">Inn. &amp; </w:t>
            </w:r>
            <w:proofErr w:type="spellStart"/>
            <w:r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Entrep</w:t>
            </w:r>
            <w:proofErr w:type="spellEnd"/>
            <w:r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554D1" w14:textId="5D9C6F28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Enterprise creation rate (most recent three years available; %)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CBBF1" w14:textId="2C0F6A6D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0.31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2407B7" w14:textId="5922067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2.0</w:t>
            </w:r>
          </w:p>
        </w:tc>
      </w:tr>
      <w:tr w:rsidR="00402A93" w:rsidRPr="00B7581D" w14:paraId="4DAB1B46" w14:textId="497CF02D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E2841"/>
            <w:vAlign w:val="center"/>
            <w:hideMark/>
          </w:tcPr>
          <w:p w14:paraId="36442D9A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Labour market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63639" w14:textId="0BBE2DB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Unemployment rate (15+;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F138E" w14:textId="07706436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6C51D" w14:textId="74C44E09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</w:t>
            </w:r>
          </w:p>
        </w:tc>
      </w:tr>
      <w:tr w:rsidR="00402A93" w:rsidRPr="00B7581D" w14:paraId="4C8B7523" w14:textId="185BCC3A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21BEE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64895" w14:textId="11110BA6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Youth unemployment rate (15-24;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6DEAF" w14:textId="5B8AE600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68FC2" w14:textId="5DDEC9C8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</w:t>
            </w:r>
          </w:p>
        </w:tc>
      </w:tr>
      <w:tr w:rsidR="00402A93" w:rsidRPr="00B7581D" w14:paraId="0779FDCC" w14:textId="7312B77E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9A6F8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7371B" w14:textId="3C23D45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Employment rate (15+;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514F2" w14:textId="7F1BBBE7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49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65CFA" w14:textId="560E825F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76</w:t>
            </w:r>
          </w:p>
        </w:tc>
      </w:tr>
      <w:tr w:rsidR="00402A93" w:rsidRPr="00B7581D" w14:paraId="26D82DDF" w14:textId="0794C661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D93D9"/>
            <w:vAlign w:val="center"/>
            <w:hideMark/>
          </w:tcPr>
          <w:p w14:paraId="6E0A3FAB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Tourism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964AE" w14:textId="118C5982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Overnight stays by foreign tourists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CB0D73" w14:textId="4103224E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8B1D00" w14:textId="4F2F195C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27</w:t>
            </w:r>
          </w:p>
        </w:tc>
      </w:tr>
      <w:tr w:rsidR="00402A93" w:rsidRPr="00B7581D" w14:paraId="789F74F1" w14:textId="348E93F1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48280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F5513" w14:textId="5489987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Overnight stays </w:t>
            </w:r>
            <w:r w:rsidR="006E750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by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tourist</w:t>
            </w:r>
            <w:r w:rsidR="006E750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s 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3D645" w14:textId="7EBF2705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544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E4FED" w14:textId="35281F4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4 731</w:t>
            </w:r>
          </w:p>
        </w:tc>
      </w:tr>
      <w:tr w:rsidR="00402A93" w:rsidRPr="00B7581D" w14:paraId="408A56EE" w14:textId="5FD6BC6B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646DA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8DD9B" w14:textId="089FEFD1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Tourism info centres 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19C11A" w14:textId="4632279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073C1F" w14:textId="55F95AF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0.03</w:t>
            </w:r>
          </w:p>
        </w:tc>
      </w:tr>
      <w:tr w:rsidR="00402A93" w:rsidRPr="00B7581D" w14:paraId="2E3ABC84" w14:textId="452D6973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D93D9"/>
            <w:vAlign w:val="center"/>
            <w:hideMark/>
          </w:tcPr>
          <w:p w14:paraId="1635B737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Cultural capital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268C9" w14:textId="2C3CC055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Museums and galleries 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924DCD" w14:textId="02302BD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334255" w14:textId="61EF97FE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0.12</w:t>
            </w:r>
          </w:p>
        </w:tc>
      </w:tr>
      <w:tr w:rsidR="00402A93" w:rsidRPr="00B7581D" w14:paraId="2A08B423" w14:textId="4AE9F571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ED119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867F3" w14:textId="1536220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Theatres 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D548D" w14:textId="7E4B8384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9CC97" w14:textId="795BD6E5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0.04</w:t>
            </w:r>
          </w:p>
        </w:tc>
      </w:tr>
      <w:tr w:rsidR="00402A93" w:rsidRPr="006D79EA" w14:paraId="0BDB14C6" w14:textId="47EF945A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37AE8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EE81A" w14:textId="511EEE01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Enterprise creation creative sector (most recent three years available;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D47E3" w14:textId="4270FBB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B271F" w14:textId="77B0C6CE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  <w:lang w:val="fr-FR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3.4</w:t>
            </w:r>
          </w:p>
        </w:tc>
      </w:tr>
      <w:tr w:rsidR="00402A93" w:rsidRPr="00B7581D" w14:paraId="4CF27A74" w14:textId="796F6A56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30A0"/>
            <w:vAlign w:val="center"/>
            <w:hideMark/>
          </w:tcPr>
          <w:p w14:paraId="7CCDEE95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Land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6C4A4" w14:textId="775368F9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Built area exposed to river flooding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ED0795" w14:textId="2F09D8BC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F6D89" w14:textId="687D9400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5</w:t>
            </w:r>
          </w:p>
        </w:tc>
      </w:tr>
      <w:tr w:rsidR="00402A93" w:rsidRPr="00B7581D" w14:paraId="44A6898C" w14:textId="706986C3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09ACC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F48BE" w14:textId="4CFFC64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Land burned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BE8F78" w14:textId="074C4BDB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3EAA4" w14:textId="3D9E95D5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0.06</w:t>
            </w:r>
          </w:p>
        </w:tc>
      </w:tr>
      <w:tr w:rsidR="00402A93" w:rsidRPr="00B7581D" w14:paraId="63FEB1A8" w14:textId="6A47CA70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7A89C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C3FF7" w14:textId="63E2884F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Change in land soil moisture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136290" w14:textId="401DA3E3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-3.0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E0D97" w14:textId="44FFCAE6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-2.5</w:t>
            </w:r>
          </w:p>
        </w:tc>
      </w:tr>
      <w:tr w:rsidR="00402A93" w:rsidRPr="00B7581D" w14:paraId="509CB61A" w14:textId="43F3B2C6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30A0"/>
            <w:vAlign w:val="center"/>
            <w:hideMark/>
          </w:tcPr>
          <w:p w14:paraId="3CF26C72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Housing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73944" w14:textId="19FF6603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House price index (2021=100)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73A1F6" w14:textId="39A679C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167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1E1D8F" w14:textId="1FFC04ED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127</w:t>
            </w:r>
          </w:p>
        </w:tc>
      </w:tr>
      <w:tr w:rsidR="00402A93" w:rsidRPr="00B7581D" w14:paraId="22E317C5" w14:textId="3907D10C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2D977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D71CA" w14:textId="52454CE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Yearly increase of HPI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5C1A4" w14:textId="4CD1CA7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B8CE7" w14:textId="185A52C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8</w:t>
            </w:r>
          </w:p>
        </w:tc>
      </w:tr>
      <w:tr w:rsidR="00402A93" w:rsidRPr="00B7581D" w14:paraId="3AB329B0" w14:textId="6ECB624D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BE5014"/>
            <w:vAlign w:val="center"/>
            <w:hideMark/>
          </w:tcPr>
          <w:p w14:paraId="6CB0AC92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Social cohesion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317EC" w14:textId="766BB333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Community centres (per 1k pop)</w:t>
            </w:r>
          </w:p>
          <w:p w14:paraId="50D94830" w14:textId="561E3A96" w:rsidR="00402A93" w:rsidRPr="00245637" w:rsidRDefault="00402A93" w:rsidP="00402A93">
            <w:pPr>
              <w:rPr>
                <w:rFonts w:asciiTheme="majorHAnsi" w:eastAsia="Times New Roman" w:hAnsiTheme="majorHAnsi" w:cs="Times New Roman"/>
                <w:sz w:val="16"/>
                <w:szCs w:val="16"/>
                <w:lang w:eastAsia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46908" w14:textId="33873146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872920" w14:textId="38D78A6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0.16</w:t>
            </w:r>
          </w:p>
        </w:tc>
      </w:tr>
      <w:tr w:rsidR="00402A93" w:rsidRPr="00B7581D" w14:paraId="79A074A1" w14:textId="591E2FC0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5014"/>
            <w:vAlign w:val="center"/>
          </w:tcPr>
          <w:p w14:paraId="2E2D5CB3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9F85A" w14:textId="75880FAC" w:rsidR="00402A93" w:rsidRPr="00245637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Voter turnout in general elections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94673" w14:textId="4D8A415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1AC911" w14:textId="6BF5F2E8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67</w:t>
            </w:r>
          </w:p>
        </w:tc>
      </w:tr>
      <w:tr w:rsidR="00402A93" w:rsidRPr="00B7581D" w14:paraId="2E828648" w14:textId="24216D33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5014"/>
            <w:vAlign w:val="center"/>
            <w:hideMark/>
          </w:tcPr>
          <w:p w14:paraId="0A370D6F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Education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B1DC8" w14:textId="400BF310" w:rsidR="00402A93" w:rsidRPr="00245637" w:rsidRDefault="0016648C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Travel time to school</w:t>
            </w:r>
            <w:r w:rsidR="00402A93"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(</w:t>
            </w: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mins</w:t>
            </w:r>
            <w:r w:rsidR="00402A93"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04050" w14:textId="78090035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4.3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6F354" w14:textId="70ED0EB2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3.4</w:t>
            </w:r>
          </w:p>
        </w:tc>
      </w:tr>
      <w:tr w:rsidR="00402A93" w:rsidRPr="00B7581D" w14:paraId="2BA4F4A5" w14:textId="4F896EE8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63F1D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015E6" w14:textId="598B18D2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Population with tertiary education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3B238" w14:textId="7890534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708BF3" w14:textId="77820752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35</w:t>
            </w:r>
          </w:p>
        </w:tc>
      </w:tr>
      <w:tr w:rsidR="00402A93" w:rsidRPr="00B7581D" w14:paraId="75F545BA" w14:textId="6C27321A" w:rsidTr="00E70D74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5014"/>
            <w:vAlign w:val="center"/>
            <w:hideMark/>
          </w:tcPr>
          <w:p w14:paraId="724A1A7B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Health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6D7E6" w14:textId="77A10A8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Air pollution (µg/m³)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9182C" w14:textId="3FCE995D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A01C9" w14:textId="36EEFA22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11</w:t>
            </w:r>
          </w:p>
        </w:tc>
      </w:tr>
      <w:tr w:rsidR="00402A93" w:rsidRPr="00B7581D" w14:paraId="4E1A58B0" w14:textId="6C42181C" w:rsidTr="00E70D74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0F318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AC9BE" w14:textId="788CA6FF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Travel time to healthcare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</w:t>
            </w: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(minutes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F0B82" w14:textId="2CE249B4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3DC5D" w14:textId="24DD3337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10</w:t>
            </w:r>
          </w:p>
        </w:tc>
      </w:tr>
      <w:tr w:rsidR="00402A93" w:rsidRPr="00B7581D" w14:paraId="5CC40D25" w14:textId="62DD398E" w:rsidTr="00E70D74">
        <w:trPr>
          <w:trHeight w:val="20"/>
        </w:trPr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63C92988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Digitalisation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B3F31" w14:textId="5163BDAB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Download speed (Mbps)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F828C" w14:textId="5AFC3EC0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89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5F512" w14:textId="14BFCBBC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136</w:t>
            </w:r>
          </w:p>
        </w:tc>
      </w:tr>
      <w:tr w:rsidR="00402A93" w:rsidRPr="00B7581D" w14:paraId="60D73CF7" w14:textId="4E42B6A9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14:paraId="706303B0" w14:textId="77777777" w:rsidR="00402A93" w:rsidRPr="0099296E" w:rsidRDefault="00402A93" w:rsidP="00402A93">
            <w:pPr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Transportation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15E31" w14:textId="3EA5FEC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Paved roads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178064" w14:textId="63DA94DB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56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64E9A" w14:textId="783BBC9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99</w:t>
            </w:r>
          </w:p>
        </w:tc>
      </w:tr>
      <w:tr w:rsidR="00402A93" w:rsidRPr="00B7581D" w14:paraId="4CE6899E" w14:textId="59D48CC4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C4AAE4A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D2F91" w14:textId="64ED6C9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Road density (km/km²)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06550" w14:textId="755125B7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0.39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29242D" w14:textId="1880B8C6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1.4</w:t>
            </w:r>
          </w:p>
        </w:tc>
      </w:tr>
      <w:tr w:rsidR="00402A93" w:rsidRPr="00B7581D" w14:paraId="2768A047" w14:textId="57B385C6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3A583A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77D24" w14:textId="47F8CCD2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Cycleway density (km/km²)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61CBF" w14:textId="54D050EC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FDA38" w14:textId="358C8E4B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0.03</w:t>
            </w:r>
          </w:p>
        </w:tc>
      </w:tr>
      <w:tr w:rsidR="00402A93" w:rsidRPr="00B7581D" w14:paraId="78B12694" w14:textId="1FABBEC7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9813B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FB289" w14:textId="726E639E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Electric vehicles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CDA07" w14:textId="4566B974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0.39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29B82" w14:textId="4C85665B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2.2</w:t>
            </w:r>
          </w:p>
        </w:tc>
      </w:tr>
      <w:tr w:rsidR="00402A93" w:rsidRPr="00B7581D" w14:paraId="75E26867" w14:textId="7D24A906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EA72E"/>
            <w:vAlign w:val="center"/>
            <w:hideMark/>
          </w:tcPr>
          <w:p w14:paraId="3F2202DD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 xml:space="preserve">Environment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49EF2" w14:textId="2B348D7C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Renewable</w:t>
            </w: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electricity generation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D8A67" w14:textId="0E835CB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55906" w14:textId="1F2CB8CE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39</w:t>
            </w:r>
          </w:p>
        </w:tc>
      </w:tr>
      <w:tr w:rsidR="00402A93" w:rsidRPr="00B7581D" w14:paraId="0AD01C3C" w14:textId="05A9CA64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C23FE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D8264" w14:textId="276C05C3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Additional cooling degree days (compared to 1981-2010)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2DE65" w14:textId="3992B975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60D4F" w14:textId="037833AA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19</w:t>
            </w:r>
          </w:p>
        </w:tc>
      </w:tr>
      <w:tr w:rsidR="00402A93" w:rsidRPr="00B7581D" w14:paraId="034E953D" w14:textId="77DBB874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EA72E"/>
            <w:vAlign w:val="center"/>
            <w:hideMark/>
          </w:tcPr>
          <w:p w14:paraId="6CD7DE78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Natural capital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E9609" w14:textId="234C6209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Tree cover area </w:t>
            </w:r>
            <w:proofErr w:type="gramStart"/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change</w:t>
            </w:r>
            <w:proofErr w:type="gramEnd"/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2000-2023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03A2C" w14:textId="274A2C3A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403FBD" w14:textId="140F2C2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2.1</w:t>
            </w:r>
          </w:p>
        </w:tc>
      </w:tr>
      <w:tr w:rsidR="00402A93" w:rsidRPr="00B7581D" w14:paraId="60441CB8" w14:textId="664817CF" w:rsidTr="002D67EF">
        <w:trPr>
          <w:trHeight w:val="63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000F3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16888" w14:textId="4247120E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Tree cover rate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3BC329" w14:textId="593F8350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74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C63B4F" w14:textId="56154E05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32</w:t>
            </w:r>
          </w:p>
        </w:tc>
      </w:tr>
      <w:tr w:rsidR="00402A93" w:rsidRPr="00B7581D" w14:paraId="4A9872A9" w14:textId="0BB6611E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EADAA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91F09" w14:textId="155CBBE5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Share of protected areas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42C2B9" w14:textId="79FCB098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4.9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B86E06" w14:textId="690B5DDD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26</w:t>
            </w:r>
          </w:p>
        </w:tc>
      </w:tr>
    </w:tbl>
    <w:p w14:paraId="5F1CC2B2" w14:textId="77777777" w:rsidR="00637893" w:rsidRPr="0033059E" w:rsidRDefault="00637893" w:rsidP="00FF7ED6">
      <w:pPr>
        <w:pStyle w:val="Para0"/>
      </w:pPr>
    </w:p>
    <w:sectPr w:rsidR="00637893" w:rsidRPr="0033059E" w:rsidSect="00F5197D">
      <w:headerReference w:type="even" r:id="rId12"/>
      <w:headerReference w:type="default" r:id="rId13"/>
      <w:footerReference w:type="even" r:id="rId14"/>
      <w:footerReference w:type="default" r:id="rId15"/>
      <w:footerReference w:type="first" r:id="rId16"/>
      <w:endnotePr>
        <w:numFmt w:val="decimal"/>
        <w:numRestart w:val="eachSect"/>
      </w:endnotePr>
      <w:type w:val="continuous"/>
      <w:pgSz w:w="11906" w:h="16838" w:code="9"/>
      <w:pgMar w:top="1701" w:right="1134" w:bottom="1701" w:left="1134" w:header="1247" w:footer="10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197B73" w14:textId="77777777" w:rsidR="007466C9" w:rsidRDefault="007466C9" w:rsidP="00CC3749"/>
  </w:endnote>
  <w:endnote w:type="continuationSeparator" w:id="0">
    <w:p w14:paraId="4200478B" w14:textId="77777777" w:rsidR="007466C9" w:rsidRPr="00CF4424" w:rsidRDefault="007466C9" w:rsidP="00CF4424">
      <w:pPr>
        <w:pStyle w:val="Footer"/>
        <w:jc w:val="both"/>
      </w:pPr>
    </w:p>
  </w:endnote>
  <w:endnote w:type="continuationNotice" w:id="1">
    <w:p w14:paraId="76342541" w14:textId="77777777" w:rsidR="007466C9" w:rsidRDefault="007466C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otum"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tatLink">
    <w:altName w:val="Calibri"/>
    <w:charset w:val="00"/>
    <w:family w:val="auto"/>
    <w:pitch w:val="variable"/>
    <w:sig w:usb0="80000003" w:usb1="00000000" w:usb2="00000000" w:usb3="00000000" w:csb0="000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0128D" w14:textId="37D4271D" w:rsidR="00992AB5" w:rsidRDefault="006620ED" w:rsidP="004E100F">
    <w:pPr>
      <w:pStyle w:val="Footer"/>
      <w:jc w:val="right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60ED56A1" wp14:editId="57A2CE84">
              <wp:simplePos x="829340" y="9739423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720215" cy="345440"/>
              <wp:effectExtent l="0" t="0" r="13335" b="0"/>
              <wp:wrapNone/>
              <wp:docPr id="1574037529" name="Text Box 5" descr="Restricted Use - À usage restrei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02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90EDC39" w14:textId="4A237303" w:rsidR="006620ED" w:rsidRPr="006620ED" w:rsidRDefault="006620ED" w:rsidP="006620E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6620ED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Restricted Use - À usage restreint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ED56A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alt="Restricted Use - À usage restreint" style="position:absolute;left:0;text-align:left;margin-left:0;margin-top:0;width:135.45pt;height:27.2pt;z-index:251658243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" filled="f" stroked="f">
              <v:textbox style="mso-fit-shape-to-text:t" inset="0,0,0,15pt">
                <w:txbxContent>
                  <w:p w14:paraId="790EDC39" w14:textId="4A237303" w:rsidR="006620ED" w:rsidRPr="006620ED" w:rsidRDefault="006620ED" w:rsidP="006620ED">
                    <w:pPr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6620ED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  <w:t>Restricted Use - À usage 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sdt>
    <w:sdtPr>
      <w:alias w:val="Document Title"/>
      <w:tag w:val="FooterDocTitle"/>
      <w:id w:val="1217002386"/>
      <w:lock w:val="sdtLocked"/>
    </w:sdtPr>
    <w:sdtEndPr/>
    <w:sdtContent>
      <w:p w14:paraId="2DBD3FA7" w14:textId="77777777" w:rsidR="00992AB5" w:rsidRDefault="00992AB5" w:rsidP="004E100F">
        <w:pPr>
          <w:pStyle w:val="Footer"/>
          <w:jc w:val="right"/>
        </w:pPr>
        <w:r>
          <w:t xml:space="preserve"> </w:t>
        </w:r>
      </w:p>
    </w:sdtContent>
  </w:sdt>
  <w:sdt>
    <w:sdtPr>
      <w:alias w:val="Classification"/>
      <w:tag w:val="txtHeaderClassif"/>
      <w:id w:val="-1918931641"/>
      <w:lock w:val="sdtLocked"/>
    </w:sdtPr>
    <w:sdtEndPr/>
    <w:sdtContent>
      <w:p w14:paraId="65948FB3" w14:textId="77777777" w:rsidR="004E100F" w:rsidRDefault="00992AB5" w:rsidP="004E100F">
        <w:pPr>
          <w:pStyle w:val="FooterClassification"/>
          <w:jc w:val="left"/>
        </w:pPr>
        <w:r>
          <w:t xml:space="preserve"> 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C92E8" w14:textId="60DF2478" w:rsidR="004E100F" w:rsidRPr="00FD7BD8" w:rsidRDefault="006620ED" w:rsidP="004E100F">
    <w:pPr>
      <w:pStyle w:val="Footer"/>
      <w:jc w:val="left"/>
      <w:rPr>
        <w:caps w:val="0"/>
        <w:szCs w:val="16"/>
      </w:rPr>
    </w:pPr>
    <w:r>
      <w:rPr>
        <w:noProof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6B86F964" wp14:editId="1BD97FE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720215" cy="345440"/>
              <wp:effectExtent l="0" t="0" r="13335" b="0"/>
              <wp:wrapNone/>
              <wp:docPr id="1600828845" name="Text Box 6" descr="Restricted Use - À usage restrei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02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F2D1DD4" w14:textId="70DE26F4" w:rsidR="006620ED" w:rsidRPr="006620ED" w:rsidRDefault="006620ED" w:rsidP="006620E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6620ED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Restricted Use - À usage restreint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86F964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alt="Restricted Use - À usage restreint" style="position:absolute;margin-left:0;margin-top:0;width:135.45pt;height:27.2pt;z-index:25165824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" filled="f" stroked="f">
              <v:textbox style="mso-fit-shape-to-text:t" inset="0,0,0,15pt">
                <w:txbxContent>
                  <w:p w14:paraId="2F2D1DD4" w14:textId="70DE26F4" w:rsidR="006620ED" w:rsidRPr="006620ED" w:rsidRDefault="006620ED" w:rsidP="006620ED">
                    <w:pPr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6620ED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  <w:t>Restricted Use - À usage 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sdt>
    <w:sdtPr>
      <w:alias w:val="Document Title"/>
      <w:tag w:val="FooterDocTitle"/>
      <w:id w:val="-1884096409"/>
      <w:lock w:val="sdtLocked"/>
    </w:sdtPr>
    <w:sdtEndPr/>
    <w:sdtContent>
      <w:p w14:paraId="1B6E6055" w14:textId="77777777" w:rsidR="004E100F" w:rsidRPr="00FD7BD8" w:rsidRDefault="004E100F" w:rsidP="004E100F">
        <w:pPr>
          <w:pStyle w:val="Footer"/>
          <w:jc w:val="left"/>
          <w:rPr>
            <w:caps w:val="0"/>
            <w:szCs w:val="16"/>
          </w:rPr>
        </w:pPr>
        <w:r>
          <w:t xml:space="preserve"> </w:t>
        </w:r>
      </w:p>
    </w:sdtContent>
  </w:sdt>
  <w:sdt>
    <w:sdtPr>
      <w:alias w:val="Classification"/>
      <w:tag w:val="txtHeaderClassif"/>
      <w:id w:val="-311407045"/>
      <w:lock w:val="sdtLocked"/>
    </w:sdtPr>
    <w:sdtEndPr/>
    <w:sdtContent>
      <w:p w14:paraId="1A8CD1B5" w14:textId="77777777" w:rsidR="004E100F" w:rsidRPr="00FD7BD8" w:rsidRDefault="004E100F" w:rsidP="004E100F">
        <w:pPr>
          <w:pStyle w:val="FooterClassification"/>
          <w:rPr>
            <w:szCs w:val="16"/>
          </w:rPr>
        </w:pPr>
        <w:r>
          <w:t xml:space="preserve"> 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C300C" w14:textId="231164DF" w:rsidR="006620ED" w:rsidRDefault="006620E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6D577AA7" wp14:editId="0E86777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720215" cy="345440"/>
              <wp:effectExtent l="0" t="0" r="13335" b="0"/>
              <wp:wrapNone/>
              <wp:docPr id="153587461" name="Text Box 4" descr="Restricted Use - À usage restrei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02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FAB9106" w14:textId="13E755CB" w:rsidR="006620ED" w:rsidRPr="006620ED" w:rsidRDefault="006620ED" w:rsidP="006620E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6620ED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Restricted Use - À usage restreint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577AA7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9" type="#_x0000_t202" alt="Restricted Use - À usage restreint" style="position:absolute;left:0;text-align:left;margin-left:0;margin-top:0;width:135.45pt;height:27.2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" filled="f" stroked="f">
              <v:textbox style="mso-fit-shape-to-text:t" inset="0,0,0,15pt">
                <w:txbxContent>
                  <w:p w14:paraId="1FAB9106" w14:textId="13E755CB" w:rsidR="006620ED" w:rsidRPr="006620ED" w:rsidRDefault="006620ED" w:rsidP="006620ED">
                    <w:pPr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6620ED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  <w:t>Restricted Use - À usage 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1243DA" w14:textId="77777777" w:rsidR="007466C9" w:rsidRDefault="007466C9" w:rsidP="00CC3749">
      <w:r>
        <w:separator/>
      </w:r>
    </w:p>
  </w:footnote>
  <w:footnote w:type="continuationSeparator" w:id="0">
    <w:p w14:paraId="4B0B3E6D" w14:textId="77777777" w:rsidR="007466C9" w:rsidRDefault="007466C9" w:rsidP="00CC3749">
      <w:r>
        <w:continuationSeparator/>
      </w:r>
    </w:p>
  </w:footnote>
  <w:footnote w:type="continuationNotice" w:id="1">
    <w:p w14:paraId="448D7863" w14:textId="77777777" w:rsidR="007466C9" w:rsidRDefault="007466C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8879D" w14:textId="77777777" w:rsidR="00CC3749" w:rsidRDefault="007466C9" w:rsidP="004E100F">
    <w:pPr>
      <w:pStyle w:val="Header"/>
    </w:pPr>
    <w:sdt>
      <w:sdtPr>
        <w:rPr>
          <w:rStyle w:val="PageNumber"/>
        </w:rPr>
        <w:alias w:val="Page Number"/>
        <w:tag w:val="TxtPageNumber"/>
        <w:id w:val="-1835755985"/>
        <w:lock w:val="sdtLocked"/>
      </w:sdtPr>
      <w:sdtEndPr>
        <w:rPr>
          <w:rStyle w:val="DefaultParagraphFont"/>
          <w:b w:val="0"/>
        </w:rPr>
      </w:sdtEndPr>
      <w:sdtContent>
        <w:r w:rsidR="00CC3749" w:rsidRPr="00CC3749">
          <w:rPr>
            <w:rStyle w:val="PageNumber"/>
          </w:rPr>
          <w:fldChar w:fldCharType="begin"/>
        </w:r>
        <w:r w:rsidR="00CC3749" w:rsidRPr="00CC3749">
          <w:rPr>
            <w:rStyle w:val="PageNumber"/>
          </w:rPr>
          <w:instrText xml:space="preserve"> PAGE   \* MERGEFORMAT </w:instrText>
        </w:r>
        <w:r w:rsidR="00CC3749" w:rsidRPr="00CC3749">
          <w:rPr>
            <w:rStyle w:val="PageNumber"/>
          </w:rPr>
          <w:fldChar w:fldCharType="separate"/>
        </w:r>
        <w:r w:rsidR="006F0A20">
          <w:rPr>
            <w:rStyle w:val="PageNumber"/>
            <w:noProof/>
          </w:rPr>
          <w:t>2</w:t>
        </w:r>
        <w:r w:rsidR="00CC3749" w:rsidRPr="00CC3749">
          <w:rPr>
            <w:rStyle w:val="PageNumber"/>
            <w:noProof/>
          </w:rPr>
          <w:fldChar w:fldCharType="end"/>
        </w:r>
      </w:sdtContent>
    </w:sdt>
    <w:r w:rsidR="004E100F">
      <w:t xml:space="preserve"> </w:t>
    </w:r>
    <w:r w:rsidR="004E100F">
      <w:rPr>
        <w:rFonts w:ascii="Symbol" w:eastAsia="Symbol" w:hAnsi="Symbol" w:cs="Symbol"/>
      </w:rPr>
      <w:t>|</w:t>
    </w:r>
    <w:r w:rsidR="004E100F">
      <w:t xml:space="preserve"> </w:t>
    </w:r>
    <w:sdt>
      <w:sdtPr>
        <w:rPr>
          <w:rStyle w:val="HeaderTitle"/>
        </w:rPr>
        <w:alias w:val="Cote/Chapter"/>
        <w:tag w:val="txtHeaderValue"/>
        <w:id w:val="-308635562"/>
        <w:lock w:val="sdtLocked"/>
      </w:sdtPr>
      <w:sdtEndPr>
        <w:rPr>
          <w:rStyle w:val="DefaultParagraphFont"/>
          <w:caps w:val="0"/>
          <w:sz w:val="22"/>
        </w:rPr>
      </w:sdtEndPr>
      <w:sdtContent>
        <w:r w:rsidR="004E100F">
          <w:rPr>
            <w:rStyle w:val="HeaderTitle"/>
          </w:rPr>
          <w:t xml:space="preserve"> </w:t>
        </w:r>
      </w:sdtContent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EC8F1" w14:textId="4BDC743E" w:rsidR="00992AB5" w:rsidRDefault="007466C9" w:rsidP="004E100F">
    <w:pPr>
      <w:pStyle w:val="Header"/>
      <w:jc w:val="right"/>
    </w:pPr>
    <w:sdt>
      <w:sdtPr>
        <w:rPr>
          <w:rStyle w:val="HeaderTitle"/>
        </w:rPr>
        <w:alias w:val="Cote/Chapter"/>
        <w:tag w:val="txtHeaderValue"/>
        <w:id w:val="-244348000"/>
        <w:lock w:val="sdtLocked"/>
      </w:sdtPr>
      <w:sdtEndPr>
        <w:rPr>
          <w:rStyle w:val="DefaultParagraphFont"/>
          <w:caps w:val="0"/>
          <w:sz w:val="22"/>
        </w:rPr>
      </w:sdtEndPr>
      <w:sdtContent>
        <w:proofErr w:type="gramStart"/>
        <w:r w:rsidR="00957E60">
          <w:rPr>
            <w:rStyle w:val="HeaderTitle"/>
          </w:rPr>
          <w:t>::</w:t>
        </w:r>
        <w:proofErr w:type="gramEnd"/>
        <w:r w:rsidR="00992AB5">
          <w:rPr>
            <w:rStyle w:val="HeaderTitle"/>
          </w:rPr>
          <w:t xml:space="preserve"> </w:t>
        </w:r>
      </w:sdtContent>
    </w:sdt>
    <w:r w:rsidR="00992AB5">
      <w:rPr>
        <w:rStyle w:val="PageNumber"/>
      </w:rPr>
      <w:t xml:space="preserve"> </w:t>
    </w:r>
    <w:r w:rsidR="00992AB5">
      <w:rPr>
        <w:rStyle w:val="PageNumber"/>
        <w:rFonts w:ascii="Symbol" w:eastAsia="Symbol" w:hAnsi="Symbol" w:cs="Symbol"/>
      </w:rPr>
      <w:t>|</w:t>
    </w:r>
    <w:r w:rsidR="00992AB5">
      <w:rPr>
        <w:rStyle w:val="PageNumber"/>
      </w:rPr>
      <w:t xml:space="preserve"> </w:t>
    </w:r>
    <w:sdt>
      <w:sdtPr>
        <w:rPr>
          <w:rStyle w:val="PageNumber"/>
        </w:rPr>
        <w:alias w:val="Page Number"/>
        <w:tag w:val="TxtPageNumber"/>
        <w:id w:val="1076251128"/>
        <w:lock w:val="sdtLocked"/>
      </w:sdtPr>
      <w:sdtEndPr>
        <w:rPr>
          <w:rStyle w:val="DefaultParagraphFont"/>
          <w:b w:val="0"/>
        </w:rPr>
      </w:sdtEndPr>
      <w:sdtContent>
        <w:r w:rsidR="00992AB5" w:rsidRPr="00CC3749">
          <w:rPr>
            <w:rStyle w:val="PageNumber"/>
          </w:rPr>
          <w:fldChar w:fldCharType="begin"/>
        </w:r>
        <w:r w:rsidR="00992AB5" w:rsidRPr="00CC3749">
          <w:rPr>
            <w:rStyle w:val="PageNumber"/>
          </w:rPr>
          <w:instrText xml:space="preserve"> PAGE   \* MERGEFORMAT </w:instrText>
        </w:r>
        <w:r w:rsidR="00992AB5" w:rsidRPr="00CC3749">
          <w:rPr>
            <w:rStyle w:val="PageNumber"/>
          </w:rPr>
          <w:fldChar w:fldCharType="separate"/>
        </w:r>
        <w:r w:rsidR="00456142">
          <w:rPr>
            <w:rStyle w:val="PageNumber"/>
            <w:noProof/>
          </w:rPr>
          <w:t>3</w:t>
        </w:r>
        <w:r w:rsidR="00992AB5" w:rsidRPr="00CC3749">
          <w:rPr>
            <w:rStyle w:val="PageNumber"/>
            <w:noProof/>
          </w:rPr>
          <w:fldChar w:fldCharType="end"/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F5FE2"/>
    <w:multiLevelType w:val="multilevel"/>
    <w:tmpl w:val="48C64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305BD2"/>
    <w:multiLevelType w:val="hybridMultilevel"/>
    <w:tmpl w:val="A8FC704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7A725E9"/>
    <w:multiLevelType w:val="hybridMultilevel"/>
    <w:tmpl w:val="BDD8B256"/>
    <w:lvl w:ilvl="0" w:tplc="74F423D6">
      <w:start w:val="1"/>
      <w:numFmt w:val="lowerLetter"/>
      <w:pStyle w:val="ProposedAction"/>
      <w:lvlText w:val="%1)"/>
      <w:lvlJc w:val="left"/>
      <w:pPr>
        <w:ind w:left="1400" w:hanging="360"/>
      </w:pPr>
    </w:lvl>
    <w:lvl w:ilvl="1" w:tplc="D7206700">
      <w:start w:val="1"/>
      <w:numFmt w:val="lowerRoman"/>
      <w:lvlText w:val="%2)"/>
      <w:lvlJc w:val="left"/>
      <w:pPr>
        <w:tabs>
          <w:tab w:val="num" w:pos="567"/>
        </w:tabs>
        <w:ind w:left="2835" w:hanging="567"/>
      </w:pPr>
      <w:rPr>
        <w:rFonts w:hint="default"/>
      </w:rPr>
    </w:lvl>
    <w:lvl w:ilvl="2" w:tplc="F77E56A6">
      <w:start w:val="1"/>
      <w:numFmt w:val="lowerRoman"/>
      <w:lvlText w:val="%3."/>
      <w:lvlJc w:val="right"/>
      <w:pPr>
        <w:ind w:left="4309" w:hanging="487"/>
      </w:pPr>
      <w:rPr>
        <w:rFonts w:hint="default"/>
      </w:rPr>
    </w:lvl>
    <w:lvl w:ilvl="3" w:tplc="6D8AD84E">
      <w:start w:val="1"/>
      <w:numFmt w:val="decimal"/>
      <w:lvlText w:val="%4."/>
      <w:lvlJc w:val="left"/>
      <w:pPr>
        <w:ind w:left="4723" w:hanging="363"/>
      </w:pPr>
      <w:rPr>
        <w:rFonts w:hint="default"/>
      </w:rPr>
    </w:lvl>
    <w:lvl w:ilvl="4" w:tplc="6F2EB210">
      <w:start w:val="1"/>
      <w:numFmt w:val="lowerLetter"/>
      <w:lvlText w:val="%5."/>
      <w:lvlJc w:val="left"/>
      <w:pPr>
        <w:ind w:left="5443" w:hanging="363"/>
      </w:pPr>
      <w:rPr>
        <w:rFonts w:hint="default"/>
      </w:rPr>
    </w:lvl>
    <w:lvl w:ilvl="5" w:tplc="054A5176">
      <w:start w:val="1"/>
      <w:numFmt w:val="lowerRoman"/>
      <w:lvlText w:val="%6."/>
      <w:lvlJc w:val="right"/>
      <w:pPr>
        <w:ind w:left="6163" w:hanging="181"/>
      </w:pPr>
      <w:rPr>
        <w:rFonts w:hint="default"/>
      </w:rPr>
    </w:lvl>
    <w:lvl w:ilvl="6" w:tplc="20105C9A">
      <w:start w:val="1"/>
      <w:numFmt w:val="decimal"/>
      <w:lvlText w:val="%7."/>
      <w:lvlJc w:val="left"/>
      <w:pPr>
        <w:ind w:left="6883" w:hanging="362"/>
      </w:pPr>
      <w:rPr>
        <w:rFonts w:hint="default"/>
      </w:rPr>
    </w:lvl>
    <w:lvl w:ilvl="7" w:tplc="08090019" w:tentative="1">
      <w:start w:val="1"/>
      <w:numFmt w:val="lowerLetter"/>
      <w:lvlText w:val="%8."/>
      <w:lvlJc w:val="left"/>
      <w:pPr>
        <w:ind w:left="6440" w:hanging="360"/>
      </w:pPr>
    </w:lvl>
    <w:lvl w:ilvl="8" w:tplc="080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3" w15:restartNumberingAfterBreak="0">
    <w:nsid w:val="185E0111"/>
    <w:multiLevelType w:val="hybridMultilevel"/>
    <w:tmpl w:val="45A2C036"/>
    <w:lvl w:ilvl="0" w:tplc="A818341A">
      <w:start w:val="1"/>
      <w:numFmt w:val="bullet"/>
      <w:pStyle w:val="Annotation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A1521B"/>
    <w:multiLevelType w:val="hybridMultilevel"/>
    <w:tmpl w:val="EE9C8232"/>
    <w:lvl w:ilvl="0" w:tplc="18EA0DCE">
      <w:start w:val="1"/>
      <w:numFmt w:val="decimal"/>
      <w:pStyle w:val="Para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20" w:hanging="360"/>
      </w:pPr>
    </w:lvl>
    <w:lvl w:ilvl="2" w:tplc="0809001B" w:tentative="1">
      <w:start w:val="1"/>
      <w:numFmt w:val="lowerRoman"/>
      <w:lvlText w:val="%3."/>
      <w:lvlJc w:val="right"/>
      <w:pPr>
        <w:ind w:left="2840" w:hanging="180"/>
      </w:pPr>
    </w:lvl>
    <w:lvl w:ilvl="3" w:tplc="0809000F" w:tentative="1">
      <w:start w:val="1"/>
      <w:numFmt w:val="decimal"/>
      <w:lvlText w:val="%4."/>
      <w:lvlJc w:val="left"/>
      <w:pPr>
        <w:ind w:left="3560" w:hanging="360"/>
      </w:pPr>
    </w:lvl>
    <w:lvl w:ilvl="4" w:tplc="08090019" w:tentative="1">
      <w:start w:val="1"/>
      <w:numFmt w:val="lowerLetter"/>
      <w:lvlText w:val="%5."/>
      <w:lvlJc w:val="left"/>
      <w:pPr>
        <w:ind w:left="4280" w:hanging="360"/>
      </w:pPr>
    </w:lvl>
    <w:lvl w:ilvl="5" w:tplc="0809001B" w:tentative="1">
      <w:start w:val="1"/>
      <w:numFmt w:val="lowerRoman"/>
      <w:lvlText w:val="%6."/>
      <w:lvlJc w:val="right"/>
      <w:pPr>
        <w:ind w:left="5000" w:hanging="180"/>
      </w:pPr>
    </w:lvl>
    <w:lvl w:ilvl="6" w:tplc="0809000F" w:tentative="1">
      <w:start w:val="1"/>
      <w:numFmt w:val="decimal"/>
      <w:lvlText w:val="%7."/>
      <w:lvlJc w:val="left"/>
      <w:pPr>
        <w:ind w:left="5720" w:hanging="360"/>
      </w:pPr>
    </w:lvl>
    <w:lvl w:ilvl="7" w:tplc="08090019" w:tentative="1">
      <w:start w:val="1"/>
      <w:numFmt w:val="lowerLetter"/>
      <w:lvlText w:val="%8."/>
      <w:lvlJc w:val="left"/>
      <w:pPr>
        <w:ind w:left="6440" w:hanging="360"/>
      </w:pPr>
    </w:lvl>
    <w:lvl w:ilvl="8" w:tplc="080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5" w15:restartNumberingAfterBreak="0">
    <w:nsid w:val="2E7E516C"/>
    <w:multiLevelType w:val="hybridMultilevel"/>
    <w:tmpl w:val="74D0EBBE"/>
    <w:lvl w:ilvl="0" w:tplc="6EF66F78">
      <w:start w:val="1"/>
      <w:numFmt w:val="decimal"/>
      <w:pStyle w:val="NumberedList"/>
      <w:lvlText w:val="%1."/>
      <w:lvlJc w:val="left"/>
      <w:pPr>
        <w:ind w:left="680" w:hanging="340"/>
      </w:pPr>
      <w:rPr>
        <w:rFonts w:hint="default"/>
      </w:rPr>
    </w:lvl>
    <w:lvl w:ilvl="1" w:tplc="0DA27B04">
      <w:start w:val="1"/>
      <w:numFmt w:val="lowerLetter"/>
      <w:lvlText w:val="%2."/>
      <w:lvlJc w:val="left"/>
      <w:pPr>
        <w:tabs>
          <w:tab w:val="num" w:pos="680"/>
        </w:tabs>
        <w:ind w:left="1021" w:hanging="341"/>
      </w:pPr>
      <w:rPr>
        <w:rFonts w:hint="default"/>
      </w:rPr>
    </w:lvl>
    <w:lvl w:ilvl="2" w:tplc="AF249572">
      <w:start w:val="1"/>
      <w:numFmt w:val="lowerRoman"/>
      <w:lvlText w:val="%3."/>
      <w:lvlJc w:val="right"/>
      <w:pPr>
        <w:ind w:left="1361" w:hanging="227"/>
      </w:pPr>
      <w:rPr>
        <w:rFonts w:hint="default"/>
      </w:rPr>
    </w:lvl>
    <w:lvl w:ilvl="3" w:tplc="6DA6E442">
      <w:start w:val="1"/>
      <w:numFmt w:val="lowerLetter"/>
      <w:lvlText w:val="%4)"/>
      <w:lvlJc w:val="left"/>
      <w:pPr>
        <w:tabs>
          <w:tab w:val="num" w:pos="1361"/>
        </w:tabs>
        <w:ind w:left="1701" w:hanging="340"/>
      </w:pPr>
      <w:rPr>
        <w:rFonts w:hint="default"/>
      </w:rPr>
    </w:lvl>
    <w:lvl w:ilvl="4" w:tplc="1BA86D40">
      <w:start w:val="1"/>
      <w:numFmt w:val="decimal"/>
      <w:lvlText w:val="%5)"/>
      <w:lvlJc w:val="left"/>
      <w:pPr>
        <w:tabs>
          <w:tab w:val="num" w:pos="1701"/>
        </w:tabs>
        <w:ind w:left="2041" w:hanging="340"/>
      </w:pPr>
      <w:rPr>
        <w:rFonts w:hint="default"/>
      </w:r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08D2A51"/>
    <w:multiLevelType w:val="hybridMultilevel"/>
    <w:tmpl w:val="8DF8D546"/>
    <w:lvl w:ilvl="0" w:tplc="6CEACD90">
      <w:start w:val="1"/>
      <w:numFmt w:val="bullet"/>
      <w:pStyle w:val="GroupHeading"/>
      <w:lvlText w:val="►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5F566E"/>
    <w:multiLevelType w:val="multilevel"/>
    <w:tmpl w:val="64E413D2"/>
    <w:lvl w:ilvl="0">
      <w:start w:val="1"/>
      <w:numFmt w:val="decimal"/>
      <w:pStyle w:val="Heading1"/>
      <w:suff w:val="space"/>
      <w:lvlText w:val="%1"/>
      <w:lvlJc w:val="left"/>
      <w:pPr>
        <w:ind w:left="1247" w:hanging="1134"/>
      </w:p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34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680" w:firstLine="0"/>
      </w:pPr>
      <w:rPr>
        <w:rFonts w:hint="default"/>
      </w:rPr>
    </w:lvl>
    <w:lvl w:ilvl="5">
      <w:start w:val="1"/>
      <w:numFmt w:val="upperRoman"/>
      <w:lvlRestart w:val="0"/>
      <w:pStyle w:val="Heading6"/>
      <w:suff w:val="space"/>
      <w:lvlText w:val="Part %6"/>
      <w:lvlJc w:val="left"/>
      <w:pPr>
        <w:ind w:left="0" w:firstLine="0"/>
      </w:pPr>
      <w:rPr>
        <w:rFonts w:asciiTheme="majorHAnsi" w:hAnsiTheme="majorHAnsi" w:hint="default"/>
        <w:sz w:val="96"/>
      </w:rPr>
    </w:lvl>
    <w:lvl w:ilvl="6">
      <w:start w:val="1"/>
      <w:numFmt w:val="upperLetter"/>
      <w:lvlRestart w:val="0"/>
      <w:pStyle w:val="Heading7"/>
      <w:suff w:val="space"/>
      <w:lvlText w:val="Annex %7."/>
      <w:lvlJc w:val="left"/>
      <w:pPr>
        <w:ind w:left="0" w:firstLine="0"/>
      </w:pPr>
      <w:rPr>
        <w:rFonts w:asciiTheme="majorHAnsi" w:hAnsiTheme="majorHAnsi" w:hint="default"/>
      </w:rPr>
    </w:lvl>
    <w:lvl w:ilvl="7">
      <w:start w:val="1"/>
      <w:numFmt w:val="upperLetter"/>
      <w:lvlRestart w:val="6"/>
      <w:pStyle w:val="Heading8"/>
      <w:suff w:val="space"/>
      <w:lvlText w:val="Annex %6.%8."/>
      <w:lvlJc w:val="left"/>
      <w:pPr>
        <w:ind w:left="0" w:firstLine="0"/>
      </w:pPr>
      <w:rPr>
        <w:rFonts w:asciiTheme="majorHAnsi" w:hAnsiTheme="majorHAnsi" w:hint="default"/>
      </w:rPr>
    </w:lvl>
    <w:lvl w:ilvl="8">
      <w:start w:val="1"/>
      <w:numFmt w:val="upperLetter"/>
      <w:lvlRestart w:val="1"/>
      <w:pStyle w:val="Heading9"/>
      <w:suff w:val="space"/>
      <w:lvlText w:val="Annex %1.%9."/>
      <w:lvlJc w:val="left"/>
      <w:pPr>
        <w:ind w:left="0" w:firstLine="0"/>
      </w:pPr>
      <w:rPr>
        <w:rFonts w:asciiTheme="majorHAnsi" w:hAnsiTheme="majorHAnsi" w:hint="default"/>
      </w:rPr>
    </w:lvl>
  </w:abstractNum>
  <w:abstractNum w:abstractNumId="8" w15:restartNumberingAfterBreak="0">
    <w:nsid w:val="47B05DEE"/>
    <w:multiLevelType w:val="hybridMultilevel"/>
    <w:tmpl w:val="730E40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E45F34"/>
    <w:multiLevelType w:val="multilevel"/>
    <w:tmpl w:val="14D8E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176726A"/>
    <w:multiLevelType w:val="hybridMultilevel"/>
    <w:tmpl w:val="79729880"/>
    <w:lvl w:ilvl="0" w:tplc="D9AAEAE0">
      <w:start w:val="1"/>
      <w:numFmt w:val="bullet"/>
      <w:pStyle w:val="BulletedList"/>
      <w:lvlText w:val=""/>
      <w:lvlJc w:val="left"/>
      <w:pPr>
        <w:ind w:left="680" w:hanging="340"/>
      </w:pPr>
      <w:rPr>
        <w:rFonts w:ascii="Symbol" w:hAnsi="Symbol" w:hint="default"/>
        <w:color w:val="4E81BD" w:themeColor="accent1"/>
      </w:rPr>
    </w:lvl>
    <w:lvl w:ilvl="1" w:tplc="3DD45682">
      <w:start w:val="1"/>
      <w:numFmt w:val="bullet"/>
      <w:lvlText w:val="o"/>
      <w:lvlJc w:val="left"/>
      <w:pPr>
        <w:tabs>
          <w:tab w:val="num" w:pos="680"/>
        </w:tabs>
        <w:ind w:left="1021" w:hanging="341"/>
      </w:pPr>
      <w:rPr>
        <w:rFonts w:ascii="Courier New" w:hAnsi="Courier New" w:hint="default"/>
      </w:rPr>
    </w:lvl>
    <w:lvl w:ilvl="2" w:tplc="75A6C844">
      <w:start w:val="1"/>
      <w:numFmt w:val="bullet"/>
      <w:lvlText w:val="‒"/>
      <w:lvlJc w:val="left"/>
      <w:pPr>
        <w:tabs>
          <w:tab w:val="num" w:pos="1021"/>
        </w:tabs>
        <w:ind w:left="1361" w:hanging="340"/>
      </w:pPr>
      <w:rPr>
        <w:rFonts w:ascii="Calibri" w:hAnsi="Calibri" w:hint="default"/>
      </w:rPr>
    </w:lvl>
    <w:lvl w:ilvl="3" w:tplc="DDBC079E">
      <w:start w:val="1"/>
      <w:numFmt w:val="bullet"/>
      <w:lvlText w:val="‒"/>
      <w:lvlJc w:val="left"/>
      <w:pPr>
        <w:tabs>
          <w:tab w:val="num" w:pos="1361"/>
        </w:tabs>
        <w:ind w:left="1701" w:hanging="340"/>
      </w:pPr>
      <w:rPr>
        <w:rFonts w:ascii="Calibri" w:hAnsi="Calibri" w:hint="default"/>
      </w:rPr>
    </w:lvl>
    <w:lvl w:ilvl="4" w:tplc="FA7AE4F4">
      <w:start w:val="1"/>
      <w:numFmt w:val="bullet"/>
      <w:lvlText w:val="‒"/>
      <w:lvlJc w:val="left"/>
      <w:pPr>
        <w:tabs>
          <w:tab w:val="num" w:pos="1701"/>
        </w:tabs>
        <w:ind w:left="2041" w:hanging="34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1" w15:restartNumberingAfterBreak="0">
    <w:nsid w:val="55834DEA"/>
    <w:multiLevelType w:val="multilevel"/>
    <w:tmpl w:val="96468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0D56F6B"/>
    <w:multiLevelType w:val="hybridMultilevel"/>
    <w:tmpl w:val="36A6E8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8E385D"/>
    <w:multiLevelType w:val="hybridMultilevel"/>
    <w:tmpl w:val="F7841D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3409698">
    <w:abstractNumId w:val="4"/>
  </w:num>
  <w:num w:numId="2" w16cid:durableId="1314869345">
    <w:abstractNumId w:val="5"/>
  </w:num>
  <w:num w:numId="3" w16cid:durableId="380328079">
    <w:abstractNumId w:val="3"/>
  </w:num>
  <w:num w:numId="4" w16cid:durableId="1339577154">
    <w:abstractNumId w:val="6"/>
  </w:num>
  <w:num w:numId="5" w16cid:durableId="1973517240">
    <w:abstractNumId w:val="2"/>
  </w:num>
  <w:num w:numId="6" w16cid:durableId="1758015402">
    <w:abstractNumId w:val="10"/>
  </w:num>
  <w:num w:numId="7" w16cid:durableId="60011454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972667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2937377">
    <w:abstractNumId w:val="0"/>
  </w:num>
  <w:num w:numId="10" w16cid:durableId="608395285">
    <w:abstractNumId w:val="8"/>
  </w:num>
  <w:num w:numId="11" w16cid:durableId="1927767353">
    <w:abstractNumId w:val="1"/>
  </w:num>
  <w:num w:numId="12" w16cid:durableId="1621719414">
    <w:abstractNumId w:val="13"/>
  </w:num>
  <w:num w:numId="13" w16cid:durableId="1535312871">
    <w:abstractNumId w:val="9"/>
  </w:num>
  <w:num w:numId="14" w16cid:durableId="780220921">
    <w:abstractNumId w:val="11"/>
  </w:num>
  <w:num w:numId="15" w16cid:durableId="360976510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3"/>
  <w:proofState w:spelling="clean" w:grammar="clean"/>
  <w:attachedTemplate r:id="rId1"/>
  <w:stylePaneSortMethod w:val="0000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numFmt w:val="decimal"/>
    <w:numRestart w:val="eachSect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OECDDocumentId" w:val="6F57230FBC84FCB6745745F52A2CCE3F5A144070076E1F9C9138686FB528B1BE"/>
    <w:docVar w:name="OECDKappaEnrichment" w:val="Online"/>
    <w:docVar w:name="OECDTemplateLocation" w:val="W:\Office2016\Workgroup Templates"/>
    <w:docVar w:name="OECDTemplateName" w:val="ONE Author ODPub.dotx"/>
    <w:docVar w:name="OECDTemplateVersion" w:val="3.25"/>
    <w:docVar w:name="OECDTemplateVersionOriginal" w:val="3.25"/>
  </w:docVars>
  <w:rsids>
    <w:rsidRoot w:val="006620ED"/>
    <w:rsid w:val="00000F20"/>
    <w:rsid w:val="00001CC7"/>
    <w:rsid w:val="00002449"/>
    <w:rsid w:val="00002754"/>
    <w:rsid w:val="00002A45"/>
    <w:rsid w:val="000037D9"/>
    <w:rsid w:val="000039BD"/>
    <w:rsid w:val="00003B78"/>
    <w:rsid w:val="00004989"/>
    <w:rsid w:val="00004DAB"/>
    <w:rsid w:val="00004DB7"/>
    <w:rsid w:val="000052B4"/>
    <w:rsid w:val="00005448"/>
    <w:rsid w:val="000064D6"/>
    <w:rsid w:val="00006569"/>
    <w:rsid w:val="000067AC"/>
    <w:rsid w:val="000069A8"/>
    <w:rsid w:val="00006EBB"/>
    <w:rsid w:val="0000710A"/>
    <w:rsid w:val="000077EB"/>
    <w:rsid w:val="0000782F"/>
    <w:rsid w:val="00010080"/>
    <w:rsid w:val="000105FF"/>
    <w:rsid w:val="00010AD0"/>
    <w:rsid w:val="00010EEE"/>
    <w:rsid w:val="00011131"/>
    <w:rsid w:val="000112DB"/>
    <w:rsid w:val="0001156D"/>
    <w:rsid w:val="00011A2D"/>
    <w:rsid w:val="00012272"/>
    <w:rsid w:val="00013B69"/>
    <w:rsid w:val="0001408A"/>
    <w:rsid w:val="00014238"/>
    <w:rsid w:val="00014CAB"/>
    <w:rsid w:val="0001509E"/>
    <w:rsid w:val="00015212"/>
    <w:rsid w:val="00015E21"/>
    <w:rsid w:val="0001666B"/>
    <w:rsid w:val="00016733"/>
    <w:rsid w:val="00016E22"/>
    <w:rsid w:val="00017065"/>
    <w:rsid w:val="00017230"/>
    <w:rsid w:val="00017567"/>
    <w:rsid w:val="00017B71"/>
    <w:rsid w:val="00017D7F"/>
    <w:rsid w:val="000203FF"/>
    <w:rsid w:val="000208CD"/>
    <w:rsid w:val="00020F57"/>
    <w:rsid w:val="00021141"/>
    <w:rsid w:val="0002196F"/>
    <w:rsid w:val="0002198E"/>
    <w:rsid w:val="00021AE5"/>
    <w:rsid w:val="00021D04"/>
    <w:rsid w:val="00022894"/>
    <w:rsid w:val="00023343"/>
    <w:rsid w:val="00023A1D"/>
    <w:rsid w:val="00023D90"/>
    <w:rsid w:val="00023F1F"/>
    <w:rsid w:val="00024178"/>
    <w:rsid w:val="0002497E"/>
    <w:rsid w:val="00024A9F"/>
    <w:rsid w:val="00024D65"/>
    <w:rsid w:val="000253E6"/>
    <w:rsid w:val="00025CBD"/>
    <w:rsid w:val="00025EEF"/>
    <w:rsid w:val="000263A2"/>
    <w:rsid w:val="00026412"/>
    <w:rsid w:val="0002729E"/>
    <w:rsid w:val="00027623"/>
    <w:rsid w:val="00027636"/>
    <w:rsid w:val="00027D14"/>
    <w:rsid w:val="00027EF9"/>
    <w:rsid w:val="00030357"/>
    <w:rsid w:val="000303DE"/>
    <w:rsid w:val="00030E8C"/>
    <w:rsid w:val="00031314"/>
    <w:rsid w:val="00031523"/>
    <w:rsid w:val="000316FD"/>
    <w:rsid w:val="000319EB"/>
    <w:rsid w:val="00031F26"/>
    <w:rsid w:val="0003241A"/>
    <w:rsid w:val="000324CC"/>
    <w:rsid w:val="000325A2"/>
    <w:rsid w:val="00032A76"/>
    <w:rsid w:val="00032AF7"/>
    <w:rsid w:val="000334D7"/>
    <w:rsid w:val="0003350C"/>
    <w:rsid w:val="00033552"/>
    <w:rsid w:val="000338B2"/>
    <w:rsid w:val="00033DF2"/>
    <w:rsid w:val="00033E50"/>
    <w:rsid w:val="000341F9"/>
    <w:rsid w:val="0003423E"/>
    <w:rsid w:val="000343C4"/>
    <w:rsid w:val="000344A1"/>
    <w:rsid w:val="00034F74"/>
    <w:rsid w:val="00034FD9"/>
    <w:rsid w:val="000353A6"/>
    <w:rsid w:val="000356EC"/>
    <w:rsid w:val="000357DA"/>
    <w:rsid w:val="00036770"/>
    <w:rsid w:val="0003772C"/>
    <w:rsid w:val="00040A6B"/>
    <w:rsid w:val="00040EEF"/>
    <w:rsid w:val="0004211C"/>
    <w:rsid w:val="000422F5"/>
    <w:rsid w:val="00042A8C"/>
    <w:rsid w:val="00043623"/>
    <w:rsid w:val="000436A0"/>
    <w:rsid w:val="0004402D"/>
    <w:rsid w:val="000441AF"/>
    <w:rsid w:val="000441CE"/>
    <w:rsid w:val="00044277"/>
    <w:rsid w:val="00044517"/>
    <w:rsid w:val="00044C6F"/>
    <w:rsid w:val="000454E8"/>
    <w:rsid w:val="000458EB"/>
    <w:rsid w:val="00046983"/>
    <w:rsid w:val="00047E26"/>
    <w:rsid w:val="000503AD"/>
    <w:rsid w:val="00050879"/>
    <w:rsid w:val="0005102C"/>
    <w:rsid w:val="000523AA"/>
    <w:rsid w:val="00052575"/>
    <w:rsid w:val="00052588"/>
    <w:rsid w:val="000527F5"/>
    <w:rsid w:val="00052809"/>
    <w:rsid w:val="000537FF"/>
    <w:rsid w:val="00053C2F"/>
    <w:rsid w:val="00053CF6"/>
    <w:rsid w:val="00054078"/>
    <w:rsid w:val="000542B8"/>
    <w:rsid w:val="00054EE8"/>
    <w:rsid w:val="00055124"/>
    <w:rsid w:val="00055195"/>
    <w:rsid w:val="0005522C"/>
    <w:rsid w:val="00055536"/>
    <w:rsid w:val="00055778"/>
    <w:rsid w:val="00055808"/>
    <w:rsid w:val="000561C4"/>
    <w:rsid w:val="0005638B"/>
    <w:rsid w:val="00057DDF"/>
    <w:rsid w:val="00060410"/>
    <w:rsid w:val="0006102A"/>
    <w:rsid w:val="00061112"/>
    <w:rsid w:val="00061313"/>
    <w:rsid w:val="0006273F"/>
    <w:rsid w:val="0006287E"/>
    <w:rsid w:val="000641FF"/>
    <w:rsid w:val="00064C7A"/>
    <w:rsid w:val="00064FBF"/>
    <w:rsid w:val="0006557A"/>
    <w:rsid w:val="0007012E"/>
    <w:rsid w:val="0007083C"/>
    <w:rsid w:val="00070BD9"/>
    <w:rsid w:val="000712B4"/>
    <w:rsid w:val="000715F9"/>
    <w:rsid w:val="00071E98"/>
    <w:rsid w:val="00072698"/>
    <w:rsid w:val="00073491"/>
    <w:rsid w:val="00073546"/>
    <w:rsid w:val="00074A8D"/>
    <w:rsid w:val="000755EB"/>
    <w:rsid w:val="0007593E"/>
    <w:rsid w:val="00076137"/>
    <w:rsid w:val="0007759B"/>
    <w:rsid w:val="000777B6"/>
    <w:rsid w:val="00077ADA"/>
    <w:rsid w:val="00077B54"/>
    <w:rsid w:val="00077BCC"/>
    <w:rsid w:val="00077BF1"/>
    <w:rsid w:val="00080620"/>
    <w:rsid w:val="0008148B"/>
    <w:rsid w:val="00081E3C"/>
    <w:rsid w:val="00082743"/>
    <w:rsid w:val="00083792"/>
    <w:rsid w:val="00083CDE"/>
    <w:rsid w:val="000849FD"/>
    <w:rsid w:val="00085197"/>
    <w:rsid w:val="00086146"/>
    <w:rsid w:val="00086363"/>
    <w:rsid w:val="0008680A"/>
    <w:rsid w:val="00086991"/>
    <w:rsid w:val="00086BE3"/>
    <w:rsid w:val="0008709B"/>
    <w:rsid w:val="00087244"/>
    <w:rsid w:val="0008772B"/>
    <w:rsid w:val="00090DC4"/>
    <w:rsid w:val="000911B5"/>
    <w:rsid w:val="00092925"/>
    <w:rsid w:val="00092A6B"/>
    <w:rsid w:val="00092BBD"/>
    <w:rsid w:val="00093066"/>
    <w:rsid w:val="0009339C"/>
    <w:rsid w:val="00095336"/>
    <w:rsid w:val="000954D0"/>
    <w:rsid w:val="0009570A"/>
    <w:rsid w:val="0009582F"/>
    <w:rsid w:val="00096468"/>
    <w:rsid w:val="00096700"/>
    <w:rsid w:val="00096F32"/>
    <w:rsid w:val="00097456"/>
    <w:rsid w:val="00097790"/>
    <w:rsid w:val="0009798B"/>
    <w:rsid w:val="000A0253"/>
    <w:rsid w:val="000A06DA"/>
    <w:rsid w:val="000A07BA"/>
    <w:rsid w:val="000A09F3"/>
    <w:rsid w:val="000A23A2"/>
    <w:rsid w:val="000A240C"/>
    <w:rsid w:val="000A2528"/>
    <w:rsid w:val="000A2826"/>
    <w:rsid w:val="000A306A"/>
    <w:rsid w:val="000A31F1"/>
    <w:rsid w:val="000A3857"/>
    <w:rsid w:val="000A39FC"/>
    <w:rsid w:val="000A3A23"/>
    <w:rsid w:val="000A3AB3"/>
    <w:rsid w:val="000A3CD6"/>
    <w:rsid w:val="000A40E7"/>
    <w:rsid w:val="000A4767"/>
    <w:rsid w:val="000A4E52"/>
    <w:rsid w:val="000A503D"/>
    <w:rsid w:val="000A5133"/>
    <w:rsid w:val="000A526A"/>
    <w:rsid w:val="000A606E"/>
    <w:rsid w:val="000A6441"/>
    <w:rsid w:val="000A655C"/>
    <w:rsid w:val="000A69AD"/>
    <w:rsid w:val="000A6D02"/>
    <w:rsid w:val="000A7042"/>
    <w:rsid w:val="000A7410"/>
    <w:rsid w:val="000B005F"/>
    <w:rsid w:val="000B03E2"/>
    <w:rsid w:val="000B05D1"/>
    <w:rsid w:val="000B08A1"/>
    <w:rsid w:val="000B133B"/>
    <w:rsid w:val="000B1F5C"/>
    <w:rsid w:val="000B2612"/>
    <w:rsid w:val="000B2C12"/>
    <w:rsid w:val="000B30F6"/>
    <w:rsid w:val="000B3630"/>
    <w:rsid w:val="000B36D4"/>
    <w:rsid w:val="000B3D3C"/>
    <w:rsid w:val="000B43A8"/>
    <w:rsid w:val="000B4FEB"/>
    <w:rsid w:val="000B5256"/>
    <w:rsid w:val="000B5C72"/>
    <w:rsid w:val="000B5E29"/>
    <w:rsid w:val="000B65FE"/>
    <w:rsid w:val="000B6702"/>
    <w:rsid w:val="000B6E6C"/>
    <w:rsid w:val="000B74AE"/>
    <w:rsid w:val="000B7665"/>
    <w:rsid w:val="000B76DD"/>
    <w:rsid w:val="000B7932"/>
    <w:rsid w:val="000B7B86"/>
    <w:rsid w:val="000C07AD"/>
    <w:rsid w:val="000C0DD1"/>
    <w:rsid w:val="000C0FE0"/>
    <w:rsid w:val="000C1940"/>
    <w:rsid w:val="000C1DF4"/>
    <w:rsid w:val="000C22C3"/>
    <w:rsid w:val="000C29CF"/>
    <w:rsid w:val="000C2C7F"/>
    <w:rsid w:val="000C327D"/>
    <w:rsid w:val="000C4C32"/>
    <w:rsid w:val="000C4DD2"/>
    <w:rsid w:val="000C5A57"/>
    <w:rsid w:val="000C5E64"/>
    <w:rsid w:val="000C68DD"/>
    <w:rsid w:val="000C6952"/>
    <w:rsid w:val="000C7005"/>
    <w:rsid w:val="000C77EF"/>
    <w:rsid w:val="000D037F"/>
    <w:rsid w:val="000D084D"/>
    <w:rsid w:val="000D0C7B"/>
    <w:rsid w:val="000D0F0C"/>
    <w:rsid w:val="000D0F14"/>
    <w:rsid w:val="000D1441"/>
    <w:rsid w:val="000D1685"/>
    <w:rsid w:val="000D205D"/>
    <w:rsid w:val="000D239F"/>
    <w:rsid w:val="000D2CBF"/>
    <w:rsid w:val="000D34F9"/>
    <w:rsid w:val="000D4550"/>
    <w:rsid w:val="000D49CB"/>
    <w:rsid w:val="000D50ED"/>
    <w:rsid w:val="000D54E5"/>
    <w:rsid w:val="000D5C81"/>
    <w:rsid w:val="000D6159"/>
    <w:rsid w:val="000D6916"/>
    <w:rsid w:val="000D6A82"/>
    <w:rsid w:val="000D6B91"/>
    <w:rsid w:val="000D71C8"/>
    <w:rsid w:val="000D750E"/>
    <w:rsid w:val="000D7D3B"/>
    <w:rsid w:val="000E05A2"/>
    <w:rsid w:val="000E0DC7"/>
    <w:rsid w:val="000E1354"/>
    <w:rsid w:val="000E14CF"/>
    <w:rsid w:val="000E1F37"/>
    <w:rsid w:val="000E2815"/>
    <w:rsid w:val="000E30F5"/>
    <w:rsid w:val="000E39AF"/>
    <w:rsid w:val="000E4219"/>
    <w:rsid w:val="000E424B"/>
    <w:rsid w:val="000E4546"/>
    <w:rsid w:val="000E4DC3"/>
    <w:rsid w:val="000E50E1"/>
    <w:rsid w:val="000E54AF"/>
    <w:rsid w:val="000E573C"/>
    <w:rsid w:val="000E5F57"/>
    <w:rsid w:val="000E6657"/>
    <w:rsid w:val="000E6BF0"/>
    <w:rsid w:val="000E7FB4"/>
    <w:rsid w:val="000F040F"/>
    <w:rsid w:val="000F092E"/>
    <w:rsid w:val="000F09C5"/>
    <w:rsid w:val="000F0C63"/>
    <w:rsid w:val="000F0DC4"/>
    <w:rsid w:val="000F1E02"/>
    <w:rsid w:val="000F1F2D"/>
    <w:rsid w:val="000F427B"/>
    <w:rsid w:val="000F4CA0"/>
    <w:rsid w:val="000F5014"/>
    <w:rsid w:val="000F5E34"/>
    <w:rsid w:val="000F64B0"/>
    <w:rsid w:val="000F68AF"/>
    <w:rsid w:val="000F6B2E"/>
    <w:rsid w:val="000F73E2"/>
    <w:rsid w:val="0010020C"/>
    <w:rsid w:val="00100EEF"/>
    <w:rsid w:val="00101315"/>
    <w:rsid w:val="00101323"/>
    <w:rsid w:val="001015E9"/>
    <w:rsid w:val="0010167C"/>
    <w:rsid w:val="001016CE"/>
    <w:rsid w:val="00103004"/>
    <w:rsid w:val="00103967"/>
    <w:rsid w:val="00103A82"/>
    <w:rsid w:val="00104288"/>
    <w:rsid w:val="00104524"/>
    <w:rsid w:val="00104D70"/>
    <w:rsid w:val="001054FC"/>
    <w:rsid w:val="00105AE0"/>
    <w:rsid w:val="00105DFA"/>
    <w:rsid w:val="00106CEF"/>
    <w:rsid w:val="00110218"/>
    <w:rsid w:val="0011044D"/>
    <w:rsid w:val="00110CF5"/>
    <w:rsid w:val="00111592"/>
    <w:rsid w:val="00111A19"/>
    <w:rsid w:val="00112FBC"/>
    <w:rsid w:val="0011307C"/>
    <w:rsid w:val="00113136"/>
    <w:rsid w:val="001139C0"/>
    <w:rsid w:val="00113A20"/>
    <w:rsid w:val="00113B5F"/>
    <w:rsid w:val="001140BC"/>
    <w:rsid w:val="00114C6A"/>
    <w:rsid w:val="00115638"/>
    <w:rsid w:val="0011646F"/>
    <w:rsid w:val="00116777"/>
    <w:rsid w:val="0011701E"/>
    <w:rsid w:val="00117893"/>
    <w:rsid w:val="00117F19"/>
    <w:rsid w:val="00120080"/>
    <w:rsid w:val="001201B6"/>
    <w:rsid w:val="001207B2"/>
    <w:rsid w:val="00120C1D"/>
    <w:rsid w:val="00120E1F"/>
    <w:rsid w:val="00120FCE"/>
    <w:rsid w:val="00121A2C"/>
    <w:rsid w:val="00121CFB"/>
    <w:rsid w:val="00121E39"/>
    <w:rsid w:val="00121EAE"/>
    <w:rsid w:val="0012202B"/>
    <w:rsid w:val="00122C3F"/>
    <w:rsid w:val="00122F08"/>
    <w:rsid w:val="001238A2"/>
    <w:rsid w:val="001238FF"/>
    <w:rsid w:val="00125222"/>
    <w:rsid w:val="00125455"/>
    <w:rsid w:val="0012561C"/>
    <w:rsid w:val="0012570D"/>
    <w:rsid w:val="001257E9"/>
    <w:rsid w:val="00125F3D"/>
    <w:rsid w:val="00126198"/>
    <w:rsid w:val="00126A71"/>
    <w:rsid w:val="00126E99"/>
    <w:rsid w:val="001300F2"/>
    <w:rsid w:val="00130329"/>
    <w:rsid w:val="0013032C"/>
    <w:rsid w:val="00130B1E"/>
    <w:rsid w:val="00130D9A"/>
    <w:rsid w:val="00130E98"/>
    <w:rsid w:val="001313D9"/>
    <w:rsid w:val="00132E78"/>
    <w:rsid w:val="00133604"/>
    <w:rsid w:val="00133838"/>
    <w:rsid w:val="00134119"/>
    <w:rsid w:val="001343F1"/>
    <w:rsid w:val="001345B6"/>
    <w:rsid w:val="00134603"/>
    <w:rsid w:val="0013511A"/>
    <w:rsid w:val="00135836"/>
    <w:rsid w:val="00136394"/>
    <w:rsid w:val="001373C3"/>
    <w:rsid w:val="001379B9"/>
    <w:rsid w:val="00137E60"/>
    <w:rsid w:val="00137E9C"/>
    <w:rsid w:val="00142412"/>
    <w:rsid w:val="001434CB"/>
    <w:rsid w:val="00143C32"/>
    <w:rsid w:val="00143FF0"/>
    <w:rsid w:val="00144DCA"/>
    <w:rsid w:val="00144EBB"/>
    <w:rsid w:val="001455E1"/>
    <w:rsid w:val="0014579A"/>
    <w:rsid w:val="00145AE3"/>
    <w:rsid w:val="00146063"/>
    <w:rsid w:val="001463F1"/>
    <w:rsid w:val="0014670D"/>
    <w:rsid w:val="001467EC"/>
    <w:rsid w:val="00146806"/>
    <w:rsid w:val="00147046"/>
    <w:rsid w:val="00147837"/>
    <w:rsid w:val="0015065F"/>
    <w:rsid w:val="0015109A"/>
    <w:rsid w:val="00151485"/>
    <w:rsid w:val="00151AE5"/>
    <w:rsid w:val="00151B65"/>
    <w:rsid w:val="00151D46"/>
    <w:rsid w:val="00153573"/>
    <w:rsid w:val="001535B9"/>
    <w:rsid w:val="00154208"/>
    <w:rsid w:val="001552D1"/>
    <w:rsid w:val="001562AD"/>
    <w:rsid w:val="001567B6"/>
    <w:rsid w:val="00157A58"/>
    <w:rsid w:val="00160B10"/>
    <w:rsid w:val="00160D78"/>
    <w:rsid w:val="001610FB"/>
    <w:rsid w:val="001614AA"/>
    <w:rsid w:val="0016185A"/>
    <w:rsid w:val="0016277B"/>
    <w:rsid w:val="00162836"/>
    <w:rsid w:val="00163749"/>
    <w:rsid w:val="00163763"/>
    <w:rsid w:val="0016393C"/>
    <w:rsid w:val="00163966"/>
    <w:rsid w:val="00164220"/>
    <w:rsid w:val="001645F9"/>
    <w:rsid w:val="00164CA9"/>
    <w:rsid w:val="001652F4"/>
    <w:rsid w:val="0016648C"/>
    <w:rsid w:val="00166ABD"/>
    <w:rsid w:val="0016736B"/>
    <w:rsid w:val="0017008D"/>
    <w:rsid w:val="001702EA"/>
    <w:rsid w:val="0017032D"/>
    <w:rsid w:val="00170471"/>
    <w:rsid w:val="00170C55"/>
    <w:rsid w:val="0017111C"/>
    <w:rsid w:val="00171507"/>
    <w:rsid w:val="0017150E"/>
    <w:rsid w:val="00171B48"/>
    <w:rsid w:val="001724F5"/>
    <w:rsid w:val="00172DCE"/>
    <w:rsid w:val="00172FA8"/>
    <w:rsid w:val="001730B0"/>
    <w:rsid w:val="00173418"/>
    <w:rsid w:val="00173534"/>
    <w:rsid w:val="001735AC"/>
    <w:rsid w:val="00174747"/>
    <w:rsid w:val="00174C95"/>
    <w:rsid w:val="00174ED9"/>
    <w:rsid w:val="00174F38"/>
    <w:rsid w:val="0017516C"/>
    <w:rsid w:val="00176AA6"/>
    <w:rsid w:val="00176EBD"/>
    <w:rsid w:val="00177179"/>
    <w:rsid w:val="0017722B"/>
    <w:rsid w:val="0017755D"/>
    <w:rsid w:val="0017757B"/>
    <w:rsid w:val="0017759D"/>
    <w:rsid w:val="00180248"/>
    <w:rsid w:val="001802A9"/>
    <w:rsid w:val="00180822"/>
    <w:rsid w:val="00180AE0"/>
    <w:rsid w:val="00180E30"/>
    <w:rsid w:val="00181771"/>
    <w:rsid w:val="00181A73"/>
    <w:rsid w:val="00181C77"/>
    <w:rsid w:val="001823CF"/>
    <w:rsid w:val="00182649"/>
    <w:rsid w:val="00182EC0"/>
    <w:rsid w:val="0018302C"/>
    <w:rsid w:val="00183469"/>
    <w:rsid w:val="0018350E"/>
    <w:rsid w:val="00183851"/>
    <w:rsid w:val="0018409B"/>
    <w:rsid w:val="001849E3"/>
    <w:rsid w:val="00184DD9"/>
    <w:rsid w:val="00186094"/>
    <w:rsid w:val="0018635F"/>
    <w:rsid w:val="00186A3B"/>
    <w:rsid w:val="00187B82"/>
    <w:rsid w:val="00187FCD"/>
    <w:rsid w:val="00190278"/>
    <w:rsid w:val="001906C6"/>
    <w:rsid w:val="001915AA"/>
    <w:rsid w:val="00191D57"/>
    <w:rsid w:val="00192959"/>
    <w:rsid w:val="00192BE9"/>
    <w:rsid w:val="00192F0B"/>
    <w:rsid w:val="001931F5"/>
    <w:rsid w:val="001933C5"/>
    <w:rsid w:val="001937D9"/>
    <w:rsid w:val="00194342"/>
    <w:rsid w:val="00194BA3"/>
    <w:rsid w:val="001950CD"/>
    <w:rsid w:val="00195100"/>
    <w:rsid w:val="001952E6"/>
    <w:rsid w:val="00195892"/>
    <w:rsid w:val="00195AF5"/>
    <w:rsid w:val="00196642"/>
    <w:rsid w:val="00196C85"/>
    <w:rsid w:val="00196F74"/>
    <w:rsid w:val="0019732A"/>
    <w:rsid w:val="00197379"/>
    <w:rsid w:val="0019774F"/>
    <w:rsid w:val="00197776"/>
    <w:rsid w:val="001977FE"/>
    <w:rsid w:val="001978ED"/>
    <w:rsid w:val="00197AA9"/>
    <w:rsid w:val="00197CBB"/>
    <w:rsid w:val="001A0922"/>
    <w:rsid w:val="001A0BA0"/>
    <w:rsid w:val="001A1377"/>
    <w:rsid w:val="001A19F9"/>
    <w:rsid w:val="001A2911"/>
    <w:rsid w:val="001A2A81"/>
    <w:rsid w:val="001A334C"/>
    <w:rsid w:val="001A336C"/>
    <w:rsid w:val="001A380E"/>
    <w:rsid w:val="001A52CD"/>
    <w:rsid w:val="001A5698"/>
    <w:rsid w:val="001A582E"/>
    <w:rsid w:val="001A5C94"/>
    <w:rsid w:val="001A699B"/>
    <w:rsid w:val="001A6A97"/>
    <w:rsid w:val="001A7487"/>
    <w:rsid w:val="001A7CDC"/>
    <w:rsid w:val="001B0D6A"/>
    <w:rsid w:val="001B1B19"/>
    <w:rsid w:val="001B2144"/>
    <w:rsid w:val="001B2A51"/>
    <w:rsid w:val="001B2BC9"/>
    <w:rsid w:val="001B2FAD"/>
    <w:rsid w:val="001B3E0D"/>
    <w:rsid w:val="001B4320"/>
    <w:rsid w:val="001B4E01"/>
    <w:rsid w:val="001B52D6"/>
    <w:rsid w:val="001B5565"/>
    <w:rsid w:val="001B6548"/>
    <w:rsid w:val="001B6806"/>
    <w:rsid w:val="001B78A4"/>
    <w:rsid w:val="001C062F"/>
    <w:rsid w:val="001C0959"/>
    <w:rsid w:val="001C0AB8"/>
    <w:rsid w:val="001C0B13"/>
    <w:rsid w:val="001C0B72"/>
    <w:rsid w:val="001C0D2D"/>
    <w:rsid w:val="001C1034"/>
    <w:rsid w:val="001C103D"/>
    <w:rsid w:val="001C1671"/>
    <w:rsid w:val="001C178B"/>
    <w:rsid w:val="001C1F73"/>
    <w:rsid w:val="001C2280"/>
    <w:rsid w:val="001C2773"/>
    <w:rsid w:val="001C2A9D"/>
    <w:rsid w:val="001C3342"/>
    <w:rsid w:val="001C369E"/>
    <w:rsid w:val="001C38B2"/>
    <w:rsid w:val="001C45A8"/>
    <w:rsid w:val="001C4691"/>
    <w:rsid w:val="001C48F6"/>
    <w:rsid w:val="001C4A71"/>
    <w:rsid w:val="001C4E4F"/>
    <w:rsid w:val="001C5373"/>
    <w:rsid w:val="001C5BAC"/>
    <w:rsid w:val="001C617B"/>
    <w:rsid w:val="001C63EE"/>
    <w:rsid w:val="001C6463"/>
    <w:rsid w:val="001C68EA"/>
    <w:rsid w:val="001C763E"/>
    <w:rsid w:val="001C7895"/>
    <w:rsid w:val="001C7C0D"/>
    <w:rsid w:val="001D0005"/>
    <w:rsid w:val="001D0BDA"/>
    <w:rsid w:val="001D1A57"/>
    <w:rsid w:val="001D1CD8"/>
    <w:rsid w:val="001D22F7"/>
    <w:rsid w:val="001D2FD5"/>
    <w:rsid w:val="001D37DB"/>
    <w:rsid w:val="001D3952"/>
    <w:rsid w:val="001D3FC6"/>
    <w:rsid w:val="001D4E46"/>
    <w:rsid w:val="001D51C9"/>
    <w:rsid w:val="001D52A6"/>
    <w:rsid w:val="001D58E9"/>
    <w:rsid w:val="001D5BAF"/>
    <w:rsid w:val="001D6291"/>
    <w:rsid w:val="001D6BFF"/>
    <w:rsid w:val="001D7771"/>
    <w:rsid w:val="001D7F36"/>
    <w:rsid w:val="001E1316"/>
    <w:rsid w:val="001E19D4"/>
    <w:rsid w:val="001E1F22"/>
    <w:rsid w:val="001E23BA"/>
    <w:rsid w:val="001E247C"/>
    <w:rsid w:val="001E2E72"/>
    <w:rsid w:val="001E3546"/>
    <w:rsid w:val="001E3715"/>
    <w:rsid w:val="001E3867"/>
    <w:rsid w:val="001E4126"/>
    <w:rsid w:val="001E44F1"/>
    <w:rsid w:val="001E6C5E"/>
    <w:rsid w:val="001E71C0"/>
    <w:rsid w:val="001E79A1"/>
    <w:rsid w:val="001F03FD"/>
    <w:rsid w:val="001F09F1"/>
    <w:rsid w:val="001F11B3"/>
    <w:rsid w:val="001F18A8"/>
    <w:rsid w:val="001F1A44"/>
    <w:rsid w:val="001F3A51"/>
    <w:rsid w:val="001F3DF7"/>
    <w:rsid w:val="001F3E1F"/>
    <w:rsid w:val="001F43D0"/>
    <w:rsid w:val="001F506E"/>
    <w:rsid w:val="001F5AE2"/>
    <w:rsid w:val="001F6291"/>
    <w:rsid w:val="001F63FD"/>
    <w:rsid w:val="001F6920"/>
    <w:rsid w:val="001F76B3"/>
    <w:rsid w:val="001F787D"/>
    <w:rsid w:val="001F7907"/>
    <w:rsid w:val="0020005B"/>
    <w:rsid w:val="00200664"/>
    <w:rsid w:val="0020084A"/>
    <w:rsid w:val="00200BF6"/>
    <w:rsid w:val="00200D7A"/>
    <w:rsid w:val="002011A5"/>
    <w:rsid w:val="00201266"/>
    <w:rsid w:val="00202409"/>
    <w:rsid w:val="0020271D"/>
    <w:rsid w:val="00202AD7"/>
    <w:rsid w:val="00203113"/>
    <w:rsid w:val="00203243"/>
    <w:rsid w:val="00203CC1"/>
    <w:rsid w:val="00203FC6"/>
    <w:rsid w:val="002045DA"/>
    <w:rsid w:val="00204881"/>
    <w:rsid w:val="00204D96"/>
    <w:rsid w:val="00206189"/>
    <w:rsid w:val="0020638B"/>
    <w:rsid w:val="00206A45"/>
    <w:rsid w:val="00206D2C"/>
    <w:rsid w:val="0020758C"/>
    <w:rsid w:val="002076F2"/>
    <w:rsid w:val="00207884"/>
    <w:rsid w:val="00207B78"/>
    <w:rsid w:val="00210141"/>
    <w:rsid w:val="002101E9"/>
    <w:rsid w:val="0021079D"/>
    <w:rsid w:val="00210885"/>
    <w:rsid w:val="00210A5D"/>
    <w:rsid w:val="00210F05"/>
    <w:rsid w:val="00211057"/>
    <w:rsid w:val="00211A91"/>
    <w:rsid w:val="002122B5"/>
    <w:rsid w:val="00212CB1"/>
    <w:rsid w:val="002137D7"/>
    <w:rsid w:val="0021399E"/>
    <w:rsid w:val="00213FFD"/>
    <w:rsid w:val="002142E4"/>
    <w:rsid w:val="002147A9"/>
    <w:rsid w:val="002151D9"/>
    <w:rsid w:val="002154CD"/>
    <w:rsid w:val="00216567"/>
    <w:rsid w:val="002171A1"/>
    <w:rsid w:val="0022045F"/>
    <w:rsid w:val="00220EDD"/>
    <w:rsid w:val="00220FD3"/>
    <w:rsid w:val="0022132B"/>
    <w:rsid w:val="0022208E"/>
    <w:rsid w:val="002227FE"/>
    <w:rsid w:val="00222869"/>
    <w:rsid w:val="002231E7"/>
    <w:rsid w:val="00223DC5"/>
    <w:rsid w:val="00224AC3"/>
    <w:rsid w:val="00225198"/>
    <w:rsid w:val="00225440"/>
    <w:rsid w:val="0022556E"/>
    <w:rsid w:val="00226F99"/>
    <w:rsid w:val="00226F9A"/>
    <w:rsid w:val="00226FD5"/>
    <w:rsid w:val="00227260"/>
    <w:rsid w:val="002276FC"/>
    <w:rsid w:val="002277B7"/>
    <w:rsid w:val="00227EE8"/>
    <w:rsid w:val="00227F29"/>
    <w:rsid w:val="002300D8"/>
    <w:rsid w:val="00230519"/>
    <w:rsid w:val="002307FF"/>
    <w:rsid w:val="00230B7C"/>
    <w:rsid w:val="00230D5D"/>
    <w:rsid w:val="00230FBC"/>
    <w:rsid w:val="0023178A"/>
    <w:rsid w:val="00231E6C"/>
    <w:rsid w:val="002329BD"/>
    <w:rsid w:val="00232E59"/>
    <w:rsid w:val="00233707"/>
    <w:rsid w:val="002340D4"/>
    <w:rsid w:val="00234E4C"/>
    <w:rsid w:val="00234FB1"/>
    <w:rsid w:val="00236CFD"/>
    <w:rsid w:val="0023712C"/>
    <w:rsid w:val="00237690"/>
    <w:rsid w:val="00237A1B"/>
    <w:rsid w:val="00237E70"/>
    <w:rsid w:val="0024014B"/>
    <w:rsid w:val="00240969"/>
    <w:rsid w:val="002419EB"/>
    <w:rsid w:val="00241CCA"/>
    <w:rsid w:val="002425AF"/>
    <w:rsid w:val="00242726"/>
    <w:rsid w:val="002427D0"/>
    <w:rsid w:val="00243B8F"/>
    <w:rsid w:val="002441AC"/>
    <w:rsid w:val="00244262"/>
    <w:rsid w:val="002445C8"/>
    <w:rsid w:val="002445D3"/>
    <w:rsid w:val="0024485D"/>
    <w:rsid w:val="00245042"/>
    <w:rsid w:val="00245281"/>
    <w:rsid w:val="00245637"/>
    <w:rsid w:val="00245C21"/>
    <w:rsid w:val="00245D0F"/>
    <w:rsid w:val="00245F0E"/>
    <w:rsid w:val="00246046"/>
    <w:rsid w:val="002461C3"/>
    <w:rsid w:val="002461F1"/>
    <w:rsid w:val="002463F2"/>
    <w:rsid w:val="00246BF0"/>
    <w:rsid w:val="002470AD"/>
    <w:rsid w:val="00247226"/>
    <w:rsid w:val="002478E7"/>
    <w:rsid w:val="00247EB2"/>
    <w:rsid w:val="0025014A"/>
    <w:rsid w:val="0025047E"/>
    <w:rsid w:val="002508DB"/>
    <w:rsid w:val="0025190A"/>
    <w:rsid w:val="002528E6"/>
    <w:rsid w:val="00253356"/>
    <w:rsid w:val="00253CBE"/>
    <w:rsid w:val="00253FBA"/>
    <w:rsid w:val="00254521"/>
    <w:rsid w:val="0025481A"/>
    <w:rsid w:val="00255396"/>
    <w:rsid w:val="00255B97"/>
    <w:rsid w:val="00256111"/>
    <w:rsid w:val="00256529"/>
    <w:rsid w:val="002565E1"/>
    <w:rsid w:val="00256888"/>
    <w:rsid w:val="002568B4"/>
    <w:rsid w:val="00256E74"/>
    <w:rsid w:val="002603D3"/>
    <w:rsid w:val="00260D79"/>
    <w:rsid w:val="00261013"/>
    <w:rsid w:val="0026123E"/>
    <w:rsid w:val="00261686"/>
    <w:rsid w:val="00261B30"/>
    <w:rsid w:val="00261E7A"/>
    <w:rsid w:val="00262487"/>
    <w:rsid w:val="002624D4"/>
    <w:rsid w:val="00263627"/>
    <w:rsid w:val="00263B31"/>
    <w:rsid w:val="00263C9A"/>
    <w:rsid w:val="002648F1"/>
    <w:rsid w:val="0026539E"/>
    <w:rsid w:val="00265A21"/>
    <w:rsid w:val="00265F32"/>
    <w:rsid w:val="00265F91"/>
    <w:rsid w:val="002671BF"/>
    <w:rsid w:val="00267A12"/>
    <w:rsid w:val="00267C5E"/>
    <w:rsid w:val="00270A56"/>
    <w:rsid w:val="00270E6B"/>
    <w:rsid w:val="002712CC"/>
    <w:rsid w:val="00271325"/>
    <w:rsid w:val="0027238D"/>
    <w:rsid w:val="002723D6"/>
    <w:rsid w:val="002729BF"/>
    <w:rsid w:val="00272EF4"/>
    <w:rsid w:val="0027341D"/>
    <w:rsid w:val="002738F2"/>
    <w:rsid w:val="00273ADA"/>
    <w:rsid w:val="0027428B"/>
    <w:rsid w:val="002743D9"/>
    <w:rsid w:val="00274544"/>
    <w:rsid w:val="00274600"/>
    <w:rsid w:val="0027529E"/>
    <w:rsid w:val="00275477"/>
    <w:rsid w:val="00275FB6"/>
    <w:rsid w:val="002766E3"/>
    <w:rsid w:val="002767E9"/>
    <w:rsid w:val="00276920"/>
    <w:rsid w:val="00276B0B"/>
    <w:rsid w:val="002775A7"/>
    <w:rsid w:val="002775B1"/>
    <w:rsid w:val="002776A1"/>
    <w:rsid w:val="002779D8"/>
    <w:rsid w:val="00277DF3"/>
    <w:rsid w:val="00277E80"/>
    <w:rsid w:val="00281539"/>
    <w:rsid w:val="00281694"/>
    <w:rsid w:val="002818F4"/>
    <w:rsid w:val="00281EB7"/>
    <w:rsid w:val="0028204F"/>
    <w:rsid w:val="0028230B"/>
    <w:rsid w:val="00282B13"/>
    <w:rsid w:val="00282F34"/>
    <w:rsid w:val="00283455"/>
    <w:rsid w:val="00283BC3"/>
    <w:rsid w:val="002855C6"/>
    <w:rsid w:val="002856B5"/>
    <w:rsid w:val="00285F75"/>
    <w:rsid w:val="002861EC"/>
    <w:rsid w:val="00286524"/>
    <w:rsid w:val="002867E6"/>
    <w:rsid w:val="00287B94"/>
    <w:rsid w:val="00287D1E"/>
    <w:rsid w:val="00287E95"/>
    <w:rsid w:val="00287ED5"/>
    <w:rsid w:val="00290491"/>
    <w:rsid w:val="002908C4"/>
    <w:rsid w:val="00290B64"/>
    <w:rsid w:val="00290F58"/>
    <w:rsid w:val="00291338"/>
    <w:rsid w:val="00292045"/>
    <w:rsid w:val="00292352"/>
    <w:rsid w:val="00292B33"/>
    <w:rsid w:val="00292FD5"/>
    <w:rsid w:val="0029384E"/>
    <w:rsid w:val="00293F2E"/>
    <w:rsid w:val="00294189"/>
    <w:rsid w:val="002941BC"/>
    <w:rsid w:val="00294425"/>
    <w:rsid w:val="0029463F"/>
    <w:rsid w:val="002947D5"/>
    <w:rsid w:val="002948EE"/>
    <w:rsid w:val="00294F3A"/>
    <w:rsid w:val="0029504F"/>
    <w:rsid w:val="00295192"/>
    <w:rsid w:val="0029545F"/>
    <w:rsid w:val="0029562F"/>
    <w:rsid w:val="00296291"/>
    <w:rsid w:val="002966C9"/>
    <w:rsid w:val="00296965"/>
    <w:rsid w:val="00296C31"/>
    <w:rsid w:val="00296CE1"/>
    <w:rsid w:val="002971DA"/>
    <w:rsid w:val="002979AE"/>
    <w:rsid w:val="00297D57"/>
    <w:rsid w:val="002A00C7"/>
    <w:rsid w:val="002A0803"/>
    <w:rsid w:val="002A0D0A"/>
    <w:rsid w:val="002A0F16"/>
    <w:rsid w:val="002A150F"/>
    <w:rsid w:val="002A2091"/>
    <w:rsid w:val="002A2192"/>
    <w:rsid w:val="002A226D"/>
    <w:rsid w:val="002A3161"/>
    <w:rsid w:val="002A3A4C"/>
    <w:rsid w:val="002A40E6"/>
    <w:rsid w:val="002A4281"/>
    <w:rsid w:val="002A503D"/>
    <w:rsid w:val="002A574E"/>
    <w:rsid w:val="002A5A54"/>
    <w:rsid w:val="002A632E"/>
    <w:rsid w:val="002A66AF"/>
    <w:rsid w:val="002A6A12"/>
    <w:rsid w:val="002A6A37"/>
    <w:rsid w:val="002A6B56"/>
    <w:rsid w:val="002A6C78"/>
    <w:rsid w:val="002A76E6"/>
    <w:rsid w:val="002A7F38"/>
    <w:rsid w:val="002B098A"/>
    <w:rsid w:val="002B098E"/>
    <w:rsid w:val="002B0EF5"/>
    <w:rsid w:val="002B1132"/>
    <w:rsid w:val="002B184F"/>
    <w:rsid w:val="002B1AF4"/>
    <w:rsid w:val="002B1C8D"/>
    <w:rsid w:val="002B2A20"/>
    <w:rsid w:val="002B304F"/>
    <w:rsid w:val="002B31C9"/>
    <w:rsid w:val="002B353F"/>
    <w:rsid w:val="002B454E"/>
    <w:rsid w:val="002B5082"/>
    <w:rsid w:val="002B52E3"/>
    <w:rsid w:val="002B6996"/>
    <w:rsid w:val="002B7663"/>
    <w:rsid w:val="002B7C71"/>
    <w:rsid w:val="002B7EB3"/>
    <w:rsid w:val="002C05DB"/>
    <w:rsid w:val="002C073F"/>
    <w:rsid w:val="002C0C9E"/>
    <w:rsid w:val="002C1510"/>
    <w:rsid w:val="002C19C6"/>
    <w:rsid w:val="002C1DD6"/>
    <w:rsid w:val="002C1FEA"/>
    <w:rsid w:val="002C2390"/>
    <w:rsid w:val="002C25FA"/>
    <w:rsid w:val="002C2814"/>
    <w:rsid w:val="002C2F2A"/>
    <w:rsid w:val="002C3022"/>
    <w:rsid w:val="002C44E4"/>
    <w:rsid w:val="002C61D1"/>
    <w:rsid w:val="002C6394"/>
    <w:rsid w:val="002C6515"/>
    <w:rsid w:val="002C66C4"/>
    <w:rsid w:val="002C6CD9"/>
    <w:rsid w:val="002D064C"/>
    <w:rsid w:val="002D0CA0"/>
    <w:rsid w:val="002D150A"/>
    <w:rsid w:val="002D24D6"/>
    <w:rsid w:val="002D3181"/>
    <w:rsid w:val="002D33F3"/>
    <w:rsid w:val="002D422E"/>
    <w:rsid w:val="002D4587"/>
    <w:rsid w:val="002D4751"/>
    <w:rsid w:val="002D5464"/>
    <w:rsid w:val="002D578E"/>
    <w:rsid w:val="002D5EDE"/>
    <w:rsid w:val="002D67EF"/>
    <w:rsid w:val="002D690D"/>
    <w:rsid w:val="002D70D7"/>
    <w:rsid w:val="002D7CC6"/>
    <w:rsid w:val="002D7E2D"/>
    <w:rsid w:val="002E0230"/>
    <w:rsid w:val="002E03AF"/>
    <w:rsid w:val="002E0C88"/>
    <w:rsid w:val="002E0FEC"/>
    <w:rsid w:val="002E1190"/>
    <w:rsid w:val="002E25F6"/>
    <w:rsid w:val="002E2934"/>
    <w:rsid w:val="002E2B08"/>
    <w:rsid w:val="002E2F6A"/>
    <w:rsid w:val="002E32EF"/>
    <w:rsid w:val="002E361B"/>
    <w:rsid w:val="002E3660"/>
    <w:rsid w:val="002E3C17"/>
    <w:rsid w:val="002E420A"/>
    <w:rsid w:val="002E590F"/>
    <w:rsid w:val="002E6695"/>
    <w:rsid w:val="002E7242"/>
    <w:rsid w:val="002E724E"/>
    <w:rsid w:val="002E7452"/>
    <w:rsid w:val="002E7A4F"/>
    <w:rsid w:val="002E7DB8"/>
    <w:rsid w:val="002F030D"/>
    <w:rsid w:val="002F056D"/>
    <w:rsid w:val="002F0802"/>
    <w:rsid w:val="002F0BAA"/>
    <w:rsid w:val="002F11EA"/>
    <w:rsid w:val="002F1E30"/>
    <w:rsid w:val="002F1E83"/>
    <w:rsid w:val="002F327B"/>
    <w:rsid w:val="002F3A06"/>
    <w:rsid w:val="002F3D7F"/>
    <w:rsid w:val="002F42F5"/>
    <w:rsid w:val="002F49C9"/>
    <w:rsid w:val="002F5A0C"/>
    <w:rsid w:val="002F5F17"/>
    <w:rsid w:val="002F6016"/>
    <w:rsid w:val="002F605B"/>
    <w:rsid w:val="002F648D"/>
    <w:rsid w:val="002F6920"/>
    <w:rsid w:val="002F7268"/>
    <w:rsid w:val="002F7F73"/>
    <w:rsid w:val="002F7FAE"/>
    <w:rsid w:val="003005C8"/>
    <w:rsid w:val="00300818"/>
    <w:rsid w:val="00300A18"/>
    <w:rsid w:val="00300C79"/>
    <w:rsid w:val="00301988"/>
    <w:rsid w:val="00301B54"/>
    <w:rsid w:val="00302149"/>
    <w:rsid w:val="003022F7"/>
    <w:rsid w:val="00302304"/>
    <w:rsid w:val="003026D9"/>
    <w:rsid w:val="00302A35"/>
    <w:rsid w:val="00303173"/>
    <w:rsid w:val="003031A4"/>
    <w:rsid w:val="00303477"/>
    <w:rsid w:val="003039C6"/>
    <w:rsid w:val="0030556F"/>
    <w:rsid w:val="003056C4"/>
    <w:rsid w:val="00305B82"/>
    <w:rsid w:val="00305C43"/>
    <w:rsid w:val="00305E74"/>
    <w:rsid w:val="00306071"/>
    <w:rsid w:val="00306575"/>
    <w:rsid w:val="00306A5A"/>
    <w:rsid w:val="00306BBA"/>
    <w:rsid w:val="003070E0"/>
    <w:rsid w:val="00307B01"/>
    <w:rsid w:val="00310086"/>
    <w:rsid w:val="00310601"/>
    <w:rsid w:val="00310F0E"/>
    <w:rsid w:val="003117A3"/>
    <w:rsid w:val="00311A35"/>
    <w:rsid w:val="00312200"/>
    <w:rsid w:val="00313191"/>
    <w:rsid w:val="003133CB"/>
    <w:rsid w:val="003139DA"/>
    <w:rsid w:val="003142D0"/>
    <w:rsid w:val="00314379"/>
    <w:rsid w:val="00314714"/>
    <w:rsid w:val="003155E7"/>
    <w:rsid w:val="003166F1"/>
    <w:rsid w:val="003169D9"/>
    <w:rsid w:val="00317105"/>
    <w:rsid w:val="003172B7"/>
    <w:rsid w:val="0031768B"/>
    <w:rsid w:val="0031775B"/>
    <w:rsid w:val="003201C5"/>
    <w:rsid w:val="00320696"/>
    <w:rsid w:val="00321143"/>
    <w:rsid w:val="003212C1"/>
    <w:rsid w:val="003215B4"/>
    <w:rsid w:val="00321653"/>
    <w:rsid w:val="00322240"/>
    <w:rsid w:val="00322269"/>
    <w:rsid w:val="0032291C"/>
    <w:rsid w:val="00322B78"/>
    <w:rsid w:val="00323108"/>
    <w:rsid w:val="0032316A"/>
    <w:rsid w:val="0032319C"/>
    <w:rsid w:val="00323352"/>
    <w:rsid w:val="0032419E"/>
    <w:rsid w:val="00324483"/>
    <w:rsid w:val="003245D1"/>
    <w:rsid w:val="003247F8"/>
    <w:rsid w:val="003249D3"/>
    <w:rsid w:val="00324BC5"/>
    <w:rsid w:val="0032511D"/>
    <w:rsid w:val="00325817"/>
    <w:rsid w:val="003263F3"/>
    <w:rsid w:val="003267E3"/>
    <w:rsid w:val="00326C17"/>
    <w:rsid w:val="00326CAE"/>
    <w:rsid w:val="0032761D"/>
    <w:rsid w:val="003276FA"/>
    <w:rsid w:val="0032787B"/>
    <w:rsid w:val="00327D59"/>
    <w:rsid w:val="00327E01"/>
    <w:rsid w:val="00327F7B"/>
    <w:rsid w:val="00330025"/>
    <w:rsid w:val="003301A7"/>
    <w:rsid w:val="0033059E"/>
    <w:rsid w:val="00332620"/>
    <w:rsid w:val="00332675"/>
    <w:rsid w:val="00333155"/>
    <w:rsid w:val="00333261"/>
    <w:rsid w:val="0033389D"/>
    <w:rsid w:val="003338AC"/>
    <w:rsid w:val="003342C9"/>
    <w:rsid w:val="003343B6"/>
    <w:rsid w:val="003368C2"/>
    <w:rsid w:val="00336B1C"/>
    <w:rsid w:val="00336E34"/>
    <w:rsid w:val="00337396"/>
    <w:rsid w:val="003374B7"/>
    <w:rsid w:val="00337730"/>
    <w:rsid w:val="00340541"/>
    <w:rsid w:val="0034117F"/>
    <w:rsid w:val="003415D7"/>
    <w:rsid w:val="003418F0"/>
    <w:rsid w:val="003427BA"/>
    <w:rsid w:val="00343A50"/>
    <w:rsid w:val="00344B01"/>
    <w:rsid w:val="00344BF5"/>
    <w:rsid w:val="00344CEA"/>
    <w:rsid w:val="00344EA7"/>
    <w:rsid w:val="003458A2"/>
    <w:rsid w:val="00345DD5"/>
    <w:rsid w:val="00345FA6"/>
    <w:rsid w:val="00346154"/>
    <w:rsid w:val="003465F9"/>
    <w:rsid w:val="0034744D"/>
    <w:rsid w:val="003475A7"/>
    <w:rsid w:val="00347AA2"/>
    <w:rsid w:val="00347FC6"/>
    <w:rsid w:val="00350662"/>
    <w:rsid w:val="00350963"/>
    <w:rsid w:val="00350A5E"/>
    <w:rsid w:val="00350CCC"/>
    <w:rsid w:val="0035293B"/>
    <w:rsid w:val="0035421F"/>
    <w:rsid w:val="00354C58"/>
    <w:rsid w:val="00355298"/>
    <w:rsid w:val="00356386"/>
    <w:rsid w:val="003566E6"/>
    <w:rsid w:val="003566F4"/>
    <w:rsid w:val="003570CA"/>
    <w:rsid w:val="003578FC"/>
    <w:rsid w:val="003601DF"/>
    <w:rsid w:val="00360299"/>
    <w:rsid w:val="003602B5"/>
    <w:rsid w:val="00360A6F"/>
    <w:rsid w:val="00360B9D"/>
    <w:rsid w:val="0036112A"/>
    <w:rsid w:val="003615B8"/>
    <w:rsid w:val="00361C7D"/>
    <w:rsid w:val="00361CE3"/>
    <w:rsid w:val="00361F6C"/>
    <w:rsid w:val="003620CF"/>
    <w:rsid w:val="00362AD3"/>
    <w:rsid w:val="00362E6B"/>
    <w:rsid w:val="00363018"/>
    <w:rsid w:val="003639F0"/>
    <w:rsid w:val="00364271"/>
    <w:rsid w:val="0036518D"/>
    <w:rsid w:val="003655C4"/>
    <w:rsid w:val="00366299"/>
    <w:rsid w:val="0036645E"/>
    <w:rsid w:val="00366BED"/>
    <w:rsid w:val="00366F65"/>
    <w:rsid w:val="00367CAF"/>
    <w:rsid w:val="003703C0"/>
    <w:rsid w:val="00370533"/>
    <w:rsid w:val="003705EA"/>
    <w:rsid w:val="003709B0"/>
    <w:rsid w:val="00370B8A"/>
    <w:rsid w:val="00370C98"/>
    <w:rsid w:val="00370D9F"/>
    <w:rsid w:val="00371563"/>
    <w:rsid w:val="00372217"/>
    <w:rsid w:val="00372644"/>
    <w:rsid w:val="00372918"/>
    <w:rsid w:val="00372A8A"/>
    <w:rsid w:val="00372AC6"/>
    <w:rsid w:val="00373490"/>
    <w:rsid w:val="00373C8B"/>
    <w:rsid w:val="0037448B"/>
    <w:rsid w:val="003757E8"/>
    <w:rsid w:val="00375865"/>
    <w:rsid w:val="00375974"/>
    <w:rsid w:val="00375A7C"/>
    <w:rsid w:val="00375C41"/>
    <w:rsid w:val="00376288"/>
    <w:rsid w:val="0037632E"/>
    <w:rsid w:val="00376570"/>
    <w:rsid w:val="00376D22"/>
    <w:rsid w:val="00376ECA"/>
    <w:rsid w:val="0037772C"/>
    <w:rsid w:val="0037778B"/>
    <w:rsid w:val="0038022F"/>
    <w:rsid w:val="0038053D"/>
    <w:rsid w:val="00381AB2"/>
    <w:rsid w:val="00381E67"/>
    <w:rsid w:val="00381EC6"/>
    <w:rsid w:val="003825CA"/>
    <w:rsid w:val="00382646"/>
    <w:rsid w:val="00382919"/>
    <w:rsid w:val="003838F3"/>
    <w:rsid w:val="0038395C"/>
    <w:rsid w:val="003842E4"/>
    <w:rsid w:val="00384354"/>
    <w:rsid w:val="00384723"/>
    <w:rsid w:val="00384C3E"/>
    <w:rsid w:val="00386F03"/>
    <w:rsid w:val="00387E24"/>
    <w:rsid w:val="003901E4"/>
    <w:rsid w:val="003921AF"/>
    <w:rsid w:val="003924D0"/>
    <w:rsid w:val="00392634"/>
    <w:rsid w:val="0039349E"/>
    <w:rsid w:val="00393E19"/>
    <w:rsid w:val="00394167"/>
    <w:rsid w:val="003942DC"/>
    <w:rsid w:val="00394DBA"/>
    <w:rsid w:val="003957E7"/>
    <w:rsid w:val="00396584"/>
    <w:rsid w:val="00396A0C"/>
    <w:rsid w:val="0039714D"/>
    <w:rsid w:val="003977BA"/>
    <w:rsid w:val="00397A61"/>
    <w:rsid w:val="003A0230"/>
    <w:rsid w:val="003A1075"/>
    <w:rsid w:val="003A168F"/>
    <w:rsid w:val="003A1F2E"/>
    <w:rsid w:val="003A219C"/>
    <w:rsid w:val="003A2901"/>
    <w:rsid w:val="003A2D94"/>
    <w:rsid w:val="003A2DAA"/>
    <w:rsid w:val="003A2E1D"/>
    <w:rsid w:val="003A374D"/>
    <w:rsid w:val="003A3A69"/>
    <w:rsid w:val="003A3FF7"/>
    <w:rsid w:val="003A46F5"/>
    <w:rsid w:val="003A4876"/>
    <w:rsid w:val="003A4906"/>
    <w:rsid w:val="003A5937"/>
    <w:rsid w:val="003A5A82"/>
    <w:rsid w:val="003A5E66"/>
    <w:rsid w:val="003A6C1E"/>
    <w:rsid w:val="003A71CE"/>
    <w:rsid w:val="003A71E5"/>
    <w:rsid w:val="003A72FB"/>
    <w:rsid w:val="003A7A27"/>
    <w:rsid w:val="003B00D9"/>
    <w:rsid w:val="003B0FCE"/>
    <w:rsid w:val="003B184A"/>
    <w:rsid w:val="003B2706"/>
    <w:rsid w:val="003B2E1E"/>
    <w:rsid w:val="003B2EF0"/>
    <w:rsid w:val="003B2F24"/>
    <w:rsid w:val="003B312C"/>
    <w:rsid w:val="003B3A75"/>
    <w:rsid w:val="003B4051"/>
    <w:rsid w:val="003B42F8"/>
    <w:rsid w:val="003B4A8D"/>
    <w:rsid w:val="003B4F77"/>
    <w:rsid w:val="003B51D0"/>
    <w:rsid w:val="003B534D"/>
    <w:rsid w:val="003B590E"/>
    <w:rsid w:val="003B5F66"/>
    <w:rsid w:val="003B63B4"/>
    <w:rsid w:val="003C1ADB"/>
    <w:rsid w:val="003C1EE4"/>
    <w:rsid w:val="003C21F8"/>
    <w:rsid w:val="003C22F7"/>
    <w:rsid w:val="003C25E2"/>
    <w:rsid w:val="003C2AD3"/>
    <w:rsid w:val="003C34F9"/>
    <w:rsid w:val="003C3694"/>
    <w:rsid w:val="003C3BCB"/>
    <w:rsid w:val="003C3E29"/>
    <w:rsid w:val="003C4738"/>
    <w:rsid w:val="003C4808"/>
    <w:rsid w:val="003C484D"/>
    <w:rsid w:val="003C5315"/>
    <w:rsid w:val="003C5BDD"/>
    <w:rsid w:val="003C5DD1"/>
    <w:rsid w:val="003C5F7C"/>
    <w:rsid w:val="003C63CF"/>
    <w:rsid w:val="003C6DE4"/>
    <w:rsid w:val="003C6E42"/>
    <w:rsid w:val="003C754F"/>
    <w:rsid w:val="003C7F33"/>
    <w:rsid w:val="003D0071"/>
    <w:rsid w:val="003D010D"/>
    <w:rsid w:val="003D0145"/>
    <w:rsid w:val="003D0583"/>
    <w:rsid w:val="003D0D81"/>
    <w:rsid w:val="003D0E96"/>
    <w:rsid w:val="003D1C5B"/>
    <w:rsid w:val="003D1D7F"/>
    <w:rsid w:val="003D1FE8"/>
    <w:rsid w:val="003D24EE"/>
    <w:rsid w:val="003D283F"/>
    <w:rsid w:val="003D3060"/>
    <w:rsid w:val="003D339E"/>
    <w:rsid w:val="003D359D"/>
    <w:rsid w:val="003D3D29"/>
    <w:rsid w:val="003D4427"/>
    <w:rsid w:val="003D4DD6"/>
    <w:rsid w:val="003D7160"/>
    <w:rsid w:val="003D7650"/>
    <w:rsid w:val="003D7DF3"/>
    <w:rsid w:val="003E024A"/>
    <w:rsid w:val="003E0362"/>
    <w:rsid w:val="003E0E58"/>
    <w:rsid w:val="003E1A86"/>
    <w:rsid w:val="003E1AA4"/>
    <w:rsid w:val="003E1D65"/>
    <w:rsid w:val="003E239A"/>
    <w:rsid w:val="003E2486"/>
    <w:rsid w:val="003E257F"/>
    <w:rsid w:val="003E2A30"/>
    <w:rsid w:val="003E2CE5"/>
    <w:rsid w:val="003E2E5C"/>
    <w:rsid w:val="003E346B"/>
    <w:rsid w:val="003E38FA"/>
    <w:rsid w:val="003E3C38"/>
    <w:rsid w:val="003E3DC2"/>
    <w:rsid w:val="003E41F9"/>
    <w:rsid w:val="003E4BA9"/>
    <w:rsid w:val="003E4FD8"/>
    <w:rsid w:val="003E5BE5"/>
    <w:rsid w:val="003E6393"/>
    <w:rsid w:val="003E6BAA"/>
    <w:rsid w:val="003E7235"/>
    <w:rsid w:val="003E7413"/>
    <w:rsid w:val="003E7756"/>
    <w:rsid w:val="003E7FD7"/>
    <w:rsid w:val="003F04C5"/>
    <w:rsid w:val="003F08B8"/>
    <w:rsid w:val="003F17B6"/>
    <w:rsid w:val="003F1D05"/>
    <w:rsid w:val="003F3341"/>
    <w:rsid w:val="003F3E9F"/>
    <w:rsid w:val="003F50BD"/>
    <w:rsid w:val="003F71A4"/>
    <w:rsid w:val="003F7387"/>
    <w:rsid w:val="003F73D9"/>
    <w:rsid w:val="003F7534"/>
    <w:rsid w:val="003F7C08"/>
    <w:rsid w:val="00400AFF"/>
    <w:rsid w:val="00400FE2"/>
    <w:rsid w:val="00401A23"/>
    <w:rsid w:val="00402133"/>
    <w:rsid w:val="00402765"/>
    <w:rsid w:val="0040278B"/>
    <w:rsid w:val="00402A93"/>
    <w:rsid w:val="00402CDE"/>
    <w:rsid w:val="004036CB"/>
    <w:rsid w:val="00403A1F"/>
    <w:rsid w:val="00403D1E"/>
    <w:rsid w:val="0040436F"/>
    <w:rsid w:val="00404A52"/>
    <w:rsid w:val="00405304"/>
    <w:rsid w:val="0040539E"/>
    <w:rsid w:val="004059D4"/>
    <w:rsid w:val="00406517"/>
    <w:rsid w:val="00406E63"/>
    <w:rsid w:val="00406F8D"/>
    <w:rsid w:val="00407379"/>
    <w:rsid w:val="00407712"/>
    <w:rsid w:val="004105AA"/>
    <w:rsid w:val="004117DD"/>
    <w:rsid w:val="00411B28"/>
    <w:rsid w:val="00411DD1"/>
    <w:rsid w:val="004120B9"/>
    <w:rsid w:val="004120ED"/>
    <w:rsid w:val="00412E99"/>
    <w:rsid w:val="004131B0"/>
    <w:rsid w:val="00414BF5"/>
    <w:rsid w:val="004150B5"/>
    <w:rsid w:val="0041560F"/>
    <w:rsid w:val="00415DD7"/>
    <w:rsid w:val="0041664D"/>
    <w:rsid w:val="004203F5"/>
    <w:rsid w:val="0042066C"/>
    <w:rsid w:val="00420BB8"/>
    <w:rsid w:val="0042165F"/>
    <w:rsid w:val="004216CF"/>
    <w:rsid w:val="004218D8"/>
    <w:rsid w:val="00422201"/>
    <w:rsid w:val="00422420"/>
    <w:rsid w:val="00422AFA"/>
    <w:rsid w:val="00423044"/>
    <w:rsid w:val="004230BA"/>
    <w:rsid w:val="004231E1"/>
    <w:rsid w:val="00423294"/>
    <w:rsid w:val="004234CE"/>
    <w:rsid w:val="00423F27"/>
    <w:rsid w:val="004240D7"/>
    <w:rsid w:val="004243B4"/>
    <w:rsid w:val="0042478A"/>
    <w:rsid w:val="00425383"/>
    <w:rsid w:val="0042543B"/>
    <w:rsid w:val="0042590C"/>
    <w:rsid w:val="004259A6"/>
    <w:rsid w:val="004261CF"/>
    <w:rsid w:val="004263C9"/>
    <w:rsid w:val="00426A58"/>
    <w:rsid w:val="00426AE3"/>
    <w:rsid w:val="004302D5"/>
    <w:rsid w:val="00430C18"/>
    <w:rsid w:val="00430C3B"/>
    <w:rsid w:val="00430CB3"/>
    <w:rsid w:val="00431E16"/>
    <w:rsid w:val="004336E5"/>
    <w:rsid w:val="00433719"/>
    <w:rsid w:val="00433728"/>
    <w:rsid w:val="00433C0C"/>
    <w:rsid w:val="00433D5D"/>
    <w:rsid w:val="004348F1"/>
    <w:rsid w:val="00434DF6"/>
    <w:rsid w:val="00435191"/>
    <w:rsid w:val="00435906"/>
    <w:rsid w:val="00435B7B"/>
    <w:rsid w:val="0043610C"/>
    <w:rsid w:val="004370D7"/>
    <w:rsid w:val="004374B1"/>
    <w:rsid w:val="004379DD"/>
    <w:rsid w:val="00437B4C"/>
    <w:rsid w:val="00437C10"/>
    <w:rsid w:val="00437F14"/>
    <w:rsid w:val="00440BEC"/>
    <w:rsid w:val="00440FA5"/>
    <w:rsid w:val="00441876"/>
    <w:rsid w:val="004425C9"/>
    <w:rsid w:val="00442B84"/>
    <w:rsid w:val="004430FD"/>
    <w:rsid w:val="004431CF"/>
    <w:rsid w:val="00443458"/>
    <w:rsid w:val="00443518"/>
    <w:rsid w:val="00444199"/>
    <w:rsid w:val="0044421F"/>
    <w:rsid w:val="004448E8"/>
    <w:rsid w:val="00444AC3"/>
    <w:rsid w:val="00444C08"/>
    <w:rsid w:val="004450CB"/>
    <w:rsid w:val="00446D84"/>
    <w:rsid w:val="004473AF"/>
    <w:rsid w:val="00450685"/>
    <w:rsid w:val="004506D0"/>
    <w:rsid w:val="004507B7"/>
    <w:rsid w:val="0045097D"/>
    <w:rsid w:val="00450CD8"/>
    <w:rsid w:val="00450DD6"/>
    <w:rsid w:val="00451F7E"/>
    <w:rsid w:val="00452149"/>
    <w:rsid w:val="004529B7"/>
    <w:rsid w:val="00452DA0"/>
    <w:rsid w:val="00455095"/>
    <w:rsid w:val="0045552B"/>
    <w:rsid w:val="0045572D"/>
    <w:rsid w:val="0045573F"/>
    <w:rsid w:val="0045587F"/>
    <w:rsid w:val="00455D8F"/>
    <w:rsid w:val="00456142"/>
    <w:rsid w:val="00456E03"/>
    <w:rsid w:val="004575C1"/>
    <w:rsid w:val="004575FC"/>
    <w:rsid w:val="0045798E"/>
    <w:rsid w:val="00457A28"/>
    <w:rsid w:val="00457FB4"/>
    <w:rsid w:val="004604D3"/>
    <w:rsid w:val="0046078A"/>
    <w:rsid w:val="00460D68"/>
    <w:rsid w:val="0046105D"/>
    <w:rsid w:val="004610C2"/>
    <w:rsid w:val="004613BA"/>
    <w:rsid w:val="00461854"/>
    <w:rsid w:val="00461A49"/>
    <w:rsid w:val="00461C3F"/>
    <w:rsid w:val="0046201C"/>
    <w:rsid w:val="0046227E"/>
    <w:rsid w:val="004622CF"/>
    <w:rsid w:val="00462721"/>
    <w:rsid w:val="0046276D"/>
    <w:rsid w:val="00462ED3"/>
    <w:rsid w:val="0046338E"/>
    <w:rsid w:val="00463D2C"/>
    <w:rsid w:val="004643CC"/>
    <w:rsid w:val="00464904"/>
    <w:rsid w:val="00464BC2"/>
    <w:rsid w:val="00464ED3"/>
    <w:rsid w:val="00465001"/>
    <w:rsid w:val="00465DEF"/>
    <w:rsid w:val="004661B2"/>
    <w:rsid w:val="00466AD3"/>
    <w:rsid w:val="00467832"/>
    <w:rsid w:val="004678C5"/>
    <w:rsid w:val="0047049E"/>
    <w:rsid w:val="00470724"/>
    <w:rsid w:val="00470F6B"/>
    <w:rsid w:val="00471571"/>
    <w:rsid w:val="0047193C"/>
    <w:rsid w:val="00471CFF"/>
    <w:rsid w:val="00472C5F"/>
    <w:rsid w:val="00473594"/>
    <w:rsid w:val="00473811"/>
    <w:rsid w:val="00473936"/>
    <w:rsid w:val="0047393F"/>
    <w:rsid w:val="004739AD"/>
    <w:rsid w:val="00474DF6"/>
    <w:rsid w:val="004752CB"/>
    <w:rsid w:val="004761F1"/>
    <w:rsid w:val="00477608"/>
    <w:rsid w:val="004803CF"/>
    <w:rsid w:val="0048078F"/>
    <w:rsid w:val="00480D9A"/>
    <w:rsid w:val="00481264"/>
    <w:rsid w:val="00481C73"/>
    <w:rsid w:val="00481EA8"/>
    <w:rsid w:val="0048269C"/>
    <w:rsid w:val="004828B7"/>
    <w:rsid w:val="004839CA"/>
    <w:rsid w:val="004841F6"/>
    <w:rsid w:val="004845FA"/>
    <w:rsid w:val="00484826"/>
    <w:rsid w:val="0048558F"/>
    <w:rsid w:val="004856A0"/>
    <w:rsid w:val="00486C61"/>
    <w:rsid w:val="00486FB4"/>
    <w:rsid w:val="00487527"/>
    <w:rsid w:val="00487CB8"/>
    <w:rsid w:val="00490461"/>
    <w:rsid w:val="004914F0"/>
    <w:rsid w:val="0049204C"/>
    <w:rsid w:val="0049222B"/>
    <w:rsid w:val="00493692"/>
    <w:rsid w:val="00493D02"/>
    <w:rsid w:val="00494203"/>
    <w:rsid w:val="00494495"/>
    <w:rsid w:val="00494A97"/>
    <w:rsid w:val="004951D1"/>
    <w:rsid w:val="00496B22"/>
    <w:rsid w:val="00496BDD"/>
    <w:rsid w:val="00497014"/>
    <w:rsid w:val="00497446"/>
    <w:rsid w:val="0049755D"/>
    <w:rsid w:val="00497BBE"/>
    <w:rsid w:val="004A00A8"/>
    <w:rsid w:val="004A045E"/>
    <w:rsid w:val="004A05A5"/>
    <w:rsid w:val="004A0A85"/>
    <w:rsid w:val="004A117A"/>
    <w:rsid w:val="004A1A3F"/>
    <w:rsid w:val="004A1A7B"/>
    <w:rsid w:val="004A1B82"/>
    <w:rsid w:val="004A1BA0"/>
    <w:rsid w:val="004A286D"/>
    <w:rsid w:val="004A2EE3"/>
    <w:rsid w:val="004A3683"/>
    <w:rsid w:val="004A3E06"/>
    <w:rsid w:val="004A3E90"/>
    <w:rsid w:val="004A4003"/>
    <w:rsid w:val="004A40C3"/>
    <w:rsid w:val="004A43AC"/>
    <w:rsid w:val="004A461B"/>
    <w:rsid w:val="004A4D4E"/>
    <w:rsid w:val="004A588C"/>
    <w:rsid w:val="004A5999"/>
    <w:rsid w:val="004A601C"/>
    <w:rsid w:val="004A61DE"/>
    <w:rsid w:val="004A6F9B"/>
    <w:rsid w:val="004A7417"/>
    <w:rsid w:val="004A79A7"/>
    <w:rsid w:val="004A7B53"/>
    <w:rsid w:val="004B0EE3"/>
    <w:rsid w:val="004B119D"/>
    <w:rsid w:val="004B12F4"/>
    <w:rsid w:val="004B163D"/>
    <w:rsid w:val="004B1FD9"/>
    <w:rsid w:val="004B3675"/>
    <w:rsid w:val="004B37F1"/>
    <w:rsid w:val="004B3A3F"/>
    <w:rsid w:val="004B3E5F"/>
    <w:rsid w:val="004B4096"/>
    <w:rsid w:val="004B4237"/>
    <w:rsid w:val="004B44F6"/>
    <w:rsid w:val="004B514E"/>
    <w:rsid w:val="004B630C"/>
    <w:rsid w:val="004B6C20"/>
    <w:rsid w:val="004B70C4"/>
    <w:rsid w:val="004B7B10"/>
    <w:rsid w:val="004C102F"/>
    <w:rsid w:val="004C10AD"/>
    <w:rsid w:val="004C161E"/>
    <w:rsid w:val="004C1C24"/>
    <w:rsid w:val="004C2BF7"/>
    <w:rsid w:val="004C2C18"/>
    <w:rsid w:val="004C3F21"/>
    <w:rsid w:val="004C43EA"/>
    <w:rsid w:val="004C5EDB"/>
    <w:rsid w:val="004C6ABB"/>
    <w:rsid w:val="004C7412"/>
    <w:rsid w:val="004C7673"/>
    <w:rsid w:val="004C7DEB"/>
    <w:rsid w:val="004D0237"/>
    <w:rsid w:val="004D039C"/>
    <w:rsid w:val="004D05AC"/>
    <w:rsid w:val="004D0B7D"/>
    <w:rsid w:val="004D1048"/>
    <w:rsid w:val="004D22C0"/>
    <w:rsid w:val="004D32A5"/>
    <w:rsid w:val="004D34F6"/>
    <w:rsid w:val="004D35CB"/>
    <w:rsid w:val="004D3BD1"/>
    <w:rsid w:val="004D3ED2"/>
    <w:rsid w:val="004D3F9D"/>
    <w:rsid w:val="004D42B0"/>
    <w:rsid w:val="004D4FC7"/>
    <w:rsid w:val="004D50A9"/>
    <w:rsid w:val="004D57B2"/>
    <w:rsid w:val="004D590E"/>
    <w:rsid w:val="004D5ADD"/>
    <w:rsid w:val="004D5BFC"/>
    <w:rsid w:val="004D62C3"/>
    <w:rsid w:val="004D6ABA"/>
    <w:rsid w:val="004D734E"/>
    <w:rsid w:val="004D7463"/>
    <w:rsid w:val="004E03DB"/>
    <w:rsid w:val="004E05E1"/>
    <w:rsid w:val="004E0C4D"/>
    <w:rsid w:val="004E100F"/>
    <w:rsid w:val="004E11D0"/>
    <w:rsid w:val="004E20ED"/>
    <w:rsid w:val="004E35C2"/>
    <w:rsid w:val="004E371A"/>
    <w:rsid w:val="004E4104"/>
    <w:rsid w:val="004E4993"/>
    <w:rsid w:val="004E5CFB"/>
    <w:rsid w:val="004E5FAE"/>
    <w:rsid w:val="004E65C6"/>
    <w:rsid w:val="004E7536"/>
    <w:rsid w:val="004F02BF"/>
    <w:rsid w:val="004F03BB"/>
    <w:rsid w:val="004F0590"/>
    <w:rsid w:val="004F1273"/>
    <w:rsid w:val="004F1C2A"/>
    <w:rsid w:val="004F1D0F"/>
    <w:rsid w:val="004F1D1F"/>
    <w:rsid w:val="004F1D77"/>
    <w:rsid w:val="004F1D9C"/>
    <w:rsid w:val="004F2837"/>
    <w:rsid w:val="004F28FF"/>
    <w:rsid w:val="004F406A"/>
    <w:rsid w:val="004F4910"/>
    <w:rsid w:val="004F4A30"/>
    <w:rsid w:val="004F4DBA"/>
    <w:rsid w:val="004F4FB2"/>
    <w:rsid w:val="004F5139"/>
    <w:rsid w:val="004F5704"/>
    <w:rsid w:val="004F644E"/>
    <w:rsid w:val="004F6708"/>
    <w:rsid w:val="004F6BF2"/>
    <w:rsid w:val="004F6CB7"/>
    <w:rsid w:val="004F731D"/>
    <w:rsid w:val="004F7834"/>
    <w:rsid w:val="00500AFF"/>
    <w:rsid w:val="005011D9"/>
    <w:rsid w:val="0050129A"/>
    <w:rsid w:val="00501AE8"/>
    <w:rsid w:val="00501FE6"/>
    <w:rsid w:val="00502030"/>
    <w:rsid w:val="00502163"/>
    <w:rsid w:val="00502342"/>
    <w:rsid w:val="00502AE5"/>
    <w:rsid w:val="00502CE9"/>
    <w:rsid w:val="00502D2B"/>
    <w:rsid w:val="00502EC8"/>
    <w:rsid w:val="005036D0"/>
    <w:rsid w:val="005047B2"/>
    <w:rsid w:val="00504A3B"/>
    <w:rsid w:val="005050F6"/>
    <w:rsid w:val="0050521D"/>
    <w:rsid w:val="00505598"/>
    <w:rsid w:val="00505712"/>
    <w:rsid w:val="0050589E"/>
    <w:rsid w:val="005059C6"/>
    <w:rsid w:val="00505AA1"/>
    <w:rsid w:val="00505D5E"/>
    <w:rsid w:val="00505FF4"/>
    <w:rsid w:val="00506A27"/>
    <w:rsid w:val="00506AD9"/>
    <w:rsid w:val="00507702"/>
    <w:rsid w:val="00510569"/>
    <w:rsid w:val="0051066E"/>
    <w:rsid w:val="005109A8"/>
    <w:rsid w:val="005109EE"/>
    <w:rsid w:val="00510AB0"/>
    <w:rsid w:val="00510D90"/>
    <w:rsid w:val="00510E93"/>
    <w:rsid w:val="00510F5E"/>
    <w:rsid w:val="00511263"/>
    <w:rsid w:val="005114F4"/>
    <w:rsid w:val="005117AA"/>
    <w:rsid w:val="00511B4A"/>
    <w:rsid w:val="0051211E"/>
    <w:rsid w:val="00512146"/>
    <w:rsid w:val="005122D0"/>
    <w:rsid w:val="005124AE"/>
    <w:rsid w:val="0051259C"/>
    <w:rsid w:val="00512A1F"/>
    <w:rsid w:val="00512AF6"/>
    <w:rsid w:val="005133F3"/>
    <w:rsid w:val="00513D05"/>
    <w:rsid w:val="00514410"/>
    <w:rsid w:val="005145ED"/>
    <w:rsid w:val="00514C89"/>
    <w:rsid w:val="00514E09"/>
    <w:rsid w:val="0051536F"/>
    <w:rsid w:val="00515418"/>
    <w:rsid w:val="005155DE"/>
    <w:rsid w:val="0051580F"/>
    <w:rsid w:val="00516D83"/>
    <w:rsid w:val="005171C2"/>
    <w:rsid w:val="00517254"/>
    <w:rsid w:val="00517C00"/>
    <w:rsid w:val="00517FB5"/>
    <w:rsid w:val="005204D8"/>
    <w:rsid w:val="00520812"/>
    <w:rsid w:val="005212B2"/>
    <w:rsid w:val="0052145C"/>
    <w:rsid w:val="00523806"/>
    <w:rsid w:val="00523901"/>
    <w:rsid w:val="00523C68"/>
    <w:rsid w:val="00524079"/>
    <w:rsid w:val="00524708"/>
    <w:rsid w:val="00524825"/>
    <w:rsid w:val="00524C4E"/>
    <w:rsid w:val="005253F1"/>
    <w:rsid w:val="00525B23"/>
    <w:rsid w:val="00526D18"/>
    <w:rsid w:val="00526DF7"/>
    <w:rsid w:val="00526EE4"/>
    <w:rsid w:val="0052749E"/>
    <w:rsid w:val="00527AA1"/>
    <w:rsid w:val="005302A5"/>
    <w:rsid w:val="0053080E"/>
    <w:rsid w:val="00530A4B"/>
    <w:rsid w:val="005311A5"/>
    <w:rsid w:val="005313A0"/>
    <w:rsid w:val="00531E79"/>
    <w:rsid w:val="005323CD"/>
    <w:rsid w:val="0053246C"/>
    <w:rsid w:val="00532572"/>
    <w:rsid w:val="005329AA"/>
    <w:rsid w:val="00532FB1"/>
    <w:rsid w:val="00533CCC"/>
    <w:rsid w:val="00534846"/>
    <w:rsid w:val="00535770"/>
    <w:rsid w:val="00535F2B"/>
    <w:rsid w:val="005360A8"/>
    <w:rsid w:val="005361EC"/>
    <w:rsid w:val="005369E3"/>
    <w:rsid w:val="00537EBC"/>
    <w:rsid w:val="00540402"/>
    <w:rsid w:val="00540885"/>
    <w:rsid w:val="00541D10"/>
    <w:rsid w:val="00541FB0"/>
    <w:rsid w:val="005423FF"/>
    <w:rsid w:val="00542564"/>
    <w:rsid w:val="00543135"/>
    <w:rsid w:val="005444B4"/>
    <w:rsid w:val="005449D8"/>
    <w:rsid w:val="00545A88"/>
    <w:rsid w:val="00545B9C"/>
    <w:rsid w:val="005464D4"/>
    <w:rsid w:val="00550B65"/>
    <w:rsid w:val="00551594"/>
    <w:rsid w:val="005516D0"/>
    <w:rsid w:val="00551B4B"/>
    <w:rsid w:val="00551E81"/>
    <w:rsid w:val="00551EB7"/>
    <w:rsid w:val="00551F94"/>
    <w:rsid w:val="005527A6"/>
    <w:rsid w:val="00552C81"/>
    <w:rsid w:val="00552E30"/>
    <w:rsid w:val="005537D9"/>
    <w:rsid w:val="00553B1B"/>
    <w:rsid w:val="00553E25"/>
    <w:rsid w:val="00554B90"/>
    <w:rsid w:val="005550A4"/>
    <w:rsid w:val="0055588F"/>
    <w:rsid w:val="00555D1C"/>
    <w:rsid w:val="0055632D"/>
    <w:rsid w:val="005564E4"/>
    <w:rsid w:val="00556677"/>
    <w:rsid w:val="005571D8"/>
    <w:rsid w:val="0055727D"/>
    <w:rsid w:val="005576F8"/>
    <w:rsid w:val="00557D86"/>
    <w:rsid w:val="005610D3"/>
    <w:rsid w:val="005617EB"/>
    <w:rsid w:val="00561A39"/>
    <w:rsid w:val="00561BEF"/>
    <w:rsid w:val="005622D1"/>
    <w:rsid w:val="0056262B"/>
    <w:rsid w:val="005629B7"/>
    <w:rsid w:val="005630F6"/>
    <w:rsid w:val="005635AD"/>
    <w:rsid w:val="00564F69"/>
    <w:rsid w:val="005653E5"/>
    <w:rsid w:val="005657B6"/>
    <w:rsid w:val="0056606B"/>
    <w:rsid w:val="00566582"/>
    <w:rsid w:val="00566F63"/>
    <w:rsid w:val="00567146"/>
    <w:rsid w:val="00567500"/>
    <w:rsid w:val="005705BA"/>
    <w:rsid w:val="005707CA"/>
    <w:rsid w:val="005709E6"/>
    <w:rsid w:val="00570C3D"/>
    <w:rsid w:val="0057136A"/>
    <w:rsid w:val="00571BD5"/>
    <w:rsid w:val="00571D15"/>
    <w:rsid w:val="005724D5"/>
    <w:rsid w:val="005729D1"/>
    <w:rsid w:val="00572D8F"/>
    <w:rsid w:val="00572F86"/>
    <w:rsid w:val="0057301D"/>
    <w:rsid w:val="005735F7"/>
    <w:rsid w:val="005737DA"/>
    <w:rsid w:val="005738EC"/>
    <w:rsid w:val="00573AE0"/>
    <w:rsid w:val="00574ECE"/>
    <w:rsid w:val="0057518B"/>
    <w:rsid w:val="005755E4"/>
    <w:rsid w:val="00575839"/>
    <w:rsid w:val="00575855"/>
    <w:rsid w:val="005763B9"/>
    <w:rsid w:val="00576984"/>
    <w:rsid w:val="005777BD"/>
    <w:rsid w:val="00580A90"/>
    <w:rsid w:val="005810A6"/>
    <w:rsid w:val="005814AC"/>
    <w:rsid w:val="00582031"/>
    <w:rsid w:val="00582C15"/>
    <w:rsid w:val="00582D40"/>
    <w:rsid w:val="00583B93"/>
    <w:rsid w:val="00583CFC"/>
    <w:rsid w:val="00583E2E"/>
    <w:rsid w:val="00583ED7"/>
    <w:rsid w:val="00584D35"/>
    <w:rsid w:val="0058557E"/>
    <w:rsid w:val="00585799"/>
    <w:rsid w:val="00585D01"/>
    <w:rsid w:val="00586DCD"/>
    <w:rsid w:val="00590622"/>
    <w:rsid w:val="00590861"/>
    <w:rsid w:val="00590F8F"/>
    <w:rsid w:val="00591440"/>
    <w:rsid w:val="00591D67"/>
    <w:rsid w:val="005924E5"/>
    <w:rsid w:val="0059337A"/>
    <w:rsid w:val="005935CC"/>
    <w:rsid w:val="00593C6E"/>
    <w:rsid w:val="00593D13"/>
    <w:rsid w:val="005941EB"/>
    <w:rsid w:val="0059462C"/>
    <w:rsid w:val="00595FD2"/>
    <w:rsid w:val="0059608F"/>
    <w:rsid w:val="00596524"/>
    <w:rsid w:val="00596C9D"/>
    <w:rsid w:val="00597246"/>
    <w:rsid w:val="0059752D"/>
    <w:rsid w:val="00597BC7"/>
    <w:rsid w:val="005A018C"/>
    <w:rsid w:val="005A09D6"/>
    <w:rsid w:val="005A0A55"/>
    <w:rsid w:val="005A0CAB"/>
    <w:rsid w:val="005A0CF2"/>
    <w:rsid w:val="005A1B5F"/>
    <w:rsid w:val="005A2BE3"/>
    <w:rsid w:val="005A3823"/>
    <w:rsid w:val="005A3CC9"/>
    <w:rsid w:val="005A410D"/>
    <w:rsid w:val="005A41B4"/>
    <w:rsid w:val="005A4290"/>
    <w:rsid w:val="005A4A42"/>
    <w:rsid w:val="005A4E42"/>
    <w:rsid w:val="005A5C1C"/>
    <w:rsid w:val="005A629F"/>
    <w:rsid w:val="005A6766"/>
    <w:rsid w:val="005A6B81"/>
    <w:rsid w:val="005A73A9"/>
    <w:rsid w:val="005B0676"/>
    <w:rsid w:val="005B093E"/>
    <w:rsid w:val="005B094F"/>
    <w:rsid w:val="005B0E51"/>
    <w:rsid w:val="005B0E90"/>
    <w:rsid w:val="005B146B"/>
    <w:rsid w:val="005B184A"/>
    <w:rsid w:val="005B1B45"/>
    <w:rsid w:val="005B1FB7"/>
    <w:rsid w:val="005B2027"/>
    <w:rsid w:val="005B35F5"/>
    <w:rsid w:val="005B3BF4"/>
    <w:rsid w:val="005B4479"/>
    <w:rsid w:val="005B4491"/>
    <w:rsid w:val="005B5165"/>
    <w:rsid w:val="005B5352"/>
    <w:rsid w:val="005B5580"/>
    <w:rsid w:val="005B5CFB"/>
    <w:rsid w:val="005B6113"/>
    <w:rsid w:val="005B63B4"/>
    <w:rsid w:val="005B6569"/>
    <w:rsid w:val="005B6CC0"/>
    <w:rsid w:val="005B6CD6"/>
    <w:rsid w:val="005B734D"/>
    <w:rsid w:val="005B7CA2"/>
    <w:rsid w:val="005C0F1D"/>
    <w:rsid w:val="005C1708"/>
    <w:rsid w:val="005C198B"/>
    <w:rsid w:val="005C1F27"/>
    <w:rsid w:val="005C200D"/>
    <w:rsid w:val="005C24B2"/>
    <w:rsid w:val="005C25CE"/>
    <w:rsid w:val="005C34D6"/>
    <w:rsid w:val="005C3D2C"/>
    <w:rsid w:val="005C443B"/>
    <w:rsid w:val="005C4F1E"/>
    <w:rsid w:val="005C5369"/>
    <w:rsid w:val="005C5501"/>
    <w:rsid w:val="005C6027"/>
    <w:rsid w:val="005C6749"/>
    <w:rsid w:val="005C6B4B"/>
    <w:rsid w:val="005C6B7E"/>
    <w:rsid w:val="005C6BE8"/>
    <w:rsid w:val="005C76D3"/>
    <w:rsid w:val="005D1405"/>
    <w:rsid w:val="005D1682"/>
    <w:rsid w:val="005D1836"/>
    <w:rsid w:val="005D1A68"/>
    <w:rsid w:val="005D25FC"/>
    <w:rsid w:val="005D2C78"/>
    <w:rsid w:val="005D2E70"/>
    <w:rsid w:val="005D2F98"/>
    <w:rsid w:val="005D3BE3"/>
    <w:rsid w:val="005D3C07"/>
    <w:rsid w:val="005D3C7A"/>
    <w:rsid w:val="005D3C88"/>
    <w:rsid w:val="005D447D"/>
    <w:rsid w:val="005D450E"/>
    <w:rsid w:val="005D4F75"/>
    <w:rsid w:val="005D587B"/>
    <w:rsid w:val="005D5F03"/>
    <w:rsid w:val="005D5F8F"/>
    <w:rsid w:val="005D61DD"/>
    <w:rsid w:val="005D6639"/>
    <w:rsid w:val="005D6CE0"/>
    <w:rsid w:val="005D78C4"/>
    <w:rsid w:val="005D7D42"/>
    <w:rsid w:val="005D7EFA"/>
    <w:rsid w:val="005E05AF"/>
    <w:rsid w:val="005E0F43"/>
    <w:rsid w:val="005E1D08"/>
    <w:rsid w:val="005E2B12"/>
    <w:rsid w:val="005E303E"/>
    <w:rsid w:val="005E33B6"/>
    <w:rsid w:val="005E3782"/>
    <w:rsid w:val="005E3A63"/>
    <w:rsid w:val="005E4C3B"/>
    <w:rsid w:val="005E4CC2"/>
    <w:rsid w:val="005E7D3F"/>
    <w:rsid w:val="005F04C6"/>
    <w:rsid w:val="005F07C9"/>
    <w:rsid w:val="005F0BDD"/>
    <w:rsid w:val="005F1147"/>
    <w:rsid w:val="005F11E8"/>
    <w:rsid w:val="005F1904"/>
    <w:rsid w:val="005F1998"/>
    <w:rsid w:val="005F27F4"/>
    <w:rsid w:val="005F2C8C"/>
    <w:rsid w:val="005F3058"/>
    <w:rsid w:val="005F3180"/>
    <w:rsid w:val="005F3354"/>
    <w:rsid w:val="005F3C44"/>
    <w:rsid w:val="005F3DDF"/>
    <w:rsid w:val="005F43C8"/>
    <w:rsid w:val="005F4819"/>
    <w:rsid w:val="005F53D0"/>
    <w:rsid w:val="005F5647"/>
    <w:rsid w:val="005F63B0"/>
    <w:rsid w:val="005F7566"/>
    <w:rsid w:val="005F7DD4"/>
    <w:rsid w:val="0060014B"/>
    <w:rsid w:val="006007F8"/>
    <w:rsid w:val="00600952"/>
    <w:rsid w:val="00600A18"/>
    <w:rsid w:val="00600A9C"/>
    <w:rsid w:val="00601C9B"/>
    <w:rsid w:val="00602786"/>
    <w:rsid w:val="00602B56"/>
    <w:rsid w:val="00602C7F"/>
    <w:rsid w:val="00602F57"/>
    <w:rsid w:val="00603681"/>
    <w:rsid w:val="0060376A"/>
    <w:rsid w:val="00603F98"/>
    <w:rsid w:val="006041D9"/>
    <w:rsid w:val="00604499"/>
    <w:rsid w:val="006048EB"/>
    <w:rsid w:val="00604B5E"/>
    <w:rsid w:val="006051E5"/>
    <w:rsid w:val="006058AF"/>
    <w:rsid w:val="006066BB"/>
    <w:rsid w:val="00607079"/>
    <w:rsid w:val="00607381"/>
    <w:rsid w:val="006073DF"/>
    <w:rsid w:val="00607671"/>
    <w:rsid w:val="0060774F"/>
    <w:rsid w:val="0061058F"/>
    <w:rsid w:val="00610CFA"/>
    <w:rsid w:val="00611016"/>
    <w:rsid w:val="00611A11"/>
    <w:rsid w:val="00611B1D"/>
    <w:rsid w:val="00612083"/>
    <w:rsid w:val="006120F2"/>
    <w:rsid w:val="0061216A"/>
    <w:rsid w:val="006128C8"/>
    <w:rsid w:val="00612B11"/>
    <w:rsid w:val="00612FE0"/>
    <w:rsid w:val="006137A4"/>
    <w:rsid w:val="00613AD3"/>
    <w:rsid w:val="00613CC4"/>
    <w:rsid w:val="006158E1"/>
    <w:rsid w:val="00615A9D"/>
    <w:rsid w:val="00615F54"/>
    <w:rsid w:val="00615F84"/>
    <w:rsid w:val="00616319"/>
    <w:rsid w:val="00616814"/>
    <w:rsid w:val="00617A10"/>
    <w:rsid w:val="00617D9D"/>
    <w:rsid w:val="0062143B"/>
    <w:rsid w:val="006217E7"/>
    <w:rsid w:val="006218BD"/>
    <w:rsid w:val="00621964"/>
    <w:rsid w:val="00621E85"/>
    <w:rsid w:val="006227F8"/>
    <w:rsid w:val="00622C01"/>
    <w:rsid w:val="00622E0C"/>
    <w:rsid w:val="006245AD"/>
    <w:rsid w:val="00625626"/>
    <w:rsid w:val="00625D62"/>
    <w:rsid w:val="00626771"/>
    <w:rsid w:val="00626895"/>
    <w:rsid w:val="00627725"/>
    <w:rsid w:val="00627C20"/>
    <w:rsid w:val="006303CE"/>
    <w:rsid w:val="006304BF"/>
    <w:rsid w:val="00630A06"/>
    <w:rsid w:val="00631403"/>
    <w:rsid w:val="006317B2"/>
    <w:rsid w:val="006321A4"/>
    <w:rsid w:val="00633408"/>
    <w:rsid w:val="006347EF"/>
    <w:rsid w:val="0063481B"/>
    <w:rsid w:val="00634FA2"/>
    <w:rsid w:val="00635860"/>
    <w:rsid w:val="00635AEE"/>
    <w:rsid w:val="00635B5D"/>
    <w:rsid w:val="00635DDD"/>
    <w:rsid w:val="0063608B"/>
    <w:rsid w:val="00636812"/>
    <w:rsid w:val="00636A57"/>
    <w:rsid w:val="00636A67"/>
    <w:rsid w:val="00637670"/>
    <w:rsid w:val="00637893"/>
    <w:rsid w:val="00637C74"/>
    <w:rsid w:val="00640529"/>
    <w:rsid w:val="00640BC4"/>
    <w:rsid w:val="00640FDA"/>
    <w:rsid w:val="006418BC"/>
    <w:rsid w:val="006423E7"/>
    <w:rsid w:val="006424D5"/>
    <w:rsid w:val="00642CB1"/>
    <w:rsid w:val="00643796"/>
    <w:rsid w:val="00644510"/>
    <w:rsid w:val="00644CCA"/>
    <w:rsid w:val="00644FCE"/>
    <w:rsid w:val="00645603"/>
    <w:rsid w:val="006456AF"/>
    <w:rsid w:val="00646331"/>
    <w:rsid w:val="00646E8B"/>
    <w:rsid w:val="0064721B"/>
    <w:rsid w:val="00647238"/>
    <w:rsid w:val="00647319"/>
    <w:rsid w:val="006474BF"/>
    <w:rsid w:val="006500A4"/>
    <w:rsid w:val="006501A4"/>
    <w:rsid w:val="006505C6"/>
    <w:rsid w:val="0065190F"/>
    <w:rsid w:val="00651B6E"/>
    <w:rsid w:val="006520B4"/>
    <w:rsid w:val="00652451"/>
    <w:rsid w:val="00652F68"/>
    <w:rsid w:val="00653240"/>
    <w:rsid w:val="00653832"/>
    <w:rsid w:val="00653B2C"/>
    <w:rsid w:val="006540F9"/>
    <w:rsid w:val="00654210"/>
    <w:rsid w:val="006544EE"/>
    <w:rsid w:val="00654FB3"/>
    <w:rsid w:val="006550FD"/>
    <w:rsid w:val="0065553B"/>
    <w:rsid w:val="006577A5"/>
    <w:rsid w:val="00657A44"/>
    <w:rsid w:val="00660083"/>
    <w:rsid w:val="006620ED"/>
    <w:rsid w:val="00662527"/>
    <w:rsid w:val="00662698"/>
    <w:rsid w:val="00663107"/>
    <w:rsid w:val="00663589"/>
    <w:rsid w:val="00663B97"/>
    <w:rsid w:val="00664E25"/>
    <w:rsid w:val="00664FEA"/>
    <w:rsid w:val="00666B2F"/>
    <w:rsid w:val="0066788A"/>
    <w:rsid w:val="0066797E"/>
    <w:rsid w:val="00671ACA"/>
    <w:rsid w:val="00672385"/>
    <w:rsid w:val="00673190"/>
    <w:rsid w:val="0067374D"/>
    <w:rsid w:val="00673AC6"/>
    <w:rsid w:val="006742A9"/>
    <w:rsid w:val="006747CB"/>
    <w:rsid w:val="00675D79"/>
    <w:rsid w:val="00676153"/>
    <w:rsid w:val="0067653B"/>
    <w:rsid w:val="00676B4C"/>
    <w:rsid w:val="00676FB5"/>
    <w:rsid w:val="00680162"/>
    <w:rsid w:val="006802A6"/>
    <w:rsid w:val="0068034D"/>
    <w:rsid w:val="0068086E"/>
    <w:rsid w:val="00680AE3"/>
    <w:rsid w:val="00680DF0"/>
    <w:rsid w:val="00680E99"/>
    <w:rsid w:val="00682054"/>
    <w:rsid w:val="006821F9"/>
    <w:rsid w:val="00682843"/>
    <w:rsid w:val="00682BB7"/>
    <w:rsid w:val="0068361F"/>
    <w:rsid w:val="00683936"/>
    <w:rsid w:val="00684E3D"/>
    <w:rsid w:val="00684E6E"/>
    <w:rsid w:val="006859B4"/>
    <w:rsid w:val="0068655B"/>
    <w:rsid w:val="00686902"/>
    <w:rsid w:val="00686F35"/>
    <w:rsid w:val="00690809"/>
    <w:rsid w:val="00690B9B"/>
    <w:rsid w:val="00691338"/>
    <w:rsid w:val="00691D2A"/>
    <w:rsid w:val="0069227A"/>
    <w:rsid w:val="0069244B"/>
    <w:rsid w:val="00692A89"/>
    <w:rsid w:val="0069339D"/>
    <w:rsid w:val="00693804"/>
    <w:rsid w:val="00694089"/>
    <w:rsid w:val="0069440C"/>
    <w:rsid w:val="006948D5"/>
    <w:rsid w:val="006948F4"/>
    <w:rsid w:val="00694EAF"/>
    <w:rsid w:val="0069578D"/>
    <w:rsid w:val="00695940"/>
    <w:rsid w:val="00695AE6"/>
    <w:rsid w:val="00696383"/>
    <w:rsid w:val="006964D7"/>
    <w:rsid w:val="00696D91"/>
    <w:rsid w:val="00697139"/>
    <w:rsid w:val="00697894"/>
    <w:rsid w:val="00697E45"/>
    <w:rsid w:val="006A04FD"/>
    <w:rsid w:val="006A1139"/>
    <w:rsid w:val="006A1821"/>
    <w:rsid w:val="006A1CCE"/>
    <w:rsid w:val="006A1F5B"/>
    <w:rsid w:val="006A204A"/>
    <w:rsid w:val="006A2E15"/>
    <w:rsid w:val="006A30A1"/>
    <w:rsid w:val="006A3820"/>
    <w:rsid w:val="006A38C0"/>
    <w:rsid w:val="006A418F"/>
    <w:rsid w:val="006A4D41"/>
    <w:rsid w:val="006A4D5F"/>
    <w:rsid w:val="006A4DD2"/>
    <w:rsid w:val="006A4E0A"/>
    <w:rsid w:val="006A528E"/>
    <w:rsid w:val="006A5634"/>
    <w:rsid w:val="006A65B3"/>
    <w:rsid w:val="006A6969"/>
    <w:rsid w:val="006A75CF"/>
    <w:rsid w:val="006A77F0"/>
    <w:rsid w:val="006B01AF"/>
    <w:rsid w:val="006B0777"/>
    <w:rsid w:val="006B0817"/>
    <w:rsid w:val="006B085F"/>
    <w:rsid w:val="006B09A5"/>
    <w:rsid w:val="006B0A1E"/>
    <w:rsid w:val="006B1DEE"/>
    <w:rsid w:val="006B248D"/>
    <w:rsid w:val="006B2A7B"/>
    <w:rsid w:val="006B38E2"/>
    <w:rsid w:val="006B3AEB"/>
    <w:rsid w:val="006B3CC4"/>
    <w:rsid w:val="006B46FC"/>
    <w:rsid w:val="006B4785"/>
    <w:rsid w:val="006B495C"/>
    <w:rsid w:val="006B4BAA"/>
    <w:rsid w:val="006B5749"/>
    <w:rsid w:val="006B6C54"/>
    <w:rsid w:val="006B721D"/>
    <w:rsid w:val="006B7345"/>
    <w:rsid w:val="006B75F0"/>
    <w:rsid w:val="006B796C"/>
    <w:rsid w:val="006B79AB"/>
    <w:rsid w:val="006B7A61"/>
    <w:rsid w:val="006B7ECD"/>
    <w:rsid w:val="006C0ACB"/>
    <w:rsid w:val="006C1725"/>
    <w:rsid w:val="006C1F9C"/>
    <w:rsid w:val="006C2617"/>
    <w:rsid w:val="006C29AB"/>
    <w:rsid w:val="006C2F78"/>
    <w:rsid w:val="006C35CC"/>
    <w:rsid w:val="006C47C1"/>
    <w:rsid w:val="006C4C35"/>
    <w:rsid w:val="006C5911"/>
    <w:rsid w:val="006C6080"/>
    <w:rsid w:val="006C6F89"/>
    <w:rsid w:val="006C76AF"/>
    <w:rsid w:val="006C7B61"/>
    <w:rsid w:val="006D1320"/>
    <w:rsid w:val="006D157F"/>
    <w:rsid w:val="006D1C15"/>
    <w:rsid w:val="006D275F"/>
    <w:rsid w:val="006D2931"/>
    <w:rsid w:val="006D2B23"/>
    <w:rsid w:val="006D2D66"/>
    <w:rsid w:val="006D3037"/>
    <w:rsid w:val="006D3722"/>
    <w:rsid w:val="006D46A8"/>
    <w:rsid w:val="006D4DDC"/>
    <w:rsid w:val="006D52D5"/>
    <w:rsid w:val="006D5CA5"/>
    <w:rsid w:val="006D5D9C"/>
    <w:rsid w:val="006D5E2B"/>
    <w:rsid w:val="006D6149"/>
    <w:rsid w:val="006D664C"/>
    <w:rsid w:val="006D669D"/>
    <w:rsid w:val="006D6A45"/>
    <w:rsid w:val="006D6B92"/>
    <w:rsid w:val="006D6C5B"/>
    <w:rsid w:val="006D79EA"/>
    <w:rsid w:val="006D7BB2"/>
    <w:rsid w:val="006D7DC3"/>
    <w:rsid w:val="006E08C4"/>
    <w:rsid w:val="006E1E41"/>
    <w:rsid w:val="006E2E10"/>
    <w:rsid w:val="006E3066"/>
    <w:rsid w:val="006E312D"/>
    <w:rsid w:val="006E33DA"/>
    <w:rsid w:val="006E3DAF"/>
    <w:rsid w:val="006E3F61"/>
    <w:rsid w:val="006E44F9"/>
    <w:rsid w:val="006E4816"/>
    <w:rsid w:val="006E50BA"/>
    <w:rsid w:val="006E5AA5"/>
    <w:rsid w:val="006E680C"/>
    <w:rsid w:val="006E71D0"/>
    <w:rsid w:val="006E7507"/>
    <w:rsid w:val="006E75C7"/>
    <w:rsid w:val="006E7A49"/>
    <w:rsid w:val="006E7C91"/>
    <w:rsid w:val="006E7DA4"/>
    <w:rsid w:val="006F004F"/>
    <w:rsid w:val="006F04FC"/>
    <w:rsid w:val="006F08B5"/>
    <w:rsid w:val="006F0A20"/>
    <w:rsid w:val="006F0DA7"/>
    <w:rsid w:val="006F11E8"/>
    <w:rsid w:val="006F2A92"/>
    <w:rsid w:val="006F2B8B"/>
    <w:rsid w:val="006F2E19"/>
    <w:rsid w:val="006F400A"/>
    <w:rsid w:val="006F491E"/>
    <w:rsid w:val="006F4B7D"/>
    <w:rsid w:val="006F4C7A"/>
    <w:rsid w:val="006F508D"/>
    <w:rsid w:val="006F53CA"/>
    <w:rsid w:val="006F5582"/>
    <w:rsid w:val="006F55C8"/>
    <w:rsid w:val="006F697A"/>
    <w:rsid w:val="006F750B"/>
    <w:rsid w:val="006F76BC"/>
    <w:rsid w:val="00700326"/>
    <w:rsid w:val="0070033F"/>
    <w:rsid w:val="007012AC"/>
    <w:rsid w:val="00701A13"/>
    <w:rsid w:val="007021A1"/>
    <w:rsid w:val="0070264C"/>
    <w:rsid w:val="00702A25"/>
    <w:rsid w:val="00702D2E"/>
    <w:rsid w:val="00702DD1"/>
    <w:rsid w:val="0070315B"/>
    <w:rsid w:val="007036D5"/>
    <w:rsid w:val="00703AE7"/>
    <w:rsid w:val="00703B7E"/>
    <w:rsid w:val="00703EC4"/>
    <w:rsid w:val="00704186"/>
    <w:rsid w:val="0070594C"/>
    <w:rsid w:val="0070608E"/>
    <w:rsid w:val="00706ADF"/>
    <w:rsid w:val="00706C91"/>
    <w:rsid w:val="00706FA4"/>
    <w:rsid w:val="00707581"/>
    <w:rsid w:val="007075EC"/>
    <w:rsid w:val="0070769B"/>
    <w:rsid w:val="0071009A"/>
    <w:rsid w:val="00710E8C"/>
    <w:rsid w:val="00711C90"/>
    <w:rsid w:val="00711F1B"/>
    <w:rsid w:val="00711FDE"/>
    <w:rsid w:val="00712619"/>
    <w:rsid w:val="00712B15"/>
    <w:rsid w:val="00713094"/>
    <w:rsid w:val="007135D0"/>
    <w:rsid w:val="00713CC7"/>
    <w:rsid w:val="00714251"/>
    <w:rsid w:val="00714392"/>
    <w:rsid w:val="007146D2"/>
    <w:rsid w:val="00715380"/>
    <w:rsid w:val="00715A81"/>
    <w:rsid w:val="0071667D"/>
    <w:rsid w:val="00717C3B"/>
    <w:rsid w:val="00720240"/>
    <w:rsid w:val="0072128C"/>
    <w:rsid w:val="007219D6"/>
    <w:rsid w:val="00721F21"/>
    <w:rsid w:val="00722339"/>
    <w:rsid w:val="00723060"/>
    <w:rsid w:val="0072316B"/>
    <w:rsid w:val="00723444"/>
    <w:rsid w:val="0072398A"/>
    <w:rsid w:val="007243FE"/>
    <w:rsid w:val="0072450F"/>
    <w:rsid w:val="00724527"/>
    <w:rsid w:val="00724820"/>
    <w:rsid w:val="00724E0A"/>
    <w:rsid w:val="00724E6B"/>
    <w:rsid w:val="00725018"/>
    <w:rsid w:val="00725070"/>
    <w:rsid w:val="0072513F"/>
    <w:rsid w:val="00725244"/>
    <w:rsid w:val="0072694D"/>
    <w:rsid w:val="00726EC2"/>
    <w:rsid w:val="0072744F"/>
    <w:rsid w:val="007279AC"/>
    <w:rsid w:val="007306FA"/>
    <w:rsid w:val="007308F7"/>
    <w:rsid w:val="00730D65"/>
    <w:rsid w:val="007313DE"/>
    <w:rsid w:val="00732109"/>
    <w:rsid w:val="007323ED"/>
    <w:rsid w:val="007326F2"/>
    <w:rsid w:val="00732FB2"/>
    <w:rsid w:val="00732FEA"/>
    <w:rsid w:val="007331F0"/>
    <w:rsid w:val="00733B8A"/>
    <w:rsid w:val="00733ED1"/>
    <w:rsid w:val="00734135"/>
    <w:rsid w:val="00735739"/>
    <w:rsid w:val="00735C39"/>
    <w:rsid w:val="007366B5"/>
    <w:rsid w:val="0073685A"/>
    <w:rsid w:val="00736DD8"/>
    <w:rsid w:val="0074015D"/>
    <w:rsid w:val="007402A4"/>
    <w:rsid w:val="00740E0B"/>
    <w:rsid w:val="00741377"/>
    <w:rsid w:val="00741B08"/>
    <w:rsid w:val="007427B2"/>
    <w:rsid w:val="007427CF"/>
    <w:rsid w:val="00743058"/>
    <w:rsid w:val="007431AC"/>
    <w:rsid w:val="0074335D"/>
    <w:rsid w:val="00743381"/>
    <w:rsid w:val="0074347B"/>
    <w:rsid w:val="00743CB7"/>
    <w:rsid w:val="00745038"/>
    <w:rsid w:val="00745068"/>
    <w:rsid w:val="00745721"/>
    <w:rsid w:val="0074586C"/>
    <w:rsid w:val="007466C9"/>
    <w:rsid w:val="007468DA"/>
    <w:rsid w:val="00746DCE"/>
    <w:rsid w:val="0074704F"/>
    <w:rsid w:val="00747252"/>
    <w:rsid w:val="007474EB"/>
    <w:rsid w:val="00747D9F"/>
    <w:rsid w:val="00747F8B"/>
    <w:rsid w:val="007502F1"/>
    <w:rsid w:val="0075050E"/>
    <w:rsid w:val="007505D6"/>
    <w:rsid w:val="00750644"/>
    <w:rsid w:val="0075167B"/>
    <w:rsid w:val="00751AB3"/>
    <w:rsid w:val="00753095"/>
    <w:rsid w:val="00753951"/>
    <w:rsid w:val="00753EEE"/>
    <w:rsid w:val="007542A8"/>
    <w:rsid w:val="00754C15"/>
    <w:rsid w:val="0075521A"/>
    <w:rsid w:val="0075522B"/>
    <w:rsid w:val="00755286"/>
    <w:rsid w:val="007561C5"/>
    <w:rsid w:val="00756202"/>
    <w:rsid w:val="00756885"/>
    <w:rsid w:val="007568EE"/>
    <w:rsid w:val="00756FDB"/>
    <w:rsid w:val="0075760D"/>
    <w:rsid w:val="007579CA"/>
    <w:rsid w:val="00757D43"/>
    <w:rsid w:val="00760A96"/>
    <w:rsid w:val="00760C8E"/>
    <w:rsid w:val="0076134A"/>
    <w:rsid w:val="007619A9"/>
    <w:rsid w:val="00761E16"/>
    <w:rsid w:val="007622EA"/>
    <w:rsid w:val="00762577"/>
    <w:rsid w:val="007629D4"/>
    <w:rsid w:val="00762B89"/>
    <w:rsid w:val="00762BE3"/>
    <w:rsid w:val="00762EC4"/>
    <w:rsid w:val="00763A9C"/>
    <w:rsid w:val="00763DAB"/>
    <w:rsid w:val="007644F6"/>
    <w:rsid w:val="00764EDC"/>
    <w:rsid w:val="0076591F"/>
    <w:rsid w:val="00765B28"/>
    <w:rsid w:val="0076627A"/>
    <w:rsid w:val="00766AB9"/>
    <w:rsid w:val="00766B1D"/>
    <w:rsid w:val="00766B75"/>
    <w:rsid w:val="0076712C"/>
    <w:rsid w:val="007671D1"/>
    <w:rsid w:val="0076751A"/>
    <w:rsid w:val="00767CE5"/>
    <w:rsid w:val="007701EE"/>
    <w:rsid w:val="0077074E"/>
    <w:rsid w:val="00771027"/>
    <w:rsid w:val="007712AC"/>
    <w:rsid w:val="00771361"/>
    <w:rsid w:val="0077165D"/>
    <w:rsid w:val="007716D1"/>
    <w:rsid w:val="00771B36"/>
    <w:rsid w:val="00772189"/>
    <w:rsid w:val="0077226E"/>
    <w:rsid w:val="007727D2"/>
    <w:rsid w:val="007728EB"/>
    <w:rsid w:val="00772969"/>
    <w:rsid w:val="00772AB6"/>
    <w:rsid w:val="00772B87"/>
    <w:rsid w:val="00772D1A"/>
    <w:rsid w:val="00773D45"/>
    <w:rsid w:val="00773D7F"/>
    <w:rsid w:val="00774094"/>
    <w:rsid w:val="00774DAD"/>
    <w:rsid w:val="007750BF"/>
    <w:rsid w:val="007759A6"/>
    <w:rsid w:val="0077628F"/>
    <w:rsid w:val="007807FF"/>
    <w:rsid w:val="00780B07"/>
    <w:rsid w:val="00781703"/>
    <w:rsid w:val="0078196F"/>
    <w:rsid w:val="007823FE"/>
    <w:rsid w:val="0078306F"/>
    <w:rsid w:val="007836B4"/>
    <w:rsid w:val="00783DD8"/>
    <w:rsid w:val="00783EDC"/>
    <w:rsid w:val="00783F5B"/>
    <w:rsid w:val="007842EA"/>
    <w:rsid w:val="00784351"/>
    <w:rsid w:val="007844D7"/>
    <w:rsid w:val="00784AEA"/>
    <w:rsid w:val="00784F6E"/>
    <w:rsid w:val="00784FF0"/>
    <w:rsid w:val="00785A1E"/>
    <w:rsid w:val="00785C78"/>
    <w:rsid w:val="0078722B"/>
    <w:rsid w:val="007872E2"/>
    <w:rsid w:val="007872E6"/>
    <w:rsid w:val="0078767A"/>
    <w:rsid w:val="00787BDD"/>
    <w:rsid w:val="00787CBE"/>
    <w:rsid w:val="00787DE5"/>
    <w:rsid w:val="00790925"/>
    <w:rsid w:val="00791052"/>
    <w:rsid w:val="007912E4"/>
    <w:rsid w:val="007925EE"/>
    <w:rsid w:val="00793F7F"/>
    <w:rsid w:val="007946C2"/>
    <w:rsid w:val="00794DF9"/>
    <w:rsid w:val="00795ACD"/>
    <w:rsid w:val="007964ED"/>
    <w:rsid w:val="00796525"/>
    <w:rsid w:val="007965A3"/>
    <w:rsid w:val="0079794E"/>
    <w:rsid w:val="00797C12"/>
    <w:rsid w:val="00797FF8"/>
    <w:rsid w:val="007A0208"/>
    <w:rsid w:val="007A0481"/>
    <w:rsid w:val="007A0701"/>
    <w:rsid w:val="007A078C"/>
    <w:rsid w:val="007A10A7"/>
    <w:rsid w:val="007A1619"/>
    <w:rsid w:val="007A1DA3"/>
    <w:rsid w:val="007A1ECB"/>
    <w:rsid w:val="007A2659"/>
    <w:rsid w:val="007A34AD"/>
    <w:rsid w:val="007A35AC"/>
    <w:rsid w:val="007A3663"/>
    <w:rsid w:val="007A39EB"/>
    <w:rsid w:val="007A3C3E"/>
    <w:rsid w:val="007A3FCE"/>
    <w:rsid w:val="007A4045"/>
    <w:rsid w:val="007A5622"/>
    <w:rsid w:val="007A5E60"/>
    <w:rsid w:val="007A6285"/>
    <w:rsid w:val="007A664F"/>
    <w:rsid w:val="007A6909"/>
    <w:rsid w:val="007A6F0D"/>
    <w:rsid w:val="007A6F57"/>
    <w:rsid w:val="007A6FCD"/>
    <w:rsid w:val="007A76BA"/>
    <w:rsid w:val="007B0777"/>
    <w:rsid w:val="007B0D72"/>
    <w:rsid w:val="007B0F39"/>
    <w:rsid w:val="007B1A88"/>
    <w:rsid w:val="007B1BBA"/>
    <w:rsid w:val="007B1CDF"/>
    <w:rsid w:val="007B1E34"/>
    <w:rsid w:val="007B2AA1"/>
    <w:rsid w:val="007B317C"/>
    <w:rsid w:val="007B31F6"/>
    <w:rsid w:val="007B32B0"/>
    <w:rsid w:val="007B3551"/>
    <w:rsid w:val="007B38B3"/>
    <w:rsid w:val="007B4D36"/>
    <w:rsid w:val="007B5032"/>
    <w:rsid w:val="007B5126"/>
    <w:rsid w:val="007B55B3"/>
    <w:rsid w:val="007B5C29"/>
    <w:rsid w:val="007B5C5A"/>
    <w:rsid w:val="007B6152"/>
    <w:rsid w:val="007B64FE"/>
    <w:rsid w:val="007B661C"/>
    <w:rsid w:val="007B73A5"/>
    <w:rsid w:val="007B7535"/>
    <w:rsid w:val="007B77CA"/>
    <w:rsid w:val="007C0181"/>
    <w:rsid w:val="007C0A8B"/>
    <w:rsid w:val="007C1619"/>
    <w:rsid w:val="007C17B8"/>
    <w:rsid w:val="007C20D3"/>
    <w:rsid w:val="007C26A5"/>
    <w:rsid w:val="007C2FF2"/>
    <w:rsid w:val="007C3119"/>
    <w:rsid w:val="007C3714"/>
    <w:rsid w:val="007C3D26"/>
    <w:rsid w:val="007C4F8E"/>
    <w:rsid w:val="007C5331"/>
    <w:rsid w:val="007C5909"/>
    <w:rsid w:val="007C5CAD"/>
    <w:rsid w:val="007C5D44"/>
    <w:rsid w:val="007C5E13"/>
    <w:rsid w:val="007C5EBC"/>
    <w:rsid w:val="007C6034"/>
    <w:rsid w:val="007C6866"/>
    <w:rsid w:val="007C76BA"/>
    <w:rsid w:val="007C7F1C"/>
    <w:rsid w:val="007C7FE1"/>
    <w:rsid w:val="007D0071"/>
    <w:rsid w:val="007D09AE"/>
    <w:rsid w:val="007D0BFA"/>
    <w:rsid w:val="007D0C1F"/>
    <w:rsid w:val="007D148A"/>
    <w:rsid w:val="007D1ACB"/>
    <w:rsid w:val="007D1AFE"/>
    <w:rsid w:val="007D21CF"/>
    <w:rsid w:val="007D231D"/>
    <w:rsid w:val="007D2913"/>
    <w:rsid w:val="007D2F2E"/>
    <w:rsid w:val="007D3055"/>
    <w:rsid w:val="007D31C8"/>
    <w:rsid w:val="007D4202"/>
    <w:rsid w:val="007D4C5A"/>
    <w:rsid w:val="007D4DF3"/>
    <w:rsid w:val="007D51EA"/>
    <w:rsid w:val="007D56C1"/>
    <w:rsid w:val="007D570B"/>
    <w:rsid w:val="007D5925"/>
    <w:rsid w:val="007D5C8A"/>
    <w:rsid w:val="007D6E56"/>
    <w:rsid w:val="007D7784"/>
    <w:rsid w:val="007E04A6"/>
    <w:rsid w:val="007E0833"/>
    <w:rsid w:val="007E0F33"/>
    <w:rsid w:val="007E1392"/>
    <w:rsid w:val="007E3200"/>
    <w:rsid w:val="007E3233"/>
    <w:rsid w:val="007E3363"/>
    <w:rsid w:val="007E36B5"/>
    <w:rsid w:val="007E493D"/>
    <w:rsid w:val="007E4A2B"/>
    <w:rsid w:val="007E533B"/>
    <w:rsid w:val="007E589E"/>
    <w:rsid w:val="007E6024"/>
    <w:rsid w:val="007E6058"/>
    <w:rsid w:val="007E6B82"/>
    <w:rsid w:val="007E6E0A"/>
    <w:rsid w:val="007E7162"/>
    <w:rsid w:val="007E7EE0"/>
    <w:rsid w:val="007E7F1A"/>
    <w:rsid w:val="007F0D0A"/>
    <w:rsid w:val="007F14F9"/>
    <w:rsid w:val="007F1CC7"/>
    <w:rsid w:val="007F238B"/>
    <w:rsid w:val="007F39CA"/>
    <w:rsid w:val="007F41F9"/>
    <w:rsid w:val="007F4532"/>
    <w:rsid w:val="007F496C"/>
    <w:rsid w:val="007F4ABD"/>
    <w:rsid w:val="007F5B82"/>
    <w:rsid w:val="007F614A"/>
    <w:rsid w:val="007F6295"/>
    <w:rsid w:val="007F67AA"/>
    <w:rsid w:val="007F6805"/>
    <w:rsid w:val="007F686B"/>
    <w:rsid w:val="007F712B"/>
    <w:rsid w:val="007F79E9"/>
    <w:rsid w:val="007F7C58"/>
    <w:rsid w:val="00801043"/>
    <w:rsid w:val="00802258"/>
    <w:rsid w:val="00803134"/>
    <w:rsid w:val="008037EE"/>
    <w:rsid w:val="00803F69"/>
    <w:rsid w:val="00804294"/>
    <w:rsid w:val="00804653"/>
    <w:rsid w:val="00804ACC"/>
    <w:rsid w:val="00804E83"/>
    <w:rsid w:val="008059CB"/>
    <w:rsid w:val="00806098"/>
    <w:rsid w:val="008062B2"/>
    <w:rsid w:val="00806965"/>
    <w:rsid w:val="00807023"/>
    <w:rsid w:val="008078D7"/>
    <w:rsid w:val="008079A9"/>
    <w:rsid w:val="00810148"/>
    <w:rsid w:val="00810D69"/>
    <w:rsid w:val="0081130A"/>
    <w:rsid w:val="00811922"/>
    <w:rsid w:val="008127CA"/>
    <w:rsid w:val="008129C4"/>
    <w:rsid w:val="008137DA"/>
    <w:rsid w:val="00813E1A"/>
    <w:rsid w:val="00813EFE"/>
    <w:rsid w:val="00813F50"/>
    <w:rsid w:val="00814184"/>
    <w:rsid w:val="0081430A"/>
    <w:rsid w:val="00814FD3"/>
    <w:rsid w:val="00815807"/>
    <w:rsid w:val="00815C97"/>
    <w:rsid w:val="008163DF"/>
    <w:rsid w:val="00816623"/>
    <w:rsid w:val="00816662"/>
    <w:rsid w:val="00816695"/>
    <w:rsid w:val="00816965"/>
    <w:rsid w:val="008178D3"/>
    <w:rsid w:val="00817BC9"/>
    <w:rsid w:val="00817D26"/>
    <w:rsid w:val="0082035A"/>
    <w:rsid w:val="00820362"/>
    <w:rsid w:val="008206BF"/>
    <w:rsid w:val="008207C7"/>
    <w:rsid w:val="00820C80"/>
    <w:rsid w:val="00820DCE"/>
    <w:rsid w:val="00821011"/>
    <w:rsid w:val="00821370"/>
    <w:rsid w:val="00821CE9"/>
    <w:rsid w:val="00822E70"/>
    <w:rsid w:val="00822E8A"/>
    <w:rsid w:val="008230ED"/>
    <w:rsid w:val="008232BC"/>
    <w:rsid w:val="008233E0"/>
    <w:rsid w:val="00823BF5"/>
    <w:rsid w:val="008241AB"/>
    <w:rsid w:val="00825074"/>
    <w:rsid w:val="0082579D"/>
    <w:rsid w:val="00825A9D"/>
    <w:rsid w:val="00825BF9"/>
    <w:rsid w:val="00825E73"/>
    <w:rsid w:val="0082628F"/>
    <w:rsid w:val="008264E4"/>
    <w:rsid w:val="008271DD"/>
    <w:rsid w:val="008274D8"/>
    <w:rsid w:val="0082796C"/>
    <w:rsid w:val="008279BC"/>
    <w:rsid w:val="00827B21"/>
    <w:rsid w:val="00827FB5"/>
    <w:rsid w:val="008308EF"/>
    <w:rsid w:val="00831963"/>
    <w:rsid w:val="00831C7E"/>
    <w:rsid w:val="00831FCB"/>
    <w:rsid w:val="00832A58"/>
    <w:rsid w:val="00832E8E"/>
    <w:rsid w:val="0083344B"/>
    <w:rsid w:val="0083354F"/>
    <w:rsid w:val="0083389B"/>
    <w:rsid w:val="00833907"/>
    <w:rsid w:val="00833B9E"/>
    <w:rsid w:val="00833FF5"/>
    <w:rsid w:val="008349EB"/>
    <w:rsid w:val="00835302"/>
    <w:rsid w:val="008353F4"/>
    <w:rsid w:val="00835614"/>
    <w:rsid w:val="008362D8"/>
    <w:rsid w:val="0083638D"/>
    <w:rsid w:val="00837064"/>
    <w:rsid w:val="00837C5B"/>
    <w:rsid w:val="00837D53"/>
    <w:rsid w:val="00840011"/>
    <w:rsid w:val="0084002B"/>
    <w:rsid w:val="00840096"/>
    <w:rsid w:val="00840220"/>
    <w:rsid w:val="0084037D"/>
    <w:rsid w:val="00840F95"/>
    <w:rsid w:val="00841031"/>
    <w:rsid w:val="00841FED"/>
    <w:rsid w:val="00842089"/>
    <w:rsid w:val="008421B0"/>
    <w:rsid w:val="008429A0"/>
    <w:rsid w:val="00842F41"/>
    <w:rsid w:val="0084324D"/>
    <w:rsid w:val="008442EA"/>
    <w:rsid w:val="00844642"/>
    <w:rsid w:val="00844F64"/>
    <w:rsid w:val="0084546B"/>
    <w:rsid w:val="00845C47"/>
    <w:rsid w:val="00845FBB"/>
    <w:rsid w:val="008460B0"/>
    <w:rsid w:val="00846414"/>
    <w:rsid w:val="00846824"/>
    <w:rsid w:val="00846A84"/>
    <w:rsid w:val="0084702B"/>
    <w:rsid w:val="00847A98"/>
    <w:rsid w:val="00850702"/>
    <w:rsid w:val="00850EC0"/>
    <w:rsid w:val="008519DC"/>
    <w:rsid w:val="008520FE"/>
    <w:rsid w:val="00852411"/>
    <w:rsid w:val="008524E1"/>
    <w:rsid w:val="00852629"/>
    <w:rsid w:val="00853272"/>
    <w:rsid w:val="00853445"/>
    <w:rsid w:val="00853828"/>
    <w:rsid w:val="008542C2"/>
    <w:rsid w:val="00854EAE"/>
    <w:rsid w:val="00855125"/>
    <w:rsid w:val="0085521B"/>
    <w:rsid w:val="0085524E"/>
    <w:rsid w:val="008558F1"/>
    <w:rsid w:val="008566CB"/>
    <w:rsid w:val="00856707"/>
    <w:rsid w:val="00857519"/>
    <w:rsid w:val="00857920"/>
    <w:rsid w:val="008579A2"/>
    <w:rsid w:val="00857E77"/>
    <w:rsid w:val="00860B39"/>
    <w:rsid w:val="00860C63"/>
    <w:rsid w:val="0086146A"/>
    <w:rsid w:val="00861582"/>
    <w:rsid w:val="0086236B"/>
    <w:rsid w:val="00862469"/>
    <w:rsid w:val="00862695"/>
    <w:rsid w:val="0086272A"/>
    <w:rsid w:val="00862944"/>
    <w:rsid w:val="0086327F"/>
    <w:rsid w:val="00864BC9"/>
    <w:rsid w:val="00865FA2"/>
    <w:rsid w:val="008663F8"/>
    <w:rsid w:val="00866811"/>
    <w:rsid w:val="00866AA7"/>
    <w:rsid w:val="00866BFC"/>
    <w:rsid w:val="0086742E"/>
    <w:rsid w:val="008679B3"/>
    <w:rsid w:val="00870B21"/>
    <w:rsid w:val="00870E80"/>
    <w:rsid w:val="008718E3"/>
    <w:rsid w:val="00871C93"/>
    <w:rsid w:val="008722EF"/>
    <w:rsid w:val="00872585"/>
    <w:rsid w:val="008727FD"/>
    <w:rsid w:val="008728E0"/>
    <w:rsid w:val="00872CC0"/>
    <w:rsid w:val="00872DEE"/>
    <w:rsid w:val="00873004"/>
    <w:rsid w:val="008733DA"/>
    <w:rsid w:val="00873A86"/>
    <w:rsid w:val="00873FAE"/>
    <w:rsid w:val="008741D8"/>
    <w:rsid w:val="00874506"/>
    <w:rsid w:val="00874DF5"/>
    <w:rsid w:val="00875514"/>
    <w:rsid w:val="008757C6"/>
    <w:rsid w:val="008761D6"/>
    <w:rsid w:val="008762BA"/>
    <w:rsid w:val="008772BF"/>
    <w:rsid w:val="00877B8B"/>
    <w:rsid w:val="00877C79"/>
    <w:rsid w:val="00880E82"/>
    <w:rsid w:val="00881611"/>
    <w:rsid w:val="00882314"/>
    <w:rsid w:val="00882B30"/>
    <w:rsid w:val="00882B3C"/>
    <w:rsid w:val="0088313A"/>
    <w:rsid w:val="00883F6C"/>
    <w:rsid w:val="00885752"/>
    <w:rsid w:val="00885943"/>
    <w:rsid w:val="00885B07"/>
    <w:rsid w:val="00886A2C"/>
    <w:rsid w:val="008876CE"/>
    <w:rsid w:val="00887B70"/>
    <w:rsid w:val="00887BBC"/>
    <w:rsid w:val="00887CE9"/>
    <w:rsid w:val="00890072"/>
    <w:rsid w:val="00890104"/>
    <w:rsid w:val="008916EF"/>
    <w:rsid w:val="00891BE5"/>
    <w:rsid w:val="00892605"/>
    <w:rsid w:val="008928DB"/>
    <w:rsid w:val="00892918"/>
    <w:rsid w:val="00893F06"/>
    <w:rsid w:val="008940BE"/>
    <w:rsid w:val="00894434"/>
    <w:rsid w:val="0089485E"/>
    <w:rsid w:val="008952B6"/>
    <w:rsid w:val="00895521"/>
    <w:rsid w:val="00895D73"/>
    <w:rsid w:val="0089601D"/>
    <w:rsid w:val="00896F05"/>
    <w:rsid w:val="0089741D"/>
    <w:rsid w:val="00897E43"/>
    <w:rsid w:val="008A0427"/>
    <w:rsid w:val="008A0C17"/>
    <w:rsid w:val="008A1BA3"/>
    <w:rsid w:val="008A26AE"/>
    <w:rsid w:val="008A2827"/>
    <w:rsid w:val="008A2D45"/>
    <w:rsid w:val="008A4FB0"/>
    <w:rsid w:val="008A51CC"/>
    <w:rsid w:val="008A52DA"/>
    <w:rsid w:val="008A5859"/>
    <w:rsid w:val="008A6DEB"/>
    <w:rsid w:val="008A74E2"/>
    <w:rsid w:val="008A792C"/>
    <w:rsid w:val="008B0A74"/>
    <w:rsid w:val="008B0BAF"/>
    <w:rsid w:val="008B17F6"/>
    <w:rsid w:val="008B1C65"/>
    <w:rsid w:val="008B1E7F"/>
    <w:rsid w:val="008B2407"/>
    <w:rsid w:val="008B2EDB"/>
    <w:rsid w:val="008B4512"/>
    <w:rsid w:val="008B4AA6"/>
    <w:rsid w:val="008B5AF6"/>
    <w:rsid w:val="008B5E8B"/>
    <w:rsid w:val="008B5F94"/>
    <w:rsid w:val="008B65F4"/>
    <w:rsid w:val="008B6C0F"/>
    <w:rsid w:val="008C030F"/>
    <w:rsid w:val="008C0486"/>
    <w:rsid w:val="008C156F"/>
    <w:rsid w:val="008C175C"/>
    <w:rsid w:val="008C2820"/>
    <w:rsid w:val="008C28B6"/>
    <w:rsid w:val="008C30DE"/>
    <w:rsid w:val="008C35CB"/>
    <w:rsid w:val="008C3699"/>
    <w:rsid w:val="008C38B5"/>
    <w:rsid w:val="008C3981"/>
    <w:rsid w:val="008C3988"/>
    <w:rsid w:val="008C444C"/>
    <w:rsid w:val="008C46E6"/>
    <w:rsid w:val="008C4740"/>
    <w:rsid w:val="008C57E9"/>
    <w:rsid w:val="008C58C3"/>
    <w:rsid w:val="008C5973"/>
    <w:rsid w:val="008C5BE8"/>
    <w:rsid w:val="008C65C0"/>
    <w:rsid w:val="008C677F"/>
    <w:rsid w:val="008C6E50"/>
    <w:rsid w:val="008C71B2"/>
    <w:rsid w:val="008C7230"/>
    <w:rsid w:val="008C7702"/>
    <w:rsid w:val="008C7EA9"/>
    <w:rsid w:val="008D0128"/>
    <w:rsid w:val="008D0193"/>
    <w:rsid w:val="008D0C53"/>
    <w:rsid w:val="008D0D4C"/>
    <w:rsid w:val="008D0D99"/>
    <w:rsid w:val="008D18F6"/>
    <w:rsid w:val="008D23CF"/>
    <w:rsid w:val="008D2CE2"/>
    <w:rsid w:val="008D33A2"/>
    <w:rsid w:val="008D3950"/>
    <w:rsid w:val="008D3B05"/>
    <w:rsid w:val="008D3B72"/>
    <w:rsid w:val="008D3EFB"/>
    <w:rsid w:val="008D48A0"/>
    <w:rsid w:val="008D49C5"/>
    <w:rsid w:val="008D4DFF"/>
    <w:rsid w:val="008D549E"/>
    <w:rsid w:val="008D5EBB"/>
    <w:rsid w:val="008D65BE"/>
    <w:rsid w:val="008D71DE"/>
    <w:rsid w:val="008D743F"/>
    <w:rsid w:val="008D7482"/>
    <w:rsid w:val="008D7FF7"/>
    <w:rsid w:val="008E011C"/>
    <w:rsid w:val="008E07C8"/>
    <w:rsid w:val="008E0B1D"/>
    <w:rsid w:val="008E0C96"/>
    <w:rsid w:val="008E1816"/>
    <w:rsid w:val="008E1EC9"/>
    <w:rsid w:val="008E247A"/>
    <w:rsid w:val="008E2684"/>
    <w:rsid w:val="008E268F"/>
    <w:rsid w:val="008E294C"/>
    <w:rsid w:val="008E2C7C"/>
    <w:rsid w:val="008E2F6C"/>
    <w:rsid w:val="008E39F0"/>
    <w:rsid w:val="008E4920"/>
    <w:rsid w:val="008E615F"/>
    <w:rsid w:val="008E6443"/>
    <w:rsid w:val="008E66B3"/>
    <w:rsid w:val="008E6B92"/>
    <w:rsid w:val="008F0790"/>
    <w:rsid w:val="008F0D03"/>
    <w:rsid w:val="008F0F36"/>
    <w:rsid w:val="008F0F84"/>
    <w:rsid w:val="008F13BE"/>
    <w:rsid w:val="008F1437"/>
    <w:rsid w:val="008F1FCA"/>
    <w:rsid w:val="008F2057"/>
    <w:rsid w:val="008F2105"/>
    <w:rsid w:val="008F2B84"/>
    <w:rsid w:val="008F3547"/>
    <w:rsid w:val="008F3612"/>
    <w:rsid w:val="008F4844"/>
    <w:rsid w:val="008F5226"/>
    <w:rsid w:val="008F54AC"/>
    <w:rsid w:val="008F62CB"/>
    <w:rsid w:val="008F632C"/>
    <w:rsid w:val="008F66D2"/>
    <w:rsid w:val="008F6F27"/>
    <w:rsid w:val="008F7175"/>
    <w:rsid w:val="008F746A"/>
    <w:rsid w:val="008F7A96"/>
    <w:rsid w:val="008F7B1F"/>
    <w:rsid w:val="008F7E21"/>
    <w:rsid w:val="00900667"/>
    <w:rsid w:val="00900B47"/>
    <w:rsid w:val="00900FFA"/>
    <w:rsid w:val="009013A3"/>
    <w:rsid w:val="009015F2"/>
    <w:rsid w:val="00901636"/>
    <w:rsid w:val="009023A5"/>
    <w:rsid w:val="009025C8"/>
    <w:rsid w:val="009028F2"/>
    <w:rsid w:val="00902C9C"/>
    <w:rsid w:val="00902DC3"/>
    <w:rsid w:val="009036DC"/>
    <w:rsid w:val="0090407A"/>
    <w:rsid w:val="00904337"/>
    <w:rsid w:val="009049F1"/>
    <w:rsid w:val="00904F11"/>
    <w:rsid w:val="00905206"/>
    <w:rsid w:val="009060F0"/>
    <w:rsid w:val="009063B8"/>
    <w:rsid w:val="00906432"/>
    <w:rsid w:val="0090699D"/>
    <w:rsid w:val="00906A3F"/>
    <w:rsid w:val="00906B22"/>
    <w:rsid w:val="00906F49"/>
    <w:rsid w:val="00907E59"/>
    <w:rsid w:val="00910033"/>
    <w:rsid w:val="00910286"/>
    <w:rsid w:val="009106FA"/>
    <w:rsid w:val="009111A3"/>
    <w:rsid w:val="00911FBB"/>
    <w:rsid w:val="009131E1"/>
    <w:rsid w:val="00913A41"/>
    <w:rsid w:val="00913A64"/>
    <w:rsid w:val="00913E4C"/>
    <w:rsid w:val="009142C2"/>
    <w:rsid w:val="009146CB"/>
    <w:rsid w:val="00914742"/>
    <w:rsid w:val="0091528D"/>
    <w:rsid w:val="009152A1"/>
    <w:rsid w:val="00915D13"/>
    <w:rsid w:val="00915E48"/>
    <w:rsid w:val="009164BC"/>
    <w:rsid w:val="00916BDE"/>
    <w:rsid w:val="00916D28"/>
    <w:rsid w:val="009174A0"/>
    <w:rsid w:val="00917FD7"/>
    <w:rsid w:val="009203BF"/>
    <w:rsid w:val="00921061"/>
    <w:rsid w:val="00922E88"/>
    <w:rsid w:val="0092327D"/>
    <w:rsid w:val="0092336B"/>
    <w:rsid w:val="00923A56"/>
    <w:rsid w:val="0092416D"/>
    <w:rsid w:val="009244CA"/>
    <w:rsid w:val="00925877"/>
    <w:rsid w:val="00925894"/>
    <w:rsid w:val="009259E3"/>
    <w:rsid w:val="009269FF"/>
    <w:rsid w:val="009270A1"/>
    <w:rsid w:val="00927197"/>
    <w:rsid w:val="009271B3"/>
    <w:rsid w:val="00927539"/>
    <w:rsid w:val="0092755B"/>
    <w:rsid w:val="009302BD"/>
    <w:rsid w:val="009305C4"/>
    <w:rsid w:val="009309EA"/>
    <w:rsid w:val="00930A59"/>
    <w:rsid w:val="00930C79"/>
    <w:rsid w:val="00930EA5"/>
    <w:rsid w:val="009317AD"/>
    <w:rsid w:val="00931ABA"/>
    <w:rsid w:val="00932101"/>
    <w:rsid w:val="009321E4"/>
    <w:rsid w:val="00932391"/>
    <w:rsid w:val="0093281A"/>
    <w:rsid w:val="009329B0"/>
    <w:rsid w:val="00932A1B"/>
    <w:rsid w:val="00932B7F"/>
    <w:rsid w:val="00932C6A"/>
    <w:rsid w:val="00933253"/>
    <w:rsid w:val="009334E8"/>
    <w:rsid w:val="009337D0"/>
    <w:rsid w:val="00933CAA"/>
    <w:rsid w:val="00934141"/>
    <w:rsid w:val="009354A5"/>
    <w:rsid w:val="00935FBB"/>
    <w:rsid w:val="0093762A"/>
    <w:rsid w:val="009379DD"/>
    <w:rsid w:val="0094072F"/>
    <w:rsid w:val="00941A2E"/>
    <w:rsid w:val="0094249D"/>
    <w:rsid w:val="009424C2"/>
    <w:rsid w:val="00942974"/>
    <w:rsid w:val="00942BAA"/>
    <w:rsid w:val="00943271"/>
    <w:rsid w:val="009439C4"/>
    <w:rsid w:val="009441CF"/>
    <w:rsid w:val="00944741"/>
    <w:rsid w:val="00945927"/>
    <w:rsid w:val="00945EEF"/>
    <w:rsid w:val="009461A1"/>
    <w:rsid w:val="00946433"/>
    <w:rsid w:val="009465AD"/>
    <w:rsid w:val="00946737"/>
    <w:rsid w:val="00946D12"/>
    <w:rsid w:val="00946D77"/>
    <w:rsid w:val="0094705D"/>
    <w:rsid w:val="009473AE"/>
    <w:rsid w:val="009504CC"/>
    <w:rsid w:val="00950E22"/>
    <w:rsid w:val="0095152A"/>
    <w:rsid w:val="00951708"/>
    <w:rsid w:val="00951779"/>
    <w:rsid w:val="0095185C"/>
    <w:rsid w:val="0095310D"/>
    <w:rsid w:val="009531C5"/>
    <w:rsid w:val="00953AB0"/>
    <w:rsid w:val="00953C6D"/>
    <w:rsid w:val="00953DE7"/>
    <w:rsid w:val="00953FDD"/>
    <w:rsid w:val="00954B36"/>
    <w:rsid w:val="009553D4"/>
    <w:rsid w:val="00955F23"/>
    <w:rsid w:val="00956119"/>
    <w:rsid w:val="00956C7B"/>
    <w:rsid w:val="00957C6C"/>
    <w:rsid w:val="00957E60"/>
    <w:rsid w:val="00960A70"/>
    <w:rsid w:val="00960C2E"/>
    <w:rsid w:val="0096138A"/>
    <w:rsid w:val="00961943"/>
    <w:rsid w:val="00961964"/>
    <w:rsid w:val="00961C60"/>
    <w:rsid w:val="00962F9D"/>
    <w:rsid w:val="00963949"/>
    <w:rsid w:val="0096394A"/>
    <w:rsid w:val="00963D08"/>
    <w:rsid w:val="00964D66"/>
    <w:rsid w:val="00964E89"/>
    <w:rsid w:val="0096519D"/>
    <w:rsid w:val="00966A58"/>
    <w:rsid w:val="0096728F"/>
    <w:rsid w:val="0096775B"/>
    <w:rsid w:val="00967B24"/>
    <w:rsid w:val="009703C6"/>
    <w:rsid w:val="009706FF"/>
    <w:rsid w:val="00970B79"/>
    <w:rsid w:val="0097101F"/>
    <w:rsid w:val="0097116C"/>
    <w:rsid w:val="009711FA"/>
    <w:rsid w:val="0097150E"/>
    <w:rsid w:val="00971D92"/>
    <w:rsid w:val="0097228C"/>
    <w:rsid w:val="00973281"/>
    <w:rsid w:val="00973409"/>
    <w:rsid w:val="00973772"/>
    <w:rsid w:val="009740FE"/>
    <w:rsid w:val="00974978"/>
    <w:rsid w:val="00974BB3"/>
    <w:rsid w:val="009752B7"/>
    <w:rsid w:val="00975919"/>
    <w:rsid w:val="009759FE"/>
    <w:rsid w:val="00975CE5"/>
    <w:rsid w:val="0097654B"/>
    <w:rsid w:val="00977527"/>
    <w:rsid w:val="0097770E"/>
    <w:rsid w:val="00977715"/>
    <w:rsid w:val="009778A2"/>
    <w:rsid w:val="00977D64"/>
    <w:rsid w:val="00977DDE"/>
    <w:rsid w:val="00977EBE"/>
    <w:rsid w:val="009811DE"/>
    <w:rsid w:val="0098120F"/>
    <w:rsid w:val="00981671"/>
    <w:rsid w:val="009818BF"/>
    <w:rsid w:val="009820C4"/>
    <w:rsid w:val="009827C7"/>
    <w:rsid w:val="009827FE"/>
    <w:rsid w:val="00982C10"/>
    <w:rsid w:val="009832F7"/>
    <w:rsid w:val="0098377F"/>
    <w:rsid w:val="009838C4"/>
    <w:rsid w:val="00984023"/>
    <w:rsid w:val="00984616"/>
    <w:rsid w:val="00984D76"/>
    <w:rsid w:val="00986DFF"/>
    <w:rsid w:val="009876F6"/>
    <w:rsid w:val="009877F0"/>
    <w:rsid w:val="00987C53"/>
    <w:rsid w:val="00987DBF"/>
    <w:rsid w:val="009918E8"/>
    <w:rsid w:val="00991A9A"/>
    <w:rsid w:val="00991B6D"/>
    <w:rsid w:val="0099203B"/>
    <w:rsid w:val="009925C3"/>
    <w:rsid w:val="00992942"/>
    <w:rsid w:val="0099296E"/>
    <w:rsid w:val="00992AB5"/>
    <w:rsid w:val="00992C3A"/>
    <w:rsid w:val="00993453"/>
    <w:rsid w:val="00993B77"/>
    <w:rsid w:val="00993D6B"/>
    <w:rsid w:val="009946FA"/>
    <w:rsid w:val="00995434"/>
    <w:rsid w:val="0099618A"/>
    <w:rsid w:val="009962D5"/>
    <w:rsid w:val="0099691D"/>
    <w:rsid w:val="00996BDB"/>
    <w:rsid w:val="0099739B"/>
    <w:rsid w:val="009973B4"/>
    <w:rsid w:val="009975D7"/>
    <w:rsid w:val="009A06AA"/>
    <w:rsid w:val="009A0BF7"/>
    <w:rsid w:val="009A0C08"/>
    <w:rsid w:val="009A13D0"/>
    <w:rsid w:val="009A1C43"/>
    <w:rsid w:val="009A1F66"/>
    <w:rsid w:val="009A22AE"/>
    <w:rsid w:val="009A3363"/>
    <w:rsid w:val="009A402E"/>
    <w:rsid w:val="009A4284"/>
    <w:rsid w:val="009A49EB"/>
    <w:rsid w:val="009A51E7"/>
    <w:rsid w:val="009A5885"/>
    <w:rsid w:val="009A5DA9"/>
    <w:rsid w:val="009A671A"/>
    <w:rsid w:val="009A6F10"/>
    <w:rsid w:val="009A74F4"/>
    <w:rsid w:val="009B01DA"/>
    <w:rsid w:val="009B0206"/>
    <w:rsid w:val="009B0320"/>
    <w:rsid w:val="009B060A"/>
    <w:rsid w:val="009B0C04"/>
    <w:rsid w:val="009B1B6A"/>
    <w:rsid w:val="009B1F13"/>
    <w:rsid w:val="009B22C8"/>
    <w:rsid w:val="009B29B0"/>
    <w:rsid w:val="009B2AC5"/>
    <w:rsid w:val="009B2CC0"/>
    <w:rsid w:val="009B36EC"/>
    <w:rsid w:val="009B3725"/>
    <w:rsid w:val="009B3AB6"/>
    <w:rsid w:val="009B3B26"/>
    <w:rsid w:val="009B40D8"/>
    <w:rsid w:val="009B428A"/>
    <w:rsid w:val="009B4679"/>
    <w:rsid w:val="009B4BA4"/>
    <w:rsid w:val="009B4DE1"/>
    <w:rsid w:val="009B50AA"/>
    <w:rsid w:val="009B5328"/>
    <w:rsid w:val="009B5582"/>
    <w:rsid w:val="009B615B"/>
    <w:rsid w:val="009B65D8"/>
    <w:rsid w:val="009B6E17"/>
    <w:rsid w:val="009B7BD4"/>
    <w:rsid w:val="009B7C53"/>
    <w:rsid w:val="009C03AF"/>
    <w:rsid w:val="009C1193"/>
    <w:rsid w:val="009C19F6"/>
    <w:rsid w:val="009C2C55"/>
    <w:rsid w:val="009C41A1"/>
    <w:rsid w:val="009C4760"/>
    <w:rsid w:val="009C47DD"/>
    <w:rsid w:val="009C4A04"/>
    <w:rsid w:val="009C532B"/>
    <w:rsid w:val="009C56A2"/>
    <w:rsid w:val="009C5BDA"/>
    <w:rsid w:val="009C6164"/>
    <w:rsid w:val="009C6481"/>
    <w:rsid w:val="009C697D"/>
    <w:rsid w:val="009C743E"/>
    <w:rsid w:val="009C781D"/>
    <w:rsid w:val="009C7AAA"/>
    <w:rsid w:val="009C7D36"/>
    <w:rsid w:val="009D020D"/>
    <w:rsid w:val="009D025C"/>
    <w:rsid w:val="009D0A30"/>
    <w:rsid w:val="009D0EC4"/>
    <w:rsid w:val="009D0FC1"/>
    <w:rsid w:val="009D1734"/>
    <w:rsid w:val="009D1C86"/>
    <w:rsid w:val="009D1C95"/>
    <w:rsid w:val="009D1DA4"/>
    <w:rsid w:val="009D30C1"/>
    <w:rsid w:val="009D34C6"/>
    <w:rsid w:val="009D3ECA"/>
    <w:rsid w:val="009D40A2"/>
    <w:rsid w:val="009D4590"/>
    <w:rsid w:val="009D45E1"/>
    <w:rsid w:val="009D47FF"/>
    <w:rsid w:val="009D5007"/>
    <w:rsid w:val="009D504C"/>
    <w:rsid w:val="009D56C5"/>
    <w:rsid w:val="009D58E7"/>
    <w:rsid w:val="009D5B36"/>
    <w:rsid w:val="009D61CC"/>
    <w:rsid w:val="009D640E"/>
    <w:rsid w:val="009D6989"/>
    <w:rsid w:val="009D725B"/>
    <w:rsid w:val="009D7396"/>
    <w:rsid w:val="009D7510"/>
    <w:rsid w:val="009D7541"/>
    <w:rsid w:val="009D75C5"/>
    <w:rsid w:val="009E014F"/>
    <w:rsid w:val="009E05F9"/>
    <w:rsid w:val="009E0B72"/>
    <w:rsid w:val="009E0BF1"/>
    <w:rsid w:val="009E15BC"/>
    <w:rsid w:val="009E177B"/>
    <w:rsid w:val="009E1A99"/>
    <w:rsid w:val="009E3337"/>
    <w:rsid w:val="009E3B6A"/>
    <w:rsid w:val="009E3FC7"/>
    <w:rsid w:val="009E42AB"/>
    <w:rsid w:val="009E5058"/>
    <w:rsid w:val="009E5653"/>
    <w:rsid w:val="009E567F"/>
    <w:rsid w:val="009E57F9"/>
    <w:rsid w:val="009E69A2"/>
    <w:rsid w:val="009E6A54"/>
    <w:rsid w:val="009E6A95"/>
    <w:rsid w:val="009E752B"/>
    <w:rsid w:val="009E7C04"/>
    <w:rsid w:val="009F0847"/>
    <w:rsid w:val="009F1754"/>
    <w:rsid w:val="009F24E2"/>
    <w:rsid w:val="009F3A91"/>
    <w:rsid w:val="009F3D91"/>
    <w:rsid w:val="009F3F76"/>
    <w:rsid w:val="009F42A4"/>
    <w:rsid w:val="009F4B93"/>
    <w:rsid w:val="009F5588"/>
    <w:rsid w:val="009F6770"/>
    <w:rsid w:val="009F6C94"/>
    <w:rsid w:val="009F70E3"/>
    <w:rsid w:val="009F7287"/>
    <w:rsid w:val="00A003C7"/>
    <w:rsid w:val="00A004B7"/>
    <w:rsid w:val="00A004C0"/>
    <w:rsid w:val="00A017F1"/>
    <w:rsid w:val="00A01981"/>
    <w:rsid w:val="00A01A20"/>
    <w:rsid w:val="00A02128"/>
    <w:rsid w:val="00A02497"/>
    <w:rsid w:val="00A03AEE"/>
    <w:rsid w:val="00A03F21"/>
    <w:rsid w:val="00A05B99"/>
    <w:rsid w:val="00A06B2F"/>
    <w:rsid w:val="00A07541"/>
    <w:rsid w:val="00A07625"/>
    <w:rsid w:val="00A07890"/>
    <w:rsid w:val="00A07B94"/>
    <w:rsid w:val="00A07E97"/>
    <w:rsid w:val="00A104FC"/>
    <w:rsid w:val="00A105F5"/>
    <w:rsid w:val="00A10D85"/>
    <w:rsid w:val="00A123AA"/>
    <w:rsid w:val="00A1253E"/>
    <w:rsid w:val="00A12B34"/>
    <w:rsid w:val="00A12B7B"/>
    <w:rsid w:val="00A137BB"/>
    <w:rsid w:val="00A140AA"/>
    <w:rsid w:val="00A144A5"/>
    <w:rsid w:val="00A14730"/>
    <w:rsid w:val="00A14CE8"/>
    <w:rsid w:val="00A14D31"/>
    <w:rsid w:val="00A14DC4"/>
    <w:rsid w:val="00A157D8"/>
    <w:rsid w:val="00A158CE"/>
    <w:rsid w:val="00A15C17"/>
    <w:rsid w:val="00A16702"/>
    <w:rsid w:val="00A16AF1"/>
    <w:rsid w:val="00A16C8B"/>
    <w:rsid w:val="00A1735A"/>
    <w:rsid w:val="00A17A0F"/>
    <w:rsid w:val="00A17B4B"/>
    <w:rsid w:val="00A17C89"/>
    <w:rsid w:val="00A17E9B"/>
    <w:rsid w:val="00A202D1"/>
    <w:rsid w:val="00A20623"/>
    <w:rsid w:val="00A2083E"/>
    <w:rsid w:val="00A20967"/>
    <w:rsid w:val="00A20F13"/>
    <w:rsid w:val="00A21250"/>
    <w:rsid w:val="00A21615"/>
    <w:rsid w:val="00A21966"/>
    <w:rsid w:val="00A21BC4"/>
    <w:rsid w:val="00A21E27"/>
    <w:rsid w:val="00A22313"/>
    <w:rsid w:val="00A22DED"/>
    <w:rsid w:val="00A23709"/>
    <w:rsid w:val="00A23D19"/>
    <w:rsid w:val="00A23F77"/>
    <w:rsid w:val="00A246A6"/>
    <w:rsid w:val="00A2501B"/>
    <w:rsid w:val="00A25606"/>
    <w:rsid w:val="00A25DEB"/>
    <w:rsid w:val="00A25EC5"/>
    <w:rsid w:val="00A262D4"/>
    <w:rsid w:val="00A26812"/>
    <w:rsid w:val="00A26A67"/>
    <w:rsid w:val="00A26E12"/>
    <w:rsid w:val="00A26F48"/>
    <w:rsid w:val="00A272CC"/>
    <w:rsid w:val="00A27DA5"/>
    <w:rsid w:val="00A27F67"/>
    <w:rsid w:val="00A30F0D"/>
    <w:rsid w:val="00A312A6"/>
    <w:rsid w:val="00A31918"/>
    <w:rsid w:val="00A31D42"/>
    <w:rsid w:val="00A321B8"/>
    <w:rsid w:val="00A323FE"/>
    <w:rsid w:val="00A32AB8"/>
    <w:rsid w:val="00A33849"/>
    <w:rsid w:val="00A33978"/>
    <w:rsid w:val="00A33B99"/>
    <w:rsid w:val="00A33D14"/>
    <w:rsid w:val="00A343AD"/>
    <w:rsid w:val="00A34757"/>
    <w:rsid w:val="00A34BE0"/>
    <w:rsid w:val="00A34DCE"/>
    <w:rsid w:val="00A359B7"/>
    <w:rsid w:val="00A35E08"/>
    <w:rsid w:val="00A3674C"/>
    <w:rsid w:val="00A36A85"/>
    <w:rsid w:val="00A36EC7"/>
    <w:rsid w:val="00A37AFB"/>
    <w:rsid w:val="00A37CA3"/>
    <w:rsid w:val="00A37D0A"/>
    <w:rsid w:val="00A37F10"/>
    <w:rsid w:val="00A40263"/>
    <w:rsid w:val="00A40D61"/>
    <w:rsid w:val="00A40D65"/>
    <w:rsid w:val="00A41248"/>
    <w:rsid w:val="00A41434"/>
    <w:rsid w:val="00A41D6D"/>
    <w:rsid w:val="00A421C1"/>
    <w:rsid w:val="00A42716"/>
    <w:rsid w:val="00A43430"/>
    <w:rsid w:val="00A439FA"/>
    <w:rsid w:val="00A43E5B"/>
    <w:rsid w:val="00A4422E"/>
    <w:rsid w:val="00A44280"/>
    <w:rsid w:val="00A44506"/>
    <w:rsid w:val="00A449FC"/>
    <w:rsid w:val="00A44C6E"/>
    <w:rsid w:val="00A45996"/>
    <w:rsid w:val="00A462A6"/>
    <w:rsid w:val="00A46A33"/>
    <w:rsid w:val="00A46E2E"/>
    <w:rsid w:val="00A47234"/>
    <w:rsid w:val="00A47B31"/>
    <w:rsid w:val="00A47DD3"/>
    <w:rsid w:val="00A47DEE"/>
    <w:rsid w:val="00A47F2E"/>
    <w:rsid w:val="00A503B6"/>
    <w:rsid w:val="00A506C1"/>
    <w:rsid w:val="00A5094A"/>
    <w:rsid w:val="00A51074"/>
    <w:rsid w:val="00A5166D"/>
    <w:rsid w:val="00A53621"/>
    <w:rsid w:val="00A537EC"/>
    <w:rsid w:val="00A5456B"/>
    <w:rsid w:val="00A54655"/>
    <w:rsid w:val="00A54B12"/>
    <w:rsid w:val="00A55977"/>
    <w:rsid w:val="00A55D1D"/>
    <w:rsid w:val="00A562BA"/>
    <w:rsid w:val="00A5664D"/>
    <w:rsid w:val="00A56EAB"/>
    <w:rsid w:val="00A5742A"/>
    <w:rsid w:val="00A6092D"/>
    <w:rsid w:val="00A60D41"/>
    <w:rsid w:val="00A6151B"/>
    <w:rsid w:val="00A61CC2"/>
    <w:rsid w:val="00A61DC4"/>
    <w:rsid w:val="00A639CA"/>
    <w:rsid w:val="00A641CC"/>
    <w:rsid w:val="00A64403"/>
    <w:rsid w:val="00A644AA"/>
    <w:rsid w:val="00A64B23"/>
    <w:rsid w:val="00A653A1"/>
    <w:rsid w:val="00A6660F"/>
    <w:rsid w:val="00A66C1D"/>
    <w:rsid w:val="00A66ED7"/>
    <w:rsid w:val="00A6731F"/>
    <w:rsid w:val="00A7041D"/>
    <w:rsid w:val="00A70AE1"/>
    <w:rsid w:val="00A70CA8"/>
    <w:rsid w:val="00A70D5F"/>
    <w:rsid w:val="00A70E0A"/>
    <w:rsid w:val="00A7169C"/>
    <w:rsid w:val="00A71B7F"/>
    <w:rsid w:val="00A72561"/>
    <w:rsid w:val="00A7352B"/>
    <w:rsid w:val="00A73917"/>
    <w:rsid w:val="00A73BA9"/>
    <w:rsid w:val="00A73BFF"/>
    <w:rsid w:val="00A73E01"/>
    <w:rsid w:val="00A74A0E"/>
    <w:rsid w:val="00A74AFD"/>
    <w:rsid w:val="00A74E4E"/>
    <w:rsid w:val="00A752EA"/>
    <w:rsid w:val="00A75502"/>
    <w:rsid w:val="00A759C6"/>
    <w:rsid w:val="00A75A8B"/>
    <w:rsid w:val="00A75E80"/>
    <w:rsid w:val="00A76637"/>
    <w:rsid w:val="00A7664E"/>
    <w:rsid w:val="00A76883"/>
    <w:rsid w:val="00A76DA8"/>
    <w:rsid w:val="00A76FFD"/>
    <w:rsid w:val="00A776D0"/>
    <w:rsid w:val="00A77ABC"/>
    <w:rsid w:val="00A77C09"/>
    <w:rsid w:val="00A77E78"/>
    <w:rsid w:val="00A77F7E"/>
    <w:rsid w:val="00A8088A"/>
    <w:rsid w:val="00A8126B"/>
    <w:rsid w:val="00A81AB2"/>
    <w:rsid w:val="00A81EE4"/>
    <w:rsid w:val="00A81F07"/>
    <w:rsid w:val="00A82D2B"/>
    <w:rsid w:val="00A834DF"/>
    <w:rsid w:val="00A835D7"/>
    <w:rsid w:val="00A837DE"/>
    <w:rsid w:val="00A8462A"/>
    <w:rsid w:val="00A84954"/>
    <w:rsid w:val="00A84AD5"/>
    <w:rsid w:val="00A84AFB"/>
    <w:rsid w:val="00A84B7D"/>
    <w:rsid w:val="00A84D4A"/>
    <w:rsid w:val="00A85A9A"/>
    <w:rsid w:val="00A85E3E"/>
    <w:rsid w:val="00A860B9"/>
    <w:rsid w:val="00A86122"/>
    <w:rsid w:val="00A86E82"/>
    <w:rsid w:val="00A86F03"/>
    <w:rsid w:val="00A87446"/>
    <w:rsid w:val="00A8772D"/>
    <w:rsid w:val="00A87AD2"/>
    <w:rsid w:val="00A90702"/>
    <w:rsid w:val="00A909D5"/>
    <w:rsid w:val="00A90CAC"/>
    <w:rsid w:val="00A91271"/>
    <w:rsid w:val="00A92429"/>
    <w:rsid w:val="00A92F3D"/>
    <w:rsid w:val="00A954C0"/>
    <w:rsid w:val="00A95A3B"/>
    <w:rsid w:val="00A95B06"/>
    <w:rsid w:val="00A95BD6"/>
    <w:rsid w:val="00A95CF7"/>
    <w:rsid w:val="00A95F70"/>
    <w:rsid w:val="00A961E9"/>
    <w:rsid w:val="00A9716B"/>
    <w:rsid w:val="00A97D62"/>
    <w:rsid w:val="00A97F8B"/>
    <w:rsid w:val="00AA0066"/>
    <w:rsid w:val="00AA046B"/>
    <w:rsid w:val="00AA09C8"/>
    <w:rsid w:val="00AA1742"/>
    <w:rsid w:val="00AA24B6"/>
    <w:rsid w:val="00AA26B3"/>
    <w:rsid w:val="00AA3258"/>
    <w:rsid w:val="00AA3EB8"/>
    <w:rsid w:val="00AA45AD"/>
    <w:rsid w:val="00AA4928"/>
    <w:rsid w:val="00AA56EB"/>
    <w:rsid w:val="00AA591D"/>
    <w:rsid w:val="00AA6DD1"/>
    <w:rsid w:val="00AA7043"/>
    <w:rsid w:val="00AA7673"/>
    <w:rsid w:val="00AB0148"/>
    <w:rsid w:val="00AB0866"/>
    <w:rsid w:val="00AB0948"/>
    <w:rsid w:val="00AB0A64"/>
    <w:rsid w:val="00AB0B26"/>
    <w:rsid w:val="00AB2C36"/>
    <w:rsid w:val="00AB2CEE"/>
    <w:rsid w:val="00AB2DEF"/>
    <w:rsid w:val="00AB2EB5"/>
    <w:rsid w:val="00AB319D"/>
    <w:rsid w:val="00AB34FF"/>
    <w:rsid w:val="00AB3C9C"/>
    <w:rsid w:val="00AB4435"/>
    <w:rsid w:val="00AB4613"/>
    <w:rsid w:val="00AB5A6F"/>
    <w:rsid w:val="00AB613D"/>
    <w:rsid w:val="00AB7041"/>
    <w:rsid w:val="00AB71DD"/>
    <w:rsid w:val="00AB7503"/>
    <w:rsid w:val="00AC0D07"/>
    <w:rsid w:val="00AC12B7"/>
    <w:rsid w:val="00AC1616"/>
    <w:rsid w:val="00AC195E"/>
    <w:rsid w:val="00AC2A21"/>
    <w:rsid w:val="00AC41AF"/>
    <w:rsid w:val="00AC44C0"/>
    <w:rsid w:val="00AC457D"/>
    <w:rsid w:val="00AC4597"/>
    <w:rsid w:val="00AC4AE2"/>
    <w:rsid w:val="00AC4E49"/>
    <w:rsid w:val="00AC4E84"/>
    <w:rsid w:val="00AC553B"/>
    <w:rsid w:val="00AC5E9B"/>
    <w:rsid w:val="00AC6623"/>
    <w:rsid w:val="00AC6A5E"/>
    <w:rsid w:val="00AC7491"/>
    <w:rsid w:val="00AC7B0C"/>
    <w:rsid w:val="00AD040E"/>
    <w:rsid w:val="00AD077C"/>
    <w:rsid w:val="00AD0805"/>
    <w:rsid w:val="00AD08D5"/>
    <w:rsid w:val="00AD0906"/>
    <w:rsid w:val="00AD107C"/>
    <w:rsid w:val="00AD152F"/>
    <w:rsid w:val="00AD15C4"/>
    <w:rsid w:val="00AD196B"/>
    <w:rsid w:val="00AD27FC"/>
    <w:rsid w:val="00AD2F77"/>
    <w:rsid w:val="00AD309C"/>
    <w:rsid w:val="00AD32A7"/>
    <w:rsid w:val="00AD373D"/>
    <w:rsid w:val="00AD39F1"/>
    <w:rsid w:val="00AD4EB5"/>
    <w:rsid w:val="00AD590D"/>
    <w:rsid w:val="00AD5ACD"/>
    <w:rsid w:val="00AD5CAE"/>
    <w:rsid w:val="00AD6335"/>
    <w:rsid w:val="00AD694D"/>
    <w:rsid w:val="00AD70C9"/>
    <w:rsid w:val="00AD75FE"/>
    <w:rsid w:val="00AE0A3D"/>
    <w:rsid w:val="00AE1C04"/>
    <w:rsid w:val="00AE1E8F"/>
    <w:rsid w:val="00AE216A"/>
    <w:rsid w:val="00AE2663"/>
    <w:rsid w:val="00AE2736"/>
    <w:rsid w:val="00AE3DF4"/>
    <w:rsid w:val="00AE42FA"/>
    <w:rsid w:val="00AE4425"/>
    <w:rsid w:val="00AE48DF"/>
    <w:rsid w:val="00AE4CED"/>
    <w:rsid w:val="00AE5FED"/>
    <w:rsid w:val="00AE6713"/>
    <w:rsid w:val="00AE6A25"/>
    <w:rsid w:val="00AE6BF7"/>
    <w:rsid w:val="00AE707D"/>
    <w:rsid w:val="00AE773A"/>
    <w:rsid w:val="00AE7789"/>
    <w:rsid w:val="00AE7BA9"/>
    <w:rsid w:val="00AF02D3"/>
    <w:rsid w:val="00AF07F8"/>
    <w:rsid w:val="00AF0E55"/>
    <w:rsid w:val="00AF1C6E"/>
    <w:rsid w:val="00AF2069"/>
    <w:rsid w:val="00AF39C2"/>
    <w:rsid w:val="00AF40EC"/>
    <w:rsid w:val="00AF4927"/>
    <w:rsid w:val="00AF4C7C"/>
    <w:rsid w:val="00AF632C"/>
    <w:rsid w:val="00AF63CE"/>
    <w:rsid w:val="00AF6B9B"/>
    <w:rsid w:val="00AF6FA7"/>
    <w:rsid w:val="00AF775D"/>
    <w:rsid w:val="00AF7F68"/>
    <w:rsid w:val="00B000E1"/>
    <w:rsid w:val="00B0100F"/>
    <w:rsid w:val="00B01D2E"/>
    <w:rsid w:val="00B0250B"/>
    <w:rsid w:val="00B026EA"/>
    <w:rsid w:val="00B02766"/>
    <w:rsid w:val="00B0300F"/>
    <w:rsid w:val="00B0343F"/>
    <w:rsid w:val="00B03AAA"/>
    <w:rsid w:val="00B03C50"/>
    <w:rsid w:val="00B04125"/>
    <w:rsid w:val="00B04B80"/>
    <w:rsid w:val="00B053E7"/>
    <w:rsid w:val="00B05421"/>
    <w:rsid w:val="00B05D4D"/>
    <w:rsid w:val="00B061FE"/>
    <w:rsid w:val="00B06B6E"/>
    <w:rsid w:val="00B06BDE"/>
    <w:rsid w:val="00B06D82"/>
    <w:rsid w:val="00B06D87"/>
    <w:rsid w:val="00B10759"/>
    <w:rsid w:val="00B10CD7"/>
    <w:rsid w:val="00B11274"/>
    <w:rsid w:val="00B11DE4"/>
    <w:rsid w:val="00B11E2C"/>
    <w:rsid w:val="00B11FE4"/>
    <w:rsid w:val="00B12F75"/>
    <w:rsid w:val="00B13EC7"/>
    <w:rsid w:val="00B14749"/>
    <w:rsid w:val="00B1543F"/>
    <w:rsid w:val="00B15638"/>
    <w:rsid w:val="00B15718"/>
    <w:rsid w:val="00B1590A"/>
    <w:rsid w:val="00B15E28"/>
    <w:rsid w:val="00B16741"/>
    <w:rsid w:val="00B16A12"/>
    <w:rsid w:val="00B16B51"/>
    <w:rsid w:val="00B16E93"/>
    <w:rsid w:val="00B1742C"/>
    <w:rsid w:val="00B17E67"/>
    <w:rsid w:val="00B20255"/>
    <w:rsid w:val="00B20A52"/>
    <w:rsid w:val="00B22DFE"/>
    <w:rsid w:val="00B23016"/>
    <w:rsid w:val="00B24511"/>
    <w:rsid w:val="00B24A69"/>
    <w:rsid w:val="00B24F32"/>
    <w:rsid w:val="00B25684"/>
    <w:rsid w:val="00B26613"/>
    <w:rsid w:val="00B26FE4"/>
    <w:rsid w:val="00B27B4D"/>
    <w:rsid w:val="00B27E4C"/>
    <w:rsid w:val="00B3060E"/>
    <w:rsid w:val="00B32426"/>
    <w:rsid w:val="00B3249C"/>
    <w:rsid w:val="00B33078"/>
    <w:rsid w:val="00B333CC"/>
    <w:rsid w:val="00B335B1"/>
    <w:rsid w:val="00B34036"/>
    <w:rsid w:val="00B34D94"/>
    <w:rsid w:val="00B34F4C"/>
    <w:rsid w:val="00B3525A"/>
    <w:rsid w:val="00B357AB"/>
    <w:rsid w:val="00B363EB"/>
    <w:rsid w:val="00B36698"/>
    <w:rsid w:val="00B36BD1"/>
    <w:rsid w:val="00B3711D"/>
    <w:rsid w:val="00B37356"/>
    <w:rsid w:val="00B40C3A"/>
    <w:rsid w:val="00B4162D"/>
    <w:rsid w:val="00B41DE3"/>
    <w:rsid w:val="00B423B8"/>
    <w:rsid w:val="00B43B56"/>
    <w:rsid w:val="00B446AE"/>
    <w:rsid w:val="00B44A40"/>
    <w:rsid w:val="00B44D80"/>
    <w:rsid w:val="00B45349"/>
    <w:rsid w:val="00B461EB"/>
    <w:rsid w:val="00B46C8D"/>
    <w:rsid w:val="00B47DFF"/>
    <w:rsid w:val="00B5007B"/>
    <w:rsid w:val="00B50182"/>
    <w:rsid w:val="00B51495"/>
    <w:rsid w:val="00B51D57"/>
    <w:rsid w:val="00B51F29"/>
    <w:rsid w:val="00B526CE"/>
    <w:rsid w:val="00B52A99"/>
    <w:rsid w:val="00B52C44"/>
    <w:rsid w:val="00B53D0D"/>
    <w:rsid w:val="00B548D0"/>
    <w:rsid w:val="00B54D7A"/>
    <w:rsid w:val="00B55A04"/>
    <w:rsid w:val="00B55A15"/>
    <w:rsid w:val="00B55AC9"/>
    <w:rsid w:val="00B55FCD"/>
    <w:rsid w:val="00B564DB"/>
    <w:rsid w:val="00B56D96"/>
    <w:rsid w:val="00B57DB9"/>
    <w:rsid w:val="00B60035"/>
    <w:rsid w:val="00B60715"/>
    <w:rsid w:val="00B621D1"/>
    <w:rsid w:val="00B624B0"/>
    <w:rsid w:val="00B630C2"/>
    <w:rsid w:val="00B63878"/>
    <w:rsid w:val="00B64549"/>
    <w:rsid w:val="00B648BC"/>
    <w:rsid w:val="00B64D37"/>
    <w:rsid w:val="00B650AA"/>
    <w:rsid w:val="00B650F3"/>
    <w:rsid w:val="00B6628F"/>
    <w:rsid w:val="00B662E7"/>
    <w:rsid w:val="00B66379"/>
    <w:rsid w:val="00B66411"/>
    <w:rsid w:val="00B668F9"/>
    <w:rsid w:val="00B66B2E"/>
    <w:rsid w:val="00B6730F"/>
    <w:rsid w:val="00B67859"/>
    <w:rsid w:val="00B679C2"/>
    <w:rsid w:val="00B67AE7"/>
    <w:rsid w:val="00B67D74"/>
    <w:rsid w:val="00B7062D"/>
    <w:rsid w:val="00B7125C"/>
    <w:rsid w:val="00B720F6"/>
    <w:rsid w:val="00B72121"/>
    <w:rsid w:val="00B724C9"/>
    <w:rsid w:val="00B72661"/>
    <w:rsid w:val="00B728F2"/>
    <w:rsid w:val="00B72D8B"/>
    <w:rsid w:val="00B72E25"/>
    <w:rsid w:val="00B7351B"/>
    <w:rsid w:val="00B74EA0"/>
    <w:rsid w:val="00B7581D"/>
    <w:rsid w:val="00B763B8"/>
    <w:rsid w:val="00B766FF"/>
    <w:rsid w:val="00B775EB"/>
    <w:rsid w:val="00B77F42"/>
    <w:rsid w:val="00B80378"/>
    <w:rsid w:val="00B8077A"/>
    <w:rsid w:val="00B81226"/>
    <w:rsid w:val="00B81AB9"/>
    <w:rsid w:val="00B820D4"/>
    <w:rsid w:val="00B8268B"/>
    <w:rsid w:val="00B83128"/>
    <w:rsid w:val="00B833E9"/>
    <w:rsid w:val="00B83715"/>
    <w:rsid w:val="00B838A0"/>
    <w:rsid w:val="00B83A61"/>
    <w:rsid w:val="00B83C79"/>
    <w:rsid w:val="00B845B1"/>
    <w:rsid w:val="00B84CD1"/>
    <w:rsid w:val="00B853A7"/>
    <w:rsid w:val="00B85497"/>
    <w:rsid w:val="00B8623A"/>
    <w:rsid w:val="00B8629F"/>
    <w:rsid w:val="00B863A8"/>
    <w:rsid w:val="00B86FF3"/>
    <w:rsid w:val="00B87AC8"/>
    <w:rsid w:val="00B87FA4"/>
    <w:rsid w:val="00B90AB7"/>
    <w:rsid w:val="00B91B4A"/>
    <w:rsid w:val="00B91EFF"/>
    <w:rsid w:val="00B9227A"/>
    <w:rsid w:val="00B93CF5"/>
    <w:rsid w:val="00B94F46"/>
    <w:rsid w:val="00B9587C"/>
    <w:rsid w:val="00B95EAB"/>
    <w:rsid w:val="00B974D2"/>
    <w:rsid w:val="00B9798C"/>
    <w:rsid w:val="00B97AB6"/>
    <w:rsid w:val="00B97CFB"/>
    <w:rsid w:val="00BA01C3"/>
    <w:rsid w:val="00BA02E6"/>
    <w:rsid w:val="00BA12AE"/>
    <w:rsid w:val="00BA1ADD"/>
    <w:rsid w:val="00BA20E2"/>
    <w:rsid w:val="00BA25D4"/>
    <w:rsid w:val="00BA28FD"/>
    <w:rsid w:val="00BA323D"/>
    <w:rsid w:val="00BA3565"/>
    <w:rsid w:val="00BA3831"/>
    <w:rsid w:val="00BA39F6"/>
    <w:rsid w:val="00BA3BF4"/>
    <w:rsid w:val="00BA4508"/>
    <w:rsid w:val="00BA55F4"/>
    <w:rsid w:val="00BA5B0E"/>
    <w:rsid w:val="00BA5E62"/>
    <w:rsid w:val="00BA5F75"/>
    <w:rsid w:val="00BA626B"/>
    <w:rsid w:val="00BA62B0"/>
    <w:rsid w:val="00BA69E5"/>
    <w:rsid w:val="00BA7FE5"/>
    <w:rsid w:val="00BB097A"/>
    <w:rsid w:val="00BB0CBA"/>
    <w:rsid w:val="00BB0DB4"/>
    <w:rsid w:val="00BB130C"/>
    <w:rsid w:val="00BB2163"/>
    <w:rsid w:val="00BB2567"/>
    <w:rsid w:val="00BB2812"/>
    <w:rsid w:val="00BB2A32"/>
    <w:rsid w:val="00BB2FCE"/>
    <w:rsid w:val="00BB3431"/>
    <w:rsid w:val="00BB3465"/>
    <w:rsid w:val="00BB354B"/>
    <w:rsid w:val="00BB391D"/>
    <w:rsid w:val="00BB39EA"/>
    <w:rsid w:val="00BB3A6B"/>
    <w:rsid w:val="00BB3EA0"/>
    <w:rsid w:val="00BB42C8"/>
    <w:rsid w:val="00BB4F2C"/>
    <w:rsid w:val="00BB56A1"/>
    <w:rsid w:val="00BB5AD2"/>
    <w:rsid w:val="00BB6145"/>
    <w:rsid w:val="00BB6548"/>
    <w:rsid w:val="00BB7540"/>
    <w:rsid w:val="00BB7BDD"/>
    <w:rsid w:val="00BC0253"/>
    <w:rsid w:val="00BC04CF"/>
    <w:rsid w:val="00BC0FB9"/>
    <w:rsid w:val="00BC16BB"/>
    <w:rsid w:val="00BC1DE2"/>
    <w:rsid w:val="00BC216A"/>
    <w:rsid w:val="00BC2ADA"/>
    <w:rsid w:val="00BC30EF"/>
    <w:rsid w:val="00BC338C"/>
    <w:rsid w:val="00BC35DF"/>
    <w:rsid w:val="00BC36DE"/>
    <w:rsid w:val="00BC38FB"/>
    <w:rsid w:val="00BC3906"/>
    <w:rsid w:val="00BC43E4"/>
    <w:rsid w:val="00BC46C1"/>
    <w:rsid w:val="00BC65CF"/>
    <w:rsid w:val="00BC66E5"/>
    <w:rsid w:val="00BC6A63"/>
    <w:rsid w:val="00BC6B72"/>
    <w:rsid w:val="00BC6B80"/>
    <w:rsid w:val="00BC7BAF"/>
    <w:rsid w:val="00BC7C40"/>
    <w:rsid w:val="00BC7D95"/>
    <w:rsid w:val="00BC7E40"/>
    <w:rsid w:val="00BD04FF"/>
    <w:rsid w:val="00BD0B76"/>
    <w:rsid w:val="00BD0FC3"/>
    <w:rsid w:val="00BD1309"/>
    <w:rsid w:val="00BD16FB"/>
    <w:rsid w:val="00BD1717"/>
    <w:rsid w:val="00BD1D07"/>
    <w:rsid w:val="00BD1DEE"/>
    <w:rsid w:val="00BD24E5"/>
    <w:rsid w:val="00BD273C"/>
    <w:rsid w:val="00BD35A9"/>
    <w:rsid w:val="00BD4EF8"/>
    <w:rsid w:val="00BD4F7D"/>
    <w:rsid w:val="00BD584D"/>
    <w:rsid w:val="00BD62A6"/>
    <w:rsid w:val="00BD63F7"/>
    <w:rsid w:val="00BD63FD"/>
    <w:rsid w:val="00BD7341"/>
    <w:rsid w:val="00BE0395"/>
    <w:rsid w:val="00BE190F"/>
    <w:rsid w:val="00BE1A7E"/>
    <w:rsid w:val="00BE1B08"/>
    <w:rsid w:val="00BE219B"/>
    <w:rsid w:val="00BE268B"/>
    <w:rsid w:val="00BE26ED"/>
    <w:rsid w:val="00BE2E60"/>
    <w:rsid w:val="00BE337D"/>
    <w:rsid w:val="00BE41C0"/>
    <w:rsid w:val="00BE479D"/>
    <w:rsid w:val="00BE4B62"/>
    <w:rsid w:val="00BE558F"/>
    <w:rsid w:val="00BE57EF"/>
    <w:rsid w:val="00BE58E7"/>
    <w:rsid w:val="00BE5D3E"/>
    <w:rsid w:val="00BE619F"/>
    <w:rsid w:val="00BE668D"/>
    <w:rsid w:val="00BE66D0"/>
    <w:rsid w:val="00BE6ACE"/>
    <w:rsid w:val="00BE6BC4"/>
    <w:rsid w:val="00BE79EA"/>
    <w:rsid w:val="00BE7F57"/>
    <w:rsid w:val="00BF107D"/>
    <w:rsid w:val="00BF1697"/>
    <w:rsid w:val="00BF1B65"/>
    <w:rsid w:val="00BF232F"/>
    <w:rsid w:val="00BF40DD"/>
    <w:rsid w:val="00BF4188"/>
    <w:rsid w:val="00BF4837"/>
    <w:rsid w:val="00BF4BF3"/>
    <w:rsid w:val="00BF530A"/>
    <w:rsid w:val="00BF53D8"/>
    <w:rsid w:val="00BF697E"/>
    <w:rsid w:val="00BF69F3"/>
    <w:rsid w:val="00BF6D4A"/>
    <w:rsid w:val="00BF71A9"/>
    <w:rsid w:val="00BF7354"/>
    <w:rsid w:val="00BF773A"/>
    <w:rsid w:val="00BF7FBF"/>
    <w:rsid w:val="00C0015B"/>
    <w:rsid w:val="00C00A7A"/>
    <w:rsid w:val="00C010BB"/>
    <w:rsid w:val="00C01299"/>
    <w:rsid w:val="00C0135E"/>
    <w:rsid w:val="00C015CE"/>
    <w:rsid w:val="00C0190E"/>
    <w:rsid w:val="00C01C0F"/>
    <w:rsid w:val="00C01EAE"/>
    <w:rsid w:val="00C0218B"/>
    <w:rsid w:val="00C0224A"/>
    <w:rsid w:val="00C0227B"/>
    <w:rsid w:val="00C0227E"/>
    <w:rsid w:val="00C0262B"/>
    <w:rsid w:val="00C026C5"/>
    <w:rsid w:val="00C03067"/>
    <w:rsid w:val="00C038AB"/>
    <w:rsid w:val="00C03EBC"/>
    <w:rsid w:val="00C03FD2"/>
    <w:rsid w:val="00C0453A"/>
    <w:rsid w:val="00C047C9"/>
    <w:rsid w:val="00C04E63"/>
    <w:rsid w:val="00C04FCE"/>
    <w:rsid w:val="00C06603"/>
    <w:rsid w:val="00C06936"/>
    <w:rsid w:val="00C0778C"/>
    <w:rsid w:val="00C07CA7"/>
    <w:rsid w:val="00C07EA0"/>
    <w:rsid w:val="00C101A5"/>
    <w:rsid w:val="00C1036B"/>
    <w:rsid w:val="00C10E37"/>
    <w:rsid w:val="00C117B5"/>
    <w:rsid w:val="00C11AEA"/>
    <w:rsid w:val="00C128CC"/>
    <w:rsid w:val="00C12D06"/>
    <w:rsid w:val="00C1393F"/>
    <w:rsid w:val="00C151F8"/>
    <w:rsid w:val="00C15D1B"/>
    <w:rsid w:val="00C15FEF"/>
    <w:rsid w:val="00C16405"/>
    <w:rsid w:val="00C16BEC"/>
    <w:rsid w:val="00C16E88"/>
    <w:rsid w:val="00C17200"/>
    <w:rsid w:val="00C17EC4"/>
    <w:rsid w:val="00C20053"/>
    <w:rsid w:val="00C20333"/>
    <w:rsid w:val="00C20932"/>
    <w:rsid w:val="00C21EB1"/>
    <w:rsid w:val="00C220D0"/>
    <w:rsid w:val="00C22395"/>
    <w:rsid w:val="00C225D6"/>
    <w:rsid w:val="00C230A5"/>
    <w:rsid w:val="00C234BD"/>
    <w:rsid w:val="00C23C00"/>
    <w:rsid w:val="00C23E1E"/>
    <w:rsid w:val="00C24704"/>
    <w:rsid w:val="00C24CF6"/>
    <w:rsid w:val="00C2587E"/>
    <w:rsid w:val="00C25D21"/>
    <w:rsid w:val="00C25DF1"/>
    <w:rsid w:val="00C26DD0"/>
    <w:rsid w:val="00C27384"/>
    <w:rsid w:val="00C2781D"/>
    <w:rsid w:val="00C27826"/>
    <w:rsid w:val="00C27D50"/>
    <w:rsid w:val="00C30511"/>
    <w:rsid w:val="00C307B4"/>
    <w:rsid w:val="00C30FD1"/>
    <w:rsid w:val="00C310A2"/>
    <w:rsid w:val="00C3127C"/>
    <w:rsid w:val="00C31448"/>
    <w:rsid w:val="00C3144B"/>
    <w:rsid w:val="00C3172F"/>
    <w:rsid w:val="00C320C5"/>
    <w:rsid w:val="00C32178"/>
    <w:rsid w:val="00C32860"/>
    <w:rsid w:val="00C3381B"/>
    <w:rsid w:val="00C34CD8"/>
    <w:rsid w:val="00C34E47"/>
    <w:rsid w:val="00C3513F"/>
    <w:rsid w:val="00C359F3"/>
    <w:rsid w:val="00C35F1D"/>
    <w:rsid w:val="00C36F0E"/>
    <w:rsid w:val="00C372DC"/>
    <w:rsid w:val="00C3784A"/>
    <w:rsid w:val="00C378F1"/>
    <w:rsid w:val="00C37923"/>
    <w:rsid w:val="00C37AAE"/>
    <w:rsid w:val="00C37DA1"/>
    <w:rsid w:val="00C37E23"/>
    <w:rsid w:val="00C37E8C"/>
    <w:rsid w:val="00C40110"/>
    <w:rsid w:val="00C41819"/>
    <w:rsid w:val="00C42D07"/>
    <w:rsid w:val="00C42E13"/>
    <w:rsid w:val="00C4308F"/>
    <w:rsid w:val="00C4318B"/>
    <w:rsid w:val="00C43213"/>
    <w:rsid w:val="00C432A1"/>
    <w:rsid w:val="00C4470C"/>
    <w:rsid w:val="00C453AB"/>
    <w:rsid w:val="00C4587F"/>
    <w:rsid w:val="00C45DCC"/>
    <w:rsid w:val="00C45E14"/>
    <w:rsid w:val="00C4646F"/>
    <w:rsid w:val="00C47460"/>
    <w:rsid w:val="00C47461"/>
    <w:rsid w:val="00C47AA7"/>
    <w:rsid w:val="00C47F1D"/>
    <w:rsid w:val="00C5021A"/>
    <w:rsid w:val="00C50572"/>
    <w:rsid w:val="00C507C2"/>
    <w:rsid w:val="00C50D55"/>
    <w:rsid w:val="00C51290"/>
    <w:rsid w:val="00C51416"/>
    <w:rsid w:val="00C5149A"/>
    <w:rsid w:val="00C514D0"/>
    <w:rsid w:val="00C51AFE"/>
    <w:rsid w:val="00C5336A"/>
    <w:rsid w:val="00C5339C"/>
    <w:rsid w:val="00C536B0"/>
    <w:rsid w:val="00C5382F"/>
    <w:rsid w:val="00C541F4"/>
    <w:rsid w:val="00C549BA"/>
    <w:rsid w:val="00C54C9D"/>
    <w:rsid w:val="00C55668"/>
    <w:rsid w:val="00C56105"/>
    <w:rsid w:val="00C5728D"/>
    <w:rsid w:val="00C57470"/>
    <w:rsid w:val="00C57FDB"/>
    <w:rsid w:val="00C60040"/>
    <w:rsid w:val="00C60356"/>
    <w:rsid w:val="00C61182"/>
    <w:rsid w:val="00C611FD"/>
    <w:rsid w:val="00C6171E"/>
    <w:rsid w:val="00C61779"/>
    <w:rsid w:val="00C61B6E"/>
    <w:rsid w:val="00C6213C"/>
    <w:rsid w:val="00C622B5"/>
    <w:rsid w:val="00C623E7"/>
    <w:rsid w:val="00C6337F"/>
    <w:rsid w:val="00C6407C"/>
    <w:rsid w:val="00C6427C"/>
    <w:rsid w:val="00C64D83"/>
    <w:rsid w:val="00C64DA0"/>
    <w:rsid w:val="00C653F1"/>
    <w:rsid w:val="00C65588"/>
    <w:rsid w:val="00C65914"/>
    <w:rsid w:val="00C65D0D"/>
    <w:rsid w:val="00C66E79"/>
    <w:rsid w:val="00C67426"/>
    <w:rsid w:val="00C67CFC"/>
    <w:rsid w:val="00C67D32"/>
    <w:rsid w:val="00C707AB"/>
    <w:rsid w:val="00C708C8"/>
    <w:rsid w:val="00C710A7"/>
    <w:rsid w:val="00C71392"/>
    <w:rsid w:val="00C71FF3"/>
    <w:rsid w:val="00C720C8"/>
    <w:rsid w:val="00C722F8"/>
    <w:rsid w:val="00C725DF"/>
    <w:rsid w:val="00C72ADE"/>
    <w:rsid w:val="00C73237"/>
    <w:rsid w:val="00C732F4"/>
    <w:rsid w:val="00C73F62"/>
    <w:rsid w:val="00C745B0"/>
    <w:rsid w:val="00C74A3D"/>
    <w:rsid w:val="00C74F8F"/>
    <w:rsid w:val="00C75009"/>
    <w:rsid w:val="00C7501E"/>
    <w:rsid w:val="00C75178"/>
    <w:rsid w:val="00C75742"/>
    <w:rsid w:val="00C75861"/>
    <w:rsid w:val="00C7636B"/>
    <w:rsid w:val="00C7689C"/>
    <w:rsid w:val="00C769DB"/>
    <w:rsid w:val="00C77599"/>
    <w:rsid w:val="00C777ED"/>
    <w:rsid w:val="00C77A22"/>
    <w:rsid w:val="00C77A89"/>
    <w:rsid w:val="00C8005D"/>
    <w:rsid w:val="00C818FB"/>
    <w:rsid w:val="00C81A51"/>
    <w:rsid w:val="00C81F7D"/>
    <w:rsid w:val="00C81FC1"/>
    <w:rsid w:val="00C82378"/>
    <w:rsid w:val="00C82CA9"/>
    <w:rsid w:val="00C82F12"/>
    <w:rsid w:val="00C83651"/>
    <w:rsid w:val="00C837A3"/>
    <w:rsid w:val="00C838DD"/>
    <w:rsid w:val="00C83CC5"/>
    <w:rsid w:val="00C83F4E"/>
    <w:rsid w:val="00C84DD6"/>
    <w:rsid w:val="00C84E6C"/>
    <w:rsid w:val="00C85589"/>
    <w:rsid w:val="00C8561D"/>
    <w:rsid w:val="00C85847"/>
    <w:rsid w:val="00C8622D"/>
    <w:rsid w:val="00C865A3"/>
    <w:rsid w:val="00C86B58"/>
    <w:rsid w:val="00C87025"/>
    <w:rsid w:val="00C87039"/>
    <w:rsid w:val="00C904E9"/>
    <w:rsid w:val="00C9164F"/>
    <w:rsid w:val="00C917E7"/>
    <w:rsid w:val="00C91F69"/>
    <w:rsid w:val="00C920E2"/>
    <w:rsid w:val="00C923B8"/>
    <w:rsid w:val="00C9339D"/>
    <w:rsid w:val="00C93CE0"/>
    <w:rsid w:val="00C93CEB"/>
    <w:rsid w:val="00C945D8"/>
    <w:rsid w:val="00C94778"/>
    <w:rsid w:val="00C94B1A"/>
    <w:rsid w:val="00C950AE"/>
    <w:rsid w:val="00C95239"/>
    <w:rsid w:val="00C952B8"/>
    <w:rsid w:val="00C9578A"/>
    <w:rsid w:val="00C95E3A"/>
    <w:rsid w:val="00C96998"/>
    <w:rsid w:val="00C97927"/>
    <w:rsid w:val="00CA058C"/>
    <w:rsid w:val="00CA0B73"/>
    <w:rsid w:val="00CA0B79"/>
    <w:rsid w:val="00CA0CA9"/>
    <w:rsid w:val="00CA10B3"/>
    <w:rsid w:val="00CA1226"/>
    <w:rsid w:val="00CA157B"/>
    <w:rsid w:val="00CA1A65"/>
    <w:rsid w:val="00CA2765"/>
    <w:rsid w:val="00CA27CC"/>
    <w:rsid w:val="00CA2AE3"/>
    <w:rsid w:val="00CA2BCD"/>
    <w:rsid w:val="00CA37A0"/>
    <w:rsid w:val="00CA3E80"/>
    <w:rsid w:val="00CA4052"/>
    <w:rsid w:val="00CA45DE"/>
    <w:rsid w:val="00CA5582"/>
    <w:rsid w:val="00CA5D1F"/>
    <w:rsid w:val="00CA6B4C"/>
    <w:rsid w:val="00CA6F7C"/>
    <w:rsid w:val="00CA73E1"/>
    <w:rsid w:val="00CA7E26"/>
    <w:rsid w:val="00CB0035"/>
    <w:rsid w:val="00CB0505"/>
    <w:rsid w:val="00CB0B62"/>
    <w:rsid w:val="00CB1224"/>
    <w:rsid w:val="00CB124E"/>
    <w:rsid w:val="00CB1D00"/>
    <w:rsid w:val="00CB23FD"/>
    <w:rsid w:val="00CB2DB3"/>
    <w:rsid w:val="00CB32D2"/>
    <w:rsid w:val="00CB349F"/>
    <w:rsid w:val="00CB3C19"/>
    <w:rsid w:val="00CB4033"/>
    <w:rsid w:val="00CB416B"/>
    <w:rsid w:val="00CB43DD"/>
    <w:rsid w:val="00CB4B68"/>
    <w:rsid w:val="00CB535B"/>
    <w:rsid w:val="00CB5434"/>
    <w:rsid w:val="00CB658B"/>
    <w:rsid w:val="00CB675F"/>
    <w:rsid w:val="00CB6B34"/>
    <w:rsid w:val="00CB72B9"/>
    <w:rsid w:val="00CB7533"/>
    <w:rsid w:val="00CC00A3"/>
    <w:rsid w:val="00CC032B"/>
    <w:rsid w:val="00CC04F6"/>
    <w:rsid w:val="00CC098D"/>
    <w:rsid w:val="00CC128B"/>
    <w:rsid w:val="00CC138D"/>
    <w:rsid w:val="00CC144C"/>
    <w:rsid w:val="00CC1A99"/>
    <w:rsid w:val="00CC20C6"/>
    <w:rsid w:val="00CC24ED"/>
    <w:rsid w:val="00CC2A1E"/>
    <w:rsid w:val="00CC30A5"/>
    <w:rsid w:val="00CC3749"/>
    <w:rsid w:val="00CC3A86"/>
    <w:rsid w:val="00CC41F7"/>
    <w:rsid w:val="00CC4319"/>
    <w:rsid w:val="00CC4625"/>
    <w:rsid w:val="00CC4AC4"/>
    <w:rsid w:val="00CC4E6B"/>
    <w:rsid w:val="00CC5820"/>
    <w:rsid w:val="00CC5D03"/>
    <w:rsid w:val="00CC64E4"/>
    <w:rsid w:val="00CC6953"/>
    <w:rsid w:val="00CC6E10"/>
    <w:rsid w:val="00CD0204"/>
    <w:rsid w:val="00CD05E8"/>
    <w:rsid w:val="00CD0BC8"/>
    <w:rsid w:val="00CD1022"/>
    <w:rsid w:val="00CD2544"/>
    <w:rsid w:val="00CD2EAB"/>
    <w:rsid w:val="00CD2F95"/>
    <w:rsid w:val="00CD36A8"/>
    <w:rsid w:val="00CD37A4"/>
    <w:rsid w:val="00CD39E8"/>
    <w:rsid w:val="00CD4C14"/>
    <w:rsid w:val="00CD525A"/>
    <w:rsid w:val="00CD552A"/>
    <w:rsid w:val="00CD5D73"/>
    <w:rsid w:val="00CD5EC5"/>
    <w:rsid w:val="00CD605A"/>
    <w:rsid w:val="00CD64AE"/>
    <w:rsid w:val="00CD665E"/>
    <w:rsid w:val="00CD6A6F"/>
    <w:rsid w:val="00CD7825"/>
    <w:rsid w:val="00CE0D03"/>
    <w:rsid w:val="00CE198E"/>
    <w:rsid w:val="00CE19C0"/>
    <w:rsid w:val="00CE2207"/>
    <w:rsid w:val="00CE2C0E"/>
    <w:rsid w:val="00CE2FE2"/>
    <w:rsid w:val="00CE347A"/>
    <w:rsid w:val="00CE37E7"/>
    <w:rsid w:val="00CE3F7E"/>
    <w:rsid w:val="00CE4798"/>
    <w:rsid w:val="00CE4F4D"/>
    <w:rsid w:val="00CE5034"/>
    <w:rsid w:val="00CE61B3"/>
    <w:rsid w:val="00CE6223"/>
    <w:rsid w:val="00CE64D4"/>
    <w:rsid w:val="00CE6E7E"/>
    <w:rsid w:val="00CE7999"/>
    <w:rsid w:val="00CF11CD"/>
    <w:rsid w:val="00CF2E91"/>
    <w:rsid w:val="00CF2EDC"/>
    <w:rsid w:val="00CF3E7F"/>
    <w:rsid w:val="00CF4424"/>
    <w:rsid w:val="00CF4900"/>
    <w:rsid w:val="00CF4E6F"/>
    <w:rsid w:val="00CF4EF7"/>
    <w:rsid w:val="00CF505B"/>
    <w:rsid w:val="00CF5507"/>
    <w:rsid w:val="00CF588A"/>
    <w:rsid w:val="00CF6762"/>
    <w:rsid w:val="00CF6A3C"/>
    <w:rsid w:val="00CF6E2A"/>
    <w:rsid w:val="00CF749E"/>
    <w:rsid w:val="00CF76D7"/>
    <w:rsid w:val="00CF778D"/>
    <w:rsid w:val="00CF7EBC"/>
    <w:rsid w:val="00D01CCF"/>
    <w:rsid w:val="00D0236B"/>
    <w:rsid w:val="00D02632"/>
    <w:rsid w:val="00D02666"/>
    <w:rsid w:val="00D0292C"/>
    <w:rsid w:val="00D02A50"/>
    <w:rsid w:val="00D0313D"/>
    <w:rsid w:val="00D03CC5"/>
    <w:rsid w:val="00D03CE2"/>
    <w:rsid w:val="00D03DFD"/>
    <w:rsid w:val="00D047D4"/>
    <w:rsid w:val="00D048EC"/>
    <w:rsid w:val="00D05A24"/>
    <w:rsid w:val="00D060D0"/>
    <w:rsid w:val="00D0640A"/>
    <w:rsid w:val="00D069BC"/>
    <w:rsid w:val="00D075E0"/>
    <w:rsid w:val="00D111BD"/>
    <w:rsid w:val="00D111F1"/>
    <w:rsid w:val="00D11C83"/>
    <w:rsid w:val="00D11D1C"/>
    <w:rsid w:val="00D1232E"/>
    <w:rsid w:val="00D12526"/>
    <w:rsid w:val="00D125A3"/>
    <w:rsid w:val="00D12A2B"/>
    <w:rsid w:val="00D12F96"/>
    <w:rsid w:val="00D13956"/>
    <w:rsid w:val="00D141F6"/>
    <w:rsid w:val="00D1461C"/>
    <w:rsid w:val="00D15234"/>
    <w:rsid w:val="00D16B0E"/>
    <w:rsid w:val="00D16D6D"/>
    <w:rsid w:val="00D174A7"/>
    <w:rsid w:val="00D17D7B"/>
    <w:rsid w:val="00D2041A"/>
    <w:rsid w:val="00D20610"/>
    <w:rsid w:val="00D20C3E"/>
    <w:rsid w:val="00D215FA"/>
    <w:rsid w:val="00D216F4"/>
    <w:rsid w:val="00D218F1"/>
    <w:rsid w:val="00D21923"/>
    <w:rsid w:val="00D21A06"/>
    <w:rsid w:val="00D21B35"/>
    <w:rsid w:val="00D21E79"/>
    <w:rsid w:val="00D21E83"/>
    <w:rsid w:val="00D22B21"/>
    <w:rsid w:val="00D22EC8"/>
    <w:rsid w:val="00D233A1"/>
    <w:rsid w:val="00D238A5"/>
    <w:rsid w:val="00D23FDC"/>
    <w:rsid w:val="00D249FC"/>
    <w:rsid w:val="00D24AF9"/>
    <w:rsid w:val="00D24E77"/>
    <w:rsid w:val="00D26973"/>
    <w:rsid w:val="00D26BB4"/>
    <w:rsid w:val="00D27A8B"/>
    <w:rsid w:val="00D27AAF"/>
    <w:rsid w:val="00D300BD"/>
    <w:rsid w:val="00D3012D"/>
    <w:rsid w:val="00D3092E"/>
    <w:rsid w:val="00D30C99"/>
    <w:rsid w:val="00D32277"/>
    <w:rsid w:val="00D32A30"/>
    <w:rsid w:val="00D334B1"/>
    <w:rsid w:val="00D33BA3"/>
    <w:rsid w:val="00D33F0F"/>
    <w:rsid w:val="00D33FF1"/>
    <w:rsid w:val="00D3417F"/>
    <w:rsid w:val="00D343CB"/>
    <w:rsid w:val="00D3442B"/>
    <w:rsid w:val="00D34ADA"/>
    <w:rsid w:val="00D34D5C"/>
    <w:rsid w:val="00D34E37"/>
    <w:rsid w:val="00D350CC"/>
    <w:rsid w:val="00D35C1E"/>
    <w:rsid w:val="00D35CA9"/>
    <w:rsid w:val="00D35EE0"/>
    <w:rsid w:val="00D361F5"/>
    <w:rsid w:val="00D36B0F"/>
    <w:rsid w:val="00D36BA9"/>
    <w:rsid w:val="00D3751D"/>
    <w:rsid w:val="00D376A6"/>
    <w:rsid w:val="00D379C4"/>
    <w:rsid w:val="00D37AE9"/>
    <w:rsid w:val="00D37B1E"/>
    <w:rsid w:val="00D37E06"/>
    <w:rsid w:val="00D40459"/>
    <w:rsid w:val="00D40A4D"/>
    <w:rsid w:val="00D40FC7"/>
    <w:rsid w:val="00D4116A"/>
    <w:rsid w:val="00D411B2"/>
    <w:rsid w:val="00D41BBF"/>
    <w:rsid w:val="00D4208A"/>
    <w:rsid w:val="00D42758"/>
    <w:rsid w:val="00D4303E"/>
    <w:rsid w:val="00D431D8"/>
    <w:rsid w:val="00D43539"/>
    <w:rsid w:val="00D43B52"/>
    <w:rsid w:val="00D44199"/>
    <w:rsid w:val="00D44265"/>
    <w:rsid w:val="00D443DC"/>
    <w:rsid w:val="00D448A9"/>
    <w:rsid w:val="00D448C1"/>
    <w:rsid w:val="00D44F6C"/>
    <w:rsid w:val="00D45551"/>
    <w:rsid w:val="00D4571C"/>
    <w:rsid w:val="00D458E4"/>
    <w:rsid w:val="00D46897"/>
    <w:rsid w:val="00D46C2B"/>
    <w:rsid w:val="00D50405"/>
    <w:rsid w:val="00D514BC"/>
    <w:rsid w:val="00D517DC"/>
    <w:rsid w:val="00D51BB7"/>
    <w:rsid w:val="00D51F2B"/>
    <w:rsid w:val="00D5245F"/>
    <w:rsid w:val="00D52504"/>
    <w:rsid w:val="00D526A6"/>
    <w:rsid w:val="00D5294F"/>
    <w:rsid w:val="00D530DE"/>
    <w:rsid w:val="00D536B1"/>
    <w:rsid w:val="00D5497F"/>
    <w:rsid w:val="00D55633"/>
    <w:rsid w:val="00D560A6"/>
    <w:rsid w:val="00D5651D"/>
    <w:rsid w:val="00D56AEF"/>
    <w:rsid w:val="00D572AA"/>
    <w:rsid w:val="00D57402"/>
    <w:rsid w:val="00D57C77"/>
    <w:rsid w:val="00D57EF2"/>
    <w:rsid w:val="00D600E6"/>
    <w:rsid w:val="00D60498"/>
    <w:rsid w:val="00D61E5E"/>
    <w:rsid w:val="00D625E5"/>
    <w:rsid w:val="00D62946"/>
    <w:rsid w:val="00D62B17"/>
    <w:rsid w:val="00D635F8"/>
    <w:rsid w:val="00D65227"/>
    <w:rsid w:val="00D652CF"/>
    <w:rsid w:val="00D65B83"/>
    <w:rsid w:val="00D65EB3"/>
    <w:rsid w:val="00D665B3"/>
    <w:rsid w:val="00D66FB3"/>
    <w:rsid w:val="00D70281"/>
    <w:rsid w:val="00D70D67"/>
    <w:rsid w:val="00D70D90"/>
    <w:rsid w:val="00D714A7"/>
    <w:rsid w:val="00D71EDB"/>
    <w:rsid w:val="00D727CE"/>
    <w:rsid w:val="00D7334E"/>
    <w:rsid w:val="00D73839"/>
    <w:rsid w:val="00D73C3A"/>
    <w:rsid w:val="00D73FEA"/>
    <w:rsid w:val="00D7412C"/>
    <w:rsid w:val="00D74237"/>
    <w:rsid w:val="00D758E5"/>
    <w:rsid w:val="00D76474"/>
    <w:rsid w:val="00D765AB"/>
    <w:rsid w:val="00D766BE"/>
    <w:rsid w:val="00D767AF"/>
    <w:rsid w:val="00D77376"/>
    <w:rsid w:val="00D80364"/>
    <w:rsid w:val="00D819B7"/>
    <w:rsid w:val="00D819FC"/>
    <w:rsid w:val="00D81E01"/>
    <w:rsid w:val="00D82B50"/>
    <w:rsid w:val="00D83802"/>
    <w:rsid w:val="00D842E7"/>
    <w:rsid w:val="00D847E8"/>
    <w:rsid w:val="00D84B13"/>
    <w:rsid w:val="00D84CE7"/>
    <w:rsid w:val="00D84D5A"/>
    <w:rsid w:val="00D85388"/>
    <w:rsid w:val="00D854FA"/>
    <w:rsid w:val="00D86204"/>
    <w:rsid w:val="00D8772C"/>
    <w:rsid w:val="00D8786B"/>
    <w:rsid w:val="00D87FF9"/>
    <w:rsid w:val="00D90BCE"/>
    <w:rsid w:val="00D90C14"/>
    <w:rsid w:val="00D90D20"/>
    <w:rsid w:val="00D90D85"/>
    <w:rsid w:val="00D91587"/>
    <w:rsid w:val="00D91707"/>
    <w:rsid w:val="00D917E3"/>
    <w:rsid w:val="00D919C2"/>
    <w:rsid w:val="00D93B72"/>
    <w:rsid w:val="00D942EC"/>
    <w:rsid w:val="00D947FF"/>
    <w:rsid w:val="00D94804"/>
    <w:rsid w:val="00D94C6B"/>
    <w:rsid w:val="00D95933"/>
    <w:rsid w:val="00D96078"/>
    <w:rsid w:val="00D96407"/>
    <w:rsid w:val="00D96AD9"/>
    <w:rsid w:val="00D972AE"/>
    <w:rsid w:val="00D97ADE"/>
    <w:rsid w:val="00D97C64"/>
    <w:rsid w:val="00D97D73"/>
    <w:rsid w:val="00DA0260"/>
    <w:rsid w:val="00DA12AF"/>
    <w:rsid w:val="00DA2147"/>
    <w:rsid w:val="00DA2348"/>
    <w:rsid w:val="00DA2700"/>
    <w:rsid w:val="00DA288C"/>
    <w:rsid w:val="00DA2F71"/>
    <w:rsid w:val="00DA3096"/>
    <w:rsid w:val="00DA3B40"/>
    <w:rsid w:val="00DA40DF"/>
    <w:rsid w:val="00DA443F"/>
    <w:rsid w:val="00DA445E"/>
    <w:rsid w:val="00DA48D3"/>
    <w:rsid w:val="00DA4E66"/>
    <w:rsid w:val="00DA652E"/>
    <w:rsid w:val="00DA6C6B"/>
    <w:rsid w:val="00DA6F55"/>
    <w:rsid w:val="00DA70B9"/>
    <w:rsid w:val="00DA79F8"/>
    <w:rsid w:val="00DB044C"/>
    <w:rsid w:val="00DB0949"/>
    <w:rsid w:val="00DB1A66"/>
    <w:rsid w:val="00DB1BB4"/>
    <w:rsid w:val="00DB1FBF"/>
    <w:rsid w:val="00DB23BC"/>
    <w:rsid w:val="00DB3116"/>
    <w:rsid w:val="00DB3827"/>
    <w:rsid w:val="00DB39E6"/>
    <w:rsid w:val="00DB3BC2"/>
    <w:rsid w:val="00DB3C1E"/>
    <w:rsid w:val="00DB413A"/>
    <w:rsid w:val="00DB459D"/>
    <w:rsid w:val="00DB4C75"/>
    <w:rsid w:val="00DB57E5"/>
    <w:rsid w:val="00DB5EA7"/>
    <w:rsid w:val="00DB6605"/>
    <w:rsid w:val="00DB679B"/>
    <w:rsid w:val="00DB6EAA"/>
    <w:rsid w:val="00DB7564"/>
    <w:rsid w:val="00DB77D1"/>
    <w:rsid w:val="00DB7DDA"/>
    <w:rsid w:val="00DC0432"/>
    <w:rsid w:val="00DC0B0C"/>
    <w:rsid w:val="00DC0C31"/>
    <w:rsid w:val="00DC0C62"/>
    <w:rsid w:val="00DC2C3B"/>
    <w:rsid w:val="00DC314E"/>
    <w:rsid w:val="00DC34A7"/>
    <w:rsid w:val="00DC35CE"/>
    <w:rsid w:val="00DC3CC8"/>
    <w:rsid w:val="00DC417F"/>
    <w:rsid w:val="00DC4449"/>
    <w:rsid w:val="00DC4A8C"/>
    <w:rsid w:val="00DC4B4F"/>
    <w:rsid w:val="00DC5052"/>
    <w:rsid w:val="00DC52AB"/>
    <w:rsid w:val="00DC578C"/>
    <w:rsid w:val="00DC5CA1"/>
    <w:rsid w:val="00DC6BE9"/>
    <w:rsid w:val="00DC740B"/>
    <w:rsid w:val="00DC79FD"/>
    <w:rsid w:val="00DC7B7C"/>
    <w:rsid w:val="00DC7E73"/>
    <w:rsid w:val="00DC7E9E"/>
    <w:rsid w:val="00DD054F"/>
    <w:rsid w:val="00DD0659"/>
    <w:rsid w:val="00DD0E29"/>
    <w:rsid w:val="00DD0E6A"/>
    <w:rsid w:val="00DD12E9"/>
    <w:rsid w:val="00DD133C"/>
    <w:rsid w:val="00DD2B68"/>
    <w:rsid w:val="00DD3C21"/>
    <w:rsid w:val="00DD47AD"/>
    <w:rsid w:val="00DD47B2"/>
    <w:rsid w:val="00DD4DD7"/>
    <w:rsid w:val="00DD518A"/>
    <w:rsid w:val="00DD6287"/>
    <w:rsid w:val="00DD74D4"/>
    <w:rsid w:val="00DD7A22"/>
    <w:rsid w:val="00DD7F80"/>
    <w:rsid w:val="00DE02C0"/>
    <w:rsid w:val="00DE0848"/>
    <w:rsid w:val="00DE08FB"/>
    <w:rsid w:val="00DE09E3"/>
    <w:rsid w:val="00DE1507"/>
    <w:rsid w:val="00DE1860"/>
    <w:rsid w:val="00DE1E24"/>
    <w:rsid w:val="00DE1FA1"/>
    <w:rsid w:val="00DE228E"/>
    <w:rsid w:val="00DE3D1B"/>
    <w:rsid w:val="00DE433F"/>
    <w:rsid w:val="00DE47B8"/>
    <w:rsid w:val="00DE50D4"/>
    <w:rsid w:val="00DE53C9"/>
    <w:rsid w:val="00DE53EB"/>
    <w:rsid w:val="00DE6974"/>
    <w:rsid w:val="00DE6D60"/>
    <w:rsid w:val="00DE6FB9"/>
    <w:rsid w:val="00DE7038"/>
    <w:rsid w:val="00DE735D"/>
    <w:rsid w:val="00DE755A"/>
    <w:rsid w:val="00DE758F"/>
    <w:rsid w:val="00DE7C11"/>
    <w:rsid w:val="00DE7D2A"/>
    <w:rsid w:val="00DF0256"/>
    <w:rsid w:val="00DF0736"/>
    <w:rsid w:val="00DF0C5A"/>
    <w:rsid w:val="00DF0F83"/>
    <w:rsid w:val="00DF1652"/>
    <w:rsid w:val="00DF16E3"/>
    <w:rsid w:val="00DF1922"/>
    <w:rsid w:val="00DF1A57"/>
    <w:rsid w:val="00DF1E58"/>
    <w:rsid w:val="00DF24A0"/>
    <w:rsid w:val="00DF3327"/>
    <w:rsid w:val="00DF3670"/>
    <w:rsid w:val="00DF36D6"/>
    <w:rsid w:val="00DF37B1"/>
    <w:rsid w:val="00DF38F9"/>
    <w:rsid w:val="00DF3A88"/>
    <w:rsid w:val="00DF3BB2"/>
    <w:rsid w:val="00DF402C"/>
    <w:rsid w:val="00DF434F"/>
    <w:rsid w:val="00DF49D0"/>
    <w:rsid w:val="00DF4E13"/>
    <w:rsid w:val="00DF4F19"/>
    <w:rsid w:val="00DF50E4"/>
    <w:rsid w:val="00DF53A5"/>
    <w:rsid w:val="00DF5D0D"/>
    <w:rsid w:val="00DF616D"/>
    <w:rsid w:val="00DF61CA"/>
    <w:rsid w:val="00DF64F6"/>
    <w:rsid w:val="00DF65BD"/>
    <w:rsid w:val="00DF6B31"/>
    <w:rsid w:val="00DF6B8A"/>
    <w:rsid w:val="00E002CA"/>
    <w:rsid w:val="00E0084F"/>
    <w:rsid w:val="00E00E25"/>
    <w:rsid w:val="00E0196A"/>
    <w:rsid w:val="00E01A62"/>
    <w:rsid w:val="00E029B4"/>
    <w:rsid w:val="00E029BD"/>
    <w:rsid w:val="00E02F2E"/>
    <w:rsid w:val="00E033DC"/>
    <w:rsid w:val="00E03B9B"/>
    <w:rsid w:val="00E05030"/>
    <w:rsid w:val="00E063E2"/>
    <w:rsid w:val="00E06A03"/>
    <w:rsid w:val="00E06B00"/>
    <w:rsid w:val="00E06C48"/>
    <w:rsid w:val="00E07B69"/>
    <w:rsid w:val="00E07D1B"/>
    <w:rsid w:val="00E105E8"/>
    <w:rsid w:val="00E10960"/>
    <w:rsid w:val="00E10A98"/>
    <w:rsid w:val="00E10FF4"/>
    <w:rsid w:val="00E11073"/>
    <w:rsid w:val="00E112D0"/>
    <w:rsid w:val="00E112E6"/>
    <w:rsid w:val="00E1186B"/>
    <w:rsid w:val="00E11B09"/>
    <w:rsid w:val="00E12554"/>
    <w:rsid w:val="00E1286D"/>
    <w:rsid w:val="00E12F9E"/>
    <w:rsid w:val="00E13515"/>
    <w:rsid w:val="00E13610"/>
    <w:rsid w:val="00E13D39"/>
    <w:rsid w:val="00E14045"/>
    <w:rsid w:val="00E14850"/>
    <w:rsid w:val="00E14A0B"/>
    <w:rsid w:val="00E14A54"/>
    <w:rsid w:val="00E1672C"/>
    <w:rsid w:val="00E17BE3"/>
    <w:rsid w:val="00E17DA8"/>
    <w:rsid w:val="00E20F5F"/>
    <w:rsid w:val="00E22885"/>
    <w:rsid w:val="00E228A3"/>
    <w:rsid w:val="00E2308B"/>
    <w:rsid w:val="00E23531"/>
    <w:rsid w:val="00E23ACA"/>
    <w:rsid w:val="00E23FFA"/>
    <w:rsid w:val="00E248C8"/>
    <w:rsid w:val="00E257B0"/>
    <w:rsid w:val="00E266E9"/>
    <w:rsid w:val="00E268A6"/>
    <w:rsid w:val="00E2692B"/>
    <w:rsid w:val="00E26E10"/>
    <w:rsid w:val="00E27490"/>
    <w:rsid w:val="00E27D32"/>
    <w:rsid w:val="00E30187"/>
    <w:rsid w:val="00E30287"/>
    <w:rsid w:val="00E308CE"/>
    <w:rsid w:val="00E30FE9"/>
    <w:rsid w:val="00E3126A"/>
    <w:rsid w:val="00E313A4"/>
    <w:rsid w:val="00E31D66"/>
    <w:rsid w:val="00E32ACF"/>
    <w:rsid w:val="00E33DD7"/>
    <w:rsid w:val="00E34290"/>
    <w:rsid w:val="00E348B7"/>
    <w:rsid w:val="00E3492C"/>
    <w:rsid w:val="00E35131"/>
    <w:rsid w:val="00E35320"/>
    <w:rsid w:val="00E3554F"/>
    <w:rsid w:val="00E36815"/>
    <w:rsid w:val="00E36F3F"/>
    <w:rsid w:val="00E36FD2"/>
    <w:rsid w:val="00E377CF"/>
    <w:rsid w:val="00E40581"/>
    <w:rsid w:val="00E413FE"/>
    <w:rsid w:val="00E414F7"/>
    <w:rsid w:val="00E41543"/>
    <w:rsid w:val="00E41CA4"/>
    <w:rsid w:val="00E42FE2"/>
    <w:rsid w:val="00E44491"/>
    <w:rsid w:val="00E444F2"/>
    <w:rsid w:val="00E4492C"/>
    <w:rsid w:val="00E449FD"/>
    <w:rsid w:val="00E4539D"/>
    <w:rsid w:val="00E4557F"/>
    <w:rsid w:val="00E45790"/>
    <w:rsid w:val="00E45819"/>
    <w:rsid w:val="00E45B4D"/>
    <w:rsid w:val="00E45D2C"/>
    <w:rsid w:val="00E45FBE"/>
    <w:rsid w:val="00E46473"/>
    <w:rsid w:val="00E46CB9"/>
    <w:rsid w:val="00E47719"/>
    <w:rsid w:val="00E51065"/>
    <w:rsid w:val="00E52A7A"/>
    <w:rsid w:val="00E52B1A"/>
    <w:rsid w:val="00E52BDB"/>
    <w:rsid w:val="00E52D53"/>
    <w:rsid w:val="00E52FAA"/>
    <w:rsid w:val="00E532D4"/>
    <w:rsid w:val="00E53877"/>
    <w:rsid w:val="00E53902"/>
    <w:rsid w:val="00E54A2D"/>
    <w:rsid w:val="00E5541B"/>
    <w:rsid w:val="00E5547B"/>
    <w:rsid w:val="00E55EAE"/>
    <w:rsid w:val="00E55EE7"/>
    <w:rsid w:val="00E566AF"/>
    <w:rsid w:val="00E567C3"/>
    <w:rsid w:val="00E568F6"/>
    <w:rsid w:val="00E56A53"/>
    <w:rsid w:val="00E607FA"/>
    <w:rsid w:val="00E61257"/>
    <w:rsid w:val="00E61671"/>
    <w:rsid w:val="00E61B17"/>
    <w:rsid w:val="00E62A04"/>
    <w:rsid w:val="00E62D2A"/>
    <w:rsid w:val="00E630F4"/>
    <w:rsid w:val="00E6352B"/>
    <w:rsid w:val="00E6439F"/>
    <w:rsid w:val="00E6495C"/>
    <w:rsid w:val="00E64C0E"/>
    <w:rsid w:val="00E656BB"/>
    <w:rsid w:val="00E6586F"/>
    <w:rsid w:val="00E6592E"/>
    <w:rsid w:val="00E65C97"/>
    <w:rsid w:val="00E6622C"/>
    <w:rsid w:val="00E6624F"/>
    <w:rsid w:val="00E675A8"/>
    <w:rsid w:val="00E676E3"/>
    <w:rsid w:val="00E6771F"/>
    <w:rsid w:val="00E67B49"/>
    <w:rsid w:val="00E67FB6"/>
    <w:rsid w:val="00E7077C"/>
    <w:rsid w:val="00E7089F"/>
    <w:rsid w:val="00E70A14"/>
    <w:rsid w:val="00E70D74"/>
    <w:rsid w:val="00E71068"/>
    <w:rsid w:val="00E7122B"/>
    <w:rsid w:val="00E719D1"/>
    <w:rsid w:val="00E71E47"/>
    <w:rsid w:val="00E72022"/>
    <w:rsid w:val="00E72699"/>
    <w:rsid w:val="00E730CD"/>
    <w:rsid w:val="00E73310"/>
    <w:rsid w:val="00E73AEF"/>
    <w:rsid w:val="00E73F3B"/>
    <w:rsid w:val="00E74546"/>
    <w:rsid w:val="00E7474A"/>
    <w:rsid w:val="00E75880"/>
    <w:rsid w:val="00E758EC"/>
    <w:rsid w:val="00E75A78"/>
    <w:rsid w:val="00E75B15"/>
    <w:rsid w:val="00E76B88"/>
    <w:rsid w:val="00E7763A"/>
    <w:rsid w:val="00E77B4D"/>
    <w:rsid w:val="00E77CAD"/>
    <w:rsid w:val="00E77E93"/>
    <w:rsid w:val="00E77F98"/>
    <w:rsid w:val="00E810ED"/>
    <w:rsid w:val="00E81207"/>
    <w:rsid w:val="00E81611"/>
    <w:rsid w:val="00E81721"/>
    <w:rsid w:val="00E81743"/>
    <w:rsid w:val="00E81D91"/>
    <w:rsid w:val="00E82D9D"/>
    <w:rsid w:val="00E82DAA"/>
    <w:rsid w:val="00E83104"/>
    <w:rsid w:val="00E833DC"/>
    <w:rsid w:val="00E83500"/>
    <w:rsid w:val="00E8358E"/>
    <w:rsid w:val="00E83C3F"/>
    <w:rsid w:val="00E84D1C"/>
    <w:rsid w:val="00E84F97"/>
    <w:rsid w:val="00E852E3"/>
    <w:rsid w:val="00E854B4"/>
    <w:rsid w:val="00E855C5"/>
    <w:rsid w:val="00E8597E"/>
    <w:rsid w:val="00E85993"/>
    <w:rsid w:val="00E85EBB"/>
    <w:rsid w:val="00E85EE6"/>
    <w:rsid w:val="00E8625E"/>
    <w:rsid w:val="00E86373"/>
    <w:rsid w:val="00E86644"/>
    <w:rsid w:val="00E86CBB"/>
    <w:rsid w:val="00E87174"/>
    <w:rsid w:val="00E8719C"/>
    <w:rsid w:val="00E87267"/>
    <w:rsid w:val="00E8745F"/>
    <w:rsid w:val="00E879C6"/>
    <w:rsid w:val="00E87BBF"/>
    <w:rsid w:val="00E90680"/>
    <w:rsid w:val="00E906AD"/>
    <w:rsid w:val="00E90C3F"/>
    <w:rsid w:val="00E91613"/>
    <w:rsid w:val="00E9176D"/>
    <w:rsid w:val="00E92600"/>
    <w:rsid w:val="00E926A1"/>
    <w:rsid w:val="00E92C29"/>
    <w:rsid w:val="00E92CF5"/>
    <w:rsid w:val="00E937A7"/>
    <w:rsid w:val="00E938E3"/>
    <w:rsid w:val="00E94317"/>
    <w:rsid w:val="00E947BD"/>
    <w:rsid w:val="00E951AC"/>
    <w:rsid w:val="00E9665F"/>
    <w:rsid w:val="00E96A1C"/>
    <w:rsid w:val="00E97076"/>
    <w:rsid w:val="00E977DB"/>
    <w:rsid w:val="00EA0597"/>
    <w:rsid w:val="00EA10CC"/>
    <w:rsid w:val="00EA193C"/>
    <w:rsid w:val="00EA231C"/>
    <w:rsid w:val="00EA24EF"/>
    <w:rsid w:val="00EA257B"/>
    <w:rsid w:val="00EA3075"/>
    <w:rsid w:val="00EA30CB"/>
    <w:rsid w:val="00EA3519"/>
    <w:rsid w:val="00EA406C"/>
    <w:rsid w:val="00EA43C2"/>
    <w:rsid w:val="00EA4835"/>
    <w:rsid w:val="00EA495B"/>
    <w:rsid w:val="00EA4C82"/>
    <w:rsid w:val="00EA51AC"/>
    <w:rsid w:val="00EA52E8"/>
    <w:rsid w:val="00EA5422"/>
    <w:rsid w:val="00EA5A71"/>
    <w:rsid w:val="00EA5F3F"/>
    <w:rsid w:val="00EA65A1"/>
    <w:rsid w:val="00EA6634"/>
    <w:rsid w:val="00EA6A82"/>
    <w:rsid w:val="00EA6DA6"/>
    <w:rsid w:val="00EB0964"/>
    <w:rsid w:val="00EB09D9"/>
    <w:rsid w:val="00EB1052"/>
    <w:rsid w:val="00EB10B1"/>
    <w:rsid w:val="00EB1307"/>
    <w:rsid w:val="00EB2165"/>
    <w:rsid w:val="00EB24D5"/>
    <w:rsid w:val="00EB2BD4"/>
    <w:rsid w:val="00EB2CA5"/>
    <w:rsid w:val="00EB2F90"/>
    <w:rsid w:val="00EB3FBD"/>
    <w:rsid w:val="00EB5103"/>
    <w:rsid w:val="00EB5381"/>
    <w:rsid w:val="00EB5603"/>
    <w:rsid w:val="00EB563B"/>
    <w:rsid w:val="00EB5A23"/>
    <w:rsid w:val="00EB6436"/>
    <w:rsid w:val="00EB658F"/>
    <w:rsid w:val="00EB6945"/>
    <w:rsid w:val="00EB6949"/>
    <w:rsid w:val="00EB6AEC"/>
    <w:rsid w:val="00EB7481"/>
    <w:rsid w:val="00EB75C9"/>
    <w:rsid w:val="00EB7628"/>
    <w:rsid w:val="00EB78CB"/>
    <w:rsid w:val="00EB7CCC"/>
    <w:rsid w:val="00EC12E6"/>
    <w:rsid w:val="00EC1CE6"/>
    <w:rsid w:val="00EC21A3"/>
    <w:rsid w:val="00EC26DA"/>
    <w:rsid w:val="00EC2A84"/>
    <w:rsid w:val="00EC2F3F"/>
    <w:rsid w:val="00EC3144"/>
    <w:rsid w:val="00EC36CF"/>
    <w:rsid w:val="00EC45EF"/>
    <w:rsid w:val="00EC4E10"/>
    <w:rsid w:val="00EC4FE0"/>
    <w:rsid w:val="00EC56DC"/>
    <w:rsid w:val="00EC5C02"/>
    <w:rsid w:val="00EC5FC0"/>
    <w:rsid w:val="00EC61F0"/>
    <w:rsid w:val="00EC62A3"/>
    <w:rsid w:val="00EC64F0"/>
    <w:rsid w:val="00EC6B82"/>
    <w:rsid w:val="00EC6D19"/>
    <w:rsid w:val="00EC73DC"/>
    <w:rsid w:val="00EC755C"/>
    <w:rsid w:val="00EC7D34"/>
    <w:rsid w:val="00ED165A"/>
    <w:rsid w:val="00ED1B9B"/>
    <w:rsid w:val="00ED1FCF"/>
    <w:rsid w:val="00ED21F2"/>
    <w:rsid w:val="00ED23C2"/>
    <w:rsid w:val="00ED29E8"/>
    <w:rsid w:val="00ED2D0A"/>
    <w:rsid w:val="00ED300D"/>
    <w:rsid w:val="00ED3577"/>
    <w:rsid w:val="00ED35B0"/>
    <w:rsid w:val="00ED3678"/>
    <w:rsid w:val="00ED374C"/>
    <w:rsid w:val="00ED3AAB"/>
    <w:rsid w:val="00ED3D95"/>
    <w:rsid w:val="00ED3F06"/>
    <w:rsid w:val="00ED4753"/>
    <w:rsid w:val="00ED47F7"/>
    <w:rsid w:val="00ED5547"/>
    <w:rsid w:val="00ED6507"/>
    <w:rsid w:val="00ED76E1"/>
    <w:rsid w:val="00ED77B7"/>
    <w:rsid w:val="00ED78DD"/>
    <w:rsid w:val="00ED797C"/>
    <w:rsid w:val="00ED7AD3"/>
    <w:rsid w:val="00ED7FE7"/>
    <w:rsid w:val="00EE010D"/>
    <w:rsid w:val="00EE019F"/>
    <w:rsid w:val="00EE07A4"/>
    <w:rsid w:val="00EE0A24"/>
    <w:rsid w:val="00EE1021"/>
    <w:rsid w:val="00EE13C3"/>
    <w:rsid w:val="00EE1A34"/>
    <w:rsid w:val="00EE21D9"/>
    <w:rsid w:val="00EE22CF"/>
    <w:rsid w:val="00EE2C8E"/>
    <w:rsid w:val="00EE2E27"/>
    <w:rsid w:val="00EE2F9A"/>
    <w:rsid w:val="00EE3269"/>
    <w:rsid w:val="00EE3872"/>
    <w:rsid w:val="00EE394D"/>
    <w:rsid w:val="00EE4137"/>
    <w:rsid w:val="00EE422F"/>
    <w:rsid w:val="00EE51BC"/>
    <w:rsid w:val="00EE5539"/>
    <w:rsid w:val="00EE5906"/>
    <w:rsid w:val="00EE5B62"/>
    <w:rsid w:val="00EE5B7B"/>
    <w:rsid w:val="00EE5D3D"/>
    <w:rsid w:val="00EE64E3"/>
    <w:rsid w:val="00EE682B"/>
    <w:rsid w:val="00EE72A1"/>
    <w:rsid w:val="00EE73D4"/>
    <w:rsid w:val="00EE7E0A"/>
    <w:rsid w:val="00EF0221"/>
    <w:rsid w:val="00EF1194"/>
    <w:rsid w:val="00EF137A"/>
    <w:rsid w:val="00EF1953"/>
    <w:rsid w:val="00EF1ABC"/>
    <w:rsid w:val="00EF1F13"/>
    <w:rsid w:val="00EF2B7A"/>
    <w:rsid w:val="00EF332B"/>
    <w:rsid w:val="00EF3543"/>
    <w:rsid w:val="00EF367C"/>
    <w:rsid w:val="00EF4236"/>
    <w:rsid w:val="00EF46FA"/>
    <w:rsid w:val="00EF4EBF"/>
    <w:rsid w:val="00EF5872"/>
    <w:rsid w:val="00EF5D26"/>
    <w:rsid w:val="00EF612B"/>
    <w:rsid w:val="00EF6517"/>
    <w:rsid w:val="00EF66E7"/>
    <w:rsid w:val="00EF6B7C"/>
    <w:rsid w:val="00EF75C3"/>
    <w:rsid w:val="00EF75E3"/>
    <w:rsid w:val="00F0094D"/>
    <w:rsid w:val="00F01460"/>
    <w:rsid w:val="00F02088"/>
    <w:rsid w:val="00F027EF"/>
    <w:rsid w:val="00F0281F"/>
    <w:rsid w:val="00F02A8D"/>
    <w:rsid w:val="00F02FB6"/>
    <w:rsid w:val="00F03CF8"/>
    <w:rsid w:val="00F03E32"/>
    <w:rsid w:val="00F04B4A"/>
    <w:rsid w:val="00F04CD4"/>
    <w:rsid w:val="00F05573"/>
    <w:rsid w:val="00F0586A"/>
    <w:rsid w:val="00F058A7"/>
    <w:rsid w:val="00F063F0"/>
    <w:rsid w:val="00F06625"/>
    <w:rsid w:val="00F0663A"/>
    <w:rsid w:val="00F066DD"/>
    <w:rsid w:val="00F06B0F"/>
    <w:rsid w:val="00F06CAE"/>
    <w:rsid w:val="00F06E87"/>
    <w:rsid w:val="00F06F1A"/>
    <w:rsid w:val="00F07145"/>
    <w:rsid w:val="00F0772F"/>
    <w:rsid w:val="00F10644"/>
    <w:rsid w:val="00F109AB"/>
    <w:rsid w:val="00F10DA1"/>
    <w:rsid w:val="00F10E53"/>
    <w:rsid w:val="00F11D1A"/>
    <w:rsid w:val="00F11D1D"/>
    <w:rsid w:val="00F14BF0"/>
    <w:rsid w:val="00F14CB3"/>
    <w:rsid w:val="00F15847"/>
    <w:rsid w:val="00F15AD8"/>
    <w:rsid w:val="00F15B0A"/>
    <w:rsid w:val="00F166DD"/>
    <w:rsid w:val="00F1674B"/>
    <w:rsid w:val="00F16898"/>
    <w:rsid w:val="00F16929"/>
    <w:rsid w:val="00F16C6F"/>
    <w:rsid w:val="00F1717F"/>
    <w:rsid w:val="00F17D74"/>
    <w:rsid w:val="00F20021"/>
    <w:rsid w:val="00F2071E"/>
    <w:rsid w:val="00F20750"/>
    <w:rsid w:val="00F20996"/>
    <w:rsid w:val="00F20C13"/>
    <w:rsid w:val="00F2231D"/>
    <w:rsid w:val="00F225B1"/>
    <w:rsid w:val="00F226B4"/>
    <w:rsid w:val="00F227C8"/>
    <w:rsid w:val="00F22A07"/>
    <w:rsid w:val="00F23555"/>
    <w:rsid w:val="00F2417E"/>
    <w:rsid w:val="00F24698"/>
    <w:rsid w:val="00F24CE5"/>
    <w:rsid w:val="00F24F1E"/>
    <w:rsid w:val="00F252B4"/>
    <w:rsid w:val="00F25487"/>
    <w:rsid w:val="00F254A1"/>
    <w:rsid w:val="00F258B0"/>
    <w:rsid w:val="00F25F37"/>
    <w:rsid w:val="00F26057"/>
    <w:rsid w:val="00F277DB"/>
    <w:rsid w:val="00F30366"/>
    <w:rsid w:val="00F304BC"/>
    <w:rsid w:val="00F3066E"/>
    <w:rsid w:val="00F30C5E"/>
    <w:rsid w:val="00F30F39"/>
    <w:rsid w:val="00F31024"/>
    <w:rsid w:val="00F310E8"/>
    <w:rsid w:val="00F3158E"/>
    <w:rsid w:val="00F31E59"/>
    <w:rsid w:val="00F321A2"/>
    <w:rsid w:val="00F3236F"/>
    <w:rsid w:val="00F327AF"/>
    <w:rsid w:val="00F32856"/>
    <w:rsid w:val="00F32F9E"/>
    <w:rsid w:val="00F330C8"/>
    <w:rsid w:val="00F338A5"/>
    <w:rsid w:val="00F33C07"/>
    <w:rsid w:val="00F34274"/>
    <w:rsid w:val="00F345BD"/>
    <w:rsid w:val="00F355D3"/>
    <w:rsid w:val="00F35747"/>
    <w:rsid w:val="00F35DCD"/>
    <w:rsid w:val="00F36033"/>
    <w:rsid w:val="00F3667D"/>
    <w:rsid w:val="00F36A54"/>
    <w:rsid w:val="00F400F1"/>
    <w:rsid w:val="00F40AD6"/>
    <w:rsid w:val="00F40E07"/>
    <w:rsid w:val="00F40F40"/>
    <w:rsid w:val="00F410A1"/>
    <w:rsid w:val="00F41788"/>
    <w:rsid w:val="00F41E17"/>
    <w:rsid w:val="00F41E9F"/>
    <w:rsid w:val="00F4273D"/>
    <w:rsid w:val="00F4358F"/>
    <w:rsid w:val="00F43972"/>
    <w:rsid w:val="00F443C5"/>
    <w:rsid w:val="00F447A5"/>
    <w:rsid w:val="00F44CD3"/>
    <w:rsid w:val="00F4541A"/>
    <w:rsid w:val="00F45A08"/>
    <w:rsid w:val="00F463FF"/>
    <w:rsid w:val="00F4686D"/>
    <w:rsid w:val="00F469AE"/>
    <w:rsid w:val="00F47BCF"/>
    <w:rsid w:val="00F47C89"/>
    <w:rsid w:val="00F47D46"/>
    <w:rsid w:val="00F503BC"/>
    <w:rsid w:val="00F509A8"/>
    <w:rsid w:val="00F515CC"/>
    <w:rsid w:val="00F51710"/>
    <w:rsid w:val="00F5197D"/>
    <w:rsid w:val="00F51A9E"/>
    <w:rsid w:val="00F5245E"/>
    <w:rsid w:val="00F52E83"/>
    <w:rsid w:val="00F5331B"/>
    <w:rsid w:val="00F53528"/>
    <w:rsid w:val="00F536EF"/>
    <w:rsid w:val="00F545CD"/>
    <w:rsid w:val="00F55392"/>
    <w:rsid w:val="00F55646"/>
    <w:rsid w:val="00F55BB1"/>
    <w:rsid w:val="00F55C2E"/>
    <w:rsid w:val="00F566EE"/>
    <w:rsid w:val="00F57321"/>
    <w:rsid w:val="00F577A3"/>
    <w:rsid w:val="00F57921"/>
    <w:rsid w:val="00F57F87"/>
    <w:rsid w:val="00F600A7"/>
    <w:rsid w:val="00F6022E"/>
    <w:rsid w:val="00F60295"/>
    <w:rsid w:val="00F615F6"/>
    <w:rsid w:val="00F6177F"/>
    <w:rsid w:val="00F61AC1"/>
    <w:rsid w:val="00F632A4"/>
    <w:rsid w:val="00F637FE"/>
    <w:rsid w:val="00F645F0"/>
    <w:rsid w:val="00F645F4"/>
    <w:rsid w:val="00F64784"/>
    <w:rsid w:val="00F651D4"/>
    <w:rsid w:val="00F65553"/>
    <w:rsid w:val="00F66528"/>
    <w:rsid w:val="00F66FA9"/>
    <w:rsid w:val="00F673E3"/>
    <w:rsid w:val="00F678E2"/>
    <w:rsid w:val="00F702BF"/>
    <w:rsid w:val="00F708AF"/>
    <w:rsid w:val="00F70EF5"/>
    <w:rsid w:val="00F71A87"/>
    <w:rsid w:val="00F71B27"/>
    <w:rsid w:val="00F71E0B"/>
    <w:rsid w:val="00F725F2"/>
    <w:rsid w:val="00F72B7E"/>
    <w:rsid w:val="00F72CCF"/>
    <w:rsid w:val="00F72FE3"/>
    <w:rsid w:val="00F7327A"/>
    <w:rsid w:val="00F73399"/>
    <w:rsid w:val="00F733B8"/>
    <w:rsid w:val="00F73CFE"/>
    <w:rsid w:val="00F7525E"/>
    <w:rsid w:val="00F75BFF"/>
    <w:rsid w:val="00F76442"/>
    <w:rsid w:val="00F7680F"/>
    <w:rsid w:val="00F76FA7"/>
    <w:rsid w:val="00F771D8"/>
    <w:rsid w:val="00F77C0F"/>
    <w:rsid w:val="00F80B5F"/>
    <w:rsid w:val="00F82B3D"/>
    <w:rsid w:val="00F838FC"/>
    <w:rsid w:val="00F83FBA"/>
    <w:rsid w:val="00F84E66"/>
    <w:rsid w:val="00F84F5A"/>
    <w:rsid w:val="00F85065"/>
    <w:rsid w:val="00F86193"/>
    <w:rsid w:val="00F9011F"/>
    <w:rsid w:val="00F909F9"/>
    <w:rsid w:val="00F90C20"/>
    <w:rsid w:val="00F90DBC"/>
    <w:rsid w:val="00F92475"/>
    <w:rsid w:val="00F92674"/>
    <w:rsid w:val="00F92C4B"/>
    <w:rsid w:val="00F92E25"/>
    <w:rsid w:val="00F9308A"/>
    <w:rsid w:val="00F93116"/>
    <w:rsid w:val="00F936EA"/>
    <w:rsid w:val="00F93D33"/>
    <w:rsid w:val="00F94E81"/>
    <w:rsid w:val="00F952C3"/>
    <w:rsid w:val="00F95E8C"/>
    <w:rsid w:val="00F962A5"/>
    <w:rsid w:val="00F96862"/>
    <w:rsid w:val="00F96A0F"/>
    <w:rsid w:val="00F96D48"/>
    <w:rsid w:val="00F97105"/>
    <w:rsid w:val="00F9761B"/>
    <w:rsid w:val="00F976DA"/>
    <w:rsid w:val="00FA048B"/>
    <w:rsid w:val="00FA1188"/>
    <w:rsid w:val="00FA1DC1"/>
    <w:rsid w:val="00FA23F1"/>
    <w:rsid w:val="00FA2B16"/>
    <w:rsid w:val="00FA428C"/>
    <w:rsid w:val="00FA4A1D"/>
    <w:rsid w:val="00FA4D10"/>
    <w:rsid w:val="00FA5576"/>
    <w:rsid w:val="00FA566E"/>
    <w:rsid w:val="00FA6B3F"/>
    <w:rsid w:val="00FA7E95"/>
    <w:rsid w:val="00FB03A5"/>
    <w:rsid w:val="00FB0823"/>
    <w:rsid w:val="00FB0A53"/>
    <w:rsid w:val="00FB0AA6"/>
    <w:rsid w:val="00FB0CE9"/>
    <w:rsid w:val="00FB0ED4"/>
    <w:rsid w:val="00FB12D5"/>
    <w:rsid w:val="00FB1829"/>
    <w:rsid w:val="00FB216C"/>
    <w:rsid w:val="00FB2215"/>
    <w:rsid w:val="00FB2818"/>
    <w:rsid w:val="00FB2FA5"/>
    <w:rsid w:val="00FB3443"/>
    <w:rsid w:val="00FB3BD5"/>
    <w:rsid w:val="00FB410D"/>
    <w:rsid w:val="00FB4324"/>
    <w:rsid w:val="00FB49C3"/>
    <w:rsid w:val="00FB4E2C"/>
    <w:rsid w:val="00FB5A30"/>
    <w:rsid w:val="00FB5C7E"/>
    <w:rsid w:val="00FB5E31"/>
    <w:rsid w:val="00FB66FB"/>
    <w:rsid w:val="00FB6B15"/>
    <w:rsid w:val="00FB6DA4"/>
    <w:rsid w:val="00FB750A"/>
    <w:rsid w:val="00FB79D4"/>
    <w:rsid w:val="00FB7C0B"/>
    <w:rsid w:val="00FB7D83"/>
    <w:rsid w:val="00FC0B43"/>
    <w:rsid w:val="00FC1259"/>
    <w:rsid w:val="00FC210B"/>
    <w:rsid w:val="00FC28CE"/>
    <w:rsid w:val="00FC335D"/>
    <w:rsid w:val="00FC3ACC"/>
    <w:rsid w:val="00FC53A6"/>
    <w:rsid w:val="00FD0985"/>
    <w:rsid w:val="00FD0DE2"/>
    <w:rsid w:val="00FD153B"/>
    <w:rsid w:val="00FD1A63"/>
    <w:rsid w:val="00FD1E39"/>
    <w:rsid w:val="00FD1E9F"/>
    <w:rsid w:val="00FD22C2"/>
    <w:rsid w:val="00FD2459"/>
    <w:rsid w:val="00FD2C3F"/>
    <w:rsid w:val="00FD3529"/>
    <w:rsid w:val="00FD4258"/>
    <w:rsid w:val="00FD4300"/>
    <w:rsid w:val="00FD55BA"/>
    <w:rsid w:val="00FD5666"/>
    <w:rsid w:val="00FD56C6"/>
    <w:rsid w:val="00FD5ECF"/>
    <w:rsid w:val="00FD5FBF"/>
    <w:rsid w:val="00FD659A"/>
    <w:rsid w:val="00FD6C4D"/>
    <w:rsid w:val="00FD6F39"/>
    <w:rsid w:val="00FD712F"/>
    <w:rsid w:val="00FD7BD8"/>
    <w:rsid w:val="00FE03C3"/>
    <w:rsid w:val="00FE0CA4"/>
    <w:rsid w:val="00FE14DA"/>
    <w:rsid w:val="00FE164A"/>
    <w:rsid w:val="00FE168A"/>
    <w:rsid w:val="00FE1D5D"/>
    <w:rsid w:val="00FE2694"/>
    <w:rsid w:val="00FE3225"/>
    <w:rsid w:val="00FE3694"/>
    <w:rsid w:val="00FE3980"/>
    <w:rsid w:val="00FE3B38"/>
    <w:rsid w:val="00FE3D6B"/>
    <w:rsid w:val="00FE40DE"/>
    <w:rsid w:val="00FE4114"/>
    <w:rsid w:val="00FE414A"/>
    <w:rsid w:val="00FE46D3"/>
    <w:rsid w:val="00FE4E6A"/>
    <w:rsid w:val="00FE5290"/>
    <w:rsid w:val="00FE53D4"/>
    <w:rsid w:val="00FE6304"/>
    <w:rsid w:val="00FE6C09"/>
    <w:rsid w:val="00FE6F70"/>
    <w:rsid w:val="00FE7241"/>
    <w:rsid w:val="00FF072A"/>
    <w:rsid w:val="00FF2366"/>
    <w:rsid w:val="00FF2512"/>
    <w:rsid w:val="00FF25F6"/>
    <w:rsid w:val="00FF2DA5"/>
    <w:rsid w:val="00FF2DB5"/>
    <w:rsid w:val="00FF3537"/>
    <w:rsid w:val="00FF3581"/>
    <w:rsid w:val="00FF3642"/>
    <w:rsid w:val="00FF381E"/>
    <w:rsid w:val="00FF3897"/>
    <w:rsid w:val="00FF4D74"/>
    <w:rsid w:val="00FF5EE9"/>
    <w:rsid w:val="00FF6086"/>
    <w:rsid w:val="00FF60CC"/>
    <w:rsid w:val="00FF6501"/>
    <w:rsid w:val="00FF665B"/>
    <w:rsid w:val="00FF6E1C"/>
    <w:rsid w:val="00FF7977"/>
    <w:rsid w:val="00FF7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0C2C4A"/>
  <w15:chartTrackingRefBased/>
  <w15:docId w15:val="{DF82B71D-0AE6-4850-9BC1-EF96851DE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AB34FF"/>
    <w:pPr>
      <w:widowControl w:val="0"/>
      <w:spacing w:after="0" w:line="240" w:lineRule="auto"/>
      <w:jc w:val="both"/>
    </w:pPr>
  </w:style>
  <w:style w:type="paragraph" w:styleId="Heading1">
    <w:name w:val="heading 1"/>
    <w:next w:val="Para0"/>
    <w:link w:val="Heading1Char"/>
    <w:uiPriority w:val="4"/>
    <w:qFormat/>
    <w:rsid w:val="007A76BA"/>
    <w:pPr>
      <w:keepNext/>
      <w:keepLines/>
      <w:pageBreakBefore/>
      <w:framePr w:w="9072" w:wrap="notBeside" w:vAnchor="text" w:hAnchor="page" w:xAlign="center" w:y="1"/>
      <w:numPr>
        <w:numId w:val="7"/>
      </w:numPr>
      <w:pBdr>
        <w:top w:val="single" w:sz="48" w:space="30" w:color="FFFFFF" w:themeColor="accent2"/>
        <w:left w:val="single" w:sz="48" w:space="5" w:color="FFFFFF" w:themeColor="accent2"/>
        <w:bottom w:val="single" w:sz="48" w:space="5" w:color="FFFFFF" w:themeColor="accent2"/>
        <w:right w:val="single" w:sz="24" w:space="5" w:color="FFFFFF" w:themeColor="accent2"/>
      </w:pBdr>
      <w:shd w:val="clear" w:color="auto" w:fill="FFFFFF" w:themeFill="accent2"/>
      <w:spacing w:after="600" w:line="720" w:lineRule="exact"/>
      <w:outlineLvl w:val="0"/>
    </w:pPr>
    <w:rPr>
      <w:rFonts w:asciiTheme="majorHAnsi" w:eastAsiaTheme="majorEastAsia" w:hAnsiTheme="majorHAnsi" w:cstheme="majorBidi"/>
      <w:b/>
      <w:color w:val="4E81BD" w:themeColor="accent5"/>
      <w:sz w:val="56"/>
      <w:szCs w:val="32"/>
    </w:rPr>
  </w:style>
  <w:style w:type="paragraph" w:styleId="Heading2">
    <w:name w:val="heading 2"/>
    <w:next w:val="Para0"/>
    <w:link w:val="Heading2Char"/>
    <w:uiPriority w:val="9"/>
    <w:qFormat/>
    <w:rsid w:val="000E5F57"/>
    <w:pPr>
      <w:keepNext/>
      <w:numPr>
        <w:ilvl w:val="1"/>
        <w:numId w:val="8"/>
      </w:numPr>
      <w:spacing w:before="440" w:after="240" w:line="320" w:lineRule="exact"/>
      <w:outlineLvl w:val="1"/>
    </w:pPr>
    <w:rPr>
      <w:rFonts w:eastAsiaTheme="majorEastAsia" w:cstheme="majorBidi"/>
      <w:b/>
      <w:color w:val="4E81BD" w:themeColor="accent1"/>
      <w:sz w:val="24"/>
      <w:szCs w:val="26"/>
    </w:rPr>
  </w:style>
  <w:style w:type="paragraph" w:styleId="Heading3">
    <w:name w:val="heading 3"/>
    <w:next w:val="Para0"/>
    <w:link w:val="Heading3Char"/>
    <w:uiPriority w:val="9"/>
    <w:qFormat/>
    <w:rsid w:val="00B93CF5"/>
    <w:pPr>
      <w:keepNext/>
      <w:keepLines/>
      <w:numPr>
        <w:ilvl w:val="2"/>
        <w:numId w:val="8"/>
      </w:numPr>
      <w:spacing w:before="280" w:after="180" w:line="280" w:lineRule="exact"/>
      <w:outlineLvl w:val="2"/>
    </w:pPr>
    <w:rPr>
      <w:rFonts w:eastAsiaTheme="majorEastAsia" w:cstheme="majorBidi"/>
      <w:b/>
      <w:i/>
      <w:color w:val="000000" w:themeColor="text1"/>
      <w:szCs w:val="24"/>
    </w:rPr>
  </w:style>
  <w:style w:type="paragraph" w:styleId="Heading4">
    <w:name w:val="heading 4"/>
    <w:next w:val="Para0"/>
    <w:link w:val="Heading4Char"/>
    <w:uiPriority w:val="9"/>
    <w:qFormat/>
    <w:rsid w:val="000E5F57"/>
    <w:pPr>
      <w:keepNext/>
      <w:keepLines/>
      <w:numPr>
        <w:ilvl w:val="3"/>
        <w:numId w:val="8"/>
      </w:numPr>
      <w:spacing w:before="240" w:after="180" w:line="280" w:lineRule="exact"/>
      <w:outlineLvl w:val="3"/>
    </w:pPr>
    <w:rPr>
      <w:rFonts w:eastAsiaTheme="majorEastAsia" w:cstheme="majorBidi"/>
      <w:i/>
      <w:iCs/>
      <w:color w:val="3F3F3F" w:themeColor="text2"/>
    </w:rPr>
  </w:style>
  <w:style w:type="paragraph" w:styleId="Heading5">
    <w:name w:val="heading 5"/>
    <w:next w:val="Para0"/>
    <w:link w:val="Heading5Char"/>
    <w:uiPriority w:val="9"/>
    <w:qFormat/>
    <w:rsid w:val="000E5F57"/>
    <w:pPr>
      <w:keepNext/>
      <w:keepLines/>
      <w:numPr>
        <w:ilvl w:val="4"/>
        <w:numId w:val="8"/>
      </w:numPr>
      <w:spacing w:before="240" w:after="180" w:line="260" w:lineRule="exact"/>
      <w:outlineLvl w:val="4"/>
    </w:pPr>
    <w:rPr>
      <w:rFonts w:eastAsiaTheme="majorEastAsia" w:cstheme="majorBidi"/>
      <w:b/>
      <w:color w:val="000000" w:themeColor="text1"/>
      <w:sz w:val="20"/>
    </w:rPr>
  </w:style>
  <w:style w:type="paragraph" w:styleId="Heading6">
    <w:name w:val="heading 6"/>
    <w:aliases w:val="Part"/>
    <w:next w:val="Heading1"/>
    <w:link w:val="Heading6Char"/>
    <w:uiPriority w:val="3"/>
    <w:qFormat/>
    <w:rsid w:val="00C0190E"/>
    <w:pPr>
      <w:keepNext/>
      <w:pageBreakBefore/>
      <w:framePr w:w="7938" w:h="13325" w:hRule="exact" w:wrap="notBeside" w:vAnchor="page" w:hAnchor="page" w:xAlign="center" w:yAlign="center"/>
      <w:numPr>
        <w:ilvl w:val="5"/>
        <w:numId w:val="8"/>
      </w:numPr>
      <w:pBdr>
        <w:top w:val="single" w:sz="48" w:space="30" w:color="FFFFFF" w:themeColor="accent2"/>
        <w:left w:val="single" w:sz="48" w:space="30" w:color="FFFFFF" w:themeColor="accent2"/>
        <w:bottom w:val="single" w:sz="48" w:space="30" w:color="FFFFFF" w:themeColor="accent2"/>
        <w:right w:val="single" w:sz="48" w:space="30" w:color="FFFFFF" w:themeColor="accent2"/>
      </w:pBdr>
      <w:shd w:val="clear" w:color="auto" w:fill="FFFFFF" w:themeFill="accent2"/>
      <w:spacing w:after="720"/>
      <w:outlineLvl w:val="5"/>
    </w:pPr>
    <w:rPr>
      <w:rFonts w:asciiTheme="majorHAnsi" w:eastAsiaTheme="majorEastAsia" w:hAnsiTheme="majorHAnsi" w:cstheme="majorBidi"/>
      <w:b/>
      <w:color w:val="4E81BD" w:themeColor="accent5"/>
      <w:sz w:val="72"/>
    </w:rPr>
  </w:style>
  <w:style w:type="paragraph" w:styleId="Heading7">
    <w:name w:val="heading 7"/>
    <w:aliases w:val="Doc AnnX"/>
    <w:basedOn w:val="Heading9"/>
    <w:next w:val="Para0"/>
    <w:link w:val="Heading7Char"/>
    <w:uiPriority w:val="19"/>
    <w:qFormat/>
    <w:rsid w:val="00BF1697"/>
    <w:pPr>
      <w:numPr>
        <w:ilvl w:val="6"/>
        <w:numId w:val="7"/>
      </w:numPr>
      <w:spacing w:after="1500" w:line="600" w:lineRule="exact"/>
      <w:outlineLvl w:val="6"/>
    </w:pPr>
  </w:style>
  <w:style w:type="paragraph" w:styleId="Heading8">
    <w:name w:val="heading 8"/>
    <w:aliases w:val="Part AnnX"/>
    <w:next w:val="Para0"/>
    <w:link w:val="Heading8Char"/>
    <w:uiPriority w:val="9"/>
    <w:rsid w:val="00B06D82"/>
    <w:pPr>
      <w:keepNext/>
      <w:pageBreakBefore/>
      <w:numPr>
        <w:ilvl w:val="7"/>
        <w:numId w:val="8"/>
      </w:numPr>
      <w:spacing w:before="1200" w:after="720"/>
      <w:jc w:val="center"/>
      <w:outlineLvl w:val="7"/>
    </w:pPr>
    <w:rPr>
      <w:rFonts w:asciiTheme="majorHAnsi" w:eastAsiaTheme="majorEastAsia" w:hAnsiTheme="majorHAnsi" w:cstheme="majorBidi"/>
      <w:b/>
      <w:color w:val="4E81BD" w:themeColor="accent1"/>
      <w:sz w:val="28"/>
      <w:szCs w:val="21"/>
    </w:rPr>
  </w:style>
  <w:style w:type="paragraph" w:styleId="Heading9">
    <w:name w:val="heading 9"/>
    <w:aliases w:val="Chap AnnX"/>
    <w:next w:val="Para0"/>
    <w:link w:val="Heading9Char"/>
    <w:uiPriority w:val="20"/>
    <w:qFormat/>
    <w:rsid w:val="00BF1697"/>
    <w:pPr>
      <w:keepNext/>
      <w:pageBreakBefore/>
      <w:numPr>
        <w:ilvl w:val="8"/>
        <w:numId w:val="8"/>
      </w:numPr>
      <w:spacing w:after="960" w:line="520" w:lineRule="exact"/>
      <w:outlineLvl w:val="8"/>
    </w:pPr>
    <w:rPr>
      <w:rFonts w:asciiTheme="majorHAnsi" w:eastAsiaTheme="majorEastAsia" w:hAnsiTheme="majorHAnsi" w:cstheme="majorBidi"/>
      <w:b/>
      <w:iCs/>
      <w:color w:val="4E81BD" w:themeColor="accent1"/>
      <w:sz w:val="48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0">
    <w:name w:val="Para"/>
    <w:link w:val="ParaChar"/>
    <w:uiPriority w:val="4"/>
    <w:qFormat/>
    <w:rsid w:val="00991A9A"/>
    <w:pPr>
      <w:spacing w:before="120" w:after="120" w:line="260" w:lineRule="atLeast"/>
      <w:jc w:val="both"/>
    </w:pPr>
    <w:rPr>
      <w:color w:val="000000" w:themeColor="text1"/>
      <w:sz w:val="20"/>
    </w:rPr>
  </w:style>
  <w:style w:type="paragraph" w:styleId="Title">
    <w:name w:val="Title"/>
    <w:next w:val="Para0"/>
    <w:link w:val="TitleChar"/>
    <w:qFormat/>
    <w:rsid w:val="00E951AC"/>
    <w:pPr>
      <w:keepNext/>
      <w:keepLines/>
      <w:pageBreakBefore/>
      <w:spacing w:after="2000" w:line="840" w:lineRule="exact"/>
      <w:outlineLvl w:val="0"/>
    </w:pPr>
    <w:rPr>
      <w:rFonts w:asciiTheme="majorHAnsi" w:eastAsiaTheme="majorEastAsia" w:hAnsiTheme="majorHAnsi" w:cstheme="majorBidi"/>
      <w:b/>
      <w:color w:val="4E81BD" w:themeColor="accent1"/>
      <w:sz w:val="72"/>
      <w:szCs w:val="56"/>
    </w:rPr>
  </w:style>
  <w:style w:type="character" w:customStyle="1" w:styleId="ParaChar">
    <w:name w:val="Para Char"/>
    <w:basedOn w:val="DefaultParagraphFont"/>
    <w:link w:val="Para0"/>
    <w:uiPriority w:val="4"/>
    <w:rsid w:val="00991A9A"/>
    <w:rPr>
      <w:color w:val="000000" w:themeColor="text1"/>
      <w:sz w:val="20"/>
    </w:rPr>
  </w:style>
  <w:style w:type="character" w:customStyle="1" w:styleId="TitleChar">
    <w:name w:val="Title Char"/>
    <w:basedOn w:val="DefaultParagraphFont"/>
    <w:link w:val="Title"/>
    <w:rsid w:val="00E951AC"/>
    <w:rPr>
      <w:rFonts w:asciiTheme="majorHAnsi" w:eastAsiaTheme="majorEastAsia" w:hAnsiTheme="majorHAnsi" w:cstheme="majorBidi"/>
      <w:b/>
      <w:color w:val="4E81BD" w:themeColor="accent1"/>
      <w:sz w:val="72"/>
      <w:szCs w:val="56"/>
    </w:rPr>
  </w:style>
  <w:style w:type="character" w:customStyle="1" w:styleId="Heading1Char">
    <w:name w:val="Heading 1 Char"/>
    <w:basedOn w:val="DefaultParagraphFont"/>
    <w:link w:val="Heading1"/>
    <w:uiPriority w:val="4"/>
    <w:rsid w:val="007A76BA"/>
    <w:rPr>
      <w:rFonts w:asciiTheme="majorHAnsi" w:eastAsiaTheme="majorEastAsia" w:hAnsiTheme="majorHAnsi" w:cstheme="majorBidi"/>
      <w:b/>
      <w:color w:val="4E81BD" w:themeColor="accent5"/>
      <w:sz w:val="56"/>
      <w:szCs w:val="32"/>
      <w:shd w:val="clear" w:color="auto" w:fill="FFFFFF" w:themeFill="accent2"/>
    </w:rPr>
  </w:style>
  <w:style w:type="character" w:customStyle="1" w:styleId="Heading2Char">
    <w:name w:val="Heading 2 Char"/>
    <w:basedOn w:val="DefaultParagraphFont"/>
    <w:link w:val="Heading2"/>
    <w:uiPriority w:val="9"/>
    <w:rsid w:val="000E5F57"/>
    <w:rPr>
      <w:rFonts w:eastAsiaTheme="majorEastAsia" w:cstheme="majorBidi"/>
      <w:b/>
      <w:color w:val="4E81BD" w:themeColor="accent1"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93CF5"/>
    <w:rPr>
      <w:rFonts w:eastAsiaTheme="majorEastAsia" w:cstheme="majorBidi"/>
      <w:b/>
      <w:i/>
      <w:color w:val="000000" w:themeColor="text1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0E5F57"/>
    <w:rPr>
      <w:rFonts w:eastAsiaTheme="majorEastAsia" w:cstheme="majorBidi"/>
      <w:i/>
      <w:iCs/>
      <w:color w:val="3F3F3F" w:themeColor="text2"/>
    </w:rPr>
  </w:style>
  <w:style w:type="character" w:customStyle="1" w:styleId="Heading5Char">
    <w:name w:val="Heading 5 Char"/>
    <w:basedOn w:val="DefaultParagraphFont"/>
    <w:link w:val="Heading5"/>
    <w:uiPriority w:val="9"/>
    <w:rsid w:val="000E5F57"/>
    <w:rPr>
      <w:rFonts w:eastAsiaTheme="majorEastAsia" w:cstheme="majorBidi"/>
      <w:b/>
      <w:color w:val="000000" w:themeColor="text1"/>
      <w:sz w:val="20"/>
    </w:rPr>
  </w:style>
  <w:style w:type="character" w:customStyle="1" w:styleId="Heading6Char">
    <w:name w:val="Heading 6 Char"/>
    <w:aliases w:val="Part Char"/>
    <w:basedOn w:val="DefaultParagraphFont"/>
    <w:link w:val="Heading6"/>
    <w:uiPriority w:val="3"/>
    <w:rsid w:val="001931F5"/>
    <w:rPr>
      <w:rFonts w:asciiTheme="majorHAnsi" w:eastAsiaTheme="majorEastAsia" w:hAnsiTheme="majorHAnsi" w:cstheme="majorBidi"/>
      <w:b/>
      <w:color w:val="4E81BD" w:themeColor="accent5"/>
      <w:sz w:val="72"/>
      <w:shd w:val="clear" w:color="auto" w:fill="FFFFFF" w:themeFill="accent2"/>
    </w:rPr>
  </w:style>
  <w:style w:type="character" w:customStyle="1" w:styleId="Heading7Char">
    <w:name w:val="Heading 7 Char"/>
    <w:aliases w:val="Doc AnnX Char"/>
    <w:basedOn w:val="DefaultParagraphFont"/>
    <w:link w:val="Heading7"/>
    <w:uiPriority w:val="19"/>
    <w:rsid w:val="001931F5"/>
    <w:rPr>
      <w:rFonts w:asciiTheme="majorHAnsi" w:eastAsiaTheme="majorEastAsia" w:hAnsiTheme="majorHAnsi" w:cstheme="majorBidi"/>
      <w:b/>
      <w:iCs/>
      <w:color w:val="4E81BD" w:themeColor="accent1"/>
      <w:sz w:val="48"/>
      <w:szCs w:val="21"/>
    </w:rPr>
  </w:style>
  <w:style w:type="character" w:customStyle="1" w:styleId="Heading8Char">
    <w:name w:val="Heading 8 Char"/>
    <w:aliases w:val="Part AnnX Char"/>
    <w:basedOn w:val="DefaultParagraphFont"/>
    <w:link w:val="Heading8"/>
    <w:uiPriority w:val="9"/>
    <w:rsid w:val="00B06D82"/>
    <w:rPr>
      <w:rFonts w:asciiTheme="majorHAnsi" w:eastAsiaTheme="majorEastAsia" w:hAnsiTheme="majorHAnsi" w:cstheme="majorBidi"/>
      <w:b/>
      <w:color w:val="4E81BD" w:themeColor="accent1"/>
      <w:sz w:val="28"/>
      <w:szCs w:val="21"/>
    </w:rPr>
  </w:style>
  <w:style w:type="character" w:customStyle="1" w:styleId="Heading9Char">
    <w:name w:val="Heading 9 Char"/>
    <w:aliases w:val="Chap AnnX Char"/>
    <w:basedOn w:val="DefaultParagraphFont"/>
    <w:link w:val="Heading9"/>
    <w:uiPriority w:val="20"/>
    <w:rsid w:val="001931F5"/>
    <w:rPr>
      <w:rFonts w:asciiTheme="majorHAnsi" w:eastAsiaTheme="majorEastAsia" w:hAnsiTheme="majorHAnsi" w:cstheme="majorBidi"/>
      <w:b/>
      <w:iCs/>
      <w:color w:val="4E81BD" w:themeColor="accent1"/>
      <w:sz w:val="48"/>
      <w:szCs w:val="21"/>
    </w:rPr>
  </w:style>
  <w:style w:type="paragraph" w:customStyle="1" w:styleId="Title2">
    <w:name w:val="Title 2"/>
    <w:next w:val="Para0"/>
    <w:uiPriority w:val="1"/>
    <w:qFormat/>
    <w:rsid w:val="00743381"/>
    <w:pPr>
      <w:keepNext/>
      <w:spacing w:before="360" w:after="240" w:line="320" w:lineRule="exact"/>
      <w:outlineLvl w:val="1"/>
    </w:pPr>
    <w:rPr>
      <w:rFonts w:eastAsiaTheme="majorEastAsia" w:cstheme="majorBidi"/>
      <w:b/>
      <w:color w:val="4E81BD" w:themeColor="accent1"/>
      <w:sz w:val="24"/>
      <w:szCs w:val="26"/>
    </w:rPr>
  </w:style>
  <w:style w:type="paragraph" w:customStyle="1" w:styleId="Title3">
    <w:name w:val="Title 3"/>
    <w:next w:val="Para0"/>
    <w:uiPriority w:val="2"/>
    <w:qFormat/>
    <w:rsid w:val="00743381"/>
    <w:pPr>
      <w:keepNext/>
      <w:spacing w:before="280" w:after="180" w:line="280" w:lineRule="exact"/>
      <w:outlineLvl w:val="2"/>
    </w:pPr>
    <w:rPr>
      <w:rFonts w:eastAsiaTheme="majorEastAsia" w:cstheme="majorBidi"/>
      <w:b/>
      <w:i/>
      <w:color w:val="000000" w:themeColor="text1"/>
      <w:szCs w:val="24"/>
    </w:rPr>
  </w:style>
  <w:style w:type="paragraph" w:customStyle="1" w:styleId="Abstract">
    <w:name w:val="Abstract"/>
    <w:uiPriority w:val="5"/>
    <w:qFormat/>
    <w:rsid w:val="007A76BA"/>
    <w:pPr>
      <w:pBdr>
        <w:top w:val="single" w:sz="12" w:space="12" w:color="4E81BD" w:themeColor="accent1"/>
        <w:bottom w:val="single" w:sz="36" w:space="12" w:color="4E81BD" w:themeColor="accent1"/>
      </w:pBdr>
      <w:spacing w:before="3000" w:after="60" w:line="320" w:lineRule="exact"/>
      <w:ind w:left="1247"/>
      <w:contextualSpacing/>
    </w:pPr>
    <w:rPr>
      <w:color w:val="4E81BD" w:themeColor="accent1"/>
      <w:sz w:val="24"/>
    </w:rPr>
  </w:style>
  <w:style w:type="paragraph" w:customStyle="1" w:styleId="Para">
    <w:name w:val="Para #"/>
    <w:uiPriority w:val="4"/>
    <w:qFormat/>
    <w:rsid w:val="00E71E47"/>
    <w:pPr>
      <w:numPr>
        <w:numId w:val="1"/>
      </w:numPr>
      <w:spacing w:before="120" w:after="120" w:line="260" w:lineRule="atLeast"/>
      <w:jc w:val="both"/>
    </w:pPr>
    <w:rPr>
      <w:sz w:val="20"/>
    </w:rPr>
  </w:style>
  <w:style w:type="paragraph" w:customStyle="1" w:styleId="NumberedList">
    <w:name w:val="Numbered List"/>
    <w:uiPriority w:val="12"/>
    <w:qFormat/>
    <w:rsid w:val="00991A9A"/>
    <w:pPr>
      <w:numPr>
        <w:numId w:val="2"/>
      </w:numPr>
      <w:spacing w:after="60" w:line="260" w:lineRule="exact"/>
      <w:jc w:val="both"/>
    </w:pPr>
    <w:rPr>
      <w:color w:val="000000" w:themeColor="text1"/>
      <w:sz w:val="20"/>
    </w:rPr>
  </w:style>
  <w:style w:type="paragraph" w:customStyle="1" w:styleId="BulletedList">
    <w:name w:val="Bulleted List"/>
    <w:uiPriority w:val="12"/>
    <w:qFormat/>
    <w:rsid w:val="00991A9A"/>
    <w:pPr>
      <w:numPr>
        <w:numId w:val="6"/>
      </w:numPr>
      <w:spacing w:after="60" w:line="260" w:lineRule="exact"/>
      <w:jc w:val="both"/>
    </w:pPr>
    <w:rPr>
      <w:color w:val="000000" w:themeColor="text1"/>
      <w:sz w:val="20"/>
    </w:rPr>
  </w:style>
  <w:style w:type="paragraph" w:styleId="ListParagraph">
    <w:name w:val="List Paragraph"/>
    <w:basedOn w:val="Normal"/>
    <w:uiPriority w:val="34"/>
    <w:semiHidden/>
    <w:rsid w:val="004230BA"/>
    <w:pPr>
      <w:ind w:left="720"/>
      <w:contextualSpacing/>
    </w:pPr>
  </w:style>
  <w:style w:type="paragraph" w:customStyle="1" w:styleId="CaptionSubtitle">
    <w:name w:val="Caption Subtitle"/>
    <w:next w:val="Para0"/>
    <w:qFormat/>
    <w:rsid w:val="008F0F84"/>
    <w:pPr>
      <w:keepNext/>
      <w:spacing w:after="180" w:line="260" w:lineRule="exact"/>
    </w:pPr>
    <w:rPr>
      <w:rFonts w:asciiTheme="majorHAnsi" w:hAnsiTheme="majorHAnsi"/>
      <w:color w:val="000000" w:themeColor="text1"/>
    </w:rPr>
  </w:style>
  <w:style w:type="paragraph" w:styleId="Caption">
    <w:name w:val="caption"/>
    <w:next w:val="CaptionSubtitle"/>
    <w:uiPriority w:val="35"/>
    <w:unhideWhenUsed/>
    <w:rsid w:val="00196642"/>
    <w:pPr>
      <w:keepNext/>
      <w:spacing w:before="360" w:after="180" w:line="280" w:lineRule="exact"/>
    </w:pPr>
    <w:rPr>
      <w:rFonts w:asciiTheme="majorHAnsi" w:hAnsiTheme="majorHAnsi"/>
      <w:b/>
      <w:iCs/>
      <w:color w:val="4E81BD" w:themeColor="accent1"/>
      <w:sz w:val="24"/>
      <w:szCs w:val="18"/>
    </w:rPr>
  </w:style>
  <w:style w:type="paragraph" w:customStyle="1" w:styleId="BoxHeading">
    <w:name w:val="Box Heading"/>
    <w:next w:val="Para0"/>
    <w:uiPriority w:val="11"/>
    <w:qFormat/>
    <w:rsid w:val="002A2091"/>
    <w:pPr>
      <w:keepNext/>
      <w:spacing w:before="180" w:after="120"/>
    </w:pPr>
    <w:rPr>
      <w:rFonts w:asciiTheme="majorHAnsi" w:hAnsiTheme="majorHAnsi"/>
      <w:b/>
      <w:color w:val="000000" w:themeColor="text1"/>
    </w:rPr>
  </w:style>
  <w:style w:type="paragraph" w:customStyle="1" w:styleId="Sourcenotes">
    <w:name w:val="Source &amp; notes"/>
    <w:uiPriority w:val="16"/>
    <w:qFormat/>
    <w:rsid w:val="00991A9A"/>
    <w:pPr>
      <w:keepLines/>
      <w:spacing w:before="120" w:after="360" w:line="220" w:lineRule="exact"/>
      <w:contextualSpacing/>
      <w:jc w:val="both"/>
    </w:pPr>
    <w:rPr>
      <w:rFonts w:asciiTheme="majorHAnsi" w:hAnsiTheme="majorHAnsi"/>
      <w:color w:val="000000" w:themeColor="text1"/>
      <w:sz w:val="18"/>
    </w:rPr>
  </w:style>
  <w:style w:type="paragraph" w:customStyle="1" w:styleId="TableCell">
    <w:name w:val="Table Cell"/>
    <w:basedOn w:val="Normal"/>
    <w:uiPriority w:val="9"/>
    <w:qFormat/>
    <w:rsid w:val="00196642"/>
    <w:pPr>
      <w:spacing w:before="10" w:after="20" w:line="200" w:lineRule="exact"/>
      <w:jc w:val="right"/>
    </w:pPr>
    <w:rPr>
      <w:rFonts w:ascii="Arial Narrow" w:hAnsi="Arial Narrow"/>
      <w:color w:val="000000" w:themeColor="text1"/>
      <w:sz w:val="17"/>
    </w:rPr>
  </w:style>
  <w:style w:type="paragraph" w:customStyle="1" w:styleId="TableRow">
    <w:name w:val="Table Row"/>
    <w:qFormat/>
    <w:rsid w:val="00196642"/>
    <w:pPr>
      <w:spacing w:before="10" w:after="20" w:line="200" w:lineRule="exact"/>
    </w:pPr>
    <w:rPr>
      <w:rFonts w:ascii="Arial Narrow" w:hAnsi="Arial Narrow"/>
      <w:color w:val="000000" w:themeColor="text1"/>
      <w:sz w:val="17"/>
    </w:rPr>
  </w:style>
  <w:style w:type="paragraph" w:customStyle="1" w:styleId="TableColumn">
    <w:name w:val="Table Column"/>
    <w:qFormat/>
    <w:rsid w:val="00196642"/>
    <w:pPr>
      <w:spacing w:before="20" w:after="0" w:line="220" w:lineRule="exact"/>
      <w:jc w:val="center"/>
    </w:pPr>
    <w:rPr>
      <w:rFonts w:ascii="Arial Narrow" w:hAnsi="Arial Narrow"/>
      <w:color w:val="000000" w:themeColor="text1"/>
      <w:sz w:val="18"/>
    </w:rPr>
  </w:style>
  <w:style w:type="paragraph" w:customStyle="1" w:styleId="Quotationshort">
    <w:name w:val="Quotation (short)"/>
    <w:uiPriority w:val="17"/>
    <w:qFormat/>
    <w:rsid w:val="004A117A"/>
    <w:pPr>
      <w:spacing w:before="360" w:after="360" w:line="360" w:lineRule="exact"/>
      <w:ind w:left="2268"/>
      <w:jc w:val="both"/>
    </w:pPr>
    <w:rPr>
      <w:rFonts w:asciiTheme="majorHAnsi" w:hAnsiTheme="majorHAnsi"/>
      <w:iCs/>
      <w:color w:val="4E81BD" w:themeColor="accent1"/>
      <w:sz w:val="28"/>
    </w:rPr>
  </w:style>
  <w:style w:type="paragraph" w:styleId="Quote">
    <w:name w:val="Quote"/>
    <w:aliases w:val="Quotation (long)"/>
    <w:basedOn w:val="Normal"/>
    <w:link w:val="QuoteChar"/>
    <w:uiPriority w:val="18"/>
    <w:qFormat/>
    <w:rsid w:val="002E0230"/>
    <w:pPr>
      <w:widowControl/>
      <w:pBdr>
        <w:left w:val="single" w:sz="18" w:space="4" w:color="7F7F7F" w:themeColor="text1" w:themeTint="80"/>
      </w:pBdr>
      <w:spacing w:before="180" w:after="180"/>
      <w:ind w:left="680" w:right="680"/>
    </w:pPr>
    <w:rPr>
      <w:rFonts w:asciiTheme="majorHAnsi" w:hAnsiTheme="majorHAnsi"/>
      <w:i/>
      <w:iCs/>
      <w:color w:val="000000" w:themeColor="text1"/>
      <w:sz w:val="20"/>
    </w:rPr>
  </w:style>
  <w:style w:type="character" w:customStyle="1" w:styleId="QuoteChar">
    <w:name w:val="Quote Char"/>
    <w:aliases w:val="Quotation (long) Char"/>
    <w:basedOn w:val="DefaultParagraphFont"/>
    <w:link w:val="Quote"/>
    <w:uiPriority w:val="18"/>
    <w:rsid w:val="002E0230"/>
    <w:rPr>
      <w:rFonts w:asciiTheme="majorHAnsi" w:hAnsiTheme="majorHAnsi"/>
      <w:i/>
      <w:iCs/>
      <w:color w:val="000000" w:themeColor="text1"/>
      <w:sz w:val="20"/>
    </w:rPr>
  </w:style>
  <w:style w:type="paragraph" w:customStyle="1" w:styleId="AnnexH2">
    <w:name w:val="Annex H2"/>
    <w:next w:val="Para0"/>
    <w:uiPriority w:val="21"/>
    <w:qFormat/>
    <w:rsid w:val="00F76FA7"/>
    <w:pPr>
      <w:keepNext/>
      <w:spacing w:before="360" w:after="240" w:line="320" w:lineRule="exact"/>
      <w:outlineLvl w:val="2"/>
    </w:pPr>
    <w:rPr>
      <w:b/>
      <w:color w:val="4E81BD" w:themeColor="accent1"/>
      <w:sz w:val="24"/>
    </w:rPr>
  </w:style>
  <w:style w:type="paragraph" w:customStyle="1" w:styleId="AnnexH3">
    <w:name w:val="Annex H3"/>
    <w:next w:val="Para0"/>
    <w:uiPriority w:val="21"/>
    <w:qFormat/>
    <w:rsid w:val="00F76FA7"/>
    <w:pPr>
      <w:keepNext/>
      <w:keepLines/>
      <w:spacing w:before="280" w:after="180" w:line="280" w:lineRule="exact"/>
      <w:outlineLvl w:val="3"/>
    </w:pPr>
    <w:rPr>
      <w:b/>
      <w:i/>
      <w:color w:val="3F3F3F" w:themeColor="text2"/>
    </w:rPr>
  </w:style>
  <w:style w:type="paragraph" w:customStyle="1" w:styleId="Disclaimer">
    <w:name w:val="Disclaimer"/>
    <w:basedOn w:val="Para0"/>
    <w:rsid w:val="00326CAE"/>
    <w:pPr>
      <w:pBdr>
        <w:top w:val="single" w:sz="4" w:space="6" w:color="auto"/>
      </w:pBdr>
      <w:spacing w:before="0" w:line="220" w:lineRule="exact"/>
    </w:pPr>
    <w:rPr>
      <w:sz w:val="18"/>
    </w:rPr>
  </w:style>
  <w:style w:type="paragraph" w:customStyle="1" w:styleId="Action">
    <w:name w:val="Action"/>
    <w:basedOn w:val="Para0"/>
    <w:next w:val="Heading2"/>
    <w:rsid w:val="00326CAE"/>
    <w:rPr>
      <w:u w:val="single"/>
    </w:rPr>
  </w:style>
  <w:style w:type="paragraph" w:customStyle="1" w:styleId="Annotation">
    <w:name w:val="Annotation"/>
    <w:basedOn w:val="Normal"/>
    <w:rsid w:val="004243B4"/>
    <w:pPr>
      <w:numPr>
        <w:numId w:val="3"/>
      </w:numPr>
      <w:pBdr>
        <w:bottom w:val="single" w:sz="4" w:space="10" w:color="auto"/>
      </w:pBdr>
      <w:spacing w:before="120" w:after="120"/>
      <w:ind w:left="981" w:hanging="414"/>
      <w:jc w:val="left"/>
    </w:pPr>
  </w:style>
  <w:style w:type="paragraph" w:styleId="Bibliography">
    <w:name w:val="Bibliography"/>
    <w:basedOn w:val="Normal"/>
    <w:next w:val="Normal"/>
    <w:uiPriority w:val="37"/>
    <w:unhideWhenUsed/>
    <w:rsid w:val="00033E50"/>
    <w:pPr>
      <w:spacing w:after="60" w:line="260" w:lineRule="exact"/>
      <w:ind w:left="284" w:hanging="284"/>
      <w:jc w:val="left"/>
    </w:pPr>
    <w:rPr>
      <w:sz w:val="20"/>
    </w:rPr>
  </w:style>
  <w:style w:type="paragraph" w:customStyle="1" w:styleId="Break">
    <w:name w:val="Break"/>
    <w:basedOn w:val="Normal"/>
    <w:next w:val="Time"/>
    <w:rsid w:val="00CA2765"/>
    <w:pPr>
      <w:pBdr>
        <w:top w:val="single" w:sz="4" w:space="4" w:color="auto"/>
        <w:bottom w:val="single" w:sz="4" w:space="4" w:color="auto"/>
      </w:pBdr>
      <w:shd w:val="pct5" w:color="auto" w:fill="auto"/>
      <w:jc w:val="center"/>
    </w:pPr>
    <w:rPr>
      <w:i/>
    </w:rPr>
  </w:style>
  <w:style w:type="paragraph" w:customStyle="1" w:styleId="Time">
    <w:name w:val="Time"/>
    <w:basedOn w:val="Normal"/>
    <w:next w:val="Para0"/>
    <w:rsid w:val="00E67FB6"/>
    <w:pPr>
      <w:keepNext/>
      <w:spacing w:before="240" w:after="120"/>
      <w:ind w:left="851"/>
    </w:pPr>
    <w:rPr>
      <w:b/>
      <w:i/>
    </w:rPr>
  </w:style>
  <w:style w:type="paragraph" w:customStyle="1" w:styleId="Conclusion">
    <w:name w:val="Conclusion"/>
    <w:basedOn w:val="Para0"/>
    <w:next w:val="Heading1"/>
    <w:rsid w:val="0052749E"/>
    <w:pPr>
      <w:jc w:val="center"/>
    </w:pPr>
    <w:rPr>
      <w:b/>
    </w:rPr>
  </w:style>
  <w:style w:type="character" w:styleId="EndnoteReference">
    <w:name w:val="endnote reference"/>
    <w:basedOn w:val="DefaultParagraphFont"/>
    <w:uiPriority w:val="99"/>
    <w:semiHidden/>
    <w:unhideWhenUsed/>
    <w:rsid w:val="00F443C5"/>
    <w:rPr>
      <w:rFonts w:asciiTheme="minorHAnsi" w:hAnsiTheme="minorHAnsi"/>
      <w:sz w:val="22"/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sid w:val="00EA6A82"/>
    <w:pPr>
      <w:spacing w:after="120" w:line="240" w:lineRule="exact"/>
      <w:jc w:val="both"/>
    </w:pPr>
    <w:rPr>
      <w:sz w:val="18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A6A82"/>
    <w:rPr>
      <w:sz w:val="18"/>
      <w:szCs w:val="20"/>
    </w:rPr>
  </w:style>
  <w:style w:type="paragraph" w:styleId="EndnoteText">
    <w:name w:val="endnote text"/>
    <w:link w:val="EndnoteTextChar"/>
    <w:uiPriority w:val="99"/>
    <w:semiHidden/>
    <w:unhideWhenUsed/>
    <w:rsid w:val="000A5133"/>
    <w:pPr>
      <w:jc w:val="both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A5133"/>
    <w:rPr>
      <w:sz w:val="20"/>
      <w:szCs w:val="20"/>
    </w:rPr>
  </w:style>
  <w:style w:type="paragraph" w:customStyle="1" w:styleId="Figure">
    <w:name w:val="Figure"/>
    <w:basedOn w:val="Normal"/>
    <w:rsid w:val="000E2815"/>
    <w:pPr>
      <w:jc w:val="center"/>
    </w:pPr>
  </w:style>
  <w:style w:type="paragraph" w:styleId="Footer">
    <w:name w:val="footer"/>
    <w:basedOn w:val="Normal"/>
    <w:link w:val="FooterChar"/>
    <w:uiPriority w:val="99"/>
    <w:rsid w:val="00404A52"/>
    <w:pPr>
      <w:tabs>
        <w:tab w:val="center" w:pos="4513"/>
        <w:tab w:val="right" w:pos="9026"/>
      </w:tabs>
      <w:spacing w:before="120"/>
      <w:jc w:val="center"/>
    </w:pPr>
    <w:rPr>
      <w:caps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404A52"/>
    <w:rPr>
      <w:caps/>
      <w:sz w:val="16"/>
    </w:rPr>
  </w:style>
  <w:style w:type="paragraph" w:customStyle="1" w:styleId="Para1">
    <w:name w:val="Para #.#"/>
    <w:basedOn w:val="Para"/>
    <w:uiPriority w:val="4"/>
    <w:rsid w:val="00EC45EF"/>
    <w:pPr>
      <w:tabs>
        <w:tab w:val="left" w:pos="1361"/>
      </w:tabs>
    </w:pPr>
  </w:style>
  <w:style w:type="paragraph" w:customStyle="1" w:styleId="CoverNormal">
    <w:name w:val="CoverNormal"/>
    <w:basedOn w:val="Normal"/>
    <w:link w:val="CoverNormalChar"/>
    <w:rsid w:val="00EF6B7C"/>
    <w:pPr>
      <w:jc w:val="left"/>
    </w:pPr>
    <w:rPr>
      <w:rFonts w:asciiTheme="majorHAnsi" w:hAnsiTheme="majorHAnsi"/>
    </w:rPr>
  </w:style>
  <w:style w:type="paragraph" w:customStyle="1" w:styleId="CoverAbstract">
    <w:name w:val="CoverAbstract"/>
    <w:basedOn w:val="CoverNormal"/>
    <w:semiHidden/>
    <w:rsid w:val="00EC45EF"/>
  </w:style>
  <w:style w:type="paragraph" w:customStyle="1" w:styleId="CoverCancel">
    <w:name w:val="CoverCancel"/>
    <w:basedOn w:val="CoverNormal"/>
    <w:link w:val="CoverCancelChar"/>
    <w:rsid w:val="00EC45EF"/>
    <w:pPr>
      <w:spacing w:before="240" w:after="120" w:line="312" w:lineRule="auto"/>
      <w:jc w:val="center"/>
    </w:pPr>
    <w:rPr>
      <w:b/>
    </w:rPr>
  </w:style>
  <w:style w:type="paragraph" w:customStyle="1" w:styleId="CoverClassification">
    <w:name w:val="CoverClassification"/>
    <w:basedOn w:val="CoverNormal"/>
    <w:rsid w:val="00EC45EF"/>
    <w:rPr>
      <w:b/>
    </w:rPr>
  </w:style>
  <w:style w:type="paragraph" w:customStyle="1" w:styleId="CoverCommittee">
    <w:name w:val="CoverCommittee"/>
    <w:basedOn w:val="CoverNormal"/>
    <w:rsid w:val="00EC45EF"/>
    <w:rPr>
      <w:b/>
    </w:rPr>
  </w:style>
  <w:style w:type="character" w:customStyle="1" w:styleId="CoverCote">
    <w:name w:val="CoverCote"/>
    <w:basedOn w:val="DefaultParagraphFont"/>
    <w:rsid w:val="00EF6B7C"/>
    <w:rPr>
      <w:rFonts w:asciiTheme="majorHAnsi" w:hAnsiTheme="majorHAnsi"/>
      <w:b/>
      <w:caps/>
      <w:smallCaps w:val="0"/>
      <w:sz w:val="22"/>
    </w:rPr>
  </w:style>
  <w:style w:type="paragraph" w:customStyle="1" w:styleId="CoverDate">
    <w:name w:val="CoverDate"/>
    <w:basedOn w:val="CoverNormal"/>
    <w:link w:val="CoverDateChar"/>
    <w:rsid w:val="00EC45EF"/>
    <w:pPr>
      <w:spacing w:before="40" w:after="40"/>
      <w:jc w:val="right"/>
    </w:pPr>
    <w:rPr>
      <w:b/>
      <w:sz w:val="18"/>
    </w:rPr>
  </w:style>
  <w:style w:type="paragraph" w:customStyle="1" w:styleId="CoverDisclaimer">
    <w:name w:val="CoverDisclaimer"/>
    <w:basedOn w:val="CoverNormal"/>
    <w:rsid w:val="00C3172F"/>
    <w:pPr>
      <w:spacing w:line="312" w:lineRule="auto"/>
      <w:jc w:val="both"/>
    </w:pPr>
    <w:rPr>
      <w:b/>
      <w:i/>
      <w:sz w:val="16"/>
    </w:rPr>
  </w:style>
  <w:style w:type="paragraph" w:customStyle="1" w:styleId="CoverInformation">
    <w:name w:val="CoverInformation"/>
    <w:basedOn w:val="CoverNormal"/>
    <w:rsid w:val="00EF6B7C"/>
  </w:style>
  <w:style w:type="paragraph" w:customStyle="1" w:styleId="CoverJobTicket">
    <w:name w:val="CoverJobTicket"/>
    <w:basedOn w:val="CoverNormal"/>
    <w:rsid w:val="00C3172F"/>
    <w:rPr>
      <w:b/>
    </w:rPr>
  </w:style>
  <w:style w:type="paragraph" w:customStyle="1" w:styleId="CoverLanguage">
    <w:name w:val="CoverLanguage"/>
    <w:basedOn w:val="CoverNormal"/>
    <w:rsid w:val="00C3172F"/>
    <w:pPr>
      <w:jc w:val="right"/>
    </w:pPr>
    <w:rPr>
      <w:b/>
    </w:rPr>
  </w:style>
  <w:style w:type="paragraph" w:customStyle="1" w:styleId="CoverPwbCode">
    <w:name w:val="CoverPwbCode"/>
    <w:basedOn w:val="CoverNormal"/>
    <w:rsid w:val="00C3172F"/>
    <w:pPr>
      <w:spacing w:after="120"/>
    </w:pPr>
    <w:rPr>
      <w:b/>
    </w:rPr>
  </w:style>
  <w:style w:type="paragraph" w:customStyle="1" w:styleId="CoverSeriesTitlePublication">
    <w:name w:val="CoverSeriesTitlePublication"/>
    <w:basedOn w:val="CoverNormal"/>
    <w:rsid w:val="00C3172F"/>
    <w:pPr>
      <w:spacing w:after="40"/>
    </w:pPr>
    <w:rPr>
      <w:sz w:val="32"/>
    </w:rPr>
  </w:style>
  <w:style w:type="paragraph" w:customStyle="1" w:styleId="CoverSubTitle">
    <w:name w:val="CoverSubTitle"/>
    <w:basedOn w:val="CoverNormal"/>
    <w:link w:val="CoverSubTitleChar"/>
    <w:rsid w:val="00C3172F"/>
    <w:rPr>
      <w:b/>
    </w:rPr>
  </w:style>
  <w:style w:type="paragraph" w:customStyle="1" w:styleId="CoverSubtitlePublication">
    <w:name w:val="CoverSubtitlePublication"/>
    <w:basedOn w:val="CoverNormal"/>
    <w:rsid w:val="00C3172F"/>
    <w:pPr>
      <w:jc w:val="center"/>
    </w:pPr>
    <w:rPr>
      <w:sz w:val="40"/>
    </w:rPr>
  </w:style>
  <w:style w:type="character" w:customStyle="1" w:styleId="CoverTable">
    <w:name w:val="CoverTable"/>
    <w:uiPriority w:val="1"/>
    <w:semiHidden/>
    <w:rsid w:val="00C3172F"/>
  </w:style>
  <w:style w:type="paragraph" w:customStyle="1" w:styleId="CoverTitle">
    <w:name w:val="CoverTitle"/>
    <w:basedOn w:val="CoverNormal"/>
    <w:link w:val="CoverTitleChar"/>
    <w:rsid w:val="00C3172F"/>
    <w:pPr>
      <w:spacing w:after="240"/>
    </w:pPr>
    <w:rPr>
      <w:b/>
      <w:sz w:val="24"/>
    </w:rPr>
  </w:style>
  <w:style w:type="paragraph" w:customStyle="1" w:styleId="CoverTitlePublication">
    <w:name w:val="CoverTitlePublication"/>
    <w:basedOn w:val="CoverNormal"/>
    <w:rsid w:val="00C3172F"/>
    <w:pPr>
      <w:jc w:val="center"/>
    </w:pPr>
    <w:rPr>
      <w:b/>
      <w:sz w:val="52"/>
    </w:rPr>
  </w:style>
  <w:style w:type="paragraph" w:customStyle="1" w:styleId="CoverWorkingParty">
    <w:name w:val="CoverWorkingParty"/>
    <w:basedOn w:val="CoverNormal"/>
    <w:rsid w:val="00C3172F"/>
    <w:rPr>
      <w:b/>
      <w:sz w:val="24"/>
    </w:rPr>
  </w:style>
  <w:style w:type="paragraph" w:customStyle="1" w:styleId="FooterClassification">
    <w:name w:val="Footer Classification"/>
    <w:basedOn w:val="Normal"/>
    <w:rsid w:val="00404A52"/>
    <w:pPr>
      <w:jc w:val="right"/>
    </w:pPr>
    <w:rPr>
      <w:sz w:val="16"/>
    </w:rPr>
  </w:style>
  <w:style w:type="character" w:styleId="FootnoteReference">
    <w:name w:val="footnote reference"/>
    <w:basedOn w:val="DefaultParagraphFont"/>
    <w:uiPriority w:val="99"/>
    <w:semiHidden/>
    <w:unhideWhenUsed/>
    <w:rsid w:val="00F443C5"/>
    <w:rPr>
      <w:rFonts w:asciiTheme="minorHAnsi" w:hAnsiTheme="minorHAnsi"/>
      <w:sz w:val="22"/>
      <w:vertAlign w:val="superscript"/>
    </w:rPr>
  </w:style>
  <w:style w:type="paragraph" w:customStyle="1" w:styleId="GroupHeading">
    <w:name w:val="Group Heading"/>
    <w:basedOn w:val="Normal"/>
    <w:next w:val="Para0"/>
    <w:rsid w:val="00CC1A99"/>
    <w:pPr>
      <w:keepNext/>
      <w:numPr>
        <w:numId w:val="4"/>
      </w:numPr>
      <w:pBdr>
        <w:top w:val="single" w:sz="4" w:space="1" w:color="auto"/>
      </w:pBdr>
      <w:tabs>
        <w:tab w:val="num" w:pos="360"/>
      </w:tabs>
      <w:spacing w:after="120"/>
      <w:ind w:left="357" w:hanging="357"/>
      <w:jc w:val="left"/>
    </w:pPr>
    <w:rPr>
      <w:b/>
      <w:i/>
      <w:color w:val="4E81BD"/>
    </w:rPr>
  </w:style>
  <w:style w:type="paragraph" w:styleId="Header">
    <w:name w:val="header"/>
    <w:basedOn w:val="Normal"/>
    <w:link w:val="HeaderChar"/>
    <w:uiPriority w:val="99"/>
    <w:rsid w:val="00CC1A9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606B"/>
    <w:rPr>
      <w:rFonts w:ascii="Times New Roman" w:hAnsi="Times New Roman"/>
    </w:rPr>
  </w:style>
  <w:style w:type="character" w:customStyle="1" w:styleId="HeaderCoteChar">
    <w:name w:val="Header Cote (Char)"/>
    <w:basedOn w:val="DefaultParagraphFont"/>
    <w:uiPriority w:val="1"/>
    <w:semiHidden/>
    <w:rsid w:val="00CC1A99"/>
    <w:rPr>
      <w:rFonts w:ascii="Times New Roman" w:hAnsi="Times New Roman"/>
      <w:sz w:val="22"/>
    </w:rPr>
  </w:style>
  <w:style w:type="paragraph" w:customStyle="1" w:styleId="HeaderOdd">
    <w:name w:val="Header Odd"/>
    <w:basedOn w:val="Normal"/>
    <w:next w:val="Normal"/>
    <w:rsid w:val="004E4993"/>
    <w:pPr>
      <w:pBdr>
        <w:bottom w:val="single" w:sz="4" w:space="0" w:color="auto"/>
      </w:pBdr>
      <w:jc w:val="right"/>
    </w:pPr>
    <w:rPr>
      <w:sz w:val="2"/>
    </w:rPr>
  </w:style>
  <w:style w:type="paragraph" w:customStyle="1" w:styleId="HeaderEven">
    <w:name w:val="Header Even"/>
    <w:basedOn w:val="HeaderOdd"/>
    <w:rsid w:val="004E4993"/>
    <w:pPr>
      <w:jc w:val="left"/>
    </w:pPr>
  </w:style>
  <w:style w:type="character" w:customStyle="1" w:styleId="HeaderTitle">
    <w:name w:val="Header Title"/>
    <w:uiPriority w:val="1"/>
    <w:rsid w:val="00D43B52"/>
    <w:rPr>
      <w:rFonts w:asciiTheme="minorHAnsi" w:hAnsiTheme="minorHAnsi"/>
      <w:caps/>
      <w:smallCaps w:val="0"/>
      <w:sz w:val="18"/>
    </w:rPr>
  </w:style>
  <w:style w:type="paragraph" w:customStyle="1" w:styleId="ImportantInformation">
    <w:name w:val="Important Information"/>
    <w:basedOn w:val="Para0"/>
    <w:rsid w:val="003957E7"/>
    <w:pPr>
      <w:spacing w:after="480"/>
      <w:ind w:left="284" w:right="284"/>
      <w:jc w:val="center"/>
    </w:pPr>
  </w:style>
  <w:style w:type="paragraph" w:customStyle="1" w:styleId="Notes">
    <w:name w:val="Notes"/>
    <w:basedOn w:val="Normal"/>
    <w:rsid w:val="00024178"/>
    <w:pPr>
      <w:keepNext/>
      <w:keepLines/>
      <w:spacing w:before="120"/>
      <w:ind w:left="680" w:right="680"/>
      <w:contextualSpacing/>
    </w:pPr>
    <w:rPr>
      <w:sz w:val="18"/>
    </w:rPr>
  </w:style>
  <w:style w:type="character" w:styleId="PageNumber">
    <w:name w:val="page number"/>
    <w:basedOn w:val="DefaultParagraphFont"/>
    <w:uiPriority w:val="99"/>
    <w:rsid w:val="00D43B52"/>
    <w:rPr>
      <w:rFonts w:asciiTheme="minorHAnsi" w:hAnsiTheme="minorHAnsi"/>
      <w:b/>
      <w:sz w:val="22"/>
    </w:rPr>
  </w:style>
  <w:style w:type="paragraph" w:customStyle="1" w:styleId="ProposedAction">
    <w:name w:val="Proposed Action"/>
    <w:basedOn w:val="Para0"/>
    <w:rsid w:val="003E0362"/>
    <w:pPr>
      <w:numPr>
        <w:numId w:val="5"/>
      </w:numPr>
      <w:tabs>
        <w:tab w:val="num" w:pos="360"/>
        <w:tab w:val="left" w:pos="425"/>
      </w:tabs>
      <w:spacing w:before="0" w:after="240"/>
      <w:ind w:left="2268" w:hanging="425"/>
    </w:pPr>
  </w:style>
  <w:style w:type="paragraph" w:customStyle="1" w:styleId="RefDocuments">
    <w:name w:val="Ref Documents"/>
    <w:basedOn w:val="Para0"/>
    <w:next w:val="Annotation"/>
    <w:rsid w:val="00E53877"/>
    <w:pPr>
      <w:ind w:left="7371"/>
      <w:contextualSpacing/>
    </w:pPr>
  </w:style>
  <w:style w:type="paragraph" w:customStyle="1" w:styleId="Session">
    <w:name w:val="Session"/>
    <w:basedOn w:val="Normal"/>
    <w:next w:val="Time"/>
    <w:rsid w:val="002C1DD6"/>
    <w:pPr>
      <w:keepNext/>
      <w:spacing w:after="240"/>
      <w:jc w:val="left"/>
    </w:pPr>
    <w:rPr>
      <w:i/>
      <w:u w:val="single"/>
    </w:rPr>
  </w:style>
  <w:style w:type="paragraph" w:customStyle="1" w:styleId="SpecialItem">
    <w:name w:val="Special Item"/>
    <w:basedOn w:val="Normal"/>
    <w:next w:val="Time"/>
    <w:rsid w:val="002C1DD6"/>
    <w:pPr>
      <w:spacing w:before="240" w:after="240"/>
    </w:pPr>
    <w:rPr>
      <w:i/>
    </w:rPr>
  </w:style>
  <w:style w:type="character" w:customStyle="1" w:styleId="StatLinkDOI">
    <w:name w:val="StatLink DOI"/>
    <w:basedOn w:val="DefaultParagraphFont"/>
    <w:uiPriority w:val="1"/>
    <w:rsid w:val="00366BED"/>
    <w:rPr>
      <w:rFonts w:asciiTheme="majorHAnsi" w:hAnsiTheme="majorHAnsi"/>
      <w:sz w:val="18"/>
    </w:rPr>
  </w:style>
  <w:style w:type="paragraph" w:customStyle="1" w:styleId="StatLinkLogo">
    <w:name w:val="StatLink Logo"/>
    <w:basedOn w:val="Para0"/>
    <w:next w:val="Para0"/>
    <w:rsid w:val="00196642"/>
    <w:pPr>
      <w:spacing w:before="0" w:after="240" w:line="240" w:lineRule="auto"/>
      <w:jc w:val="right"/>
    </w:pPr>
    <w:rPr>
      <w:rFonts w:ascii="StatLink" w:hAnsi="StatLink"/>
      <w:sz w:val="18"/>
    </w:rPr>
  </w:style>
  <w:style w:type="paragraph" w:styleId="TableofFigures">
    <w:name w:val="table of figures"/>
    <w:next w:val="Normal"/>
    <w:uiPriority w:val="99"/>
    <w:rsid w:val="00907E59"/>
    <w:pPr>
      <w:tabs>
        <w:tab w:val="right" w:pos="9072"/>
      </w:tabs>
      <w:spacing w:after="0" w:line="220" w:lineRule="exact"/>
      <w:ind w:right="510"/>
    </w:pPr>
    <w:rPr>
      <w:color w:val="000000" w:themeColor="text1"/>
      <w:sz w:val="18"/>
    </w:rPr>
  </w:style>
  <w:style w:type="paragraph" w:styleId="TOC1">
    <w:name w:val="toc 1"/>
    <w:next w:val="Normal"/>
    <w:uiPriority w:val="39"/>
    <w:unhideWhenUsed/>
    <w:rsid w:val="00160B10"/>
    <w:pPr>
      <w:keepNext/>
      <w:tabs>
        <w:tab w:val="right" w:pos="9072"/>
      </w:tabs>
      <w:spacing w:before="240" w:after="40" w:line="300" w:lineRule="exact"/>
      <w:ind w:left="284" w:right="652" w:hanging="284"/>
    </w:pPr>
    <w:rPr>
      <w:rFonts w:asciiTheme="majorHAnsi" w:hAnsiTheme="majorHAnsi"/>
      <w:color w:val="4E81BD" w:themeColor="accent1"/>
      <w:sz w:val="28"/>
    </w:rPr>
  </w:style>
  <w:style w:type="paragraph" w:styleId="TOC2">
    <w:name w:val="toc 2"/>
    <w:next w:val="Normal"/>
    <w:uiPriority w:val="39"/>
    <w:unhideWhenUsed/>
    <w:rsid w:val="00A81F07"/>
    <w:pPr>
      <w:tabs>
        <w:tab w:val="right" w:pos="9072"/>
      </w:tabs>
      <w:spacing w:before="20" w:after="20" w:line="240" w:lineRule="exact"/>
      <w:ind w:left="284" w:right="510"/>
    </w:pPr>
    <w:rPr>
      <w:color w:val="000000" w:themeColor="text1"/>
      <w:sz w:val="20"/>
    </w:rPr>
  </w:style>
  <w:style w:type="paragraph" w:styleId="TOC3">
    <w:name w:val="toc 3"/>
    <w:next w:val="Normal"/>
    <w:autoRedefine/>
    <w:uiPriority w:val="39"/>
    <w:unhideWhenUsed/>
    <w:rsid w:val="00C03067"/>
    <w:pPr>
      <w:tabs>
        <w:tab w:val="right" w:pos="9072"/>
      </w:tabs>
      <w:spacing w:after="0" w:line="240" w:lineRule="exact"/>
      <w:ind w:left="454" w:right="510"/>
    </w:pPr>
    <w:rPr>
      <w:color w:val="000000" w:themeColor="text1"/>
      <w:sz w:val="20"/>
    </w:rPr>
  </w:style>
  <w:style w:type="paragraph" w:styleId="TOC4">
    <w:name w:val="toc 4"/>
    <w:basedOn w:val="Normal"/>
    <w:next w:val="Normal"/>
    <w:uiPriority w:val="39"/>
    <w:semiHidden/>
    <w:unhideWhenUsed/>
    <w:rsid w:val="0025481A"/>
    <w:pPr>
      <w:tabs>
        <w:tab w:val="right" w:leader="dot" w:pos="9072"/>
      </w:tabs>
      <w:ind w:left="595" w:right="510"/>
      <w:jc w:val="left"/>
    </w:pPr>
  </w:style>
  <w:style w:type="paragraph" w:styleId="TOC5">
    <w:name w:val="toc 5"/>
    <w:aliases w:val="Annotated Item"/>
    <w:basedOn w:val="Normal"/>
    <w:next w:val="Normal"/>
    <w:uiPriority w:val="39"/>
    <w:semiHidden/>
    <w:unhideWhenUsed/>
    <w:rsid w:val="0025481A"/>
    <w:pPr>
      <w:keepNext/>
      <w:spacing w:after="120"/>
    </w:pPr>
    <w:rPr>
      <w:b/>
      <w:color w:val="4E81BD"/>
    </w:rPr>
  </w:style>
  <w:style w:type="paragraph" w:styleId="TOCHeading">
    <w:name w:val="TOC Heading"/>
    <w:next w:val="Normal"/>
    <w:uiPriority w:val="39"/>
    <w:unhideWhenUsed/>
    <w:rsid w:val="00462721"/>
    <w:pPr>
      <w:keepNext/>
      <w:pageBreakBefore/>
      <w:spacing w:after="2000"/>
    </w:pPr>
    <w:rPr>
      <w:rFonts w:asciiTheme="majorHAnsi" w:eastAsiaTheme="majorEastAsia" w:hAnsiTheme="majorHAnsi" w:cstheme="majorBidi"/>
      <w:b/>
      <w:color w:val="4E81BD" w:themeColor="accent1"/>
      <w:sz w:val="72"/>
      <w:szCs w:val="32"/>
    </w:rPr>
  </w:style>
  <w:style w:type="paragraph" w:styleId="Subtitle">
    <w:name w:val="Subtitle"/>
    <w:next w:val="Para0"/>
    <w:link w:val="SubtitleChar"/>
    <w:uiPriority w:val="11"/>
    <w:rsid w:val="00160B10"/>
    <w:pPr>
      <w:keepNext/>
      <w:numPr>
        <w:ilvl w:val="1"/>
      </w:numPr>
      <w:spacing w:before="240" w:after="120" w:line="240" w:lineRule="exact"/>
    </w:pPr>
    <w:rPr>
      <w:rFonts w:asciiTheme="majorHAnsi" w:eastAsiaTheme="minorEastAsia" w:hAnsiTheme="majorHAnsi"/>
      <w:b/>
      <w:color w:val="4E81BD" w:themeColor="accent1"/>
      <w:sz w:val="24"/>
    </w:rPr>
  </w:style>
  <w:style w:type="character" w:customStyle="1" w:styleId="SubtitleChar">
    <w:name w:val="Subtitle Char"/>
    <w:basedOn w:val="DefaultParagraphFont"/>
    <w:link w:val="Subtitle"/>
    <w:uiPriority w:val="11"/>
    <w:rsid w:val="00160B10"/>
    <w:rPr>
      <w:rFonts w:asciiTheme="majorHAnsi" w:eastAsiaTheme="minorEastAsia" w:hAnsiTheme="majorHAnsi"/>
      <w:b/>
      <w:color w:val="4E81BD" w:themeColor="accent1"/>
      <w:sz w:val="24"/>
    </w:rPr>
  </w:style>
  <w:style w:type="character" w:styleId="PlaceholderText">
    <w:name w:val="Placeholder Text"/>
    <w:basedOn w:val="DefaultParagraphFont"/>
    <w:uiPriority w:val="99"/>
    <w:semiHidden/>
    <w:rsid w:val="00CC3749"/>
    <w:rPr>
      <w:color w:val="808080"/>
    </w:rPr>
  </w:style>
  <w:style w:type="paragraph" w:customStyle="1" w:styleId="CoverDirectorate">
    <w:name w:val="CoverDirectorate"/>
    <w:basedOn w:val="CoverNormal"/>
    <w:link w:val="CoverDirectorateChar"/>
    <w:rsid w:val="004529B7"/>
    <w:rPr>
      <w:b/>
    </w:rPr>
  </w:style>
  <w:style w:type="table" w:styleId="TableGrid">
    <w:name w:val="Table Grid"/>
    <w:basedOn w:val="TableNormal"/>
    <w:uiPriority w:val="59"/>
    <w:rsid w:val="00992AB5"/>
    <w:pPr>
      <w:spacing w:after="0" w:line="240" w:lineRule="auto"/>
    </w:pPr>
    <w:tblPr/>
  </w:style>
  <w:style w:type="character" w:customStyle="1" w:styleId="CoverNormalChar">
    <w:name w:val="CoverNormal Char"/>
    <w:basedOn w:val="DefaultParagraphFont"/>
    <w:link w:val="CoverNormal"/>
    <w:rsid w:val="00EF6B7C"/>
    <w:rPr>
      <w:rFonts w:asciiTheme="majorHAnsi" w:hAnsiTheme="majorHAnsi"/>
    </w:rPr>
  </w:style>
  <w:style w:type="character" w:customStyle="1" w:styleId="CoverSubTitleChar">
    <w:name w:val="CoverSubTitle Char"/>
    <w:basedOn w:val="DefaultParagraphFont"/>
    <w:link w:val="CoverSubTitle"/>
    <w:rsid w:val="00FB0CE9"/>
    <w:rPr>
      <w:rFonts w:ascii="Times New Roman" w:hAnsi="Times New Roman"/>
      <w:b/>
    </w:rPr>
  </w:style>
  <w:style w:type="character" w:customStyle="1" w:styleId="CoverTitleChar">
    <w:name w:val="CoverTitle Char"/>
    <w:basedOn w:val="DefaultParagraphFont"/>
    <w:link w:val="CoverTitle"/>
    <w:rsid w:val="00FB0CE9"/>
    <w:rPr>
      <w:rFonts w:ascii="Times New Roman" w:hAnsi="Times New Roman"/>
      <w:b/>
      <w:sz w:val="24"/>
    </w:rPr>
  </w:style>
  <w:style w:type="character" w:customStyle="1" w:styleId="CoverCancelChar">
    <w:name w:val="CoverCancel Char"/>
    <w:basedOn w:val="DefaultParagraphFont"/>
    <w:link w:val="CoverCancel"/>
    <w:rsid w:val="00FB0CE9"/>
    <w:rPr>
      <w:rFonts w:ascii="Times New Roman" w:hAnsi="Times New Roman"/>
      <w:b/>
    </w:rPr>
  </w:style>
  <w:style w:type="character" w:customStyle="1" w:styleId="CoverDirectorateChar">
    <w:name w:val="CoverDirectorate Char"/>
    <w:basedOn w:val="CoverNormalChar"/>
    <w:link w:val="CoverDirectorate"/>
    <w:rsid w:val="00FB0CE9"/>
    <w:rPr>
      <w:rFonts w:ascii="Times New Roman" w:hAnsi="Times New Roman"/>
      <w:b/>
    </w:rPr>
  </w:style>
  <w:style w:type="character" w:customStyle="1" w:styleId="CoverDateChar">
    <w:name w:val="CoverDate Char"/>
    <w:basedOn w:val="CoverNormalChar"/>
    <w:link w:val="CoverDate"/>
    <w:rsid w:val="00FB0CE9"/>
    <w:rPr>
      <w:rFonts w:ascii="Times New Roman" w:hAnsi="Times New Roman"/>
      <w:b/>
      <w:sz w:val="18"/>
    </w:rPr>
  </w:style>
  <w:style w:type="character" w:styleId="Hyperlink">
    <w:name w:val="Hyperlink"/>
    <w:basedOn w:val="DefaultParagraphFont"/>
    <w:uiPriority w:val="99"/>
    <w:unhideWhenUsed/>
    <w:rsid w:val="00461C3F"/>
    <w:rPr>
      <w:color w:val="0000FF" w:themeColor="hyperlink"/>
      <w:u w:val="single"/>
    </w:rPr>
  </w:style>
  <w:style w:type="table" w:customStyle="1" w:styleId="OECDOld">
    <w:name w:val="OECD Old"/>
    <w:basedOn w:val="LightShading-Accent1"/>
    <w:uiPriority w:val="99"/>
    <w:rsid w:val="00D95933"/>
    <w:rPr>
      <w:rFonts w:ascii="Georgia" w:eastAsia="Times New Roman" w:hAnsi="Georgia" w:cs="Times New Roman"/>
      <w:sz w:val="20"/>
      <w:szCs w:val="20"/>
      <w:lang w:val="en-US" w:eastAsia="en-GB"/>
    </w:rPr>
    <w:tblPr/>
    <w:tcPr>
      <w:shd w:val="clear" w:color="auto" w:fill="D3DFEE" w:themeFill="accent1" w:themeFillTint="3F"/>
    </w:tcPr>
    <w:tblStylePr w:type="firstRow">
      <w:pPr>
        <w:spacing w:before="0" w:after="0" w:line="240" w:lineRule="auto"/>
      </w:pPr>
      <w:rPr>
        <w:rFonts w:cs="Times New Roman"/>
        <w:b w:val="0"/>
        <w:bCs/>
      </w:rPr>
      <w:tblPr/>
      <w:tcPr>
        <w:tcBorders>
          <w:top w:val="single" w:sz="8" w:space="0" w:color="4E81BD" w:themeColor="accent1"/>
          <w:left w:val="nil"/>
          <w:bottom w:val="single" w:sz="8" w:space="0" w:color="4E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rFonts w:cs="Times New Roman"/>
        <w:b w:val="0"/>
        <w:bCs/>
      </w:rPr>
    </w:tblStylePr>
    <w:tblStylePr w:type="firstCol">
      <w:rPr>
        <w:rFonts w:cs="Times New Roman"/>
        <w:b w:val="0"/>
        <w:bCs/>
      </w:rPr>
    </w:tblStylePr>
    <w:tblStylePr w:type="lastCol">
      <w:rPr>
        <w:rFonts w:cs="Times New Roman"/>
        <w:b w:val="0"/>
        <w:bCs/>
      </w:rPr>
    </w:tblStylePr>
    <w:tblStylePr w:type="band1Vert">
      <w:rPr>
        <w:rFonts w:cs="Times New Roman"/>
      </w:rPr>
    </w:tblStylePr>
    <w:tblStylePr w:type="band1Horz">
      <w:rPr>
        <w:rFonts w:cs="Times New Roman"/>
      </w:rPr>
    </w:tblStylePr>
    <w:tblStylePr w:type="band2Horz">
      <w:rPr>
        <w:rFonts w:cs="Times New Roman"/>
      </w:rPr>
    </w:tblStylePr>
  </w:style>
  <w:style w:type="table" w:styleId="LightShading-Accent1">
    <w:name w:val="Light Shading Accent 1"/>
    <w:basedOn w:val="TableNormal"/>
    <w:uiPriority w:val="60"/>
    <w:semiHidden/>
    <w:unhideWhenUsed/>
    <w:rsid w:val="005A6B81"/>
    <w:pPr>
      <w:spacing w:after="0" w:line="240" w:lineRule="auto"/>
    </w:pPr>
    <w:rPr>
      <w:color w:val="366091" w:themeColor="accent1" w:themeShade="BF"/>
    </w:rPr>
    <w:tblPr>
      <w:tblStyleRowBandSize w:val="1"/>
      <w:tblStyleColBandSize w:val="1"/>
    </w:tblPr>
    <w:tcPr>
      <w:tcBorders>
        <w:top w:val="single" w:sz="8" w:space="0" w:color="4E81BD" w:themeColor="accent1"/>
        <w:left w:val="nil"/>
        <w:bottom w:val="single" w:sz="8" w:space="0" w:color="4E81BD" w:themeColor="accent1"/>
        <w:right w:val="nil"/>
      </w:tcBorders>
    </w:tcPr>
    <w:tblStylePr w:type="firstRow">
      <w:pPr>
        <w:spacing w:before="0" w:after="0" w:line="240" w:lineRule="auto"/>
      </w:pPr>
      <w:rPr>
        <w:b/>
        <w:bCs/>
      </w:r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raOpener">
    <w:name w:val="Para Opener"/>
    <w:next w:val="Para0"/>
    <w:uiPriority w:val="11"/>
    <w:qFormat/>
    <w:rsid w:val="00991A9A"/>
    <w:pPr>
      <w:spacing w:before="240" w:after="240" w:line="320" w:lineRule="exact"/>
      <w:jc w:val="both"/>
    </w:pPr>
    <w:rPr>
      <w:rFonts w:asciiTheme="majorHAnsi" w:hAnsiTheme="majorHAnsi"/>
      <w:color w:val="4E81BD" w:themeColor="accent1"/>
      <w:sz w:val="24"/>
    </w:rPr>
  </w:style>
  <w:style w:type="paragraph" w:customStyle="1" w:styleId="InBriefOpener">
    <w:name w:val="InBrief Opener"/>
    <w:rsid w:val="00635AEE"/>
    <w:pPr>
      <w:pageBreakBefore/>
      <w:spacing w:after="120" w:line="1040" w:lineRule="exact"/>
      <w:ind w:right="680"/>
    </w:pPr>
    <w:rPr>
      <w:rFonts w:asciiTheme="majorHAnsi" w:hAnsiTheme="majorHAnsi"/>
      <w:b/>
      <w:color w:val="4E81BD" w:themeColor="accent1"/>
      <w:sz w:val="96"/>
    </w:rPr>
  </w:style>
  <w:style w:type="paragraph" w:customStyle="1" w:styleId="InBriefTitle">
    <w:name w:val="InBrief Title"/>
    <w:next w:val="Para0"/>
    <w:uiPriority w:val="16"/>
    <w:rsid w:val="00722339"/>
    <w:pPr>
      <w:spacing w:after="360" w:line="320" w:lineRule="exact"/>
      <w:ind w:right="57"/>
    </w:pPr>
    <w:rPr>
      <w:rFonts w:asciiTheme="majorHAnsi" w:hAnsiTheme="majorHAnsi"/>
      <w:b/>
      <w:color w:val="4E81BD" w:themeColor="accent1"/>
      <w:sz w:val="28"/>
    </w:rPr>
  </w:style>
  <w:style w:type="paragraph" w:customStyle="1" w:styleId="Author">
    <w:name w:val="Author"/>
    <w:next w:val="Para0"/>
    <w:uiPriority w:val="6"/>
    <w:qFormat/>
    <w:rsid w:val="00821370"/>
    <w:pPr>
      <w:spacing w:before="180" w:after="240" w:line="260" w:lineRule="exact"/>
      <w:ind w:right="284"/>
      <w:jc w:val="right"/>
    </w:pPr>
    <w:rPr>
      <w:rFonts w:asciiTheme="majorHAnsi" w:hAnsiTheme="majorHAnsi"/>
    </w:rPr>
  </w:style>
  <w:style w:type="paragraph" w:customStyle="1" w:styleId="Heading2Indicator">
    <w:name w:val="Heading 2 (Indicator)"/>
    <w:next w:val="Para0"/>
    <w:uiPriority w:val="8"/>
    <w:qFormat/>
    <w:rsid w:val="00966A58"/>
    <w:pPr>
      <w:pageBreakBefore/>
      <w:spacing w:after="480" w:line="560" w:lineRule="exact"/>
      <w:outlineLvl w:val="1"/>
    </w:pPr>
    <w:rPr>
      <w:rFonts w:asciiTheme="majorHAnsi" w:eastAsiaTheme="majorEastAsia" w:hAnsiTheme="majorHAnsi" w:cstheme="majorBidi"/>
      <w:b/>
      <w:color w:val="4E81BD" w:themeColor="accent1"/>
      <w:sz w:val="52"/>
      <w:szCs w:val="26"/>
    </w:rPr>
  </w:style>
  <w:style w:type="paragraph" w:customStyle="1" w:styleId="BoxHeading2">
    <w:name w:val="Box Heading 2"/>
    <w:next w:val="Para0"/>
    <w:uiPriority w:val="14"/>
    <w:qFormat/>
    <w:rsid w:val="000E5F57"/>
    <w:pPr>
      <w:spacing w:before="180" w:after="120" w:line="240" w:lineRule="auto"/>
    </w:pPr>
    <w:rPr>
      <w:rFonts w:asciiTheme="majorHAnsi" w:hAnsiTheme="majorHAnsi"/>
      <w:b/>
      <w:i/>
      <w:color w:val="000000" w:themeColor="text1"/>
    </w:rPr>
  </w:style>
  <w:style w:type="table" w:customStyle="1" w:styleId="OECD">
    <w:name w:val="OECD"/>
    <w:basedOn w:val="TableSimple1"/>
    <w:uiPriority w:val="99"/>
    <w:rsid w:val="00625626"/>
    <w:pPr>
      <w:spacing w:before="10" w:after="20" w:line="200" w:lineRule="exact"/>
    </w:pPr>
    <w:rPr>
      <w:rFonts w:ascii="Arial Narrow" w:hAnsi="Arial Narrow"/>
      <w:sz w:val="17"/>
      <w:szCs w:val="20"/>
      <w:lang w:val="en-US" w:eastAsia="en-GB"/>
    </w:rPr>
    <w:tblPr/>
  </w:style>
  <w:style w:type="table" w:styleId="TableSimple1">
    <w:name w:val="Table Simple 1"/>
    <w:basedOn w:val="TableNormal"/>
    <w:uiPriority w:val="99"/>
    <w:semiHidden/>
    <w:unhideWhenUsed/>
    <w:rsid w:val="009E05F9"/>
    <w:pPr>
      <w:spacing w:line="240" w:lineRule="auto"/>
      <w:jc w:val="both"/>
    </w:pPr>
    <w:tblPr/>
    <w:tcPr>
      <w:tcBorders>
        <w:top w:val="single" w:sz="6" w:space="0" w:color="008000"/>
        <w:bottom w:val="single" w:sz="6" w:space="0" w:color="008000"/>
      </w:tcBorders>
      <w:shd w:val="clear" w:color="auto" w:fill="auto"/>
    </w:tcPr>
  </w:style>
  <w:style w:type="paragraph" w:styleId="TOC9">
    <w:name w:val="toc 9"/>
    <w:next w:val="Normal"/>
    <w:autoRedefine/>
    <w:uiPriority w:val="39"/>
    <w:rsid w:val="001C4E4F"/>
    <w:pPr>
      <w:tabs>
        <w:tab w:val="right" w:pos="9072"/>
      </w:tabs>
      <w:spacing w:before="240" w:after="40" w:line="300" w:lineRule="exact"/>
      <w:ind w:left="284" w:right="652" w:hanging="284"/>
    </w:pPr>
    <w:rPr>
      <w:rFonts w:asciiTheme="majorHAnsi" w:hAnsiTheme="majorHAnsi"/>
      <w:b/>
      <w:color w:val="4E81BD" w:themeColor="accent1"/>
      <w:sz w:val="28"/>
    </w:rPr>
  </w:style>
  <w:style w:type="paragraph" w:customStyle="1" w:styleId="KeyBoxTitle">
    <w:name w:val="KeyBox Title"/>
    <w:basedOn w:val="Caption"/>
    <w:next w:val="Para0"/>
    <w:rsid w:val="00C71392"/>
    <w:pPr>
      <w:spacing w:before="0" w:after="360" w:line="440" w:lineRule="exact"/>
      <w:ind w:right="57"/>
    </w:pPr>
    <w:rPr>
      <w:rFonts w:eastAsiaTheme="majorEastAsia" w:cstheme="majorBidi"/>
      <w:iCs w:val="0"/>
      <w:sz w:val="36"/>
      <w:szCs w:val="26"/>
    </w:rPr>
  </w:style>
  <w:style w:type="paragraph" w:customStyle="1" w:styleId="Heading2IndicatorSublevel">
    <w:name w:val="Heading 2 (Indicator Sublevel)"/>
    <w:basedOn w:val="Heading2"/>
    <w:next w:val="Para0"/>
    <w:uiPriority w:val="9"/>
    <w:qFormat/>
    <w:rsid w:val="00F47BCF"/>
    <w:pPr>
      <w:outlineLvl w:val="2"/>
    </w:pPr>
  </w:style>
  <w:style w:type="paragraph" w:styleId="Revision">
    <w:name w:val="Revision"/>
    <w:hidden/>
    <w:uiPriority w:val="99"/>
    <w:semiHidden/>
    <w:rsid w:val="00AF63CE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113136"/>
    <w:rPr>
      <w:rFonts w:ascii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3066E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621E8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21E8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21E8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1E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1E85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FB03A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B03A5"/>
    <w:rPr>
      <w:color w:val="800080" w:themeColor="followedHyperlink"/>
      <w:u w:val="single"/>
    </w:rPr>
  </w:style>
  <w:style w:type="character" w:styleId="Mention">
    <w:name w:val="Mention"/>
    <w:basedOn w:val="DefaultParagraphFont"/>
    <w:uiPriority w:val="99"/>
    <w:unhideWhenUsed/>
    <w:rsid w:val="00C4470C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7889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15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0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45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2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73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004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3911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0307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1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8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5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8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9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2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7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9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9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9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3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2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3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1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6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0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8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1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0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2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7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7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0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2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8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4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8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9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5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2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3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6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0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0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9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6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70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50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869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6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6124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0548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855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5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0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0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7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3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6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20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71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68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074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0549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217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42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3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1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2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6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5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5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3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7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1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6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8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2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7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0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9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3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5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7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4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8127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70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03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0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69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971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6924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2005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96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7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9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2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7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9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7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5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0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3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59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35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722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3555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3633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944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1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9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8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4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6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7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9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6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6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4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6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6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3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3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9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7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2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836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43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0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8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4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6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0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73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819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3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6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7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6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6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8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3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5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2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56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0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189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344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5111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401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96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2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1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6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4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1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9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6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2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5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5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3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2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8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4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9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6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1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3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1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2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4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2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7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3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2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0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12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10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43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175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375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9549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55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2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7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3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9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5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1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3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07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5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79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801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004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0750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893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8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9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7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0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5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6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0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0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35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0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209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324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981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7627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2273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77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5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0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0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0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4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8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2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4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9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6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3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3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1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95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754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79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68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851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455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4285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2004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55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8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487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290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67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5181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6214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346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6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2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0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6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4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8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8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9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4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7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0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4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6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0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5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9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5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8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5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5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37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81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63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706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071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1636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62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0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09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9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869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012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8599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6375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1412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786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2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9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91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06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65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4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0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7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2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8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7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2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7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8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4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3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7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4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0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9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1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3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24741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5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7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2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5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1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0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4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1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2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1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7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9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4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3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2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3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2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2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7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6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onososalas_j\OneDrive%20-%20OECD\Documents\MSOFFICE\TEMPLATES\ONE%20Author%20ODPub.dotx" TargetMode="External"/></Relationships>
</file>

<file path=word/theme/theme1.xml><?xml version="1.0" encoding="utf-8"?>
<a:theme xmlns:a="http://schemas.openxmlformats.org/drawingml/2006/main" name="Office Theme">
  <a:themeElements>
    <a:clrScheme name="OECD-Light Blue (Default)">
      <a:dk1>
        <a:sysClr val="windowText" lastClr="000000"/>
      </a:dk1>
      <a:lt1>
        <a:sysClr val="window" lastClr="FFFFFF"/>
      </a:lt1>
      <a:dk2>
        <a:srgbClr val="3F3F3F"/>
      </a:dk2>
      <a:lt2>
        <a:srgbClr val="EEECE1"/>
      </a:lt2>
      <a:accent1>
        <a:srgbClr val="4E81BD"/>
      </a:accent1>
      <a:accent2>
        <a:srgbClr val="FFFFFF"/>
      </a:accent2>
      <a:accent3>
        <a:srgbClr val="EEECE1"/>
      </a:accent3>
      <a:accent4>
        <a:srgbClr val="448114"/>
      </a:accent4>
      <a:accent5>
        <a:srgbClr val="4E81BD"/>
      </a:accent5>
      <a:accent6>
        <a:srgbClr val="F79646"/>
      </a:accent6>
      <a:hlink>
        <a:srgbClr val="0000FF"/>
      </a:hlink>
      <a:folHlink>
        <a:srgbClr val="800080"/>
      </a:folHlink>
    </a:clrScheme>
    <a:fontScheme name="OECD-Arial">
      <a:majorFont>
        <a:latin typeface="Arial Narrow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oecd-en.xsl" StyleName="OECD English" Version="20220221">
  <b:Source>
    <b:Tag>Kappa_92cd40a0</b:Tag>
    <b:SourceType>ArticleInAPeriodical</b:SourceType>
    <b:Title>OECD Regional Outlook 2023: The Longstanding Geography of Inequalities</b:Title>
    <b:Year>2023</b:Year>
    <b:Publisher>OECD Publishing, Paris</b:Publisher>
    <b:Author>
      <b:Author>
        <b:Corporate>OECD</b:Corporate>
      </b:Author>
    </b:Author>
    <b:Medium>Book</b:Medium>
    <b:DOI>10.1787/92cd40a0-en</b:DOI>
    <b:LCID>en-GB</b:LCID>
    <b:Version>Kappa</b:Version>
    <b:RefOrder>2</b:RefOrder>
  </b:Source>
  <b:Source>
    <b:Tag>OEC25</b:Tag>
    <b:SourceType>Book</b:SourceType>
    <b:Guid>{ABF9426E-1A58-476D-A749-10C30DF2F1FA}</b:Guid>
    <b:Author>
      <b:Author>
        <b:NameList>
          <b:Person>
            <b:Last>OECD</b:Last>
          </b:Person>
        </b:NameList>
      </b:Author>
    </b:Author>
    <b:Title>Strengthening Regional Policy for Resilient Places</b:Title>
    <b:Year>2025</b:Year>
    <b:Publisher>OECD Ministerial Meeting</b:Publisher>
    <b:RefOrder>3</b:RefOrder>
  </b:Source>
  <b:Source>
    <b:Tag>OEC253</b:Tag>
    <b:SourceType>Report</b:SourceType>
    <b:Guid>{093BDD49-F8A5-4AF9-948E-78C709231B5E}</b:Guid>
    <b:Author>
      <b:Author>
        <b:Corporate>OECD</b:Corporate>
      </b:Author>
    </b:Author>
    <b:Title>OECD–New Brunswick Conference on Place-Based Economic Development: Issues Note</b:Title>
    <b:Year>2025</b:Year>
    <b:URL>https://cdn-assets.inwink.com/42ce891f-0637-f011-a5f1-002248809072-public/assets/documents/5308e085-f89a-f011-b485-6045bd941168/638945020659528790/OECD-NB%2520Conference_Issues%2520Note.pdf</b:URL>
    <b:RefOrder>4</b:RefOrder>
  </b:Source>
  <b:Source>
    <b:Tag>Kapp_688bde9a</b:Tag>
    <b:SourceType>Book</b:SourceType>
    <b:Title>Policy Toolkit for Strengthening FDI and SME Linkages</b:Title>
    <b:Year>2023</b:Year>
    <b:Publisher>OECD Publishing, Paris</b:Publisher>
    <b:Author>
      <b:Author>
        <b:Corporate>OECD</b:Corporate>
      </b:Author>
    </b:Author>
    <b:DOI>10.1787/688bde9a-en</b:DOI>
    <b:LCID>en-GB</b:LCID>
    <b:Version>Kappa</b:Version>
    <b:RefOrder>5</b:RefOrder>
  </b:Source>
  <b:Source>
    <b:Tag>Kapp_94e3a8ea</b:Tag>
    <b:SourceType>Book</b:SourceType>
    <b:Title>OECD Supply Chain Resilience Review: Navigating Risks</b:Title>
    <b:Year>2025</b:Year>
    <b:Publisher>OECD Publishing, Paris</b:Publisher>
    <b:Author>
      <b:Author>
        <b:Corporate>OECD</b:Corporate>
      </b:Author>
    </b:Author>
    <b:DOI>10.1787/94e3a8ea-en</b:DOI>
    <b:LCID>en-GB</b:LCID>
    <b:Version>Kappa</b:Version>
    <b:RefOrder>6</b:RefOrder>
  </b:Source>
  <b:Source>
    <b:Tag>JET</b:Tag>
    <b:SourceType>ElectronicSource</b:SourceType>
    <b:Guid>{9A7016C7-9660-41E9-A676-5B6346E1CC46}</b:Guid>
    <b:Author>
      <b:Author>
        <b:Corporate>JETRO</b:Corporate>
      </b:Author>
    </b:Author>
    <b:Title>Connecting Regions in Japan and Other Countries</b:Title>
    <b:URL>https://www.jetro.go.jp/ext_images/en/jetro/activities/business/rit.pdf</b:URL>
    <b:RefOrder>7</b:RefOrder>
  </b:Source>
  <b:Source>
    <b:Tag>XRef_UaZwuLUfhtYN6DW4__bSjnw</b:Tag>
    <b:SourceType>JournalArticle</b:SourceType>
    <b:Title>Modelling regional exposure to new trade wars</b:Title>
    <b:Year>2025</b:Year>
    <b:Publisher>Elsevier BV</b:Publisher>
    <b:Author>
      <b:Author>
        <b:NameList>
          <b:Person>
            <b:Last>Almazán-Gómez</b:Last>
            <b:First>Miguel Ángel</b:First>
          </b:Person>
          <b:Person>
            <b:Last>El Khatabi</b:Last>
            <b:First>Fatima</b:First>
          </b:Person>
          <b:Person>
            <b:Last>Llano</b:Last>
            <b:First>Carlos</b:First>
          </b:Person>
          <b:Person>
            <b:Last>Pérez</b:Last>
            <b:First>Julián</b:First>
          </b:Person>
        </b:NameList>
      </b:Author>
    </b:Author>
    <b:Volume>47</b:Volume>
    <b:Pages>919-940</b:Pages>
    <b:JournalName>Journal of Policy Modeling</b:JournalName>
    <b:DOI>10.1016/j.jpolmod.2025.04.001</b:DOI>
    <b:Issue>5</b:Issue>
    <b:LCID>en-US</b:LCID>
    <b:Version>CrossRef</b:Version>
    <b:RefOrder>8</b:RefOrder>
  </b:Source>
  <b:Source>
    <b:Tag>Placeholder8</b:Tag>
    <b:SourceType>Report</b:SourceType>
    <b:Guid>{2D161A69-189C-4E3B-903D-23A0D6EBF4EF}</b:Guid>
    <b:Title>Rising Temperatures, Melting Incomes: Country-Specific Macroeconomic Effects of Climate Scenarios</b:Title>
    <b:Year>2024</b:Year>
    <b:Author>
      <b:Author>
        <b:NameList>
          <b:Person>
            <b:Last>Mohaddes</b:Last>
            <b:First>K</b:First>
          </b:Person>
          <b:Person>
            <b:Last>Raissi</b:Last>
            <b:First>M</b:First>
          </b:Person>
        </b:NameList>
      </b:Author>
    </b:Author>
    <b:Publisher>Faculty of Economics, University of Cambridge.</b:Publisher>
    <b:ThesisType>Cambridge Working Papers in Economics</b:ThesisType>
    <b:RefOrder>9</b:RefOrder>
  </b:Source>
  <b:Source>
    <b:Tag>IEA24</b:Tag>
    <b:SourceType>Book</b:SourceType>
    <b:Guid>{3CDC0AB9-8082-4129-BAA3-6B21C9BE923A}</b:Guid>
    <b:Author>
      <b:Author>
        <b:NameList>
          <b:Person>
            <b:Last>IEA</b:Last>
            <b:First>International</b:First>
            <b:Middle>Energy Agency</b:Middle>
          </b:Person>
        </b:NameList>
      </b:Author>
    </b:Author>
    <b:Title>World Energy Outlook 2024</b:Title>
    <b:Year>2024</b:Year>
    <b:Publisher>
		</b:Publisher>
    <b:RefOrder>10</b:RefOrder>
  </b:Source>
  <b:Source>
    <b:Tag>Int21</b:Tag>
    <b:SourceType>Book</b:SourceType>
    <b:Guid>{57CC873E-3026-4A90-ABA2-FFC49E7E65E6}</b:Guid>
    <b:Author>
      <b:Author>
        <b:NameList>
          <b:Person>
            <b:Last>IEA</b:Last>
            <b:First>International</b:First>
            <b:Middle>Energy Agency</b:Middle>
          </b:Person>
        </b:NameList>
      </b:Author>
    </b:Author>
    <b:Title>Net Zero by 2050:  A Roadmap for the Global Energy Sector</b:Title>
    <b:Year>2021</b:Year>
    <b:RefOrder>11</b:RefOrder>
  </b:Source>
  <b:Source>
    <b:Tag>Kappa_1ec42b0a</b:Tag>
    <b:SourceType>BookSection</b:SourceType>
    <b:Title>A Territorial Approach to Climate Action and Resilience</b:Title>
    <b:Year>2023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10.1787/1ec42b0a-en</b:DOI>
    <b:LCID>en-GB</b:LCID>
    <b:Version>Kappa</b:Version>
    <b:RefOrder>12</b:RefOrder>
  </b:Source>
  <b:Source>
    <b:Tag>Kappa_43edc0df</b:Tag>
    <b:SourceType>BookSection</b:SourceType>
    <b:Title>Place-based industrial policy: Lessons for place transformation</b:Title>
    <b:Year>2025</b:Year>
    <b:Publisher>OECD Publishing, Paris</b:Publisher>
    <b:Author>
      <b:Author>
        <b:Corporate>OECD</b:Corporate>
      </b:Author>
    </b:Author>
    <b:Volume>2025/03</b:Volume>
    <b:BookTitle>OECD Local Economic and Employment Development (LEED) Papers</b:BookTitle>
    <b:Medium>Policy Paper</b:Medium>
    <b:DOI>10.1787/43edc0df-en</b:DOI>
    <b:LCID>en-GB</b:LCID>
    <b:Version>Kappa</b:Version>
    <b:RefOrder>13</b:RefOrder>
  </b:Source>
  <b:Source>
    <b:Tag>Can22</b:Tag>
    <b:SourceType>Book</b:SourceType>
    <b:Guid>{42ACFACB-2650-4B42-B331-F646FF28D7E1}</b:Guid>
    <b:Author>
      <b:Author>
        <b:Corporate>Canadian Climate Institute</b:Corporate>
      </b:Author>
    </b:Author>
    <b:Title>Net Zero Opportunities: A province-by-province comparison</b:Title>
    <b:Year>2022</b:Year>
    <b:RefOrder>14</b:RefOrder>
  </b:Source>
  <b:Source>
    <b:Tag>Kapp_c48ad2b1</b:Tag>
    <b:SourceType>BookSection</b:SourceType>
    <b:Title>The geography of green innovation hubs in OECD regions</b:Title>
    <b:Year>2024</b:Year>
    <b:Publisher>OECD Publishing, Paris</b:Publisher>
    <b:Author>
      <b:Author>
        <b:NameList>
          <b:Person>
            <b:Last>Peñalosa</b:Last>
            <b:First>Patricia </b:First>
          </b:Person>
          <b:Person>
            <b:Last>Kleine-Rueschkamp</b:Last>
            <b:First>Lukas</b:First>
          </b:Person>
        </b:NameList>
      </b:Author>
    </b:Author>
    <b:Volume>2024/09</b:Volume>
    <b:BookTitle>OECD Local Economic and Employment Development (LEED) Papers</b:BookTitle>
    <b:Medium>Working Paper</b:Medium>
    <b:DOI>10.1787/c48ad2b1-en</b:DOI>
    <b:LCID>en-GB</b:LCID>
    <b:Version>Kappa</b:Version>
    <b:RefOrder>15</b:RefOrder>
  </b:Source>
  <b:Source>
    <b:Tag>Gal22</b:Tag>
    <b:SourceType>Book</b:SourceType>
    <b:Guid>{B7F559DC-57D3-4364-AEDC-D442B1F450F1}</b:Guid>
    <b:Author>
      <b:Author>
        <b:NameList>
          <b:Person>
            <b:Last>Galgóczi</b:Last>
            <b:First>Béla</b:First>
          </b:Person>
        </b:NameList>
      </b:Author>
    </b:Author>
    <b:Title>Inequality in the green transition</b:Title>
    <b:Year>2022</b:Year>
    <b:Publisher>Transformative ideas–ensuring a just share of progress for all</b:Publisher>
    <b:RefOrder>16</b:RefOrder>
  </b:Source>
  <b:Source>
    <b:Tag>Che25</b:Tag>
    <b:SourceType>Book</b:SourceType>
    <b:Guid>{5D1F0F2C-2B87-42B8-A6FD-843AF393BC83}</b:Guid>
    <b:Author>
      <b:Author>
        <b:NameList>
          <b:Person>
            <b:Last>Chejfec</b:Last>
            <b:First>Ricardo</b:First>
          </b:Person>
          <b:Person>
            <b:Last>Samson</b:Last>
            <b:First>Rachel</b:First>
          </b:Person>
          <b:Person>
            <b:Last>Jackson</b:Last>
            <b:First>Abigail</b:First>
          </b:Person>
        </b:NameList>
      </b:Author>
      <b:Editor>
        <b:NameList>
          <b:Person>
            <b:Last>Policy</b:Last>
            <b:First>Montreal:</b:First>
            <b:Middle>Institute for Research on Public</b:Middle>
          </b:Person>
        </b:NameList>
      </b:Editor>
    </b:Author>
    <b:Title>The Community Transformations Project: Supporting workers and communities on the road to net zero. A methodology for measuring community susceptibility</b:Title>
    <b:Year>2025</b:Year>
    <b:Publisher>IRPP Study No. 95</b:Publisher>
    <b:RefOrder>17</b:RefOrder>
  </b:Source>
  <b:Source>
    <b:Tag>WWF22</b:Tag>
    <b:SourceType>Book</b:SourceType>
    <b:Guid>{0A74DB35-3E3D-416B-855B-1C513FC8050F}</b:Guid>
    <b:Author>
      <b:Author>
        <b:Corporate>WWF</b:Corporate>
      </b:Author>
    </b:Author>
    <b:Title>Assessment for Sweden (Norrbotten)</b:Title>
    <b:Year>2022</b:Year>
    <b:Publisher>Territorial Just Transition Plan Assessment</b:Publisher>
    <b:RefOrder>18</b:RefOrder>
  </b:Source>
  <b:Source>
    <b:Tag>McK24</b:Tag>
    <b:SourceType>Book</b:SourceType>
    <b:Guid>{2266E9AF-0712-471D-8379-EE68A2F6FD05}</b:Guid>
    <b:Author>
      <b:Author>
        <b:Corporate>McKinsey &amp; Company</b:Corporate>
      </b:Author>
    </b:Author>
    <b:Title>Norrbotten: The industrial transition and its socio-economic impacts</b:Title>
    <b:Year>2024</b:Year>
    <b:RefOrder>19</b:RefOrder>
  </b:Source>
  <b:Source>
    <b:Tag>Kapp_92c2d524</b:Tag>
    <b:SourceType>BookSection</b:SourceType>
    <b:Title>Rethinking regional attractiveness in the Norrbotten County of Sweden</b:Title>
    <b:Year>2023</b:Year>
    <b:Publisher>OECD Publishing, Paris</b:Publisher>
    <b:Author>
      <b:Author>
        <b:Corporate>OECD</b:Corporate>
      </b:Author>
    </b:Author>
    <b:ChapterNumber>119</b:ChapterNumber>
    <b:BookTitle>OECD Regional Development Papers</b:BookTitle>
    <b:Medium>Policy Paper</b:Medium>
    <b:DOI>10.1787/92c2d524-en</b:DOI>
    <b:LCID>en-GB</b:LCID>
    <b:Version>Kappa</b:Version>
    <b:RefOrder>20</b:RefOrder>
  </b:Source>
  <b:Source>
    <b:Tag>XRef_KsF8MjAMZtzJ1v2n6sZ4vQ</b:Tag>
    <b:SourceType>Book</b:SourceType>
    <b:Title>Harnessing Global Value Chains for regional development</b:Title>
    <b:Year>2023</b:Year>
    <b:Publisher>Routledge, London</b:Publisher>
    <b:Author>
      <b:Author>
        <b:NameList>
          <b:Person>
            <b:Last>Crescenzi</b:Last>
            <b:First>Riccardo</b:First>
          </b:Person>
          <b:Person>
            <b:Last>Harman</b:Last>
            <b:First>Oliver</b:First>
          </b:Person>
        </b:NameList>
      </b:Author>
    </b:Author>
    <b:StandardNumber>9781003356141</b:StandardNumber>
    <b:DOI>10.4324/9781003356141</b:DOI>
    <b:LCID>en-US</b:LCID>
    <b:Version>CrossRef</b:Version>
    <b:RefOrder>21</b:RefOrder>
  </b:Source>
  <b:Source>
    <b:Tag>XRef_aB0HfFAt0t9OUSTdqXv0Kw</b:Tag>
    <b:SourceType>JournalArticle</b:SourceType>
    <b:Title>The role of complementary interregional linkages for functional upgrading and downgrading of global value chains in EU regions</b:Title>
    <b:Year>2025</b:Year>
    <b:Publisher>Informa UK Limited</b:Publisher>
    <b:Author>
      <b:Author>
        <b:NameList>
          <b:Person>
            <b:Last>Hernández-Rodríguez</b:Last>
            <b:First>Eduardo</b:First>
          </b:Person>
          <b:Person>
            <b:Last>Boschma</b:Last>
            <b:First>Ron</b:First>
          </b:Person>
          <b:Person>
            <b:Last>Morrison</b:Last>
            <b:First>Andrea</b:First>
          </b:Person>
          <b:Person>
            <b:Last>Ye</b:Last>
            <b:First>Xianjia</b:First>
          </b:Person>
        </b:NameList>
      </b:Author>
    </b:Author>
    <b:Pages>1-35</b:Pages>
    <b:JournalName>Industry and Innovation</b:JournalName>
    <b:DOI>10.1080/13662716.2025.2480624</b:DOI>
    <b:LCID>en-US</b:LCID>
    <b:Version>CrossRef</b:Version>
    <b:RefOrder>22</b:RefOrder>
  </b:Source>
  <b:Source>
    <b:Tag>UNI19</b:Tag>
    <b:SourceType>Report</b:SourceType>
    <b:Guid>{55377065-76E8-40E5-BB63-4EE0EB6DD0B9}</b:Guid>
    <b:Title>Basque digital transformation in the global economy: Industry 4.0 and backshoring reconfiguration of global value chains</b:Title>
    <b:Year>2019</b:Year>
    <b:URL>https://downloads.unido.org/ot/16/41/16411931/WP_14_FINAL.pdf</b:URL>
    <b:Author>
      <b:Author>
        <b:Corporate>UNIDO</b:Corporate>
      </b:Author>
    </b:Author>
    <b:RefOrder>23</b:RefOrder>
  </b:Source>
  <b:Source>
    <b:Tag>XRef_Vs8oscyCGNNI__s__ef3heag</b:Tag>
    <b:SourceType>JournalArticle</b:SourceType>
    <b:Title>International niche market leaders as drivers of industrial districts: a value chain perspective</b:Title>
    <b:Year>2025</b:Year>
    <b:Publisher>Springer Science and Business Media LLC</b:Publisher>
    <b:Author>
      <b:Author>
        <b:NameList>
          <b:Person>
            <b:Last>Kamp</b:Last>
            <b:First>Bart</b:First>
          </b:Person>
          <b:Person>
            <b:Last>Murciego</b:Last>
            <b:First>Asier</b:First>
          </b:Person>
        </b:NameList>
      </b:Author>
    </b:Author>
    <b:JournalName>Review of Regional Research</b:JournalName>
    <b:DOI>10.1007/s10037-025-00255-x</b:DOI>
    <b:LCID>en-US</b:LCID>
    <b:Version>CrossRef</b:Version>
    <b:RefOrder>24</b:RefOrder>
  </b:Source>
  <b:Source>
    <b:Tag>Mai</b:Tag>
    <b:SourceType>ElectronicSource</b:SourceType>
    <b:Guid>{81BCB814-D05F-4F9C-84F8-84528EEB76CC}</b:Guid>
    <b:Title>Maine International Trade Center’s North Atlantic initiative</b:Title>
    <b:Author>
      <b:Author>
        <b:Corporate>Maine International Trade Centre</b:Corporate>
      </b:Author>
    </b:Author>
    <b:URL>https://www.mitc.com/focused-initiatives/north-atlantic/</b:URL>
    <b:RefOrder>25</b:RefOrder>
  </b:Source>
  <b:Source>
    <b:Tag>Kapp_19150727</b:Tag>
    <b:SourceType>BookSection</b:SourceType>
    <b:Title>Climate Finance Provided and Mobilised by Developed Countries in 2013-2022</b:Title>
    <b:Year>2024</b:Year>
    <b:Publisher>OECD Publishing, Paris</b:Publisher>
    <b:Author>
      <b:Author>
        <b:Corporate>OECD</b:Corporate>
      </b:Author>
    </b:Author>
    <b:BookTitle>Climate Finance and the USD 100 Billion Goal</b:BookTitle>
    <b:Medium>Series Book</b:Medium>
    <b:DOI>10.1787/19150727-en</b:DOI>
    <b:LCID>en-GB</b:LCID>
    <b:Version>Kappa</b:Version>
    <b:RefOrder>26</b:RefOrder>
  </b:Source>
  <b:Source>
    <b:Tag>Kapp_2af8dadb</b:Tag>
    <b:SourceType>BookSection</b:SourceType>
    <b:Title>Mobilising sustainable finance for regions and cities</b:Title>
    <b:Year>2025</b:Year>
    <b:Publisher>OECD Publishing, Paris</b:Publisher>
    <b:Author>
      <b:Author>
        <b:NameList>
          <b:Person>
            <b:Last>Chatry</b:Last>
            <b:First>Isabelle</b:First>
          </b:Person>
          <b:Person>
            <b:Last>Wheeler</b:Last>
            <b:First>Courtenay</b:First>
          </b:Person>
          <b:Person>
            <b:Last>Kimura</b:Last>
            <b:First>Yugo</b:First>
          </b:Person>
          <b:Person>
            <b:Last>Lafitte</b:Last>
            <b:First>Charlotte</b:First>
          </b:Person>
        </b:NameList>
      </b:Author>
    </b:Author>
    <b:ChapterNumber>132</b:ChapterNumber>
    <b:BookTitle>OECD Regional Development Papers</b:BookTitle>
    <b:Medium>Working Paper</b:Medium>
    <b:DOI>10.1787/2af8dadb-en</b:DOI>
    <b:LCID>en-GB</b:LCID>
    <b:Version>Kappa</b:Version>
    <b:RefOrder>27</b:RefOrder>
  </b:Source>
  <b:Source>
    <b:Tag>UNF23</b:Tag>
    <b:SourceType>Book</b:SourceType>
    <b:Guid>{6F324013-5735-4065-8FD7-D53D4F1BB65B}</b:Guid>
    <b:Author>
      <b:Author>
        <b:Corporate>UNFCCC SCF</b:Corporate>
      </b:Author>
    </b:Author>
    <b:Title>Financing Just Transitions</b:Title>
    <b:Year>2023</b:Year>
    <b:RefOrder>28</b:RefOrder>
  </b:Source>
  <b:Source>
    <b:Tag>Kapp_fafbf518</b:Tag>
    <b:SourceType>BookSection</b:SourceType>
    <b:Title>A place-based approach to climate action and resilience</b:Title>
    <b:Year>2025</b:Year>
    <b:Publisher>OECD Publishing, Paris</b:Publisher>
    <b:Author>
      <b:Author>
        <b:Corporate>OECD</b:Corporate>
      </b:Author>
    </b:Author>
    <b:ChapterNumber>8</b:ChapterNumber>
    <b:BookTitle>OECD Net Zero+ Policy Papers</b:BookTitle>
    <b:Medium>Policy Paper</b:Medium>
    <b:DOI>10.1787/fafbf518-en</b:DOI>
    <b:LCID>en-GB</b:LCID>
    <b:Version>Kappa</b:Version>
    <b:RefOrder>29</b:RefOrder>
  </b:Source>
  <b:Source>
    <b:Tag>XRef_pXXehm8Viy__QG9gB99JZhw</b:Tag>
    <b:SourceType>JournalArticle</b:SourceType>
    <b:Title>Understanding place-based “just transitions” in Ireland: a co-creation approach</b:Title>
    <b:Year>2025</b:Year>
    <b:Publisher>Informa UK Limited</b:Publisher>
    <b:Author>
      <b:Author>
        <b:NameList>
          <b:Person>
            <b:Last>Moore-Cherry</b:Last>
            <b:First>Niamh</b:First>
          </b:Person>
          <b:Person>
            <b:Last>Clavin</b:Last>
            <b:First>A.</b:First>
          </b:Person>
          <b:Person>
            <b:Last>Krawchenko</b:Last>
            <b:First>T. A.</b:First>
          </b:Person>
          <b:Person>
            <b:Last>Tomaney</b:Last>
            <b:First>J.</b:First>
          </b:Person>
        </b:NameList>
      </b:Author>
    </b:Author>
    <b:Volume>30</b:Volume>
    <b:Pages>1294-1310</b:Pages>
    <b:JournalName>Local Environment</b:JournalName>
    <b:DOI>10.1080/13549839.2025.2467869</b:DOI>
    <b:Issue>10</b:Issue>
    <b:LCID>en-US</b:LCID>
    <b:Version>CrossRef</b:Version>
    <b:RefOrder>30</b:RefOrder>
  </b:Source>
  <b:Source>
    <b:Tag>Kapp_299731d2</b:Tag>
    <b:SourceType>BookSection</b:SourceType>
    <b:Title>Broad-based Innovation Policy for All Regions and Cities</b:Title>
    <b:Year>2020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10.1787/299731d2-en</b:DOI>
    <b:LCID>en-GB</b:LCID>
    <b:Version>Kappa</b:Version>
    <b:RefOrder>31</b:RefOrder>
  </b:Source>
  <b:Source>
    <b:Tag>Fra21</b:Tag>
    <b:SourceType>Book</b:SourceType>
    <b:Guid>{66D5FFB5-424E-4A4D-B522-CB85048964D5}</b:Guid>
    <b:Author>
      <b:Author>
        <b:NameList>
          <b:Person>
            <b:Last>Fragkandreas</b:Last>
            <b:First>Th</b:First>
          </b:Person>
        </b:NameList>
      </b:Author>
    </b:Author>
    <b:Title>Innovation-Productivity Paradox: Implications for Regional Policy</b:Title>
    <b:Year>2021</b:Year>
    <b:Publisher>Background paper for the OECD-EC High-Level Expert Workshop series “Productivity Policy for Places”</b:Publisher>
    <b:RefOrder>32</b:RefOrder>
  </b:Source>
  <b:Source>
    <b:Tag>XRef_bxNjvI5LZC9J0Xet9qRLIA</b:Tag>
    <b:SourceType>JournalArticle</b:SourceType>
    <b:Title>A conceptual model for university-society research collaboration facilitating societal impact for local innovation</b:Title>
    <b:Year>2020</b:Year>
    <b:Publisher>Emerald</b:Publisher>
    <b:Author>
      <b:Author>
        <b:NameList>
          <b:Person>
            <b:Last>Olsson</b:Last>
            <b:First>Anna Karin</b:First>
          </b:Person>
          <b:Person>
            <b:Last>Bernhard</b:Last>
            <b:First>Iréne</b:First>
          </b:Person>
          <b:Person>
            <b:Last>Arvemo</b:Last>
            <b:First>Tobias</b:First>
          </b:Person>
          <b:Person>
            <b:Last>Lundh Snis</b:Last>
            <b:First>Ulrika</b:First>
          </b:Person>
        </b:NameList>
      </b:Author>
    </b:Author>
    <b:Volume>24</b:Volume>
    <b:Pages>1335-1353</b:Pages>
    <b:JournalName>European Journal of Innovation Management</b:JournalName>
    <b:DOI>10.1108/ejim-04-2020-0159</b:DOI>
    <b:Issue>4</b:Issue>
    <b:LCID>en-US</b:LCID>
    <b:Version>CrossRef</b:Version>
    <b:RefOrder>33</b:RefOrder>
  </b:Source>
  <b:Source>
    <b:Tag>XRef_ufco_lEQsR0neaN2aGeo8A</b:Tag>
    <b:SourceType>JournalArticle</b:SourceType>
    <b:Title>The impact of network structure on knowledge transfer: an application of social network analysis in the context of regional innovation networks</b:Title>
    <b:Year>2008</b:Year>
    <b:Publisher>Springer Science and Business Media LLC</b:Publisher>
    <b:Author>
      <b:Author>
        <b:NameList>
          <b:Person>
            <b:Last>Fritsch</b:Last>
            <b:First>Michael</b:First>
          </b:Person>
          <b:Person>
            <b:Last>Kauffeld-Monz</b:Last>
            <b:First>Martina</b:First>
          </b:Person>
        </b:NameList>
      </b:Author>
    </b:Author>
    <b:Volume>44</b:Volume>
    <b:Pages>21-38</b:Pages>
    <b:JournalName>The Annals of Regional Science</b:JournalName>
    <b:DOI>10.1007/s00168-008-0245-8</b:DOI>
    <b:Issue>1</b:Issue>
    <b:LCID>en-US</b:LCID>
    <b:Version>CrossRef</b:Version>
    <b:RefOrder>34</b:RefOrder>
  </b:Source>
  <b:Source>
    <b:Tag>XRef_Rw4UVEtYn3E1q4OEJLHm7Q</b:Tag>
    <b:SourceType>JournalArticle</b:SourceType>
    <b:Title>An evolutionary approach to regional studies on global value chains</b:Title>
    <b:Year>2024</b:Year>
    <b:Publisher>Informa UK Limited</b:Publisher>
    <b:Author>
      <b:Author>
        <b:NameList>
          <b:Person>
            <b:Last>Boschma</b:Last>
            <b:First>Ron</b:First>
          </b:Person>
        </b:NameList>
      </b:Author>
    </b:Author>
    <b:Volume>58</b:Volume>
    <b:Pages>1492-1500</b:Pages>
    <b:JournalName>Regional Studies</b:JournalName>
    <b:DOI>10.1080/00343404.2024.2323035</b:DOI>
    <b:Issue>7</b:Issue>
    <b:LCID>en-US</b:LCID>
    <b:Version>CrossRef</b:Version>
    <b:RefOrder>35</b:RefOrder>
  </b:Source>
  <b:Source>
    <b:Tag>Kapp_b0425443</b:Tag>
    <b:SourceType>BookSection</b:SourceType>
    <b:Title>Rethinking Regional Attractiveness in the Latvian region of Latgale</b:Title>
    <b:Year>2025</b:Year>
    <b:Publisher>OECD Publishing, Paris</b:Publisher>
    <b:Author>
      <b:Author>
        <b:Corporate>OECD</b:Corporate>
      </b:Author>
    </b:Author>
    <b:ChapterNumber>152</b:ChapterNumber>
    <b:BookTitle>OECD Regional Development Papers</b:BookTitle>
    <b:Medium>Policy Paper</b:Medium>
    <b:DOI>10.1787/b0425443-en</b:DOI>
    <b:LCID>en-GB</b:LCID>
    <b:Version>Kappa</b:Version>
    <b:RefOrder>36</b:RefOrder>
  </b:Source>
  <b:Source>
    <b:Tag>XRef_IL7mkSprUdLp_7FnGWU6GQ</b:Tag>
    <b:SourceType>JournalArticle</b:SourceType>
    <b:Title>From Global Value Chains (GVC) to Innovation Systems for Local Value Chains and Knowledge Creation</b:Title>
    <b:Year>2017</b:Year>
    <b:Publisher>Springer Science and Business Media LLC</b:Publisher>
    <b:Author>
      <b:Author>
        <b:NameList>
          <b:Person>
            <b:Last>Lee</b:Last>
            <b:First>Keun</b:First>
          </b:Person>
          <b:Person>
            <b:Last>Szapiro</b:Last>
            <b:First>Marina</b:First>
          </b:Person>
          <b:Person>
            <b:Last>Mao</b:Last>
            <b:First>Zhuqing</b:First>
          </b:Person>
        </b:NameList>
      </b:Author>
    </b:Author>
    <b:Volume>30</b:Volume>
    <b:Pages>424-441</b:Pages>
    <b:JournalName>The European Journal of Development Research</b:JournalName>
    <b:DOI>10.1057/s41287-017-0111-6</b:DOI>
    <b:Issue>3</b:Issue>
    <b:LCID>en-US</b:LCID>
    <b:Version>CrossRef</b:Version>
    <b:RefOrder>37</b:RefOrder>
  </b:Source>
  <b:Source>
    <b:Tag>XRef_WLzGYjpQq4qD_DtCUOoI5Q</b:Tag>
    <b:SourceType>JournalArticle</b:SourceType>
    <b:Title>Research and Development, Spillovers, Innovation Systems, and the Genesis of Regional Growth in Europe</b:Title>
    <b:Year>2008</b:Year>
    <b:Publisher>Informa UK Limited</b:Publisher>
    <b:Author>
      <b:Author>
        <b:NameList>
          <b:Person>
            <b:Last>Rodríguez-Pose</b:Last>
            <b:First>Andrés</b:First>
          </b:Person>
          <b:Person>
            <b:Last>Crescenzi</b:Last>
            <b:First>Riccardo</b:First>
          </b:Person>
        </b:NameList>
      </b:Author>
    </b:Author>
    <b:Volume>42</b:Volume>
    <b:Pages>51-67</b:Pages>
    <b:JournalName>Regional Studies</b:JournalName>
    <b:DOI>10.1080/00343400701654186</b:DOI>
    <b:Issue>1</b:Issue>
    <b:LCID>en-US</b:LCID>
    <b:Version>CrossRef</b:Version>
    <b:RefOrder>38</b:RefOrder>
  </b:Source>
  <b:Source>
    <b:Tag>XRef___A5OlAPgqzRZcJXrUX7a5g</b:Tag>
    <b:SourceType>JournalArticle</b:SourceType>
    <b:Title>Regional inequality in Europe: evidence, theory and policy implications</b:Title>
    <b:Year>2018</b:Year>
    <b:Publisher>Oxford University Press (OUP)</b:Publisher>
    <b:Author>
      <b:Author>
        <b:NameList>
          <b:Person>
            <b:Last>Iammarino</b:Last>
            <b:First>Simona</b:First>
          </b:Person>
          <b:Person>
            <b:Last>Rodriguez-Pose</b:Last>
            <b:First>Andrés</b:First>
          </b:Person>
          <b:Person>
            <b:Last>Storper</b:Last>
            <b:First>Michael</b:First>
          </b:Person>
        </b:NameList>
      </b:Author>
    </b:Author>
    <b:Volume>19</b:Volume>
    <b:Pages>273-298</b:Pages>
    <b:JournalName>Journal of Economic Geography</b:JournalName>
    <b:DOI>10.1093/jeg/lby021</b:DOI>
    <b:Issue>2</b:Issue>
    <b:LCID>en-US</b:LCID>
    <b:Version>CrossRef</b:Version>
    <b:RefOrder>39</b:RefOrder>
  </b:Source>
  <b:Source>
    <b:Tag>Kapp_898bca89</b:Tag>
    <b:SourceType>BookSection</b:SourceType>
    <b:Title>Designing Effective Governance to Enable Mission Success</b:Title>
    <b:Year>2024</b:Year>
    <b:Publisher>OECD Publishing, Paris</b:Publisher>
    <b:Author>
      <b:Author>
        <b:Corporate>OECD</b:Corporate>
      </b:Author>
    </b:Author>
    <b:ChapterNumber>168</b:ChapterNumber>
    <b:BookTitle>OECD Science, Technology and Industry Policy Papers</b:BookTitle>
    <b:Medium>Policy Paper</b:Medium>
    <b:DOI>10.1787/898bca89-en</b:DOI>
    <b:LCID>en-GB</b:LCID>
    <b:Version>Kappa</b:Version>
    <b:RefOrder>40</b:RefOrder>
  </b:Source>
  <b:Source>
    <b:Tag>XRef_SgB2WMC2i0TFjJ18pAZgyQ</b:Tag>
    <b:SourceType>JournalArticle</b:SourceType>
    <b:Title>Geographies of mission-oriented innovation policy</b:Title>
    <b:Year>2025</b:Year>
    <b:Publisher>Elsevier BV</b:Publisher>
    <b:Author>
      <b:Author>
        <b:NameList>
          <b:Person>
            <b:Last>Uyarra</b:Last>
            <b:First>Elvira</b:First>
          </b:Person>
          <b:Person>
            <b:Last>Bugge</b:Last>
            <b:First>Markus M.</b:First>
          </b:Person>
          <b:Person>
            <b:Last>Coenen</b:Last>
            <b:First>Lars</b:First>
          </b:Person>
          <b:Person>
            <b:Last>Flanagan</b:Last>
            <b:First>Kieron</b:First>
          </b:Person>
          <b:Person>
            <b:Last>Wanzenböck</b:Last>
            <b:First>Iris</b:First>
          </b:Person>
        </b:NameList>
      </b:Author>
    </b:Author>
    <b:Volume>56</b:Volume>
    <b:Pages>100970</b:Pages>
    <b:JournalName>Environmental Innovation and Societal Transitions</b:JournalName>
    <b:DOI>10.1016/j.eist.2025.100970</b:DOI>
    <b:LCID>en-US</b:LCID>
    <b:Version>CrossRef</b:Version>
    <b:RefOrder>41</b:RefOrder>
  </b:Source>
  <b:Source>
    <b:Tag>XRef_DLAfipV5qLsgqAIOLGLLZg</b:Tag>
    <b:SourceType>JournalArticle</b:SourceType>
    <b:Title>Mission-Oriented Innovation Policy for Sustainable Development: A Systematic Literature Review</b:Title>
    <b:Year>2023</b:Year>
    <b:Publisher>MDPI AG</b:Publisher>
    <b:Author>
      <b:Author>
        <b:NameList>
          <b:Person>
            <b:Last>Al-Jayyousi</b:Last>
            <b:First>Odeh</b:First>
          </b:Person>
          <b:Person>
            <b:Last>Amin</b:Last>
            <b:First>Hira</b:First>
          </b:Person>
          <b:Person>
            <b:Last>Al-Saudi</b:Last>
            <b:First>Hiba Ali</b:First>
          </b:Person>
          <b:Person>
            <b:Last>Aljassas</b:Last>
            <b:First>Amjaad</b:First>
          </b:Person>
          <b:Person>
            <b:Last>Tok</b:Last>
            <b:First>Evren</b:First>
          </b:Person>
        </b:NameList>
      </b:Author>
    </b:Author>
    <b:Volume>15</b:Volume>
    <b:Pages>13101</b:Pages>
    <b:JournalName>Sustainability</b:JournalName>
    <b:DOI>10.3390/su151713101</b:DOI>
    <b:Issue>17</b:Issue>
    <b:LCID>en-US</b:LCID>
    <b:Version>CrossRef</b:Version>
    <b:RefOrder>42</b:RefOrder>
  </b:Source>
  <b:Source>
    <b:Tag>XRef_whw1K_HuMnOTS3oedfrLsA</b:Tag>
    <b:SourceType>JournalArticle</b:SourceType>
    <b:Title>Nothing is in the Air</b:Title>
    <b:Year>2016</b:Year>
    <b:Publisher>Wiley</b:Publisher>
    <b:Author>
      <b:Author>
        <b:NameList>
          <b:Person>
            <b:Last>Fitjar</b:Last>
            <b:First>Rune Dahl</b:First>
          </b:Person>
          <b:Person>
            <b:Last>Rodríguez‐Pose</b:Last>
            <b:First>Andrés</b:First>
          </b:Person>
        </b:NameList>
      </b:Author>
    </b:Author>
    <b:Volume>48</b:Volume>
    <b:Pages>22-39</b:Pages>
    <b:JournalName>Growth and Change</b:JournalName>
    <b:DOI>10.1111/grow.12161</b:DOI>
    <b:Issue>1</b:Issue>
    <b:LCID>en-US</b:LCID>
    <b:Version>CrossRef</b:Version>
    <b:RefOrder>43</b:RefOrder>
  </b:Source>
  <b:Source>
    <b:Tag>Sim23</b:Tag>
    <b:SourceType>JournalArticle</b:SourceType>
    <b:Guid>{1BFB47D4-E7BD-4729-B1ED-8EB3D091E7A4}</b:Guid>
    <b:Title>The Green Brief: Europe’s skills gap – can we fix it?</b:Title>
    <b:Year>2023</b:Year>
    <b:JournalName>Euractiv</b:JournalName>
    <b:Author>
      <b:Author>
        <b:NameList>
          <b:Person>
            <b:Last>Simon</b:Last>
            <b:First>Frédéric</b:First>
          </b:Person>
          <b:Person>
            <b:Last>Taylor</b:Last>
            <b:First>Kira</b:First>
          </b:Person>
          <b:Person>
            <b:Last>J. Kur</b:Last>
            <b:First>Nikolaus</b:First>
          </b:Person>
        </b:NameList>
      </b:Author>
    </b:Author>
    <b:RefOrder>44</b:RefOrder>
  </b:Source>
  <b:Source>
    <b:Tag>Kum241</b:Tag>
    <b:SourceType>JournalArticle</b:SourceType>
    <b:Guid>{EB503C44-020C-4C3F-88C9-659509C89DAE}</b:Guid>
    <b:Title>Can the Displaced Talent for Europe pilot address green skills shortages in Europe?</b:Title>
    <b:JournalName>ODI Global</b:JournalName>
    <b:Year>2024</b:Year>
    <b:Author>
      <b:Author>
        <b:NameList>
          <b:Person>
            <b:Last>Kumar</b:Last>
            <b:First>Claire</b:First>
          </b:Person>
        </b:NameList>
      </b:Author>
    </b:Author>
    <b:RefOrder>45</b:RefOrder>
  </b:Source>
  <b:Source>
    <b:Tag>Scu23</b:Tag>
    <b:SourceType>JournalArticle</b:SourceType>
    <b:Guid>{29D4FC46-BD0B-4F5F-8461-3B7000FDB380}</b:Guid>
    <b:Title>Spain facing solar EPC bottleneck following project approval surge</b:Title>
    <b:JournalName>PVTECH</b:JournalName>
    <b:Year>2023</b:Year>
    <b:Author>
      <b:Author>
        <b:NameList>
          <b:Person>
            <b:Last>Scully</b:Last>
            <b:First>Jules</b:First>
          </b:Person>
        </b:NameList>
      </b:Author>
    </b:Author>
    <b:RefOrder>46</b:RefOrder>
  </b:Source>
  <b:Source>
    <b:Tag>Huc23</b:Tag>
    <b:SourceType>DocumentFromInternetSite</b:SourceType>
    <b:Guid>{C7E035BC-4074-432B-B1C3-CE9089E92CB0}</b:Guid>
    <b:Title>Fulfilling the EU’s New Green-Skilled Mobility Goals</b:Title>
    <b:Year>2023</b:Year>
    <b:Medium>Center for Global Development </b:Medium>
    <b:Author>
      <b:Author>
        <b:NameList>
          <b:Person>
            <b:Last>Huckstep</b:Last>
            <b:First>Samuel</b:First>
          </b:Person>
          <b:Person>
            <b:Last>Kenny</b:Last>
            <b:First>Charles</b:First>
          </b:Person>
        </b:NameList>
      </b:Author>
    </b:Author>
    <b:RefOrder>47</b:RefOrder>
  </b:Source>
  <b:Source>
    <b:Tag>Kapp_g2g9e0e9</b:Tag>
    <b:SourceType>BookSection</b:SourceType>
    <b:Title>Getting Skills Right: Future-Ready Adult Learning Systems</b:Title>
    <b:Year>2019</b:Year>
    <b:Publisher>OECD Publishing, Paris</b:Publisher>
    <b:Author>
      <b:Author>
        <b:Corporate>OECD</b:Corporate>
      </b:Author>
    </b:Author>
    <b:BookTitle>Getting Skills Right</b:BookTitle>
    <b:Medium>Series Book</b:Medium>
    <b:DOI>10.1787/9789264311756-en</b:DOI>
    <b:LCID>en-GB</b:LCID>
    <b:Version>Kappa</b:Version>
    <b:RefOrder>48</b:RefOrder>
  </b:Source>
  <b:Source>
    <b:Tag>IRP25</b:Tag>
    <b:SourceType>ElectronicSource</b:SourceType>
    <b:Guid>{360D6803-82FA-4DFB-AE2B-FDA6A349017B}</b:Guid>
    <b:Title>Measuring community workforce exposure to U.S. exports</b:Title>
    <b:Year>2025</b:Year>
    <b:Author>
      <b:Author>
        <b:Corporate>IRPP</b:Corporate>
      </b:Author>
    </b:Author>
    <b:URL>https://irpp.org/research-studies/measuring-community-workforce-exposure-to-us-exports/</b:URL>
    <b:RefOrder>49</b:RefOrder>
  </b:Source>
  <b:Source>
    <b:Tag>XRef__2ib1GD7wjixgSgMWEVSzw</b:Tag>
    <b:SourceType>JournalArticle</b:SourceType>
    <b:Title>Human Capital and Regional Development *</b:Title>
    <b:Year>2012</b:Year>
    <b:Publisher>Oxford University Press (OUP)</b:Publisher>
    <b:Author>
      <b:Author>
        <b:NameList>
          <b:Person>
            <b:Last>Gennaioli</b:Last>
            <b:First>Nicola</b:First>
          </b:Person>
          <b:Person>
            <b:Last>La Porta</b:Last>
            <b:First>Rafael</b:First>
          </b:Person>
          <b:Person>
            <b:Last>Lopez-de-Silanes</b:Last>
            <b:First>Florencio</b:First>
          </b:Person>
          <b:Person>
            <b:Last>Shleifer</b:Last>
            <b:First>Andrei</b:First>
          </b:Person>
        </b:NameList>
      </b:Author>
    </b:Author>
    <b:Volume>128</b:Volume>
    <b:Pages>105-164</b:Pages>
    <b:JournalName>The Quarterly Journal of Economics</b:JournalName>
    <b:DOI>10.1093/qje/qjs050</b:DOI>
    <b:Issue>1</b:Issue>
    <b:LCID>en-US</b:LCID>
    <b:Version>CrossRef</b:Version>
    <b:RefOrder>50</b:RefOrder>
  </b:Source>
  <b:Source>
    <b:Tag>XRef_Oo4DXTpwq8YLyOAuy3Gf1A</b:Tag>
    <b:SourceType>BookSection</b:SourceType>
    <b:Title>The Long-Run Impact of Human Capital on Innovation and Economic Growth in the Regions of Europe</b:Title>
    <b:Year>2022</b:Year>
    <b:Publisher>Springer International Publishing, Cham</b:Publisher>
    <b:Author>
      <b:Author>
        <b:NameList>
          <b:Person>
            <b:Last>Diebolt</b:Last>
            <b:First>Claude</b:First>
          </b:Person>
          <b:Person>
            <b:Last>Hippe</b:Last>
            <b:First>Ralph</b:First>
          </b:Person>
        </b:NameList>
      </b:Author>
    </b:Author>
    <b:BookTitle>Frontiers in Economic History, Human Capital and Regional Development in Europe</b:BookTitle>
    <b:StandardNumber>9783030908577</b:StandardNumber>
    <b:Pages>85-115</b:Pages>
    <b:Medium>Book Chapter</b:Medium>
    <b:DOI>10.1007/978-3-030-90858-4_5</b:DOI>
    <b:LCID>en-US</b:LCID>
    <b:Version>CrossRef</b:Version>
    <b:RefOrder>51</b:RefOrder>
  </b:Source>
  <b:Source>
    <b:Tag>EC23</b:Tag>
    <b:SourceType>Book</b:SourceType>
    <b:Guid>{BEDA5C3B-52E1-4C21-848F-4147BAE054DF}</b:Guid>
    <b:Author>
      <b:Author>
        <b:Corporate>EC</b:Corporate>
      </b:Author>
    </b:Author>
    <b:Title>Harnessing talent in Europe’s regions</b:Title>
    <b:Year>2023</b:Year>
    <b:Publisher>European Commission</b:Publisher>
    <b:URL>https://ec.europa.eu/regional_policy/sources/communication/harnessing-talents/harnessing-talents-regions_en.pdf</b:URL>
    <b:RefOrder>52</b:RefOrder>
  </b:Source>
  <b:Source>
    <b:Tag>WEF25</b:Tag>
    <b:SourceType>Book</b:SourceType>
    <b:Guid>{8CA0BF4A-C34E-43D5-835B-FFA7F40C2474}</b:Guid>
    <b:Author>
      <b:Author>
        <b:Corporate>WEF</b:Corporate>
      </b:Author>
    </b:Author>
    <b:Title>Future of Jobs Report</b:Title>
    <b:Year>2025</b:Year>
    <b:Publisher>World Economic Forum</b:Publisher>
    <b:URL>https://reports.weforum.org/docs/WEF_Future_of_Jobs_Report_2025.pdf</b:URL>
    <b:RefOrder>53</b:RefOrder>
  </b:Source>
  <b:Source>
    <b:Tag>Kapp_14108660</b:Tag>
    <b:SourceType>ArticleInAPeriodical</b:SourceType>
    <b:Title>OECD Regions and Cities at a Glance 2022</b:Title>
    <b:Year>2022</b:Year>
    <b:Publisher>OECD Publishing, Paris</b:Publisher>
    <b:Author>
      <b:Author>
        <b:Corporate>OECD</b:Corporate>
      </b:Author>
    </b:Author>
    <b:Medium>Book</b:Medium>
    <b:DOI>10.1787/14108660-en</b:DOI>
    <b:LCID>en-GB</b:LCID>
    <b:Version>Kappa</b:Version>
    <b:RefOrder>54</b:RefOrder>
  </b:Source>
  <b:Source>
    <b:Tag>Kapp_a9448db4</b:Tag>
    <b:SourceType>BookSection</b:SourceType>
    <b:Title>Rethinking Regional Attractiveness in the New Global Environment</b:Title>
    <b:Year>2023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10.1787/a9448db4-en</b:DOI>
    <b:LCID>en-GB</b:LCID>
    <b:Version>Kappa</b:Version>
    <b:RefOrder>55</b:RefOrder>
  </b:Source>
  <b:Source>
    <b:Tag>Kapp_085c06a1</b:Tag>
    <b:SourceType>BookSection</b:SourceType>
    <b:Title>Attracting FDI in regions: Green and strategic opportunities</b:Title>
    <b:Year>2025</b:Year>
    <b:Publisher>OECD Publishing, Paris</b:Publisher>
    <b:Author>
      <b:Author>
        <b:NameList>
          <b:Person>
            <b:Last>Kimura</b:Last>
            <b:First>Yugo</b:First>
          </b:Person>
          <b:Person>
            <b:Last>Flood</b:Last>
            <b:First>Michael</b:First>
          </b:Person>
        </b:NameList>
      </b:Author>
    </b:Author>
    <b:ChapterNumber>122</b:ChapterNumber>
    <b:BookTitle>OECD Regional Development Papers</b:BookTitle>
    <b:Medium>Working Paper</b:Medium>
    <b:DOI>10.1787/085c06a1-en</b:DOI>
    <b:LCID>en-GB</b:LCID>
    <b:Version>Kappa</b:Version>
    <b:RefOrder>56</b:RefOrder>
  </b:Source>
  <b:Source>
    <b:Tag>Woo24</b:Tag>
    <b:SourceType>Book</b:SourceType>
    <b:Guid>{C60D291A-3D29-4137-ADD3-E1A3EBF0D3AB}</b:Guid>
    <b:Author>
      <b:Author>
        <b:NameList>
          <b:Person>
            <b:Last>Woolford</b:Last>
            <b:First>J.</b:First>
          </b:Person>
          <b:Person>
            <b:Last>Bachtrögler-Unger</b:Last>
            <b:First>J.</b:First>
          </b:Person>
          <b:Person>
            <b:Last>Burton</b:Last>
            <b:First>A.</b:First>
          </b:Person>
          <b:Person>
            <b:Last>Lalanne</b:Last>
            <b:First>M.</b:First>
          </b:Person>
          <b:Person>
            <b:Last>Gulda</b:Last>
            <b:First>K.</b:First>
          </b:Person>
        </b:NameList>
      </b:Author>
    </b:Author>
    <b:Title>Skills for Smart Specialisation</b:Title>
    <b:Year>2024</b:Year>
    <b:Publisher>Publications Office of the European Union</b:Publisher>
    <b:RefOrder>57</b:RefOrder>
  </b:Source>
  <b:Source>
    <b:Tag>Reg21</b:Tag>
    <b:SourceType>Book</b:SourceType>
    <b:Guid>{5883B965-14B3-47A6-9BFC-C2E7A1473758}</b:Guid>
    <b:Author>
      <b:Author>
        <b:Corporate>Regione Emilia-Romagna</b:Corporate>
      </b:Author>
    </b:Author>
    <b:Title>Smart Specialisation Strategy S3 Emilia-Romagna Region 2021-2027</b:Title>
    <b:Year>2021</b:Year>
    <b:URL>https://www.interregeurope.eu/sites/default/files/2025-09/IT_Emilia-Romagna_S3_ENG.pdf</b:URL>
    <b:RefOrder>58</b:RefOrder>
  </b:Source>
  <b:Source>
    <b:Tag>Kapp_g2ghb1ea</b:Tag>
    <b:SourceType>BookSection</b:SourceType>
    <b:Title>Designing Local Skills Strategies</b:Title>
    <b:Year>2009</b:Year>
    <b:Publisher>OECD Publishing, Paris</b:Publisher>
    <b:Author>
      <b:Editor>
        <b:NameList>
          <b:Person>
            <b:Last>Froy</b:Last>
            <b:First>Francesca</b:First>
          </b:Person>
          <b:Person>
            <b:Last>Giguère</b:Last>
            <b:First>Sylvain</b:First>
          </b:Person>
          <b:Person>
            <b:Last>Hofer</b:Last>
            <b:First>Andrea-Rosalinde</b:First>
          </b:Person>
        </b:NameList>
      </b:Editor>
      <b:Author>
        <b:Corporate>OECD</b:Corporate>
      </b:Author>
    </b:Author>
    <b:BookTitle>Local Economic and Employment Development (LEED)</b:BookTitle>
    <b:Medium>Series Book</b:Medium>
    <b:DOI>10.1787/9789264066649-en</b:DOI>
    <b:LCID>en-GB</b:LCID>
    <b:Version>Kappa</b:Version>
    <b:RefOrder>59</b:RefOrder>
  </b:Source>
  <b:Source>
    <b:Tag>Wil201</b:Tag>
    <b:SourceType>Book</b:SourceType>
    <b:Guid>{7BFB7A52-0537-46F7-9E3A-2B168069C910}</b:Guid>
    <b:Author>
      <b:Author>
        <b:NameList>
          <b:Person>
            <b:Last>Wilson</b:Last>
            <b:First>Jude</b:First>
          </b:Person>
          <b:Person>
            <b:Last>Mackay</b:Last>
            <b:First>Mike</b:First>
          </b:Person>
          <b:Person>
            <b:Last>Perkins</b:Last>
            <b:First>Harvey</b:First>
          </b:Person>
          <b:Person>
            <b:Last>Taylor</b:Last>
            <b:First>Nick</b:First>
          </b:Person>
          <b:Person>
            <b:Last>Campbell</b:Last>
            <b:First>Malcolm</b:First>
          </b:Person>
        </b:NameList>
      </b:Author>
    </b:Author>
    <b:Title>The attraction, integration, and retention of newcomers in regional settlements</b:Title>
    <b:Year>2020</b:Year>
    <b:Publisher>Building Better Homes, Towns and Cities National Science Challenge NZ</b:Publisher>
    <b:RefOrder>60</b:RefOrder>
  </b:Source>
  <b:Source>
    <b:Tag>OEC232</b:Tag>
    <b:SourceType>Book</b:SourceType>
    <b:Guid>{2BB4BF8E-6DDD-4AF1-833D-3E5B093CDF0F}</b:Guid>
    <b:Author>
      <b:Author>
        <b:Corporate>OECD</b:Corporate>
      </b:Author>
    </b:Author>
    <b:Title>Recommendation of the Council on Regional Development Policy (OECD Legal Instrument No. 0492)</b:Title>
    <b:Year>2023</b:Year>
    <b:RefOrder>61</b:RefOrder>
  </b:Source>
  <b:Source>
    <b:Tag>Inv23</b:Tag>
    <b:SourceType>Book</b:SourceType>
    <b:Guid>{B5D5F96A-7AF9-460A-8D44-236903D4FE8A}</b:Guid>
    <b:Author>
      <b:Author>
        <b:Corporate>Invest Korea</b:Corporate>
      </b:Author>
    </b:Author>
    <b:Title>Korea unveils blueprint for balanced regional development, innovation</b:Title>
    <b:Year>2023</b:Year>
    <b:URL>https://www.investkorea.org/jnbk-en/bbs/i-1334/detail.do?ntt_sn=491359#:~:text=The%20cities%20of%20Busan%20and,first%20such%20partnership%20in%20April</b:URL>
    <b:RefOrder>62</b:RefOrder>
  </b:Source>
  <b:Source>
    <b:Tag>Kappa_2a1a2bb9</b:Tag>
    <b:SourceType>BookSection</b:SourceType>
    <b:Title>Towards demystifying trade dependencies: At what point do trade linkages become a concern?</b:Title>
    <b:Year>2024</b:Year>
    <b:Publisher>OECD Publishing, Paris</b:Publisher>
    <b:Author>
      <b:Author>
        <b:NameList>
          <b:Person>
            <b:Last>Arriola</b:Last>
            <b:First>Christine</b:First>
          </b:Person>
          <b:Person>
            <b:Last>Cai</b:Last>
            <b:First>Mattia</b:First>
          </b:Person>
          <b:Person>
            <b:Last>Kowalski</b:Last>
            <b:First>Przemyslaw</b:First>
          </b:Person>
          <b:Person>
            <b:Last>Miroudot</b:Last>
            <b:First>Sébastien</b:First>
          </b:Person>
          <b:Person>
            <b:Last>van Tongeren</b:Last>
            <b:First>Frank</b:First>
          </b:Person>
        </b:NameList>
      </b:Author>
    </b:Author>
    <b:ChapterNumber>280</b:ChapterNumber>
    <b:BookTitle>OECD Trade Policy Papers</b:BookTitle>
    <b:Medium>Policy Paper</b:Medium>
    <b:DOI>10.1787/2a1a2bb9-en</b:DOI>
    <b:LCID>en-GB</b:LCID>
    <b:Version>Kappa</b:Version>
    <b:RefOrder>63</b:RefOrder>
  </b:Source>
  <b:Source>
    <b:Tag>Dep25</b:Tag>
    <b:SourceType>ElectronicSource</b:SourceType>
    <b:Guid>{353AD5C3-1501-40FD-A032-B926221C3A37}</b:Guid>
    <b:Author>
      <b:Author>
        <b:Corporate>Department of Business and Trade</b:Corporate>
      </b:Author>
    </b:Author>
    <b:Title>UK's Modern Industrial Strategy</b:Title>
    <b:Year>2025</b:Year>
    <b:URL>https://assets.publishing.service.gov.uk/media/68595e56db8e139f95652dc6/industrial_strategy_policy_paper.pdf</b:URL>
    <b:RefOrder>64</b:RefOrder>
  </b:Source>
  <b:Source>
    <b:Tag>Por25</b:Tag>
    <b:SourceType>InternetSite</b:SourceType>
    <b:Guid>{DA6C4EE7-E497-4A69-A85A-763B61B74FC5}</b:Guid>
    <b:Title>Port of Belledune Webpage</b:Title>
    <b:Year>2025</b:Year>
    <b:DOI>https://www.portbelledune.ca/</b:DOI>
    <b:Author>
      <b:Author>
        <b:Corporate>Port of Belledune</b:Corporate>
      </b:Author>
    </b:Author>
    <b:RefOrder>65</b:RefOrder>
  </b:Source>
  <b:Source>
    <b:Tag>Atl251</b:Tag>
    <b:SourceType>InternetSite</b:SourceType>
    <b:Guid>{85420B6A-ACFF-4785-97F4-E91A31DA3052}</b:Guid>
    <b:Author>
      <b:Author>
        <b:Corporate>Atlantic Hydrogen Alliance</b:Corporate>
      </b:Author>
    </b:Author>
    <b:Title>Atlantic Hydrogen Alliance Webpage</b:Title>
    <b:Year>2025</b:Year>
    <b:DOI>https://atlantichydrogen.ca/</b:DOI>
    <b:RefOrder>66</b:RefOrder>
  </b:Source>
  <b:Source>
    <b:Tag>XRef_0_pTap0avqYO94O9o3ez6Q</b:Tag>
    <b:SourceType>JournalArticle</b:SourceType>
    <b:Title>Mobilizing institutional capacities to adapt to climate change: local government collaboration networks for risk management in Mexico City</b:Title>
    <b:Year>2024</b:Year>
    <b:Publisher>Springer Science and Business Media LLC</b:Publisher>
    <b:Author>
      <b:Author>
        <b:NameList>
          <b:Person>
            <b:Last>Cid</b:Last>
            <b:First>A.</b:First>
          </b:Person>
          <b:Person>
            <b:Last>Siqueiros-García</b:Last>
            <b:First>J. M.</b:First>
          </b:Person>
          <b:Person>
            <b:Last>Mazari-Hiriart</b:Last>
            <b:First>M.</b:First>
          </b:Person>
          <b:Person>
            <b:Last>Guerra</b:Last>
            <b:First>A.</b:First>
          </b:Person>
          <b:Person>
            <b:Last>Lerner</b:Last>
            <b:First>A. M.</b:First>
          </b:Person>
        </b:NameList>
      </b:Author>
    </b:Author>
    <b:Volume>3</b:Volume>
    <b:JournalName>npj Climate Action</b:JournalName>
    <b:DOI>10.1038/s44168-024-00102-8</b:DOI>
    <b:Issue>1</b:Issue>
    <b:LCID>en-US</b:LCID>
    <b:Version>CrossRef</b:Version>
    <b:RefOrder>67</b:RefOrder>
  </b:Source>
  <b:Source>
    <b:Tag>XRef_a8jk7GO_VLTU_HyYZwKpFw</b:Tag>
    <b:SourceType>JournalArticle</b:SourceType>
    <b:Title>The role of regions in global value chains: an analysis for the European Union</b:Title>
    <b:Year>2022</b:Year>
    <b:Publisher>Elsevier BV</b:Publisher>
    <b:Author>
      <b:Author>
        <b:NameList>
          <b:Person>
            <b:Last>Bolea</b:Last>
            <b:First>Lucía</b:First>
          </b:Person>
          <b:Person>
            <b:Last>Duarte</b:Last>
            <b:First>Rosa</b:First>
          </b:Person>
          <b:Person>
            <b:Last>Hewings</b:Last>
            <b:First>Geoffrey J.D.</b:First>
          </b:Person>
          <b:Person>
            <b:Last>Jiménez</b:Last>
            <b:First>Sofía</b:First>
          </b:Person>
          <b:Person>
            <b:Last>Sánchez‐Chóliz</b:Last>
            <b:First>Julio</b:First>
          </b:Person>
        </b:NameList>
      </b:Author>
    </b:Author>
    <b:Volume>101</b:Volume>
    <b:Pages>771-795</b:Pages>
    <b:JournalName>Papers in Regional Science</b:JournalName>
    <b:DOI>10.1111/pirs.12674</b:DOI>
    <b:Issue>4</b:Issue>
    <b:LCID>en-US</b:LCID>
    <b:Version>CrossRef</b:Version>
    <b:RefOrder>68</b:RefOrder>
  </b:Source>
  <b:Source>
    <b:Tag>Kapp_ea24eab5</b:Tag>
    <b:SourceType>BookSection</b:SourceType>
    <b:Title>Strengthening regional policy for resilient places: Key issues and policy considerations</b:Title>
    <b:Year>2025</b:Year>
    <b:Publisher>OECD Publishing, Paris</b:Publisher>
    <b:Author>
      <b:Author>
        <b:Corporate>OECD</b:Corporate>
      </b:Author>
    </b:Author>
    <b:ChapterNumber>148</b:ChapterNumber>
    <b:BookTitle>OECD Regional Development Papers</b:BookTitle>
    <b:Medium>Policy Paper</b:Medium>
    <b:DOI>10.1787/ea24eab5-en</b:DOI>
    <b:LCID>en-GB</b:LCID>
    <b:Version>Kappa</b:Version>
    <b:RefOrder>69</b:RefOrder>
  </b:Source>
  <b:Source>
    <b:Tag>Gov25</b:Tag>
    <b:SourceType>ElectronicSource</b:SourceType>
    <b:Guid>{F2BB49F3-41E4-4752-95BA-590C90A71514}</b:Guid>
    <b:Title>Regional Tariff Response Initiative in Atlantic Canada</b:Title>
    <b:Year>2025</b:Year>
    <b:Author>
      <b:Author>
        <b:Corporate>Government of Canada</b:Corporate>
      </b:Author>
    </b:Author>
    <b:URL>https://www.canada.ca/en/atlantic-canada-opportunities/services/regional-tariff-response-initiative.html</b:URL>
    <b:RefOrder>70</b:RefOrder>
  </b:Source>
  <b:Source>
    <b:Tag>Kyo25</b:Tag>
    <b:SourceType>ElectronicSource</b:SourceType>
    <b:Guid>{46E5C422-013D-46A7-8142-66F44096FB64}</b:Guid>
    <b:Author>
      <b:Author>
        <b:Corporate>Kyodo News</b:Corporate>
      </b:Author>
    </b:Author>
    <b:Title>40% of Japan prefectures offer financial aid over U.S. tariffs: poll</b:Title>
    <b:Year>2025</b:Year>
    <b:URL>https://english.kyodonews.net/articles/-/53407#:~:text=TOKYO%20%2D%20Nearly%2040%20percent%20of,Kyodo%20News%20survey%20showed%20Tuesday.</b:URL>
    <b:RefOrder>71</b:RefOrder>
  </b:Source>
  <b:Source>
    <b:Tag>Kapp_21db61c1</b:Tag>
    <b:SourceType>ArticleInAPeriodical</b:SourceType>
    <b:Title>Job Creation and Local Economic Development 2023: Bridging the Great Green Divide</b:Title>
    <b:Year>2023</b:Year>
    <b:Publisher>OECD Publishing, Paris</b:Publisher>
    <b:Author>
      <b:Author>
        <b:Corporate>OECD</b:Corporate>
      </b:Author>
    </b:Author>
    <b:Medium>Book</b:Medium>
    <b:DOI>10.1787/21db61c1-en</b:DOI>
    <b:LCID>en-GB</b:LCID>
    <b:Version>Kappa</b:Version>
    <b:RefOrder>72</b:RefOrder>
  </b:Source>
  <b:Source>
    <b:Tag>Kapp_83325127</b:Tag>
    <b:SourceType>ArticleInAPeriodical</b:SourceType>
    <b:Title>Job Creation and Local Economic Development 2024: The Geography of Generative AI</b:Title>
    <b:Year>2024</b:Year>
    <b:Publisher>OECD Publishing, Paris</b:Publisher>
    <b:Author>
      <b:Author>
        <b:Corporate>OECD</b:Corporate>
      </b:Author>
    </b:Author>
    <b:Medium>Book</b:Medium>
    <b:DOI>10.1787/83325127-en</b:DOI>
    <b:LCID>en-GB</b:LCID>
    <b:Version>Kappa</b:Version>
    <b:RefOrder>73</b:RefOrder>
  </b:Source>
  <b:Source>
    <b:Tag>XRef_MmmkjvxXYnMjGQDQtk0BPw</b:Tag>
    <b:SourceType>JournalArticle</b:SourceType>
    <b:Title>The Rise of the Creative Class: And How It's Transforming Work, Leisure, Community and Everyday Life</b:Title>
    <b:Year>2003</b:Year>
    <b:Publisher>JSTOR</b:Publisher>
    <b:Author>
      <b:Author>
        <b:NameList>
          <b:Person>
            <b:Last>Naylor</b:Last>
            <b:First>Ted D.</b:First>
          </b:Person>
          <b:Person>
            <b:Last>Florida</b:Last>
            <b:First>Richard</b:First>
          </b:Person>
        </b:NameList>
      </b:Author>
    </b:Author>
    <b:Volume>29</b:Volume>
    <b:Pages>378</b:Pages>
    <b:JournalName>Canadian Public Policy / Analyse de Politiques</b:JournalName>
    <b:DOI>10.2307/3552294</b:DOI>
    <b:Issue>3</b:Issue>
    <b:LCID>en-US</b:LCID>
    <b:Version>CrossRef</b:Version>
    <b:RefOrder>74</b:RefOrder>
  </b:Source>
  <b:Source>
    <b:Tag>Kor25</b:Tag>
    <b:SourceType>ArticleInAPeriodical</b:SourceType>
    <b:Guid>{11CB6AFA-AD97-488A-86F8-5941716DD3EA}</b:Guid>
    <b:Title>Korea’s survival strategy: Lee’s high-stakes bet on balanced regional development</b:Title>
    <b:Year>2025</b:Year>
    <b:Author>
      <b:Author>
        <b:Corporate>Korea Times</b:Corporate>
      </b:Author>
    </b:Author>
    <b:URL>https://www.koreatimes.co.kr/southkorea/politics/20251110/koreas-survival-strategy-lees-high-stakes-bet-on-balanced-regional-development</b:URL>
    <b:RefOrder>75</b:RefOrder>
  </b:Source>
  <b:Source>
    <b:Tag>Cha</b:Tag>
    <b:SourceType>JournalArticle</b:SourceType>
    <b:Guid>{EE1EE52E-A336-41E2-A43E-1C2E27BEDE04}</b:Guid>
    <b:Author>
      <b:Author>
        <b:NameList>
          <b:Person>
            <b:Last>Chambwera</b:Last>
            <b:First>M.</b:First>
          </b:Person>
          <b:Person>
            <b:Last>Heal</b:Last>
            <b:First>G.</b:First>
          </b:Person>
          <b:Person>
            <b:Last>Dubeux</b:Last>
            <b:First>C.</b:First>
          </b:Person>
          <b:Person>
            <b:Last>Hallegatte</b:Last>
            <b:First>S.</b:First>
          </b:Person>
          <b:Person>
            <b:Last>Leclerc</b:Last>
            <b:First>L.</b:First>
          </b:Person>
          <b:Person>
            <b:Last>Markandya</b:Last>
            <b:First>A.</b:First>
          </b:Person>
          <b:Person>
            <b:Last>McCarl</b:Last>
            <b:First>B.A.</b:First>
          </b:Person>
          <b:Person>
            <b:Last>Mechler</b:Last>
            <b:First>R.</b:First>
          </b:Person>
          <b:Person>
            <b:Last>Neumann</b:Last>
            <b:First>J.E.</b:First>
          </b:Person>
        </b:NameList>
      </b:Author>
    </b:Author>
    <b:Title>Economics of adaptation</b:Title>
    <b:JournalName>Cambridge University Press</b:JournalName>
    <b:Volume>Climate Change 2014: Impacts, Adaptation, and Vulnerability. Part A: Global and Sectoral Aspects. Contribution of Working Group II to the Fifth Assessment Report of the IPCC</b:Volume>
    <b:Year>2014</b:Year>
    <b:RefOrder>76</b:RefOrder>
  </b:Source>
  <b:Source>
    <b:Tag>Kapp_e5ff6716</b:Tag>
    <b:SourceType>BookSection</b:SourceType>
    <b:Title>Place-Based Policies for the Future</b:Title>
    <b:Year>2025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10.1787/e5ff6716-en</b:DOI>
    <b:LCID>en-GB</b:LCID>
    <b:Version>Kappa</b:Version>
    <b:RefOrder>77</b:RefOrder>
  </b:Source>
  <b:Source>
    <b:Tag>Fri23</b:Tag>
    <b:SourceType>JournalArticle</b:SourceType>
    <b:Guid>{CF75CF43-200D-44A0-BB43-B28E59218DCD}</b:Guid>
    <b:Title>Lessons from successful ‘turnaround’ cities for the UK: Navigating</b:Title>
    <b:Year>2023</b:Year>
    <b:Author>
      <b:Author>
        <b:Corporate>Frick et al.</b:Corporate>
      </b:Author>
    </b:Author>
    <b:URL>https://economy2030.resolutionfoundation.org/reports/lessons-from-successful-turnaround-cities-for-the-uk/</b:URL>
    <b:RefOrder>78</b:RefOrder>
  </b:Source>
  <b:Source>
    <b:Tag>Kapp_a9919c66</b:Tag>
    <b:SourceType>BookSection</b:SourceType>
    <b:Title>Enhancing Rural Innovation in Canada</b:Title>
    <b:Year>2024</b:Year>
    <b:Publisher>OECD Publishing, Paris</b:Publisher>
    <b:Author>
      <b:Author>
        <b:Corporate>OECD</b:Corporate>
      </b:Author>
    </b:Author>
    <b:BookTitle>OECD Rural Studies</b:BookTitle>
    <b:Medium>Series Book</b:Medium>
    <b:DOI>10.1787/a9919c66-en</b:DOI>
    <b:LCID>en-GB</b:LCID>
    <b:Version>Kappa</b:Version>
    <b:RefOrder>79</b:RefOrder>
  </b:Source>
  <b:Source>
    <b:Tag>Kim25</b:Tag>
    <b:SourceType>JournalArticle</b:SourceType>
    <b:Guid>{EDB6245C-3A40-4B26-BE09-C78D02EFA57B}</b:Guid>
    <b:Author>
      <b:Author>
        <b:NameList>
          <b:Person>
            <b:Last>Kimura</b:Last>
            <b:First>Yugo</b:First>
          </b:Person>
        </b:NameList>
      </b:Author>
    </b:Author>
    <b:Title>Zone-based policies as tools for regional development</b:Title>
    <b:Year>2025, forthcoming</b:Year>
    <b:Volume>OECD</b:Volume>
    <b:RefOrder>80</b:RefOrder>
  </b:Source>
  <b:Source>
    <b:Tag>OECng</b:Tag>
    <b:SourceType>JournalArticle</b:SourceType>
    <b:Guid>{28C21971-4D1C-4852-B801-72A379AD692A}</b:Guid>
    <b:Author>
      <b:Author>
        <b:Corporate>OECD</b:Corporate>
      </b:Author>
    </b:Author>
    <b:Title>Rethinking Regional Attractiveness for Green and Inclusive Globalisation: Synthesis Paper</b:Title>
    <b:Year>2025, forthcoming</b:Year>
    <b:RefOrder>81</b:RefOrder>
  </b:Source>
  <b:Source>
    <b:Tag>Kapp_4f0866f1</b:Tag>
    <b:SourceType>BookSection</b:SourceType>
    <b:Title>A granular approach to measuring regional attractiveness</b:Title>
    <b:Year>2024</b:Year>
    <b:Publisher>OECD Publishing, Paris</b:Publisher>
    <b:Author>
      <b:Author>
        <b:NameList>
          <b:Person>
            <b:Last>Seunga Ryu</b:Last>
            <b:First>Iris</b:First>
          </b:Person>
          <b:Person>
            <b:Last>Gorelova</b:Last>
            <b:First>Alissa</b:First>
          </b:Person>
          <b:Person>
            <b:Last>Flood</b:Last>
            <b:First>Michael</b:First>
          </b:Person>
          <b:Person>
            <b:Last>Donoso Salas</b:Last>
            <b:First>José Ignacio</b:First>
          </b:Person>
        </b:NameList>
      </b:Author>
    </b:Author>
    <b:ChapterNumber>100</b:ChapterNumber>
    <b:BookTitle>OECD Regional Development Papers</b:BookTitle>
    <b:Medium>Working Paper</b:Medium>
    <b:DOI>10.1787/4f0866f1-en</b:DOI>
    <b:LCID>en-GB</b:LCID>
    <b:Version>Kappa</b:Version>
    <b:RefOrder>1</b:RefOrder>
  </b:Source>
</b:Sourc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667AD451B437284393D39498E788D012" ma:contentTypeVersion="17" ma:contentTypeDescription="Izveidot jaunu dokumentu." ma:contentTypeScope="" ma:versionID="838b08c5eb43d19a52a0359b94e399db">
  <xsd:schema xmlns:xsd="http://www.w3.org/2001/XMLSchema" xmlns:xs="http://www.w3.org/2001/XMLSchema" xmlns:p="http://schemas.microsoft.com/office/2006/metadata/properties" xmlns:ns2="2048be11-5002-450c-8e3b-782732941017" xmlns:ns3="f7e7d789-9268-4b55-8873-a73e5b415d66" targetNamespace="http://schemas.microsoft.com/office/2006/metadata/properties" ma:root="true" ma:fieldsID="7d492c647be7eaaeebeca3c150724e37" ns2:_="" ns3:_="">
    <xsd:import namespace="2048be11-5002-450c-8e3b-782732941017"/>
    <xsd:import namespace="f7e7d789-9268-4b55-8873-a73e5b415d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48be11-5002-450c-8e3b-7827329410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ttēlu atzīmes" ma:readOnly="false" ma:fieldId="{5cf76f15-5ced-4ddc-b409-7134ff3c332f}" ma:taxonomyMulti="true" ma:sspId="550e1e53-5410-4bdb-8c8a-c3d0be1f47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e7d789-9268-4b55-8873-a73e5b415d6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Koplietots 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Koplietots ar: detalizēt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c648655c-5c52-4057-8b3e-ccfd248cba54}" ma:internalName="TaxCatchAll" ma:showField="CatchAllData" ma:web="f7e7d789-9268-4b55-8873-a73e5b415d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048be11-5002-450c-8e3b-782732941017">
      <Terms xmlns="http://schemas.microsoft.com/office/infopath/2007/PartnerControls"/>
    </lcf76f155ced4ddcb4097134ff3c332f>
    <TaxCatchAll xmlns="f7e7d789-9268-4b55-8873-a73e5b415d66" xsi:nil="true"/>
  </documentManagement>
</p:properties>
</file>

<file path=customXml/itemProps1.xml><?xml version="1.0" encoding="utf-8"?>
<ds:datastoreItem xmlns:ds="http://schemas.openxmlformats.org/officeDocument/2006/customXml" ds:itemID="{CF715CA4-3DC0-4F4A-920B-B7C7D2FBA3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031A6E-B9C7-45AE-8F14-2A000DF3CA7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1DB3245-ADC4-4DC4-94A9-91F3DBA5B34E}"/>
</file>

<file path=customXml/itemProps4.xml><?xml version="1.0" encoding="utf-8"?>
<ds:datastoreItem xmlns:ds="http://schemas.openxmlformats.org/officeDocument/2006/customXml" ds:itemID="{B5CF4D89-2F8B-41D7-8A87-76F47E7EDBDE}">
  <ds:schemaRefs>
    <ds:schemaRef ds:uri="http://schemas.microsoft.com/office/2006/metadata/properties"/>
    <ds:schemaRef ds:uri="http://schemas.microsoft.com/office/infopath/2007/PartnerControls"/>
    <ds:schemaRef ds:uri="4413c538-76bc-46c5-bdf4-4651039374eb"/>
    <ds:schemaRef ds:uri="7c54e032-887a-4d43-8f98-1a3ecead3e4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ONE Author ODPub.dotx</Template>
  <TotalTime>165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[OECD-New Brunswick Practitioner’s Guide to Place-Based Economic Development]</vt:lpstr>
    </vt:vector>
  </TitlesOfParts>
  <Company>OECD</Company>
  <LinksUpToDate>false</LinksUpToDate>
  <CharactersWithSpaces>1620</CharactersWithSpaces>
  <SharedDoc>false</SharedDoc>
  <HLinks>
    <vt:vector size="90" baseType="variant">
      <vt:variant>
        <vt:i4>1114174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_Toc214916989</vt:lpwstr>
      </vt:variant>
      <vt:variant>
        <vt:i4>1114174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_Toc214916988</vt:lpwstr>
      </vt:variant>
      <vt:variant>
        <vt:i4>1114174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_Toc214916987</vt:lpwstr>
      </vt:variant>
      <vt:variant>
        <vt:i4>1114174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_Toc214916986</vt:lpwstr>
      </vt:variant>
      <vt:variant>
        <vt:i4>1114174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_Toc214916985</vt:lpwstr>
      </vt:variant>
      <vt:variant>
        <vt:i4>1114174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_Toc214916984</vt:lpwstr>
      </vt:variant>
      <vt:variant>
        <vt:i4>1114174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_Toc214916983</vt:lpwstr>
      </vt:variant>
      <vt:variant>
        <vt:i4>1114174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_Toc214916982</vt:lpwstr>
      </vt:variant>
      <vt:variant>
        <vt:i4>1114174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_Toc214916981</vt:lpwstr>
      </vt:variant>
      <vt:variant>
        <vt:i4>1114174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_Toc214916980</vt:lpwstr>
      </vt:variant>
      <vt:variant>
        <vt:i4>1966142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_Toc214916979</vt:lpwstr>
      </vt:variant>
      <vt:variant>
        <vt:i4>1966142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_Toc214916978</vt:lpwstr>
      </vt:variant>
      <vt:variant>
        <vt:i4>1966142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_Toc214916977</vt:lpwstr>
      </vt:variant>
      <vt:variant>
        <vt:i4>1900658</vt:i4>
      </vt:variant>
      <vt:variant>
        <vt:i4>3</vt:i4>
      </vt:variant>
      <vt:variant>
        <vt:i4>0</vt:i4>
      </vt:variant>
      <vt:variant>
        <vt:i4>5</vt:i4>
      </vt:variant>
      <vt:variant>
        <vt:lpwstr>mailto:Daniel.VEGARABALSA@oecd.org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mailto:Daniel.VEGARABALSA@oecd.org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[OECD-New Brunswick Practitioner’s Guide to Place-Based Economic Development]</dc:title>
  <dc:subject/>
  <dc:creator>FLOOD Michael</dc:creator>
  <cp:keywords>DOCUMENT CODE</cp:keywords>
  <dc:description/>
  <cp:lastModifiedBy>DONOSO SALAS Jose Ignacio, CFE/RDG (EXT)</cp:lastModifiedBy>
  <cp:revision>96</cp:revision>
  <dcterms:created xsi:type="dcterms:W3CDTF">2025-11-27T15:04:00Z</dcterms:created>
  <dcterms:modified xsi:type="dcterms:W3CDTF">2026-07-27T13:41:00Z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ECDTemplateVersion">
    <vt:lpwstr>3.25</vt:lpwstr>
  </property>
  <property fmtid="{D5CDD505-2E9C-101B-9397-08002B2CF9AE}" pid="3" name="OECDTemplateVersionOriginal">
    <vt:lpwstr>3.25</vt:lpwstr>
  </property>
  <property fmtid="{D5CDD505-2E9C-101B-9397-08002B2CF9AE}" pid="4" name="OECDTemplateName">
    <vt:lpwstr>ONE Author ODPub.dotx</vt:lpwstr>
  </property>
  <property fmtid="{D5CDD505-2E9C-101B-9397-08002B2CF9AE}" pid="5" name="OECDTemplateLocation">
    <vt:lpwstr>W:\Office2016\Workgroup Templates</vt:lpwstr>
  </property>
  <property fmtid="{D5CDD505-2E9C-101B-9397-08002B2CF9AE}" pid="6" name="OECDDocumentId">
    <vt:lpwstr>6F57230FBC84FCB6745745F52A2CCE3F5A144070076E1F9C9138686FB528B1BE</vt:lpwstr>
  </property>
  <property fmtid="{D5CDD505-2E9C-101B-9397-08002B2CF9AE}" pid="7" name="OecdDocumentCoteLangHash">
    <vt:lpwstr/>
  </property>
  <property fmtid="{D5CDD505-2E9C-101B-9397-08002B2CF9AE}" pid="8" name="ClassificationContentMarkingFooterShapeIds">
    <vt:lpwstr>7dab4fde,5f226a3e,262bc00c,9278f05,5dd1e819,5f6ab5ad</vt:lpwstr>
  </property>
  <property fmtid="{D5CDD505-2E9C-101B-9397-08002B2CF9AE}" pid="9" name="ClassificationContentMarkingFooterFontProps">
    <vt:lpwstr>#0000ff,10,Calibri</vt:lpwstr>
  </property>
  <property fmtid="{D5CDD505-2E9C-101B-9397-08002B2CF9AE}" pid="10" name="ClassificationContentMarkingFooterText">
    <vt:lpwstr>Restricted Use - À usage restreint</vt:lpwstr>
  </property>
  <property fmtid="{D5CDD505-2E9C-101B-9397-08002B2CF9AE}" pid="11" name="MSIP_Label_0e5510b0-e729-4ef0-a3dd-4ba0dfe56c99_Enabled">
    <vt:lpwstr>true</vt:lpwstr>
  </property>
  <property fmtid="{D5CDD505-2E9C-101B-9397-08002B2CF9AE}" pid="12" name="MSIP_Label_0e5510b0-e729-4ef0-a3dd-4ba0dfe56c99_SetDate">
    <vt:lpwstr>2025-10-08T13:00:30Z</vt:lpwstr>
  </property>
  <property fmtid="{D5CDD505-2E9C-101B-9397-08002B2CF9AE}" pid="13" name="MSIP_Label_0e5510b0-e729-4ef0-a3dd-4ba0dfe56c99_Method">
    <vt:lpwstr>Standard</vt:lpwstr>
  </property>
  <property fmtid="{D5CDD505-2E9C-101B-9397-08002B2CF9AE}" pid="14" name="MSIP_Label_0e5510b0-e729-4ef0-a3dd-4ba0dfe56c99_Name">
    <vt:lpwstr>Restricted Use</vt:lpwstr>
  </property>
  <property fmtid="{D5CDD505-2E9C-101B-9397-08002B2CF9AE}" pid="15" name="MSIP_Label_0e5510b0-e729-4ef0-a3dd-4ba0dfe56c99_SiteId">
    <vt:lpwstr>ac41c7d4-1f61-460d-b0f4-fc925a2b471c</vt:lpwstr>
  </property>
  <property fmtid="{D5CDD505-2E9C-101B-9397-08002B2CF9AE}" pid="16" name="MSIP_Label_0e5510b0-e729-4ef0-a3dd-4ba0dfe56c99_ActionId">
    <vt:lpwstr>9906b346-1035-469e-aede-4f570610f9a0</vt:lpwstr>
  </property>
  <property fmtid="{D5CDD505-2E9C-101B-9397-08002B2CF9AE}" pid="17" name="MSIP_Label_0e5510b0-e729-4ef0-a3dd-4ba0dfe56c99_ContentBits">
    <vt:lpwstr>2</vt:lpwstr>
  </property>
  <property fmtid="{D5CDD505-2E9C-101B-9397-08002B2CF9AE}" pid="18" name="MSIP_Label_0e5510b0-e729-4ef0-a3dd-4ba0dfe56c99_Tag">
    <vt:lpwstr>10, 3, 0, 1</vt:lpwstr>
  </property>
  <property fmtid="{D5CDD505-2E9C-101B-9397-08002B2CF9AE}" pid="19" name="ContentTypeId">
    <vt:lpwstr>0x010100667AD451B437284393D39498E788D012</vt:lpwstr>
  </property>
  <property fmtid="{D5CDD505-2E9C-101B-9397-08002B2CF9AE}" pid="20" name="MediaServiceImageTags">
    <vt:lpwstr/>
  </property>
  <property fmtid="{D5CDD505-2E9C-101B-9397-08002B2CF9AE}" pid="21" name="OECDKappaEnrichment">
    <vt:lpwstr>Online</vt:lpwstr>
  </property>
</Properties>
</file>