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FB4F" w14:textId="1EBCFC70" w:rsidR="00E92600" w:rsidRPr="00457A28" w:rsidRDefault="00DD66AE" w:rsidP="007D1AFE">
      <w:pPr>
        <w:pStyle w:val="Heading3"/>
        <w:numPr>
          <w:ilvl w:val="0"/>
          <w:numId w:val="0"/>
        </w:numPr>
        <w:tabs>
          <w:tab w:val="left" w:pos="8789"/>
        </w:tabs>
        <w:spacing w:before="0"/>
        <w:rPr>
          <w:sz w:val="24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2EA1AAB" wp14:editId="5364F788">
                <wp:simplePos x="0" y="0"/>
                <wp:positionH relativeFrom="margin">
                  <wp:posOffset>3428365</wp:posOffset>
                </wp:positionH>
                <wp:positionV relativeFrom="paragraph">
                  <wp:posOffset>215402</wp:posOffset>
                </wp:positionV>
                <wp:extent cx="2691765" cy="9120703"/>
                <wp:effectExtent l="0" t="0" r="0" b="4445"/>
                <wp:wrapNone/>
                <wp:docPr id="1334153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1765" cy="912070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F551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Economic Attractiveness</w:t>
                            </w:r>
                          </w:p>
                          <w:p w14:paraId="5910E24C" w14:textId="48BE45AA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Ogre combines comparatively low output with favourable labour-market and business-creation outcomes.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GDP per capita is $16 257, below the Latvian median of $22 838</w:t>
                            </w:r>
                            <w:r w:rsidR="00DC0430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and well below the EU benchmark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Employment is 57%, above the Latvian median of 52%. The enterprise creation rate, based on the most recent three years available, is 1.8%, above the Latvian median of 1.6%.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7C65041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Cultural and Visitor Appeal</w:t>
                            </w:r>
                          </w:p>
                          <w:p w14:paraId="0E01B4DE" w14:textId="5EC90A2E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The municipality combines limited visitor demand with limited international reach and arts-sector dynamism.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Overnight stays reach 460 per 1 000 inhabitants, below the Latvian median of 1 098. Foreign tourists account for 16% of stays, below the Latvian median of 27%. Enterprise creation in arts and recreation, based on the most recent three years available, is 3.4%, below the Latvian median of 3.7%.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8467CF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Land Resilience and Housing</w:t>
                            </w:r>
                          </w:p>
                          <w:p w14:paraId="5C8F751F" w14:textId="112806B0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Ogre combines high flood exposure with favourable house-price indicators.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River flooding affects 29% of built-up area (100-year return period), above the Latvian median of 8%. The </w:t>
                            </w:r>
                            <w:r w:rsidR="00A4398D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H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ouse </w:t>
                            </w:r>
                            <w:r w:rsidR="00A4398D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P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rice </w:t>
                            </w:r>
                            <w:r w:rsidR="00A4398D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I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ndex </w:t>
                            </w:r>
                            <w:r w:rsidR="00A4398D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(HPI)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is 120 (2021=100), below the Latvian median of 136</w:t>
                            </w:r>
                            <w:r w:rsidR="00A4398D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, while y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early HPI change is 1.5%, below the Latvian median of 6%. Land burned is 0%, equal to the Latvian media</w:t>
                            </w:r>
                            <w:r w:rsidR="006A2EEB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n</w:t>
                            </w:r>
                            <w:r w:rsidR="004A19A2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,</w:t>
                            </w:r>
                            <w:r w:rsidR="004A19A2" w:rsidRPr="004A19A2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although soil moisture has declined sharply.</w:t>
                            </w:r>
                          </w:p>
                          <w:p w14:paraId="068D0919" w14:textId="5CC73381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Resident Well-being</w:t>
                            </w:r>
                          </w:p>
                          <w:p w14:paraId="6BA2A799" w14:textId="1074D025" w:rsidR="009F6770" w:rsidRPr="00D725AE" w:rsidRDefault="00D725AE" w:rsidP="00E11B09">
                            <w:pPr>
                              <w:spacing w:after="180"/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725AE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Ogre combines high tertiary educational attainment and good access to primary education with elevated air pollution</w:t>
                            </w:r>
                            <w:r w:rsidR="009711FA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Tertiary attainment is 31%, above the Latvian median of 23%. Primary education travel time is 4.8 minutes, below the Latvian median of 5 minutes</w:t>
                            </w:r>
                            <w:r w:rsidR="00484E0C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, while travel time to healthcare services, at 15 minutes, is well above the EU benchmark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PM2.5 exposure is 11 µg/m³, above the Latvian median of 10 µg/m³.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A04762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Connectedness</w:t>
                            </w:r>
                          </w:p>
                          <w:p w14:paraId="78362483" w14:textId="3AA6B788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Ogre combines strong fixed broadband with mixed road surfacing and cycleway provision.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Download speed is 93 Mbps, above the Latvian median of 78 Mbps</w:t>
                            </w:r>
                            <w:r w:rsidR="00484E0C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, but well below the EU benchmark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Paved roads represent 57% of the network, below the Latvian median of 59%. Cycleway density is 0.03 km/km², above the Latvian median of 0.007 km/km².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023AE13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Natural Environment</w:t>
                            </w:r>
                          </w:p>
                          <w:p w14:paraId="03D9EBBE" w14:textId="1750E759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Ogre has extensive renewable-energy and forest assets, alongside limited protected land.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Renewables provide 100% of electricity generation, equal to the Latvian median</w:t>
                            </w:r>
                            <w:r w:rsidR="00484E0C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and well above the EU median (</w:t>
                            </w:r>
                            <w:r w:rsidR="00DD66AE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39%)</w:t>
                            </w:r>
                            <w:r w:rsidR="006A2EEB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Tree cover reaches 81% of land, above the Latvian median of 77%, and has grown by 28% since 2000, above the Latvian median of 25%. Protected areas cover 4.5% of land, below the Latvian median of 9%.</w:t>
                            </w:r>
                          </w:p>
                          <w:p w14:paraId="3AF13283" w14:textId="23DEA6A4" w:rsidR="00E92600" w:rsidRPr="006A4DD2" w:rsidRDefault="00E92600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A1A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9.95pt;margin-top:16.95pt;width:211.95pt;height:718.1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" filled="f" stroked="f">
                <v:textbox>
                  <w:txbxContent>
                    <w:p w14:paraId="7C1F551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Economic Attractiveness</w:t>
                      </w:r>
                    </w:p>
                    <w:p w14:paraId="5910E24C" w14:textId="48BE45AA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Ogre combines comparatively low output with favourable labour-market and business-creation outcomes.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GDP per capita is $16 257, below the Latvian median of $22 838</w:t>
                      </w:r>
                      <w:r w:rsidR="00DC0430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and well below the EU benchmark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Employment is 57%, above the Latvian median of 52%. The enterprise creation rate, based on the most recent three years available, is 1.8%, above the Latvian median of 1.6%.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7C65041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Cultural and Visitor Appeal</w:t>
                      </w:r>
                    </w:p>
                    <w:p w14:paraId="0E01B4DE" w14:textId="5EC90A2E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The municipality combines limited visitor demand with limited international reach and arts-sector dynamism.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Overnight stays reach 460 per 1 000 inhabitants, below the Latvian median of 1 098. Foreign tourists account for 16% of stays, below the Latvian median of 27%. Enterprise creation in arts and recreation, based on the most recent three years available, is 3.4%, below the Latvian median of 3.7%.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8467CF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Land Resilience and Housing</w:t>
                      </w:r>
                    </w:p>
                    <w:p w14:paraId="5C8F751F" w14:textId="112806B0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Ogre combines high flood exposure with favourable house-price indicators.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River flooding affects 29% of built-up area (100-year return period), above the Latvian median of 8%. The </w:t>
                      </w:r>
                      <w:r w:rsidR="00A4398D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H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ouse </w:t>
                      </w:r>
                      <w:r w:rsidR="00A4398D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P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rice </w:t>
                      </w:r>
                      <w:r w:rsidR="00A4398D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I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ndex </w:t>
                      </w:r>
                      <w:r w:rsidR="00A4398D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(HPI)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is 120 (2021=100), below the Latvian median of 136</w:t>
                      </w:r>
                      <w:r w:rsidR="00A4398D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, while y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early HPI change is 1.5%, below the Latvian median of 6%. Land burned is 0%, equal to the Latvian media</w:t>
                      </w:r>
                      <w:r w:rsidR="006A2EEB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n</w:t>
                      </w:r>
                      <w:r w:rsidR="004A19A2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,</w:t>
                      </w:r>
                      <w:r w:rsidR="004A19A2" w:rsidRPr="004A19A2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although soil moisture has declined sharply.</w:t>
                      </w:r>
                    </w:p>
                    <w:p w14:paraId="068D0919" w14:textId="5CC73381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Resident Well-being</w:t>
                      </w:r>
                    </w:p>
                    <w:p w14:paraId="6BA2A799" w14:textId="1074D025" w:rsidR="009F6770" w:rsidRPr="00D725AE" w:rsidRDefault="00D725AE" w:rsidP="00E11B09">
                      <w:pPr>
                        <w:spacing w:after="180"/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D725AE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>Ogre combines high tertiary educational attainment and good access to primary education with elevated air pollution</w:t>
                      </w:r>
                      <w:r w:rsidR="009711FA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Tertiary attainment is 31%, above the Latvian median of 23%. Primary education travel time is 4.8 minutes, below the Latvian median of 5 minutes</w:t>
                      </w:r>
                      <w:r w:rsidR="00484E0C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, while travel time to healthcare services, at 15 minutes, is well above the EU benchmark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PM2.5 exposure is 11 µg/m³, above the Latvian median of 10 µg/m³.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A04762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Connectedness</w:t>
                      </w:r>
                    </w:p>
                    <w:p w14:paraId="78362483" w14:textId="3AA6B788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Ogre combines strong fixed broadband with mixed road surfacing and cycleway provision.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Download speed is 93 Mbps, above the Latvian median of 78 Mbps</w:t>
                      </w:r>
                      <w:r w:rsidR="00484E0C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, but well below the EU benchmark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Paved roads represent 57% of the network, below the Latvian median of 59%. Cycleway density is 0.03 km/km², above the Latvian median of 0.007 km/km².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023AE13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Natural Environment</w:t>
                      </w:r>
                    </w:p>
                    <w:p w14:paraId="03D9EBBE" w14:textId="1750E759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Ogre has extensive renewable-energy and forest assets, alongside limited protected land.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Renewables provide 100% of electricity generation, equal to the Latvian median</w:t>
                      </w:r>
                      <w:r w:rsidR="00484E0C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and well above the EU median (</w:t>
                      </w:r>
                      <w:r w:rsidR="00DD66AE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39%)</w:t>
                      </w:r>
                      <w:r w:rsidR="006A2EEB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Tree cover reaches 81% of land, above the Latvian median of 77%, and has grown by 28% since 2000, above the Latvian median of 25%. Protected areas cover 4.5% of land, below the Latvian median of 9%.</w:t>
                      </w:r>
                    </w:p>
                    <w:p w14:paraId="3AF13283" w14:textId="23DEA6A4" w:rsidR="00E92600" w:rsidRPr="006A4DD2" w:rsidRDefault="00E92600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D1AFE">
        <w:rPr>
          <w:sz w:val="24"/>
          <w:szCs w:val="28"/>
        </w:rPr>
        <w:t>Ogre Municipality</w:t>
      </w:r>
    </w:p>
    <w:p w14:paraId="154BFAEF" w14:textId="70C7094F" w:rsidR="00E92600" w:rsidRPr="00F97105" w:rsidRDefault="00F5197D" w:rsidP="00F97105">
      <w:pPr>
        <w:pStyle w:val="Para0"/>
        <w:spacing w:before="360"/>
      </w:pPr>
      <w:r>
        <w:rPr>
          <w:noProof/>
        </w:rPr>
        <w:drawing>
          <wp:inline distT="0" distB="0" distL="0" distR="0" wp14:anchorId="5AEF10E7" wp14:editId="206859AB">
            <wp:extent cx="3060000" cy="2135419"/>
            <wp:effectExtent l="0" t="0" r="0" b="0"/>
            <wp:docPr id="1334153961" name="Ogre municipal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53961" name="Ogre municipality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3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61823" w14:textId="77777777" w:rsidR="008C28B6" w:rsidRPr="00E92600" w:rsidRDefault="008C28B6" w:rsidP="00E92600">
      <w:pPr>
        <w:pStyle w:val="Para0"/>
      </w:pPr>
    </w:p>
    <w:tbl>
      <w:tblPr>
        <w:tblW w:w="5215" w:type="dxa"/>
        <w:tblLayout w:type="fixed"/>
        <w:tblLook w:val="04A0" w:firstRow="1" w:lastRow="0" w:firstColumn="1" w:lastColumn="0" w:noHBand="0" w:noVBand="1"/>
      </w:tblPr>
      <w:tblGrid>
        <w:gridCol w:w="1223"/>
        <w:gridCol w:w="2552"/>
        <w:gridCol w:w="720"/>
        <w:gridCol w:w="720"/>
      </w:tblGrid>
      <w:tr w:rsidR="00F5197D" w:rsidRPr="00B7581D" w14:paraId="19296A76" w14:textId="32C5EE9D" w:rsidTr="002D67EF">
        <w:trPr>
          <w:trHeight w:val="2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79B69" w14:textId="77777777" w:rsidR="00F5197D" w:rsidRPr="0099296E" w:rsidRDefault="00F5197D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Dimension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C1F6E4" w14:textId="77777777" w:rsidR="00F5197D" w:rsidRPr="0099296E" w:rsidRDefault="00F5197D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Indicator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59D923" w14:textId="6C6B12FB" w:rsidR="00F5197D" w:rsidRPr="00B7581D" w:rsidRDefault="00F5197D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5FBF0B" w14:textId="38ADAAEE" w:rsidR="00F5197D" w:rsidRDefault="007B0777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EU</w:t>
            </w:r>
            <w:r w:rsidR="00AE3DF4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D79EA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median</w:t>
            </w:r>
          </w:p>
        </w:tc>
      </w:tr>
      <w:tr w:rsidR="00402A93" w:rsidRPr="00B7581D" w14:paraId="57035607" w14:textId="5FBFCD7E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4E5FE5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Economy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48C3" w14:textId="2DCD65F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GDP per capita (constant PPP; $)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A0C29" w14:textId="6E187AA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16 257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5461" w14:textId="416F7AC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38 714</w:t>
            </w:r>
          </w:p>
        </w:tc>
      </w:tr>
      <w:tr w:rsidR="00402A93" w:rsidRPr="00B7581D" w14:paraId="484DAB02" w14:textId="143BC0B8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7A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0F95" w14:textId="1F9675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GVA per capita (constant PPP; $)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46E" w14:textId="62374629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14 294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0246" w14:textId="6D38478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34 571</w:t>
            </w:r>
          </w:p>
        </w:tc>
      </w:tr>
      <w:tr w:rsidR="00402A93" w:rsidRPr="00B7581D" w14:paraId="5A138581" w14:textId="7F6B8040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6A64A82" w14:textId="6A03804E" w:rsidR="00402A93" w:rsidRPr="0099296E" w:rsidRDefault="002D67EF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Inn.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Entrep</w:t>
            </w:r>
            <w:proofErr w:type="spellEnd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54D1" w14:textId="5D9C6F28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rate (most recent three years available; %)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CBBF1" w14:textId="2C0F6A6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07B7" w14:textId="5922067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</w:tr>
      <w:tr w:rsidR="00402A93" w:rsidRPr="00B7581D" w14:paraId="4DAB1B46" w14:textId="497CF02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36442D9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Labour market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3639" w14:textId="0BBE2DB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Unemployment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138E" w14:textId="0770643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C51D" w14:textId="74C44E09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4C8B7523" w14:textId="185BCC3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1BE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4895" w14:textId="11110BA6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Youth unemployment rate (15-24;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6DEAF" w14:textId="5B8AE60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8FC2" w14:textId="5DDEC9C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0779FDCC" w14:textId="7312B77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A6F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371B" w14:textId="3C23D45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14F2" w14:textId="7F1BBBE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5CFA" w14:textId="560E825F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</w:tr>
      <w:tr w:rsidR="00402A93" w:rsidRPr="00B7581D" w14:paraId="26D82DDF" w14:textId="0794C661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6E0A3FA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Tourism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64AE" w14:textId="118C598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Overnight stays by foreign tourists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B0D73" w14:textId="4103224E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B1D00" w14:textId="4F2F195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</w:tr>
      <w:tr w:rsidR="00402A93" w:rsidRPr="00B7581D" w14:paraId="789F74F1" w14:textId="348E93F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8280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5513" w14:textId="5489987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Overnight stays 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by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tourist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s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D645" w14:textId="7EBF270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4FED" w14:textId="35281F4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4 731</w:t>
            </w:r>
          </w:p>
        </w:tc>
      </w:tr>
      <w:tr w:rsidR="00402A93" w:rsidRPr="00B7581D" w14:paraId="408A56EE" w14:textId="5FD6BC6B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46D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DD9B" w14:textId="089FEFD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Tourism info centres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C11A" w14:textId="4632279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3C1F" w14:textId="55F95AF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2E3ABC84" w14:textId="452D697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1635B73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Cultural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68C9" w14:textId="2C3CC05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Museums and galleries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4DCD" w14:textId="02302BD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4255" w14:textId="61EF97F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</w:tr>
      <w:tr w:rsidR="00402A93" w:rsidRPr="00B7581D" w14:paraId="2A08B423" w14:textId="4AE9F57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19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67F3" w14:textId="1536220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Theatres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548D" w14:textId="7E4B838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CC97" w14:textId="795BD6E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</w:tr>
      <w:tr w:rsidR="00402A93" w:rsidRPr="006D79EA" w14:paraId="0BDB14C6" w14:textId="47EF945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E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81A" w14:textId="511EEE0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creative sector (most recent three years available;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47E3" w14:textId="4270FB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271F" w14:textId="77B0C6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fr-FR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4CF27A74" w14:textId="796F6A5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7CCDEE95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Land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C4A4" w14:textId="775368F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Built area exposed to river flooding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0795" w14:textId="2F09D8B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6D89" w14:textId="687D9400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</w:tr>
      <w:tr w:rsidR="00402A93" w:rsidRPr="00B7581D" w14:paraId="44A6898C" w14:textId="706986C3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9AC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48BE" w14:textId="4CFFC64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Land burned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8F78" w14:textId="074C4B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EAA4" w14:textId="3D9E95D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</w:tr>
      <w:tr w:rsidR="00402A93" w:rsidRPr="00B7581D" w14:paraId="63FEB1A8" w14:textId="6A47CA70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89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3FF7" w14:textId="63E2884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 in land soil moisture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6290" w14:textId="401DA3E3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-1.6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0D97" w14:textId="44FFCAE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</w:tr>
      <w:tr w:rsidR="00402A93" w:rsidRPr="00B7581D" w14:paraId="509CB61A" w14:textId="43F3B2C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3CF26C7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Housing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3944" w14:textId="19FF660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House price index (2021=100)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3A1F6" w14:textId="39A679C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1D8F" w14:textId="1FFC04E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127</w:t>
            </w:r>
          </w:p>
        </w:tc>
      </w:tr>
      <w:tr w:rsidR="00402A93" w:rsidRPr="00B7581D" w14:paraId="22E317C5" w14:textId="3907D10C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977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71CA" w14:textId="52454CE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Yearly increase of HPI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C1A4" w14:textId="4CD1CA7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B8CE7" w14:textId="185A52C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</w:tr>
      <w:tr w:rsidR="00402A93" w:rsidRPr="00B7581D" w14:paraId="3AB329B0" w14:textId="6ECB624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6CB0AC9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Social cohesion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7EC" w14:textId="766BB33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Community centres (per 1k pop)</w:t>
            </w:r>
          </w:p>
          <w:p w14:paraId="50D94830" w14:textId="561E3A96" w:rsidR="00402A93" w:rsidRPr="00245637" w:rsidRDefault="00402A93" w:rsidP="00402A93">
            <w:pPr>
              <w:rPr>
                <w:rFonts w:asciiTheme="majorHAnsi" w:eastAsia="Times New Roman" w:hAnsiTheme="majorHAnsi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6908" w14:textId="3387314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2920" w14:textId="38D78A6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</w:tr>
      <w:tr w:rsidR="00402A93" w:rsidRPr="00B7581D" w14:paraId="79A074A1" w14:textId="591E2FC0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</w:tcPr>
          <w:p w14:paraId="2E2D5CB3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9F85A" w14:textId="75880FAC" w:rsidR="00402A93" w:rsidRPr="00245637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Voter turnout in general elections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94673" w14:textId="4D8A415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C911" w14:textId="6BF5F2E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</w:tr>
      <w:tr w:rsidR="00402A93" w:rsidRPr="00B7581D" w14:paraId="2E828648" w14:textId="24216D3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0A370D6F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Education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1DC8" w14:textId="400BF310" w:rsidR="00402A93" w:rsidRPr="00245637" w:rsidRDefault="0016648C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school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mins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4050" w14:textId="7809003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F354" w14:textId="70ED0EB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2BA4F4A5" w14:textId="4F896EE8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3F1D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15E6" w14:textId="598B18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Population with tertiary education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B238" w14:textId="7890534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8BF3" w14:textId="7782075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35</w:t>
            </w:r>
          </w:p>
        </w:tc>
      </w:tr>
      <w:tr w:rsidR="00402A93" w:rsidRPr="00B7581D" w14:paraId="75F545BA" w14:textId="6C27321A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724A1A7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Health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D7E6" w14:textId="77A10A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Air pollution (µg/m³)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182C" w14:textId="3FCE995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01C9" w14:textId="36EEFA2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</w:tr>
      <w:tr w:rsidR="00402A93" w:rsidRPr="00B7581D" w14:paraId="4E1A58B0" w14:textId="6C42181C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31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C9BE" w14:textId="788CA6F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healthcare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(minutes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B82" w14:textId="2CE249B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DC5D" w14:textId="24DD333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</w:tr>
      <w:tr w:rsidR="00402A93" w:rsidRPr="00B7581D" w14:paraId="5CC40D25" w14:textId="62DD398E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C9298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Digitalisation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F31" w14:textId="5163BDAB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Download speed (Mbps)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828C" w14:textId="5AFC3EC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F512" w14:textId="14BFCBB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</w:tr>
      <w:tr w:rsidR="00402A93" w:rsidRPr="00B7581D" w14:paraId="60D73CF7" w14:textId="4E42B6A9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06303B0" w14:textId="77777777" w:rsidR="00402A93" w:rsidRPr="0099296E" w:rsidRDefault="00402A93" w:rsidP="00402A93">
            <w:pPr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Transportation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5E31" w14:textId="3EA5FEC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Paved roads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8064" w14:textId="63DA94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64E9A" w14:textId="783BBC9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</w:tr>
      <w:tr w:rsidR="00402A93" w:rsidRPr="00B7581D" w14:paraId="4CE6899E" w14:textId="59D48CC4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4AAE4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2F91" w14:textId="64ED6C9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Road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6550" w14:textId="755125B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0.62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242D" w14:textId="1880B8C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</w:tr>
      <w:tr w:rsidR="00402A93" w:rsidRPr="00B7581D" w14:paraId="2768A047" w14:textId="57B385C6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A583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D24" w14:textId="47F8CC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Cycleway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1CBF" w14:textId="54D050E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FDA38" w14:textId="358C8E4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78B12694" w14:textId="1FABBEC7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13B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289" w14:textId="726E639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 vehicles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DA07" w14:textId="4566B97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9B82" w14:textId="4C85665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</w:tr>
      <w:tr w:rsidR="00402A93" w:rsidRPr="00B7581D" w14:paraId="75E26867" w14:textId="7D24A90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3F2202DD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Environment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9EF2" w14:textId="2B348D7C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Renewable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electricity generation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8A67" w14:textId="0E835C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906" w14:textId="1F2CB8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</w:t>
            </w:r>
          </w:p>
        </w:tc>
      </w:tr>
      <w:tr w:rsidR="00402A93" w:rsidRPr="00B7581D" w14:paraId="0AD01C3C" w14:textId="05A9CA64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23F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264" w14:textId="276C05C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Additional cooling degree days (compared to 1981-2010)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DE65" w14:textId="3992B97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0D4F" w14:textId="037833AA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</w:tr>
      <w:tr w:rsidR="00402A93" w:rsidRPr="00B7581D" w14:paraId="034E953D" w14:textId="77DBB874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6CD7DE7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Natural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9609" w14:textId="234C620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Tree cover area </w:t>
            </w:r>
            <w:proofErr w:type="gramStart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</w:t>
            </w:r>
            <w:proofErr w:type="gramEnd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2000-2023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3A2C" w14:textId="274A2C3A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3FBD" w14:textId="140F2C2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2.1</w:t>
            </w:r>
          </w:p>
        </w:tc>
      </w:tr>
      <w:tr w:rsidR="00402A93" w:rsidRPr="00B7581D" w14:paraId="60441CB8" w14:textId="664817CF" w:rsidTr="002D67EF">
        <w:trPr>
          <w:trHeight w:val="63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00F3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6888" w14:textId="4247120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rate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C329" w14:textId="593F835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3B4F" w14:textId="56154E0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</w:t>
            </w:r>
          </w:p>
        </w:tc>
      </w:tr>
      <w:tr w:rsidR="00402A93" w:rsidRPr="00B7581D" w14:paraId="4A9872A9" w14:textId="0BB6611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ADA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1F09" w14:textId="155CBBE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Share of protected areas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C2B9" w14:textId="79FCB098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6E06" w14:textId="690B5DD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</w:tr>
    </w:tbl>
    <w:p w14:paraId="5F1CC2B2" w14:textId="77777777" w:rsidR="00637893" w:rsidRPr="0033059E" w:rsidRDefault="00637893" w:rsidP="00FF7ED6">
      <w:pPr>
        <w:pStyle w:val="Para0"/>
      </w:pPr>
    </w:p>
    <w:sectPr w:rsidR="00637893" w:rsidRPr="0033059E" w:rsidSect="00F5197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endnotePr>
        <w:numFmt w:val="decimal"/>
        <w:numRestart w:val="eachSect"/>
      </w:endnotePr>
      <w:type w:val="continuous"/>
      <w:pgSz w:w="11906" w:h="16838" w:code="9"/>
      <w:pgMar w:top="1701" w:right="1134" w:bottom="1701" w:left="1134" w:header="1247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B21BF" w14:textId="77777777" w:rsidR="0095219D" w:rsidRDefault="0095219D" w:rsidP="00CC3749"/>
  </w:endnote>
  <w:endnote w:type="continuationSeparator" w:id="0">
    <w:p w14:paraId="1A189D0E" w14:textId="77777777" w:rsidR="0095219D" w:rsidRPr="00CF4424" w:rsidRDefault="0095219D" w:rsidP="00CF4424">
      <w:pPr>
        <w:pStyle w:val="Footer"/>
        <w:jc w:val="both"/>
      </w:pPr>
    </w:p>
  </w:endnote>
  <w:endnote w:type="continuationNotice" w:id="1">
    <w:p w14:paraId="6D576EDF" w14:textId="77777777" w:rsidR="0095219D" w:rsidRDefault="009521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atLink">
    <w:altName w:val="Calibri"/>
    <w:charset w:val="00"/>
    <w:family w:val="auto"/>
    <w:pitch w:val="variable"/>
    <w:sig w:usb0="8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128D" w14:textId="37D4271D" w:rsidR="00992AB5" w:rsidRDefault="006620ED" w:rsidP="004E100F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0ED56A1" wp14:editId="57A2CE84">
              <wp:simplePos x="829340" y="973942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74037529" name="Text Box 5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EDC39" w14:textId="4A237303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60ED56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Restricted Use - À usage restreint" style="position:absolute;left:0;text-align:left;margin-left:0;margin-top:0;width:135.45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" filled="f" stroked="f">
              <v:textbox style="mso-fit-shape-to-text:t" inset="0,0,0,15pt">
                <w:txbxContent>
                  <w:p w14:paraId="790EDC39" w14:textId="4A237303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1217002386"/>
      <w:lock w:val="sdtLocked"/>
    </w:sdtPr>
    <w:sdtEndPr/>
    <w:sdtContent>
      <w:p w14:paraId="2DBD3FA7" w14:textId="77777777" w:rsidR="00992AB5" w:rsidRDefault="00992AB5" w:rsidP="004E100F">
        <w:pPr>
          <w:pStyle w:val="Footer"/>
          <w:jc w:val="right"/>
        </w:pPr>
        <w:r>
          <w:t xml:space="preserve"> </w:t>
        </w:r>
      </w:p>
    </w:sdtContent>
  </w:sdt>
  <w:sdt>
    <w:sdtPr>
      <w:alias w:val="Classification"/>
      <w:tag w:val="txtHeaderClassif"/>
      <w:id w:val="-1918931641"/>
      <w:lock w:val="sdtLocked"/>
    </w:sdtPr>
    <w:sdtEndPr/>
    <w:sdtContent>
      <w:p w14:paraId="65948FB3" w14:textId="77777777" w:rsidR="004E100F" w:rsidRDefault="00992AB5" w:rsidP="004E100F">
        <w:pPr>
          <w:pStyle w:val="FooterClassification"/>
          <w:jc w:val="left"/>
        </w:pP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92E8" w14:textId="60DF2478" w:rsidR="004E100F" w:rsidRPr="00FD7BD8" w:rsidRDefault="006620ED" w:rsidP="004E100F">
    <w:pPr>
      <w:pStyle w:val="Footer"/>
      <w:jc w:val="left"/>
      <w:rPr>
        <w:caps w:val="0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B86F964" wp14:editId="1BD97F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600828845" name="Text Box 6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D1DD4" w14:textId="70DE26F4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6B86F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Restricted Use - À usage restreint" style="position:absolute;margin-left:0;margin-top:0;width:135.45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" filled="f" stroked="f">
              <v:textbox style="mso-fit-shape-to-text:t" inset="0,0,0,15pt">
                <w:txbxContent>
                  <w:p w14:paraId="2F2D1DD4" w14:textId="70DE26F4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-1884096409"/>
      <w:lock w:val="sdtLocked"/>
    </w:sdtPr>
    <w:sdtEndPr/>
    <w:sdtContent>
      <w:p w14:paraId="1B6E6055" w14:textId="77777777" w:rsidR="004E100F" w:rsidRPr="00FD7BD8" w:rsidRDefault="004E100F" w:rsidP="004E100F">
        <w:pPr>
          <w:pStyle w:val="Footer"/>
          <w:jc w:val="left"/>
          <w:rPr>
            <w:caps w:val="0"/>
            <w:szCs w:val="16"/>
          </w:rPr>
        </w:pPr>
        <w:r>
          <w:t xml:space="preserve"> </w:t>
        </w:r>
      </w:p>
    </w:sdtContent>
  </w:sdt>
  <w:sdt>
    <w:sdtPr>
      <w:alias w:val="Classification"/>
      <w:tag w:val="txtHeaderClassif"/>
      <w:id w:val="-311407045"/>
      <w:lock w:val="sdtLocked"/>
    </w:sdtPr>
    <w:sdtEndPr/>
    <w:sdtContent>
      <w:p w14:paraId="1A8CD1B5" w14:textId="77777777" w:rsidR="004E100F" w:rsidRPr="00FD7BD8" w:rsidRDefault="004E100F" w:rsidP="004E100F">
        <w:pPr>
          <w:pStyle w:val="FooterClassification"/>
          <w:rPr>
            <w:szCs w:val="16"/>
          </w:rPr>
        </w:pP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300C" w14:textId="231164DF" w:rsidR="006620ED" w:rsidRDefault="006620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D577AA7" wp14:editId="0E86777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3587461" name="Text Box 4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AB9106" w14:textId="13E755CB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6D577AA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Restricted Use - À usage restreint" style="position:absolute;left:0;text-align:left;margin-left:0;margin-top:0;width:135.4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" filled="f" stroked="f">
              <v:textbox style="mso-fit-shape-to-text:t" inset="0,0,0,15pt">
                <w:txbxContent>
                  <w:p w14:paraId="1FAB9106" w14:textId="13E755CB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25375" w14:textId="77777777" w:rsidR="0095219D" w:rsidRDefault="0095219D" w:rsidP="00CC3749">
      <w:r>
        <w:separator/>
      </w:r>
    </w:p>
  </w:footnote>
  <w:footnote w:type="continuationSeparator" w:id="0">
    <w:p w14:paraId="63D0493A" w14:textId="77777777" w:rsidR="0095219D" w:rsidRDefault="0095219D" w:rsidP="00CC3749">
      <w:r>
        <w:continuationSeparator/>
      </w:r>
    </w:p>
  </w:footnote>
  <w:footnote w:type="continuationNotice" w:id="1">
    <w:p w14:paraId="40BC2601" w14:textId="77777777" w:rsidR="0095219D" w:rsidRDefault="009521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79D" w14:textId="77777777" w:rsidR="00CC3749" w:rsidRDefault="0095219D" w:rsidP="004E100F">
    <w:pPr>
      <w:pStyle w:val="Header"/>
    </w:pPr>
    <w:sdt>
      <w:sdtPr>
        <w:rPr>
          <w:rStyle w:val="PageNumber"/>
        </w:rPr>
        <w:alias w:val="Page Number"/>
        <w:tag w:val="TxtPageNumber"/>
        <w:id w:val="-1835755985"/>
        <w:lock w:val="sdtLocked"/>
      </w:sdtPr>
      <w:sdtEndPr>
        <w:rPr>
          <w:rStyle w:val="DefaultParagraphFont"/>
          <w:b w:val="0"/>
        </w:rPr>
      </w:sdtEndPr>
      <w:sdtContent>
        <w:r w:rsidR="00CC3749" w:rsidRPr="00CC3749">
          <w:rPr>
            <w:rStyle w:val="PageNumber"/>
          </w:rPr>
          <w:fldChar w:fldCharType="begin"/>
        </w:r>
        <w:r w:rsidR="00CC3749" w:rsidRPr="00CC3749">
          <w:rPr>
            <w:rStyle w:val="PageNumber"/>
          </w:rPr>
          <w:instrText xml:space="preserve"> PAGE   \* MERGEFORMAT </w:instrText>
        </w:r>
        <w:r w:rsidR="00CC3749" w:rsidRPr="00CC3749">
          <w:rPr>
            <w:rStyle w:val="PageNumber"/>
          </w:rPr>
          <w:fldChar w:fldCharType="separate"/>
        </w:r>
        <w:r w:rsidR="006F0A20">
          <w:rPr>
            <w:rStyle w:val="PageNumber"/>
            <w:noProof/>
          </w:rPr>
          <w:t>2</w:t>
        </w:r>
        <w:r w:rsidR="00CC3749" w:rsidRPr="00CC3749">
          <w:rPr>
            <w:rStyle w:val="PageNumber"/>
            <w:noProof/>
          </w:rPr>
          <w:fldChar w:fldCharType="end"/>
        </w:r>
      </w:sdtContent>
    </w:sdt>
    <w:r w:rsidR="004E100F">
      <w:t xml:space="preserve"> </w:t>
    </w:r>
    <w:r w:rsidR="004E100F">
      <w:rPr>
        <w:rFonts w:ascii="Symbol" w:eastAsia="Symbol" w:hAnsi="Symbol" w:cs="Symbol"/>
      </w:rPr>
      <w:t>|</w:t>
    </w:r>
    <w:r w:rsidR="004E100F">
      <w:t xml:space="preserve"> </w:t>
    </w:r>
    <w:sdt>
      <w:sdtPr>
        <w:rPr>
          <w:rStyle w:val="HeaderTitle"/>
        </w:rPr>
        <w:alias w:val="Cote/Chapter"/>
        <w:tag w:val="txtHeaderValue"/>
        <w:id w:val="-308635562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4E100F">
          <w:rPr>
            <w:rStyle w:val="HeaderTitle"/>
          </w:rPr>
          <w:t xml:space="preserve"> 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C8F1" w14:textId="4BDC743E" w:rsidR="00992AB5" w:rsidRDefault="0095219D" w:rsidP="004E100F">
    <w:pPr>
      <w:pStyle w:val="Header"/>
      <w:jc w:val="right"/>
    </w:pPr>
    <w:sdt>
      <w:sdtPr>
        <w:rPr>
          <w:rStyle w:val="HeaderTitle"/>
        </w:rPr>
        <w:alias w:val="Cote/Chapter"/>
        <w:tag w:val="txtHeaderValue"/>
        <w:id w:val="-244348000"/>
        <w:lock w:val="sdtLocked"/>
      </w:sdtPr>
      <w:sdtEndPr>
        <w:rPr>
          <w:rStyle w:val="DefaultParagraphFont"/>
          <w:caps w:val="0"/>
          <w:sz w:val="22"/>
        </w:rPr>
      </w:sdtEndPr>
      <w:sdtContent>
        <w:proofErr w:type="gramStart"/>
        <w:r w:rsidR="00957E60">
          <w:rPr>
            <w:rStyle w:val="HeaderTitle"/>
          </w:rPr>
          <w:t>::</w:t>
        </w:r>
        <w:proofErr w:type="gramEnd"/>
        <w:r w:rsidR="00992AB5">
          <w:rPr>
            <w:rStyle w:val="HeaderTitle"/>
          </w:rPr>
          <w:t xml:space="preserve"> </w:t>
        </w:r>
      </w:sdtContent>
    </w:sdt>
    <w:r w:rsidR="00992AB5">
      <w:rPr>
        <w:rStyle w:val="PageNumber"/>
      </w:rPr>
      <w:t xml:space="preserve"> </w:t>
    </w:r>
    <w:r w:rsidR="00992AB5">
      <w:rPr>
        <w:rStyle w:val="PageNumber"/>
        <w:rFonts w:ascii="Symbol" w:eastAsia="Symbol" w:hAnsi="Symbol" w:cs="Symbol"/>
      </w:rPr>
      <w:t>|</w:t>
    </w:r>
    <w:r w:rsidR="00992AB5">
      <w:rPr>
        <w:rStyle w:val="PageNumber"/>
      </w:rPr>
      <w:t xml:space="preserve"> </w:t>
    </w:r>
    <w:sdt>
      <w:sdtPr>
        <w:rPr>
          <w:rStyle w:val="PageNumber"/>
        </w:rPr>
        <w:alias w:val="Page Number"/>
        <w:tag w:val="TxtPageNumber"/>
        <w:id w:val="1076251128"/>
        <w:lock w:val="sdtLocked"/>
      </w:sdtPr>
      <w:sdtEndPr>
        <w:rPr>
          <w:rStyle w:val="DefaultParagraphFont"/>
          <w:b w:val="0"/>
        </w:rPr>
      </w:sdtEndPr>
      <w:sdtContent>
        <w:r w:rsidR="00992AB5" w:rsidRPr="00CC3749">
          <w:rPr>
            <w:rStyle w:val="PageNumber"/>
          </w:rPr>
          <w:fldChar w:fldCharType="begin"/>
        </w:r>
        <w:r w:rsidR="00992AB5" w:rsidRPr="00CC3749">
          <w:rPr>
            <w:rStyle w:val="PageNumber"/>
          </w:rPr>
          <w:instrText xml:space="preserve"> PAGE   \* MERGEFORMAT </w:instrText>
        </w:r>
        <w:r w:rsidR="00992AB5" w:rsidRPr="00CC3749">
          <w:rPr>
            <w:rStyle w:val="PageNumber"/>
          </w:rPr>
          <w:fldChar w:fldCharType="separate"/>
        </w:r>
        <w:r w:rsidR="00456142">
          <w:rPr>
            <w:rStyle w:val="PageNumber"/>
            <w:noProof/>
          </w:rPr>
          <w:t>3</w:t>
        </w:r>
        <w:r w:rsidR="00992AB5" w:rsidRPr="00CC3749">
          <w:rPr>
            <w:rStyle w:val="PageNumber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FE2"/>
    <w:multiLevelType w:val="multilevel"/>
    <w:tmpl w:val="48C6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5BD2"/>
    <w:multiLevelType w:val="hybridMultilevel"/>
    <w:tmpl w:val="A8FC70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A725E9"/>
    <w:multiLevelType w:val="hybridMultilevel"/>
    <w:tmpl w:val="BDD8B256"/>
    <w:lvl w:ilvl="0" w:tplc="74F423D6">
      <w:start w:val="1"/>
      <w:numFmt w:val="lowerLetter"/>
      <w:pStyle w:val="ProposedAction"/>
      <w:lvlText w:val="%1)"/>
      <w:lvlJc w:val="left"/>
      <w:pPr>
        <w:ind w:left="1400" w:hanging="360"/>
      </w:pPr>
    </w:lvl>
    <w:lvl w:ilvl="1" w:tplc="D7206700">
      <w:start w:val="1"/>
      <w:numFmt w:val="lowerRoman"/>
      <w:lvlText w:val="%2)"/>
      <w:lvlJc w:val="left"/>
      <w:pPr>
        <w:tabs>
          <w:tab w:val="num" w:pos="567"/>
        </w:tabs>
        <w:ind w:left="2835" w:hanging="567"/>
      </w:pPr>
      <w:rPr>
        <w:rFonts w:hint="default"/>
      </w:rPr>
    </w:lvl>
    <w:lvl w:ilvl="2" w:tplc="F77E56A6">
      <w:start w:val="1"/>
      <w:numFmt w:val="lowerRoman"/>
      <w:lvlText w:val="%3."/>
      <w:lvlJc w:val="right"/>
      <w:pPr>
        <w:ind w:left="4309" w:hanging="487"/>
      </w:pPr>
      <w:rPr>
        <w:rFonts w:hint="default"/>
      </w:rPr>
    </w:lvl>
    <w:lvl w:ilvl="3" w:tplc="6D8AD84E">
      <w:start w:val="1"/>
      <w:numFmt w:val="decimal"/>
      <w:lvlText w:val="%4."/>
      <w:lvlJc w:val="left"/>
      <w:pPr>
        <w:ind w:left="4723" w:hanging="363"/>
      </w:pPr>
      <w:rPr>
        <w:rFonts w:hint="default"/>
      </w:rPr>
    </w:lvl>
    <w:lvl w:ilvl="4" w:tplc="6F2EB210">
      <w:start w:val="1"/>
      <w:numFmt w:val="lowerLetter"/>
      <w:lvlText w:val="%5."/>
      <w:lvlJc w:val="left"/>
      <w:pPr>
        <w:ind w:left="5443" w:hanging="363"/>
      </w:pPr>
      <w:rPr>
        <w:rFonts w:hint="default"/>
      </w:rPr>
    </w:lvl>
    <w:lvl w:ilvl="5" w:tplc="054A5176">
      <w:start w:val="1"/>
      <w:numFmt w:val="lowerRoman"/>
      <w:lvlText w:val="%6."/>
      <w:lvlJc w:val="right"/>
      <w:pPr>
        <w:ind w:left="6163" w:hanging="181"/>
      </w:pPr>
      <w:rPr>
        <w:rFonts w:hint="default"/>
      </w:rPr>
    </w:lvl>
    <w:lvl w:ilvl="6" w:tplc="20105C9A">
      <w:start w:val="1"/>
      <w:numFmt w:val="decimal"/>
      <w:lvlText w:val="%7."/>
      <w:lvlJc w:val="left"/>
      <w:pPr>
        <w:ind w:left="6883" w:hanging="362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85E0111"/>
    <w:multiLevelType w:val="hybridMultilevel"/>
    <w:tmpl w:val="45A2C036"/>
    <w:lvl w:ilvl="0" w:tplc="A818341A">
      <w:start w:val="1"/>
      <w:numFmt w:val="bullet"/>
      <w:pStyle w:val="Annotation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1521B"/>
    <w:multiLevelType w:val="hybridMultilevel"/>
    <w:tmpl w:val="EE9C8232"/>
    <w:lvl w:ilvl="0" w:tplc="18EA0DCE">
      <w:start w:val="1"/>
      <w:numFmt w:val="decimal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2E7E516C"/>
    <w:multiLevelType w:val="hybridMultilevel"/>
    <w:tmpl w:val="74D0EBBE"/>
    <w:lvl w:ilvl="0" w:tplc="6EF66F78">
      <w:start w:val="1"/>
      <w:numFmt w:val="decimal"/>
      <w:pStyle w:val="NumberedList"/>
      <w:lvlText w:val="%1."/>
      <w:lvlJc w:val="left"/>
      <w:pPr>
        <w:ind w:left="680" w:hanging="340"/>
      </w:pPr>
      <w:rPr>
        <w:rFonts w:hint="default"/>
      </w:rPr>
    </w:lvl>
    <w:lvl w:ilvl="1" w:tplc="0DA27B04">
      <w:start w:val="1"/>
      <w:numFmt w:val="lowerLetter"/>
      <w:lvlText w:val="%2."/>
      <w:lvlJc w:val="left"/>
      <w:pPr>
        <w:tabs>
          <w:tab w:val="num" w:pos="680"/>
        </w:tabs>
        <w:ind w:left="1021" w:hanging="341"/>
      </w:pPr>
      <w:rPr>
        <w:rFonts w:hint="default"/>
      </w:rPr>
    </w:lvl>
    <w:lvl w:ilvl="2" w:tplc="AF249572">
      <w:start w:val="1"/>
      <w:numFmt w:val="lowerRoman"/>
      <w:lvlText w:val="%3."/>
      <w:lvlJc w:val="right"/>
      <w:pPr>
        <w:ind w:left="1361" w:hanging="227"/>
      </w:pPr>
      <w:rPr>
        <w:rFonts w:hint="default"/>
      </w:rPr>
    </w:lvl>
    <w:lvl w:ilvl="3" w:tplc="6DA6E442">
      <w:start w:val="1"/>
      <w:numFmt w:val="lowerLetter"/>
      <w:lvlText w:val="%4)"/>
      <w:lvlJc w:val="left"/>
      <w:pPr>
        <w:tabs>
          <w:tab w:val="num" w:pos="1361"/>
        </w:tabs>
        <w:ind w:left="1701" w:hanging="340"/>
      </w:pPr>
      <w:rPr>
        <w:rFonts w:hint="default"/>
      </w:rPr>
    </w:lvl>
    <w:lvl w:ilvl="4" w:tplc="1BA86D40">
      <w:start w:val="1"/>
      <w:numFmt w:val="decimal"/>
      <w:lvlText w:val="%5)"/>
      <w:lvlJc w:val="left"/>
      <w:pPr>
        <w:tabs>
          <w:tab w:val="num" w:pos="1701"/>
        </w:tabs>
        <w:ind w:left="2041" w:hanging="34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8D2A51"/>
    <w:multiLevelType w:val="hybridMultilevel"/>
    <w:tmpl w:val="8DF8D546"/>
    <w:lvl w:ilvl="0" w:tplc="6CEACD90">
      <w:start w:val="1"/>
      <w:numFmt w:val="bullet"/>
      <w:pStyle w:val="GroupHeading"/>
      <w:lvlText w:val="►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F566E"/>
    <w:multiLevelType w:val="multilevel"/>
    <w:tmpl w:val="64E413D2"/>
    <w:lvl w:ilvl="0">
      <w:start w:val="1"/>
      <w:numFmt w:val="decimal"/>
      <w:pStyle w:val="Heading1"/>
      <w:suff w:val="space"/>
      <w:lvlText w:val="%1"/>
      <w:lvlJc w:val="left"/>
      <w:pPr>
        <w:ind w:left="1247" w:hanging="1134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34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upperRoman"/>
      <w:lvlRestart w:val="0"/>
      <w:pStyle w:val="Heading6"/>
      <w:suff w:val="space"/>
      <w:lvlText w:val="Part %6"/>
      <w:lvlJc w:val="left"/>
      <w:pPr>
        <w:ind w:left="0" w:firstLine="0"/>
      </w:pPr>
      <w:rPr>
        <w:rFonts w:asciiTheme="majorHAnsi" w:hAnsiTheme="majorHAnsi" w:hint="default"/>
        <w:sz w:val="96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asciiTheme="majorHAnsi" w:hAnsiTheme="majorHAnsi" w:hint="default"/>
      </w:rPr>
    </w:lvl>
    <w:lvl w:ilvl="7">
      <w:start w:val="1"/>
      <w:numFmt w:val="upperLetter"/>
      <w:lvlRestart w:val="6"/>
      <w:pStyle w:val="Heading8"/>
      <w:suff w:val="space"/>
      <w:lvlText w:val="Annex %6.%8."/>
      <w:lvlJc w:val="left"/>
      <w:pPr>
        <w:ind w:left="0" w:firstLine="0"/>
      </w:pPr>
      <w:rPr>
        <w:rFonts w:asciiTheme="majorHAnsi" w:hAnsiTheme="majorHAnsi" w:hint="default"/>
      </w:rPr>
    </w:lvl>
    <w:lvl w:ilvl="8">
      <w:start w:val="1"/>
      <w:numFmt w:val="upperLetter"/>
      <w:lvlRestart w:val="1"/>
      <w:pStyle w:val="Heading9"/>
      <w:suff w:val="space"/>
      <w:lvlText w:val="Annex %1.%9."/>
      <w:lvlJc w:val="left"/>
      <w:pPr>
        <w:ind w:left="0" w:firstLine="0"/>
      </w:pPr>
      <w:rPr>
        <w:rFonts w:asciiTheme="majorHAnsi" w:hAnsiTheme="majorHAnsi" w:hint="default"/>
      </w:rPr>
    </w:lvl>
  </w:abstractNum>
  <w:abstractNum w:abstractNumId="8" w15:restartNumberingAfterBreak="0">
    <w:nsid w:val="47B05DEE"/>
    <w:multiLevelType w:val="hybridMultilevel"/>
    <w:tmpl w:val="730E4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5F34"/>
    <w:multiLevelType w:val="multilevel"/>
    <w:tmpl w:val="14D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ascii="Symbol" w:hAnsi="Symbol" w:hint="default"/>
        <w:color w:val="4E81BD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ascii="Courier New" w:hAnsi="Courier New" w:hint="default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i" w:hAnsi="Calibri" w:hint="default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i" w:hAnsi="Calibri" w:hint="default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5834DEA"/>
    <w:multiLevelType w:val="multilevel"/>
    <w:tmpl w:val="964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D56F6B"/>
    <w:multiLevelType w:val="hybridMultilevel"/>
    <w:tmpl w:val="36A6E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E385D"/>
    <w:multiLevelType w:val="hybridMultilevel"/>
    <w:tmpl w:val="F7841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409698">
    <w:abstractNumId w:val="4"/>
  </w:num>
  <w:num w:numId="2" w16cid:durableId="1314869345">
    <w:abstractNumId w:val="5"/>
  </w:num>
  <w:num w:numId="3" w16cid:durableId="380328079">
    <w:abstractNumId w:val="3"/>
  </w:num>
  <w:num w:numId="4" w16cid:durableId="1339577154">
    <w:abstractNumId w:val="6"/>
  </w:num>
  <w:num w:numId="5" w16cid:durableId="1973517240">
    <w:abstractNumId w:val="2"/>
  </w:num>
  <w:num w:numId="6" w16cid:durableId="1758015402">
    <w:abstractNumId w:val="10"/>
  </w:num>
  <w:num w:numId="7" w16cid:durableId="6001145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72667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937377">
    <w:abstractNumId w:val="0"/>
  </w:num>
  <w:num w:numId="10" w16cid:durableId="608395285">
    <w:abstractNumId w:val="8"/>
  </w:num>
  <w:num w:numId="11" w16cid:durableId="1927767353">
    <w:abstractNumId w:val="1"/>
  </w:num>
  <w:num w:numId="12" w16cid:durableId="1621719414">
    <w:abstractNumId w:val="13"/>
  </w:num>
  <w:num w:numId="13" w16cid:durableId="1535312871">
    <w:abstractNumId w:val="9"/>
  </w:num>
  <w:num w:numId="14" w16cid:durableId="780220921">
    <w:abstractNumId w:val="11"/>
  </w:num>
  <w:num w:numId="15" w16cid:durableId="36097651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attachedTemplate r:id="rId1"/>
  <w:stylePaneSortMethod w:val="00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ECDDocumentId" w:val="6F57230FBC84FCB6745745F52A2CCE3F5A144070076E1F9C9138686FB528B1BE"/>
    <w:docVar w:name="OECDKappaEnrichment" w:val="Online"/>
    <w:docVar w:name="OECDTemplateLocation" w:val="W:\Office2016\Workgroup Templates"/>
    <w:docVar w:name="OECDTemplateName" w:val="ONE Author ODPub.dotx"/>
    <w:docVar w:name="OECDTemplateVersion" w:val="3.25"/>
    <w:docVar w:name="OECDTemplateVersionOriginal" w:val="3.25"/>
  </w:docVars>
  <w:rsids>
    <w:rsidRoot w:val="006620ED"/>
    <w:rsid w:val="00000F20"/>
    <w:rsid w:val="00001CC7"/>
    <w:rsid w:val="00002449"/>
    <w:rsid w:val="00002754"/>
    <w:rsid w:val="00002A45"/>
    <w:rsid w:val="000037D9"/>
    <w:rsid w:val="000039BD"/>
    <w:rsid w:val="00003B78"/>
    <w:rsid w:val="00004989"/>
    <w:rsid w:val="00004DAB"/>
    <w:rsid w:val="00004DB7"/>
    <w:rsid w:val="000052B4"/>
    <w:rsid w:val="00005448"/>
    <w:rsid w:val="000064D6"/>
    <w:rsid w:val="00006569"/>
    <w:rsid w:val="000067AC"/>
    <w:rsid w:val="000069A8"/>
    <w:rsid w:val="00006EBB"/>
    <w:rsid w:val="0000710A"/>
    <w:rsid w:val="000077EB"/>
    <w:rsid w:val="0000782F"/>
    <w:rsid w:val="00010080"/>
    <w:rsid w:val="000105FF"/>
    <w:rsid w:val="00010AD0"/>
    <w:rsid w:val="00010EEE"/>
    <w:rsid w:val="00011131"/>
    <w:rsid w:val="000112DB"/>
    <w:rsid w:val="0001156D"/>
    <w:rsid w:val="00011A2D"/>
    <w:rsid w:val="00012272"/>
    <w:rsid w:val="00013B69"/>
    <w:rsid w:val="0001408A"/>
    <w:rsid w:val="00014238"/>
    <w:rsid w:val="00014CAB"/>
    <w:rsid w:val="0001509E"/>
    <w:rsid w:val="00015212"/>
    <w:rsid w:val="00015E21"/>
    <w:rsid w:val="0001666B"/>
    <w:rsid w:val="00016733"/>
    <w:rsid w:val="00016E22"/>
    <w:rsid w:val="00017065"/>
    <w:rsid w:val="00017230"/>
    <w:rsid w:val="00017567"/>
    <w:rsid w:val="00017B71"/>
    <w:rsid w:val="00017D7F"/>
    <w:rsid w:val="000203FF"/>
    <w:rsid w:val="000208CD"/>
    <w:rsid w:val="00020F57"/>
    <w:rsid w:val="00021141"/>
    <w:rsid w:val="0002196F"/>
    <w:rsid w:val="0002198E"/>
    <w:rsid w:val="00021AE5"/>
    <w:rsid w:val="00021D04"/>
    <w:rsid w:val="00022894"/>
    <w:rsid w:val="00023343"/>
    <w:rsid w:val="00023A1D"/>
    <w:rsid w:val="00023D90"/>
    <w:rsid w:val="00023F1F"/>
    <w:rsid w:val="00024178"/>
    <w:rsid w:val="0002497E"/>
    <w:rsid w:val="00024A9F"/>
    <w:rsid w:val="00024D65"/>
    <w:rsid w:val="000253E6"/>
    <w:rsid w:val="00025CBD"/>
    <w:rsid w:val="00025EEF"/>
    <w:rsid w:val="000263A2"/>
    <w:rsid w:val="00026412"/>
    <w:rsid w:val="0002729E"/>
    <w:rsid w:val="00027623"/>
    <w:rsid w:val="00027636"/>
    <w:rsid w:val="00027D14"/>
    <w:rsid w:val="00027EF9"/>
    <w:rsid w:val="00030357"/>
    <w:rsid w:val="000303DE"/>
    <w:rsid w:val="00030E8C"/>
    <w:rsid w:val="00031314"/>
    <w:rsid w:val="00031523"/>
    <w:rsid w:val="000316FD"/>
    <w:rsid w:val="000319EB"/>
    <w:rsid w:val="00031F26"/>
    <w:rsid w:val="0003241A"/>
    <w:rsid w:val="000324CC"/>
    <w:rsid w:val="000325A2"/>
    <w:rsid w:val="00032A76"/>
    <w:rsid w:val="00032AF7"/>
    <w:rsid w:val="000334D7"/>
    <w:rsid w:val="0003350C"/>
    <w:rsid w:val="00033552"/>
    <w:rsid w:val="000338B2"/>
    <w:rsid w:val="00033DF2"/>
    <w:rsid w:val="00033E50"/>
    <w:rsid w:val="000341F9"/>
    <w:rsid w:val="0003423E"/>
    <w:rsid w:val="000343C4"/>
    <w:rsid w:val="000344A1"/>
    <w:rsid w:val="00034F74"/>
    <w:rsid w:val="00034FD9"/>
    <w:rsid w:val="000353A6"/>
    <w:rsid w:val="000356EC"/>
    <w:rsid w:val="000357DA"/>
    <w:rsid w:val="00036770"/>
    <w:rsid w:val="0003772C"/>
    <w:rsid w:val="00040A6B"/>
    <w:rsid w:val="00040EEF"/>
    <w:rsid w:val="0004211C"/>
    <w:rsid w:val="000422F5"/>
    <w:rsid w:val="00042A8C"/>
    <w:rsid w:val="00043623"/>
    <w:rsid w:val="000436A0"/>
    <w:rsid w:val="0004402D"/>
    <w:rsid w:val="000441AF"/>
    <w:rsid w:val="000441CE"/>
    <w:rsid w:val="00044277"/>
    <w:rsid w:val="00044517"/>
    <w:rsid w:val="00044C6F"/>
    <w:rsid w:val="000454E8"/>
    <w:rsid w:val="000458EB"/>
    <w:rsid w:val="00046983"/>
    <w:rsid w:val="00047E26"/>
    <w:rsid w:val="000503AD"/>
    <w:rsid w:val="00050879"/>
    <w:rsid w:val="0005102C"/>
    <w:rsid w:val="000523AA"/>
    <w:rsid w:val="00052575"/>
    <w:rsid w:val="00052588"/>
    <w:rsid w:val="000527F5"/>
    <w:rsid w:val="00052809"/>
    <w:rsid w:val="000537FF"/>
    <w:rsid w:val="00053C2F"/>
    <w:rsid w:val="00053CF6"/>
    <w:rsid w:val="00054078"/>
    <w:rsid w:val="000542B8"/>
    <w:rsid w:val="00054EE8"/>
    <w:rsid w:val="00055124"/>
    <w:rsid w:val="00055195"/>
    <w:rsid w:val="0005522C"/>
    <w:rsid w:val="00055536"/>
    <w:rsid w:val="00055778"/>
    <w:rsid w:val="00055808"/>
    <w:rsid w:val="000561C4"/>
    <w:rsid w:val="0005638B"/>
    <w:rsid w:val="00057DDF"/>
    <w:rsid w:val="00060410"/>
    <w:rsid w:val="0006102A"/>
    <w:rsid w:val="00061112"/>
    <w:rsid w:val="00061313"/>
    <w:rsid w:val="0006273F"/>
    <w:rsid w:val="0006287E"/>
    <w:rsid w:val="000641FF"/>
    <w:rsid w:val="00064C7A"/>
    <w:rsid w:val="00064FBF"/>
    <w:rsid w:val="0006557A"/>
    <w:rsid w:val="0007012E"/>
    <w:rsid w:val="0007083C"/>
    <w:rsid w:val="00070BD9"/>
    <w:rsid w:val="000712B4"/>
    <w:rsid w:val="000715F9"/>
    <w:rsid w:val="00071E98"/>
    <w:rsid w:val="00072698"/>
    <w:rsid w:val="00073491"/>
    <w:rsid w:val="00073546"/>
    <w:rsid w:val="00074A8D"/>
    <w:rsid w:val="000755EB"/>
    <w:rsid w:val="0007593E"/>
    <w:rsid w:val="00076137"/>
    <w:rsid w:val="0007759B"/>
    <w:rsid w:val="000777B6"/>
    <w:rsid w:val="00077ADA"/>
    <w:rsid w:val="00077B54"/>
    <w:rsid w:val="00077BCC"/>
    <w:rsid w:val="00077BF1"/>
    <w:rsid w:val="00080620"/>
    <w:rsid w:val="0008148B"/>
    <w:rsid w:val="00081E3C"/>
    <w:rsid w:val="00082743"/>
    <w:rsid w:val="00083792"/>
    <w:rsid w:val="00083CDE"/>
    <w:rsid w:val="000849FD"/>
    <w:rsid w:val="00085197"/>
    <w:rsid w:val="00086146"/>
    <w:rsid w:val="00086363"/>
    <w:rsid w:val="0008680A"/>
    <w:rsid w:val="00086991"/>
    <w:rsid w:val="00086BE3"/>
    <w:rsid w:val="0008709B"/>
    <w:rsid w:val="00087244"/>
    <w:rsid w:val="0008772B"/>
    <w:rsid w:val="00090DC4"/>
    <w:rsid w:val="000911B5"/>
    <w:rsid w:val="00092925"/>
    <w:rsid w:val="00092A6B"/>
    <w:rsid w:val="00092BBD"/>
    <w:rsid w:val="00092C2D"/>
    <w:rsid w:val="00093066"/>
    <w:rsid w:val="0009339C"/>
    <w:rsid w:val="00095336"/>
    <w:rsid w:val="000954D0"/>
    <w:rsid w:val="0009570A"/>
    <w:rsid w:val="0009582F"/>
    <w:rsid w:val="00096468"/>
    <w:rsid w:val="00096700"/>
    <w:rsid w:val="00096F32"/>
    <w:rsid w:val="00097456"/>
    <w:rsid w:val="00097790"/>
    <w:rsid w:val="0009798B"/>
    <w:rsid w:val="000A0253"/>
    <w:rsid w:val="000A06DA"/>
    <w:rsid w:val="000A07BA"/>
    <w:rsid w:val="000A09F3"/>
    <w:rsid w:val="000A23A2"/>
    <w:rsid w:val="000A240C"/>
    <w:rsid w:val="000A2528"/>
    <w:rsid w:val="000A2826"/>
    <w:rsid w:val="000A306A"/>
    <w:rsid w:val="000A31F1"/>
    <w:rsid w:val="000A3857"/>
    <w:rsid w:val="000A39FC"/>
    <w:rsid w:val="000A3A23"/>
    <w:rsid w:val="000A3AB3"/>
    <w:rsid w:val="000A3CD6"/>
    <w:rsid w:val="000A40E7"/>
    <w:rsid w:val="000A4767"/>
    <w:rsid w:val="000A4E52"/>
    <w:rsid w:val="000A503D"/>
    <w:rsid w:val="000A5133"/>
    <w:rsid w:val="000A526A"/>
    <w:rsid w:val="000A606E"/>
    <w:rsid w:val="000A6441"/>
    <w:rsid w:val="000A655C"/>
    <w:rsid w:val="000A69AD"/>
    <w:rsid w:val="000A6D02"/>
    <w:rsid w:val="000A7042"/>
    <w:rsid w:val="000A7410"/>
    <w:rsid w:val="000B005F"/>
    <w:rsid w:val="000B03E2"/>
    <w:rsid w:val="000B05D1"/>
    <w:rsid w:val="000B08A1"/>
    <w:rsid w:val="000B133B"/>
    <w:rsid w:val="000B1F5C"/>
    <w:rsid w:val="000B2612"/>
    <w:rsid w:val="000B2C12"/>
    <w:rsid w:val="000B30F6"/>
    <w:rsid w:val="000B3630"/>
    <w:rsid w:val="000B36D4"/>
    <w:rsid w:val="000B3D3C"/>
    <w:rsid w:val="000B43A8"/>
    <w:rsid w:val="000B4FEB"/>
    <w:rsid w:val="000B5256"/>
    <w:rsid w:val="000B5C72"/>
    <w:rsid w:val="000B5E29"/>
    <w:rsid w:val="000B65FE"/>
    <w:rsid w:val="000B6702"/>
    <w:rsid w:val="000B6E6C"/>
    <w:rsid w:val="000B74AE"/>
    <w:rsid w:val="000B7665"/>
    <w:rsid w:val="000B76DD"/>
    <w:rsid w:val="000B7932"/>
    <w:rsid w:val="000B7B86"/>
    <w:rsid w:val="000C07AD"/>
    <w:rsid w:val="000C0DD1"/>
    <w:rsid w:val="000C0FE0"/>
    <w:rsid w:val="000C1940"/>
    <w:rsid w:val="000C1DF4"/>
    <w:rsid w:val="000C22C3"/>
    <w:rsid w:val="000C29CF"/>
    <w:rsid w:val="000C2C7F"/>
    <w:rsid w:val="000C327D"/>
    <w:rsid w:val="000C4C32"/>
    <w:rsid w:val="000C4DD2"/>
    <w:rsid w:val="000C5A57"/>
    <w:rsid w:val="000C5E64"/>
    <w:rsid w:val="000C68DD"/>
    <w:rsid w:val="000C6952"/>
    <w:rsid w:val="000C7005"/>
    <w:rsid w:val="000C77EF"/>
    <w:rsid w:val="000D037F"/>
    <w:rsid w:val="000D084D"/>
    <w:rsid w:val="000D0C7B"/>
    <w:rsid w:val="000D0F0C"/>
    <w:rsid w:val="000D0F14"/>
    <w:rsid w:val="000D1441"/>
    <w:rsid w:val="000D1685"/>
    <w:rsid w:val="000D205D"/>
    <w:rsid w:val="000D239F"/>
    <w:rsid w:val="000D2CBF"/>
    <w:rsid w:val="000D34F9"/>
    <w:rsid w:val="000D4550"/>
    <w:rsid w:val="000D49CB"/>
    <w:rsid w:val="000D50ED"/>
    <w:rsid w:val="000D54E5"/>
    <w:rsid w:val="000D5C81"/>
    <w:rsid w:val="000D6159"/>
    <w:rsid w:val="000D6916"/>
    <w:rsid w:val="000D6A82"/>
    <w:rsid w:val="000D6B91"/>
    <w:rsid w:val="000D71C8"/>
    <w:rsid w:val="000D750E"/>
    <w:rsid w:val="000D7D3B"/>
    <w:rsid w:val="000E05A2"/>
    <w:rsid w:val="000E0DC7"/>
    <w:rsid w:val="000E1354"/>
    <w:rsid w:val="000E14CF"/>
    <w:rsid w:val="000E1F37"/>
    <w:rsid w:val="000E2815"/>
    <w:rsid w:val="000E30F5"/>
    <w:rsid w:val="000E39AF"/>
    <w:rsid w:val="000E4219"/>
    <w:rsid w:val="000E424B"/>
    <w:rsid w:val="000E4546"/>
    <w:rsid w:val="000E4DC3"/>
    <w:rsid w:val="000E50E1"/>
    <w:rsid w:val="000E54AF"/>
    <w:rsid w:val="000E573C"/>
    <w:rsid w:val="000E5F57"/>
    <w:rsid w:val="000E6657"/>
    <w:rsid w:val="000E6BF0"/>
    <w:rsid w:val="000E7FB4"/>
    <w:rsid w:val="000F040F"/>
    <w:rsid w:val="000F092E"/>
    <w:rsid w:val="000F09C5"/>
    <w:rsid w:val="000F0C63"/>
    <w:rsid w:val="000F0DC4"/>
    <w:rsid w:val="000F1E02"/>
    <w:rsid w:val="000F1F2D"/>
    <w:rsid w:val="000F427B"/>
    <w:rsid w:val="000F4CA0"/>
    <w:rsid w:val="000F5014"/>
    <w:rsid w:val="000F5E34"/>
    <w:rsid w:val="000F64B0"/>
    <w:rsid w:val="000F68AF"/>
    <w:rsid w:val="000F6B2E"/>
    <w:rsid w:val="000F73E2"/>
    <w:rsid w:val="0010020C"/>
    <w:rsid w:val="00100EEF"/>
    <w:rsid w:val="00101315"/>
    <w:rsid w:val="00101323"/>
    <w:rsid w:val="001015E9"/>
    <w:rsid w:val="0010167C"/>
    <w:rsid w:val="001016CE"/>
    <w:rsid w:val="00103004"/>
    <w:rsid w:val="00103967"/>
    <w:rsid w:val="00103A82"/>
    <w:rsid w:val="00104288"/>
    <w:rsid w:val="00104524"/>
    <w:rsid w:val="00104D70"/>
    <w:rsid w:val="001054FC"/>
    <w:rsid w:val="00105AE0"/>
    <w:rsid w:val="00105DFA"/>
    <w:rsid w:val="00106CEF"/>
    <w:rsid w:val="00110218"/>
    <w:rsid w:val="0011044D"/>
    <w:rsid w:val="00110CF5"/>
    <w:rsid w:val="00111592"/>
    <w:rsid w:val="00111A19"/>
    <w:rsid w:val="00112FBC"/>
    <w:rsid w:val="0011307C"/>
    <w:rsid w:val="00113136"/>
    <w:rsid w:val="001139C0"/>
    <w:rsid w:val="00113A20"/>
    <w:rsid w:val="00113B5F"/>
    <w:rsid w:val="001140BC"/>
    <w:rsid w:val="00114C6A"/>
    <w:rsid w:val="00115638"/>
    <w:rsid w:val="0011646F"/>
    <w:rsid w:val="00116777"/>
    <w:rsid w:val="0011701E"/>
    <w:rsid w:val="00117893"/>
    <w:rsid w:val="00117F19"/>
    <w:rsid w:val="00120080"/>
    <w:rsid w:val="001201B6"/>
    <w:rsid w:val="001207B2"/>
    <w:rsid w:val="00120C1D"/>
    <w:rsid w:val="00120E1F"/>
    <w:rsid w:val="00120FCE"/>
    <w:rsid w:val="00121A2C"/>
    <w:rsid w:val="00121CFB"/>
    <w:rsid w:val="00121E39"/>
    <w:rsid w:val="00121EAE"/>
    <w:rsid w:val="0012202B"/>
    <w:rsid w:val="00122C3F"/>
    <w:rsid w:val="00122F08"/>
    <w:rsid w:val="001238A2"/>
    <w:rsid w:val="001238FF"/>
    <w:rsid w:val="00125222"/>
    <w:rsid w:val="00125455"/>
    <w:rsid w:val="0012561C"/>
    <w:rsid w:val="0012570D"/>
    <w:rsid w:val="001257E9"/>
    <w:rsid w:val="00125F3D"/>
    <w:rsid w:val="00126198"/>
    <w:rsid w:val="00126A71"/>
    <w:rsid w:val="00126E99"/>
    <w:rsid w:val="001300F2"/>
    <w:rsid w:val="00130329"/>
    <w:rsid w:val="0013032C"/>
    <w:rsid w:val="00130B1E"/>
    <w:rsid w:val="00130D9A"/>
    <w:rsid w:val="00130E98"/>
    <w:rsid w:val="001313D9"/>
    <w:rsid w:val="00132E78"/>
    <w:rsid w:val="00133604"/>
    <w:rsid w:val="00133838"/>
    <w:rsid w:val="00134119"/>
    <w:rsid w:val="001343F1"/>
    <w:rsid w:val="001345B6"/>
    <w:rsid w:val="00134603"/>
    <w:rsid w:val="0013511A"/>
    <w:rsid w:val="00135836"/>
    <w:rsid w:val="00136394"/>
    <w:rsid w:val="001373C3"/>
    <w:rsid w:val="001379B9"/>
    <w:rsid w:val="00137E60"/>
    <w:rsid w:val="00137E9C"/>
    <w:rsid w:val="00142412"/>
    <w:rsid w:val="001434CB"/>
    <w:rsid w:val="00143C32"/>
    <w:rsid w:val="00143FF0"/>
    <w:rsid w:val="00144DCA"/>
    <w:rsid w:val="00144EBB"/>
    <w:rsid w:val="001455E1"/>
    <w:rsid w:val="0014579A"/>
    <w:rsid w:val="00145AE3"/>
    <w:rsid w:val="00146063"/>
    <w:rsid w:val="001463F1"/>
    <w:rsid w:val="0014670D"/>
    <w:rsid w:val="001467EC"/>
    <w:rsid w:val="00146806"/>
    <w:rsid w:val="00147046"/>
    <w:rsid w:val="00147837"/>
    <w:rsid w:val="0015065F"/>
    <w:rsid w:val="0015109A"/>
    <w:rsid w:val="00151485"/>
    <w:rsid w:val="00151AE5"/>
    <w:rsid w:val="00151B65"/>
    <w:rsid w:val="00151D46"/>
    <w:rsid w:val="00153573"/>
    <w:rsid w:val="001535B9"/>
    <w:rsid w:val="00154208"/>
    <w:rsid w:val="001552D1"/>
    <w:rsid w:val="001562AD"/>
    <w:rsid w:val="001567B6"/>
    <w:rsid w:val="00157A58"/>
    <w:rsid w:val="001600CE"/>
    <w:rsid w:val="00160B10"/>
    <w:rsid w:val="00160D78"/>
    <w:rsid w:val="001610FB"/>
    <w:rsid w:val="001614AA"/>
    <w:rsid w:val="0016185A"/>
    <w:rsid w:val="0016277B"/>
    <w:rsid w:val="00162836"/>
    <w:rsid w:val="00163749"/>
    <w:rsid w:val="00163763"/>
    <w:rsid w:val="0016393C"/>
    <w:rsid w:val="00163966"/>
    <w:rsid w:val="00164220"/>
    <w:rsid w:val="001645F9"/>
    <w:rsid w:val="00164CA9"/>
    <w:rsid w:val="001652F4"/>
    <w:rsid w:val="0016648C"/>
    <w:rsid w:val="00166ABD"/>
    <w:rsid w:val="0016736B"/>
    <w:rsid w:val="0017008D"/>
    <w:rsid w:val="001702EA"/>
    <w:rsid w:val="0017032D"/>
    <w:rsid w:val="00170471"/>
    <w:rsid w:val="00170C55"/>
    <w:rsid w:val="0017111C"/>
    <w:rsid w:val="00171507"/>
    <w:rsid w:val="0017150E"/>
    <w:rsid w:val="00171B48"/>
    <w:rsid w:val="001724F5"/>
    <w:rsid w:val="00172DCE"/>
    <w:rsid w:val="00172FA8"/>
    <w:rsid w:val="001730B0"/>
    <w:rsid w:val="00173418"/>
    <w:rsid w:val="00173534"/>
    <w:rsid w:val="001735AC"/>
    <w:rsid w:val="00174747"/>
    <w:rsid w:val="00174C95"/>
    <w:rsid w:val="00174ED9"/>
    <w:rsid w:val="00174F38"/>
    <w:rsid w:val="0017516C"/>
    <w:rsid w:val="00176AA6"/>
    <w:rsid w:val="00176EBD"/>
    <w:rsid w:val="00177179"/>
    <w:rsid w:val="0017722B"/>
    <w:rsid w:val="0017755D"/>
    <w:rsid w:val="0017757B"/>
    <w:rsid w:val="0017759D"/>
    <w:rsid w:val="00180248"/>
    <w:rsid w:val="001802A9"/>
    <w:rsid w:val="00180822"/>
    <w:rsid w:val="00180AE0"/>
    <w:rsid w:val="00180E30"/>
    <w:rsid w:val="00181771"/>
    <w:rsid w:val="00181A73"/>
    <w:rsid w:val="00181C77"/>
    <w:rsid w:val="001823CF"/>
    <w:rsid w:val="00182649"/>
    <w:rsid w:val="00182EC0"/>
    <w:rsid w:val="0018302C"/>
    <w:rsid w:val="00183469"/>
    <w:rsid w:val="0018350E"/>
    <w:rsid w:val="00183851"/>
    <w:rsid w:val="0018409B"/>
    <w:rsid w:val="001849E3"/>
    <w:rsid w:val="00184DD9"/>
    <w:rsid w:val="00186094"/>
    <w:rsid w:val="0018635F"/>
    <w:rsid w:val="00186A3B"/>
    <w:rsid w:val="00187B82"/>
    <w:rsid w:val="00187FCD"/>
    <w:rsid w:val="00190278"/>
    <w:rsid w:val="001906C6"/>
    <w:rsid w:val="001915AA"/>
    <w:rsid w:val="00191D57"/>
    <w:rsid w:val="00192959"/>
    <w:rsid w:val="00192BE9"/>
    <w:rsid w:val="00192F0B"/>
    <w:rsid w:val="001931F5"/>
    <w:rsid w:val="001933C5"/>
    <w:rsid w:val="001937D9"/>
    <w:rsid w:val="00194342"/>
    <w:rsid w:val="00194BA3"/>
    <w:rsid w:val="001950CD"/>
    <w:rsid w:val="00195100"/>
    <w:rsid w:val="001952E6"/>
    <w:rsid w:val="00195892"/>
    <w:rsid w:val="00195AF5"/>
    <w:rsid w:val="00196642"/>
    <w:rsid w:val="00196C85"/>
    <w:rsid w:val="00196F74"/>
    <w:rsid w:val="0019732A"/>
    <w:rsid w:val="00197379"/>
    <w:rsid w:val="0019774F"/>
    <w:rsid w:val="00197776"/>
    <w:rsid w:val="001977FE"/>
    <w:rsid w:val="001978ED"/>
    <w:rsid w:val="00197AA9"/>
    <w:rsid w:val="00197CBB"/>
    <w:rsid w:val="001A0922"/>
    <w:rsid w:val="001A0BA0"/>
    <w:rsid w:val="001A1377"/>
    <w:rsid w:val="001A19F9"/>
    <w:rsid w:val="001A2911"/>
    <w:rsid w:val="001A2A81"/>
    <w:rsid w:val="001A334C"/>
    <w:rsid w:val="001A336C"/>
    <w:rsid w:val="001A380E"/>
    <w:rsid w:val="001A52CD"/>
    <w:rsid w:val="001A5698"/>
    <w:rsid w:val="001A582E"/>
    <w:rsid w:val="001A5C94"/>
    <w:rsid w:val="001A6041"/>
    <w:rsid w:val="001A699B"/>
    <w:rsid w:val="001A6A97"/>
    <w:rsid w:val="001A7487"/>
    <w:rsid w:val="001A7CDC"/>
    <w:rsid w:val="001B0D6A"/>
    <w:rsid w:val="001B1B19"/>
    <w:rsid w:val="001B2144"/>
    <w:rsid w:val="001B2A51"/>
    <w:rsid w:val="001B2BC9"/>
    <w:rsid w:val="001B2FAD"/>
    <w:rsid w:val="001B3E0D"/>
    <w:rsid w:val="001B4320"/>
    <w:rsid w:val="001B4E01"/>
    <w:rsid w:val="001B52D6"/>
    <w:rsid w:val="001B5565"/>
    <w:rsid w:val="001B6548"/>
    <w:rsid w:val="001B6806"/>
    <w:rsid w:val="001C062F"/>
    <w:rsid w:val="001C0959"/>
    <w:rsid w:val="001C0AB8"/>
    <w:rsid w:val="001C0B13"/>
    <w:rsid w:val="001C0B72"/>
    <w:rsid w:val="001C0D2D"/>
    <w:rsid w:val="001C1034"/>
    <w:rsid w:val="001C103D"/>
    <w:rsid w:val="001C1671"/>
    <w:rsid w:val="001C178B"/>
    <w:rsid w:val="001C1F73"/>
    <w:rsid w:val="001C2280"/>
    <w:rsid w:val="001C2773"/>
    <w:rsid w:val="001C2A9D"/>
    <w:rsid w:val="001C3342"/>
    <w:rsid w:val="001C369E"/>
    <w:rsid w:val="001C38B2"/>
    <w:rsid w:val="001C45A8"/>
    <w:rsid w:val="001C4691"/>
    <w:rsid w:val="001C48F6"/>
    <w:rsid w:val="001C4A71"/>
    <w:rsid w:val="001C4E4F"/>
    <w:rsid w:val="001C5373"/>
    <w:rsid w:val="001C5BAC"/>
    <w:rsid w:val="001C617B"/>
    <w:rsid w:val="001C63EE"/>
    <w:rsid w:val="001C6463"/>
    <w:rsid w:val="001C68EA"/>
    <w:rsid w:val="001C763E"/>
    <w:rsid w:val="001C7895"/>
    <w:rsid w:val="001C7C0D"/>
    <w:rsid w:val="001D0005"/>
    <w:rsid w:val="001D0BDA"/>
    <w:rsid w:val="001D1A57"/>
    <w:rsid w:val="001D1CD8"/>
    <w:rsid w:val="001D22F7"/>
    <w:rsid w:val="001D2FD5"/>
    <w:rsid w:val="001D37DB"/>
    <w:rsid w:val="001D3952"/>
    <w:rsid w:val="001D3FC6"/>
    <w:rsid w:val="001D4E46"/>
    <w:rsid w:val="001D51C9"/>
    <w:rsid w:val="001D52A6"/>
    <w:rsid w:val="001D58E9"/>
    <w:rsid w:val="001D5BAF"/>
    <w:rsid w:val="001D6291"/>
    <w:rsid w:val="001D6BFF"/>
    <w:rsid w:val="001D7771"/>
    <w:rsid w:val="001D7F36"/>
    <w:rsid w:val="001E1316"/>
    <w:rsid w:val="001E19D4"/>
    <w:rsid w:val="001E1F22"/>
    <w:rsid w:val="001E23BA"/>
    <w:rsid w:val="001E247C"/>
    <w:rsid w:val="001E2E72"/>
    <w:rsid w:val="001E3546"/>
    <w:rsid w:val="001E3715"/>
    <w:rsid w:val="001E3867"/>
    <w:rsid w:val="001E4126"/>
    <w:rsid w:val="001E44F1"/>
    <w:rsid w:val="001E6C5E"/>
    <w:rsid w:val="001E71C0"/>
    <w:rsid w:val="001E79A1"/>
    <w:rsid w:val="001F03FD"/>
    <w:rsid w:val="001F09F1"/>
    <w:rsid w:val="001F11B3"/>
    <w:rsid w:val="001F18A8"/>
    <w:rsid w:val="001F1A44"/>
    <w:rsid w:val="001F3A51"/>
    <w:rsid w:val="001F3DF7"/>
    <w:rsid w:val="001F3E1F"/>
    <w:rsid w:val="001F43D0"/>
    <w:rsid w:val="001F506E"/>
    <w:rsid w:val="001F5AE2"/>
    <w:rsid w:val="001F6291"/>
    <w:rsid w:val="001F63FD"/>
    <w:rsid w:val="001F6920"/>
    <w:rsid w:val="001F76B3"/>
    <w:rsid w:val="001F787D"/>
    <w:rsid w:val="001F7907"/>
    <w:rsid w:val="0020005B"/>
    <w:rsid w:val="00200664"/>
    <w:rsid w:val="0020084A"/>
    <w:rsid w:val="00200BF6"/>
    <w:rsid w:val="00200D7A"/>
    <w:rsid w:val="002011A5"/>
    <w:rsid w:val="00201266"/>
    <w:rsid w:val="00202409"/>
    <w:rsid w:val="0020271D"/>
    <w:rsid w:val="00202AD7"/>
    <w:rsid w:val="00203113"/>
    <w:rsid w:val="00203243"/>
    <w:rsid w:val="00203CC1"/>
    <w:rsid w:val="00203FC6"/>
    <w:rsid w:val="002045DA"/>
    <w:rsid w:val="00204881"/>
    <w:rsid w:val="00204D96"/>
    <w:rsid w:val="00206189"/>
    <w:rsid w:val="0020638B"/>
    <w:rsid w:val="00206A45"/>
    <w:rsid w:val="00206D2C"/>
    <w:rsid w:val="0020758C"/>
    <w:rsid w:val="002076F2"/>
    <w:rsid w:val="00207884"/>
    <w:rsid w:val="00207B78"/>
    <w:rsid w:val="00210141"/>
    <w:rsid w:val="002101E9"/>
    <w:rsid w:val="0021079D"/>
    <w:rsid w:val="00210885"/>
    <w:rsid w:val="00210A5D"/>
    <w:rsid w:val="00210F05"/>
    <w:rsid w:val="00211057"/>
    <w:rsid w:val="00211A91"/>
    <w:rsid w:val="002122B5"/>
    <w:rsid w:val="00212CB1"/>
    <w:rsid w:val="002137D7"/>
    <w:rsid w:val="0021399E"/>
    <w:rsid w:val="00213FFD"/>
    <w:rsid w:val="002142E4"/>
    <w:rsid w:val="002147A9"/>
    <w:rsid w:val="002151D9"/>
    <w:rsid w:val="002154CD"/>
    <w:rsid w:val="00216567"/>
    <w:rsid w:val="002171A1"/>
    <w:rsid w:val="0022045F"/>
    <w:rsid w:val="00220EDD"/>
    <w:rsid w:val="00220FD3"/>
    <w:rsid w:val="0022132B"/>
    <w:rsid w:val="0022208E"/>
    <w:rsid w:val="002227FE"/>
    <w:rsid w:val="00222869"/>
    <w:rsid w:val="002231E7"/>
    <w:rsid w:val="00223DC5"/>
    <w:rsid w:val="00224AC3"/>
    <w:rsid w:val="00225198"/>
    <w:rsid w:val="00225440"/>
    <w:rsid w:val="0022556E"/>
    <w:rsid w:val="00226F99"/>
    <w:rsid w:val="00226F9A"/>
    <w:rsid w:val="00226FD5"/>
    <w:rsid w:val="00227260"/>
    <w:rsid w:val="002276FC"/>
    <w:rsid w:val="002277B7"/>
    <w:rsid w:val="00227EE8"/>
    <w:rsid w:val="00227F29"/>
    <w:rsid w:val="002300D8"/>
    <w:rsid w:val="00230519"/>
    <w:rsid w:val="002307FF"/>
    <w:rsid w:val="00230B7C"/>
    <w:rsid w:val="00230D5D"/>
    <w:rsid w:val="00230FBC"/>
    <w:rsid w:val="0023178A"/>
    <w:rsid w:val="00231E6C"/>
    <w:rsid w:val="002329BD"/>
    <w:rsid w:val="00232E59"/>
    <w:rsid w:val="00233707"/>
    <w:rsid w:val="002340D4"/>
    <w:rsid w:val="00234E4C"/>
    <w:rsid w:val="00234FB1"/>
    <w:rsid w:val="00236CFD"/>
    <w:rsid w:val="0023712C"/>
    <w:rsid w:val="00237690"/>
    <w:rsid w:val="00237A1B"/>
    <w:rsid w:val="00237E70"/>
    <w:rsid w:val="0024014B"/>
    <w:rsid w:val="00240969"/>
    <w:rsid w:val="002419EB"/>
    <w:rsid w:val="00241CCA"/>
    <w:rsid w:val="002425AF"/>
    <w:rsid w:val="00242726"/>
    <w:rsid w:val="002427D0"/>
    <w:rsid w:val="00243B8F"/>
    <w:rsid w:val="002441AC"/>
    <w:rsid w:val="00244262"/>
    <w:rsid w:val="002445C8"/>
    <w:rsid w:val="002445D3"/>
    <w:rsid w:val="0024485D"/>
    <w:rsid w:val="00245042"/>
    <w:rsid w:val="00245281"/>
    <w:rsid w:val="00245637"/>
    <w:rsid w:val="00245C21"/>
    <w:rsid w:val="00245D0F"/>
    <w:rsid w:val="00245F0E"/>
    <w:rsid w:val="00246046"/>
    <w:rsid w:val="002461C3"/>
    <w:rsid w:val="002461F1"/>
    <w:rsid w:val="002463F2"/>
    <w:rsid w:val="00246BF0"/>
    <w:rsid w:val="002470AD"/>
    <w:rsid w:val="00247226"/>
    <w:rsid w:val="002478E7"/>
    <w:rsid w:val="00247EB2"/>
    <w:rsid w:val="0025014A"/>
    <w:rsid w:val="0025047E"/>
    <w:rsid w:val="002508DB"/>
    <w:rsid w:val="0025190A"/>
    <w:rsid w:val="002528E6"/>
    <w:rsid w:val="00253356"/>
    <w:rsid w:val="00253CBE"/>
    <w:rsid w:val="00253FBA"/>
    <w:rsid w:val="00254521"/>
    <w:rsid w:val="0025481A"/>
    <w:rsid w:val="00255396"/>
    <w:rsid w:val="00255B97"/>
    <w:rsid w:val="00256111"/>
    <w:rsid w:val="00256529"/>
    <w:rsid w:val="002565E1"/>
    <w:rsid w:val="00256888"/>
    <w:rsid w:val="002568B4"/>
    <w:rsid w:val="00256E74"/>
    <w:rsid w:val="002603D3"/>
    <w:rsid w:val="00260D79"/>
    <w:rsid w:val="00261013"/>
    <w:rsid w:val="0026123E"/>
    <w:rsid w:val="00261686"/>
    <w:rsid w:val="00261B30"/>
    <w:rsid w:val="00261E7A"/>
    <w:rsid w:val="00262487"/>
    <w:rsid w:val="002624D4"/>
    <w:rsid w:val="00263627"/>
    <w:rsid w:val="00263B31"/>
    <w:rsid w:val="00263C9A"/>
    <w:rsid w:val="002648F1"/>
    <w:rsid w:val="0026539E"/>
    <w:rsid w:val="00265A21"/>
    <w:rsid w:val="00265F32"/>
    <w:rsid w:val="00265F91"/>
    <w:rsid w:val="002671BF"/>
    <w:rsid w:val="00267A12"/>
    <w:rsid w:val="00267C5E"/>
    <w:rsid w:val="00270A56"/>
    <w:rsid w:val="00270E6B"/>
    <w:rsid w:val="002712CC"/>
    <w:rsid w:val="00271325"/>
    <w:rsid w:val="0027238D"/>
    <w:rsid w:val="002723D6"/>
    <w:rsid w:val="002729BF"/>
    <w:rsid w:val="00272EF4"/>
    <w:rsid w:val="0027341D"/>
    <w:rsid w:val="002738F2"/>
    <w:rsid w:val="00273ADA"/>
    <w:rsid w:val="0027428B"/>
    <w:rsid w:val="002743D9"/>
    <w:rsid w:val="00274544"/>
    <w:rsid w:val="00274600"/>
    <w:rsid w:val="0027529E"/>
    <w:rsid w:val="00275477"/>
    <w:rsid w:val="00275FB6"/>
    <w:rsid w:val="002766E3"/>
    <w:rsid w:val="002767E9"/>
    <w:rsid w:val="00276920"/>
    <w:rsid w:val="00276B0B"/>
    <w:rsid w:val="002775A7"/>
    <w:rsid w:val="002775B1"/>
    <w:rsid w:val="002776A1"/>
    <w:rsid w:val="002779D8"/>
    <w:rsid w:val="00277DF3"/>
    <w:rsid w:val="00277E80"/>
    <w:rsid w:val="00281539"/>
    <w:rsid w:val="00281694"/>
    <w:rsid w:val="002818F4"/>
    <w:rsid w:val="00281EB7"/>
    <w:rsid w:val="0028204F"/>
    <w:rsid w:val="0028230B"/>
    <w:rsid w:val="00282B13"/>
    <w:rsid w:val="00282F34"/>
    <w:rsid w:val="00283455"/>
    <w:rsid w:val="00283BC3"/>
    <w:rsid w:val="002855C6"/>
    <w:rsid w:val="002856B5"/>
    <w:rsid w:val="00285F75"/>
    <w:rsid w:val="002861EC"/>
    <w:rsid w:val="00286524"/>
    <w:rsid w:val="002867E6"/>
    <w:rsid w:val="00287B94"/>
    <w:rsid w:val="00287D1E"/>
    <w:rsid w:val="00287E95"/>
    <w:rsid w:val="00287ED5"/>
    <w:rsid w:val="00290491"/>
    <w:rsid w:val="002908C4"/>
    <w:rsid w:val="00290B64"/>
    <w:rsid w:val="00290F58"/>
    <w:rsid w:val="00291338"/>
    <w:rsid w:val="00292045"/>
    <w:rsid w:val="00292352"/>
    <w:rsid w:val="00292B33"/>
    <w:rsid w:val="00292FD5"/>
    <w:rsid w:val="0029384E"/>
    <w:rsid w:val="00293F2E"/>
    <w:rsid w:val="00294189"/>
    <w:rsid w:val="002941BC"/>
    <w:rsid w:val="00294425"/>
    <w:rsid w:val="0029463F"/>
    <w:rsid w:val="002947D5"/>
    <w:rsid w:val="002948EE"/>
    <w:rsid w:val="00294F3A"/>
    <w:rsid w:val="0029504F"/>
    <w:rsid w:val="00295192"/>
    <w:rsid w:val="0029545F"/>
    <w:rsid w:val="0029562F"/>
    <w:rsid w:val="00296291"/>
    <w:rsid w:val="002966C9"/>
    <w:rsid w:val="00296965"/>
    <w:rsid w:val="00296C31"/>
    <w:rsid w:val="00296CE1"/>
    <w:rsid w:val="002971DA"/>
    <w:rsid w:val="002979AE"/>
    <w:rsid w:val="00297D57"/>
    <w:rsid w:val="002A00C7"/>
    <w:rsid w:val="002A0803"/>
    <w:rsid w:val="002A0D0A"/>
    <w:rsid w:val="002A0F16"/>
    <w:rsid w:val="002A150F"/>
    <w:rsid w:val="002A2091"/>
    <w:rsid w:val="002A2192"/>
    <w:rsid w:val="002A226D"/>
    <w:rsid w:val="002A3161"/>
    <w:rsid w:val="002A3A4C"/>
    <w:rsid w:val="002A40E6"/>
    <w:rsid w:val="002A4281"/>
    <w:rsid w:val="002A503D"/>
    <w:rsid w:val="002A574E"/>
    <w:rsid w:val="002A5A54"/>
    <w:rsid w:val="002A632E"/>
    <w:rsid w:val="002A66AF"/>
    <w:rsid w:val="002A6A12"/>
    <w:rsid w:val="002A6A37"/>
    <w:rsid w:val="002A6B56"/>
    <w:rsid w:val="002A6C78"/>
    <w:rsid w:val="002A76E6"/>
    <w:rsid w:val="002A7F38"/>
    <w:rsid w:val="002B098A"/>
    <w:rsid w:val="002B098E"/>
    <w:rsid w:val="002B0EF5"/>
    <w:rsid w:val="002B1132"/>
    <w:rsid w:val="002B184F"/>
    <w:rsid w:val="002B1AF4"/>
    <w:rsid w:val="002B1C8D"/>
    <w:rsid w:val="002B2A20"/>
    <w:rsid w:val="002B304F"/>
    <w:rsid w:val="002B31C9"/>
    <w:rsid w:val="002B353F"/>
    <w:rsid w:val="002B454E"/>
    <w:rsid w:val="002B5082"/>
    <w:rsid w:val="002B52E3"/>
    <w:rsid w:val="002B6996"/>
    <w:rsid w:val="002B7663"/>
    <w:rsid w:val="002B7C71"/>
    <w:rsid w:val="002B7EB3"/>
    <w:rsid w:val="002C05DB"/>
    <w:rsid w:val="002C073F"/>
    <w:rsid w:val="002C0C9E"/>
    <w:rsid w:val="002C1510"/>
    <w:rsid w:val="002C19C6"/>
    <w:rsid w:val="002C1DD6"/>
    <w:rsid w:val="002C1FEA"/>
    <w:rsid w:val="002C2390"/>
    <w:rsid w:val="002C25FA"/>
    <w:rsid w:val="002C2814"/>
    <w:rsid w:val="002C2F2A"/>
    <w:rsid w:val="002C3022"/>
    <w:rsid w:val="002C44E4"/>
    <w:rsid w:val="002C61D1"/>
    <w:rsid w:val="002C6394"/>
    <w:rsid w:val="002C6515"/>
    <w:rsid w:val="002C66C4"/>
    <w:rsid w:val="002C6CD9"/>
    <w:rsid w:val="002D064C"/>
    <w:rsid w:val="002D0CA0"/>
    <w:rsid w:val="002D150A"/>
    <w:rsid w:val="002D24D6"/>
    <w:rsid w:val="002D3181"/>
    <w:rsid w:val="002D33F3"/>
    <w:rsid w:val="002D422E"/>
    <w:rsid w:val="002D4587"/>
    <w:rsid w:val="002D4751"/>
    <w:rsid w:val="002D5464"/>
    <w:rsid w:val="002D578E"/>
    <w:rsid w:val="002D5EDE"/>
    <w:rsid w:val="002D67EF"/>
    <w:rsid w:val="002D690D"/>
    <w:rsid w:val="002D70D7"/>
    <w:rsid w:val="002D7CC6"/>
    <w:rsid w:val="002D7E2D"/>
    <w:rsid w:val="002E0230"/>
    <w:rsid w:val="002E03AF"/>
    <w:rsid w:val="002E0C88"/>
    <w:rsid w:val="002E0FEC"/>
    <w:rsid w:val="002E1190"/>
    <w:rsid w:val="002E25F6"/>
    <w:rsid w:val="002E2934"/>
    <w:rsid w:val="002E2B08"/>
    <w:rsid w:val="002E2F6A"/>
    <w:rsid w:val="002E32EF"/>
    <w:rsid w:val="002E361B"/>
    <w:rsid w:val="002E3660"/>
    <w:rsid w:val="002E3C17"/>
    <w:rsid w:val="002E420A"/>
    <w:rsid w:val="002E590F"/>
    <w:rsid w:val="002E6695"/>
    <w:rsid w:val="002E7242"/>
    <w:rsid w:val="002E724E"/>
    <w:rsid w:val="002E7452"/>
    <w:rsid w:val="002E7A4F"/>
    <w:rsid w:val="002E7DB8"/>
    <w:rsid w:val="002F030D"/>
    <w:rsid w:val="002F056D"/>
    <w:rsid w:val="002F0802"/>
    <w:rsid w:val="002F0BAA"/>
    <w:rsid w:val="002F11EA"/>
    <w:rsid w:val="002F1E30"/>
    <w:rsid w:val="002F1E83"/>
    <w:rsid w:val="002F327B"/>
    <w:rsid w:val="002F3A06"/>
    <w:rsid w:val="002F3D7F"/>
    <w:rsid w:val="002F42F5"/>
    <w:rsid w:val="002F49C9"/>
    <w:rsid w:val="002F5A0C"/>
    <w:rsid w:val="002F5F17"/>
    <w:rsid w:val="002F6016"/>
    <w:rsid w:val="002F605B"/>
    <w:rsid w:val="002F648D"/>
    <w:rsid w:val="002F6920"/>
    <w:rsid w:val="002F7268"/>
    <w:rsid w:val="002F7F73"/>
    <w:rsid w:val="002F7FAE"/>
    <w:rsid w:val="003005C8"/>
    <w:rsid w:val="00300818"/>
    <w:rsid w:val="00300A18"/>
    <w:rsid w:val="00300C79"/>
    <w:rsid w:val="00301988"/>
    <w:rsid w:val="00301B54"/>
    <w:rsid w:val="00302149"/>
    <w:rsid w:val="003022F7"/>
    <w:rsid w:val="00302304"/>
    <w:rsid w:val="003026D9"/>
    <w:rsid w:val="00302A35"/>
    <w:rsid w:val="00303173"/>
    <w:rsid w:val="003031A4"/>
    <w:rsid w:val="00303477"/>
    <w:rsid w:val="003039C6"/>
    <w:rsid w:val="0030556F"/>
    <w:rsid w:val="003056C4"/>
    <w:rsid w:val="00305B82"/>
    <w:rsid w:val="00305C43"/>
    <w:rsid w:val="00305E74"/>
    <w:rsid w:val="00306071"/>
    <w:rsid w:val="00306575"/>
    <w:rsid w:val="00306A5A"/>
    <w:rsid w:val="00306BBA"/>
    <w:rsid w:val="003070E0"/>
    <w:rsid w:val="00307B01"/>
    <w:rsid w:val="00310086"/>
    <w:rsid w:val="00310601"/>
    <w:rsid w:val="00310F0E"/>
    <w:rsid w:val="003117A3"/>
    <w:rsid w:val="00311A35"/>
    <w:rsid w:val="00312200"/>
    <w:rsid w:val="00313191"/>
    <w:rsid w:val="003133CB"/>
    <w:rsid w:val="003139DA"/>
    <w:rsid w:val="003142D0"/>
    <w:rsid w:val="00314379"/>
    <w:rsid w:val="00314714"/>
    <w:rsid w:val="003155E7"/>
    <w:rsid w:val="003164A0"/>
    <w:rsid w:val="003166F1"/>
    <w:rsid w:val="003169D9"/>
    <w:rsid w:val="00317105"/>
    <w:rsid w:val="003172B7"/>
    <w:rsid w:val="0031768B"/>
    <w:rsid w:val="0031775B"/>
    <w:rsid w:val="003201C5"/>
    <w:rsid w:val="00320696"/>
    <w:rsid w:val="00321143"/>
    <w:rsid w:val="003212C1"/>
    <w:rsid w:val="003215B4"/>
    <w:rsid w:val="00321653"/>
    <w:rsid w:val="00322240"/>
    <w:rsid w:val="00322269"/>
    <w:rsid w:val="0032291C"/>
    <w:rsid w:val="00322B78"/>
    <w:rsid w:val="00323108"/>
    <w:rsid w:val="0032316A"/>
    <w:rsid w:val="0032319C"/>
    <w:rsid w:val="00323352"/>
    <w:rsid w:val="0032419E"/>
    <w:rsid w:val="00324483"/>
    <w:rsid w:val="003245D1"/>
    <w:rsid w:val="003247F8"/>
    <w:rsid w:val="003249D3"/>
    <w:rsid w:val="00324BC5"/>
    <w:rsid w:val="0032511D"/>
    <w:rsid w:val="00325817"/>
    <w:rsid w:val="003263F3"/>
    <w:rsid w:val="003267E3"/>
    <w:rsid w:val="00326C17"/>
    <w:rsid w:val="00326CAE"/>
    <w:rsid w:val="0032761D"/>
    <w:rsid w:val="003276FA"/>
    <w:rsid w:val="0032787B"/>
    <w:rsid w:val="00327D59"/>
    <w:rsid w:val="00327E01"/>
    <w:rsid w:val="00327F7B"/>
    <w:rsid w:val="00330025"/>
    <w:rsid w:val="003301A7"/>
    <w:rsid w:val="0033059E"/>
    <w:rsid w:val="00332620"/>
    <w:rsid w:val="00332675"/>
    <w:rsid w:val="00333155"/>
    <w:rsid w:val="00333261"/>
    <w:rsid w:val="0033389D"/>
    <w:rsid w:val="003338AC"/>
    <w:rsid w:val="003342C9"/>
    <w:rsid w:val="003343B6"/>
    <w:rsid w:val="003368C2"/>
    <w:rsid w:val="00336B1C"/>
    <w:rsid w:val="00336E34"/>
    <w:rsid w:val="00337396"/>
    <w:rsid w:val="003374B7"/>
    <w:rsid w:val="00337730"/>
    <w:rsid w:val="00340541"/>
    <w:rsid w:val="0034117F"/>
    <w:rsid w:val="003415D7"/>
    <w:rsid w:val="003418F0"/>
    <w:rsid w:val="003427BA"/>
    <w:rsid w:val="00343A50"/>
    <w:rsid w:val="00344B01"/>
    <w:rsid w:val="00344BF5"/>
    <w:rsid w:val="00344CEA"/>
    <w:rsid w:val="00344EA7"/>
    <w:rsid w:val="003458A2"/>
    <w:rsid w:val="00345DD5"/>
    <w:rsid w:val="00345FA6"/>
    <w:rsid w:val="00346154"/>
    <w:rsid w:val="003465F9"/>
    <w:rsid w:val="0034744D"/>
    <w:rsid w:val="003475A7"/>
    <w:rsid w:val="00347AA2"/>
    <w:rsid w:val="00347FC6"/>
    <w:rsid w:val="00350662"/>
    <w:rsid w:val="00350963"/>
    <w:rsid w:val="00350A5E"/>
    <w:rsid w:val="00350CCC"/>
    <w:rsid w:val="0035293B"/>
    <w:rsid w:val="0035421F"/>
    <w:rsid w:val="00354C58"/>
    <w:rsid w:val="00355298"/>
    <w:rsid w:val="00356386"/>
    <w:rsid w:val="003566E6"/>
    <w:rsid w:val="003566F4"/>
    <w:rsid w:val="003570CA"/>
    <w:rsid w:val="003578FC"/>
    <w:rsid w:val="003601DF"/>
    <w:rsid w:val="00360299"/>
    <w:rsid w:val="003602B5"/>
    <w:rsid w:val="00360A6F"/>
    <w:rsid w:val="00360B9D"/>
    <w:rsid w:val="0036112A"/>
    <w:rsid w:val="003615B8"/>
    <w:rsid w:val="00361C7D"/>
    <w:rsid w:val="00361CE3"/>
    <w:rsid w:val="00361F6C"/>
    <w:rsid w:val="003620CF"/>
    <w:rsid w:val="00362AD3"/>
    <w:rsid w:val="00362E6B"/>
    <w:rsid w:val="00363018"/>
    <w:rsid w:val="003639F0"/>
    <w:rsid w:val="00364271"/>
    <w:rsid w:val="0036518D"/>
    <w:rsid w:val="003655C4"/>
    <w:rsid w:val="00366299"/>
    <w:rsid w:val="0036645E"/>
    <w:rsid w:val="00366BED"/>
    <w:rsid w:val="00366F65"/>
    <w:rsid w:val="00367CAF"/>
    <w:rsid w:val="003703C0"/>
    <w:rsid w:val="00370533"/>
    <w:rsid w:val="003705EA"/>
    <w:rsid w:val="003709B0"/>
    <w:rsid w:val="00370B8A"/>
    <w:rsid w:val="00370C98"/>
    <w:rsid w:val="00370D9F"/>
    <w:rsid w:val="00371563"/>
    <w:rsid w:val="00372217"/>
    <w:rsid w:val="00372644"/>
    <w:rsid w:val="00372918"/>
    <w:rsid w:val="00372A8A"/>
    <w:rsid w:val="00372AC6"/>
    <w:rsid w:val="00373490"/>
    <w:rsid w:val="00373C8B"/>
    <w:rsid w:val="0037448B"/>
    <w:rsid w:val="003757E8"/>
    <w:rsid w:val="00375865"/>
    <w:rsid w:val="00375974"/>
    <w:rsid w:val="00375A7C"/>
    <w:rsid w:val="00375C41"/>
    <w:rsid w:val="00376288"/>
    <w:rsid w:val="0037632E"/>
    <w:rsid w:val="00376570"/>
    <w:rsid w:val="00376D22"/>
    <w:rsid w:val="00376ECA"/>
    <w:rsid w:val="0037772C"/>
    <w:rsid w:val="0037778B"/>
    <w:rsid w:val="0038022F"/>
    <w:rsid w:val="0038053D"/>
    <w:rsid w:val="00381AB2"/>
    <w:rsid w:val="00381E67"/>
    <w:rsid w:val="00381EC6"/>
    <w:rsid w:val="003825CA"/>
    <w:rsid w:val="00382646"/>
    <w:rsid w:val="00382919"/>
    <w:rsid w:val="003838F3"/>
    <w:rsid w:val="0038395C"/>
    <w:rsid w:val="003842E4"/>
    <w:rsid w:val="00384354"/>
    <w:rsid w:val="00384723"/>
    <w:rsid w:val="00384C3E"/>
    <w:rsid w:val="00386F03"/>
    <w:rsid w:val="00387E24"/>
    <w:rsid w:val="003901E4"/>
    <w:rsid w:val="003921AF"/>
    <w:rsid w:val="003924D0"/>
    <w:rsid w:val="00392634"/>
    <w:rsid w:val="0039349E"/>
    <w:rsid w:val="00393E19"/>
    <w:rsid w:val="00394167"/>
    <w:rsid w:val="003942DC"/>
    <w:rsid w:val="00394DBA"/>
    <w:rsid w:val="003957E7"/>
    <w:rsid w:val="00396584"/>
    <w:rsid w:val="00396A0C"/>
    <w:rsid w:val="0039714D"/>
    <w:rsid w:val="003977BA"/>
    <w:rsid w:val="00397A61"/>
    <w:rsid w:val="003A0230"/>
    <w:rsid w:val="003A1075"/>
    <w:rsid w:val="003A168F"/>
    <w:rsid w:val="003A1F2E"/>
    <w:rsid w:val="003A219C"/>
    <w:rsid w:val="003A2901"/>
    <w:rsid w:val="003A2D94"/>
    <w:rsid w:val="003A2DAA"/>
    <w:rsid w:val="003A2E1D"/>
    <w:rsid w:val="003A374D"/>
    <w:rsid w:val="003A3A69"/>
    <w:rsid w:val="003A3FF7"/>
    <w:rsid w:val="003A46F5"/>
    <w:rsid w:val="003A4876"/>
    <w:rsid w:val="003A4906"/>
    <w:rsid w:val="003A5937"/>
    <w:rsid w:val="003A5A82"/>
    <w:rsid w:val="003A5E66"/>
    <w:rsid w:val="003A6C1E"/>
    <w:rsid w:val="003A71CE"/>
    <w:rsid w:val="003A71E5"/>
    <w:rsid w:val="003A72FB"/>
    <w:rsid w:val="003A7A27"/>
    <w:rsid w:val="003B00D9"/>
    <w:rsid w:val="003B0FCE"/>
    <w:rsid w:val="003B184A"/>
    <w:rsid w:val="003B2706"/>
    <w:rsid w:val="003B2E1E"/>
    <w:rsid w:val="003B2EF0"/>
    <w:rsid w:val="003B2F24"/>
    <w:rsid w:val="003B312C"/>
    <w:rsid w:val="003B3A75"/>
    <w:rsid w:val="003B4051"/>
    <w:rsid w:val="003B42F8"/>
    <w:rsid w:val="003B4A8D"/>
    <w:rsid w:val="003B4F77"/>
    <w:rsid w:val="003B51D0"/>
    <w:rsid w:val="003B534D"/>
    <w:rsid w:val="003B590E"/>
    <w:rsid w:val="003B5F66"/>
    <w:rsid w:val="003B63B4"/>
    <w:rsid w:val="003C1ADB"/>
    <w:rsid w:val="003C1EE4"/>
    <w:rsid w:val="003C21F8"/>
    <w:rsid w:val="003C22F7"/>
    <w:rsid w:val="003C25E2"/>
    <w:rsid w:val="003C2AD3"/>
    <w:rsid w:val="003C34F9"/>
    <w:rsid w:val="003C3694"/>
    <w:rsid w:val="003C3BCB"/>
    <w:rsid w:val="003C3E29"/>
    <w:rsid w:val="003C4738"/>
    <w:rsid w:val="003C4808"/>
    <w:rsid w:val="003C484D"/>
    <w:rsid w:val="003C5315"/>
    <w:rsid w:val="003C5BDD"/>
    <w:rsid w:val="003C5DD1"/>
    <w:rsid w:val="003C5F7C"/>
    <w:rsid w:val="003C63CF"/>
    <w:rsid w:val="003C6DE4"/>
    <w:rsid w:val="003C6E42"/>
    <w:rsid w:val="003C754F"/>
    <w:rsid w:val="003C7F33"/>
    <w:rsid w:val="003D0071"/>
    <w:rsid w:val="003D010D"/>
    <w:rsid w:val="003D0145"/>
    <w:rsid w:val="003D0583"/>
    <w:rsid w:val="003D0D81"/>
    <w:rsid w:val="003D0E96"/>
    <w:rsid w:val="003D1C5B"/>
    <w:rsid w:val="003D1D7F"/>
    <w:rsid w:val="003D1FE8"/>
    <w:rsid w:val="003D24EE"/>
    <w:rsid w:val="003D283F"/>
    <w:rsid w:val="003D3060"/>
    <w:rsid w:val="003D339E"/>
    <w:rsid w:val="003D359D"/>
    <w:rsid w:val="003D3D29"/>
    <w:rsid w:val="003D4427"/>
    <w:rsid w:val="003D4DD6"/>
    <w:rsid w:val="003D7160"/>
    <w:rsid w:val="003D7650"/>
    <w:rsid w:val="003D7DF3"/>
    <w:rsid w:val="003E024A"/>
    <w:rsid w:val="003E0362"/>
    <w:rsid w:val="003E0E58"/>
    <w:rsid w:val="003E1A86"/>
    <w:rsid w:val="003E1AA4"/>
    <w:rsid w:val="003E1D65"/>
    <w:rsid w:val="003E239A"/>
    <w:rsid w:val="003E2486"/>
    <w:rsid w:val="003E257F"/>
    <w:rsid w:val="003E2A30"/>
    <w:rsid w:val="003E2CE5"/>
    <w:rsid w:val="003E2E5C"/>
    <w:rsid w:val="003E346B"/>
    <w:rsid w:val="003E38FA"/>
    <w:rsid w:val="003E3C38"/>
    <w:rsid w:val="003E3DC2"/>
    <w:rsid w:val="003E41F9"/>
    <w:rsid w:val="003E4BA9"/>
    <w:rsid w:val="003E4FD8"/>
    <w:rsid w:val="003E5BE5"/>
    <w:rsid w:val="003E6393"/>
    <w:rsid w:val="003E6BAA"/>
    <w:rsid w:val="003E7235"/>
    <w:rsid w:val="003E7413"/>
    <w:rsid w:val="003E7756"/>
    <w:rsid w:val="003E7FD7"/>
    <w:rsid w:val="003F04C5"/>
    <w:rsid w:val="003F08B8"/>
    <w:rsid w:val="003F17B6"/>
    <w:rsid w:val="003F1D05"/>
    <w:rsid w:val="003F3341"/>
    <w:rsid w:val="003F3E9F"/>
    <w:rsid w:val="003F50BD"/>
    <w:rsid w:val="003F71A4"/>
    <w:rsid w:val="003F7387"/>
    <w:rsid w:val="003F73D9"/>
    <w:rsid w:val="003F7534"/>
    <w:rsid w:val="003F7C08"/>
    <w:rsid w:val="00400AFF"/>
    <w:rsid w:val="00400FE2"/>
    <w:rsid w:val="00401A23"/>
    <w:rsid w:val="00402133"/>
    <w:rsid w:val="00402765"/>
    <w:rsid w:val="0040278B"/>
    <w:rsid w:val="00402A93"/>
    <w:rsid w:val="00402CDE"/>
    <w:rsid w:val="004036CB"/>
    <w:rsid w:val="00403A1F"/>
    <w:rsid w:val="00403D1E"/>
    <w:rsid w:val="0040436F"/>
    <w:rsid w:val="00404A52"/>
    <w:rsid w:val="00405304"/>
    <w:rsid w:val="0040539E"/>
    <w:rsid w:val="004059D4"/>
    <w:rsid w:val="00406517"/>
    <w:rsid w:val="00406E63"/>
    <w:rsid w:val="00406F8D"/>
    <w:rsid w:val="00407379"/>
    <w:rsid w:val="00407712"/>
    <w:rsid w:val="004105AA"/>
    <w:rsid w:val="004117DD"/>
    <w:rsid w:val="00411B28"/>
    <w:rsid w:val="00411DD1"/>
    <w:rsid w:val="004120B9"/>
    <w:rsid w:val="004120ED"/>
    <w:rsid w:val="00412E99"/>
    <w:rsid w:val="004131B0"/>
    <w:rsid w:val="00414BF5"/>
    <w:rsid w:val="004150B5"/>
    <w:rsid w:val="0041560F"/>
    <w:rsid w:val="00415DD7"/>
    <w:rsid w:val="0041664D"/>
    <w:rsid w:val="004203F5"/>
    <w:rsid w:val="0042066C"/>
    <w:rsid w:val="00420BB8"/>
    <w:rsid w:val="0042165F"/>
    <w:rsid w:val="004216CF"/>
    <w:rsid w:val="004218D8"/>
    <w:rsid w:val="00422201"/>
    <w:rsid w:val="00422420"/>
    <w:rsid w:val="00422AFA"/>
    <w:rsid w:val="00423044"/>
    <w:rsid w:val="004230BA"/>
    <w:rsid w:val="004231E1"/>
    <w:rsid w:val="00423294"/>
    <w:rsid w:val="004234CE"/>
    <w:rsid w:val="00423F27"/>
    <w:rsid w:val="004240D7"/>
    <w:rsid w:val="004243B4"/>
    <w:rsid w:val="0042478A"/>
    <w:rsid w:val="004250D5"/>
    <w:rsid w:val="00425383"/>
    <w:rsid w:val="0042543B"/>
    <w:rsid w:val="0042590C"/>
    <w:rsid w:val="004259A6"/>
    <w:rsid w:val="004261CF"/>
    <w:rsid w:val="004263C9"/>
    <w:rsid w:val="00426A58"/>
    <w:rsid w:val="00426AE3"/>
    <w:rsid w:val="004302D5"/>
    <w:rsid w:val="00430C18"/>
    <w:rsid w:val="00430C3B"/>
    <w:rsid w:val="00430CB3"/>
    <w:rsid w:val="00431E16"/>
    <w:rsid w:val="004336E5"/>
    <w:rsid w:val="00433719"/>
    <w:rsid w:val="00433728"/>
    <w:rsid w:val="00433C0C"/>
    <w:rsid w:val="00433D5D"/>
    <w:rsid w:val="004348F1"/>
    <w:rsid w:val="00434DF6"/>
    <w:rsid w:val="00435191"/>
    <w:rsid w:val="00435906"/>
    <w:rsid w:val="00435B7B"/>
    <w:rsid w:val="0043610C"/>
    <w:rsid w:val="004370D7"/>
    <w:rsid w:val="004374B1"/>
    <w:rsid w:val="004379DD"/>
    <w:rsid w:val="00437B4C"/>
    <w:rsid w:val="00437C10"/>
    <w:rsid w:val="00437F14"/>
    <w:rsid w:val="004401B7"/>
    <w:rsid w:val="00440BEC"/>
    <w:rsid w:val="00440FA5"/>
    <w:rsid w:val="00441876"/>
    <w:rsid w:val="004425C9"/>
    <w:rsid w:val="00442B84"/>
    <w:rsid w:val="004430FD"/>
    <w:rsid w:val="004431CF"/>
    <w:rsid w:val="00443458"/>
    <w:rsid w:val="00443518"/>
    <w:rsid w:val="00444199"/>
    <w:rsid w:val="0044421F"/>
    <w:rsid w:val="004448E8"/>
    <w:rsid w:val="00444AC3"/>
    <w:rsid w:val="00444C08"/>
    <w:rsid w:val="004450CB"/>
    <w:rsid w:val="00446D84"/>
    <w:rsid w:val="004473AF"/>
    <w:rsid w:val="00450685"/>
    <w:rsid w:val="004506D0"/>
    <w:rsid w:val="004507B7"/>
    <w:rsid w:val="0045097D"/>
    <w:rsid w:val="00450CD8"/>
    <w:rsid w:val="00450DD6"/>
    <w:rsid w:val="00451F7E"/>
    <w:rsid w:val="00452149"/>
    <w:rsid w:val="004529B7"/>
    <w:rsid w:val="00452DA0"/>
    <w:rsid w:val="00455095"/>
    <w:rsid w:val="0045552B"/>
    <w:rsid w:val="0045572D"/>
    <w:rsid w:val="0045573F"/>
    <w:rsid w:val="0045587F"/>
    <w:rsid w:val="00455D8F"/>
    <w:rsid w:val="00456142"/>
    <w:rsid w:val="00456E03"/>
    <w:rsid w:val="004575C1"/>
    <w:rsid w:val="004575FC"/>
    <w:rsid w:val="0045798E"/>
    <w:rsid w:val="00457A28"/>
    <w:rsid w:val="00457FB4"/>
    <w:rsid w:val="004604D3"/>
    <w:rsid w:val="0046078A"/>
    <w:rsid w:val="00460D68"/>
    <w:rsid w:val="0046105D"/>
    <w:rsid w:val="004610C2"/>
    <w:rsid w:val="004613BA"/>
    <w:rsid w:val="00461854"/>
    <w:rsid w:val="00461A49"/>
    <w:rsid w:val="00461C3F"/>
    <w:rsid w:val="0046201C"/>
    <w:rsid w:val="0046227E"/>
    <w:rsid w:val="004622CF"/>
    <w:rsid w:val="00462721"/>
    <w:rsid w:val="0046276D"/>
    <w:rsid w:val="00462ED3"/>
    <w:rsid w:val="0046338E"/>
    <w:rsid w:val="00463D2C"/>
    <w:rsid w:val="004643CC"/>
    <w:rsid w:val="00464904"/>
    <w:rsid w:val="00464BC2"/>
    <w:rsid w:val="00464ED3"/>
    <w:rsid w:val="00465001"/>
    <w:rsid w:val="00465DEF"/>
    <w:rsid w:val="004661B2"/>
    <w:rsid w:val="00466AD3"/>
    <w:rsid w:val="00467832"/>
    <w:rsid w:val="004678C5"/>
    <w:rsid w:val="0047049E"/>
    <w:rsid w:val="00470724"/>
    <w:rsid w:val="00470F6B"/>
    <w:rsid w:val="00471571"/>
    <w:rsid w:val="0047193C"/>
    <w:rsid w:val="00471CFF"/>
    <w:rsid w:val="00472C5F"/>
    <w:rsid w:val="00473594"/>
    <w:rsid w:val="00473811"/>
    <w:rsid w:val="00473936"/>
    <w:rsid w:val="0047393F"/>
    <w:rsid w:val="004739AD"/>
    <w:rsid w:val="00474DF6"/>
    <w:rsid w:val="004752CB"/>
    <w:rsid w:val="004761F1"/>
    <w:rsid w:val="00477608"/>
    <w:rsid w:val="004803CF"/>
    <w:rsid w:val="0048078F"/>
    <w:rsid w:val="00480D9A"/>
    <w:rsid w:val="00481264"/>
    <w:rsid w:val="00481C73"/>
    <w:rsid w:val="00481EA8"/>
    <w:rsid w:val="0048269C"/>
    <w:rsid w:val="004828B7"/>
    <w:rsid w:val="004839CA"/>
    <w:rsid w:val="004841F6"/>
    <w:rsid w:val="004845FA"/>
    <w:rsid w:val="00484826"/>
    <w:rsid w:val="00484E0C"/>
    <w:rsid w:val="0048558F"/>
    <w:rsid w:val="004856A0"/>
    <w:rsid w:val="00486C61"/>
    <w:rsid w:val="00486FB4"/>
    <w:rsid w:val="00487527"/>
    <w:rsid w:val="00487CB8"/>
    <w:rsid w:val="00490461"/>
    <w:rsid w:val="0049204C"/>
    <w:rsid w:val="0049222B"/>
    <w:rsid w:val="00493692"/>
    <w:rsid w:val="00493D02"/>
    <w:rsid w:val="00494203"/>
    <w:rsid w:val="00494495"/>
    <w:rsid w:val="00494A97"/>
    <w:rsid w:val="004951D1"/>
    <w:rsid w:val="00496B22"/>
    <w:rsid w:val="00496BDD"/>
    <w:rsid w:val="00497014"/>
    <w:rsid w:val="00497446"/>
    <w:rsid w:val="0049755D"/>
    <w:rsid w:val="00497BBE"/>
    <w:rsid w:val="004A00A8"/>
    <w:rsid w:val="004A045E"/>
    <w:rsid w:val="004A05A5"/>
    <w:rsid w:val="004A0A85"/>
    <w:rsid w:val="004A117A"/>
    <w:rsid w:val="004A19A2"/>
    <w:rsid w:val="004A1A3F"/>
    <w:rsid w:val="004A1A7B"/>
    <w:rsid w:val="004A1B82"/>
    <w:rsid w:val="004A1BA0"/>
    <w:rsid w:val="004A286D"/>
    <w:rsid w:val="004A2EE3"/>
    <w:rsid w:val="004A3683"/>
    <w:rsid w:val="004A3E06"/>
    <w:rsid w:val="004A3E90"/>
    <w:rsid w:val="004A4003"/>
    <w:rsid w:val="004A40C3"/>
    <w:rsid w:val="004A43AC"/>
    <w:rsid w:val="004A461B"/>
    <w:rsid w:val="004A4D4E"/>
    <w:rsid w:val="004A588C"/>
    <w:rsid w:val="004A5999"/>
    <w:rsid w:val="004A601C"/>
    <w:rsid w:val="004A61DE"/>
    <w:rsid w:val="004A6F9B"/>
    <w:rsid w:val="004A7417"/>
    <w:rsid w:val="004A79A7"/>
    <w:rsid w:val="004A7B53"/>
    <w:rsid w:val="004B0EE3"/>
    <w:rsid w:val="004B119D"/>
    <w:rsid w:val="004B12F4"/>
    <w:rsid w:val="004B163D"/>
    <w:rsid w:val="004B1FD9"/>
    <w:rsid w:val="004B3675"/>
    <w:rsid w:val="004B37F1"/>
    <w:rsid w:val="004B3A3F"/>
    <w:rsid w:val="004B3E5F"/>
    <w:rsid w:val="004B4096"/>
    <w:rsid w:val="004B4237"/>
    <w:rsid w:val="004B44F6"/>
    <w:rsid w:val="004B514E"/>
    <w:rsid w:val="004B630C"/>
    <w:rsid w:val="004B6C20"/>
    <w:rsid w:val="004B70C4"/>
    <w:rsid w:val="004B7B10"/>
    <w:rsid w:val="004C102F"/>
    <w:rsid w:val="004C10AD"/>
    <w:rsid w:val="004C161E"/>
    <w:rsid w:val="004C1C24"/>
    <w:rsid w:val="004C2BF7"/>
    <w:rsid w:val="004C2C18"/>
    <w:rsid w:val="004C3F21"/>
    <w:rsid w:val="004C43EA"/>
    <w:rsid w:val="004C5EDB"/>
    <w:rsid w:val="004C6ABB"/>
    <w:rsid w:val="004C7412"/>
    <w:rsid w:val="004C7673"/>
    <w:rsid w:val="004C7DEB"/>
    <w:rsid w:val="004D0237"/>
    <w:rsid w:val="004D039C"/>
    <w:rsid w:val="004D05AC"/>
    <w:rsid w:val="004D0B7D"/>
    <w:rsid w:val="004D1048"/>
    <w:rsid w:val="004D22C0"/>
    <w:rsid w:val="004D32A5"/>
    <w:rsid w:val="004D34F6"/>
    <w:rsid w:val="004D35CB"/>
    <w:rsid w:val="004D3BD1"/>
    <w:rsid w:val="004D3ED2"/>
    <w:rsid w:val="004D3F9D"/>
    <w:rsid w:val="004D42B0"/>
    <w:rsid w:val="004D4FC7"/>
    <w:rsid w:val="004D50A9"/>
    <w:rsid w:val="004D57B2"/>
    <w:rsid w:val="004D590E"/>
    <w:rsid w:val="004D5ADD"/>
    <w:rsid w:val="004D5BFC"/>
    <w:rsid w:val="004D62C3"/>
    <w:rsid w:val="004D6ABA"/>
    <w:rsid w:val="004D734E"/>
    <w:rsid w:val="004D7463"/>
    <w:rsid w:val="004E03DB"/>
    <w:rsid w:val="004E05E1"/>
    <w:rsid w:val="004E0C4D"/>
    <w:rsid w:val="004E100F"/>
    <w:rsid w:val="004E11D0"/>
    <w:rsid w:val="004E20ED"/>
    <w:rsid w:val="004E35C2"/>
    <w:rsid w:val="004E371A"/>
    <w:rsid w:val="004E4104"/>
    <w:rsid w:val="004E4993"/>
    <w:rsid w:val="004E5CFB"/>
    <w:rsid w:val="004E5FAE"/>
    <w:rsid w:val="004E65C6"/>
    <w:rsid w:val="004E7536"/>
    <w:rsid w:val="004F02BF"/>
    <w:rsid w:val="004F03BB"/>
    <w:rsid w:val="004F0590"/>
    <w:rsid w:val="004F1273"/>
    <w:rsid w:val="004F1C2A"/>
    <w:rsid w:val="004F1D0F"/>
    <w:rsid w:val="004F1D1F"/>
    <w:rsid w:val="004F1D77"/>
    <w:rsid w:val="004F1D9C"/>
    <w:rsid w:val="004F2837"/>
    <w:rsid w:val="004F28FF"/>
    <w:rsid w:val="004F406A"/>
    <w:rsid w:val="004F4910"/>
    <w:rsid w:val="004F4A30"/>
    <w:rsid w:val="004F4DBA"/>
    <w:rsid w:val="004F4FB2"/>
    <w:rsid w:val="004F5139"/>
    <w:rsid w:val="004F5704"/>
    <w:rsid w:val="004F644E"/>
    <w:rsid w:val="004F6708"/>
    <w:rsid w:val="004F6BF2"/>
    <w:rsid w:val="004F6CB7"/>
    <w:rsid w:val="004F731D"/>
    <w:rsid w:val="004F7834"/>
    <w:rsid w:val="00500AFF"/>
    <w:rsid w:val="005011D9"/>
    <w:rsid w:val="0050129A"/>
    <w:rsid w:val="00501AE8"/>
    <w:rsid w:val="00501FE6"/>
    <w:rsid w:val="00502030"/>
    <w:rsid w:val="00502163"/>
    <w:rsid w:val="00502342"/>
    <w:rsid w:val="00502AE5"/>
    <w:rsid w:val="00502CE9"/>
    <w:rsid w:val="00502D2B"/>
    <w:rsid w:val="00502EC8"/>
    <w:rsid w:val="005036D0"/>
    <w:rsid w:val="005047B2"/>
    <w:rsid w:val="00504A3B"/>
    <w:rsid w:val="005050F6"/>
    <w:rsid w:val="0050521D"/>
    <w:rsid w:val="00505598"/>
    <w:rsid w:val="00505712"/>
    <w:rsid w:val="0050589E"/>
    <w:rsid w:val="005059C6"/>
    <w:rsid w:val="00505AA1"/>
    <w:rsid w:val="00505D5E"/>
    <w:rsid w:val="00505FF4"/>
    <w:rsid w:val="00506A27"/>
    <w:rsid w:val="00506AD9"/>
    <w:rsid w:val="00507702"/>
    <w:rsid w:val="00510037"/>
    <w:rsid w:val="00510569"/>
    <w:rsid w:val="0051066E"/>
    <w:rsid w:val="005109A8"/>
    <w:rsid w:val="005109EE"/>
    <w:rsid w:val="00510AB0"/>
    <w:rsid w:val="00510D90"/>
    <w:rsid w:val="00510E93"/>
    <w:rsid w:val="00510F5E"/>
    <w:rsid w:val="00511263"/>
    <w:rsid w:val="005114F4"/>
    <w:rsid w:val="005117AA"/>
    <w:rsid w:val="00511B4A"/>
    <w:rsid w:val="0051211E"/>
    <w:rsid w:val="00512146"/>
    <w:rsid w:val="005122D0"/>
    <w:rsid w:val="005124AE"/>
    <w:rsid w:val="0051259C"/>
    <w:rsid w:val="00512A1F"/>
    <w:rsid w:val="00512AF6"/>
    <w:rsid w:val="005133F3"/>
    <w:rsid w:val="00513D05"/>
    <w:rsid w:val="00514410"/>
    <w:rsid w:val="005145ED"/>
    <w:rsid w:val="00514C89"/>
    <w:rsid w:val="00514E09"/>
    <w:rsid w:val="0051536F"/>
    <w:rsid w:val="00515418"/>
    <w:rsid w:val="005155DE"/>
    <w:rsid w:val="0051580F"/>
    <w:rsid w:val="00516D83"/>
    <w:rsid w:val="005171C2"/>
    <w:rsid w:val="00517254"/>
    <w:rsid w:val="00517C00"/>
    <w:rsid w:val="00517FB5"/>
    <w:rsid w:val="005204D8"/>
    <w:rsid w:val="00520812"/>
    <w:rsid w:val="005212B2"/>
    <w:rsid w:val="0052145C"/>
    <w:rsid w:val="00523806"/>
    <w:rsid w:val="00523901"/>
    <w:rsid w:val="00523C68"/>
    <w:rsid w:val="00524079"/>
    <w:rsid w:val="00524708"/>
    <w:rsid w:val="00524825"/>
    <w:rsid w:val="00524C4E"/>
    <w:rsid w:val="005253F1"/>
    <w:rsid w:val="00525B23"/>
    <w:rsid w:val="00526D18"/>
    <w:rsid w:val="00526DF7"/>
    <w:rsid w:val="00526EE4"/>
    <w:rsid w:val="0052749E"/>
    <w:rsid w:val="00527AA1"/>
    <w:rsid w:val="005302A5"/>
    <w:rsid w:val="0053080E"/>
    <w:rsid w:val="00530A4B"/>
    <w:rsid w:val="005311A5"/>
    <w:rsid w:val="005313A0"/>
    <w:rsid w:val="00531E79"/>
    <w:rsid w:val="005323CD"/>
    <w:rsid w:val="0053246C"/>
    <w:rsid w:val="00532572"/>
    <w:rsid w:val="005329AA"/>
    <w:rsid w:val="00532FB1"/>
    <w:rsid w:val="00533CCC"/>
    <w:rsid w:val="00534846"/>
    <w:rsid w:val="00535770"/>
    <w:rsid w:val="00535F2B"/>
    <w:rsid w:val="005360A8"/>
    <w:rsid w:val="005361EC"/>
    <w:rsid w:val="005369E3"/>
    <w:rsid w:val="00537EBC"/>
    <w:rsid w:val="00540402"/>
    <w:rsid w:val="00540885"/>
    <w:rsid w:val="00541D10"/>
    <w:rsid w:val="00541FB0"/>
    <w:rsid w:val="005423FF"/>
    <w:rsid w:val="00542564"/>
    <w:rsid w:val="00543135"/>
    <w:rsid w:val="005444B4"/>
    <w:rsid w:val="005449D8"/>
    <w:rsid w:val="00545A88"/>
    <w:rsid w:val="00545B9C"/>
    <w:rsid w:val="005464D4"/>
    <w:rsid w:val="00550B65"/>
    <w:rsid w:val="00551594"/>
    <w:rsid w:val="005516D0"/>
    <w:rsid w:val="00551B4B"/>
    <w:rsid w:val="00551E81"/>
    <w:rsid w:val="00551EB7"/>
    <w:rsid w:val="00551F94"/>
    <w:rsid w:val="005527A6"/>
    <w:rsid w:val="00552C81"/>
    <w:rsid w:val="00552E30"/>
    <w:rsid w:val="005537D9"/>
    <w:rsid w:val="00553B1B"/>
    <w:rsid w:val="00553E25"/>
    <w:rsid w:val="00554B90"/>
    <w:rsid w:val="005550A4"/>
    <w:rsid w:val="0055588F"/>
    <w:rsid w:val="00555D1C"/>
    <w:rsid w:val="0055632D"/>
    <w:rsid w:val="005564E4"/>
    <w:rsid w:val="00556677"/>
    <w:rsid w:val="005571D8"/>
    <w:rsid w:val="0055727D"/>
    <w:rsid w:val="005576F8"/>
    <w:rsid w:val="00557D86"/>
    <w:rsid w:val="005610D3"/>
    <w:rsid w:val="005617EB"/>
    <w:rsid w:val="00561A39"/>
    <w:rsid w:val="00561BEF"/>
    <w:rsid w:val="005622D1"/>
    <w:rsid w:val="0056262B"/>
    <w:rsid w:val="005629B7"/>
    <w:rsid w:val="005630F6"/>
    <w:rsid w:val="005635AD"/>
    <w:rsid w:val="00564F69"/>
    <w:rsid w:val="005657B6"/>
    <w:rsid w:val="0056606B"/>
    <w:rsid w:val="00566582"/>
    <w:rsid w:val="00566F63"/>
    <w:rsid w:val="00567146"/>
    <w:rsid w:val="00567500"/>
    <w:rsid w:val="005705BA"/>
    <w:rsid w:val="005707CA"/>
    <w:rsid w:val="005709E6"/>
    <w:rsid w:val="00570C3D"/>
    <w:rsid w:val="0057136A"/>
    <w:rsid w:val="00571BD5"/>
    <w:rsid w:val="00571D15"/>
    <w:rsid w:val="005724D5"/>
    <w:rsid w:val="005729D1"/>
    <w:rsid w:val="00572D8F"/>
    <w:rsid w:val="00572F86"/>
    <w:rsid w:val="0057301D"/>
    <w:rsid w:val="005735F7"/>
    <w:rsid w:val="005737DA"/>
    <w:rsid w:val="005738EC"/>
    <w:rsid w:val="00573AE0"/>
    <w:rsid w:val="00574ECE"/>
    <w:rsid w:val="0057518B"/>
    <w:rsid w:val="005755E4"/>
    <w:rsid w:val="00575839"/>
    <w:rsid w:val="00575855"/>
    <w:rsid w:val="005763B9"/>
    <w:rsid w:val="00576984"/>
    <w:rsid w:val="005777BD"/>
    <w:rsid w:val="00580A90"/>
    <w:rsid w:val="005810A6"/>
    <w:rsid w:val="005814AC"/>
    <w:rsid w:val="00582031"/>
    <w:rsid w:val="00582C15"/>
    <w:rsid w:val="00582D40"/>
    <w:rsid w:val="00583B93"/>
    <w:rsid w:val="00583CFC"/>
    <w:rsid w:val="00583E2E"/>
    <w:rsid w:val="00583ED7"/>
    <w:rsid w:val="00584D35"/>
    <w:rsid w:val="0058557E"/>
    <w:rsid w:val="00585799"/>
    <w:rsid w:val="00585D01"/>
    <w:rsid w:val="00586DCD"/>
    <w:rsid w:val="00590622"/>
    <w:rsid w:val="00590861"/>
    <w:rsid w:val="00590F8F"/>
    <w:rsid w:val="00591440"/>
    <w:rsid w:val="00591D67"/>
    <w:rsid w:val="005924E5"/>
    <w:rsid w:val="0059337A"/>
    <w:rsid w:val="005935CC"/>
    <w:rsid w:val="00593C6E"/>
    <w:rsid w:val="00593D13"/>
    <w:rsid w:val="005941EB"/>
    <w:rsid w:val="0059462C"/>
    <w:rsid w:val="00595FD2"/>
    <w:rsid w:val="0059608F"/>
    <w:rsid w:val="00596524"/>
    <w:rsid w:val="00596C9D"/>
    <w:rsid w:val="00597246"/>
    <w:rsid w:val="0059752D"/>
    <w:rsid w:val="00597BC7"/>
    <w:rsid w:val="005A018C"/>
    <w:rsid w:val="005A09D6"/>
    <w:rsid w:val="005A0A55"/>
    <w:rsid w:val="005A0CAB"/>
    <w:rsid w:val="005A0CF2"/>
    <w:rsid w:val="005A1B5F"/>
    <w:rsid w:val="005A2BE3"/>
    <w:rsid w:val="005A3823"/>
    <w:rsid w:val="005A3CC9"/>
    <w:rsid w:val="005A410D"/>
    <w:rsid w:val="005A41B4"/>
    <w:rsid w:val="005A4290"/>
    <w:rsid w:val="005A4A42"/>
    <w:rsid w:val="005A4E42"/>
    <w:rsid w:val="005A5C1C"/>
    <w:rsid w:val="005A629F"/>
    <w:rsid w:val="005A6766"/>
    <w:rsid w:val="005A6B81"/>
    <w:rsid w:val="005A73A9"/>
    <w:rsid w:val="005B0676"/>
    <w:rsid w:val="005B093E"/>
    <w:rsid w:val="005B094F"/>
    <w:rsid w:val="005B0E51"/>
    <w:rsid w:val="005B0E90"/>
    <w:rsid w:val="005B146B"/>
    <w:rsid w:val="005B184A"/>
    <w:rsid w:val="005B1B45"/>
    <w:rsid w:val="005B1FB7"/>
    <w:rsid w:val="005B2027"/>
    <w:rsid w:val="005B35F5"/>
    <w:rsid w:val="005B3BF4"/>
    <w:rsid w:val="005B4479"/>
    <w:rsid w:val="005B4491"/>
    <w:rsid w:val="005B5165"/>
    <w:rsid w:val="005B5352"/>
    <w:rsid w:val="005B5580"/>
    <w:rsid w:val="005B5CFB"/>
    <w:rsid w:val="005B6113"/>
    <w:rsid w:val="005B63B4"/>
    <w:rsid w:val="005B6569"/>
    <w:rsid w:val="005B6CC0"/>
    <w:rsid w:val="005B6CD6"/>
    <w:rsid w:val="005B734D"/>
    <w:rsid w:val="005B7CA2"/>
    <w:rsid w:val="005C0F1D"/>
    <w:rsid w:val="005C1708"/>
    <w:rsid w:val="005C198B"/>
    <w:rsid w:val="005C1F27"/>
    <w:rsid w:val="005C200D"/>
    <w:rsid w:val="005C24B2"/>
    <w:rsid w:val="005C25CE"/>
    <w:rsid w:val="005C34D6"/>
    <w:rsid w:val="005C3D2C"/>
    <w:rsid w:val="005C443B"/>
    <w:rsid w:val="005C4F1E"/>
    <w:rsid w:val="005C5369"/>
    <w:rsid w:val="005C5501"/>
    <w:rsid w:val="005C6027"/>
    <w:rsid w:val="005C6749"/>
    <w:rsid w:val="005C6B4B"/>
    <w:rsid w:val="005C6B7E"/>
    <w:rsid w:val="005C6BE8"/>
    <w:rsid w:val="005C76D3"/>
    <w:rsid w:val="005D1405"/>
    <w:rsid w:val="005D1682"/>
    <w:rsid w:val="005D1836"/>
    <w:rsid w:val="005D1A68"/>
    <w:rsid w:val="005D25FC"/>
    <w:rsid w:val="005D2C78"/>
    <w:rsid w:val="005D2E70"/>
    <w:rsid w:val="005D2F98"/>
    <w:rsid w:val="005D3BE3"/>
    <w:rsid w:val="005D3C07"/>
    <w:rsid w:val="005D3C7A"/>
    <w:rsid w:val="005D3C88"/>
    <w:rsid w:val="005D447D"/>
    <w:rsid w:val="005D450E"/>
    <w:rsid w:val="005D4F75"/>
    <w:rsid w:val="005D587B"/>
    <w:rsid w:val="005D5F03"/>
    <w:rsid w:val="005D5F8F"/>
    <w:rsid w:val="005D61DD"/>
    <w:rsid w:val="005D6639"/>
    <w:rsid w:val="005D6CE0"/>
    <w:rsid w:val="005D78C4"/>
    <w:rsid w:val="005D7D42"/>
    <w:rsid w:val="005D7EFA"/>
    <w:rsid w:val="005E05AF"/>
    <w:rsid w:val="005E0F43"/>
    <w:rsid w:val="005E1D08"/>
    <w:rsid w:val="005E2B12"/>
    <w:rsid w:val="005E303E"/>
    <w:rsid w:val="005E33B6"/>
    <w:rsid w:val="005E3782"/>
    <w:rsid w:val="005E3A63"/>
    <w:rsid w:val="005E4C3B"/>
    <w:rsid w:val="005E4CC2"/>
    <w:rsid w:val="005E7D3F"/>
    <w:rsid w:val="005F04C6"/>
    <w:rsid w:val="005F07C9"/>
    <w:rsid w:val="005F0BDD"/>
    <w:rsid w:val="005F1147"/>
    <w:rsid w:val="005F11E8"/>
    <w:rsid w:val="005F1904"/>
    <w:rsid w:val="005F1998"/>
    <w:rsid w:val="005F27F4"/>
    <w:rsid w:val="005F2C8C"/>
    <w:rsid w:val="005F3058"/>
    <w:rsid w:val="005F3180"/>
    <w:rsid w:val="005F3354"/>
    <w:rsid w:val="005F3C44"/>
    <w:rsid w:val="005F3DDF"/>
    <w:rsid w:val="005F43C8"/>
    <w:rsid w:val="005F4819"/>
    <w:rsid w:val="005F53D0"/>
    <w:rsid w:val="005F5647"/>
    <w:rsid w:val="005F63B0"/>
    <w:rsid w:val="005F7566"/>
    <w:rsid w:val="005F7DD4"/>
    <w:rsid w:val="0060014B"/>
    <w:rsid w:val="006007F8"/>
    <w:rsid w:val="00600952"/>
    <w:rsid w:val="00600A18"/>
    <w:rsid w:val="00600A9C"/>
    <w:rsid w:val="00601C9B"/>
    <w:rsid w:val="00602786"/>
    <w:rsid w:val="00602B56"/>
    <w:rsid w:val="00602C7F"/>
    <w:rsid w:val="00602F57"/>
    <w:rsid w:val="00603681"/>
    <w:rsid w:val="0060376A"/>
    <w:rsid w:val="00603F98"/>
    <w:rsid w:val="006041D9"/>
    <w:rsid w:val="00604499"/>
    <w:rsid w:val="006048EB"/>
    <w:rsid w:val="00604B5E"/>
    <w:rsid w:val="006051E5"/>
    <w:rsid w:val="006058AF"/>
    <w:rsid w:val="006066BB"/>
    <w:rsid w:val="00607079"/>
    <w:rsid w:val="00607381"/>
    <w:rsid w:val="006073DF"/>
    <w:rsid w:val="00607671"/>
    <w:rsid w:val="0060774F"/>
    <w:rsid w:val="0061058F"/>
    <w:rsid w:val="00610CFA"/>
    <w:rsid w:val="00611016"/>
    <w:rsid w:val="00611A11"/>
    <w:rsid w:val="00611B1D"/>
    <w:rsid w:val="00612083"/>
    <w:rsid w:val="006120F2"/>
    <w:rsid w:val="0061216A"/>
    <w:rsid w:val="006128C8"/>
    <w:rsid w:val="00612B11"/>
    <w:rsid w:val="00612FE0"/>
    <w:rsid w:val="006137A4"/>
    <w:rsid w:val="00613AD3"/>
    <w:rsid w:val="00613CC4"/>
    <w:rsid w:val="006158E1"/>
    <w:rsid w:val="00615A9D"/>
    <w:rsid w:val="00615F54"/>
    <w:rsid w:val="00615F84"/>
    <w:rsid w:val="00616319"/>
    <w:rsid w:val="00616814"/>
    <w:rsid w:val="00617A10"/>
    <w:rsid w:val="00617D9D"/>
    <w:rsid w:val="0062143B"/>
    <w:rsid w:val="006217E7"/>
    <w:rsid w:val="006218BD"/>
    <w:rsid w:val="00621964"/>
    <w:rsid w:val="00621E85"/>
    <w:rsid w:val="006227F8"/>
    <w:rsid w:val="00622C01"/>
    <w:rsid w:val="00622E0C"/>
    <w:rsid w:val="006245AD"/>
    <w:rsid w:val="00625626"/>
    <w:rsid w:val="00625D62"/>
    <w:rsid w:val="00626771"/>
    <w:rsid w:val="00626895"/>
    <w:rsid w:val="00627725"/>
    <w:rsid w:val="00627C20"/>
    <w:rsid w:val="006303CE"/>
    <w:rsid w:val="006304BF"/>
    <w:rsid w:val="00630A06"/>
    <w:rsid w:val="00631403"/>
    <w:rsid w:val="006317B2"/>
    <w:rsid w:val="006321A4"/>
    <w:rsid w:val="00633408"/>
    <w:rsid w:val="006347EF"/>
    <w:rsid w:val="0063481B"/>
    <w:rsid w:val="00634FA2"/>
    <w:rsid w:val="00635860"/>
    <w:rsid w:val="00635AEE"/>
    <w:rsid w:val="00635B5D"/>
    <w:rsid w:val="00635DDD"/>
    <w:rsid w:val="0063608B"/>
    <w:rsid w:val="00636812"/>
    <w:rsid w:val="00636A57"/>
    <w:rsid w:val="00636A67"/>
    <w:rsid w:val="00637670"/>
    <w:rsid w:val="00637893"/>
    <w:rsid w:val="00637C74"/>
    <w:rsid w:val="00640529"/>
    <w:rsid w:val="00640BC4"/>
    <w:rsid w:val="00640FDA"/>
    <w:rsid w:val="006418BC"/>
    <w:rsid w:val="006423E7"/>
    <w:rsid w:val="006424D5"/>
    <w:rsid w:val="00642CB1"/>
    <w:rsid w:val="00643796"/>
    <w:rsid w:val="00644510"/>
    <w:rsid w:val="00644CCA"/>
    <w:rsid w:val="00644FCE"/>
    <w:rsid w:val="00645603"/>
    <w:rsid w:val="006456AF"/>
    <w:rsid w:val="00646331"/>
    <w:rsid w:val="00646E8B"/>
    <w:rsid w:val="0064721B"/>
    <w:rsid w:val="00647238"/>
    <w:rsid w:val="00647319"/>
    <w:rsid w:val="006474BF"/>
    <w:rsid w:val="006500A4"/>
    <w:rsid w:val="006501A4"/>
    <w:rsid w:val="006505C6"/>
    <w:rsid w:val="0065190F"/>
    <w:rsid w:val="00651B6E"/>
    <w:rsid w:val="006520B4"/>
    <w:rsid w:val="00652451"/>
    <w:rsid w:val="00652F68"/>
    <w:rsid w:val="00653240"/>
    <w:rsid w:val="00653832"/>
    <w:rsid w:val="00653B2C"/>
    <w:rsid w:val="006540F9"/>
    <w:rsid w:val="00654210"/>
    <w:rsid w:val="006544EE"/>
    <w:rsid w:val="00654FB3"/>
    <w:rsid w:val="006550FD"/>
    <w:rsid w:val="0065553B"/>
    <w:rsid w:val="006577A5"/>
    <w:rsid w:val="00657A44"/>
    <w:rsid w:val="00660083"/>
    <w:rsid w:val="006620ED"/>
    <w:rsid w:val="00662527"/>
    <w:rsid w:val="00662698"/>
    <w:rsid w:val="00663107"/>
    <w:rsid w:val="00663589"/>
    <w:rsid w:val="00663B97"/>
    <w:rsid w:val="00664E25"/>
    <w:rsid w:val="00664FEA"/>
    <w:rsid w:val="00666B2F"/>
    <w:rsid w:val="0066788A"/>
    <w:rsid w:val="0066797E"/>
    <w:rsid w:val="00671ACA"/>
    <w:rsid w:val="00672385"/>
    <w:rsid w:val="00673190"/>
    <w:rsid w:val="0067374D"/>
    <w:rsid w:val="00673AC6"/>
    <w:rsid w:val="006742A9"/>
    <w:rsid w:val="006747CB"/>
    <w:rsid w:val="00675D79"/>
    <w:rsid w:val="00676153"/>
    <w:rsid w:val="0067653B"/>
    <w:rsid w:val="00676B4C"/>
    <w:rsid w:val="00676FB5"/>
    <w:rsid w:val="00680162"/>
    <w:rsid w:val="006802A6"/>
    <w:rsid w:val="0068034D"/>
    <w:rsid w:val="0068086E"/>
    <w:rsid w:val="00680AE3"/>
    <w:rsid w:val="00680DF0"/>
    <w:rsid w:val="00680E99"/>
    <w:rsid w:val="00682054"/>
    <w:rsid w:val="006821F9"/>
    <w:rsid w:val="00682843"/>
    <w:rsid w:val="00682BB7"/>
    <w:rsid w:val="0068361F"/>
    <w:rsid w:val="00683936"/>
    <w:rsid w:val="00684E3D"/>
    <w:rsid w:val="00684E6E"/>
    <w:rsid w:val="006859B4"/>
    <w:rsid w:val="0068655B"/>
    <w:rsid w:val="00686902"/>
    <w:rsid w:val="00686F35"/>
    <w:rsid w:val="00690809"/>
    <w:rsid w:val="00690B9B"/>
    <w:rsid w:val="00691338"/>
    <w:rsid w:val="00691D2A"/>
    <w:rsid w:val="0069227A"/>
    <w:rsid w:val="0069244B"/>
    <w:rsid w:val="00692A89"/>
    <w:rsid w:val="0069339D"/>
    <w:rsid w:val="00693804"/>
    <w:rsid w:val="00694089"/>
    <w:rsid w:val="0069440C"/>
    <w:rsid w:val="006948D5"/>
    <w:rsid w:val="006948F4"/>
    <w:rsid w:val="00694EAF"/>
    <w:rsid w:val="0069578D"/>
    <w:rsid w:val="00695940"/>
    <w:rsid w:val="00695AE6"/>
    <w:rsid w:val="00696383"/>
    <w:rsid w:val="006964D7"/>
    <w:rsid w:val="00696D91"/>
    <w:rsid w:val="00697139"/>
    <w:rsid w:val="00697894"/>
    <w:rsid w:val="00697E45"/>
    <w:rsid w:val="006A04FD"/>
    <w:rsid w:val="006A1139"/>
    <w:rsid w:val="006A1821"/>
    <w:rsid w:val="006A1CCE"/>
    <w:rsid w:val="006A1F5B"/>
    <w:rsid w:val="006A204A"/>
    <w:rsid w:val="006A2E15"/>
    <w:rsid w:val="006A2EEB"/>
    <w:rsid w:val="006A30A1"/>
    <w:rsid w:val="006A3820"/>
    <w:rsid w:val="006A38C0"/>
    <w:rsid w:val="006A418F"/>
    <w:rsid w:val="006A4D41"/>
    <w:rsid w:val="006A4D5F"/>
    <w:rsid w:val="006A4DD2"/>
    <w:rsid w:val="006A4E0A"/>
    <w:rsid w:val="006A528E"/>
    <w:rsid w:val="006A5634"/>
    <w:rsid w:val="006A65B3"/>
    <w:rsid w:val="006A6969"/>
    <w:rsid w:val="006A75CF"/>
    <w:rsid w:val="006A77F0"/>
    <w:rsid w:val="006B01AF"/>
    <w:rsid w:val="006B0777"/>
    <w:rsid w:val="006B0817"/>
    <w:rsid w:val="006B085F"/>
    <w:rsid w:val="006B09A5"/>
    <w:rsid w:val="006B0A1E"/>
    <w:rsid w:val="006B1DEE"/>
    <w:rsid w:val="006B248D"/>
    <w:rsid w:val="006B2A7B"/>
    <w:rsid w:val="006B38E2"/>
    <w:rsid w:val="006B3AEB"/>
    <w:rsid w:val="006B3CC4"/>
    <w:rsid w:val="006B46FC"/>
    <w:rsid w:val="006B4785"/>
    <w:rsid w:val="006B495C"/>
    <w:rsid w:val="006B4BAA"/>
    <w:rsid w:val="006B5749"/>
    <w:rsid w:val="006B6C54"/>
    <w:rsid w:val="006B721D"/>
    <w:rsid w:val="006B7345"/>
    <w:rsid w:val="006B75F0"/>
    <w:rsid w:val="006B796C"/>
    <w:rsid w:val="006B79AB"/>
    <w:rsid w:val="006B7A61"/>
    <w:rsid w:val="006B7ECD"/>
    <w:rsid w:val="006C0ACB"/>
    <w:rsid w:val="006C1725"/>
    <w:rsid w:val="006C1F9C"/>
    <w:rsid w:val="006C2617"/>
    <w:rsid w:val="006C29AB"/>
    <w:rsid w:val="006C2F78"/>
    <w:rsid w:val="006C35CC"/>
    <w:rsid w:val="006C47C1"/>
    <w:rsid w:val="006C4C35"/>
    <w:rsid w:val="006C5911"/>
    <w:rsid w:val="006C6080"/>
    <w:rsid w:val="006C6F89"/>
    <w:rsid w:val="006C76AF"/>
    <w:rsid w:val="006C7B61"/>
    <w:rsid w:val="006D1320"/>
    <w:rsid w:val="006D157F"/>
    <w:rsid w:val="006D1C15"/>
    <w:rsid w:val="006D275F"/>
    <w:rsid w:val="006D2931"/>
    <w:rsid w:val="006D2B23"/>
    <w:rsid w:val="006D2D66"/>
    <w:rsid w:val="006D3037"/>
    <w:rsid w:val="006D3722"/>
    <w:rsid w:val="006D46A8"/>
    <w:rsid w:val="006D4DDC"/>
    <w:rsid w:val="006D52D5"/>
    <w:rsid w:val="006D5CA5"/>
    <w:rsid w:val="006D5D9C"/>
    <w:rsid w:val="006D5E2B"/>
    <w:rsid w:val="006D6149"/>
    <w:rsid w:val="006D664C"/>
    <w:rsid w:val="006D669D"/>
    <w:rsid w:val="006D6A45"/>
    <w:rsid w:val="006D6B92"/>
    <w:rsid w:val="006D6C5B"/>
    <w:rsid w:val="006D79EA"/>
    <w:rsid w:val="006D7BB2"/>
    <w:rsid w:val="006D7DC3"/>
    <w:rsid w:val="006E08C4"/>
    <w:rsid w:val="006E1E41"/>
    <w:rsid w:val="006E2E10"/>
    <w:rsid w:val="006E3066"/>
    <w:rsid w:val="006E312D"/>
    <w:rsid w:val="006E33DA"/>
    <w:rsid w:val="006E3DAF"/>
    <w:rsid w:val="006E3F61"/>
    <w:rsid w:val="006E44F9"/>
    <w:rsid w:val="006E4816"/>
    <w:rsid w:val="006E50BA"/>
    <w:rsid w:val="006E5AA5"/>
    <w:rsid w:val="006E680C"/>
    <w:rsid w:val="006E71D0"/>
    <w:rsid w:val="006E7507"/>
    <w:rsid w:val="006E75C7"/>
    <w:rsid w:val="006E7A49"/>
    <w:rsid w:val="006E7C91"/>
    <w:rsid w:val="006E7DA4"/>
    <w:rsid w:val="006F004F"/>
    <w:rsid w:val="006F04FC"/>
    <w:rsid w:val="006F08B5"/>
    <w:rsid w:val="006F0A20"/>
    <w:rsid w:val="006F0DA7"/>
    <w:rsid w:val="006F11E8"/>
    <w:rsid w:val="006F2A92"/>
    <w:rsid w:val="006F2B8B"/>
    <w:rsid w:val="006F2E19"/>
    <w:rsid w:val="006F400A"/>
    <w:rsid w:val="006F491E"/>
    <w:rsid w:val="006F4B7D"/>
    <w:rsid w:val="006F4C7A"/>
    <w:rsid w:val="006F508D"/>
    <w:rsid w:val="006F53CA"/>
    <w:rsid w:val="006F5582"/>
    <w:rsid w:val="006F55C8"/>
    <w:rsid w:val="006F697A"/>
    <w:rsid w:val="006F750B"/>
    <w:rsid w:val="006F76BC"/>
    <w:rsid w:val="00700326"/>
    <w:rsid w:val="0070033F"/>
    <w:rsid w:val="007012AC"/>
    <w:rsid w:val="00701A13"/>
    <w:rsid w:val="007021A1"/>
    <w:rsid w:val="0070264C"/>
    <w:rsid w:val="00702A25"/>
    <w:rsid w:val="00702D2E"/>
    <w:rsid w:val="00702DD1"/>
    <w:rsid w:val="0070315B"/>
    <w:rsid w:val="007036D5"/>
    <w:rsid w:val="00703AE7"/>
    <w:rsid w:val="00703B7E"/>
    <w:rsid w:val="00703EC4"/>
    <w:rsid w:val="00704186"/>
    <w:rsid w:val="0070594C"/>
    <w:rsid w:val="0070608E"/>
    <w:rsid w:val="0070689D"/>
    <w:rsid w:val="00706ADF"/>
    <w:rsid w:val="00706C91"/>
    <w:rsid w:val="00706FA4"/>
    <w:rsid w:val="00707581"/>
    <w:rsid w:val="007075EC"/>
    <w:rsid w:val="0070769B"/>
    <w:rsid w:val="0071009A"/>
    <w:rsid w:val="00710E8C"/>
    <w:rsid w:val="00711C90"/>
    <w:rsid w:val="00711F1B"/>
    <w:rsid w:val="00711FDE"/>
    <w:rsid w:val="00712619"/>
    <w:rsid w:val="00712B15"/>
    <w:rsid w:val="00713094"/>
    <w:rsid w:val="007135D0"/>
    <w:rsid w:val="00713CC7"/>
    <w:rsid w:val="00714251"/>
    <w:rsid w:val="00714392"/>
    <w:rsid w:val="007146D2"/>
    <w:rsid w:val="00715380"/>
    <w:rsid w:val="00715A81"/>
    <w:rsid w:val="0071667D"/>
    <w:rsid w:val="00717C3B"/>
    <w:rsid w:val="00720240"/>
    <w:rsid w:val="0072128C"/>
    <w:rsid w:val="007219D6"/>
    <w:rsid w:val="00721F21"/>
    <w:rsid w:val="00722339"/>
    <w:rsid w:val="00723060"/>
    <w:rsid w:val="0072316B"/>
    <w:rsid w:val="00723444"/>
    <w:rsid w:val="0072398A"/>
    <w:rsid w:val="007243FE"/>
    <w:rsid w:val="0072450F"/>
    <w:rsid w:val="00724527"/>
    <w:rsid w:val="00724820"/>
    <w:rsid w:val="00724E0A"/>
    <w:rsid w:val="00724E6B"/>
    <w:rsid w:val="00725018"/>
    <w:rsid w:val="00725070"/>
    <w:rsid w:val="0072513F"/>
    <w:rsid w:val="00725244"/>
    <w:rsid w:val="0072694D"/>
    <w:rsid w:val="00726EC2"/>
    <w:rsid w:val="0072744F"/>
    <w:rsid w:val="007279AC"/>
    <w:rsid w:val="007306FA"/>
    <w:rsid w:val="007308F7"/>
    <w:rsid w:val="00730D65"/>
    <w:rsid w:val="007313DE"/>
    <w:rsid w:val="00732109"/>
    <w:rsid w:val="007323ED"/>
    <w:rsid w:val="007326F2"/>
    <w:rsid w:val="00732FB2"/>
    <w:rsid w:val="00732FEA"/>
    <w:rsid w:val="007331F0"/>
    <w:rsid w:val="00733B8A"/>
    <w:rsid w:val="00733ED1"/>
    <w:rsid w:val="00734135"/>
    <w:rsid w:val="00735739"/>
    <w:rsid w:val="00735C39"/>
    <w:rsid w:val="007366B5"/>
    <w:rsid w:val="0073685A"/>
    <w:rsid w:val="00736DD8"/>
    <w:rsid w:val="0074015D"/>
    <w:rsid w:val="007402A4"/>
    <w:rsid w:val="00740E0B"/>
    <w:rsid w:val="00741377"/>
    <w:rsid w:val="00741B08"/>
    <w:rsid w:val="007427B2"/>
    <w:rsid w:val="007427CF"/>
    <w:rsid w:val="00743058"/>
    <w:rsid w:val="007431AC"/>
    <w:rsid w:val="0074335D"/>
    <w:rsid w:val="00743381"/>
    <w:rsid w:val="0074347B"/>
    <w:rsid w:val="00743CB7"/>
    <w:rsid w:val="00745038"/>
    <w:rsid w:val="00745068"/>
    <w:rsid w:val="00745721"/>
    <w:rsid w:val="0074586C"/>
    <w:rsid w:val="007468DA"/>
    <w:rsid w:val="00746DCE"/>
    <w:rsid w:val="0074704F"/>
    <w:rsid w:val="00747252"/>
    <w:rsid w:val="007474EB"/>
    <w:rsid w:val="00747D9F"/>
    <w:rsid w:val="00747F8B"/>
    <w:rsid w:val="007502F1"/>
    <w:rsid w:val="0075050E"/>
    <w:rsid w:val="007505D6"/>
    <w:rsid w:val="00750644"/>
    <w:rsid w:val="0075167B"/>
    <w:rsid w:val="00751AB3"/>
    <w:rsid w:val="00753095"/>
    <w:rsid w:val="00753951"/>
    <w:rsid w:val="00753EEE"/>
    <w:rsid w:val="007542A8"/>
    <w:rsid w:val="00754C15"/>
    <w:rsid w:val="0075521A"/>
    <w:rsid w:val="0075522B"/>
    <w:rsid w:val="00755286"/>
    <w:rsid w:val="007561C5"/>
    <w:rsid w:val="00756202"/>
    <w:rsid w:val="00756885"/>
    <w:rsid w:val="007568EE"/>
    <w:rsid w:val="00756FDB"/>
    <w:rsid w:val="0075760D"/>
    <w:rsid w:val="007579CA"/>
    <w:rsid w:val="00757D43"/>
    <w:rsid w:val="00760A96"/>
    <w:rsid w:val="00760C8E"/>
    <w:rsid w:val="0076134A"/>
    <w:rsid w:val="007619A9"/>
    <w:rsid w:val="00761E16"/>
    <w:rsid w:val="007622EA"/>
    <w:rsid w:val="00762577"/>
    <w:rsid w:val="007629D4"/>
    <w:rsid w:val="00762B89"/>
    <w:rsid w:val="00762BE3"/>
    <w:rsid w:val="00762EC4"/>
    <w:rsid w:val="00763A9C"/>
    <w:rsid w:val="00763DAB"/>
    <w:rsid w:val="007644F6"/>
    <w:rsid w:val="00764EDC"/>
    <w:rsid w:val="0076591F"/>
    <w:rsid w:val="00765B28"/>
    <w:rsid w:val="0076627A"/>
    <w:rsid w:val="00766AB9"/>
    <w:rsid w:val="00766B1D"/>
    <w:rsid w:val="00766B75"/>
    <w:rsid w:val="0076712C"/>
    <w:rsid w:val="007671D1"/>
    <w:rsid w:val="0076751A"/>
    <w:rsid w:val="00767CE5"/>
    <w:rsid w:val="007701EE"/>
    <w:rsid w:val="0077074E"/>
    <w:rsid w:val="00771027"/>
    <w:rsid w:val="007712AC"/>
    <w:rsid w:val="00771361"/>
    <w:rsid w:val="0077165D"/>
    <w:rsid w:val="007716D1"/>
    <w:rsid w:val="00771B36"/>
    <w:rsid w:val="00772189"/>
    <w:rsid w:val="0077226E"/>
    <w:rsid w:val="007727D2"/>
    <w:rsid w:val="007728EB"/>
    <w:rsid w:val="00772969"/>
    <w:rsid w:val="00772AB6"/>
    <w:rsid w:val="00772B87"/>
    <w:rsid w:val="00772D1A"/>
    <w:rsid w:val="00773D45"/>
    <w:rsid w:val="00773D7F"/>
    <w:rsid w:val="00774094"/>
    <w:rsid w:val="00774DAD"/>
    <w:rsid w:val="007750BF"/>
    <w:rsid w:val="007759A6"/>
    <w:rsid w:val="0077628F"/>
    <w:rsid w:val="007807FF"/>
    <w:rsid w:val="00780B07"/>
    <w:rsid w:val="00781703"/>
    <w:rsid w:val="0078196F"/>
    <w:rsid w:val="007823FE"/>
    <w:rsid w:val="0078306F"/>
    <w:rsid w:val="007836B4"/>
    <w:rsid w:val="00783DD8"/>
    <w:rsid w:val="00783EAD"/>
    <w:rsid w:val="00783EDC"/>
    <w:rsid w:val="00783F5B"/>
    <w:rsid w:val="007842EA"/>
    <w:rsid w:val="00784351"/>
    <w:rsid w:val="007844D7"/>
    <w:rsid w:val="00784AEA"/>
    <w:rsid w:val="00784F6E"/>
    <w:rsid w:val="00784FF0"/>
    <w:rsid w:val="00785A1E"/>
    <w:rsid w:val="00785C78"/>
    <w:rsid w:val="0078722B"/>
    <w:rsid w:val="007872E2"/>
    <w:rsid w:val="007872E6"/>
    <w:rsid w:val="0078767A"/>
    <w:rsid w:val="00787BDD"/>
    <w:rsid w:val="00787CBE"/>
    <w:rsid w:val="00787DE5"/>
    <w:rsid w:val="00790925"/>
    <w:rsid w:val="00791052"/>
    <w:rsid w:val="007912E4"/>
    <w:rsid w:val="007925EE"/>
    <w:rsid w:val="00793F7F"/>
    <w:rsid w:val="007946C2"/>
    <w:rsid w:val="00794DF9"/>
    <w:rsid w:val="00795ACD"/>
    <w:rsid w:val="007964ED"/>
    <w:rsid w:val="00796525"/>
    <w:rsid w:val="007965A3"/>
    <w:rsid w:val="0079794E"/>
    <w:rsid w:val="00797C12"/>
    <w:rsid w:val="00797FF8"/>
    <w:rsid w:val="007A0208"/>
    <w:rsid w:val="007A0481"/>
    <w:rsid w:val="007A0701"/>
    <w:rsid w:val="007A078C"/>
    <w:rsid w:val="007A10A7"/>
    <w:rsid w:val="007A1619"/>
    <w:rsid w:val="007A1DA3"/>
    <w:rsid w:val="007A1ECB"/>
    <w:rsid w:val="007A2659"/>
    <w:rsid w:val="007A34AD"/>
    <w:rsid w:val="007A35AC"/>
    <w:rsid w:val="007A3663"/>
    <w:rsid w:val="007A39EB"/>
    <w:rsid w:val="007A3C3E"/>
    <w:rsid w:val="007A3FCE"/>
    <w:rsid w:val="007A4045"/>
    <w:rsid w:val="007A5622"/>
    <w:rsid w:val="007A5E60"/>
    <w:rsid w:val="007A6285"/>
    <w:rsid w:val="007A664F"/>
    <w:rsid w:val="007A6909"/>
    <w:rsid w:val="007A6F0D"/>
    <w:rsid w:val="007A6F57"/>
    <w:rsid w:val="007A6FCD"/>
    <w:rsid w:val="007A76BA"/>
    <w:rsid w:val="007B0777"/>
    <w:rsid w:val="007B0D72"/>
    <w:rsid w:val="007B0F39"/>
    <w:rsid w:val="007B1A88"/>
    <w:rsid w:val="007B1BBA"/>
    <w:rsid w:val="007B1CDF"/>
    <w:rsid w:val="007B1E34"/>
    <w:rsid w:val="007B2AA1"/>
    <w:rsid w:val="007B317C"/>
    <w:rsid w:val="007B31F6"/>
    <w:rsid w:val="007B32B0"/>
    <w:rsid w:val="007B3551"/>
    <w:rsid w:val="007B38B3"/>
    <w:rsid w:val="007B4D36"/>
    <w:rsid w:val="007B5032"/>
    <w:rsid w:val="007B5126"/>
    <w:rsid w:val="007B55B3"/>
    <w:rsid w:val="007B5C29"/>
    <w:rsid w:val="007B5C5A"/>
    <w:rsid w:val="007B6152"/>
    <w:rsid w:val="007B64FE"/>
    <w:rsid w:val="007B661C"/>
    <w:rsid w:val="007B73A5"/>
    <w:rsid w:val="007B7535"/>
    <w:rsid w:val="007B77CA"/>
    <w:rsid w:val="007C0181"/>
    <w:rsid w:val="007C0A8B"/>
    <w:rsid w:val="007C1619"/>
    <w:rsid w:val="007C17B8"/>
    <w:rsid w:val="007C20D3"/>
    <w:rsid w:val="007C26A5"/>
    <w:rsid w:val="007C2FF2"/>
    <w:rsid w:val="007C3119"/>
    <w:rsid w:val="007C3714"/>
    <w:rsid w:val="007C3D26"/>
    <w:rsid w:val="007C4F8E"/>
    <w:rsid w:val="007C5331"/>
    <w:rsid w:val="007C5909"/>
    <w:rsid w:val="007C5CAD"/>
    <w:rsid w:val="007C5D44"/>
    <w:rsid w:val="007C5E13"/>
    <w:rsid w:val="007C5EBC"/>
    <w:rsid w:val="007C6034"/>
    <w:rsid w:val="007C6866"/>
    <w:rsid w:val="007C76BA"/>
    <w:rsid w:val="007C7F1C"/>
    <w:rsid w:val="007C7FE1"/>
    <w:rsid w:val="007D0071"/>
    <w:rsid w:val="007D09AE"/>
    <w:rsid w:val="007D0BFA"/>
    <w:rsid w:val="007D0C1F"/>
    <w:rsid w:val="007D148A"/>
    <w:rsid w:val="007D1ACB"/>
    <w:rsid w:val="007D1AFE"/>
    <w:rsid w:val="007D21CF"/>
    <w:rsid w:val="007D231D"/>
    <w:rsid w:val="007D2913"/>
    <w:rsid w:val="007D2F2E"/>
    <w:rsid w:val="007D3055"/>
    <w:rsid w:val="007D31C8"/>
    <w:rsid w:val="007D4202"/>
    <w:rsid w:val="007D4C5A"/>
    <w:rsid w:val="007D4DF3"/>
    <w:rsid w:val="007D51EA"/>
    <w:rsid w:val="007D56C1"/>
    <w:rsid w:val="007D570B"/>
    <w:rsid w:val="007D5925"/>
    <w:rsid w:val="007D5C8A"/>
    <w:rsid w:val="007D6E56"/>
    <w:rsid w:val="007D7784"/>
    <w:rsid w:val="007E04A6"/>
    <w:rsid w:val="007E0833"/>
    <w:rsid w:val="007E0F33"/>
    <w:rsid w:val="007E1392"/>
    <w:rsid w:val="007E3200"/>
    <w:rsid w:val="007E3233"/>
    <w:rsid w:val="007E3363"/>
    <w:rsid w:val="007E36B5"/>
    <w:rsid w:val="007E493D"/>
    <w:rsid w:val="007E4A2B"/>
    <w:rsid w:val="007E533B"/>
    <w:rsid w:val="007E589E"/>
    <w:rsid w:val="007E6024"/>
    <w:rsid w:val="007E6058"/>
    <w:rsid w:val="007E6B82"/>
    <w:rsid w:val="007E6E0A"/>
    <w:rsid w:val="007E7162"/>
    <w:rsid w:val="007E7EE0"/>
    <w:rsid w:val="007E7F1A"/>
    <w:rsid w:val="007F0D0A"/>
    <w:rsid w:val="007F14F9"/>
    <w:rsid w:val="007F1CC7"/>
    <w:rsid w:val="007F238B"/>
    <w:rsid w:val="007F39CA"/>
    <w:rsid w:val="007F41F9"/>
    <w:rsid w:val="007F4532"/>
    <w:rsid w:val="007F496C"/>
    <w:rsid w:val="007F4ABD"/>
    <w:rsid w:val="007F5B82"/>
    <w:rsid w:val="007F614A"/>
    <w:rsid w:val="007F6295"/>
    <w:rsid w:val="007F67AA"/>
    <w:rsid w:val="007F6805"/>
    <w:rsid w:val="007F686B"/>
    <w:rsid w:val="007F712B"/>
    <w:rsid w:val="007F79E9"/>
    <w:rsid w:val="007F7C58"/>
    <w:rsid w:val="00801043"/>
    <w:rsid w:val="00802258"/>
    <w:rsid w:val="00803134"/>
    <w:rsid w:val="008037EE"/>
    <w:rsid w:val="00803F69"/>
    <w:rsid w:val="00804294"/>
    <w:rsid w:val="00804653"/>
    <w:rsid w:val="00804ACC"/>
    <w:rsid w:val="00804E83"/>
    <w:rsid w:val="008059CB"/>
    <w:rsid w:val="00806098"/>
    <w:rsid w:val="008062B2"/>
    <w:rsid w:val="00806965"/>
    <w:rsid w:val="00807023"/>
    <w:rsid w:val="008078D7"/>
    <w:rsid w:val="008079A9"/>
    <w:rsid w:val="00810148"/>
    <w:rsid w:val="00810D69"/>
    <w:rsid w:val="0081130A"/>
    <w:rsid w:val="00811922"/>
    <w:rsid w:val="008127CA"/>
    <w:rsid w:val="008129C4"/>
    <w:rsid w:val="008137DA"/>
    <w:rsid w:val="00813E1A"/>
    <w:rsid w:val="00813EFE"/>
    <w:rsid w:val="00813F50"/>
    <w:rsid w:val="00814184"/>
    <w:rsid w:val="0081430A"/>
    <w:rsid w:val="00814FD3"/>
    <w:rsid w:val="00815807"/>
    <w:rsid w:val="00815C97"/>
    <w:rsid w:val="008163DF"/>
    <w:rsid w:val="00816623"/>
    <w:rsid w:val="00816662"/>
    <w:rsid w:val="00816695"/>
    <w:rsid w:val="00816965"/>
    <w:rsid w:val="008178D3"/>
    <w:rsid w:val="00817BC9"/>
    <w:rsid w:val="00817D26"/>
    <w:rsid w:val="0082035A"/>
    <w:rsid w:val="00820362"/>
    <w:rsid w:val="008206BF"/>
    <w:rsid w:val="008207C7"/>
    <w:rsid w:val="00820C80"/>
    <w:rsid w:val="00820DCE"/>
    <w:rsid w:val="00821011"/>
    <w:rsid w:val="00821370"/>
    <w:rsid w:val="00821CE9"/>
    <w:rsid w:val="00822E70"/>
    <w:rsid w:val="00822E8A"/>
    <w:rsid w:val="008230ED"/>
    <w:rsid w:val="008232BC"/>
    <w:rsid w:val="008233E0"/>
    <w:rsid w:val="00823BF5"/>
    <w:rsid w:val="008241AB"/>
    <w:rsid w:val="00825074"/>
    <w:rsid w:val="0082579D"/>
    <w:rsid w:val="00825A9D"/>
    <w:rsid w:val="00825BF9"/>
    <w:rsid w:val="00825E73"/>
    <w:rsid w:val="0082628F"/>
    <w:rsid w:val="008264E4"/>
    <w:rsid w:val="008271DD"/>
    <w:rsid w:val="008274D8"/>
    <w:rsid w:val="0082796C"/>
    <w:rsid w:val="008279BC"/>
    <w:rsid w:val="00827B21"/>
    <w:rsid w:val="00827FB5"/>
    <w:rsid w:val="008308EF"/>
    <w:rsid w:val="00831963"/>
    <w:rsid w:val="00831C7E"/>
    <w:rsid w:val="00831FCB"/>
    <w:rsid w:val="00832A58"/>
    <w:rsid w:val="00832E8E"/>
    <w:rsid w:val="0083344B"/>
    <w:rsid w:val="0083354F"/>
    <w:rsid w:val="0083389B"/>
    <w:rsid w:val="00833907"/>
    <w:rsid w:val="00833B9E"/>
    <w:rsid w:val="00833FF5"/>
    <w:rsid w:val="008349EB"/>
    <w:rsid w:val="00835302"/>
    <w:rsid w:val="008353F4"/>
    <w:rsid w:val="00835614"/>
    <w:rsid w:val="008362D8"/>
    <w:rsid w:val="0083638D"/>
    <w:rsid w:val="00837064"/>
    <w:rsid w:val="00837C5B"/>
    <w:rsid w:val="00837D53"/>
    <w:rsid w:val="00840011"/>
    <w:rsid w:val="0084002B"/>
    <w:rsid w:val="00840096"/>
    <w:rsid w:val="00840220"/>
    <w:rsid w:val="0084037D"/>
    <w:rsid w:val="00840F95"/>
    <w:rsid w:val="00841031"/>
    <w:rsid w:val="00841FED"/>
    <w:rsid w:val="00842089"/>
    <w:rsid w:val="008421B0"/>
    <w:rsid w:val="008429A0"/>
    <w:rsid w:val="00842F41"/>
    <w:rsid w:val="0084324D"/>
    <w:rsid w:val="008442EA"/>
    <w:rsid w:val="00844642"/>
    <w:rsid w:val="00844F64"/>
    <w:rsid w:val="0084546B"/>
    <w:rsid w:val="00845C47"/>
    <w:rsid w:val="00845FBB"/>
    <w:rsid w:val="008460B0"/>
    <w:rsid w:val="00846414"/>
    <w:rsid w:val="00846824"/>
    <w:rsid w:val="00846A84"/>
    <w:rsid w:val="0084702B"/>
    <w:rsid w:val="00847A98"/>
    <w:rsid w:val="00850702"/>
    <w:rsid w:val="00850EC0"/>
    <w:rsid w:val="008519DC"/>
    <w:rsid w:val="008520FE"/>
    <w:rsid w:val="00852411"/>
    <w:rsid w:val="008524E1"/>
    <w:rsid w:val="00852629"/>
    <w:rsid w:val="00853272"/>
    <w:rsid w:val="00853445"/>
    <w:rsid w:val="00853828"/>
    <w:rsid w:val="008542C2"/>
    <w:rsid w:val="00854EAE"/>
    <w:rsid w:val="00855125"/>
    <w:rsid w:val="0085521B"/>
    <w:rsid w:val="0085524E"/>
    <w:rsid w:val="008558F1"/>
    <w:rsid w:val="008566CB"/>
    <w:rsid w:val="00856707"/>
    <w:rsid w:val="00857519"/>
    <w:rsid w:val="00857920"/>
    <w:rsid w:val="008579A2"/>
    <w:rsid w:val="00857E77"/>
    <w:rsid w:val="00860B39"/>
    <w:rsid w:val="00860C63"/>
    <w:rsid w:val="0086146A"/>
    <w:rsid w:val="00861582"/>
    <w:rsid w:val="0086236B"/>
    <w:rsid w:val="00862469"/>
    <w:rsid w:val="00862695"/>
    <w:rsid w:val="0086272A"/>
    <w:rsid w:val="00862944"/>
    <w:rsid w:val="0086327F"/>
    <w:rsid w:val="00864BC9"/>
    <w:rsid w:val="00865FA2"/>
    <w:rsid w:val="008663F8"/>
    <w:rsid w:val="00866811"/>
    <w:rsid w:val="00866AA7"/>
    <w:rsid w:val="00866BFC"/>
    <w:rsid w:val="0086742E"/>
    <w:rsid w:val="008679B3"/>
    <w:rsid w:val="00870B21"/>
    <w:rsid w:val="00870E80"/>
    <w:rsid w:val="008718E3"/>
    <w:rsid w:val="00871C93"/>
    <w:rsid w:val="008722EF"/>
    <w:rsid w:val="00872585"/>
    <w:rsid w:val="008727FD"/>
    <w:rsid w:val="008728E0"/>
    <w:rsid w:val="00872CC0"/>
    <w:rsid w:val="00872DEE"/>
    <w:rsid w:val="00873004"/>
    <w:rsid w:val="008733DA"/>
    <w:rsid w:val="00873A86"/>
    <w:rsid w:val="00873FAE"/>
    <w:rsid w:val="008741D8"/>
    <w:rsid w:val="00874506"/>
    <w:rsid w:val="00874DF5"/>
    <w:rsid w:val="00875514"/>
    <w:rsid w:val="008757C6"/>
    <w:rsid w:val="008761D6"/>
    <w:rsid w:val="008762BA"/>
    <w:rsid w:val="008772BF"/>
    <w:rsid w:val="00877B8B"/>
    <w:rsid w:val="00877C79"/>
    <w:rsid w:val="00880E82"/>
    <w:rsid w:val="00881611"/>
    <w:rsid w:val="00882314"/>
    <w:rsid w:val="00882B30"/>
    <w:rsid w:val="00882B3C"/>
    <w:rsid w:val="0088313A"/>
    <w:rsid w:val="00883F6C"/>
    <w:rsid w:val="00885752"/>
    <w:rsid w:val="00885B07"/>
    <w:rsid w:val="00886A2C"/>
    <w:rsid w:val="008876CE"/>
    <w:rsid w:val="00887B70"/>
    <w:rsid w:val="00887BBC"/>
    <w:rsid w:val="00887CE9"/>
    <w:rsid w:val="00890072"/>
    <w:rsid w:val="00890104"/>
    <w:rsid w:val="008916EF"/>
    <w:rsid w:val="00891BE5"/>
    <w:rsid w:val="00892605"/>
    <w:rsid w:val="008928DB"/>
    <w:rsid w:val="00892918"/>
    <w:rsid w:val="00893F06"/>
    <w:rsid w:val="008940BE"/>
    <w:rsid w:val="00894434"/>
    <w:rsid w:val="0089485E"/>
    <w:rsid w:val="008952B6"/>
    <w:rsid w:val="00895521"/>
    <w:rsid w:val="00895D73"/>
    <w:rsid w:val="0089601D"/>
    <w:rsid w:val="00896F05"/>
    <w:rsid w:val="0089741D"/>
    <w:rsid w:val="00897E43"/>
    <w:rsid w:val="008A0427"/>
    <w:rsid w:val="008A0C17"/>
    <w:rsid w:val="008A1BA3"/>
    <w:rsid w:val="008A26AE"/>
    <w:rsid w:val="008A2827"/>
    <w:rsid w:val="008A2D45"/>
    <w:rsid w:val="008A4FB0"/>
    <w:rsid w:val="008A51CC"/>
    <w:rsid w:val="008A52DA"/>
    <w:rsid w:val="008A5859"/>
    <w:rsid w:val="008A6DEB"/>
    <w:rsid w:val="008A74E2"/>
    <w:rsid w:val="008A792C"/>
    <w:rsid w:val="008B0A74"/>
    <w:rsid w:val="008B0BAF"/>
    <w:rsid w:val="008B17F6"/>
    <w:rsid w:val="008B1C65"/>
    <w:rsid w:val="008B1E7F"/>
    <w:rsid w:val="008B2407"/>
    <w:rsid w:val="008B2EDB"/>
    <w:rsid w:val="008B4512"/>
    <w:rsid w:val="008B4AA6"/>
    <w:rsid w:val="008B5AF6"/>
    <w:rsid w:val="008B5E8B"/>
    <w:rsid w:val="008B5F94"/>
    <w:rsid w:val="008B65F4"/>
    <w:rsid w:val="008B6C0F"/>
    <w:rsid w:val="008C030F"/>
    <w:rsid w:val="008C0486"/>
    <w:rsid w:val="008C156F"/>
    <w:rsid w:val="008C175C"/>
    <w:rsid w:val="008C2820"/>
    <w:rsid w:val="008C28B6"/>
    <w:rsid w:val="008C30DE"/>
    <w:rsid w:val="008C35CB"/>
    <w:rsid w:val="008C3699"/>
    <w:rsid w:val="008C38B5"/>
    <w:rsid w:val="008C3981"/>
    <w:rsid w:val="008C3988"/>
    <w:rsid w:val="008C444C"/>
    <w:rsid w:val="008C46E6"/>
    <w:rsid w:val="008C4740"/>
    <w:rsid w:val="008C57E9"/>
    <w:rsid w:val="008C58C3"/>
    <w:rsid w:val="008C5973"/>
    <w:rsid w:val="008C5BE8"/>
    <w:rsid w:val="008C65C0"/>
    <w:rsid w:val="008C677F"/>
    <w:rsid w:val="008C6E50"/>
    <w:rsid w:val="008C71B2"/>
    <w:rsid w:val="008C7230"/>
    <w:rsid w:val="008C7702"/>
    <w:rsid w:val="008C7EA9"/>
    <w:rsid w:val="008D0128"/>
    <w:rsid w:val="008D0193"/>
    <w:rsid w:val="008D0C53"/>
    <w:rsid w:val="008D0D4C"/>
    <w:rsid w:val="008D0D99"/>
    <w:rsid w:val="008D18F6"/>
    <w:rsid w:val="008D23CF"/>
    <w:rsid w:val="008D2CE2"/>
    <w:rsid w:val="008D33A2"/>
    <w:rsid w:val="008D3950"/>
    <w:rsid w:val="008D3B05"/>
    <w:rsid w:val="008D3B72"/>
    <w:rsid w:val="008D3EFB"/>
    <w:rsid w:val="008D48A0"/>
    <w:rsid w:val="008D49C5"/>
    <w:rsid w:val="008D4DFF"/>
    <w:rsid w:val="008D549E"/>
    <w:rsid w:val="008D5EBB"/>
    <w:rsid w:val="008D65BE"/>
    <w:rsid w:val="008D71DE"/>
    <w:rsid w:val="008D743F"/>
    <w:rsid w:val="008D7482"/>
    <w:rsid w:val="008D7FF7"/>
    <w:rsid w:val="008E011C"/>
    <w:rsid w:val="008E07C8"/>
    <w:rsid w:val="008E0B1D"/>
    <w:rsid w:val="008E0C96"/>
    <w:rsid w:val="008E1816"/>
    <w:rsid w:val="008E1EC9"/>
    <w:rsid w:val="008E247A"/>
    <w:rsid w:val="008E2684"/>
    <w:rsid w:val="008E268F"/>
    <w:rsid w:val="008E294C"/>
    <w:rsid w:val="008E2C7C"/>
    <w:rsid w:val="008E2F6C"/>
    <w:rsid w:val="008E39F0"/>
    <w:rsid w:val="008E4920"/>
    <w:rsid w:val="008E615F"/>
    <w:rsid w:val="008E6443"/>
    <w:rsid w:val="008E66B3"/>
    <w:rsid w:val="008E6B92"/>
    <w:rsid w:val="008F0790"/>
    <w:rsid w:val="008F0D03"/>
    <w:rsid w:val="008F0F36"/>
    <w:rsid w:val="008F0F84"/>
    <w:rsid w:val="008F13BE"/>
    <w:rsid w:val="008F1437"/>
    <w:rsid w:val="008F1FCA"/>
    <w:rsid w:val="008F2057"/>
    <w:rsid w:val="008F2105"/>
    <w:rsid w:val="008F2B84"/>
    <w:rsid w:val="008F3547"/>
    <w:rsid w:val="008F3612"/>
    <w:rsid w:val="008F4844"/>
    <w:rsid w:val="008F5226"/>
    <w:rsid w:val="008F54AC"/>
    <w:rsid w:val="008F62CB"/>
    <w:rsid w:val="008F632C"/>
    <w:rsid w:val="008F66D2"/>
    <w:rsid w:val="008F6F27"/>
    <w:rsid w:val="008F7175"/>
    <w:rsid w:val="008F746A"/>
    <w:rsid w:val="008F7A96"/>
    <w:rsid w:val="008F7B1F"/>
    <w:rsid w:val="008F7E21"/>
    <w:rsid w:val="00900667"/>
    <w:rsid w:val="00900B47"/>
    <w:rsid w:val="00900FFA"/>
    <w:rsid w:val="009013A3"/>
    <w:rsid w:val="009015F2"/>
    <w:rsid w:val="00901636"/>
    <w:rsid w:val="009023A5"/>
    <w:rsid w:val="009025C8"/>
    <w:rsid w:val="009028F2"/>
    <w:rsid w:val="00902C9C"/>
    <w:rsid w:val="00902DC3"/>
    <w:rsid w:val="009036DC"/>
    <w:rsid w:val="0090407A"/>
    <w:rsid w:val="00904337"/>
    <w:rsid w:val="009049F1"/>
    <w:rsid w:val="00904F11"/>
    <w:rsid w:val="00905206"/>
    <w:rsid w:val="009060F0"/>
    <w:rsid w:val="009063B8"/>
    <w:rsid w:val="00906432"/>
    <w:rsid w:val="0090699D"/>
    <w:rsid w:val="00906A3F"/>
    <w:rsid w:val="00906B22"/>
    <w:rsid w:val="00906F49"/>
    <w:rsid w:val="00907E59"/>
    <w:rsid w:val="00910033"/>
    <w:rsid w:val="00910286"/>
    <w:rsid w:val="009106FA"/>
    <w:rsid w:val="009111A3"/>
    <w:rsid w:val="00911FBB"/>
    <w:rsid w:val="009131E1"/>
    <w:rsid w:val="00913A41"/>
    <w:rsid w:val="00913A64"/>
    <w:rsid w:val="00913E4C"/>
    <w:rsid w:val="009142C2"/>
    <w:rsid w:val="009146CB"/>
    <w:rsid w:val="00914742"/>
    <w:rsid w:val="0091528D"/>
    <w:rsid w:val="009152A1"/>
    <w:rsid w:val="00915D13"/>
    <w:rsid w:val="00915E48"/>
    <w:rsid w:val="009164BC"/>
    <w:rsid w:val="00916BDE"/>
    <w:rsid w:val="00916D28"/>
    <w:rsid w:val="009174A0"/>
    <w:rsid w:val="00917FD7"/>
    <w:rsid w:val="009203BF"/>
    <w:rsid w:val="00921061"/>
    <w:rsid w:val="00922E88"/>
    <w:rsid w:val="0092327D"/>
    <w:rsid w:val="0092336B"/>
    <w:rsid w:val="00923A56"/>
    <w:rsid w:val="0092416D"/>
    <w:rsid w:val="009244CA"/>
    <w:rsid w:val="00925877"/>
    <w:rsid w:val="00925894"/>
    <w:rsid w:val="009259E3"/>
    <w:rsid w:val="009269FF"/>
    <w:rsid w:val="009270A1"/>
    <w:rsid w:val="00927197"/>
    <w:rsid w:val="009271B3"/>
    <w:rsid w:val="00927539"/>
    <w:rsid w:val="0092755B"/>
    <w:rsid w:val="009302BD"/>
    <w:rsid w:val="009305C4"/>
    <w:rsid w:val="009309EA"/>
    <w:rsid w:val="00930A59"/>
    <w:rsid w:val="00930C79"/>
    <w:rsid w:val="00930EA5"/>
    <w:rsid w:val="009317AD"/>
    <w:rsid w:val="00931ABA"/>
    <w:rsid w:val="00932101"/>
    <w:rsid w:val="009321E4"/>
    <w:rsid w:val="00932391"/>
    <w:rsid w:val="0093281A"/>
    <w:rsid w:val="009329B0"/>
    <w:rsid w:val="00932A1B"/>
    <w:rsid w:val="00932B7F"/>
    <w:rsid w:val="00932C6A"/>
    <w:rsid w:val="00933253"/>
    <w:rsid w:val="009334E8"/>
    <w:rsid w:val="009337D0"/>
    <w:rsid w:val="00933CAA"/>
    <w:rsid w:val="00934141"/>
    <w:rsid w:val="009354A5"/>
    <w:rsid w:val="00935FBB"/>
    <w:rsid w:val="0093762A"/>
    <w:rsid w:val="009379DD"/>
    <w:rsid w:val="0094072F"/>
    <w:rsid w:val="00941A2E"/>
    <w:rsid w:val="0094249D"/>
    <w:rsid w:val="009424C2"/>
    <w:rsid w:val="00942974"/>
    <w:rsid w:val="00942BAA"/>
    <w:rsid w:val="00943271"/>
    <w:rsid w:val="009439C4"/>
    <w:rsid w:val="009441CF"/>
    <w:rsid w:val="00944741"/>
    <w:rsid w:val="00945927"/>
    <w:rsid w:val="00945EEF"/>
    <w:rsid w:val="009461A1"/>
    <w:rsid w:val="00946433"/>
    <w:rsid w:val="009465AD"/>
    <w:rsid w:val="00946737"/>
    <w:rsid w:val="00946D12"/>
    <w:rsid w:val="00946D77"/>
    <w:rsid w:val="0094705D"/>
    <w:rsid w:val="009473AE"/>
    <w:rsid w:val="009504CC"/>
    <w:rsid w:val="00950E22"/>
    <w:rsid w:val="00951708"/>
    <w:rsid w:val="00951779"/>
    <w:rsid w:val="0095185C"/>
    <w:rsid w:val="0095219D"/>
    <w:rsid w:val="0095310D"/>
    <w:rsid w:val="009531C5"/>
    <w:rsid w:val="00953AB0"/>
    <w:rsid w:val="00953C6D"/>
    <w:rsid w:val="00953DE7"/>
    <w:rsid w:val="00953FDD"/>
    <w:rsid w:val="00954B36"/>
    <w:rsid w:val="009553D4"/>
    <w:rsid w:val="00955F23"/>
    <w:rsid w:val="00956119"/>
    <w:rsid w:val="00956C7B"/>
    <w:rsid w:val="00957C6C"/>
    <w:rsid w:val="00957E60"/>
    <w:rsid w:val="00960A70"/>
    <w:rsid w:val="00960C2E"/>
    <w:rsid w:val="0096138A"/>
    <w:rsid w:val="00961943"/>
    <w:rsid w:val="00961964"/>
    <w:rsid w:val="00961C60"/>
    <w:rsid w:val="00962F9D"/>
    <w:rsid w:val="00963949"/>
    <w:rsid w:val="0096394A"/>
    <w:rsid w:val="00963D08"/>
    <w:rsid w:val="00964D66"/>
    <w:rsid w:val="00964E89"/>
    <w:rsid w:val="0096519D"/>
    <w:rsid w:val="00966A58"/>
    <w:rsid w:val="0096728F"/>
    <w:rsid w:val="0096775B"/>
    <w:rsid w:val="00967B24"/>
    <w:rsid w:val="009703C6"/>
    <w:rsid w:val="009706FF"/>
    <w:rsid w:val="00970B79"/>
    <w:rsid w:val="0097101F"/>
    <w:rsid w:val="0097116C"/>
    <w:rsid w:val="009711FA"/>
    <w:rsid w:val="0097150E"/>
    <w:rsid w:val="00971D92"/>
    <w:rsid w:val="0097228C"/>
    <w:rsid w:val="00973281"/>
    <w:rsid w:val="00973409"/>
    <w:rsid w:val="00973772"/>
    <w:rsid w:val="009740FE"/>
    <w:rsid w:val="00974978"/>
    <w:rsid w:val="00974BB3"/>
    <w:rsid w:val="009752B7"/>
    <w:rsid w:val="00975919"/>
    <w:rsid w:val="009759FE"/>
    <w:rsid w:val="00975CE5"/>
    <w:rsid w:val="0097654B"/>
    <w:rsid w:val="00977527"/>
    <w:rsid w:val="0097770E"/>
    <w:rsid w:val="00977715"/>
    <w:rsid w:val="009778A2"/>
    <w:rsid w:val="00977D64"/>
    <w:rsid w:val="00977DDE"/>
    <w:rsid w:val="00977EBE"/>
    <w:rsid w:val="009811DE"/>
    <w:rsid w:val="0098120F"/>
    <w:rsid w:val="00981671"/>
    <w:rsid w:val="009818BF"/>
    <w:rsid w:val="009820C4"/>
    <w:rsid w:val="009827C7"/>
    <w:rsid w:val="009827FE"/>
    <w:rsid w:val="00982C10"/>
    <w:rsid w:val="009832F7"/>
    <w:rsid w:val="0098377F"/>
    <w:rsid w:val="009838C4"/>
    <w:rsid w:val="00984023"/>
    <w:rsid w:val="00984616"/>
    <w:rsid w:val="00984D76"/>
    <w:rsid w:val="00986DFF"/>
    <w:rsid w:val="009876F6"/>
    <w:rsid w:val="009877F0"/>
    <w:rsid w:val="00987C53"/>
    <w:rsid w:val="00987DBF"/>
    <w:rsid w:val="009918E8"/>
    <w:rsid w:val="00991A9A"/>
    <w:rsid w:val="00991B6D"/>
    <w:rsid w:val="0099203B"/>
    <w:rsid w:val="009925C3"/>
    <w:rsid w:val="00992942"/>
    <w:rsid w:val="0099296E"/>
    <w:rsid w:val="00992AB5"/>
    <w:rsid w:val="00992C3A"/>
    <w:rsid w:val="00993453"/>
    <w:rsid w:val="00993B77"/>
    <w:rsid w:val="00993D6B"/>
    <w:rsid w:val="009946FA"/>
    <w:rsid w:val="00995434"/>
    <w:rsid w:val="0099618A"/>
    <w:rsid w:val="009962D5"/>
    <w:rsid w:val="0099691D"/>
    <w:rsid w:val="00996BDB"/>
    <w:rsid w:val="0099739B"/>
    <w:rsid w:val="009973B4"/>
    <w:rsid w:val="009975D7"/>
    <w:rsid w:val="009A06AA"/>
    <w:rsid w:val="009A0BF7"/>
    <w:rsid w:val="009A0C08"/>
    <w:rsid w:val="009A13D0"/>
    <w:rsid w:val="009A1C43"/>
    <w:rsid w:val="009A1F66"/>
    <w:rsid w:val="009A22AE"/>
    <w:rsid w:val="009A3363"/>
    <w:rsid w:val="009A402E"/>
    <w:rsid w:val="009A4284"/>
    <w:rsid w:val="009A49EB"/>
    <w:rsid w:val="009A51E7"/>
    <w:rsid w:val="009A5885"/>
    <w:rsid w:val="009A5DA9"/>
    <w:rsid w:val="009A671A"/>
    <w:rsid w:val="009A6F10"/>
    <w:rsid w:val="009A74F4"/>
    <w:rsid w:val="009B01DA"/>
    <w:rsid w:val="009B0206"/>
    <w:rsid w:val="009B0320"/>
    <w:rsid w:val="009B060A"/>
    <w:rsid w:val="009B0C04"/>
    <w:rsid w:val="009B1B6A"/>
    <w:rsid w:val="009B1F13"/>
    <w:rsid w:val="009B22C8"/>
    <w:rsid w:val="009B29B0"/>
    <w:rsid w:val="009B2AC5"/>
    <w:rsid w:val="009B2CC0"/>
    <w:rsid w:val="009B36EC"/>
    <w:rsid w:val="009B3725"/>
    <w:rsid w:val="009B3AB6"/>
    <w:rsid w:val="009B3B26"/>
    <w:rsid w:val="009B40D8"/>
    <w:rsid w:val="009B428A"/>
    <w:rsid w:val="009B4679"/>
    <w:rsid w:val="009B4BA4"/>
    <w:rsid w:val="009B4DE1"/>
    <w:rsid w:val="009B50AA"/>
    <w:rsid w:val="009B5328"/>
    <w:rsid w:val="009B5582"/>
    <w:rsid w:val="009B615B"/>
    <w:rsid w:val="009B65D8"/>
    <w:rsid w:val="009B6E17"/>
    <w:rsid w:val="009B7BD4"/>
    <w:rsid w:val="009B7C53"/>
    <w:rsid w:val="009C03AF"/>
    <w:rsid w:val="009C1193"/>
    <w:rsid w:val="009C19F6"/>
    <w:rsid w:val="009C1D3C"/>
    <w:rsid w:val="009C2C55"/>
    <w:rsid w:val="009C41A1"/>
    <w:rsid w:val="009C4760"/>
    <w:rsid w:val="009C47DD"/>
    <w:rsid w:val="009C4A04"/>
    <w:rsid w:val="009C532B"/>
    <w:rsid w:val="009C56A2"/>
    <w:rsid w:val="009C5BDA"/>
    <w:rsid w:val="009C6164"/>
    <w:rsid w:val="009C6481"/>
    <w:rsid w:val="009C697D"/>
    <w:rsid w:val="009C743E"/>
    <w:rsid w:val="009C781D"/>
    <w:rsid w:val="009C7AAA"/>
    <w:rsid w:val="009C7D36"/>
    <w:rsid w:val="009D020D"/>
    <w:rsid w:val="009D025C"/>
    <w:rsid w:val="009D0A30"/>
    <w:rsid w:val="009D0EC4"/>
    <w:rsid w:val="009D0FC1"/>
    <w:rsid w:val="009D1734"/>
    <w:rsid w:val="009D1C86"/>
    <w:rsid w:val="009D1C95"/>
    <w:rsid w:val="009D1DA4"/>
    <w:rsid w:val="009D30C1"/>
    <w:rsid w:val="009D34C6"/>
    <w:rsid w:val="009D3ECA"/>
    <w:rsid w:val="009D40A2"/>
    <w:rsid w:val="009D4590"/>
    <w:rsid w:val="009D45E1"/>
    <w:rsid w:val="009D47FF"/>
    <w:rsid w:val="009D5007"/>
    <w:rsid w:val="009D504C"/>
    <w:rsid w:val="009D56C5"/>
    <w:rsid w:val="009D58E7"/>
    <w:rsid w:val="009D5B36"/>
    <w:rsid w:val="009D61CC"/>
    <w:rsid w:val="009D640E"/>
    <w:rsid w:val="009D6989"/>
    <w:rsid w:val="009D725B"/>
    <w:rsid w:val="009D7396"/>
    <w:rsid w:val="009D7510"/>
    <w:rsid w:val="009D7541"/>
    <w:rsid w:val="009D75C5"/>
    <w:rsid w:val="009E014F"/>
    <w:rsid w:val="009E05F9"/>
    <w:rsid w:val="009E0B72"/>
    <w:rsid w:val="009E0BF1"/>
    <w:rsid w:val="009E15BC"/>
    <w:rsid w:val="009E177B"/>
    <w:rsid w:val="009E1A99"/>
    <w:rsid w:val="009E3337"/>
    <w:rsid w:val="009E3B6A"/>
    <w:rsid w:val="009E3FC7"/>
    <w:rsid w:val="009E42AB"/>
    <w:rsid w:val="009E5058"/>
    <w:rsid w:val="009E5653"/>
    <w:rsid w:val="009E567F"/>
    <w:rsid w:val="009E57F9"/>
    <w:rsid w:val="009E69A2"/>
    <w:rsid w:val="009E6A54"/>
    <w:rsid w:val="009E6A95"/>
    <w:rsid w:val="009E752B"/>
    <w:rsid w:val="009E7C04"/>
    <w:rsid w:val="009F0847"/>
    <w:rsid w:val="009F1754"/>
    <w:rsid w:val="009F24E2"/>
    <w:rsid w:val="009F3A91"/>
    <w:rsid w:val="009F3D91"/>
    <w:rsid w:val="009F3F76"/>
    <w:rsid w:val="009F42A4"/>
    <w:rsid w:val="009F4B93"/>
    <w:rsid w:val="009F5588"/>
    <w:rsid w:val="009F6770"/>
    <w:rsid w:val="009F6C94"/>
    <w:rsid w:val="009F70E3"/>
    <w:rsid w:val="009F7287"/>
    <w:rsid w:val="00A003C7"/>
    <w:rsid w:val="00A004B7"/>
    <w:rsid w:val="00A004C0"/>
    <w:rsid w:val="00A017F1"/>
    <w:rsid w:val="00A01981"/>
    <w:rsid w:val="00A01A20"/>
    <w:rsid w:val="00A02128"/>
    <w:rsid w:val="00A02497"/>
    <w:rsid w:val="00A03AEE"/>
    <w:rsid w:val="00A03F21"/>
    <w:rsid w:val="00A05B99"/>
    <w:rsid w:val="00A06B2F"/>
    <w:rsid w:val="00A07541"/>
    <w:rsid w:val="00A07625"/>
    <w:rsid w:val="00A07890"/>
    <w:rsid w:val="00A07B94"/>
    <w:rsid w:val="00A07E97"/>
    <w:rsid w:val="00A104FC"/>
    <w:rsid w:val="00A105F5"/>
    <w:rsid w:val="00A10D85"/>
    <w:rsid w:val="00A123AA"/>
    <w:rsid w:val="00A1253E"/>
    <w:rsid w:val="00A12B34"/>
    <w:rsid w:val="00A12B7B"/>
    <w:rsid w:val="00A137BB"/>
    <w:rsid w:val="00A140AA"/>
    <w:rsid w:val="00A144A5"/>
    <w:rsid w:val="00A14730"/>
    <w:rsid w:val="00A14CE8"/>
    <w:rsid w:val="00A14D31"/>
    <w:rsid w:val="00A14DC4"/>
    <w:rsid w:val="00A157D8"/>
    <w:rsid w:val="00A158CE"/>
    <w:rsid w:val="00A15C17"/>
    <w:rsid w:val="00A16702"/>
    <w:rsid w:val="00A16AF1"/>
    <w:rsid w:val="00A16C8B"/>
    <w:rsid w:val="00A1735A"/>
    <w:rsid w:val="00A17A0F"/>
    <w:rsid w:val="00A17B4B"/>
    <w:rsid w:val="00A17C89"/>
    <w:rsid w:val="00A17E9B"/>
    <w:rsid w:val="00A202D1"/>
    <w:rsid w:val="00A20623"/>
    <w:rsid w:val="00A2083E"/>
    <w:rsid w:val="00A20967"/>
    <w:rsid w:val="00A20F13"/>
    <w:rsid w:val="00A21250"/>
    <w:rsid w:val="00A21615"/>
    <w:rsid w:val="00A21966"/>
    <w:rsid w:val="00A21BC4"/>
    <w:rsid w:val="00A21E27"/>
    <w:rsid w:val="00A22313"/>
    <w:rsid w:val="00A22DED"/>
    <w:rsid w:val="00A23709"/>
    <w:rsid w:val="00A23D19"/>
    <w:rsid w:val="00A23F77"/>
    <w:rsid w:val="00A246A6"/>
    <w:rsid w:val="00A2501B"/>
    <w:rsid w:val="00A25606"/>
    <w:rsid w:val="00A25DEB"/>
    <w:rsid w:val="00A25EC5"/>
    <w:rsid w:val="00A262D4"/>
    <w:rsid w:val="00A26812"/>
    <w:rsid w:val="00A26A67"/>
    <w:rsid w:val="00A26E12"/>
    <w:rsid w:val="00A26F48"/>
    <w:rsid w:val="00A26FBC"/>
    <w:rsid w:val="00A272CC"/>
    <w:rsid w:val="00A27DA5"/>
    <w:rsid w:val="00A27F67"/>
    <w:rsid w:val="00A30F0D"/>
    <w:rsid w:val="00A312A6"/>
    <w:rsid w:val="00A31918"/>
    <w:rsid w:val="00A31D42"/>
    <w:rsid w:val="00A321B8"/>
    <w:rsid w:val="00A323FE"/>
    <w:rsid w:val="00A32AB8"/>
    <w:rsid w:val="00A33849"/>
    <w:rsid w:val="00A33978"/>
    <w:rsid w:val="00A33B99"/>
    <w:rsid w:val="00A33D14"/>
    <w:rsid w:val="00A343AD"/>
    <w:rsid w:val="00A34757"/>
    <w:rsid w:val="00A34BE0"/>
    <w:rsid w:val="00A34DCE"/>
    <w:rsid w:val="00A359B7"/>
    <w:rsid w:val="00A35E08"/>
    <w:rsid w:val="00A3674C"/>
    <w:rsid w:val="00A36A85"/>
    <w:rsid w:val="00A36EC7"/>
    <w:rsid w:val="00A37AFB"/>
    <w:rsid w:val="00A37CA3"/>
    <w:rsid w:val="00A37D0A"/>
    <w:rsid w:val="00A37F10"/>
    <w:rsid w:val="00A40263"/>
    <w:rsid w:val="00A40D61"/>
    <w:rsid w:val="00A40D65"/>
    <w:rsid w:val="00A41248"/>
    <w:rsid w:val="00A41434"/>
    <w:rsid w:val="00A41D6D"/>
    <w:rsid w:val="00A421C1"/>
    <w:rsid w:val="00A42716"/>
    <w:rsid w:val="00A43430"/>
    <w:rsid w:val="00A4398D"/>
    <w:rsid w:val="00A439FA"/>
    <w:rsid w:val="00A43E5B"/>
    <w:rsid w:val="00A4422E"/>
    <w:rsid w:val="00A44280"/>
    <w:rsid w:val="00A44506"/>
    <w:rsid w:val="00A449FC"/>
    <w:rsid w:val="00A44C6E"/>
    <w:rsid w:val="00A45996"/>
    <w:rsid w:val="00A462A6"/>
    <w:rsid w:val="00A46A33"/>
    <w:rsid w:val="00A46E2E"/>
    <w:rsid w:val="00A47234"/>
    <w:rsid w:val="00A47B31"/>
    <w:rsid w:val="00A47DD3"/>
    <w:rsid w:val="00A47DEE"/>
    <w:rsid w:val="00A47F2E"/>
    <w:rsid w:val="00A503B6"/>
    <w:rsid w:val="00A506C1"/>
    <w:rsid w:val="00A5094A"/>
    <w:rsid w:val="00A51074"/>
    <w:rsid w:val="00A5166D"/>
    <w:rsid w:val="00A53621"/>
    <w:rsid w:val="00A537EC"/>
    <w:rsid w:val="00A5456B"/>
    <w:rsid w:val="00A54655"/>
    <w:rsid w:val="00A54B12"/>
    <w:rsid w:val="00A55977"/>
    <w:rsid w:val="00A55D1D"/>
    <w:rsid w:val="00A562BA"/>
    <w:rsid w:val="00A5664D"/>
    <w:rsid w:val="00A56EAB"/>
    <w:rsid w:val="00A5742A"/>
    <w:rsid w:val="00A6092D"/>
    <w:rsid w:val="00A60D41"/>
    <w:rsid w:val="00A6151B"/>
    <w:rsid w:val="00A61CC2"/>
    <w:rsid w:val="00A61DC4"/>
    <w:rsid w:val="00A639CA"/>
    <w:rsid w:val="00A641CC"/>
    <w:rsid w:val="00A64403"/>
    <w:rsid w:val="00A644AA"/>
    <w:rsid w:val="00A64B23"/>
    <w:rsid w:val="00A653A1"/>
    <w:rsid w:val="00A6660F"/>
    <w:rsid w:val="00A66C1D"/>
    <w:rsid w:val="00A66ED7"/>
    <w:rsid w:val="00A6731F"/>
    <w:rsid w:val="00A7041D"/>
    <w:rsid w:val="00A70AE1"/>
    <w:rsid w:val="00A70CA8"/>
    <w:rsid w:val="00A70D5F"/>
    <w:rsid w:val="00A70E0A"/>
    <w:rsid w:val="00A7169C"/>
    <w:rsid w:val="00A71B7F"/>
    <w:rsid w:val="00A72561"/>
    <w:rsid w:val="00A7352B"/>
    <w:rsid w:val="00A73917"/>
    <w:rsid w:val="00A73BA9"/>
    <w:rsid w:val="00A73BFF"/>
    <w:rsid w:val="00A73E01"/>
    <w:rsid w:val="00A74A0E"/>
    <w:rsid w:val="00A74AFD"/>
    <w:rsid w:val="00A74E4E"/>
    <w:rsid w:val="00A752EA"/>
    <w:rsid w:val="00A75502"/>
    <w:rsid w:val="00A759C6"/>
    <w:rsid w:val="00A75A8B"/>
    <w:rsid w:val="00A75E80"/>
    <w:rsid w:val="00A76637"/>
    <w:rsid w:val="00A7664E"/>
    <w:rsid w:val="00A76883"/>
    <w:rsid w:val="00A76DA8"/>
    <w:rsid w:val="00A76FFD"/>
    <w:rsid w:val="00A776D0"/>
    <w:rsid w:val="00A77ABC"/>
    <w:rsid w:val="00A77C09"/>
    <w:rsid w:val="00A77E78"/>
    <w:rsid w:val="00A77F7E"/>
    <w:rsid w:val="00A8088A"/>
    <w:rsid w:val="00A8126B"/>
    <w:rsid w:val="00A81AB2"/>
    <w:rsid w:val="00A81EE4"/>
    <w:rsid w:val="00A81F07"/>
    <w:rsid w:val="00A82D2B"/>
    <w:rsid w:val="00A834DF"/>
    <w:rsid w:val="00A835D7"/>
    <w:rsid w:val="00A837DE"/>
    <w:rsid w:val="00A8462A"/>
    <w:rsid w:val="00A84954"/>
    <w:rsid w:val="00A84AD5"/>
    <w:rsid w:val="00A84AFB"/>
    <w:rsid w:val="00A84B7D"/>
    <w:rsid w:val="00A84D4A"/>
    <w:rsid w:val="00A85A9A"/>
    <w:rsid w:val="00A85E3E"/>
    <w:rsid w:val="00A860B9"/>
    <w:rsid w:val="00A86122"/>
    <w:rsid w:val="00A86E82"/>
    <w:rsid w:val="00A86F03"/>
    <w:rsid w:val="00A87446"/>
    <w:rsid w:val="00A8772D"/>
    <w:rsid w:val="00A87AD2"/>
    <w:rsid w:val="00A90702"/>
    <w:rsid w:val="00A909D5"/>
    <w:rsid w:val="00A90CAC"/>
    <w:rsid w:val="00A91271"/>
    <w:rsid w:val="00A92429"/>
    <w:rsid w:val="00A92F3D"/>
    <w:rsid w:val="00A954C0"/>
    <w:rsid w:val="00A95A3B"/>
    <w:rsid w:val="00A95B06"/>
    <w:rsid w:val="00A95BD6"/>
    <w:rsid w:val="00A95CF7"/>
    <w:rsid w:val="00A95F70"/>
    <w:rsid w:val="00A961E9"/>
    <w:rsid w:val="00A9716B"/>
    <w:rsid w:val="00A97D62"/>
    <w:rsid w:val="00A97F8B"/>
    <w:rsid w:val="00AA0066"/>
    <w:rsid w:val="00AA046B"/>
    <w:rsid w:val="00AA09C8"/>
    <w:rsid w:val="00AA1742"/>
    <w:rsid w:val="00AA24B6"/>
    <w:rsid w:val="00AA26B3"/>
    <w:rsid w:val="00AA3258"/>
    <w:rsid w:val="00AA3EB8"/>
    <w:rsid w:val="00AA45AD"/>
    <w:rsid w:val="00AA4928"/>
    <w:rsid w:val="00AA56EB"/>
    <w:rsid w:val="00AA591D"/>
    <w:rsid w:val="00AA6DD1"/>
    <w:rsid w:val="00AA7043"/>
    <w:rsid w:val="00AA7673"/>
    <w:rsid w:val="00AB0148"/>
    <w:rsid w:val="00AB0866"/>
    <w:rsid w:val="00AB0948"/>
    <w:rsid w:val="00AB0A64"/>
    <w:rsid w:val="00AB0B26"/>
    <w:rsid w:val="00AB2C36"/>
    <w:rsid w:val="00AB2CEE"/>
    <w:rsid w:val="00AB2DEF"/>
    <w:rsid w:val="00AB2EB5"/>
    <w:rsid w:val="00AB319D"/>
    <w:rsid w:val="00AB34FF"/>
    <w:rsid w:val="00AB3C9C"/>
    <w:rsid w:val="00AB4435"/>
    <w:rsid w:val="00AB4613"/>
    <w:rsid w:val="00AB5A6F"/>
    <w:rsid w:val="00AB613D"/>
    <w:rsid w:val="00AB7041"/>
    <w:rsid w:val="00AB71DD"/>
    <w:rsid w:val="00AB7503"/>
    <w:rsid w:val="00AC0D07"/>
    <w:rsid w:val="00AC12B7"/>
    <w:rsid w:val="00AC1616"/>
    <w:rsid w:val="00AC195E"/>
    <w:rsid w:val="00AC2A21"/>
    <w:rsid w:val="00AC41AF"/>
    <w:rsid w:val="00AC44C0"/>
    <w:rsid w:val="00AC457D"/>
    <w:rsid w:val="00AC4597"/>
    <w:rsid w:val="00AC4AE2"/>
    <w:rsid w:val="00AC4E49"/>
    <w:rsid w:val="00AC4E84"/>
    <w:rsid w:val="00AC553B"/>
    <w:rsid w:val="00AC5E9B"/>
    <w:rsid w:val="00AC6623"/>
    <w:rsid w:val="00AC6A5E"/>
    <w:rsid w:val="00AC7491"/>
    <w:rsid w:val="00AC7B0C"/>
    <w:rsid w:val="00AD040E"/>
    <w:rsid w:val="00AD077C"/>
    <w:rsid w:val="00AD0805"/>
    <w:rsid w:val="00AD08D5"/>
    <w:rsid w:val="00AD0906"/>
    <w:rsid w:val="00AD107C"/>
    <w:rsid w:val="00AD152F"/>
    <w:rsid w:val="00AD15C4"/>
    <w:rsid w:val="00AD196B"/>
    <w:rsid w:val="00AD27FC"/>
    <w:rsid w:val="00AD2F77"/>
    <w:rsid w:val="00AD309C"/>
    <w:rsid w:val="00AD32A7"/>
    <w:rsid w:val="00AD373D"/>
    <w:rsid w:val="00AD39F1"/>
    <w:rsid w:val="00AD4EB5"/>
    <w:rsid w:val="00AD590D"/>
    <w:rsid w:val="00AD5ACD"/>
    <w:rsid w:val="00AD5CAE"/>
    <w:rsid w:val="00AD6335"/>
    <w:rsid w:val="00AD694D"/>
    <w:rsid w:val="00AD70C9"/>
    <w:rsid w:val="00AD75FE"/>
    <w:rsid w:val="00AE0A3D"/>
    <w:rsid w:val="00AE1C04"/>
    <w:rsid w:val="00AE1E8F"/>
    <w:rsid w:val="00AE216A"/>
    <w:rsid w:val="00AE2663"/>
    <w:rsid w:val="00AE2736"/>
    <w:rsid w:val="00AE3DF4"/>
    <w:rsid w:val="00AE42FA"/>
    <w:rsid w:val="00AE4425"/>
    <w:rsid w:val="00AE48DF"/>
    <w:rsid w:val="00AE4CED"/>
    <w:rsid w:val="00AE5FED"/>
    <w:rsid w:val="00AE6713"/>
    <w:rsid w:val="00AE6A25"/>
    <w:rsid w:val="00AE6BF7"/>
    <w:rsid w:val="00AE707D"/>
    <w:rsid w:val="00AE773A"/>
    <w:rsid w:val="00AE7789"/>
    <w:rsid w:val="00AE7BA9"/>
    <w:rsid w:val="00AF02D3"/>
    <w:rsid w:val="00AF07F8"/>
    <w:rsid w:val="00AF0E55"/>
    <w:rsid w:val="00AF1C6E"/>
    <w:rsid w:val="00AF2069"/>
    <w:rsid w:val="00AF39C2"/>
    <w:rsid w:val="00AF40EC"/>
    <w:rsid w:val="00AF4927"/>
    <w:rsid w:val="00AF4C7C"/>
    <w:rsid w:val="00AF632C"/>
    <w:rsid w:val="00AF63CE"/>
    <w:rsid w:val="00AF6B9B"/>
    <w:rsid w:val="00AF6FA7"/>
    <w:rsid w:val="00AF775D"/>
    <w:rsid w:val="00AF7F68"/>
    <w:rsid w:val="00B000E1"/>
    <w:rsid w:val="00B0100F"/>
    <w:rsid w:val="00B01D2E"/>
    <w:rsid w:val="00B0250B"/>
    <w:rsid w:val="00B026EA"/>
    <w:rsid w:val="00B02766"/>
    <w:rsid w:val="00B0300F"/>
    <w:rsid w:val="00B0343F"/>
    <w:rsid w:val="00B03AAA"/>
    <w:rsid w:val="00B03C50"/>
    <w:rsid w:val="00B04125"/>
    <w:rsid w:val="00B04B80"/>
    <w:rsid w:val="00B053E7"/>
    <w:rsid w:val="00B05421"/>
    <w:rsid w:val="00B05D4D"/>
    <w:rsid w:val="00B061FE"/>
    <w:rsid w:val="00B06B6E"/>
    <w:rsid w:val="00B06BDE"/>
    <w:rsid w:val="00B06D82"/>
    <w:rsid w:val="00B06D87"/>
    <w:rsid w:val="00B10759"/>
    <w:rsid w:val="00B10CD7"/>
    <w:rsid w:val="00B11274"/>
    <w:rsid w:val="00B11DE4"/>
    <w:rsid w:val="00B11E2C"/>
    <w:rsid w:val="00B11FE4"/>
    <w:rsid w:val="00B12F75"/>
    <w:rsid w:val="00B13EC7"/>
    <w:rsid w:val="00B14749"/>
    <w:rsid w:val="00B1543F"/>
    <w:rsid w:val="00B15638"/>
    <w:rsid w:val="00B15718"/>
    <w:rsid w:val="00B1590A"/>
    <w:rsid w:val="00B15E28"/>
    <w:rsid w:val="00B16741"/>
    <w:rsid w:val="00B16A12"/>
    <w:rsid w:val="00B16B51"/>
    <w:rsid w:val="00B16E93"/>
    <w:rsid w:val="00B1742C"/>
    <w:rsid w:val="00B17E67"/>
    <w:rsid w:val="00B20255"/>
    <w:rsid w:val="00B20A52"/>
    <w:rsid w:val="00B22DFE"/>
    <w:rsid w:val="00B23016"/>
    <w:rsid w:val="00B24511"/>
    <w:rsid w:val="00B24A69"/>
    <w:rsid w:val="00B24F32"/>
    <w:rsid w:val="00B25684"/>
    <w:rsid w:val="00B26613"/>
    <w:rsid w:val="00B26FE4"/>
    <w:rsid w:val="00B27B4D"/>
    <w:rsid w:val="00B27E4C"/>
    <w:rsid w:val="00B3060E"/>
    <w:rsid w:val="00B32426"/>
    <w:rsid w:val="00B3249C"/>
    <w:rsid w:val="00B33078"/>
    <w:rsid w:val="00B333CC"/>
    <w:rsid w:val="00B335B1"/>
    <w:rsid w:val="00B34036"/>
    <w:rsid w:val="00B34D94"/>
    <w:rsid w:val="00B34F4C"/>
    <w:rsid w:val="00B3525A"/>
    <w:rsid w:val="00B357AB"/>
    <w:rsid w:val="00B363EB"/>
    <w:rsid w:val="00B36698"/>
    <w:rsid w:val="00B36BD1"/>
    <w:rsid w:val="00B3711D"/>
    <w:rsid w:val="00B37356"/>
    <w:rsid w:val="00B40C3A"/>
    <w:rsid w:val="00B4162D"/>
    <w:rsid w:val="00B41DE3"/>
    <w:rsid w:val="00B423B8"/>
    <w:rsid w:val="00B43B56"/>
    <w:rsid w:val="00B446AE"/>
    <w:rsid w:val="00B44A40"/>
    <w:rsid w:val="00B44D80"/>
    <w:rsid w:val="00B45349"/>
    <w:rsid w:val="00B461EB"/>
    <w:rsid w:val="00B46C8D"/>
    <w:rsid w:val="00B47DFF"/>
    <w:rsid w:val="00B5007B"/>
    <w:rsid w:val="00B50182"/>
    <w:rsid w:val="00B51495"/>
    <w:rsid w:val="00B51D57"/>
    <w:rsid w:val="00B51F29"/>
    <w:rsid w:val="00B526CE"/>
    <w:rsid w:val="00B52A99"/>
    <w:rsid w:val="00B52C44"/>
    <w:rsid w:val="00B53D0D"/>
    <w:rsid w:val="00B548D0"/>
    <w:rsid w:val="00B54D7A"/>
    <w:rsid w:val="00B55A04"/>
    <w:rsid w:val="00B55A15"/>
    <w:rsid w:val="00B55AC9"/>
    <w:rsid w:val="00B55FCD"/>
    <w:rsid w:val="00B564DB"/>
    <w:rsid w:val="00B56D96"/>
    <w:rsid w:val="00B57DB9"/>
    <w:rsid w:val="00B60035"/>
    <w:rsid w:val="00B60715"/>
    <w:rsid w:val="00B621D1"/>
    <w:rsid w:val="00B624B0"/>
    <w:rsid w:val="00B630C2"/>
    <w:rsid w:val="00B63878"/>
    <w:rsid w:val="00B64549"/>
    <w:rsid w:val="00B648BC"/>
    <w:rsid w:val="00B64D37"/>
    <w:rsid w:val="00B650AA"/>
    <w:rsid w:val="00B650F3"/>
    <w:rsid w:val="00B6628F"/>
    <w:rsid w:val="00B662E7"/>
    <w:rsid w:val="00B66379"/>
    <w:rsid w:val="00B66411"/>
    <w:rsid w:val="00B668F9"/>
    <w:rsid w:val="00B66B2E"/>
    <w:rsid w:val="00B6730F"/>
    <w:rsid w:val="00B67859"/>
    <w:rsid w:val="00B679C2"/>
    <w:rsid w:val="00B67AE7"/>
    <w:rsid w:val="00B67D74"/>
    <w:rsid w:val="00B7062D"/>
    <w:rsid w:val="00B7125C"/>
    <w:rsid w:val="00B720F6"/>
    <w:rsid w:val="00B72121"/>
    <w:rsid w:val="00B724C9"/>
    <w:rsid w:val="00B72661"/>
    <w:rsid w:val="00B728F2"/>
    <w:rsid w:val="00B72D8B"/>
    <w:rsid w:val="00B72E25"/>
    <w:rsid w:val="00B7351B"/>
    <w:rsid w:val="00B74EA0"/>
    <w:rsid w:val="00B7581D"/>
    <w:rsid w:val="00B763B8"/>
    <w:rsid w:val="00B766FF"/>
    <w:rsid w:val="00B775EB"/>
    <w:rsid w:val="00B77F42"/>
    <w:rsid w:val="00B80378"/>
    <w:rsid w:val="00B8077A"/>
    <w:rsid w:val="00B81226"/>
    <w:rsid w:val="00B81AB9"/>
    <w:rsid w:val="00B820D4"/>
    <w:rsid w:val="00B8268B"/>
    <w:rsid w:val="00B83128"/>
    <w:rsid w:val="00B833E9"/>
    <w:rsid w:val="00B83715"/>
    <w:rsid w:val="00B838A0"/>
    <w:rsid w:val="00B83A61"/>
    <w:rsid w:val="00B83C79"/>
    <w:rsid w:val="00B845B1"/>
    <w:rsid w:val="00B84CD1"/>
    <w:rsid w:val="00B853A7"/>
    <w:rsid w:val="00B85497"/>
    <w:rsid w:val="00B8623A"/>
    <w:rsid w:val="00B8629F"/>
    <w:rsid w:val="00B863A8"/>
    <w:rsid w:val="00B86FF3"/>
    <w:rsid w:val="00B87AC8"/>
    <w:rsid w:val="00B87FA4"/>
    <w:rsid w:val="00B90AB7"/>
    <w:rsid w:val="00B91B4A"/>
    <w:rsid w:val="00B91EFF"/>
    <w:rsid w:val="00B9227A"/>
    <w:rsid w:val="00B93CF5"/>
    <w:rsid w:val="00B94F46"/>
    <w:rsid w:val="00B9587C"/>
    <w:rsid w:val="00B95EAB"/>
    <w:rsid w:val="00B974D2"/>
    <w:rsid w:val="00B9798C"/>
    <w:rsid w:val="00B97AB6"/>
    <w:rsid w:val="00B97CFB"/>
    <w:rsid w:val="00BA01C3"/>
    <w:rsid w:val="00BA02E6"/>
    <w:rsid w:val="00BA12AE"/>
    <w:rsid w:val="00BA1ADD"/>
    <w:rsid w:val="00BA20E2"/>
    <w:rsid w:val="00BA25D4"/>
    <w:rsid w:val="00BA28FD"/>
    <w:rsid w:val="00BA323D"/>
    <w:rsid w:val="00BA3565"/>
    <w:rsid w:val="00BA3831"/>
    <w:rsid w:val="00BA39F6"/>
    <w:rsid w:val="00BA3BF4"/>
    <w:rsid w:val="00BA4508"/>
    <w:rsid w:val="00BA55F4"/>
    <w:rsid w:val="00BA5B0E"/>
    <w:rsid w:val="00BA5E62"/>
    <w:rsid w:val="00BA5F75"/>
    <w:rsid w:val="00BA626B"/>
    <w:rsid w:val="00BA62B0"/>
    <w:rsid w:val="00BA69E5"/>
    <w:rsid w:val="00BA7FE5"/>
    <w:rsid w:val="00BB097A"/>
    <w:rsid w:val="00BB0CBA"/>
    <w:rsid w:val="00BB0DB4"/>
    <w:rsid w:val="00BB130C"/>
    <w:rsid w:val="00BB2163"/>
    <w:rsid w:val="00BB2567"/>
    <w:rsid w:val="00BB2812"/>
    <w:rsid w:val="00BB2A32"/>
    <w:rsid w:val="00BB2FCE"/>
    <w:rsid w:val="00BB3431"/>
    <w:rsid w:val="00BB3465"/>
    <w:rsid w:val="00BB354B"/>
    <w:rsid w:val="00BB391D"/>
    <w:rsid w:val="00BB39EA"/>
    <w:rsid w:val="00BB3A6B"/>
    <w:rsid w:val="00BB3EA0"/>
    <w:rsid w:val="00BB42C8"/>
    <w:rsid w:val="00BB4F2C"/>
    <w:rsid w:val="00BB56A1"/>
    <w:rsid w:val="00BB5AD2"/>
    <w:rsid w:val="00BB6145"/>
    <w:rsid w:val="00BB6548"/>
    <w:rsid w:val="00BB7540"/>
    <w:rsid w:val="00BB7BDD"/>
    <w:rsid w:val="00BC0253"/>
    <w:rsid w:val="00BC04CF"/>
    <w:rsid w:val="00BC0FB9"/>
    <w:rsid w:val="00BC16BB"/>
    <w:rsid w:val="00BC1DE2"/>
    <w:rsid w:val="00BC216A"/>
    <w:rsid w:val="00BC2ADA"/>
    <w:rsid w:val="00BC30EF"/>
    <w:rsid w:val="00BC338C"/>
    <w:rsid w:val="00BC35DF"/>
    <w:rsid w:val="00BC36DE"/>
    <w:rsid w:val="00BC38FB"/>
    <w:rsid w:val="00BC3906"/>
    <w:rsid w:val="00BC43E4"/>
    <w:rsid w:val="00BC46C1"/>
    <w:rsid w:val="00BC5E37"/>
    <w:rsid w:val="00BC65CF"/>
    <w:rsid w:val="00BC66E5"/>
    <w:rsid w:val="00BC6A63"/>
    <w:rsid w:val="00BC6B72"/>
    <w:rsid w:val="00BC6B80"/>
    <w:rsid w:val="00BC7BAF"/>
    <w:rsid w:val="00BC7C40"/>
    <w:rsid w:val="00BC7D95"/>
    <w:rsid w:val="00BC7E40"/>
    <w:rsid w:val="00BD04FF"/>
    <w:rsid w:val="00BD0B76"/>
    <w:rsid w:val="00BD0FC3"/>
    <w:rsid w:val="00BD1309"/>
    <w:rsid w:val="00BD16FB"/>
    <w:rsid w:val="00BD1717"/>
    <w:rsid w:val="00BD1D07"/>
    <w:rsid w:val="00BD1DEE"/>
    <w:rsid w:val="00BD24E5"/>
    <w:rsid w:val="00BD273C"/>
    <w:rsid w:val="00BD35A9"/>
    <w:rsid w:val="00BD4EF8"/>
    <w:rsid w:val="00BD4F7D"/>
    <w:rsid w:val="00BD584D"/>
    <w:rsid w:val="00BD62A6"/>
    <w:rsid w:val="00BD63F7"/>
    <w:rsid w:val="00BD63FD"/>
    <w:rsid w:val="00BD7341"/>
    <w:rsid w:val="00BE0395"/>
    <w:rsid w:val="00BE190F"/>
    <w:rsid w:val="00BE1A7E"/>
    <w:rsid w:val="00BE1B08"/>
    <w:rsid w:val="00BE219B"/>
    <w:rsid w:val="00BE268B"/>
    <w:rsid w:val="00BE26ED"/>
    <w:rsid w:val="00BE2E60"/>
    <w:rsid w:val="00BE337D"/>
    <w:rsid w:val="00BE41C0"/>
    <w:rsid w:val="00BE479D"/>
    <w:rsid w:val="00BE4B62"/>
    <w:rsid w:val="00BE558F"/>
    <w:rsid w:val="00BE57EF"/>
    <w:rsid w:val="00BE58E7"/>
    <w:rsid w:val="00BE5D3E"/>
    <w:rsid w:val="00BE619F"/>
    <w:rsid w:val="00BE668D"/>
    <w:rsid w:val="00BE66D0"/>
    <w:rsid w:val="00BE6ACE"/>
    <w:rsid w:val="00BE6BC4"/>
    <w:rsid w:val="00BE79EA"/>
    <w:rsid w:val="00BE7F57"/>
    <w:rsid w:val="00BF107D"/>
    <w:rsid w:val="00BF1697"/>
    <w:rsid w:val="00BF1B65"/>
    <w:rsid w:val="00BF232F"/>
    <w:rsid w:val="00BF40DD"/>
    <w:rsid w:val="00BF4188"/>
    <w:rsid w:val="00BF4837"/>
    <w:rsid w:val="00BF4BF3"/>
    <w:rsid w:val="00BF530A"/>
    <w:rsid w:val="00BF53D8"/>
    <w:rsid w:val="00BF697E"/>
    <w:rsid w:val="00BF69F3"/>
    <w:rsid w:val="00BF6D4A"/>
    <w:rsid w:val="00BF71A9"/>
    <w:rsid w:val="00BF7354"/>
    <w:rsid w:val="00BF773A"/>
    <w:rsid w:val="00BF7FBF"/>
    <w:rsid w:val="00C0015B"/>
    <w:rsid w:val="00C00A7A"/>
    <w:rsid w:val="00C010BB"/>
    <w:rsid w:val="00C01299"/>
    <w:rsid w:val="00C0135E"/>
    <w:rsid w:val="00C015CE"/>
    <w:rsid w:val="00C01693"/>
    <w:rsid w:val="00C0190E"/>
    <w:rsid w:val="00C01C0F"/>
    <w:rsid w:val="00C01EAE"/>
    <w:rsid w:val="00C0218B"/>
    <w:rsid w:val="00C0224A"/>
    <w:rsid w:val="00C0227B"/>
    <w:rsid w:val="00C0227E"/>
    <w:rsid w:val="00C0262B"/>
    <w:rsid w:val="00C026C5"/>
    <w:rsid w:val="00C03067"/>
    <w:rsid w:val="00C038AB"/>
    <w:rsid w:val="00C03EBC"/>
    <w:rsid w:val="00C03FD2"/>
    <w:rsid w:val="00C0453A"/>
    <w:rsid w:val="00C047C9"/>
    <w:rsid w:val="00C04E63"/>
    <w:rsid w:val="00C04FCE"/>
    <w:rsid w:val="00C06603"/>
    <w:rsid w:val="00C06936"/>
    <w:rsid w:val="00C0778C"/>
    <w:rsid w:val="00C07CA7"/>
    <w:rsid w:val="00C07EA0"/>
    <w:rsid w:val="00C101A5"/>
    <w:rsid w:val="00C1036B"/>
    <w:rsid w:val="00C10E37"/>
    <w:rsid w:val="00C117B5"/>
    <w:rsid w:val="00C11AEA"/>
    <w:rsid w:val="00C128CC"/>
    <w:rsid w:val="00C12D06"/>
    <w:rsid w:val="00C1393F"/>
    <w:rsid w:val="00C151F8"/>
    <w:rsid w:val="00C15D1B"/>
    <w:rsid w:val="00C15FEF"/>
    <w:rsid w:val="00C16405"/>
    <w:rsid w:val="00C16BEC"/>
    <w:rsid w:val="00C16E88"/>
    <w:rsid w:val="00C17200"/>
    <w:rsid w:val="00C17EC4"/>
    <w:rsid w:val="00C20053"/>
    <w:rsid w:val="00C20333"/>
    <w:rsid w:val="00C20932"/>
    <w:rsid w:val="00C21EB1"/>
    <w:rsid w:val="00C220D0"/>
    <w:rsid w:val="00C22395"/>
    <w:rsid w:val="00C225D6"/>
    <w:rsid w:val="00C230A5"/>
    <w:rsid w:val="00C234BD"/>
    <w:rsid w:val="00C23C00"/>
    <w:rsid w:val="00C23E1E"/>
    <w:rsid w:val="00C24704"/>
    <w:rsid w:val="00C24CF6"/>
    <w:rsid w:val="00C2587E"/>
    <w:rsid w:val="00C25D21"/>
    <w:rsid w:val="00C25DF1"/>
    <w:rsid w:val="00C26DD0"/>
    <w:rsid w:val="00C27384"/>
    <w:rsid w:val="00C2781D"/>
    <w:rsid w:val="00C27826"/>
    <w:rsid w:val="00C27D50"/>
    <w:rsid w:val="00C30511"/>
    <w:rsid w:val="00C307B4"/>
    <w:rsid w:val="00C30FD1"/>
    <w:rsid w:val="00C310A2"/>
    <w:rsid w:val="00C3127C"/>
    <w:rsid w:val="00C31448"/>
    <w:rsid w:val="00C3144B"/>
    <w:rsid w:val="00C3172F"/>
    <w:rsid w:val="00C320C5"/>
    <w:rsid w:val="00C32178"/>
    <w:rsid w:val="00C32860"/>
    <w:rsid w:val="00C3381B"/>
    <w:rsid w:val="00C34CD8"/>
    <w:rsid w:val="00C34E47"/>
    <w:rsid w:val="00C3513F"/>
    <w:rsid w:val="00C359F3"/>
    <w:rsid w:val="00C35F1D"/>
    <w:rsid w:val="00C36F0E"/>
    <w:rsid w:val="00C372DC"/>
    <w:rsid w:val="00C3784A"/>
    <w:rsid w:val="00C378F1"/>
    <w:rsid w:val="00C37923"/>
    <w:rsid w:val="00C37AAE"/>
    <w:rsid w:val="00C37DA1"/>
    <w:rsid w:val="00C37E23"/>
    <w:rsid w:val="00C37E8C"/>
    <w:rsid w:val="00C40110"/>
    <w:rsid w:val="00C41819"/>
    <w:rsid w:val="00C42D07"/>
    <w:rsid w:val="00C42E13"/>
    <w:rsid w:val="00C4308F"/>
    <w:rsid w:val="00C4318B"/>
    <w:rsid w:val="00C43213"/>
    <w:rsid w:val="00C432A1"/>
    <w:rsid w:val="00C4470C"/>
    <w:rsid w:val="00C453AB"/>
    <w:rsid w:val="00C4587F"/>
    <w:rsid w:val="00C45DCC"/>
    <w:rsid w:val="00C45E14"/>
    <w:rsid w:val="00C4646F"/>
    <w:rsid w:val="00C47460"/>
    <w:rsid w:val="00C47461"/>
    <w:rsid w:val="00C47AA7"/>
    <w:rsid w:val="00C47F1D"/>
    <w:rsid w:val="00C5021A"/>
    <w:rsid w:val="00C50572"/>
    <w:rsid w:val="00C507C2"/>
    <w:rsid w:val="00C50D55"/>
    <w:rsid w:val="00C51290"/>
    <w:rsid w:val="00C51416"/>
    <w:rsid w:val="00C5149A"/>
    <w:rsid w:val="00C514D0"/>
    <w:rsid w:val="00C51AFE"/>
    <w:rsid w:val="00C5336A"/>
    <w:rsid w:val="00C5339C"/>
    <w:rsid w:val="00C536B0"/>
    <w:rsid w:val="00C5382F"/>
    <w:rsid w:val="00C541F4"/>
    <w:rsid w:val="00C549BA"/>
    <w:rsid w:val="00C54C9D"/>
    <w:rsid w:val="00C55668"/>
    <w:rsid w:val="00C56105"/>
    <w:rsid w:val="00C5728D"/>
    <w:rsid w:val="00C57470"/>
    <w:rsid w:val="00C57FDB"/>
    <w:rsid w:val="00C60040"/>
    <w:rsid w:val="00C60356"/>
    <w:rsid w:val="00C61182"/>
    <w:rsid w:val="00C611FD"/>
    <w:rsid w:val="00C6171E"/>
    <w:rsid w:val="00C61779"/>
    <w:rsid w:val="00C61B6E"/>
    <w:rsid w:val="00C6213C"/>
    <w:rsid w:val="00C622B5"/>
    <w:rsid w:val="00C623E7"/>
    <w:rsid w:val="00C6337F"/>
    <w:rsid w:val="00C6407C"/>
    <w:rsid w:val="00C6427C"/>
    <w:rsid w:val="00C64D83"/>
    <w:rsid w:val="00C64DA0"/>
    <w:rsid w:val="00C653F1"/>
    <w:rsid w:val="00C65588"/>
    <w:rsid w:val="00C65914"/>
    <w:rsid w:val="00C65D0D"/>
    <w:rsid w:val="00C66E79"/>
    <w:rsid w:val="00C67426"/>
    <w:rsid w:val="00C67CFC"/>
    <w:rsid w:val="00C67D32"/>
    <w:rsid w:val="00C707AB"/>
    <w:rsid w:val="00C708C8"/>
    <w:rsid w:val="00C710A7"/>
    <w:rsid w:val="00C71392"/>
    <w:rsid w:val="00C71FF3"/>
    <w:rsid w:val="00C720C8"/>
    <w:rsid w:val="00C722F8"/>
    <w:rsid w:val="00C725DF"/>
    <w:rsid w:val="00C72ADE"/>
    <w:rsid w:val="00C73237"/>
    <w:rsid w:val="00C732F4"/>
    <w:rsid w:val="00C73F62"/>
    <w:rsid w:val="00C745B0"/>
    <w:rsid w:val="00C74A3D"/>
    <w:rsid w:val="00C74F8F"/>
    <w:rsid w:val="00C75009"/>
    <w:rsid w:val="00C7501E"/>
    <w:rsid w:val="00C75178"/>
    <w:rsid w:val="00C75742"/>
    <w:rsid w:val="00C75861"/>
    <w:rsid w:val="00C7636B"/>
    <w:rsid w:val="00C7689C"/>
    <w:rsid w:val="00C769DB"/>
    <w:rsid w:val="00C77599"/>
    <w:rsid w:val="00C777ED"/>
    <w:rsid w:val="00C77A22"/>
    <w:rsid w:val="00C77A89"/>
    <w:rsid w:val="00C8005D"/>
    <w:rsid w:val="00C818FB"/>
    <w:rsid w:val="00C81A51"/>
    <w:rsid w:val="00C81F7D"/>
    <w:rsid w:val="00C81FC1"/>
    <w:rsid w:val="00C82378"/>
    <w:rsid w:val="00C82CA9"/>
    <w:rsid w:val="00C82F12"/>
    <w:rsid w:val="00C83651"/>
    <w:rsid w:val="00C837A3"/>
    <w:rsid w:val="00C838DD"/>
    <w:rsid w:val="00C83CC5"/>
    <w:rsid w:val="00C83F4E"/>
    <w:rsid w:val="00C84DD6"/>
    <w:rsid w:val="00C84E6C"/>
    <w:rsid w:val="00C85589"/>
    <w:rsid w:val="00C8561D"/>
    <w:rsid w:val="00C85847"/>
    <w:rsid w:val="00C8622D"/>
    <w:rsid w:val="00C865A3"/>
    <w:rsid w:val="00C86B58"/>
    <w:rsid w:val="00C87025"/>
    <w:rsid w:val="00C87039"/>
    <w:rsid w:val="00C904E9"/>
    <w:rsid w:val="00C9164F"/>
    <w:rsid w:val="00C917E7"/>
    <w:rsid w:val="00C91F69"/>
    <w:rsid w:val="00C920E2"/>
    <w:rsid w:val="00C923B8"/>
    <w:rsid w:val="00C9339D"/>
    <w:rsid w:val="00C93CE0"/>
    <w:rsid w:val="00C93CEB"/>
    <w:rsid w:val="00C945D8"/>
    <w:rsid w:val="00C94778"/>
    <w:rsid w:val="00C94B1A"/>
    <w:rsid w:val="00C950AE"/>
    <w:rsid w:val="00C95239"/>
    <w:rsid w:val="00C952B8"/>
    <w:rsid w:val="00C9578A"/>
    <w:rsid w:val="00C95E3A"/>
    <w:rsid w:val="00C96998"/>
    <w:rsid w:val="00C97927"/>
    <w:rsid w:val="00CA058C"/>
    <w:rsid w:val="00CA0B73"/>
    <w:rsid w:val="00CA0B79"/>
    <w:rsid w:val="00CA0CA9"/>
    <w:rsid w:val="00CA10B3"/>
    <w:rsid w:val="00CA1226"/>
    <w:rsid w:val="00CA157B"/>
    <w:rsid w:val="00CA1A65"/>
    <w:rsid w:val="00CA2765"/>
    <w:rsid w:val="00CA27CC"/>
    <w:rsid w:val="00CA2AE3"/>
    <w:rsid w:val="00CA2BCD"/>
    <w:rsid w:val="00CA37A0"/>
    <w:rsid w:val="00CA3E80"/>
    <w:rsid w:val="00CA4052"/>
    <w:rsid w:val="00CA45DE"/>
    <w:rsid w:val="00CA5582"/>
    <w:rsid w:val="00CA5D1F"/>
    <w:rsid w:val="00CA6B4C"/>
    <w:rsid w:val="00CA6F7C"/>
    <w:rsid w:val="00CA73E1"/>
    <w:rsid w:val="00CA7E26"/>
    <w:rsid w:val="00CB0035"/>
    <w:rsid w:val="00CB0505"/>
    <w:rsid w:val="00CB0B62"/>
    <w:rsid w:val="00CB1224"/>
    <w:rsid w:val="00CB124E"/>
    <w:rsid w:val="00CB1D00"/>
    <w:rsid w:val="00CB23FD"/>
    <w:rsid w:val="00CB2DB3"/>
    <w:rsid w:val="00CB32D2"/>
    <w:rsid w:val="00CB349F"/>
    <w:rsid w:val="00CB3C19"/>
    <w:rsid w:val="00CB4033"/>
    <w:rsid w:val="00CB416B"/>
    <w:rsid w:val="00CB43DD"/>
    <w:rsid w:val="00CB4B68"/>
    <w:rsid w:val="00CB535B"/>
    <w:rsid w:val="00CB5434"/>
    <w:rsid w:val="00CB658B"/>
    <w:rsid w:val="00CB675F"/>
    <w:rsid w:val="00CB6B34"/>
    <w:rsid w:val="00CB72B9"/>
    <w:rsid w:val="00CB7533"/>
    <w:rsid w:val="00CC00A3"/>
    <w:rsid w:val="00CC032B"/>
    <w:rsid w:val="00CC04F6"/>
    <w:rsid w:val="00CC098D"/>
    <w:rsid w:val="00CC128B"/>
    <w:rsid w:val="00CC138D"/>
    <w:rsid w:val="00CC144C"/>
    <w:rsid w:val="00CC1A99"/>
    <w:rsid w:val="00CC20C6"/>
    <w:rsid w:val="00CC24ED"/>
    <w:rsid w:val="00CC2A1E"/>
    <w:rsid w:val="00CC30A5"/>
    <w:rsid w:val="00CC3749"/>
    <w:rsid w:val="00CC3A86"/>
    <w:rsid w:val="00CC41F7"/>
    <w:rsid w:val="00CC4319"/>
    <w:rsid w:val="00CC4625"/>
    <w:rsid w:val="00CC4AC4"/>
    <w:rsid w:val="00CC4E6B"/>
    <w:rsid w:val="00CC5820"/>
    <w:rsid w:val="00CC5D03"/>
    <w:rsid w:val="00CC64E4"/>
    <w:rsid w:val="00CC6953"/>
    <w:rsid w:val="00CC6E10"/>
    <w:rsid w:val="00CD0204"/>
    <w:rsid w:val="00CD05E8"/>
    <w:rsid w:val="00CD0BC8"/>
    <w:rsid w:val="00CD1022"/>
    <w:rsid w:val="00CD2544"/>
    <w:rsid w:val="00CD2EAB"/>
    <w:rsid w:val="00CD2F95"/>
    <w:rsid w:val="00CD36A8"/>
    <w:rsid w:val="00CD37A4"/>
    <w:rsid w:val="00CD39E8"/>
    <w:rsid w:val="00CD4C14"/>
    <w:rsid w:val="00CD525A"/>
    <w:rsid w:val="00CD552A"/>
    <w:rsid w:val="00CD5D73"/>
    <w:rsid w:val="00CD5EC5"/>
    <w:rsid w:val="00CD605A"/>
    <w:rsid w:val="00CD64AE"/>
    <w:rsid w:val="00CD665E"/>
    <w:rsid w:val="00CD6A6F"/>
    <w:rsid w:val="00CD7825"/>
    <w:rsid w:val="00CE0D03"/>
    <w:rsid w:val="00CE198E"/>
    <w:rsid w:val="00CE19C0"/>
    <w:rsid w:val="00CE2207"/>
    <w:rsid w:val="00CE2C0E"/>
    <w:rsid w:val="00CE2FE2"/>
    <w:rsid w:val="00CE347A"/>
    <w:rsid w:val="00CE37E7"/>
    <w:rsid w:val="00CE3F7E"/>
    <w:rsid w:val="00CE4798"/>
    <w:rsid w:val="00CE4F4D"/>
    <w:rsid w:val="00CE5034"/>
    <w:rsid w:val="00CE61B3"/>
    <w:rsid w:val="00CE6223"/>
    <w:rsid w:val="00CE64D4"/>
    <w:rsid w:val="00CE6E7E"/>
    <w:rsid w:val="00CE7999"/>
    <w:rsid w:val="00CF11CD"/>
    <w:rsid w:val="00CF2E91"/>
    <w:rsid w:val="00CF2EDC"/>
    <w:rsid w:val="00CF3E7F"/>
    <w:rsid w:val="00CF4424"/>
    <w:rsid w:val="00CF4900"/>
    <w:rsid w:val="00CF4E6F"/>
    <w:rsid w:val="00CF4EF7"/>
    <w:rsid w:val="00CF505B"/>
    <w:rsid w:val="00CF5507"/>
    <w:rsid w:val="00CF588A"/>
    <w:rsid w:val="00CF6762"/>
    <w:rsid w:val="00CF6A3C"/>
    <w:rsid w:val="00CF6E2A"/>
    <w:rsid w:val="00CF749E"/>
    <w:rsid w:val="00CF76D7"/>
    <w:rsid w:val="00CF778D"/>
    <w:rsid w:val="00CF7EBC"/>
    <w:rsid w:val="00D01CCF"/>
    <w:rsid w:val="00D0236B"/>
    <w:rsid w:val="00D02632"/>
    <w:rsid w:val="00D02666"/>
    <w:rsid w:val="00D0292C"/>
    <w:rsid w:val="00D02A50"/>
    <w:rsid w:val="00D0313D"/>
    <w:rsid w:val="00D03CC5"/>
    <w:rsid w:val="00D03CE2"/>
    <w:rsid w:val="00D03DFD"/>
    <w:rsid w:val="00D047D4"/>
    <w:rsid w:val="00D048EC"/>
    <w:rsid w:val="00D05A24"/>
    <w:rsid w:val="00D060D0"/>
    <w:rsid w:val="00D0640A"/>
    <w:rsid w:val="00D069BC"/>
    <w:rsid w:val="00D075E0"/>
    <w:rsid w:val="00D111BD"/>
    <w:rsid w:val="00D111F1"/>
    <w:rsid w:val="00D11D1C"/>
    <w:rsid w:val="00D1232E"/>
    <w:rsid w:val="00D12526"/>
    <w:rsid w:val="00D125A3"/>
    <w:rsid w:val="00D12A2B"/>
    <w:rsid w:val="00D12F96"/>
    <w:rsid w:val="00D13956"/>
    <w:rsid w:val="00D141F6"/>
    <w:rsid w:val="00D1461C"/>
    <w:rsid w:val="00D15234"/>
    <w:rsid w:val="00D16B0E"/>
    <w:rsid w:val="00D16D6D"/>
    <w:rsid w:val="00D174A7"/>
    <w:rsid w:val="00D17D7B"/>
    <w:rsid w:val="00D2041A"/>
    <w:rsid w:val="00D20610"/>
    <w:rsid w:val="00D20C3E"/>
    <w:rsid w:val="00D215FA"/>
    <w:rsid w:val="00D216F4"/>
    <w:rsid w:val="00D218F1"/>
    <w:rsid w:val="00D21923"/>
    <w:rsid w:val="00D21A06"/>
    <w:rsid w:val="00D21B35"/>
    <w:rsid w:val="00D21E79"/>
    <w:rsid w:val="00D21E83"/>
    <w:rsid w:val="00D22B21"/>
    <w:rsid w:val="00D22EC8"/>
    <w:rsid w:val="00D233A1"/>
    <w:rsid w:val="00D238A5"/>
    <w:rsid w:val="00D23FDC"/>
    <w:rsid w:val="00D249FC"/>
    <w:rsid w:val="00D24AF9"/>
    <w:rsid w:val="00D24E77"/>
    <w:rsid w:val="00D26973"/>
    <w:rsid w:val="00D26BB4"/>
    <w:rsid w:val="00D27A8B"/>
    <w:rsid w:val="00D27AAF"/>
    <w:rsid w:val="00D300BD"/>
    <w:rsid w:val="00D3012D"/>
    <w:rsid w:val="00D3092E"/>
    <w:rsid w:val="00D30C99"/>
    <w:rsid w:val="00D32277"/>
    <w:rsid w:val="00D32A30"/>
    <w:rsid w:val="00D334B1"/>
    <w:rsid w:val="00D33BA3"/>
    <w:rsid w:val="00D33F0F"/>
    <w:rsid w:val="00D33FF1"/>
    <w:rsid w:val="00D3417F"/>
    <w:rsid w:val="00D343CB"/>
    <w:rsid w:val="00D3442B"/>
    <w:rsid w:val="00D34ADA"/>
    <w:rsid w:val="00D34D5C"/>
    <w:rsid w:val="00D34E37"/>
    <w:rsid w:val="00D350CC"/>
    <w:rsid w:val="00D35C1E"/>
    <w:rsid w:val="00D35CA9"/>
    <w:rsid w:val="00D35EE0"/>
    <w:rsid w:val="00D361F5"/>
    <w:rsid w:val="00D36B0F"/>
    <w:rsid w:val="00D36BA9"/>
    <w:rsid w:val="00D3751D"/>
    <w:rsid w:val="00D376A6"/>
    <w:rsid w:val="00D379C4"/>
    <w:rsid w:val="00D37AE9"/>
    <w:rsid w:val="00D37B1E"/>
    <w:rsid w:val="00D37E06"/>
    <w:rsid w:val="00D40459"/>
    <w:rsid w:val="00D40A4D"/>
    <w:rsid w:val="00D40FC7"/>
    <w:rsid w:val="00D4116A"/>
    <w:rsid w:val="00D411B2"/>
    <w:rsid w:val="00D41BBF"/>
    <w:rsid w:val="00D4208A"/>
    <w:rsid w:val="00D42758"/>
    <w:rsid w:val="00D4303E"/>
    <w:rsid w:val="00D431D8"/>
    <w:rsid w:val="00D43539"/>
    <w:rsid w:val="00D43B52"/>
    <w:rsid w:val="00D44199"/>
    <w:rsid w:val="00D44265"/>
    <w:rsid w:val="00D443DC"/>
    <w:rsid w:val="00D448A9"/>
    <w:rsid w:val="00D448C1"/>
    <w:rsid w:val="00D44F6C"/>
    <w:rsid w:val="00D45551"/>
    <w:rsid w:val="00D4571C"/>
    <w:rsid w:val="00D458E4"/>
    <w:rsid w:val="00D46897"/>
    <w:rsid w:val="00D46C2B"/>
    <w:rsid w:val="00D50405"/>
    <w:rsid w:val="00D514BC"/>
    <w:rsid w:val="00D517DC"/>
    <w:rsid w:val="00D51BB7"/>
    <w:rsid w:val="00D51F2B"/>
    <w:rsid w:val="00D5245F"/>
    <w:rsid w:val="00D52504"/>
    <w:rsid w:val="00D526A6"/>
    <w:rsid w:val="00D5294F"/>
    <w:rsid w:val="00D530DE"/>
    <w:rsid w:val="00D536B1"/>
    <w:rsid w:val="00D5497F"/>
    <w:rsid w:val="00D55633"/>
    <w:rsid w:val="00D560A6"/>
    <w:rsid w:val="00D5651D"/>
    <w:rsid w:val="00D56AEF"/>
    <w:rsid w:val="00D572AA"/>
    <w:rsid w:val="00D57402"/>
    <w:rsid w:val="00D57C77"/>
    <w:rsid w:val="00D57EF2"/>
    <w:rsid w:val="00D600E6"/>
    <w:rsid w:val="00D60498"/>
    <w:rsid w:val="00D61E5E"/>
    <w:rsid w:val="00D625E5"/>
    <w:rsid w:val="00D62946"/>
    <w:rsid w:val="00D62B17"/>
    <w:rsid w:val="00D635F8"/>
    <w:rsid w:val="00D65227"/>
    <w:rsid w:val="00D652CF"/>
    <w:rsid w:val="00D65B83"/>
    <w:rsid w:val="00D65EB3"/>
    <w:rsid w:val="00D665B3"/>
    <w:rsid w:val="00D66FB3"/>
    <w:rsid w:val="00D67C3B"/>
    <w:rsid w:val="00D70281"/>
    <w:rsid w:val="00D70D67"/>
    <w:rsid w:val="00D70D90"/>
    <w:rsid w:val="00D714A7"/>
    <w:rsid w:val="00D71EDB"/>
    <w:rsid w:val="00D725AE"/>
    <w:rsid w:val="00D727CE"/>
    <w:rsid w:val="00D7334E"/>
    <w:rsid w:val="00D73839"/>
    <w:rsid w:val="00D73C3A"/>
    <w:rsid w:val="00D73FEA"/>
    <w:rsid w:val="00D7412C"/>
    <w:rsid w:val="00D74237"/>
    <w:rsid w:val="00D758E5"/>
    <w:rsid w:val="00D76474"/>
    <w:rsid w:val="00D765AB"/>
    <w:rsid w:val="00D766BE"/>
    <w:rsid w:val="00D767AF"/>
    <w:rsid w:val="00D77376"/>
    <w:rsid w:val="00D80364"/>
    <w:rsid w:val="00D819B7"/>
    <w:rsid w:val="00D819FC"/>
    <w:rsid w:val="00D81E01"/>
    <w:rsid w:val="00D82B50"/>
    <w:rsid w:val="00D83802"/>
    <w:rsid w:val="00D842E7"/>
    <w:rsid w:val="00D84B13"/>
    <w:rsid w:val="00D84CE7"/>
    <w:rsid w:val="00D84D5A"/>
    <w:rsid w:val="00D85388"/>
    <w:rsid w:val="00D854FA"/>
    <w:rsid w:val="00D86204"/>
    <w:rsid w:val="00D8772C"/>
    <w:rsid w:val="00D8786B"/>
    <w:rsid w:val="00D87FF9"/>
    <w:rsid w:val="00D90BCE"/>
    <w:rsid w:val="00D90C14"/>
    <w:rsid w:val="00D90D20"/>
    <w:rsid w:val="00D90D85"/>
    <w:rsid w:val="00D91587"/>
    <w:rsid w:val="00D91707"/>
    <w:rsid w:val="00D917E3"/>
    <w:rsid w:val="00D919C2"/>
    <w:rsid w:val="00D93B72"/>
    <w:rsid w:val="00D942EC"/>
    <w:rsid w:val="00D947FF"/>
    <w:rsid w:val="00D94804"/>
    <w:rsid w:val="00D94C6B"/>
    <w:rsid w:val="00D95933"/>
    <w:rsid w:val="00D96078"/>
    <w:rsid w:val="00D96407"/>
    <w:rsid w:val="00D96AD9"/>
    <w:rsid w:val="00D972AE"/>
    <w:rsid w:val="00D97ADE"/>
    <w:rsid w:val="00D97C64"/>
    <w:rsid w:val="00D97D73"/>
    <w:rsid w:val="00DA0260"/>
    <w:rsid w:val="00DA12AF"/>
    <w:rsid w:val="00DA2147"/>
    <w:rsid w:val="00DA2348"/>
    <w:rsid w:val="00DA2700"/>
    <w:rsid w:val="00DA288C"/>
    <w:rsid w:val="00DA2F71"/>
    <w:rsid w:val="00DA3096"/>
    <w:rsid w:val="00DA3B40"/>
    <w:rsid w:val="00DA40DF"/>
    <w:rsid w:val="00DA443F"/>
    <w:rsid w:val="00DA445E"/>
    <w:rsid w:val="00DA48D3"/>
    <w:rsid w:val="00DA4E66"/>
    <w:rsid w:val="00DA652E"/>
    <w:rsid w:val="00DA6C6B"/>
    <w:rsid w:val="00DA6F55"/>
    <w:rsid w:val="00DA70B9"/>
    <w:rsid w:val="00DA79F8"/>
    <w:rsid w:val="00DB044C"/>
    <w:rsid w:val="00DB0949"/>
    <w:rsid w:val="00DB1A66"/>
    <w:rsid w:val="00DB1BB4"/>
    <w:rsid w:val="00DB1FBF"/>
    <w:rsid w:val="00DB23BC"/>
    <w:rsid w:val="00DB3116"/>
    <w:rsid w:val="00DB3827"/>
    <w:rsid w:val="00DB39E6"/>
    <w:rsid w:val="00DB3BC2"/>
    <w:rsid w:val="00DB3C1E"/>
    <w:rsid w:val="00DB413A"/>
    <w:rsid w:val="00DB459D"/>
    <w:rsid w:val="00DB4C75"/>
    <w:rsid w:val="00DB57E5"/>
    <w:rsid w:val="00DB5EA7"/>
    <w:rsid w:val="00DB6605"/>
    <w:rsid w:val="00DB6EAA"/>
    <w:rsid w:val="00DB7564"/>
    <w:rsid w:val="00DB77D1"/>
    <w:rsid w:val="00DB7DDA"/>
    <w:rsid w:val="00DC0430"/>
    <w:rsid w:val="00DC0432"/>
    <w:rsid w:val="00DC0B0C"/>
    <w:rsid w:val="00DC0C31"/>
    <w:rsid w:val="00DC0C62"/>
    <w:rsid w:val="00DC2C3B"/>
    <w:rsid w:val="00DC314E"/>
    <w:rsid w:val="00DC34A7"/>
    <w:rsid w:val="00DC35CE"/>
    <w:rsid w:val="00DC3CC8"/>
    <w:rsid w:val="00DC417F"/>
    <w:rsid w:val="00DC4449"/>
    <w:rsid w:val="00DC4A8C"/>
    <w:rsid w:val="00DC4B4F"/>
    <w:rsid w:val="00DC5052"/>
    <w:rsid w:val="00DC52AB"/>
    <w:rsid w:val="00DC578C"/>
    <w:rsid w:val="00DC5CA1"/>
    <w:rsid w:val="00DC6BE9"/>
    <w:rsid w:val="00DC740B"/>
    <w:rsid w:val="00DC79FD"/>
    <w:rsid w:val="00DC7B7C"/>
    <w:rsid w:val="00DC7E73"/>
    <w:rsid w:val="00DC7E9E"/>
    <w:rsid w:val="00DD054F"/>
    <w:rsid w:val="00DD0659"/>
    <w:rsid w:val="00DD0E29"/>
    <w:rsid w:val="00DD0E6A"/>
    <w:rsid w:val="00DD12E9"/>
    <w:rsid w:val="00DD133C"/>
    <w:rsid w:val="00DD2B68"/>
    <w:rsid w:val="00DD3C21"/>
    <w:rsid w:val="00DD47AD"/>
    <w:rsid w:val="00DD47B2"/>
    <w:rsid w:val="00DD4DD7"/>
    <w:rsid w:val="00DD518A"/>
    <w:rsid w:val="00DD6287"/>
    <w:rsid w:val="00DD66AE"/>
    <w:rsid w:val="00DD74D4"/>
    <w:rsid w:val="00DD7A22"/>
    <w:rsid w:val="00DD7F80"/>
    <w:rsid w:val="00DE02C0"/>
    <w:rsid w:val="00DE0848"/>
    <w:rsid w:val="00DE08FB"/>
    <w:rsid w:val="00DE09E3"/>
    <w:rsid w:val="00DE1507"/>
    <w:rsid w:val="00DE1860"/>
    <w:rsid w:val="00DE1E24"/>
    <w:rsid w:val="00DE1FA1"/>
    <w:rsid w:val="00DE228E"/>
    <w:rsid w:val="00DE3D1B"/>
    <w:rsid w:val="00DE433F"/>
    <w:rsid w:val="00DE47B8"/>
    <w:rsid w:val="00DE50D4"/>
    <w:rsid w:val="00DE53C9"/>
    <w:rsid w:val="00DE53EB"/>
    <w:rsid w:val="00DE6974"/>
    <w:rsid w:val="00DE6D60"/>
    <w:rsid w:val="00DE6FB9"/>
    <w:rsid w:val="00DE7038"/>
    <w:rsid w:val="00DE735D"/>
    <w:rsid w:val="00DE755A"/>
    <w:rsid w:val="00DE758F"/>
    <w:rsid w:val="00DE7C11"/>
    <w:rsid w:val="00DE7D2A"/>
    <w:rsid w:val="00DF0256"/>
    <w:rsid w:val="00DF0736"/>
    <w:rsid w:val="00DF0C5A"/>
    <w:rsid w:val="00DF0F83"/>
    <w:rsid w:val="00DF1652"/>
    <w:rsid w:val="00DF16E3"/>
    <w:rsid w:val="00DF1922"/>
    <w:rsid w:val="00DF1A57"/>
    <w:rsid w:val="00DF1E58"/>
    <w:rsid w:val="00DF24A0"/>
    <w:rsid w:val="00DF3327"/>
    <w:rsid w:val="00DF3670"/>
    <w:rsid w:val="00DF36D6"/>
    <w:rsid w:val="00DF37B1"/>
    <w:rsid w:val="00DF38F9"/>
    <w:rsid w:val="00DF3A88"/>
    <w:rsid w:val="00DF3BB2"/>
    <w:rsid w:val="00DF402C"/>
    <w:rsid w:val="00DF434F"/>
    <w:rsid w:val="00DF49D0"/>
    <w:rsid w:val="00DF4E13"/>
    <w:rsid w:val="00DF4F19"/>
    <w:rsid w:val="00DF50E4"/>
    <w:rsid w:val="00DF53A5"/>
    <w:rsid w:val="00DF5D0D"/>
    <w:rsid w:val="00DF616D"/>
    <w:rsid w:val="00DF61CA"/>
    <w:rsid w:val="00DF64F6"/>
    <w:rsid w:val="00DF65BD"/>
    <w:rsid w:val="00DF6B31"/>
    <w:rsid w:val="00DF6B8A"/>
    <w:rsid w:val="00E002CA"/>
    <w:rsid w:val="00E0084F"/>
    <w:rsid w:val="00E00E25"/>
    <w:rsid w:val="00E0196A"/>
    <w:rsid w:val="00E01A62"/>
    <w:rsid w:val="00E029B4"/>
    <w:rsid w:val="00E029BD"/>
    <w:rsid w:val="00E02F2E"/>
    <w:rsid w:val="00E033DC"/>
    <w:rsid w:val="00E03B9B"/>
    <w:rsid w:val="00E05030"/>
    <w:rsid w:val="00E063E2"/>
    <w:rsid w:val="00E06A03"/>
    <w:rsid w:val="00E06B00"/>
    <w:rsid w:val="00E06C48"/>
    <w:rsid w:val="00E07B69"/>
    <w:rsid w:val="00E07D1B"/>
    <w:rsid w:val="00E105E8"/>
    <w:rsid w:val="00E10960"/>
    <w:rsid w:val="00E10A98"/>
    <w:rsid w:val="00E10FF4"/>
    <w:rsid w:val="00E11073"/>
    <w:rsid w:val="00E112D0"/>
    <w:rsid w:val="00E112E6"/>
    <w:rsid w:val="00E1186B"/>
    <w:rsid w:val="00E11B09"/>
    <w:rsid w:val="00E12554"/>
    <w:rsid w:val="00E1286D"/>
    <w:rsid w:val="00E12F9E"/>
    <w:rsid w:val="00E13515"/>
    <w:rsid w:val="00E13610"/>
    <w:rsid w:val="00E13D39"/>
    <w:rsid w:val="00E14045"/>
    <w:rsid w:val="00E14850"/>
    <w:rsid w:val="00E14A0B"/>
    <w:rsid w:val="00E14A54"/>
    <w:rsid w:val="00E1672C"/>
    <w:rsid w:val="00E17BE3"/>
    <w:rsid w:val="00E17DA8"/>
    <w:rsid w:val="00E20F5F"/>
    <w:rsid w:val="00E22885"/>
    <w:rsid w:val="00E228A3"/>
    <w:rsid w:val="00E2308B"/>
    <w:rsid w:val="00E23531"/>
    <w:rsid w:val="00E23ACA"/>
    <w:rsid w:val="00E23FFA"/>
    <w:rsid w:val="00E248C8"/>
    <w:rsid w:val="00E257B0"/>
    <w:rsid w:val="00E266E9"/>
    <w:rsid w:val="00E268A6"/>
    <w:rsid w:val="00E2692B"/>
    <w:rsid w:val="00E26E10"/>
    <w:rsid w:val="00E27490"/>
    <w:rsid w:val="00E27D32"/>
    <w:rsid w:val="00E30187"/>
    <w:rsid w:val="00E30287"/>
    <w:rsid w:val="00E308CE"/>
    <w:rsid w:val="00E30FE9"/>
    <w:rsid w:val="00E3126A"/>
    <w:rsid w:val="00E313A4"/>
    <w:rsid w:val="00E31D66"/>
    <w:rsid w:val="00E32ACF"/>
    <w:rsid w:val="00E33DD7"/>
    <w:rsid w:val="00E34290"/>
    <w:rsid w:val="00E348B7"/>
    <w:rsid w:val="00E3492C"/>
    <w:rsid w:val="00E35131"/>
    <w:rsid w:val="00E35320"/>
    <w:rsid w:val="00E3554F"/>
    <w:rsid w:val="00E36815"/>
    <w:rsid w:val="00E36F3F"/>
    <w:rsid w:val="00E36FD2"/>
    <w:rsid w:val="00E377CF"/>
    <w:rsid w:val="00E40581"/>
    <w:rsid w:val="00E413FE"/>
    <w:rsid w:val="00E414F7"/>
    <w:rsid w:val="00E41543"/>
    <w:rsid w:val="00E41CA4"/>
    <w:rsid w:val="00E42FE2"/>
    <w:rsid w:val="00E44491"/>
    <w:rsid w:val="00E444F2"/>
    <w:rsid w:val="00E4492C"/>
    <w:rsid w:val="00E449FD"/>
    <w:rsid w:val="00E4539D"/>
    <w:rsid w:val="00E4557F"/>
    <w:rsid w:val="00E45790"/>
    <w:rsid w:val="00E45819"/>
    <w:rsid w:val="00E45B4D"/>
    <w:rsid w:val="00E45D2C"/>
    <w:rsid w:val="00E45FBE"/>
    <w:rsid w:val="00E46473"/>
    <w:rsid w:val="00E46CB9"/>
    <w:rsid w:val="00E47719"/>
    <w:rsid w:val="00E51065"/>
    <w:rsid w:val="00E52A7A"/>
    <w:rsid w:val="00E52B1A"/>
    <w:rsid w:val="00E52BDB"/>
    <w:rsid w:val="00E52D53"/>
    <w:rsid w:val="00E52FAA"/>
    <w:rsid w:val="00E532D4"/>
    <w:rsid w:val="00E53877"/>
    <w:rsid w:val="00E53902"/>
    <w:rsid w:val="00E54A2D"/>
    <w:rsid w:val="00E5541B"/>
    <w:rsid w:val="00E5547B"/>
    <w:rsid w:val="00E55EAE"/>
    <w:rsid w:val="00E55EE7"/>
    <w:rsid w:val="00E566AF"/>
    <w:rsid w:val="00E567C3"/>
    <w:rsid w:val="00E568F6"/>
    <w:rsid w:val="00E56A53"/>
    <w:rsid w:val="00E607FA"/>
    <w:rsid w:val="00E61257"/>
    <w:rsid w:val="00E61671"/>
    <w:rsid w:val="00E61B17"/>
    <w:rsid w:val="00E62A04"/>
    <w:rsid w:val="00E62D2A"/>
    <w:rsid w:val="00E630F4"/>
    <w:rsid w:val="00E6352B"/>
    <w:rsid w:val="00E6439F"/>
    <w:rsid w:val="00E6495C"/>
    <w:rsid w:val="00E64C0E"/>
    <w:rsid w:val="00E656BB"/>
    <w:rsid w:val="00E6592E"/>
    <w:rsid w:val="00E65C97"/>
    <w:rsid w:val="00E6622C"/>
    <w:rsid w:val="00E6624F"/>
    <w:rsid w:val="00E675A8"/>
    <w:rsid w:val="00E676E3"/>
    <w:rsid w:val="00E6771F"/>
    <w:rsid w:val="00E67B49"/>
    <w:rsid w:val="00E67FB6"/>
    <w:rsid w:val="00E7077C"/>
    <w:rsid w:val="00E7089F"/>
    <w:rsid w:val="00E70A14"/>
    <w:rsid w:val="00E70D74"/>
    <w:rsid w:val="00E71068"/>
    <w:rsid w:val="00E7122B"/>
    <w:rsid w:val="00E719D1"/>
    <w:rsid w:val="00E71E47"/>
    <w:rsid w:val="00E72022"/>
    <w:rsid w:val="00E72699"/>
    <w:rsid w:val="00E730CD"/>
    <w:rsid w:val="00E73310"/>
    <w:rsid w:val="00E73AEF"/>
    <w:rsid w:val="00E73F3B"/>
    <w:rsid w:val="00E74546"/>
    <w:rsid w:val="00E7474A"/>
    <w:rsid w:val="00E75880"/>
    <w:rsid w:val="00E758EC"/>
    <w:rsid w:val="00E75A78"/>
    <w:rsid w:val="00E75B15"/>
    <w:rsid w:val="00E76B88"/>
    <w:rsid w:val="00E7763A"/>
    <w:rsid w:val="00E77B4D"/>
    <w:rsid w:val="00E77CAD"/>
    <w:rsid w:val="00E77E93"/>
    <w:rsid w:val="00E77F98"/>
    <w:rsid w:val="00E810ED"/>
    <w:rsid w:val="00E81207"/>
    <w:rsid w:val="00E81611"/>
    <w:rsid w:val="00E81721"/>
    <w:rsid w:val="00E81743"/>
    <w:rsid w:val="00E81D91"/>
    <w:rsid w:val="00E82D9D"/>
    <w:rsid w:val="00E82DAA"/>
    <w:rsid w:val="00E83104"/>
    <w:rsid w:val="00E833DC"/>
    <w:rsid w:val="00E83500"/>
    <w:rsid w:val="00E8358E"/>
    <w:rsid w:val="00E83C3F"/>
    <w:rsid w:val="00E84D1C"/>
    <w:rsid w:val="00E84F97"/>
    <w:rsid w:val="00E852E3"/>
    <w:rsid w:val="00E854B4"/>
    <w:rsid w:val="00E855C5"/>
    <w:rsid w:val="00E8597E"/>
    <w:rsid w:val="00E85993"/>
    <w:rsid w:val="00E85EBB"/>
    <w:rsid w:val="00E85EE6"/>
    <w:rsid w:val="00E8625E"/>
    <w:rsid w:val="00E86373"/>
    <w:rsid w:val="00E86644"/>
    <w:rsid w:val="00E86CBB"/>
    <w:rsid w:val="00E87174"/>
    <w:rsid w:val="00E8719C"/>
    <w:rsid w:val="00E87267"/>
    <w:rsid w:val="00E8745F"/>
    <w:rsid w:val="00E879C6"/>
    <w:rsid w:val="00E87BBF"/>
    <w:rsid w:val="00E90680"/>
    <w:rsid w:val="00E906AD"/>
    <w:rsid w:val="00E90C3F"/>
    <w:rsid w:val="00E91613"/>
    <w:rsid w:val="00E9176D"/>
    <w:rsid w:val="00E92600"/>
    <w:rsid w:val="00E926A1"/>
    <w:rsid w:val="00E92C29"/>
    <w:rsid w:val="00E92CF5"/>
    <w:rsid w:val="00E937A7"/>
    <w:rsid w:val="00E938E3"/>
    <w:rsid w:val="00E94317"/>
    <w:rsid w:val="00E947BD"/>
    <w:rsid w:val="00E951AC"/>
    <w:rsid w:val="00E9665F"/>
    <w:rsid w:val="00E96A1C"/>
    <w:rsid w:val="00E97076"/>
    <w:rsid w:val="00E977DB"/>
    <w:rsid w:val="00EA0597"/>
    <w:rsid w:val="00EA10CC"/>
    <w:rsid w:val="00EA193C"/>
    <w:rsid w:val="00EA231C"/>
    <w:rsid w:val="00EA24EF"/>
    <w:rsid w:val="00EA257B"/>
    <w:rsid w:val="00EA3075"/>
    <w:rsid w:val="00EA30CB"/>
    <w:rsid w:val="00EA3519"/>
    <w:rsid w:val="00EA406C"/>
    <w:rsid w:val="00EA43C2"/>
    <w:rsid w:val="00EA4835"/>
    <w:rsid w:val="00EA495B"/>
    <w:rsid w:val="00EA4C82"/>
    <w:rsid w:val="00EA51AC"/>
    <w:rsid w:val="00EA52E8"/>
    <w:rsid w:val="00EA5422"/>
    <w:rsid w:val="00EA5A71"/>
    <w:rsid w:val="00EA5F3F"/>
    <w:rsid w:val="00EA65A1"/>
    <w:rsid w:val="00EA6634"/>
    <w:rsid w:val="00EA6A82"/>
    <w:rsid w:val="00EA6DA6"/>
    <w:rsid w:val="00EB0964"/>
    <w:rsid w:val="00EB09D9"/>
    <w:rsid w:val="00EB1052"/>
    <w:rsid w:val="00EB10B1"/>
    <w:rsid w:val="00EB1307"/>
    <w:rsid w:val="00EB2165"/>
    <w:rsid w:val="00EB24D5"/>
    <w:rsid w:val="00EB2BD4"/>
    <w:rsid w:val="00EB2CA5"/>
    <w:rsid w:val="00EB2F90"/>
    <w:rsid w:val="00EB3FBD"/>
    <w:rsid w:val="00EB5103"/>
    <w:rsid w:val="00EB5381"/>
    <w:rsid w:val="00EB5603"/>
    <w:rsid w:val="00EB563B"/>
    <w:rsid w:val="00EB5A23"/>
    <w:rsid w:val="00EB6436"/>
    <w:rsid w:val="00EB658F"/>
    <w:rsid w:val="00EB6945"/>
    <w:rsid w:val="00EB6949"/>
    <w:rsid w:val="00EB6AEC"/>
    <w:rsid w:val="00EB7481"/>
    <w:rsid w:val="00EB75C9"/>
    <w:rsid w:val="00EB7628"/>
    <w:rsid w:val="00EB78CB"/>
    <w:rsid w:val="00EB7CCC"/>
    <w:rsid w:val="00EC12E6"/>
    <w:rsid w:val="00EC1CE6"/>
    <w:rsid w:val="00EC21A3"/>
    <w:rsid w:val="00EC26DA"/>
    <w:rsid w:val="00EC2A84"/>
    <w:rsid w:val="00EC2F3F"/>
    <w:rsid w:val="00EC3144"/>
    <w:rsid w:val="00EC36CF"/>
    <w:rsid w:val="00EC45EF"/>
    <w:rsid w:val="00EC4E10"/>
    <w:rsid w:val="00EC4FE0"/>
    <w:rsid w:val="00EC56DC"/>
    <w:rsid w:val="00EC5C02"/>
    <w:rsid w:val="00EC5FC0"/>
    <w:rsid w:val="00EC61F0"/>
    <w:rsid w:val="00EC62A3"/>
    <w:rsid w:val="00EC64F0"/>
    <w:rsid w:val="00EC6B82"/>
    <w:rsid w:val="00EC6D19"/>
    <w:rsid w:val="00EC73DC"/>
    <w:rsid w:val="00EC755C"/>
    <w:rsid w:val="00EC7D34"/>
    <w:rsid w:val="00ED165A"/>
    <w:rsid w:val="00ED1B9B"/>
    <w:rsid w:val="00ED1FCF"/>
    <w:rsid w:val="00ED21F2"/>
    <w:rsid w:val="00ED23C2"/>
    <w:rsid w:val="00ED29E8"/>
    <w:rsid w:val="00ED2D0A"/>
    <w:rsid w:val="00ED300D"/>
    <w:rsid w:val="00ED3577"/>
    <w:rsid w:val="00ED35B0"/>
    <w:rsid w:val="00ED3678"/>
    <w:rsid w:val="00ED374C"/>
    <w:rsid w:val="00ED3AAB"/>
    <w:rsid w:val="00ED3D95"/>
    <w:rsid w:val="00ED3F06"/>
    <w:rsid w:val="00ED4753"/>
    <w:rsid w:val="00ED47F7"/>
    <w:rsid w:val="00ED5547"/>
    <w:rsid w:val="00ED6507"/>
    <w:rsid w:val="00ED76E1"/>
    <w:rsid w:val="00ED77B7"/>
    <w:rsid w:val="00ED78DD"/>
    <w:rsid w:val="00ED797C"/>
    <w:rsid w:val="00ED7AD3"/>
    <w:rsid w:val="00ED7FE7"/>
    <w:rsid w:val="00EE010D"/>
    <w:rsid w:val="00EE019F"/>
    <w:rsid w:val="00EE07A4"/>
    <w:rsid w:val="00EE0A24"/>
    <w:rsid w:val="00EE1021"/>
    <w:rsid w:val="00EE13C3"/>
    <w:rsid w:val="00EE1A34"/>
    <w:rsid w:val="00EE21D9"/>
    <w:rsid w:val="00EE22CF"/>
    <w:rsid w:val="00EE2C8E"/>
    <w:rsid w:val="00EE2E27"/>
    <w:rsid w:val="00EE2F9A"/>
    <w:rsid w:val="00EE3269"/>
    <w:rsid w:val="00EE3872"/>
    <w:rsid w:val="00EE394D"/>
    <w:rsid w:val="00EE4137"/>
    <w:rsid w:val="00EE422F"/>
    <w:rsid w:val="00EE51BC"/>
    <w:rsid w:val="00EE5539"/>
    <w:rsid w:val="00EE5906"/>
    <w:rsid w:val="00EE5B62"/>
    <w:rsid w:val="00EE5B7B"/>
    <w:rsid w:val="00EE5D3D"/>
    <w:rsid w:val="00EE64E3"/>
    <w:rsid w:val="00EE682B"/>
    <w:rsid w:val="00EE72A1"/>
    <w:rsid w:val="00EE73D4"/>
    <w:rsid w:val="00EE7E0A"/>
    <w:rsid w:val="00EF0221"/>
    <w:rsid w:val="00EF1194"/>
    <w:rsid w:val="00EF137A"/>
    <w:rsid w:val="00EF1953"/>
    <w:rsid w:val="00EF1ABC"/>
    <w:rsid w:val="00EF1F13"/>
    <w:rsid w:val="00EF2B7A"/>
    <w:rsid w:val="00EF332B"/>
    <w:rsid w:val="00EF3543"/>
    <w:rsid w:val="00EF367C"/>
    <w:rsid w:val="00EF4236"/>
    <w:rsid w:val="00EF46FA"/>
    <w:rsid w:val="00EF4EBF"/>
    <w:rsid w:val="00EF5872"/>
    <w:rsid w:val="00EF5D26"/>
    <w:rsid w:val="00EF612B"/>
    <w:rsid w:val="00EF6517"/>
    <w:rsid w:val="00EF66E7"/>
    <w:rsid w:val="00EF6B7C"/>
    <w:rsid w:val="00EF75C3"/>
    <w:rsid w:val="00EF75E3"/>
    <w:rsid w:val="00F0094D"/>
    <w:rsid w:val="00F01460"/>
    <w:rsid w:val="00F02088"/>
    <w:rsid w:val="00F027EF"/>
    <w:rsid w:val="00F0281F"/>
    <w:rsid w:val="00F02A8D"/>
    <w:rsid w:val="00F02FB6"/>
    <w:rsid w:val="00F03CF8"/>
    <w:rsid w:val="00F03E32"/>
    <w:rsid w:val="00F04B4A"/>
    <w:rsid w:val="00F04CD4"/>
    <w:rsid w:val="00F05573"/>
    <w:rsid w:val="00F0586A"/>
    <w:rsid w:val="00F058A7"/>
    <w:rsid w:val="00F063F0"/>
    <w:rsid w:val="00F06625"/>
    <w:rsid w:val="00F0663A"/>
    <w:rsid w:val="00F066DD"/>
    <w:rsid w:val="00F06B0F"/>
    <w:rsid w:val="00F06CAE"/>
    <w:rsid w:val="00F06E87"/>
    <w:rsid w:val="00F06F1A"/>
    <w:rsid w:val="00F07145"/>
    <w:rsid w:val="00F0772F"/>
    <w:rsid w:val="00F10644"/>
    <w:rsid w:val="00F109AB"/>
    <w:rsid w:val="00F10DA1"/>
    <w:rsid w:val="00F10E53"/>
    <w:rsid w:val="00F11D1A"/>
    <w:rsid w:val="00F11D1D"/>
    <w:rsid w:val="00F14BF0"/>
    <w:rsid w:val="00F14CB3"/>
    <w:rsid w:val="00F15847"/>
    <w:rsid w:val="00F15AD8"/>
    <w:rsid w:val="00F15B0A"/>
    <w:rsid w:val="00F166DD"/>
    <w:rsid w:val="00F1674B"/>
    <w:rsid w:val="00F16898"/>
    <w:rsid w:val="00F16929"/>
    <w:rsid w:val="00F16C6F"/>
    <w:rsid w:val="00F1717F"/>
    <w:rsid w:val="00F17D74"/>
    <w:rsid w:val="00F20021"/>
    <w:rsid w:val="00F2071E"/>
    <w:rsid w:val="00F20750"/>
    <w:rsid w:val="00F20996"/>
    <w:rsid w:val="00F20C13"/>
    <w:rsid w:val="00F2231D"/>
    <w:rsid w:val="00F225B1"/>
    <w:rsid w:val="00F226B4"/>
    <w:rsid w:val="00F227C8"/>
    <w:rsid w:val="00F22A07"/>
    <w:rsid w:val="00F23555"/>
    <w:rsid w:val="00F2417E"/>
    <w:rsid w:val="00F24698"/>
    <w:rsid w:val="00F24CE5"/>
    <w:rsid w:val="00F24F1E"/>
    <w:rsid w:val="00F252B4"/>
    <w:rsid w:val="00F25487"/>
    <w:rsid w:val="00F254A1"/>
    <w:rsid w:val="00F258B0"/>
    <w:rsid w:val="00F25F37"/>
    <w:rsid w:val="00F26057"/>
    <w:rsid w:val="00F277DB"/>
    <w:rsid w:val="00F30366"/>
    <w:rsid w:val="00F304BC"/>
    <w:rsid w:val="00F3066E"/>
    <w:rsid w:val="00F30C5E"/>
    <w:rsid w:val="00F30F39"/>
    <w:rsid w:val="00F31024"/>
    <w:rsid w:val="00F310E8"/>
    <w:rsid w:val="00F3158E"/>
    <w:rsid w:val="00F31E59"/>
    <w:rsid w:val="00F321A2"/>
    <w:rsid w:val="00F3236F"/>
    <w:rsid w:val="00F327AF"/>
    <w:rsid w:val="00F32856"/>
    <w:rsid w:val="00F32F9E"/>
    <w:rsid w:val="00F330C8"/>
    <w:rsid w:val="00F338A5"/>
    <w:rsid w:val="00F33C07"/>
    <w:rsid w:val="00F34274"/>
    <w:rsid w:val="00F345BD"/>
    <w:rsid w:val="00F355D3"/>
    <w:rsid w:val="00F35747"/>
    <w:rsid w:val="00F35DCD"/>
    <w:rsid w:val="00F36033"/>
    <w:rsid w:val="00F3667D"/>
    <w:rsid w:val="00F36A54"/>
    <w:rsid w:val="00F400F1"/>
    <w:rsid w:val="00F40AD6"/>
    <w:rsid w:val="00F40E07"/>
    <w:rsid w:val="00F40F40"/>
    <w:rsid w:val="00F410A1"/>
    <w:rsid w:val="00F41788"/>
    <w:rsid w:val="00F41E17"/>
    <w:rsid w:val="00F41E9F"/>
    <w:rsid w:val="00F4273D"/>
    <w:rsid w:val="00F4358F"/>
    <w:rsid w:val="00F43972"/>
    <w:rsid w:val="00F443C5"/>
    <w:rsid w:val="00F447A5"/>
    <w:rsid w:val="00F44CD3"/>
    <w:rsid w:val="00F4541A"/>
    <w:rsid w:val="00F45A08"/>
    <w:rsid w:val="00F463FF"/>
    <w:rsid w:val="00F4686D"/>
    <w:rsid w:val="00F469AE"/>
    <w:rsid w:val="00F47BCF"/>
    <w:rsid w:val="00F47C89"/>
    <w:rsid w:val="00F47D46"/>
    <w:rsid w:val="00F503BC"/>
    <w:rsid w:val="00F509A8"/>
    <w:rsid w:val="00F515CC"/>
    <w:rsid w:val="00F51710"/>
    <w:rsid w:val="00F5197D"/>
    <w:rsid w:val="00F51A9E"/>
    <w:rsid w:val="00F5245E"/>
    <w:rsid w:val="00F52E83"/>
    <w:rsid w:val="00F5331B"/>
    <w:rsid w:val="00F53528"/>
    <w:rsid w:val="00F536EF"/>
    <w:rsid w:val="00F545CD"/>
    <w:rsid w:val="00F55392"/>
    <w:rsid w:val="00F55646"/>
    <w:rsid w:val="00F55BB1"/>
    <w:rsid w:val="00F55C2E"/>
    <w:rsid w:val="00F566EE"/>
    <w:rsid w:val="00F57321"/>
    <w:rsid w:val="00F577A3"/>
    <w:rsid w:val="00F57921"/>
    <w:rsid w:val="00F57F87"/>
    <w:rsid w:val="00F600A7"/>
    <w:rsid w:val="00F6022E"/>
    <w:rsid w:val="00F60295"/>
    <w:rsid w:val="00F615F6"/>
    <w:rsid w:val="00F6177F"/>
    <w:rsid w:val="00F61AC1"/>
    <w:rsid w:val="00F632A4"/>
    <w:rsid w:val="00F637FE"/>
    <w:rsid w:val="00F645F0"/>
    <w:rsid w:val="00F645F4"/>
    <w:rsid w:val="00F64784"/>
    <w:rsid w:val="00F651D4"/>
    <w:rsid w:val="00F65553"/>
    <w:rsid w:val="00F66528"/>
    <w:rsid w:val="00F66FA9"/>
    <w:rsid w:val="00F673E3"/>
    <w:rsid w:val="00F678E2"/>
    <w:rsid w:val="00F702BF"/>
    <w:rsid w:val="00F708AF"/>
    <w:rsid w:val="00F70EF5"/>
    <w:rsid w:val="00F71A87"/>
    <w:rsid w:val="00F71B27"/>
    <w:rsid w:val="00F71E0B"/>
    <w:rsid w:val="00F725F2"/>
    <w:rsid w:val="00F72B7E"/>
    <w:rsid w:val="00F72CCF"/>
    <w:rsid w:val="00F72FE3"/>
    <w:rsid w:val="00F7327A"/>
    <w:rsid w:val="00F73399"/>
    <w:rsid w:val="00F733B8"/>
    <w:rsid w:val="00F73CFE"/>
    <w:rsid w:val="00F7525E"/>
    <w:rsid w:val="00F75BFF"/>
    <w:rsid w:val="00F76442"/>
    <w:rsid w:val="00F7680F"/>
    <w:rsid w:val="00F76FA7"/>
    <w:rsid w:val="00F771D8"/>
    <w:rsid w:val="00F77C0F"/>
    <w:rsid w:val="00F80B5F"/>
    <w:rsid w:val="00F82B3D"/>
    <w:rsid w:val="00F838FC"/>
    <w:rsid w:val="00F83FBA"/>
    <w:rsid w:val="00F84E66"/>
    <w:rsid w:val="00F84F5A"/>
    <w:rsid w:val="00F85065"/>
    <w:rsid w:val="00F86193"/>
    <w:rsid w:val="00F9011F"/>
    <w:rsid w:val="00F909F9"/>
    <w:rsid w:val="00F90C20"/>
    <w:rsid w:val="00F90DBC"/>
    <w:rsid w:val="00F92475"/>
    <w:rsid w:val="00F92674"/>
    <w:rsid w:val="00F92C4B"/>
    <w:rsid w:val="00F92E25"/>
    <w:rsid w:val="00F9308A"/>
    <w:rsid w:val="00F93116"/>
    <w:rsid w:val="00F936EA"/>
    <w:rsid w:val="00F93D33"/>
    <w:rsid w:val="00F94E81"/>
    <w:rsid w:val="00F952C3"/>
    <w:rsid w:val="00F95E8C"/>
    <w:rsid w:val="00F962A5"/>
    <w:rsid w:val="00F96862"/>
    <w:rsid w:val="00F96A0F"/>
    <w:rsid w:val="00F96D48"/>
    <w:rsid w:val="00F97105"/>
    <w:rsid w:val="00F9761B"/>
    <w:rsid w:val="00F976DA"/>
    <w:rsid w:val="00FA048B"/>
    <w:rsid w:val="00FA1188"/>
    <w:rsid w:val="00FA1DC1"/>
    <w:rsid w:val="00FA23F1"/>
    <w:rsid w:val="00FA2B16"/>
    <w:rsid w:val="00FA428C"/>
    <w:rsid w:val="00FA4A1D"/>
    <w:rsid w:val="00FA4D10"/>
    <w:rsid w:val="00FA5576"/>
    <w:rsid w:val="00FA566E"/>
    <w:rsid w:val="00FA6B3F"/>
    <w:rsid w:val="00FA7E95"/>
    <w:rsid w:val="00FB03A5"/>
    <w:rsid w:val="00FB0823"/>
    <w:rsid w:val="00FB0A53"/>
    <w:rsid w:val="00FB0AA6"/>
    <w:rsid w:val="00FB0CE9"/>
    <w:rsid w:val="00FB0ED4"/>
    <w:rsid w:val="00FB12D5"/>
    <w:rsid w:val="00FB1829"/>
    <w:rsid w:val="00FB216C"/>
    <w:rsid w:val="00FB2215"/>
    <w:rsid w:val="00FB2818"/>
    <w:rsid w:val="00FB2FA5"/>
    <w:rsid w:val="00FB3443"/>
    <w:rsid w:val="00FB3BD5"/>
    <w:rsid w:val="00FB410D"/>
    <w:rsid w:val="00FB4324"/>
    <w:rsid w:val="00FB49C3"/>
    <w:rsid w:val="00FB4E2C"/>
    <w:rsid w:val="00FB5A30"/>
    <w:rsid w:val="00FB5C7E"/>
    <w:rsid w:val="00FB5E31"/>
    <w:rsid w:val="00FB66FB"/>
    <w:rsid w:val="00FB6B15"/>
    <w:rsid w:val="00FB6DA4"/>
    <w:rsid w:val="00FB750A"/>
    <w:rsid w:val="00FB79D4"/>
    <w:rsid w:val="00FB7C0B"/>
    <w:rsid w:val="00FB7D83"/>
    <w:rsid w:val="00FC0B43"/>
    <w:rsid w:val="00FC1259"/>
    <w:rsid w:val="00FC210B"/>
    <w:rsid w:val="00FC28CE"/>
    <w:rsid w:val="00FC335D"/>
    <w:rsid w:val="00FC3ACC"/>
    <w:rsid w:val="00FC53A6"/>
    <w:rsid w:val="00FC613E"/>
    <w:rsid w:val="00FD0985"/>
    <w:rsid w:val="00FD0DE2"/>
    <w:rsid w:val="00FD153B"/>
    <w:rsid w:val="00FD1A63"/>
    <w:rsid w:val="00FD1E39"/>
    <w:rsid w:val="00FD1E9F"/>
    <w:rsid w:val="00FD22C2"/>
    <w:rsid w:val="00FD2459"/>
    <w:rsid w:val="00FD2C3F"/>
    <w:rsid w:val="00FD3529"/>
    <w:rsid w:val="00FD4258"/>
    <w:rsid w:val="00FD4300"/>
    <w:rsid w:val="00FD55BA"/>
    <w:rsid w:val="00FD5666"/>
    <w:rsid w:val="00FD56C6"/>
    <w:rsid w:val="00FD5ECF"/>
    <w:rsid w:val="00FD5FBF"/>
    <w:rsid w:val="00FD659A"/>
    <w:rsid w:val="00FD6C4D"/>
    <w:rsid w:val="00FD6F39"/>
    <w:rsid w:val="00FD712F"/>
    <w:rsid w:val="00FD7BD8"/>
    <w:rsid w:val="00FE03C3"/>
    <w:rsid w:val="00FE0CA4"/>
    <w:rsid w:val="00FE14DA"/>
    <w:rsid w:val="00FE164A"/>
    <w:rsid w:val="00FE168A"/>
    <w:rsid w:val="00FE1D5D"/>
    <w:rsid w:val="00FE2694"/>
    <w:rsid w:val="00FE3225"/>
    <w:rsid w:val="00FE3694"/>
    <w:rsid w:val="00FE3980"/>
    <w:rsid w:val="00FE3B38"/>
    <w:rsid w:val="00FE3D6B"/>
    <w:rsid w:val="00FE40DE"/>
    <w:rsid w:val="00FE4114"/>
    <w:rsid w:val="00FE414A"/>
    <w:rsid w:val="00FE46D3"/>
    <w:rsid w:val="00FE4E6A"/>
    <w:rsid w:val="00FE5290"/>
    <w:rsid w:val="00FE53D4"/>
    <w:rsid w:val="00FE6304"/>
    <w:rsid w:val="00FE6C09"/>
    <w:rsid w:val="00FE6F70"/>
    <w:rsid w:val="00FE7241"/>
    <w:rsid w:val="00FF072A"/>
    <w:rsid w:val="00FF2366"/>
    <w:rsid w:val="00FF2512"/>
    <w:rsid w:val="00FF25F6"/>
    <w:rsid w:val="00FF2DA5"/>
    <w:rsid w:val="00FF2DB5"/>
    <w:rsid w:val="00FF3537"/>
    <w:rsid w:val="00FF3581"/>
    <w:rsid w:val="00FF3642"/>
    <w:rsid w:val="00FF381E"/>
    <w:rsid w:val="00FF3897"/>
    <w:rsid w:val="00FF4D74"/>
    <w:rsid w:val="00FF5EE9"/>
    <w:rsid w:val="00FF6086"/>
    <w:rsid w:val="00FF60CC"/>
    <w:rsid w:val="00FF6501"/>
    <w:rsid w:val="00FF665B"/>
    <w:rsid w:val="00FF6E1C"/>
    <w:rsid w:val="00FF7977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C2C4A"/>
  <w15:chartTrackingRefBased/>
  <w15:docId w15:val="{388CF45E-A531-4D76-95BD-872746583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34FF"/>
    <w:pPr>
      <w:widowControl w:val="0"/>
      <w:spacing w:after="0" w:line="240" w:lineRule="auto"/>
      <w:jc w:val="both"/>
    </w:pPr>
  </w:style>
  <w:style w:type="paragraph" w:styleId="Heading1">
    <w:name w:val="heading 1"/>
    <w:next w:val="Para0"/>
    <w:link w:val="Heading1Char"/>
    <w:uiPriority w:val="4"/>
    <w:qFormat/>
    <w:rsid w:val="007A76BA"/>
    <w:pPr>
      <w:keepNext/>
      <w:keepLines/>
      <w:pageBreakBefore/>
      <w:framePr w:w="9072" w:wrap="notBeside" w:vAnchor="text" w:hAnchor="page" w:xAlign="center" w:y="1"/>
      <w:numPr>
        <w:numId w:val="7"/>
      </w:numPr>
      <w:pBdr>
        <w:top w:val="single" w:sz="48" w:space="30" w:color="FFFFFF" w:themeColor="accent2"/>
        <w:left w:val="single" w:sz="48" w:space="5" w:color="FFFFFF" w:themeColor="accent2"/>
        <w:bottom w:val="single" w:sz="48" w:space="5" w:color="FFFFFF" w:themeColor="accent2"/>
        <w:right w:val="single" w:sz="24" w:space="5" w:color="FFFFFF" w:themeColor="accent2"/>
      </w:pBdr>
      <w:shd w:val="clear" w:color="auto" w:fill="FFFFFF" w:themeFill="accent2"/>
      <w:spacing w:after="600" w:line="720" w:lineRule="exact"/>
      <w:outlineLvl w:val="0"/>
    </w:pPr>
    <w:rPr>
      <w:rFonts w:asciiTheme="majorHAnsi" w:eastAsiaTheme="majorEastAsia" w:hAnsiTheme="majorHAnsi" w:cstheme="majorBidi"/>
      <w:b/>
      <w:color w:val="4E81BD" w:themeColor="accent5"/>
      <w:sz w:val="56"/>
      <w:szCs w:val="32"/>
    </w:rPr>
  </w:style>
  <w:style w:type="paragraph" w:styleId="Heading2">
    <w:name w:val="heading 2"/>
    <w:next w:val="Para0"/>
    <w:link w:val="Heading2Char"/>
    <w:uiPriority w:val="9"/>
    <w:qFormat/>
    <w:rsid w:val="000E5F57"/>
    <w:pPr>
      <w:keepNext/>
      <w:numPr>
        <w:ilvl w:val="1"/>
        <w:numId w:val="8"/>
      </w:numPr>
      <w:spacing w:before="44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Heading3">
    <w:name w:val="heading 3"/>
    <w:next w:val="Para0"/>
    <w:link w:val="Heading3Char"/>
    <w:uiPriority w:val="9"/>
    <w:qFormat/>
    <w:rsid w:val="00B93CF5"/>
    <w:pPr>
      <w:keepNext/>
      <w:keepLines/>
      <w:numPr>
        <w:ilvl w:val="2"/>
        <w:numId w:val="8"/>
      </w:numPr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next w:val="Para0"/>
    <w:link w:val="Heading4Char"/>
    <w:uiPriority w:val="9"/>
    <w:qFormat/>
    <w:rsid w:val="000E5F57"/>
    <w:pPr>
      <w:keepNext/>
      <w:keepLines/>
      <w:numPr>
        <w:ilvl w:val="3"/>
        <w:numId w:val="8"/>
      </w:numPr>
      <w:spacing w:before="240" w:after="180" w:line="280" w:lineRule="exact"/>
      <w:outlineLvl w:val="3"/>
    </w:pPr>
    <w:rPr>
      <w:rFonts w:eastAsiaTheme="majorEastAsia" w:cstheme="majorBidi"/>
      <w:i/>
      <w:iCs/>
      <w:color w:val="3F3F3F" w:themeColor="text2"/>
    </w:rPr>
  </w:style>
  <w:style w:type="paragraph" w:styleId="Heading5">
    <w:name w:val="heading 5"/>
    <w:next w:val="Para0"/>
    <w:link w:val="Heading5Char"/>
    <w:uiPriority w:val="9"/>
    <w:qFormat/>
    <w:rsid w:val="000E5F57"/>
    <w:pPr>
      <w:keepNext/>
      <w:keepLines/>
      <w:numPr>
        <w:ilvl w:val="4"/>
        <w:numId w:val="8"/>
      </w:numPr>
      <w:spacing w:before="240" w:after="18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Heading6">
    <w:name w:val="heading 6"/>
    <w:aliases w:val="Part"/>
    <w:next w:val="Heading1"/>
    <w:link w:val="Heading6Char"/>
    <w:uiPriority w:val="3"/>
    <w:qFormat/>
    <w:rsid w:val="00C0190E"/>
    <w:pPr>
      <w:keepNext/>
      <w:pageBreakBefore/>
      <w:framePr w:w="7938" w:h="13325" w:hRule="exact" w:wrap="notBeside" w:vAnchor="page" w:hAnchor="page" w:xAlign="center" w:yAlign="center"/>
      <w:numPr>
        <w:ilvl w:val="5"/>
        <w:numId w:val="8"/>
      </w:numPr>
      <w:pBdr>
        <w:top w:val="single" w:sz="48" w:space="30" w:color="FFFFFF" w:themeColor="accent2"/>
        <w:left w:val="single" w:sz="48" w:space="30" w:color="FFFFFF" w:themeColor="accent2"/>
        <w:bottom w:val="single" w:sz="48" w:space="30" w:color="FFFFFF" w:themeColor="accent2"/>
        <w:right w:val="single" w:sz="48" w:space="30" w:color="FFFFFF" w:themeColor="accent2"/>
      </w:pBdr>
      <w:shd w:val="clear" w:color="auto" w:fill="FFFFFF" w:themeFill="accent2"/>
      <w:spacing w:after="720"/>
      <w:outlineLvl w:val="5"/>
    </w:pPr>
    <w:rPr>
      <w:rFonts w:asciiTheme="majorHAnsi" w:eastAsiaTheme="majorEastAsia" w:hAnsiTheme="majorHAnsi" w:cstheme="majorBidi"/>
      <w:b/>
      <w:color w:val="4E81BD" w:themeColor="accent5"/>
      <w:sz w:val="72"/>
    </w:rPr>
  </w:style>
  <w:style w:type="paragraph" w:styleId="Heading7">
    <w:name w:val="heading 7"/>
    <w:aliases w:val="Doc AnnX"/>
    <w:basedOn w:val="Heading9"/>
    <w:next w:val="Para0"/>
    <w:link w:val="Heading7Char"/>
    <w:uiPriority w:val="19"/>
    <w:qFormat/>
    <w:rsid w:val="00BF1697"/>
    <w:pPr>
      <w:numPr>
        <w:ilvl w:val="6"/>
        <w:numId w:val="7"/>
      </w:numPr>
      <w:spacing w:after="1500" w:line="600" w:lineRule="exact"/>
      <w:outlineLvl w:val="6"/>
    </w:pPr>
  </w:style>
  <w:style w:type="paragraph" w:styleId="Heading8">
    <w:name w:val="heading 8"/>
    <w:aliases w:val="Part AnnX"/>
    <w:next w:val="Para0"/>
    <w:link w:val="Heading8Char"/>
    <w:uiPriority w:val="9"/>
    <w:rsid w:val="00B06D82"/>
    <w:pPr>
      <w:keepNext/>
      <w:pageBreakBefore/>
      <w:numPr>
        <w:ilvl w:val="7"/>
        <w:numId w:val="8"/>
      </w:numPr>
      <w:spacing w:before="1200" w:after="720"/>
      <w:jc w:val="center"/>
      <w:outlineLvl w:val="7"/>
    </w:pPr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paragraph" w:styleId="Heading9">
    <w:name w:val="heading 9"/>
    <w:aliases w:val="Chap AnnX"/>
    <w:next w:val="Para0"/>
    <w:link w:val="Heading9Char"/>
    <w:uiPriority w:val="20"/>
    <w:qFormat/>
    <w:rsid w:val="00BF1697"/>
    <w:pPr>
      <w:keepNext/>
      <w:pageBreakBefore/>
      <w:numPr>
        <w:ilvl w:val="8"/>
        <w:numId w:val="8"/>
      </w:numPr>
      <w:spacing w:after="960" w:line="520" w:lineRule="exact"/>
      <w:outlineLvl w:val="8"/>
    </w:pPr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0">
    <w:name w:val="Para"/>
    <w:link w:val="ParaChar"/>
    <w:uiPriority w:val="4"/>
    <w:qFormat/>
    <w:rsid w:val="00991A9A"/>
    <w:pPr>
      <w:spacing w:before="120" w:after="120" w:line="260" w:lineRule="atLeast"/>
      <w:jc w:val="both"/>
    </w:pPr>
    <w:rPr>
      <w:color w:val="000000" w:themeColor="text1"/>
      <w:sz w:val="20"/>
    </w:rPr>
  </w:style>
  <w:style w:type="paragraph" w:styleId="Title">
    <w:name w:val="Title"/>
    <w:next w:val="Para0"/>
    <w:link w:val="TitleChar"/>
    <w:qFormat/>
    <w:rsid w:val="00E951AC"/>
    <w:pPr>
      <w:keepNext/>
      <w:keepLines/>
      <w:pageBreakBefore/>
      <w:spacing w:after="2000" w:line="840" w:lineRule="exact"/>
      <w:outlineLvl w:val="0"/>
    </w:pPr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ParaChar">
    <w:name w:val="Para Char"/>
    <w:basedOn w:val="DefaultParagraphFont"/>
    <w:link w:val="Para0"/>
    <w:uiPriority w:val="4"/>
    <w:rsid w:val="00991A9A"/>
    <w:rPr>
      <w:color w:val="000000" w:themeColor="text1"/>
      <w:sz w:val="20"/>
    </w:rPr>
  </w:style>
  <w:style w:type="character" w:customStyle="1" w:styleId="TitleChar">
    <w:name w:val="Title Char"/>
    <w:basedOn w:val="DefaultParagraphFont"/>
    <w:link w:val="Title"/>
    <w:rsid w:val="00E951AC"/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4"/>
    <w:rsid w:val="007A76BA"/>
    <w:rPr>
      <w:rFonts w:asciiTheme="majorHAnsi" w:eastAsiaTheme="majorEastAsia" w:hAnsiTheme="majorHAnsi" w:cstheme="majorBidi"/>
      <w:b/>
      <w:color w:val="4E81BD" w:themeColor="accent5"/>
      <w:sz w:val="56"/>
      <w:szCs w:val="32"/>
      <w:shd w:val="clear" w:color="auto" w:fill="FFFFFF" w:themeFill="accent2"/>
    </w:rPr>
  </w:style>
  <w:style w:type="character" w:customStyle="1" w:styleId="Heading2Char">
    <w:name w:val="Heading 2 Char"/>
    <w:basedOn w:val="DefaultParagraphFont"/>
    <w:link w:val="Heading2"/>
    <w:uiPriority w:val="9"/>
    <w:rsid w:val="000E5F57"/>
    <w:rPr>
      <w:rFonts w:eastAsiaTheme="majorEastAsia" w:cstheme="majorBidi"/>
      <w:b/>
      <w:color w:val="4E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3CF5"/>
    <w:rPr>
      <w:rFonts w:eastAsiaTheme="majorEastAsia" w:cstheme="majorBidi"/>
      <w:b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E5F57"/>
    <w:rPr>
      <w:rFonts w:eastAsiaTheme="majorEastAsia" w:cstheme="majorBidi"/>
      <w:i/>
      <w:iCs/>
      <w:color w:val="3F3F3F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0E5F57"/>
    <w:rPr>
      <w:rFonts w:eastAsiaTheme="majorEastAsia" w:cstheme="majorBidi"/>
      <w:b/>
      <w:color w:val="000000" w:themeColor="text1"/>
      <w:sz w:val="20"/>
    </w:rPr>
  </w:style>
  <w:style w:type="character" w:customStyle="1" w:styleId="Heading6Char">
    <w:name w:val="Heading 6 Char"/>
    <w:aliases w:val="Part Char"/>
    <w:basedOn w:val="DefaultParagraphFont"/>
    <w:link w:val="Heading6"/>
    <w:uiPriority w:val="3"/>
    <w:rsid w:val="001931F5"/>
    <w:rPr>
      <w:rFonts w:asciiTheme="majorHAnsi" w:eastAsiaTheme="majorEastAsia" w:hAnsiTheme="majorHAnsi" w:cstheme="majorBidi"/>
      <w:b/>
      <w:color w:val="4E81BD" w:themeColor="accent5"/>
      <w:sz w:val="72"/>
      <w:shd w:val="clear" w:color="auto" w:fill="FFFFFF" w:themeFill="accent2"/>
    </w:rPr>
  </w:style>
  <w:style w:type="character" w:customStyle="1" w:styleId="Heading7Char">
    <w:name w:val="Heading 7 Char"/>
    <w:aliases w:val="Doc AnnX Char"/>
    <w:basedOn w:val="DefaultParagraphFont"/>
    <w:link w:val="Heading7"/>
    <w:uiPriority w:val="19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customStyle="1" w:styleId="Heading8Char">
    <w:name w:val="Heading 8 Char"/>
    <w:aliases w:val="Part AnnX Char"/>
    <w:basedOn w:val="DefaultParagraphFont"/>
    <w:link w:val="Heading8"/>
    <w:uiPriority w:val="9"/>
    <w:rsid w:val="00B06D82"/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character" w:customStyle="1" w:styleId="Heading9Char">
    <w:name w:val="Heading 9 Char"/>
    <w:aliases w:val="Chap AnnX Char"/>
    <w:basedOn w:val="DefaultParagraphFont"/>
    <w:link w:val="Heading9"/>
    <w:uiPriority w:val="20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paragraph" w:customStyle="1" w:styleId="Title2">
    <w:name w:val="Title 2"/>
    <w:next w:val="Para0"/>
    <w:uiPriority w:val="1"/>
    <w:qFormat/>
    <w:rsid w:val="00743381"/>
    <w:pPr>
      <w:keepNext/>
      <w:spacing w:before="36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customStyle="1" w:styleId="Title3">
    <w:name w:val="Title 3"/>
    <w:next w:val="Para0"/>
    <w:uiPriority w:val="2"/>
    <w:qFormat/>
    <w:rsid w:val="00743381"/>
    <w:pPr>
      <w:keepNext/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customStyle="1" w:styleId="Abstract">
    <w:name w:val="Abstract"/>
    <w:uiPriority w:val="5"/>
    <w:qFormat/>
    <w:rsid w:val="007A76BA"/>
    <w:pPr>
      <w:pBdr>
        <w:top w:val="single" w:sz="12" w:space="12" w:color="4E81BD" w:themeColor="accent1"/>
        <w:bottom w:val="single" w:sz="36" w:space="12" w:color="4E81BD" w:themeColor="accent1"/>
      </w:pBdr>
      <w:spacing w:before="3000" w:after="60" w:line="320" w:lineRule="exact"/>
      <w:ind w:left="1247"/>
      <w:contextualSpacing/>
    </w:pPr>
    <w:rPr>
      <w:color w:val="4E81BD" w:themeColor="accent1"/>
      <w:sz w:val="24"/>
    </w:rPr>
  </w:style>
  <w:style w:type="paragraph" w:customStyle="1" w:styleId="Para">
    <w:name w:val="Para #"/>
    <w:uiPriority w:val="4"/>
    <w:qFormat/>
    <w:rsid w:val="00E71E47"/>
    <w:pPr>
      <w:numPr>
        <w:numId w:val="1"/>
      </w:numPr>
      <w:spacing w:before="120" w:after="120" w:line="260" w:lineRule="atLeast"/>
      <w:jc w:val="both"/>
    </w:pPr>
    <w:rPr>
      <w:sz w:val="20"/>
    </w:rPr>
  </w:style>
  <w:style w:type="paragraph" w:customStyle="1" w:styleId="NumberedList">
    <w:name w:val="Numbered List"/>
    <w:uiPriority w:val="12"/>
    <w:qFormat/>
    <w:rsid w:val="00991A9A"/>
    <w:pPr>
      <w:numPr>
        <w:numId w:val="2"/>
      </w:numPr>
      <w:spacing w:after="60" w:line="260" w:lineRule="exact"/>
      <w:jc w:val="both"/>
    </w:pPr>
    <w:rPr>
      <w:color w:val="000000" w:themeColor="text1"/>
      <w:sz w:val="20"/>
    </w:rPr>
  </w:style>
  <w:style w:type="paragraph" w:customStyle="1" w:styleId="BulletedList">
    <w:name w:val="Bulleted List"/>
    <w:uiPriority w:val="12"/>
    <w:qFormat/>
    <w:rsid w:val="00991A9A"/>
    <w:pPr>
      <w:numPr>
        <w:numId w:val="6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ListParagraph">
    <w:name w:val="List Paragraph"/>
    <w:basedOn w:val="Normal"/>
    <w:uiPriority w:val="34"/>
    <w:semiHidden/>
    <w:rsid w:val="004230BA"/>
    <w:pPr>
      <w:ind w:left="720"/>
      <w:contextualSpacing/>
    </w:pPr>
  </w:style>
  <w:style w:type="paragraph" w:customStyle="1" w:styleId="CaptionSubtitle">
    <w:name w:val="Caption Subtitle"/>
    <w:next w:val="Para0"/>
    <w:qFormat/>
    <w:rsid w:val="008F0F84"/>
    <w:pPr>
      <w:keepNext/>
      <w:spacing w:after="180" w:line="260" w:lineRule="exact"/>
    </w:pPr>
    <w:rPr>
      <w:rFonts w:asciiTheme="majorHAnsi" w:hAnsiTheme="majorHAnsi"/>
      <w:color w:val="000000" w:themeColor="text1"/>
    </w:rPr>
  </w:style>
  <w:style w:type="paragraph" w:styleId="Caption">
    <w:name w:val="caption"/>
    <w:next w:val="CaptionSubtitle"/>
    <w:uiPriority w:val="35"/>
    <w:unhideWhenUsed/>
    <w:rsid w:val="00196642"/>
    <w:pPr>
      <w:keepNext/>
      <w:spacing w:before="360" w:after="180" w:line="280" w:lineRule="exact"/>
    </w:pPr>
    <w:rPr>
      <w:rFonts w:asciiTheme="majorHAnsi" w:hAnsiTheme="majorHAnsi"/>
      <w:b/>
      <w:iCs/>
      <w:color w:val="4E81BD" w:themeColor="accent1"/>
      <w:sz w:val="24"/>
      <w:szCs w:val="18"/>
    </w:rPr>
  </w:style>
  <w:style w:type="paragraph" w:customStyle="1" w:styleId="BoxHeading">
    <w:name w:val="Box Heading"/>
    <w:next w:val="Para0"/>
    <w:uiPriority w:val="11"/>
    <w:qFormat/>
    <w:rsid w:val="002A2091"/>
    <w:pPr>
      <w:keepNext/>
      <w:spacing w:before="180" w:after="120"/>
    </w:pPr>
    <w:rPr>
      <w:rFonts w:asciiTheme="majorHAnsi" w:hAnsiTheme="majorHAnsi"/>
      <w:b/>
      <w:color w:val="000000" w:themeColor="text1"/>
    </w:rPr>
  </w:style>
  <w:style w:type="paragraph" w:customStyle="1" w:styleId="Sourcenotes">
    <w:name w:val="Source &amp; notes"/>
    <w:uiPriority w:val="16"/>
    <w:qFormat/>
    <w:rsid w:val="00991A9A"/>
    <w:pPr>
      <w:keepLines/>
      <w:spacing w:before="120" w:after="360" w:line="220" w:lineRule="exact"/>
      <w:contextualSpacing/>
      <w:jc w:val="both"/>
    </w:pPr>
    <w:rPr>
      <w:rFonts w:asciiTheme="majorHAnsi" w:hAnsiTheme="majorHAnsi"/>
      <w:color w:val="000000" w:themeColor="text1"/>
      <w:sz w:val="18"/>
    </w:rPr>
  </w:style>
  <w:style w:type="paragraph" w:customStyle="1" w:styleId="TableCell">
    <w:name w:val="Table Cell"/>
    <w:basedOn w:val="Normal"/>
    <w:uiPriority w:val="9"/>
    <w:qFormat/>
    <w:rsid w:val="00196642"/>
    <w:pPr>
      <w:spacing w:before="10" w:after="20" w:line="200" w:lineRule="exact"/>
      <w:jc w:val="right"/>
    </w:pPr>
    <w:rPr>
      <w:rFonts w:ascii="Arial Narrow" w:hAnsi="Arial Narrow"/>
      <w:color w:val="000000" w:themeColor="text1"/>
      <w:sz w:val="17"/>
    </w:rPr>
  </w:style>
  <w:style w:type="paragraph" w:customStyle="1" w:styleId="TableRow">
    <w:name w:val="Table Row"/>
    <w:qFormat/>
    <w:rsid w:val="00196642"/>
    <w:pPr>
      <w:spacing w:before="10" w:after="20" w:line="200" w:lineRule="exact"/>
    </w:pPr>
    <w:rPr>
      <w:rFonts w:ascii="Arial Narrow" w:hAnsi="Arial Narrow"/>
      <w:color w:val="000000" w:themeColor="text1"/>
      <w:sz w:val="17"/>
    </w:rPr>
  </w:style>
  <w:style w:type="paragraph" w:customStyle="1" w:styleId="TableColumn">
    <w:name w:val="Table Column"/>
    <w:qFormat/>
    <w:rsid w:val="00196642"/>
    <w:pPr>
      <w:spacing w:before="20" w:after="0" w:line="220" w:lineRule="exact"/>
      <w:jc w:val="center"/>
    </w:pPr>
    <w:rPr>
      <w:rFonts w:ascii="Arial Narrow" w:hAnsi="Arial Narrow"/>
      <w:color w:val="000000" w:themeColor="text1"/>
      <w:sz w:val="18"/>
    </w:rPr>
  </w:style>
  <w:style w:type="paragraph" w:customStyle="1" w:styleId="Quotationshort">
    <w:name w:val="Quotation (short)"/>
    <w:uiPriority w:val="17"/>
    <w:qFormat/>
    <w:rsid w:val="004A117A"/>
    <w:pPr>
      <w:spacing w:before="360" w:after="360" w:line="360" w:lineRule="exact"/>
      <w:ind w:left="2268"/>
      <w:jc w:val="both"/>
    </w:pPr>
    <w:rPr>
      <w:rFonts w:asciiTheme="majorHAnsi" w:hAnsiTheme="majorHAnsi"/>
      <w:iCs/>
      <w:color w:val="4E81BD" w:themeColor="accent1"/>
      <w:sz w:val="28"/>
    </w:rPr>
  </w:style>
  <w:style w:type="paragraph" w:styleId="Quote">
    <w:name w:val="Quote"/>
    <w:aliases w:val="Quotation (long)"/>
    <w:basedOn w:val="Normal"/>
    <w:link w:val="QuoteChar"/>
    <w:uiPriority w:val="18"/>
    <w:qFormat/>
    <w:rsid w:val="002E0230"/>
    <w:pPr>
      <w:widowControl/>
      <w:pBdr>
        <w:left w:val="single" w:sz="18" w:space="4" w:color="7F7F7F" w:themeColor="text1" w:themeTint="80"/>
      </w:pBdr>
      <w:spacing w:before="180" w:after="180"/>
      <w:ind w:left="680" w:right="680"/>
    </w:pPr>
    <w:rPr>
      <w:rFonts w:asciiTheme="majorHAnsi" w:hAnsiTheme="majorHAnsi"/>
      <w:i/>
      <w:iCs/>
      <w:color w:val="000000" w:themeColor="text1"/>
      <w:sz w:val="20"/>
    </w:rPr>
  </w:style>
  <w:style w:type="character" w:customStyle="1" w:styleId="QuoteChar">
    <w:name w:val="Quote Char"/>
    <w:aliases w:val="Quotation (long) Char"/>
    <w:basedOn w:val="DefaultParagraphFont"/>
    <w:link w:val="Quote"/>
    <w:uiPriority w:val="18"/>
    <w:rsid w:val="002E0230"/>
    <w:rPr>
      <w:rFonts w:asciiTheme="majorHAnsi" w:hAnsiTheme="majorHAnsi"/>
      <w:i/>
      <w:iCs/>
      <w:color w:val="000000" w:themeColor="text1"/>
      <w:sz w:val="20"/>
    </w:rPr>
  </w:style>
  <w:style w:type="paragraph" w:customStyle="1" w:styleId="AnnexH2">
    <w:name w:val="Annex H2"/>
    <w:next w:val="Para0"/>
    <w:uiPriority w:val="21"/>
    <w:qFormat/>
    <w:rsid w:val="00F76FA7"/>
    <w:pPr>
      <w:keepNext/>
      <w:spacing w:before="360" w:after="240" w:line="320" w:lineRule="exact"/>
      <w:outlineLvl w:val="2"/>
    </w:pPr>
    <w:rPr>
      <w:b/>
      <w:color w:val="4E81BD" w:themeColor="accent1"/>
      <w:sz w:val="24"/>
    </w:rPr>
  </w:style>
  <w:style w:type="paragraph" w:customStyle="1" w:styleId="AnnexH3">
    <w:name w:val="Annex H3"/>
    <w:next w:val="Para0"/>
    <w:uiPriority w:val="21"/>
    <w:qFormat/>
    <w:rsid w:val="00F76FA7"/>
    <w:pPr>
      <w:keepNext/>
      <w:keepLines/>
      <w:spacing w:before="280" w:after="180" w:line="280" w:lineRule="exact"/>
      <w:outlineLvl w:val="3"/>
    </w:pPr>
    <w:rPr>
      <w:b/>
      <w:i/>
      <w:color w:val="3F3F3F" w:themeColor="text2"/>
    </w:rPr>
  </w:style>
  <w:style w:type="paragraph" w:customStyle="1" w:styleId="Disclaimer">
    <w:name w:val="Disclaimer"/>
    <w:basedOn w:val="Para0"/>
    <w:rsid w:val="00326CAE"/>
    <w:pPr>
      <w:pBdr>
        <w:top w:val="single" w:sz="4" w:space="6" w:color="auto"/>
      </w:pBdr>
      <w:spacing w:before="0" w:line="220" w:lineRule="exact"/>
    </w:pPr>
    <w:rPr>
      <w:sz w:val="18"/>
    </w:rPr>
  </w:style>
  <w:style w:type="paragraph" w:customStyle="1" w:styleId="Action">
    <w:name w:val="Action"/>
    <w:basedOn w:val="Para0"/>
    <w:next w:val="Heading2"/>
    <w:rsid w:val="00326CAE"/>
    <w:rPr>
      <w:u w:val="single"/>
    </w:rPr>
  </w:style>
  <w:style w:type="paragraph" w:customStyle="1" w:styleId="Annotation">
    <w:name w:val="Annotation"/>
    <w:basedOn w:val="Normal"/>
    <w:rsid w:val="004243B4"/>
    <w:pPr>
      <w:numPr>
        <w:numId w:val="3"/>
      </w:numPr>
      <w:pBdr>
        <w:bottom w:val="single" w:sz="4" w:space="10" w:color="auto"/>
      </w:pBdr>
      <w:spacing w:before="120" w:after="120"/>
      <w:ind w:left="981" w:hanging="414"/>
      <w:jc w:val="left"/>
    </w:pPr>
  </w:style>
  <w:style w:type="paragraph" w:styleId="Bibliography">
    <w:name w:val="Bibliography"/>
    <w:basedOn w:val="Normal"/>
    <w:next w:val="Normal"/>
    <w:uiPriority w:val="37"/>
    <w:unhideWhenUsed/>
    <w:rsid w:val="00033E50"/>
    <w:pPr>
      <w:spacing w:after="60" w:line="260" w:lineRule="exact"/>
      <w:ind w:left="284" w:hanging="284"/>
      <w:jc w:val="left"/>
    </w:pPr>
    <w:rPr>
      <w:sz w:val="20"/>
    </w:rPr>
  </w:style>
  <w:style w:type="paragraph" w:customStyle="1" w:styleId="Break">
    <w:name w:val="Break"/>
    <w:basedOn w:val="Normal"/>
    <w:next w:val="Time"/>
    <w:rsid w:val="00CA2765"/>
    <w:pPr>
      <w:pBdr>
        <w:top w:val="single" w:sz="4" w:space="4" w:color="auto"/>
        <w:bottom w:val="single" w:sz="4" w:space="4" w:color="auto"/>
      </w:pBdr>
      <w:shd w:val="pct5" w:color="auto" w:fill="auto"/>
      <w:jc w:val="center"/>
    </w:pPr>
    <w:rPr>
      <w:i/>
    </w:rPr>
  </w:style>
  <w:style w:type="paragraph" w:customStyle="1" w:styleId="Time">
    <w:name w:val="Time"/>
    <w:basedOn w:val="Normal"/>
    <w:next w:val="Para0"/>
    <w:rsid w:val="00E67FB6"/>
    <w:pPr>
      <w:keepNext/>
      <w:spacing w:before="240" w:after="120"/>
      <w:ind w:left="851"/>
    </w:pPr>
    <w:rPr>
      <w:b/>
      <w:i/>
    </w:rPr>
  </w:style>
  <w:style w:type="paragraph" w:customStyle="1" w:styleId="Conclusion">
    <w:name w:val="Conclusion"/>
    <w:basedOn w:val="Para0"/>
    <w:next w:val="Heading1"/>
    <w:rsid w:val="0052749E"/>
    <w:pPr>
      <w:jc w:val="center"/>
    </w:pPr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EA6A82"/>
    <w:pPr>
      <w:spacing w:after="120" w:line="240" w:lineRule="exact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A82"/>
    <w:rPr>
      <w:sz w:val="18"/>
      <w:szCs w:val="20"/>
    </w:rPr>
  </w:style>
  <w:style w:type="paragraph" w:styleId="EndnoteText">
    <w:name w:val="endnote text"/>
    <w:link w:val="EndnoteTextChar"/>
    <w:uiPriority w:val="99"/>
    <w:semiHidden/>
    <w:unhideWhenUsed/>
    <w:rsid w:val="000A5133"/>
    <w:pPr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5133"/>
    <w:rPr>
      <w:sz w:val="20"/>
      <w:szCs w:val="20"/>
    </w:rPr>
  </w:style>
  <w:style w:type="paragraph" w:customStyle="1" w:styleId="Figure">
    <w:name w:val="Figure"/>
    <w:basedOn w:val="Normal"/>
    <w:rsid w:val="000E2815"/>
    <w:pPr>
      <w:jc w:val="center"/>
    </w:pPr>
  </w:style>
  <w:style w:type="paragraph" w:styleId="Footer">
    <w:name w:val="footer"/>
    <w:basedOn w:val="Normal"/>
    <w:link w:val="FooterChar"/>
    <w:uiPriority w:val="99"/>
    <w:rsid w:val="00404A52"/>
    <w:pPr>
      <w:tabs>
        <w:tab w:val="center" w:pos="4513"/>
        <w:tab w:val="right" w:pos="9026"/>
      </w:tabs>
      <w:spacing w:before="120"/>
      <w:jc w:val="center"/>
    </w:pPr>
    <w:rPr>
      <w:caps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4A52"/>
    <w:rPr>
      <w:caps/>
      <w:sz w:val="16"/>
    </w:rPr>
  </w:style>
  <w:style w:type="paragraph" w:customStyle="1" w:styleId="Para1">
    <w:name w:val="Para #.#"/>
    <w:basedOn w:val="Para"/>
    <w:uiPriority w:val="4"/>
    <w:rsid w:val="00EC45EF"/>
    <w:pPr>
      <w:tabs>
        <w:tab w:val="left" w:pos="1361"/>
      </w:tabs>
    </w:pPr>
  </w:style>
  <w:style w:type="paragraph" w:customStyle="1" w:styleId="CoverNormal">
    <w:name w:val="CoverNormal"/>
    <w:basedOn w:val="Normal"/>
    <w:link w:val="CoverNormalChar"/>
    <w:rsid w:val="00EF6B7C"/>
    <w:pPr>
      <w:jc w:val="left"/>
    </w:pPr>
    <w:rPr>
      <w:rFonts w:asciiTheme="majorHAnsi" w:hAnsiTheme="majorHAnsi"/>
    </w:rPr>
  </w:style>
  <w:style w:type="paragraph" w:customStyle="1" w:styleId="CoverAbstract">
    <w:name w:val="CoverAbstract"/>
    <w:basedOn w:val="CoverNormal"/>
    <w:semiHidden/>
    <w:rsid w:val="00EC45EF"/>
  </w:style>
  <w:style w:type="paragraph" w:customStyle="1" w:styleId="CoverCancel">
    <w:name w:val="CoverCancel"/>
    <w:basedOn w:val="CoverNormal"/>
    <w:link w:val="CoverCancelChar"/>
    <w:rsid w:val="00EC45EF"/>
    <w:pPr>
      <w:spacing w:before="240" w:after="120" w:line="312" w:lineRule="auto"/>
      <w:jc w:val="center"/>
    </w:pPr>
    <w:rPr>
      <w:b/>
    </w:rPr>
  </w:style>
  <w:style w:type="paragraph" w:customStyle="1" w:styleId="CoverClassification">
    <w:name w:val="CoverClassification"/>
    <w:basedOn w:val="CoverNormal"/>
    <w:rsid w:val="00EC45EF"/>
    <w:rPr>
      <w:b/>
    </w:rPr>
  </w:style>
  <w:style w:type="paragraph" w:customStyle="1" w:styleId="CoverCommittee">
    <w:name w:val="CoverCommittee"/>
    <w:basedOn w:val="CoverNormal"/>
    <w:rsid w:val="00EC45EF"/>
    <w:rPr>
      <w:b/>
    </w:rPr>
  </w:style>
  <w:style w:type="character" w:customStyle="1" w:styleId="CoverCote">
    <w:name w:val="CoverCote"/>
    <w:basedOn w:val="DefaultParagraphFont"/>
    <w:rsid w:val="00EF6B7C"/>
    <w:rPr>
      <w:rFonts w:asciiTheme="majorHAnsi" w:hAnsiTheme="majorHAnsi"/>
      <w:b/>
      <w:caps/>
      <w:smallCaps w:val="0"/>
      <w:sz w:val="22"/>
    </w:rPr>
  </w:style>
  <w:style w:type="paragraph" w:customStyle="1" w:styleId="CoverDate">
    <w:name w:val="CoverDate"/>
    <w:basedOn w:val="CoverNormal"/>
    <w:link w:val="CoverDateChar"/>
    <w:rsid w:val="00EC45EF"/>
    <w:pPr>
      <w:spacing w:before="40" w:after="40"/>
      <w:jc w:val="right"/>
    </w:pPr>
    <w:rPr>
      <w:b/>
      <w:sz w:val="18"/>
    </w:rPr>
  </w:style>
  <w:style w:type="paragraph" w:customStyle="1" w:styleId="CoverDisclaimer">
    <w:name w:val="CoverDisclaimer"/>
    <w:basedOn w:val="CoverNormal"/>
    <w:rsid w:val="00C3172F"/>
    <w:pPr>
      <w:spacing w:line="312" w:lineRule="auto"/>
      <w:jc w:val="both"/>
    </w:pPr>
    <w:rPr>
      <w:b/>
      <w:i/>
      <w:sz w:val="16"/>
    </w:rPr>
  </w:style>
  <w:style w:type="paragraph" w:customStyle="1" w:styleId="CoverInformation">
    <w:name w:val="CoverInformation"/>
    <w:basedOn w:val="CoverNormal"/>
    <w:rsid w:val="00EF6B7C"/>
  </w:style>
  <w:style w:type="paragraph" w:customStyle="1" w:styleId="CoverJobTicket">
    <w:name w:val="CoverJobTicket"/>
    <w:basedOn w:val="CoverNormal"/>
    <w:rsid w:val="00C3172F"/>
    <w:rPr>
      <w:b/>
    </w:rPr>
  </w:style>
  <w:style w:type="paragraph" w:customStyle="1" w:styleId="CoverLanguage">
    <w:name w:val="CoverLanguage"/>
    <w:basedOn w:val="CoverNormal"/>
    <w:rsid w:val="00C3172F"/>
    <w:pPr>
      <w:jc w:val="right"/>
    </w:pPr>
    <w:rPr>
      <w:b/>
    </w:rPr>
  </w:style>
  <w:style w:type="paragraph" w:customStyle="1" w:styleId="CoverPwbCode">
    <w:name w:val="CoverPwbCode"/>
    <w:basedOn w:val="CoverNormal"/>
    <w:rsid w:val="00C3172F"/>
    <w:pPr>
      <w:spacing w:after="120"/>
    </w:pPr>
    <w:rPr>
      <w:b/>
    </w:rPr>
  </w:style>
  <w:style w:type="paragraph" w:customStyle="1" w:styleId="CoverSeriesTitlePublication">
    <w:name w:val="CoverSeriesTitlePublication"/>
    <w:basedOn w:val="CoverNormal"/>
    <w:rsid w:val="00C3172F"/>
    <w:pPr>
      <w:spacing w:after="40"/>
    </w:pPr>
    <w:rPr>
      <w:sz w:val="32"/>
    </w:rPr>
  </w:style>
  <w:style w:type="paragraph" w:customStyle="1" w:styleId="CoverSubTitle">
    <w:name w:val="CoverSubTitle"/>
    <w:basedOn w:val="CoverNormal"/>
    <w:link w:val="CoverSubTitleChar"/>
    <w:rsid w:val="00C3172F"/>
    <w:rPr>
      <w:b/>
    </w:rPr>
  </w:style>
  <w:style w:type="paragraph" w:customStyle="1" w:styleId="CoverSubtitlePublication">
    <w:name w:val="CoverSubtitlePublication"/>
    <w:basedOn w:val="CoverNormal"/>
    <w:rsid w:val="00C3172F"/>
    <w:pPr>
      <w:jc w:val="center"/>
    </w:pPr>
    <w:rPr>
      <w:sz w:val="40"/>
    </w:rPr>
  </w:style>
  <w:style w:type="character" w:customStyle="1" w:styleId="CoverTable">
    <w:name w:val="CoverTable"/>
    <w:uiPriority w:val="1"/>
    <w:semiHidden/>
    <w:rsid w:val="00C3172F"/>
  </w:style>
  <w:style w:type="paragraph" w:customStyle="1" w:styleId="CoverTitle">
    <w:name w:val="CoverTitle"/>
    <w:basedOn w:val="CoverNormal"/>
    <w:link w:val="CoverTitleChar"/>
    <w:rsid w:val="00C3172F"/>
    <w:pPr>
      <w:spacing w:after="240"/>
    </w:pPr>
    <w:rPr>
      <w:b/>
      <w:sz w:val="24"/>
    </w:rPr>
  </w:style>
  <w:style w:type="paragraph" w:customStyle="1" w:styleId="CoverTitlePublication">
    <w:name w:val="CoverTitlePublication"/>
    <w:basedOn w:val="CoverNormal"/>
    <w:rsid w:val="00C3172F"/>
    <w:pPr>
      <w:jc w:val="center"/>
    </w:pPr>
    <w:rPr>
      <w:b/>
      <w:sz w:val="52"/>
    </w:rPr>
  </w:style>
  <w:style w:type="paragraph" w:customStyle="1" w:styleId="CoverWorkingParty">
    <w:name w:val="CoverWorkingParty"/>
    <w:basedOn w:val="CoverNormal"/>
    <w:rsid w:val="00C3172F"/>
    <w:rPr>
      <w:b/>
      <w:sz w:val="24"/>
    </w:rPr>
  </w:style>
  <w:style w:type="paragraph" w:customStyle="1" w:styleId="FooterClassification">
    <w:name w:val="Footer Classification"/>
    <w:basedOn w:val="Normal"/>
    <w:rsid w:val="00404A52"/>
    <w:pPr>
      <w:jc w:val="right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customStyle="1" w:styleId="GroupHeading">
    <w:name w:val="Group Heading"/>
    <w:basedOn w:val="Normal"/>
    <w:next w:val="Para0"/>
    <w:rsid w:val="00CC1A99"/>
    <w:pPr>
      <w:keepNext/>
      <w:numPr>
        <w:numId w:val="4"/>
      </w:numPr>
      <w:pBdr>
        <w:top w:val="single" w:sz="4" w:space="1" w:color="auto"/>
      </w:pBdr>
      <w:tabs>
        <w:tab w:val="num" w:pos="360"/>
      </w:tabs>
      <w:spacing w:after="120"/>
      <w:ind w:left="357" w:hanging="357"/>
      <w:jc w:val="left"/>
    </w:pPr>
    <w:rPr>
      <w:b/>
      <w:i/>
      <w:color w:val="4E81BD"/>
    </w:rPr>
  </w:style>
  <w:style w:type="paragraph" w:styleId="Header">
    <w:name w:val="header"/>
    <w:basedOn w:val="Normal"/>
    <w:link w:val="HeaderChar"/>
    <w:uiPriority w:val="99"/>
    <w:rsid w:val="00CC1A9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06B"/>
    <w:rPr>
      <w:rFonts w:ascii="Times New Roman" w:hAnsi="Times New Roman"/>
    </w:rPr>
  </w:style>
  <w:style w:type="character" w:customStyle="1" w:styleId="HeaderCoteChar">
    <w:name w:val="Header Cote (Char)"/>
    <w:basedOn w:val="DefaultParagraphFont"/>
    <w:uiPriority w:val="1"/>
    <w:semiHidden/>
    <w:rsid w:val="00CC1A99"/>
    <w:rPr>
      <w:rFonts w:ascii="Times New Roman" w:hAnsi="Times New Roman"/>
      <w:sz w:val="22"/>
    </w:rPr>
  </w:style>
  <w:style w:type="paragraph" w:customStyle="1" w:styleId="HeaderOdd">
    <w:name w:val="Header Odd"/>
    <w:basedOn w:val="Normal"/>
    <w:next w:val="Normal"/>
    <w:rsid w:val="004E4993"/>
    <w:pPr>
      <w:pBdr>
        <w:bottom w:val="single" w:sz="4" w:space="0" w:color="auto"/>
      </w:pBdr>
      <w:jc w:val="right"/>
    </w:pPr>
    <w:rPr>
      <w:sz w:val="2"/>
    </w:rPr>
  </w:style>
  <w:style w:type="paragraph" w:customStyle="1" w:styleId="HeaderEven">
    <w:name w:val="Header Even"/>
    <w:basedOn w:val="HeaderOdd"/>
    <w:rsid w:val="004E4993"/>
    <w:pPr>
      <w:jc w:val="left"/>
    </w:pPr>
  </w:style>
  <w:style w:type="character" w:customStyle="1" w:styleId="HeaderTitle">
    <w:name w:val="Header Title"/>
    <w:uiPriority w:val="1"/>
    <w:rsid w:val="00D43B52"/>
    <w:rPr>
      <w:rFonts w:asciiTheme="minorHAnsi" w:hAnsiTheme="minorHAnsi"/>
      <w:caps/>
      <w:smallCaps w:val="0"/>
      <w:sz w:val="18"/>
    </w:rPr>
  </w:style>
  <w:style w:type="paragraph" w:customStyle="1" w:styleId="ImportantInformation">
    <w:name w:val="Important Information"/>
    <w:basedOn w:val="Para0"/>
    <w:rsid w:val="003957E7"/>
    <w:pPr>
      <w:spacing w:after="480"/>
      <w:ind w:left="284" w:right="284"/>
      <w:jc w:val="center"/>
    </w:pPr>
  </w:style>
  <w:style w:type="paragraph" w:customStyle="1" w:styleId="Notes">
    <w:name w:val="Notes"/>
    <w:basedOn w:val="Normal"/>
    <w:rsid w:val="00024178"/>
    <w:pPr>
      <w:keepNext/>
      <w:keepLines/>
      <w:spacing w:before="120"/>
      <w:ind w:left="680" w:right="680"/>
      <w:contextualSpacing/>
    </w:pPr>
    <w:rPr>
      <w:sz w:val="18"/>
    </w:rPr>
  </w:style>
  <w:style w:type="character" w:styleId="PageNumber">
    <w:name w:val="page number"/>
    <w:basedOn w:val="DefaultParagraphFont"/>
    <w:uiPriority w:val="99"/>
    <w:rsid w:val="00D43B52"/>
    <w:rPr>
      <w:rFonts w:asciiTheme="minorHAnsi" w:hAnsiTheme="minorHAnsi"/>
      <w:b/>
      <w:sz w:val="22"/>
    </w:rPr>
  </w:style>
  <w:style w:type="paragraph" w:customStyle="1" w:styleId="ProposedAction">
    <w:name w:val="Proposed Action"/>
    <w:basedOn w:val="Para0"/>
    <w:rsid w:val="003E0362"/>
    <w:pPr>
      <w:numPr>
        <w:numId w:val="5"/>
      </w:numPr>
      <w:tabs>
        <w:tab w:val="num" w:pos="360"/>
        <w:tab w:val="left" w:pos="425"/>
      </w:tabs>
      <w:spacing w:before="0" w:after="240"/>
      <w:ind w:left="2268" w:hanging="425"/>
    </w:pPr>
  </w:style>
  <w:style w:type="paragraph" w:customStyle="1" w:styleId="RefDocuments">
    <w:name w:val="Ref Documents"/>
    <w:basedOn w:val="Para0"/>
    <w:next w:val="Annotation"/>
    <w:rsid w:val="00E53877"/>
    <w:pPr>
      <w:ind w:left="7371"/>
      <w:contextualSpacing/>
    </w:pPr>
  </w:style>
  <w:style w:type="paragraph" w:customStyle="1" w:styleId="Session">
    <w:name w:val="Session"/>
    <w:basedOn w:val="Normal"/>
    <w:next w:val="Time"/>
    <w:rsid w:val="002C1DD6"/>
    <w:pPr>
      <w:keepNext/>
      <w:spacing w:after="240"/>
      <w:jc w:val="left"/>
    </w:pPr>
    <w:rPr>
      <w:i/>
      <w:u w:val="single"/>
    </w:rPr>
  </w:style>
  <w:style w:type="paragraph" w:customStyle="1" w:styleId="SpecialItem">
    <w:name w:val="Special Item"/>
    <w:basedOn w:val="Normal"/>
    <w:next w:val="Time"/>
    <w:rsid w:val="002C1DD6"/>
    <w:pPr>
      <w:spacing w:before="240" w:after="240"/>
    </w:pPr>
    <w:rPr>
      <w:i/>
    </w:rPr>
  </w:style>
  <w:style w:type="character" w:customStyle="1" w:styleId="StatLinkDOI">
    <w:name w:val="StatLink DOI"/>
    <w:basedOn w:val="DefaultParagraphFont"/>
    <w:uiPriority w:val="1"/>
    <w:rsid w:val="00366BED"/>
    <w:rPr>
      <w:rFonts w:asciiTheme="majorHAnsi" w:hAnsiTheme="majorHAnsi"/>
      <w:sz w:val="18"/>
    </w:rPr>
  </w:style>
  <w:style w:type="paragraph" w:customStyle="1" w:styleId="StatLinkLogo">
    <w:name w:val="StatLink Logo"/>
    <w:basedOn w:val="Para0"/>
    <w:next w:val="Para0"/>
    <w:rsid w:val="00196642"/>
    <w:pPr>
      <w:spacing w:before="0" w:after="240" w:line="240" w:lineRule="auto"/>
      <w:jc w:val="right"/>
    </w:pPr>
    <w:rPr>
      <w:rFonts w:ascii="StatLink" w:hAnsi="StatLink"/>
      <w:sz w:val="18"/>
    </w:rPr>
  </w:style>
  <w:style w:type="paragraph" w:styleId="TableofFigures">
    <w:name w:val="table of figures"/>
    <w:next w:val="Normal"/>
    <w:uiPriority w:val="99"/>
    <w:rsid w:val="00907E59"/>
    <w:pPr>
      <w:tabs>
        <w:tab w:val="right" w:pos="9072"/>
      </w:tabs>
      <w:spacing w:after="0" w:line="220" w:lineRule="exact"/>
      <w:ind w:right="510"/>
    </w:pPr>
    <w:rPr>
      <w:color w:val="000000" w:themeColor="text1"/>
      <w:sz w:val="18"/>
    </w:rPr>
  </w:style>
  <w:style w:type="paragraph" w:styleId="TOC1">
    <w:name w:val="toc 1"/>
    <w:next w:val="Normal"/>
    <w:uiPriority w:val="39"/>
    <w:unhideWhenUsed/>
    <w:rsid w:val="00160B10"/>
    <w:pPr>
      <w:keepNext/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color w:val="4E81BD" w:themeColor="accent1"/>
      <w:sz w:val="28"/>
    </w:rPr>
  </w:style>
  <w:style w:type="paragraph" w:styleId="TOC2">
    <w:name w:val="toc 2"/>
    <w:next w:val="Normal"/>
    <w:uiPriority w:val="39"/>
    <w:unhideWhenUsed/>
    <w:rsid w:val="00A81F07"/>
    <w:pPr>
      <w:tabs>
        <w:tab w:val="right" w:pos="9072"/>
      </w:tabs>
      <w:spacing w:before="20" w:after="20" w:line="240" w:lineRule="exact"/>
      <w:ind w:left="284" w:right="510"/>
    </w:pPr>
    <w:rPr>
      <w:color w:val="000000" w:themeColor="text1"/>
      <w:sz w:val="20"/>
    </w:rPr>
  </w:style>
  <w:style w:type="paragraph" w:styleId="TOC3">
    <w:name w:val="toc 3"/>
    <w:next w:val="Normal"/>
    <w:autoRedefine/>
    <w:uiPriority w:val="39"/>
    <w:unhideWhenUsed/>
    <w:rsid w:val="00C03067"/>
    <w:pPr>
      <w:tabs>
        <w:tab w:val="right" w:pos="9072"/>
      </w:tabs>
      <w:spacing w:after="0" w:line="240" w:lineRule="exact"/>
      <w:ind w:left="454" w:right="510"/>
    </w:pPr>
    <w:rPr>
      <w:color w:val="000000" w:themeColor="text1"/>
      <w:sz w:val="20"/>
    </w:rPr>
  </w:style>
  <w:style w:type="paragraph" w:styleId="TOC4">
    <w:name w:val="toc 4"/>
    <w:basedOn w:val="Normal"/>
    <w:next w:val="Normal"/>
    <w:uiPriority w:val="39"/>
    <w:semiHidden/>
    <w:unhideWhenUsed/>
    <w:rsid w:val="0025481A"/>
    <w:pPr>
      <w:tabs>
        <w:tab w:val="right" w:leader="dot" w:pos="9072"/>
      </w:tabs>
      <w:ind w:left="595" w:right="510"/>
      <w:jc w:val="left"/>
    </w:pPr>
  </w:style>
  <w:style w:type="paragraph" w:styleId="TOC5">
    <w:name w:val="toc 5"/>
    <w:aliases w:val="Annotated Item"/>
    <w:basedOn w:val="Normal"/>
    <w:next w:val="Normal"/>
    <w:uiPriority w:val="39"/>
    <w:semiHidden/>
    <w:unhideWhenUsed/>
    <w:rsid w:val="0025481A"/>
    <w:pPr>
      <w:keepNext/>
      <w:spacing w:after="120"/>
    </w:pPr>
    <w:rPr>
      <w:b/>
      <w:color w:val="4E81BD"/>
    </w:rPr>
  </w:style>
  <w:style w:type="paragraph" w:styleId="TOCHeading">
    <w:name w:val="TOC Heading"/>
    <w:next w:val="Normal"/>
    <w:uiPriority w:val="39"/>
    <w:unhideWhenUsed/>
    <w:rsid w:val="00462721"/>
    <w:pPr>
      <w:keepNext/>
      <w:pageBreakBefore/>
      <w:spacing w:after="2000"/>
    </w:pPr>
    <w:rPr>
      <w:rFonts w:asciiTheme="majorHAnsi" w:eastAsiaTheme="majorEastAsia" w:hAnsiTheme="majorHAnsi" w:cstheme="majorBidi"/>
      <w:b/>
      <w:color w:val="4E81BD" w:themeColor="accent1"/>
      <w:sz w:val="72"/>
      <w:szCs w:val="32"/>
    </w:rPr>
  </w:style>
  <w:style w:type="paragraph" w:styleId="Subtitle">
    <w:name w:val="Subtitle"/>
    <w:next w:val="Para0"/>
    <w:link w:val="SubtitleChar"/>
    <w:uiPriority w:val="11"/>
    <w:rsid w:val="00160B10"/>
    <w:pPr>
      <w:keepNext/>
      <w:numPr>
        <w:ilvl w:val="1"/>
      </w:numPr>
      <w:spacing w:before="240" w:after="120" w:line="240" w:lineRule="exact"/>
    </w:pPr>
    <w:rPr>
      <w:rFonts w:asciiTheme="majorHAnsi" w:eastAsiaTheme="minorEastAsia" w:hAnsiTheme="majorHAnsi"/>
      <w:b/>
      <w:color w:val="4E81BD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0B10"/>
    <w:rPr>
      <w:rFonts w:asciiTheme="majorHAnsi" w:eastAsiaTheme="minorEastAsia" w:hAnsiTheme="majorHAnsi"/>
      <w:b/>
      <w:color w:val="4E81BD" w:themeColor="accent1"/>
      <w:sz w:val="24"/>
    </w:rPr>
  </w:style>
  <w:style w:type="character" w:styleId="PlaceholderText">
    <w:name w:val="Placeholder Text"/>
    <w:basedOn w:val="DefaultParagraphFont"/>
    <w:uiPriority w:val="99"/>
    <w:semiHidden/>
    <w:rsid w:val="00CC3749"/>
    <w:rPr>
      <w:color w:val="808080"/>
    </w:rPr>
  </w:style>
  <w:style w:type="paragraph" w:customStyle="1" w:styleId="CoverDirectorate">
    <w:name w:val="CoverDirectorate"/>
    <w:basedOn w:val="CoverNormal"/>
    <w:link w:val="CoverDirectorateChar"/>
    <w:rsid w:val="004529B7"/>
    <w:rPr>
      <w:b/>
    </w:rPr>
  </w:style>
  <w:style w:type="table" w:styleId="TableGrid">
    <w:name w:val="Table Grid"/>
    <w:basedOn w:val="TableNormal"/>
    <w:uiPriority w:val="59"/>
    <w:rsid w:val="00992AB5"/>
    <w:pPr>
      <w:spacing w:after="0" w:line="240" w:lineRule="auto"/>
    </w:pPr>
    <w:tblPr/>
  </w:style>
  <w:style w:type="character" w:customStyle="1" w:styleId="CoverNormalChar">
    <w:name w:val="CoverNormal Char"/>
    <w:basedOn w:val="DefaultParagraphFont"/>
    <w:link w:val="CoverNormal"/>
    <w:rsid w:val="00EF6B7C"/>
    <w:rPr>
      <w:rFonts w:asciiTheme="majorHAnsi" w:hAnsiTheme="majorHAnsi"/>
    </w:rPr>
  </w:style>
  <w:style w:type="character" w:customStyle="1" w:styleId="CoverSubTitleChar">
    <w:name w:val="CoverSubTitle Char"/>
    <w:basedOn w:val="DefaultParagraphFont"/>
    <w:link w:val="CoverSubTitle"/>
    <w:rsid w:val="00FB0CE9"/>
    <w:rPr>
      <w:rFonts w:ascii="Times New Roman" w:hAnsi="Times New Roman"/>
      <w:b/>
    </w:rPr>
  </w:style>
  <w:style w:type="character" w:customStyle="1" w:styleId="CoverTitleChar">
    <w:name w:val="CoverTitle Char"/>
    <w:basedOn w:val="DefaultParagraphFont"/>
    <w:link w:val="CoverTitle"/>
    <w:rsid w:val="00FB0CE9"/>
    <w:rPr>
      <w:rFonts w:ascii="Times New Roman" w:hAnsi="Times New Roman"/>
      <w:b/>
      <w:sz w:val="24"/>
    </w:rPr>
  </w:style>
  <w:style w:type="character" w:customStyle="1" w:styleId="CoverCancelChar">
    <w:name w:val="CoverCancel Char"/>
    <w:basedOn w:val="DefaultParagraphFont"/>
    <w:link w:val="CoverCancel"/>
    <w:rsid w:val="00FB0CE9"/>
    <w:rPr>
      <w:rFonts w:ascii="Times New Roman" w:hAnsi="Times New Roman"/>
      <w:b/>
    </w:rPr>
  </w:style>
  <w:style w:type="character" w:customStyle="1" w:styleId="CoverDirectorateChar">
    <w:name w:val="CoverDirectorate Char"/>
    <w:basedOn w:val="CoverNormalChar"/>
    <w:link w:val="CoverDirectorate"/>
    <w:rsid w:val="00FB0CE9"/>
    <w:rPr>
      <w:rFonts w:ascii="Times New Roman" w:hAnsi="Times New Roman"/>
      <w:b/>
    </w:rPr>
  </w:style>
  <w:style w:type="character" w:customStyle="1" w:styleId="CoverDateChar">
    <w:name w:val="CoverDate Char"/>
    <w:basedOn w:val="CoverNormalChar"/>
    <w:link w:val="CoverDate"/>
    <w:rsid w:val="00FB0CE9"/>
    <w:rPr>
      <w:rFonts w:ascii="Times New Roman" w:hAnsi="Times New Roman"/>
      <w:b/>
      <w:sz w:val="18"/>
    </w:rPr>
  </w:style>
  <w:style w:type="character" w:styleId="Hyperlink">
    <w:name w:val="Hyperlink"/>
    <w:basedOn w:val="DefaultParagraphFont"/>
    <w:uiPriority w:val="99"/>
    <w:unhideWhenUsed/>
    <w:rsid w:val="00461C3F"/>
    <w:rPr>
      <w:color w:val="0000FF" w:themeColor="hyperlink"/>
      <w:u w:val="single"/>
    </w:rPr>
  </w:style>
  <w:style w:type="table" w:customStyle="1" w:styleId="OECDOld">
    <w:name w:val="OECD Old"/>
    <w:basedOn w:val="LightShading-Accent1"/>
    <w:uiPriority w:val="99"/>
    <w:rsid w:val="00D95933"/>
    <w:rPr>
      <w:rFonts w:ascii="Georgia" w:eastAsia="Times New Roman" w:hAnsi="Georgia" w:cs="Times New Roman"/>
      <w:sz w:val="20"/>
      <w:szCs w:val="20"/>
      <w:lang w:val="en-US" w:eastAsia="en-GB"/>
    </w:rPr>
    <w:tblPr/>
    <w:tcPr>
      <w:shd w:val="clear" w:color="auto" w:fill="D3DFEE" w:themeFill="accent1" w:themeFillTint="3F"/>
    </w:tcPr>
    <w:tblStylePr w:type="fir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cs="Times New Roman"/>
        <w:b w:val="0"/>
        <w:bCs/>
      </w:rPr>
    </w:tblStylePr>
    <w:tblStylePr w:type="firstCol">
      <w:rPr>
        <w:rFonts w:cs="Times New Roman"/>
        <w:b w:val="0"/>
        <w:bCs/>
      </w:rPr>
    </w:tblStylePr>
    <w:tblStylePr w:type="lastCol">
      <w:rPr>
        <w:rFonts w:cs="Times New Roman"/>
        <w:b w:val="0"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rPr>
        <w:rFonts w:cs="Times New Roman"/>
      </w:rPr>
    </w:tblStylePr>
  </w:style>
  <w:style w:type="table" w:styleId="LightShading-Accent1">
    <w:name w:val="Light Shading Accent 1"/>
    <w:basedOn w:val="TableNormal"/>
    <w:uiPriority w:val="60"/>
    <w:semiHidden/>
    <w:unhideWhenUsed/>
    <w:rsid w:val="005A6B81"/>
    <w:pPr>
      <w:spacing w:after="0" w:line="240" w:lineRule="auto"/>
    </w:pPr>
    <w:rPr>
      <w:color w:val="366091" w:themeColor="accent1" w:themeShade="BF"/>
    </w:rPr>
    <w:tblPr>
      <w:tblStyleRowBandSize w:val="1"/>
      <w:tblStyleColBandSize w:val="1"/>
    </w:tblPr>
    <w:tcPr>
      <w:tcBorders>
        <w:top w:val="single" w:sz="8" w:space="0" w:color="4E81BD" w:themeColor="accent1"/>
        <w:left w:val="nil"/>
        <w:bottom w:val="single" w:sz="8" w:space="0" w:color="4E81BD" w:themeColor="accent1"/>
        <w:right w:val="nil"/>
      </w:tcBorders>
    </w:tc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Opener">
    <w:name w:val="Para Opener"/>
    <w:next w:val="Para0"/>
    <w:uiPriority w:val="11"/>
    <w:qFormat/>
    <w:rsid w:val="00991A9A"/>
    <w:pPr>
      <w:spacing w:before="240" w:after="240" w:line="320" w:lineRule="exact"/>
      <w:jc w:val="both"/>
    </w:pPr>
    <w:rPr>
      <w:rFonts w:asciiTheme="majorHAnsi" w:hAnsiTheme="majorHAnsi"/>
      <w:color w:val="4E81BD" w:themeColor="accent1"/>
      <w:sz w:val="24"/>
    </w:rPr>
  </w:style>
  <w:style w:type="paragraph" w:customStyle="1" w:styleId="InBriefOpener">
    <w:name w:val="InBrief Opener"/>
    <w:rsid w:val="00635AEE"/>
    <w:pPr>
      <w:pageBreakBefore/>
      <w:spacing w:after="120" w:line="1040" w:lineRule="exact"/>
      <w:ind w:right="680"/>
    </w:pPr>
    <w:rPr>
      <w:rFonts w:asciiTheme="majorHAnsi" w:hAnsiTheme="majorHAnsi"/>
      <w:b/>
      <w:color w:val="4E81BD" w:themeColor="accent1"/>
      <w:sz w:val="96"/>
    </w:rPr>
  </w:style>
  <w:style w:type="paragraph" w:customStyle="1" w:styleId="InBriefTitle">
    <w:name w:val="InBrief Title"/>
    <w:next w:val="Para0"/>
    <w:uiPriority w:val="16"/>
    <w:rsid w:val="00722339"/>
    <w:pPr>
      <w:spacing w:after="360" w:line="320" w:lineRule="exact"/>
      <w:ind w:right="57"/>
    </w:pPr>
    <w:rPr>
      <w:rFonts w:asciiTheme="majorHAnsi" w:hAnsiTheme="majorHAnsi"/>
      <w:b/>
      <w:color w:val="4E81BD" w:themeColor="accent1"/>
      <w:sz w:val="28"/>
    </w:rPr>
  </w:style>
  <w:style w:type="paragraph" w:customStyle="1" w:styleId="Author">
    <w:name w:val="Author"/>
    <w:next w:val="Para0"/>
    <w:uiPriority w:val="6"/>
    <w:qFormat/>
    <w:rsid w:val="00821370"/>
    <w:pPr>
      <w:spacing w:before="180" w:after="240" w:line="260" w:lineRule="exact"/>
      <w:ind w:right="284"/>
      <w:jc w:val="right"/>
    </w:pPr>
    <w:rPr>
      <w:rFonts w:asciiTheme="majorHAnsi" w:hAnsiTheme="majorHAnsi"/>
    </w:rPr>
  </w:style>
  <w:style w:type="paragraph" w:customStyle="1" w:styleId="Heading2Indicator">
    <w:name w:val="Heading 2 (Indicator)"/>
    <w:next w:val="Para0"/>
    <w:uiPriority w:val="8"/>
    <w:qFormat/>
    <w:rsid w:val="00966A58"/>
    <w:pPr>
      <w:pageBreakBefore/>
      <w:spacing w:after="480" w:line="560" w:lineRule="exact"/>
      <w:outlineLvl w:val="1"/>
    </w:pPr>
    <w:rPr>
      <w:rFonts w:asciiTheme="majorHAnsi" w:eastAsiaTheme="majorEastAsia" w:hAnsiTheme="majorHAnsi" w:cstheme="majorBidi"/>
      <w:b/>
      <w:color w:val="4E81BD" w:themeColor="accent1"/>
      <w:sz w:val="52"/>
      <w:szCs w:val="26"/>
    </w:rPr>
  </w:style>
  <w:style w:type="paragraph" w:customStyle="1" w:styleId="BoxHeading2">
    <w:name w:val="Box Heading 2"/>
    <w:next w:val="Para0"/>
    <w:uiPriority w:val="14"/>
    <w:qFormat/>
    <w:rsid w:val="000E5F57"/>
    <w:pPr>
      <w:spacing w:before="180" w:after="120" w:line="240" w:lineRule="auto"/>
    </w:pPr>
    <w:rPr>
      <w:rFonts w:asciiTheme="majorHAnsi" w:hAnsiTheme="majorHAnsi"/>
      <w:b/>
      <w:i/>
      <w:color w:val="000000" w:themeColor="text1"/>
    </w:rPr>
  </w:style>
  <w:style w:type="table" w:customStyle="1" w:styleId="OECD">
    <w:name w:val="OECD"/>
    <w:basedOn w:val="TableSimple1"/>
    <w:uiPriority w:val="99"/>
    <w:rsid w:val="00625626"/>
    <w:pPr>
      <w:spacing w:before="10" w:after="20" w:line="200" w:lineRule="exact"/>
    </w:pPr>
    <w:rPr>
      <w:rFonts w:ascii="Arial Narrow" w:hAnsi="Arial Narrow"/>
      <w:sz w:val="17"/>
      <w:szCs w:val="20"/>
      <w:lang w:val="en-US" w:eastAsia="en-GB"/>
    </w:rPr>
    <w:tblPr/>
  </w:style>
  <w:style w:type="table" w:styleId="TableSimple1">
    <w:name w:val="Table Simple 1"/>
    <w:basedOn w:val="TableNormal"/>
    <w:uiPriority w:val="99"/>
    <w:semiHidden/>
    <w:unhideWhenUsed/>
    <w:rsid w:val="009E05F9"/>
    <w:pPr>
      <w:spacing w:line="240" w:lineRule="auto"/>
      <w:jc w:val="both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paragraph" w:styleId="TOC9">
    <w:name w:val="toc 9"/>
    <w:next w:val="Normal"/>
    <w:autoRedefine/>
    <w:uiPriority w:val="39"/>
    <w:rsid w:val="001C4E4F"/>
    <w:pPr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b/>
      <w:color w:val="4E81BD" w:themeColor="accent1"/>
      <w:sz w:val="28"/>
    </w:rPr>
  </w:style>
  <w:style w:type="paragraph" w:customStyle="1" w:styleId="KeyBoxTitle">
    <w:name w:val="KeyBox Title"/>
    <w:basedOn w:val="Caption"/>
    <w:next w:val="Para0"/>
    <w:rsid w:val="00C71392"/>
    <w:pPr>
      <w:spacing w:before="0" w:after="360" w:line="440" w:lineRule="exact"/>
      <w:ind w:right="57"/>
    </w:pPr>
    <w:rPr>
      <w:rFonts w:eastAsiaTheme="majorEastAsia" w:cstheme="majorBidi"/>
      <w:iCs w:val="0"/>
      <w:sz w:val="36"/>
      <w:szCs w:val="26"/>
    </w:rPr>
  </w:style>
  <w:style w:type="paragraph" w:customStyle="1" w:styleId="Heading2IndicatorSublevel">
    <w:name w:val="Heading 2 (Indicator Sublevel)"/>
    <w:basedOn w:val="Heading2"/>
    <w:next w:val="Para0"/>
    <w:uiPriority w:val="9"/>
    <w:qFormat/>
    <w:rsid w:val="00F47BCF"/>
    <w:pPr>
      <w:outlineLvl w:val="2"/>
    </w:pPr>
  </w:style>
  <w:style w:type="paragraph" w:styleId="Revision">
    <w:name w:val="Revision"/>
    <w:hidden/>
    <w:uiPriority w:val="99"/>
    <w:semiHidden/>
    <w:rsid w:val="00AF63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1313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066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21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E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E8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B03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03A5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447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8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86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1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2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6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3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9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9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8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59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7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41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7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nososalas_j\OneDrive%20-%20OECD\Documents\MSOFFICE\TEMPLATES\ONE%20Author%20ODPub.dotx" TargetMode="External"/></Relationships>
</file>

<file path=word/theme/theme1.xml><?xml version="1.0" encoding="utf-8"?>
<a:theme xmlns:a="http://schemas.openxmlformats.org/drawingml/2006/main" name="Office Theme">
  <a:themeElements>
    <a:clrScheme name="OECD-Light Blue (Default)">
      <a:dk1>
        <a:sysClr val="windowText" lastClr="000000"/>
      </a:dk1>
      <a:lt1>
        <a:sysClr val="window" lastClr="FFFFFF"/>
      </a:lt1>
      <a:dk2>
        <a:srgbClr val="3F3F3F"/>
      </a:dk2>
      <a:lt2>
        <a:srgbClr val="EEECE1"/>
      </a:lt2>
      <a:accent1>
        <a:srgbClr val="4E81BD"/>
      </a:accent1>
      <a:accent2>
        <a:srgbClr val="FFFFFF"/>
      </a:accent2>
      <a:accent3>
        <a:srgbClr val="EEECE1"/>
      </a:accent3>
      <a:accent4>
        <a:srgbClr val="448114"/>
      </a:accent4>
      <a:accent5>
        <a:srgbClr val="4E81BD"/>
      </a:accent5>
      <a:accent6>
        <a:srgbClr val="F79646"/>
      </a:accent6>
      <a:hlink>
        <a:srgbClr val="0000FF"/>
      </a:hlink>
      <a:folHlink>
        <a:srgbClr val="800080"/>
      </a:folHlink>
    </a:clrScheme>
    <a:fontScheme name="OECD-Arial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oecd-en.xsl" StyleName="OECD English" Version="20220221">
  <b:Source>
    <b:Tag>Kappa_92cd40a0</b:Tag>
    <b:SourceType>ArticleInAPeriodical</b:SourceType>
    <b:Title>OECD Regional Outlook 2023: The Longstanding Geography of Inequalities</b:Title>
    <b:Year>2023</b:Year>
    <b:Publisher>OECD Publishing, Paris</b:Publisher>
    <b:Author>
      <b:Author>
        <b:Corporate>OECD</b:Corporate>
      </b:Author>
    </b:Author>
    <b:Medium>Book</b:Medium>
    <b:DOI>10.1787/92cd40a0-en</b:DOI>
    <b:LCID>en-GB</b:LCID>
    <b:Version>Kappa</b:Version>
    <b:RefOrder>2</b:RefOrder>
  </b:Source>
  <b:Source>
    <b:Tag>OEC25</b:Tag>
    <b:SourceType>Book</b:SourceType>
    <b:Guid>{ABF9426E-1A58-476D-A749-10C30DF2F1FA}</b:Guid>
    <b:Author>
      <b:Author>
        <b:NameList>
          <b:Person>
            <b:Last>OECD</b:Last>
          </b:Person>
        </b:NameList>
      </b:Author>
    </b:Author>
    <b:Title>Strengthening Regional Policy for Resilient Places</b:Title>
    <b:Year>2025</b:Year>
    <b:Publisher>OECD Ministerial Meeting</b:Publisher>
    <b:RefOrder>3</b:RefOrder>
  </b:Source>
  <b:Source>
    <b:Tag>OEC253</b:Tag>
    <b:SourceType>Report</b:SourceType>
    <b:Guid>{093BDD49-F8A5-4AF9-948E-78C709231B5E}</b:Guid>
    <b:Author>
      <b:Author>
        <b:Corporate>OECD</b:Corporate>
      </b:Author>
    </b:Author>
    <b:Title>OECD–New Brunswick Conference on Place-Based Economic Development: Issues Note</b:Title>
    <b:Year>2025</b:Year>
    <b:URL>https://cdn-assets.inwink.com/42ce891f-0637-f011-a5f1-002248809072-public/assets/documents/5308e085-f89a-f011-b485-6045bd941168/638945020659528790/OECD-NB%2520Conference_Issues%2520Note.pdf</b:URL>
    <b:RefOrder>4</b:RefOrder>
  </b:Source>
  <b:Source>
    <b:Tag>Kapp_688bde9a</b:Tag>
    <b:SourceType>Book</b:SourceType>
    <b:Title>Policy Toolkit for Strengthening FDI and SME Linkages</b:Title>
    <b:Year>2023</b:Year>
    <b:Publisher>OECD Publishing, Paris</b:Publisher>
    <b:Author>
      <b:Author>
        <b:Corporate>OECD</b:Corporate>
      </b:Author>
    </b:Author>
    <b:DOI>10.1787/688bde9a-en</b:DOI>
    <b:LCID>en-GB</b:LCID>
    <b:Version>Kappa</b:Version>
    <b:RefOrder>5</b:RefOrder>
  </b:Source>
  <b:Source>
    <b:Tag>Kapp_94e3a8ea</b:Tag>
    <b:SourceType>Book</b:SourceType>
    <b:Title>OECD Supply Chain Resilience Review: Navigating Risks</b:Title>
    <b:Year>2025</b:Year>
    <b:Publisher>OECD Publishing, Paris</b:Publisher>
    <b:Author>
      <b:Author>
        <b:Corporate>OECD</b:Corporate>
      </b:Author>
    </b:Author>
    <b:DOI>10.1787/94e3a8ea-en</b:DOI>
    <b:LCID>en-GB</b:LCID>
    <b:Version>Kappa</b:Version>
    <b:RefOrder>6</b:RefOrder>
  </b:Source>
  <b:Source>
    <b:Tag>JET</b:Tag>
    <b:SourceType>ElectronicSource</b:SourceType>
    <b:Guid>{9A7016C7-9660-41E9-A676-5B6346E1CC46}</b:Guid>
    <b:Author>
      <b:Author>
        <b:Corporate>JETRO</b:Corporate>
      </b:Author>
    </b:Author>
    <b:Title>Connecting Regions in Japan and Other Countries</b:Title>
    <b:URL>https://www.jetro.go.jp/ext_images/en/jetro/activities/business/rit.pdf</b:URL>
    <b:RefOrder>7</b:RefOrder>
  </b:Source>
  <b:Source>
    <b:Tag>XRef_UaZwuLUfhtYN6DW4__bSjnw</b:Tag>
    <b:SourceType>JournalArticle</b:SourceType>
    <b:Title>Modelling regional exposure to new trade wars</b:Title>
    <b:Year>2025</b:Year>
    <b:Publisher>Elsevier BV</b:Publisher>
    <b:Author>
      <b:Author>
        <b:NameList>
          <b:Person>
            <b:Last>Almazán-Gómez</b:Last>
            <b:First>Miguel Ángel</b:First>
          </b:Person>
          <b:Person>
            <b:Last>El Khatabi</b:Last>
            <b:First>Fatima</b:First>
          </b:Person>
          <b:Person>
            <b:Last>Llano</b:Last>
            <b:First>Carlos</b:First>
          </b:Person>
          <b:Person>
            <b:Last>Pérez</b:Last>
            <b:First>Julián</b:First>
          </b:Person>
        </b:NameList>
      </b:Author>
    </b:Author>
    <b:Volume>47</b:Volume>
    <b:Pages>919-940</b:Pages>
    <b:JournalName>Journal of Policy Modeling</b:JournalName>
    <b:DOI>10.1016/j.jpolmod.2025.04.001</b:DOI>
    <b:Issue>5</b:Issue>
    <b:LCID>en-US</b:LCID>
    <b:Version>CrossRef</b:Version>
    <b:RefOrder>8</b:RefOrder>
  </b:Source>
  <b:Source>
    <b:Tag>Placeholder8</b:Tag>
    <b:SourceType>Report</b:SourceType>
    <b:Guid>{2D161A69-189C-4E3B-903D-23A0D6EBF4EF}</b:Guid>
    <b:Title>Rising Temperatures, Melting Incomes: Country-Specific Macroeconomic Effects of Climate Scenarios</b:Title>
    <b:Year>2024</b:Year>
    <b:Author>
      <b:Author>
        <b:NameList>
          <b:Person>
            <b:Last>Mohaddes</b:Last>
            <b:First>K</b:First>
          </b:Person>
          <b:Person>
            <b:Last>Raissi</b:Last>
            <b:First>M</b:First>
          </b:Person>
        </b:NameList>
      </b:Author>
    </b:Author>
    <b:Publisher>Faculty of Economics, University of Cambridge.</b:Publisher>
    <b:ThesisType>Cambridge Working Papers in Economics</b:ThesisType>
    <b:RefOrder>9</b:RefOrder>
  </b:Source>
  <b:Source>
    <b:Tag>IEA24</b:Tag>
    <b:SourceType>Book</b:SourceType>
    <b:Guid>{3CDC0AB9-8082-4129-BAA3-6B21C9BE923A}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World Energy Outlook 2024</b:Title>
    <b:Year>2024</b:Year>
    <b:Publisher>
		</b:Publisher>
    <b:RefOrder>10</b:RefOrder>
  </b:Source>
  <b:Source>
    <b:Tag>Int21</b:Tag>
    <b:SourceType>Book</b:SourceType>
    <b:Guid>{57CC873E-3026-4A90-ABA2-FFC49E7E65E6}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Net Zero by 2050:  A Roadmap for the Global Energy Sector</b:Title>
    <b:Year>2021</b:Year>
    <b:RefOrder>11</b:RefOrder>
  </b:Source>
  <b:Source>
    <b:Tag>Kappa_1ec42b0a</b:Tag>
    <b:SourceType>BookSection</b:SourceType>
    <b:Title>A Territorial Approach to Climate Action and Resilience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10.1787/1ec42b0a-en</b:DOI>
    <b:LCID>en-GB</b:LCID>
    <b:Version>Kappa</b:Version>
    <b:RefOrder>12</b:RefOrder>
  </b:Source>
  <b:Source>
    <b:Tag>Kappa_43edc0df</b:Tag>
    <b:SourceType>BookSection</b:SourceType>
    <b:Title>Place-based industrial policy: Lessons for place transformation</b:Title>
    <b:Year>2025</b:Year>
    <b:Publisher>OECD Publishing, Paris</b:Publisher>
    <b:Author>
      <b:Author>
        <b:Corporate>OECD</b:Corporate>
      </b:Author>
    </b:Author>
    <b:Volume>2025/03</b:Volume>
    <b:BookTitle>OECD Local Economic and Employment Development (LEED) Papers</b:BookTitle>
    <b:Medium>Policy Paper</b:Medium>
    <b:DOI>10.1787/43edc0df-en</b:DOI>
    <b:LCID>en-GB</b:LCID>
    <b:Version>Kappa</b:Version>
    <b:RefOrder>13</b:RefOrder>
  </b:Source>
  <b:Source>
    <b:Tag>Can22</b:Tag>
    <b:SourceType>Book</b:SourceType>
    <b:Guid>{42ACFACB-2650-4B42-B331-F646FF28D7E1}</b:Guid>
    <b:Author>
      <b:Author>
        <b:Corporate>Canadian Climate Institute</b:Corporate>
      </b:Author>
    </b:Author>
    <b:Title>Net Zero Opportunities: A province-by-province comparison</b:Title>
    <b:Year>2022</b:Year>
    <b:RefOrder>14</b:RefOrder>
  </b:Source>
  <b:Source>
    <b:Tag>Kapp_c48ad2b1</b:Tag>
    <b:SourceType>BookSection</b:SourceType>
    <b:Title>The geography of green innovation hubs in OECD regions</b:Title>
    <b:Year>2024</b:Year>
    <b:Publisher>OECD Publishing, Paris</b:Publisher>
    <b:Author>
      <b:Author>
        <b:NameList>
          <b:Person>
            <b:Last>Peñalosa</b:Last>
            <b:First>Patricia </b:First>
          </b:Person>
          <b:Person>
            <b:Last>Kleine-Rueschkamp</b:Last>
            <b:First>Lukas</b:First>
          </b:Person>
        </b:NameList>
      </b:Author>
    </b:Author>
    <b:Volume>2024/09</b:Volume>
    <b:BookTitle>OECD Local Economic and Employment Development (LEED) Papers</b:BookTitle>
    <b:Medium>Working Paper</b:Medium>
    <b:DOI>10.1787/c48ad2b1-en</b:DOI>
    <b:LCID>en-GB</b:LCID>
    <b:Version>Kappa</b:Version>
    <b:RefOrder>15</b:RefOrder>
  </b:Source>
  <b:Source>
    <b:Tag>Gal22</b:Tag>
    <b:SourceType>Book</b:SourceType>
    <b:Guid>{B7F559DC-57D3-4364-AEDC-D442B1F450F1}</b:Guid>
    <b:Author>
      <b:Author>
        <b:NameList>
          <b:Person>
            <b:Last>Galgóczi</b:Last>
            <b:First>Béla</b:First>
          </b:Person>
        </b:NameList>
      </b:Author>
    </b:Author>
    <b:Title>Inequality in the green transition</b:Title>
    <b:Year>2022</b:Year>
    <b:Publisher>Transformative ideas–ensuring a just share of progress for all</b:Publisher>
    <b:RefOrder>16</b:RefOrder>
  </b:Source>
  <b:Source>
    <b:Tag>Che25</b:Tag>
    <b:SourceType>Book</b:SourceType>
    <b:Guid>{5D1F0F2C-2B87-42B8-A6FD-843AF393BC83}</b:Guid>
    <b:Author>
      <b:Author>
        <b:NameList>
          <b:Person>
            <b:Last>Chejfec</b:Last>
            <b:First>Ricardo</b:First>
          </b:Person>
          <b:Person>
            <b:Last>Samson</b:Last>
            <b:First>Rachel</b:First>
          </b:Person>
          <b:Person>
            <b:Last>Jackson</b:Last>
            <b:First>Abigail</b:First>
          </b:Person>
        </b:NameList>
      </b:Author>
      <b:Editor>
        <b:NameList>
          <b:Person>
            <b:Last>Policy</b:Last>
            <b:First>Montreal:</b:First>
            <b:Middle>Institute for Research on Public</b:Middle>
          </b:Person>
        </b:NameList>
      </b:Editor>
    </b:Author>
    <b:Title>The Community Transformations Project: Supporting workers and communities on the road to net zero. A methodology for measuring community susceptibility</b:Title>
    <b:Year>2025</b:Year>
    <b:Publisher>IRPP Study No. 95</b:Publisher>
    <b:RefOrder>17</b:RefOrder>
  </b:Source>
  <b:Source>
    <b:Tag>WWF22</b:Tag>
    <b:SourceType>Book</b:SourceType>
    <b:Guid>{0A74DB35-3E3D-416B-855B-1C513FC8050F}</b:Guid>
    <b:Author>
      <b:Author>
        <b:Corporate>WWF</b:Corporate>
      </b:Author>
    </b:Author>
    <b:Title>Assessment for Sweden (Norrbotten)</b:Title>
    <b:Year>2022</b:Year>
    <b:Publisher>Territorial Just Transition Plan Assessment</b:Publisher>
    <b:RefOrder>18</b:RefOrder>
  </b:Source>
  <b:Source>
    <b:Tag>McK24</b:Tag>
    <b:SourceType>Book</b:SourceType>
    <b:Guid>{2266E9AF-0712-471D-8379-EE68A2F6FD05}</b:Guid>
    <b:Author>
      <b:Author>
        <b:Corporate>McKinsey &amp; Company</b:Corporate>
      </b:Author>
    </b:Author>
    <b:Title>Norrbotten: The industrial transition and its socio-economic impacts</b:Title>
    <b:Year>2024</b:Year>
    <b:RefOrder>19</b:RefOrder>
  </b:Source>
  <b:Source>
    <b:Tag>Kapp_92c2d524</b:Tag>
    <b:SourceType>BookSection</b:SourceType>
    <b:Title>Rethinking regional attractiveness in the Norrbotten County of Sweden</b:Title>
    <b:Year>2023</b:Year>
    <b:Publisher>OECD Publishing, Paris</b:Publisher>
    <b:Author>
      <b:Author>
        <b:Corporate>OECD</b:Corporate>
      </b:Author>
    </b:Author>
    <b:ChapterNumber>119</b:ChapterNumber>
    <b:BookTitle>OECD Regional Development Papers</b:BookTitle>
    <b:Medium>Policy Paper</b:Medium>
    <b:DOI>10.1787/92c2d524-en</b:DOI>
    <b:LCID>en-GB</b:LCID>
    <b:Version>Kappa</b:Version>
    <b:RefOrder>20</b:RefOrder>
  </b:Source>
  <b:Source>
    <b:Tag>XRef_KsF8MjAMZtzJ1v2n6sZ4vQ</b:Tag>
    <b:SourceType>Book</b:SourceType>
    <b:Title>Harnessing Global Value Chains for regional development</b:Title>
    <b:Year>2023</b:Year>
    <b:Publisher>Routledge, London</b:Publisher>
    <b:Author>
      <b:Author>
        <b:NameList>
          <b:Person>
            <b:Last>Crescenzi</b:Last>
            <b:First>Riccardo</b:First>
          </b:Person>
          <b:Person>
            <b:Last>Harman</b:Last>
            <b:First>Oliver</b:First>
          </b:Person>
        </b:NameList>
      </b:Author>
    </b:Author>
    <b:StandardNumber>9781003356141</b:StandardNumber>
    <b:DOI>10.4324/9781003356141</b:DOI>
    <b:LCID>en-US</b:LCID>
    <b:Version>CrossRef</b:Version>
    <b:RefOrder>21</b:RefOrder>
  </b:Source>
  <b:Source>
    <b:Tag>XRef_aB0HfFAt0t9OUSTdqXv0Kw</b:Tag>
    <b:SourceType>JournalArticle</b:SourceType>
    <b:Title>The role of complementary interregional linkages for functional upgrading and downgrading of global value chains in EU regions</b:Title>
    <b:Year>2025</b:Year>
    <b:Publisher>Informa UK Limited</b:Publisher>
    <b:Author>
      <b:Author>
        <b:NameList>
          <b:Person>
            <b:Last>Hernández-Rodríguez</b:Last>
            <b:First>Eduardo</b:First>
          </b:Person>
          <b:Person>
            <b:Last>Boschma</b:Last>
            <b:First>Ron</b:First>
          </b:Person>
          <b:Person>
            <b:Last>Morrison</b:Last>
            <b:First>Andrea</b:First>
          </b:Person>
          <b:Person>
            <b:Last>Ye</b:Last>
            <b:First>Xianjia</b:First>
          </b:Person>
        </b:NameList>
      </b:Author>
    </b:Author>
    <b:Pages>1-35</b:Pages>
    <b:JournalName>Industry and Innovation</b:JournalName>
    <b:DOI>10.1080/13662716.2025.2480624</b:DOI>
    <b:LCID>en-US</b:LCID>
    <b:Version>CrossRef</b:Version>
    <b:RefOrder>22</b:RefOrder>
  </b:Source>
  <b:Source>
    <b:Tag>UNI19</b:Tag>
    <b:SourceType>Report</b:SourceType>
    <b:Guid>{55377065-76E8-40E5-BB63-4EE0EB6DD0B9}</b:Guid>
    <b:Title>Basque digital transformation in the global economy: Industry 4.0 and backshoring reconfiguration of global value chains</b:Title>
    <b:Year>2019</b:Year>
    <b:URL>https://downloads.unido.org/ot/16/41/16411931/WP_14_FINAL.pdf</b:URL>
    <b:Author>
      <b:Author>
        <b:Corporate>UNIDO</b:Corporate>
      </b:Author>
    </b:Author>
    <b:RefOrder>23</b:RefOrder>
  </b:Source>
  <b:Source>
    <b:Tag>XRef_Vs8oscyCGNNI__s__ef3heag</b:Tag>
    <b:SourceType>JournalArticle</b:SourceType>
    <b:Title>International niche market leaders as drivers of industrial districts: a value chain perspective</b:Title>
    <b:Year>2025</b:Year>
    <b:Publisher>Springer Science and Business Media LLC</b:Publisher>
    <b:Author>
      <b:Author>
        <b:NameList>
          <b:Person>
            <b:Last>Kamp</b:Last>
            <b:First>Bart</b:First>
          </b:Person>
          <b:Person>
            <b:Last>Murciego</b:Last>
            <b:First>Asier</b:First>
          </b:Person>
        </b:NameList>
      </b:Author>
    </b:Author>
    <b:JournalName>Review of Regional Research</b:JournalName>
    <b:DOI>10.1007/s10037-025-00255-x</b:DOI>
    <b:LCID>en-US</b:LCID>
    <b:Version>CrossRef</b:Version>
    <b:RefOrder>24</b:RefOrder>
  </b:Source>
  <b:Source>
    <b:Tag>Mai</b:Tag>
    <b:SourceType>ElectronicSource</b:SourceType>
    <b:Guid>{81BCB814-D05F-4F9C-84F8-84528EEB76CC}</b:Guid>
    <b:Title>Maine International Trade Center’s North Atlantic initiative</b:Title>
    <b:Author>
      <b:Author>
        <b:Corporate>Maine International Trade Centre</b:Corporate>
      </b:Author>
    </b:Author>
    <b:URL>https://www.mitc.com/focused-initiatives/north-atlantic/</b:URL>
    <b:RefOrder>25</b:RefOrder>
  </b:Source>
  <b:Source>
    <b:Tag>Kapp_19150727</b:Tag>
    <b:SourceType>BookSection</b:SourceType>
    <b:Title>Climate Finance Provided and Mobilised by Developed Countries in 2013-2022</b:Title>
    <b:Year>2024</b:Year>
    <b:Publisher>OECD Publishing, Paris</b:Publisher>
    <b:Author>
      <b:Author>
        <b:Corporate>OECD</b:Corporate>
      </b:Author>
    </b:Author>
    <b:BookTitle>Climate Finance and the USD 100 Billion Goal</b:BookTitle>
    <b:Medium>Series Book</b:Medium>
    <b:DOI>10.1787/19150727-en</b:DOI>
    <b:LCID>en-GB</b:LCID>
    <b:Version>Kappa</b:Version>
    <b:RefOrder>26</b:RefOrder>
  </b:Source>
  <b:Source>
    <b:Tag>Kapp_2af8dadb</b:Tag>
    <b:SourceType>BookSection</b:SourceType>
    <b:Title>Mobilising sustainable finance for regions and cities</b:Title>
    <b:Year>2025</b:Year>
    <b:Publisher>OECD Publishing, Paris</b:Publisher>
    <b:Author>
      <b:Author>
        <b:NameList>
          <b:Person>
            <b:Last>Chatry</b:Last>
            <b:First>Isabelle</b:First>
          </b:Person>
          <b:Person>
            <b:Last>Wheeler</b:Last>
            <b:First>Courtenay</b:First>
          </b:Person>
          <b:Person>
            <b:Last>Kimura</b:Last>
            <b:First>Yugo</b:First>
          </b:Person>
          <b:Person>
            <b:Last>Lafitte</b:Last>
            <b:First>Charlotte</b:First>
          </b:Person>
        </b:NameList>
      </b:Author>
    </b:Author>
    <b:ChapterNumber>132</b:ChapterNumber>
    <b:BookTitle>OECD Regional Development Papers</b:BookTitle>
    <b:Medium>Working Paper</b:Medium>
    <b:DOI>10.1787/2af8dadb-en</b:DOI>
    <b:LCID>en-GB</b:LCID>
    <b:Version>Kappa</b:Version>
    <b:RefOrder>27</b:RefOrder>
  </b:Source>
  <b:Source>
    <b:Tag>UNF23</b:Tag>
    <b:SourceType>Book</b:SourceType>
    <b:Guid>{6F324013-5735-4065-8FD7-D53D4F1BB65B}</b:Guid>
    <b:Author>
      <b:Author>
        <b:Corporate>UNFCCC SCF</b:Corporate>
      </b:Author>
    </b:Author>
    <b:Title>Financing Just Transitions</b:Title>
    <b:Year>2023</b:Year>
    <b:RefOrder>28</b:RefOrder>
  </b:Source>
  <b:Source>
    <b:Tag>Kapp_fafbf518</b:Tag>
    <b:SourceType>BookSection</b:SourceType>
    <b:Title>A place-based approach to climate action and resilience</b:Title>
    <b:Year>2025</b:Year>
    <b:Publisher>OECD Publishing, Paris</b:Publisher>
    <b:Author>
      <b:Author>
        <b:Corporate>OECD</b:Corporate>
      </b:Author>
    </b:Author>
    <b:ChapterNumber>8</b:ChapterNumber>
    <b:BookTitle>OECD Net Zero+ Policy Papers</b:BookTitle>
    <b:Medium>Policy Paper</b:Medium>
    <b:DOI>10.1787/fafbf518-en</b:DOI>
    <b:LCID>en-GB</b:LCID>
    <b:Version>Kappa</b:Version>
    <b:RefOrder>29</b:RefOrder>
  </b:Source>
  <b:Source>
    <b:Tag>XRef_pXXehm8Viy__QG9gB99JZhw</b:Tag>
    <b:SourceType>JournalArticle</b:SourceType>
    <b:Title>Understanding place-based “just transitions” in Ireland: a co-creation approach</b:Title>
    <b:Year>2025</b:Year>
    <b:Publisher>Informa UK Limited</b:Publisher>
    <b:Author>
      <b:Author>
        <b:NameList>
          <b:Person>
            <b:Last>Moore-Cherry</b:Last>
            <b:First>Niamh</b:First>
          </b:Person>
          <b:Person>
            <b:Last>Clavin</b:Last>
            <b:First>A.</b:First>
          </b:Person>
          <b:Person>
            <b:Last>Krawchenko</b:Last>
            <b:First>T. A.</b:First>
          </b:Person>
          <b:Person>
            <b:Last>Tomaney</b:Last>
            <b:First>J.</b:First>
          </b:Person>
        </b:NameList>
      </b:Author>
    </b:Author>
    <b:Volume>30</b:Volume>
    <b:Pages>1294-1310</b:Pages>
    <b:JournalName>Local Environment</b:JournalName>
    <b:DOI>10.1080/13549839.2025.2467869</b:DOI>
    <b:Issue>10</b:Issue>
    <b:LCID>en-US</b:LCID>
    <b:Version>CrossRef</b:Version>
    <b:RefOrder>30</b:RefOrder>
  </b:Source>
  <b:Source>
    <b:Tag>Kapp_299731d2</b:Tag>
    <b:SourceType>BookSection</b:SourceType>
    <b:Title>Broad-based Innovation Policy for All Regions and Cities</b:Title>
    <b:Year>2020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10.1787/299731d2-en</b:DOI>
    <b:LCID>en-GB</b:LCID>
    <b:Version>Kappa</b:Version>
    <b:RefOrder>31</b:RefOrder>
  </b:Source>
  <b:Source>
    <b:Tag>Fra21</b:Tag>
    <b:SourceType>Book</b:SourceType>
    <b:Guid>{66D5FFB5-424E-4A4D-B522-CB85048964D5}</b:Guid>
    <b:Author>
      <b:Author>
        <b:NameList>
          <b:Person>
            <b:Last>Fragkandreas</b:Last>
            <b:First>Th</b:First>
          </b:Person>
        </b:NameList>
      </b:Author>
    </b:Author>
    <b:Title>Innovation-Productivity Paradox: Implications for Regional Policy</b:Title>
    <b:Year>2021</b:Year>
    <b:Publisher>Background paper for the OECD-EC High-Level Expert Workshop series “Productivity Policy for Places”</b:Publisher>
    <b:RefOrder>32</b:RefOrder>
  </b:Source>
  <b:Source>
    <b:Tag>XRef_bxNjvI5LZC9J0Xet9qRLIA</b:Tag>
    <b:SourceType>JournalArticle</b:SourceType>
    <b:Title>A conceptual model for university-society research collaboration facilitating societal impact for local innovation</b:Title>
    <b:Year>2020</b:Year>
    <b:Publisher>Emerald</b:Publisher>
    <b:Author>
      <b:Author>
        <b:NameList>
          <b:Person>
            <b:Last>Olsson</b:Last>
            <b:First>Anna Karin</b:First>
          </b:Person>
          <b:Person>
            <b:Last>Bernhard</b:Last>
            <b:First>Iréne</b:First>
          </b:Person>
          <b:Person>
            <b:Last>Arvemo</b:Last>
            <b:First>Tobias</b:First>
          </b:Person>
          <b:Person>
            <b:Last>Lundh Snis</b:Last>
            <b:First>Ulrika</b:First>
          </b:Person>
        </b:NameList>
      </b:Author>
    </b:Author>
    <b:Volume>24</b:Volume>
    <b:Pages>1335-1353</b:Pages>
    <b:JournalName>European Journal of Innovation Management</b:JournalName>
    <b:DOI>10.1108/ejim-04-2020-0159</b:DOI>
    <b:Issue>4</b:Issue>
    <b:LCID>en-US</b:LCID>
    <b:Version>CrossRef</b:Version>
    <b:RefOrder>33</b:RefOrder>
  </b:Source>
  <b:Source>
    <b:Tag>XRef_ufco_lEQsR0neaN2aGeo8A</b:Tag>
    <b:SourceType>JournalArticle</b:SourceType>
    <b:Title>The impact of network structure on knowledge transfer: an application of social network analysis in the context of regional innovation networks</b:Title>
    <b:Year>2008</b:Year>
    <b:Publisher>Springer Science and Business Media LLC</b:Publisher>
    <b:Author>
      <b:Author>
        <b:NameList>
          <b:Person>
            <b:Last>Fritsch</b:Last>
            <b:First>Michael</b:First>
          </b:Person>
          <b:Person>
            <b:Last>Kauffeld-Monz</b:Last>
            <b:First>Martina</b:First>
          </b:Person>
        </b:NameList>
      </b:Author>
    </b:Author>
    <b:Volume>44</b:Volume>
    <b:Pages>21-38</b:Pages>
    <b:JournalName>The Annals of Regional Science</b:JournalName>
    <b:DOI>10.1007/s00168-008-0245-8</b:DOI>
    <b:Issue>1</b:Issue>
    <b:LCID>en-US</b:LCID>
    <b:Version>CrossRef</b:Version>
    <b:RefOrder>34</b:RefOrder>
  </b:Source>
  <b:Source>
    <b:Tag>XRef_Rw4UVEtYn3E1q4OEJLHm7Q</b:Tag>
    <b:SourceType>JournalArticle</b:SourceType>
    <b:Title>An evolutionary approach to regional studies on global value chains</b:Title>
    <b:Year>2024</b:Year>
    <b:Publisher>Informa UK Limited</b:Publisher>
    <b:Author>
      <b:Author>
        <b:NameList>
          <b:Person>
            <b:Last>Boschma</b:Last>
            <b:First>Ron</b:First>
          </b:Person>
        </b:NameList>
      </b:Author>
    </b:Author>
    <b:Volume>58</b:Volume>
    <b:Pages>1492-1500</b:Pages>
    <b:JournalName>Regional Studies</b:JournalName>
    <b:DOI>10.1080/00343404.2024.2323035</b:DOI>
    <b:Issue>7</b:Issue>
    <b:LCID>en-US</b:LCID>
    <b:Version>CrossRef</b:Version>
    <b:RefOrder>35</b:RefOrder>
  </b:Source>
  <b:Source>
    <b:Tag>Kapp_b0425443</b:Tag>
    <b:SourceType>BookSection</b:SourceType>
    <b:Title>Rethinking Regional Attractiveness in the Latvian region of Latgale</b:Title>
    <b:Year>2025</b:Year>
    <b:Publisher>OECD Publishing, Paris</b:Publisher>
    <b:Author>
      <b:Author>
        <b:Corporate>OECD</b:Corporate>
      </b:Author>
    </b:Author>
    <b:ChapterNumber>152</b:ChapterNumber>
    <b:BookTitle>OECD Regional Development Papers</b:BookTitle>
    <b:Medium>Policy Paper</b:Medium>
    <b:DOI>10.1787/b0425443-en</b:DOI>
    <b:LCID>en-GB</b:LCID>
    <b:Version>Kappa</b:Version>
    <b:RefOrder>36</b:RefOrder>
  </b:Source>
  <b:Source>
    <b:Tag>XRef_IL7mkSprUdLp_7FnGWU6GQ</b:Tag>
    <b:SourceType>JournalArticle</b:SourceType>
    <b:Title>From Global Value Chains (GVC) to Innovation Systems for Local Value Chains and Knowledge Creation</b:Title>
    <b:Year>2017</b:Year>
    <b:Publisher>Springer Science and Business Media LLC</b:Publisher>
    <b:Author>
      <b:Author>
        <b:NameList>
          <b:Person>
            <b:Last>Lee</b:Last>
            <b:First>Keun</b:First>
          </b:Person>
          <b:Person>
            <b:Last>Szapiro</b:Last>
            <b:First>Marina</b:First>
          </b:Person>
          <b:Person>
            <b:Last>Mao</b:Last>
            <b:First>Zhuqing</b:First>
          </b:Person>
        </b:NameList>
      </b:Author>
    </b:Author>
    <b:Volume>30</b:Volume>
    <b:Pages>424-441</b:Pages>
    <b:JournalName>The European Journal of Development Research</b:JournalName>
    <b:DOI>10.1057/s41287-017-0111-6</b:DOI>
    <b:Issue>3</b:Issue>
    <b:LCID>en-US</b:LCID>
    <b:Version>CrossRef</b:Version>
    <b:RefOrder>37</b:RefOrder>
  </b:Source>
  <b:Source>
    <b:Tag>XRef_WLzGYjpQq4qD_DtCUOoI5Q</b:Tag>
    <b:SourceType>JournalArticle</b:SourceType>
    <b:Title>Research and Development, Spillovers, Innovation Systems, and the Genesis of Regional Growth in Europe</b:Title>
    <b:Year>2008</b:Year>
    <b:Publisher>Informa UK Limited</b:Publisher>
    <b:Author>
      <b:Author>
        <b:NameList>
          <b:Person>
            <b:Last>Rodríguez-Pose</b:Last>
            <b:First>Andrés</b:First>
          </b:Person>
          <b:Person>
            <b:Last>Crescenzi</b:Last>
            <b:First>Riccardo</b:First>
          </b:Person>
        </b:NameList>
      </b:Author>
    </b:Author>
    <b:Volume>42</b:Volume>
    <b:Pages>51-67</b:Pages>
    <b:JournalName>Regional Studies</b:JournalName>
    <b:DOI>10.1080/00343400701654186</b:DOI>
    <b:Issue>1</b:Issue>
    <b:LCID>en-US</b:LCID>
    <b:Version>CrossRef</b:Version>
    <b:RefOrder>38</b:RefOrder>
  </b:Source>
  <b:Source>
    <b:Tag>XRef___A5OlAPgqzRZcJXrUX7a5g</b:Tag>
    <b:SourceType>JournalArticle</b:SourceType>
    <b:Title>Regional inequality in Europe: evidence, theory and policy implications</b:Title>
    <b:Year>2018</b:Year>
    <b:Publisher>Oxford University Press (OUP)</b:Publisher>
    <b:Author>
      <b:Author>
        <b:NameList>
          <b:Person>
            <b:Last>Iammarino</b:Last>
            <b:First>Simona</b:First>
          </b:Person>
          <b:Person>
            <b:Last>Rodriguez-Pose</b:Last>
            <b:First>Andrés</b:First>
          </b:Person>
          <b:Person>
            <b:Last>Storper</b:Last>
            <b:First>Michael</b:First>
          </b:Person>
        </b:NameList>
      </b:Author>
    </b:Author>
    <b:Volume>19</b:Volume>
    <b:Pages>273-298</b:Pages>
    <b:JournalName>Journal of Economic Geography</b:JournalName>
    <b:DOI>10.1093/jeg/lby021</b:DOI>
    <b:Issue>2</b:Issue>
    <b:LCID>en-US</b:LCID>
    <b:Version>CrossRef</b:Version>
    <b:RefOrder>39</b:RefOrder>
  </b:Source>
  <b:Source>
    <b:Tag>Kapp_898bca89</b:Tag>
    <b:SourceType>BookSection</b:SourceType>
    <b:Title>Designing Effective Governance to Enable Mission Success</b:Title>
    <b:Year>2024</b:Year>
    <b:Publisher>OECD Publishing, Paris</b:Publisher>
    <b:Author>
      <b:Author>
        <b:Corporate>OECD</b:Corporate>
      </b:Author>
    </b:Author>
    <b:ChapterNumber>168</b:ChapterNumber>
    <b:BookTitle>OECD Science, Technology and Industry Policy Papers</b:BookTitle>
    <b:Medium>Policy Paper</b:Medium>
    <b:DOI>10.1787/898bca89-en</b:DOI>
    <b:LCID>en-GB</b:LCID>
    <b:Version>Kappa</b:Version>
    <b:RefOrder>40</b:RefOrder>
  </b:Source>
  <b:Source>
    <b:Tag>XRef_SgB2WMC2i0TFjJ18pAZgyQ</b:Tag>
    <b:SourceType>JournalArticle</b:SourceType>
    <b:Title>Geographies of mission-oriented innovation policy</b:Title>
    <b:Year>2025</b:Year>
    <b:Publisher>Elsevier BV</b:Publisher>
    <b:Author>
      <b:Author>
        <b:NameList>
          <b:Person>
            <b:Last>Uyarra</b:Last>
            <b:First>Elvira</b:First>
          </b:Person>
          <b:Person>
            <b:Last>Bugge</b:Last>
            <b:First>Markus M.</b:First>
          </b:Person>
          <b:Person>
            <b:Last>Coenen</b:Last>
            <b:First>Lars</b:First>
          </b:Person>
          <b:Person>
            <b:Last>Flanagan</b:Last>
            <b:First>Kieron</b:First>
          </b:Person>
          <b:Person>
            <b:Last>Wanzenböck</b:Last>
            <b:First>Iris</b:First>
          </b:Person>
        </b:NameList>
      </b:Author>
    </b:Author>
    <b:Volume>56</b:Volume>
    <b:Pages>100970</b:Pages>
    <b:JournalName>Environmental Innovation and Societal Transitions</b:JournalName>
    <b:DOI>10.1016/j.eist.2025.100970</b:DOI>
    <b:LCID>en-US</b:LCID>
    <b:Version>CrossRef</b:Version>
    <b:RefOrder>41</b:RefOrder>
  </b:Source>
  <b:Source>
    <b:Tag>XRef_DLAfipV5qLsgqAIOLGLLZg</b:Tag>
    <b:SourceType>JournalArticle</b:SourceType>
    <b:Title>Mission-Oriented Innovation Policy for Sustainable Development: A Systematic Literature Review</b:Title>
    <b:Year>2023</b:Year>
    <b:Publisher>MDPI AG</b:Publisher>
    <b:Author>
      <b:Author>
        <b:NameList>
          <b:Person>
            <b:Last>Al-Jayyousi</b:Last>
            <b:First>Odeh</b:First>
          </b:Person>
          <b:Person>
            <b:Last>Amin</b:Last>
            <b:First>Hira</b:First>
          </b:Person>
          <b:Person>
            <b:Last>Al-Saudi</b:Last>
            <b:First>Hiba Ali</b:First>
          </b:Person>
          <b:Person>
            <b:Last>Aljassas</b:Last>
            <b:First>Amjaad</b:First>
          </b:Person>
          <b:Person>
            <b:Last>Tok</b:Last>
            <b:First>Evren</b:First>
          </b:Person>
        </b:NameList>
      </b:Author>
    </b:Author>
    <b:Volume>15</b:Volume>
    <b:Pages>13101</b:Pages>
    <b:JournalName>Sustainability</b:JournalName>
    <b:DOI>10.3390/su151713101</b:DOI>
    <b:Issue>17</b:Issue>
    <b:LCID>en-US</b:LCID>
    <b:Version>CrossRef</b:Version>
    <b:RefOrder>42</b:RefOrder>
  </b:Source>
  <b:Source>
    <b:Tag>XRef_whw1K_HuMnOTS3oedfrLsA</b:Tag>
    <b:SourceType>JournalArticle</b:SourceType>
    <b:Title>Nothing is in the Air</b:Title>
    <b:Year>2016</b:Year>
    <b:Publisher>Wiley</b:Publisher>
    <b:Author>
      <b:Author>
        <b:NameList>
          <b:Person>
            <b:Last>Fitjar</b:Last>
            <b:First>Rune Dahl</b:First>
          </b:Person>
          <b:Person>
            <b:Last>Rodríguez‐Pose</b:Last>
            <b:First>Andrés</b:First>
          </b:Person>
        </b:NameList>
      </b:Author>
    </b:Author>
    <b:Volume>48</b:Volume>
    <b:Pages>22-39</b:Pages>
    <b:JournalName>Growth and Change</b:JournalName>
    <b:DOI>10.1111/grow.12161</b:DOI>
    <b:Issue>1</b:Issue>
    <b:LCID>en-US</b:LCID>
    <b:Version>CrossRef</b:Version>
    <b:RefOrder>43</b:RefOrder>
  </b:Source>
  <b:Source>
    <b:Tag>Sim23</b:Tag>
    <b:SourceType>JournalArticle</b:SourceType>
    <b:Guid>{1BFB47D4-E7BD-4729-B1ED-8EB3D091E7A4}</b:Guid>
    <b:Title>The Green Brief: Europe’s skills gap – can we fix it?</b:Title>
    <b:Year>2023</b:Year>
    <b:JournalName>Euractiv</b:JournalName>
    <b:Author>
      <b:Author>
        <b:NameList>
          <b:Person>
            <b:Last>Simon</b:Last>
            <b:First>Frédéric</b:First>
          </b:Person>
          <b:Person>
            <b:Last>Taylor</b:Last>
            <b:First>Kira</b:First>
          </b:Person>
          <b:Person>
            <b:Last>J. Kur</b:Last>
            <b:First>Nikolaus</b:First>
          </b:Person>
        </b:NameList>
      </b:Author>
    </b:Author>
    <b:RefOrder>44</b:RefOrder>
  </b:Source>
  <b:Source>
    <b:Tag>Kum241</b:Tag>
    <b:SourceType>JournalArticle</b:SourceType>
    <b:Guid>{EB503C44-020C-4C3F-88C9-659509C89DAE}</b:Guid>
    <b:Title>Can the Displaced Talent for Europe pilot address green skills shortages in Europe?</b:Title>
    <b:JournalName>ODI Global</b:JournalName>
    <b:Year>2024</b:Year>
    <b:Author>
      <b:Author>
        <b:NameList>
          <b:Person>
            <b:Last>Kumar</b:Last>
            <b:First>Claire</b:First>
          </b:Person>
        </b:NameList>
      </b:Author>
    </b:Author>
    <b:RefOrder>45</b:RefOrder>
  </b:Source>
  <b:Source>
    <b:Tag>Scu23</b:Tag>
    <b:SourceType>JournalArticle</b:SourceType>
    <b:Guid>{29D4FC46-BD0B-4F5F-8461-3B7000FDB380}</b:Guid>
    <b:Title>Spain facing solar EPC bottleneck following project approval surge</b:Title>
    <b:JournalName>PVTECH</b:JournalName>
    <b:Year>2023</b:Year>
    <b:Author>
      <b:Author>
        <b:NameList>
          <b:Person>
            <b:Last>Scully</b:Last>
            <b:First>Jules</b:First>
          </b:Person>
        </b:NameList>
      </b:Author>
    </b:Author>
    <b:RefOrder>46</b:RefOrder>
  </b:Source>
  <b:Source>
    <b:Tag>Huc23</b:Tag>
    <b:SourceType>DocumentFromInternetSite</b:SourceType>
    <b:Guid>{C7E035BC-4074-432B-B1C3-CE9089E92CB0}</b:Guid>
    <b:Title>Fulfilling the EU’s New Green-Skilled Mobility Goals</b:Title>
    <b:Year>2023</b:Year>
    <b:Medium>Center for Global Development </b:Medium>
    <b:Author>
      <b:Author>
        <b:NameList>
          <b:Person>
            <b:Last>Huckstep</b:Last>
            <b:First>Samuel</b:First>
          </b:Person>
          <b:Person>
            <b:Last>Kenny</b:Last>
            <b:First>Charles</b:First>
          </b:Person>
        </b:NameList>
      </b:Author>
    </b:Author>
    <b:RefOrder>47</b:RefOrder>
  </b:Source>
  <b:Source>
    <b:Tag>Kapp_g2g9e0e9</b:Tag>
    <b:SourceType>BookSection</b:SourceType>
    <b:Title>Getting Skills Right: Future-Ready Adult Learning Systems</b:Title>
    <b:Year>2019</b:Year>
    <b:Publisher>OECD Publishing, Paris</b:Publisher>
    <b:Author>
      <b:Author>
        <b:Corporate>OECD</b:Corporate>
      </b:Author>
    </b:Author>
    <b:BookTitle>Getting Skills Right</b:BookTitle>
    <b:Medium>Series Book</b:Medium>
    <b:DOI>10.1787/9789264311756-en</b:DOI>
    <b:LCID>en-GB</b:LCID>
    <b:Version>Kappa</b:Version>
    <b:RefOrder>48</b:RefOrder>
  </b:Source>
  <b:Source>
    <b:Tag>IRP25</b:Tag>
    <b:SourceType>ElectronicSource</b:SourceType>
    <b:Guid>{360D6803-82FA-4DFB-AE2B-FDA6A349017B}</b:Guid>
    <b:Title>Measuring community workforce exposure to U.S. exports</b:Title>
    <b:Year>2025</b:Year>
    <b:Author>
      <b:Author>
        <b:Corporate>IRPP</b:Corporate>
      </b:Author>
    </b:Author>
    <b:URL>https://irpp.org/research-studies/measuring-community-workforce-exposure-to-us-exports/</b:URL>
    <b:RefOrder>49</b:RefOrder>
  </b:Source>
  <b:Source>
    <b:Tag>XRef__2ib1GD7wjixgSgMWEVSzw</b:Tag>
    <b:SourceType>JournalArticle</b:SourceType>
    <b:Title>Human Capital and Regional Development *</b:Title>
    <b:Year>2012</b:Year>
    <b:Publisher>Oxford University Press (OUP)</b:Publisher>
    <b:Author>
      <b:Author>
        <b:NameList>
          <b:Person>
            <b:Last>Gennaioli</b:Last>
            <b:First>Nicola</b:First>
          </b:Person>
          <b:Person>
            <b:Last>La Porta</b:Last>
            <b:First>Rafael</b:First>
          </b:Person>
          <b:Person>
            <b:Last>Lopez-de-Silanes</b:Last>
            <b:First>Florencio</b:First>
          </b:Person>
          <b:Person>
            <b:Last>Shleifer</b:Last>
            <b:First>Andrei</b:First>
          </b:Person>
        </b:NameList>
      </b:Author>
    </b:Author>
    <b:Volume>128</b:Volume>
    <b:Pages>105-164</b:Pages>
    <b:JournalName>The Quarterly Journal of Economics</b:JournalName>
    <b:DOI>10.1093/qje/qjs050</b:DOI>
    <b:Issue>1</b:Issue>
    <b:LCID>en-US</b:LCID>
    <b:Version>CrossRef</b:Version>
    <b:RefOrder>50</b:RefOrder>
  </b:Source>
  <b:Source>
    <b:Tag>XRef_Oo4DXTpwq8YLyOAuy3Gf1A</b:Tag>
    <b:SourceType>BookSection</b:SourceType>
    <b:Title>The Long-Run Impact of Human Capital on Innovation and Economic Growth in the Regions of Europe</b:Title>
    <b:Year>2022</b:Year>
    <b:Publisher>Springer International Publishing, Cham</b:Publisher>
    <b:Author>
      <b:Author>
        <b:NameList>
          <b:Person>
            <b:Last>Diebolt</b:Last>
            <b:First>Claude</b:First>
          </b:Person>
          <b:Person>
            <b:Last>Hippe</b:Last>
            <b:First>Ralph</b:First>
          </b:Person>
        </b:NameList>
      </b:Author>
    </b:Author>
    <b:BookTitle>Frontiers in Economic History, Human Capital and Regional Development in Europe</b:BookTitle>
    <b:StandardNumber>9783030908577</b:StandardNumber>
    <b:Pages>85-115</b:Pages>
    <b:Medium>Book Chapter</b:Medium>
    <b:DOI>10.1007/978-3-030-90858-4_5</b:DOI>
    <b:LCID>en-US</b:LCID>
    <b:Version>CrossRef</b:Version>
    <b:RefOrder>51</b:RefOrder>
  </b:Source>
  <b:Source>
    <b:Tag>EC23</b:Tag>
    <b:SourceType>Book</b:SourceType>
    <b:Guid>{BEDA5C3B-52E1-4C21-848F-4147BAE054DF}</b:Guid>
    <b:Author>
      <b:Author>
        <b:Corporate>EC</b:Corporate>
      </b:Author>
    </b:Author>
    <b:Title>Harnessing talent in Europe’s regions</b:Title>
    <b:Year>2023</b:Year>
    <b:Publisher>European Commission</b:Publisher>
    <b:URL>https://ec.europa.eu/regional_policy/sources/communication/harnessing-talents/harnessing-talents-regions_en.pdf</b:URL>
    <b:RefOrder>52</b:RefOrder>
  </b:Source>
  <b:Source>
    <b:Tag>WEF25</b:Tag>
    <b:SourceType>Book</b:SourceType>
    <b:Guid>{8CA0BF4A-C34E-43D5-835B-FFA7F40C2474}</b:Guid>
    <b:Author>
      <b:Author>
        <b:Corporate>WEF</b:Corporate>
      </b:Author>
    </b:Author>
    <b:Title>Future of Jobs Report</b:Title>
    <b:Year>2025</b:Year>
    <b:Publisher>World Economic Forum</b:Publisher>
    <b:URL>https://reports.weforum.org/docs/WEF_Future_of_Jobs_Report_2025.pdf</b:URL>
    <b:RefOrder>53</b:RefOrder>
  </b:Source>
  <b:Source>
    <b:Tag>Kapp_14108660</b:Tag>
    <b:SourceType>ArticleInAPeriodical</b:SourceType>
    <b:Title>OECD Regions and Cities at a Glance 2022</b:Title>
    <b:Year>2022</b:Year>
    <b:Publisher>OECD Publishing, Paris</b:Publisher>
    <b:Author>
      <b:Author>
        <b:Corporate>OECD</b:Corporate>
      </b:Author>
    </b:Author>
    <b:Medium>Book</b:Medium>
    <b:DOI>10.1787/14108660-en</b:DOI>
    <b:LCID>en-GB</b:LCID>
    <b:Version>Kappa</b:Version>
    <b:RefOrder>54</b:RefOrder>
  </b:Source>
  <b:Source>
    <b:Tag>Kapp_a9448db4</b:Tag>
    <b:SourceType>BookSection</b:SourceType>
    <b:Title>Rethinking Regional Attractiveness in the New Global Environment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10.1787/a9448db4-en</b:DOI>
    <b:LCID>en-GB</b:LCID>
    <b:Version>Kappa</b:Version>
    <b:RefOrder>55</b:RefOrder>
  </b:Source>
  <b:Source>
    <b:Tag>Kapp_085c06a1</b:Tag>
    <b:SourceType>BookSection</b:SourceType>
    <b:Title>Attracting FDI in regions: Green and strategic opportunities</b:Title>
    <b:Year>2025</b:Year>
    <b:Publisher>OECD Publishing, Paris</b:Publisher>
    <b:Author>
      <b:Author>
        <b:NameList>
          <b:Person>
            <b:Last>Kimura</b:Last>
            <b:First>Yugo</b:First>
          </b:Person>
          <b:Person>
            <b:Last>Flood</b:Last>
            <b:First>Michael</b:First>
          </b:Person>
        </b:NameList>
      </b:Author>
    </b:Author>
    <b:ChapterNumber>122</b:ChapterNumber>
    <b:BookTitle>OECD Regional Development Papers</b:BookTitle>
    <b:Medium>Working Paper</b:Medium>
    <b:DOI>10.1787/085c06a1-en</b:DOI>
    <b:LCID>en-GB</b:LCID>
    <b:Version>Kappa</b:Version>
    <b:RefOrder>56</b:RefOrder>
  </b:Source>
  <b:Source>
    <b:Tag>Woo24</b:Tag>
    <b:SourceType>Book</b:SourceType>
    <b:Guid>{C60D291A-3D29-4137-ADD3-E1A3EBF0D3AB}</b:Guid>
    <b:Author>
      <b:Author>
        <b:NameList>
          <b:Person>
            <b:Last>Woolford</b:Last>
            <b:First>J.</b:First>
          </b:Person>
          <b:Person>
            <b:Last>Bachtrögler-Unger</b:Last>
            <b:First>J.</b:First>
          </b:Person>
          <b:Person>
            <b:Last>Burton</b:Last>
            <b:First>A.</b:First>
          </b:Person>
          <b:Person>
            <b:Last>Lalanne</b:Last>
            <b:First>M.</b:First>
          </b:Person>
          <b:Person>
            <b:Last>Gulda</b:Last>
            <b:First>K.</b:First>
          </b:Person>
        </b:NameList>
      </b:Author>
    </b:Author>
    <b:Title>Skills for Smart Specialisation</b:Title>
    <b:Year>2024</b:Year>
    <b:Publisher>Publications Office of the European Union</b:Publisher>
    <b:RefOrder>57</b:RefOrder>
  </b:Source>
  <b:Source>
    <b:Tag>Reg21</b:Tag>
    <b:SourceType>Book</b:SourceType>
    <b:Guid>{5883B965-14B3-47A6-9BFC-C2E7A1473758}</b:Guid>
    <b:Author>
      <b:Author>
        <b:Corporate>Regione Emilia-Romagna</b:Corporate>
      </b:Author>
    </b:Author>
    <b:Title>Smart Specialisation Strategy S3 Emilia-Romagna Region 2021-2027</b:Title>
    <b:Year>2021</b:Year>
    <b:URL>https://www.interregeurope.eu/sites/default/files/2025-09/IT_Emilia-Romagna_S3_ENG.pdf</b:URL>
    <b:RefOrder>58</b:RefOrder>
  </b:Source>
  <b:Source>
    <b:Tag>Kapp_g2ghb1ea</b:Tag>
    <b:SourceType>BookSection</b:SourceType>
    <b:Title>Designing Local Skills Strategies</b:Title>
    <b:Year>2009</b:Year>
    <b:Publisher>OECD Publishing, Paris</b:Publisher>
    <b:Author>
      <b:Editor>
        <b:NameList>
          <b:Person>
            <b:Last>Froy</b:Last>
            <b:First>Francesca</b:First>
          </b:Person>
          <b:Person>
            <b:Last>Giguère</b:Last>
            <b:First>Sylvain</b:First>
          </b:Person>
          <b:Person>
            <b:Last>Hofer</b:Last>
            <b:First>Andrea-Rosalinde</b:First>
          </b:Person>
        </b:NameList>
      </b:Editor>
      <b:Author>
        <b:Corporate>OECD</b:Corporate>
      </b:Author>
    </b:Author>
    <b:BookTitle>Local Economic and Employment Development (LEED)</b:BookTitle>
    <b:Medium>Series Book</b:Medium>
    <b:DOI>10.1787/9789264066649-en</b:DOI>
    <b:LCID>en-GB</b:LCID>
    <b:Version>Kappa</b:Version>
    <b:RefOrder>59</b:RefOrder>
  </b:Source>
  <b:Source>
    <b:Tag>Wil201</b:Tag>
    <b:SourceType>Book</b:SourceType>
    <b:Guid>{7BFB7A52-0537-46F7-9E3A-2B168069C910}</b:Guid>
    <b:Author>
      <b:Author>
        <b:NameList>
          <b:Person>
            <b:Last>Wilson</b:Last>
            <b:First>Jude</b:First>
          </b:Person>
          <b:Person>
            <b:Last>Mackay</b:Last>
            <b:First>Mike</b:First>
          </b:Person>
          <b:Person>
            <b:Last>Perkins</b:Last>
            <b:First>Harvey</b:First>
          </b:Person>
          <b:Person>
            <b:Last>Taylor</b:Last>
            <b:First>Nick</b:First>
          </b:Person>
          <b:Person>
            <b:Last>Campbell</b:Last>
            <b:First>Malcolm</b:First>
          </b:Person>
        </b:NameList>
      </b:Author>
    </b:Author>
    <b:Title>The attraction, integration, and retention of newcomers in regional settlements</b:Title>
    <b:Year>2020</b:Year>
    <b:Publisher>Building Better Homes, Towns and Cities National Science Challenge NZ</b:Publisher>
    <b:RefOrder>60</b:RefOrder>
  </b:Source>
  <b:Source>
    <b:Tag>OEC232</b:Tag>
    <b:SourceType>Book</b:SourceType>
    <b:Guid>{2BB4BF8E-6DDD-4AF1-833D-3E5B093CDF0F}</b:Guid>
    <b:Author>
      <b:Author>
        <b:Corporate>OECD</b:Corporate>
      </b:Author>
    </b:Author>
    <b:Title>Recommendation of the Council on Regional Development Policy (OECD Legal Instrument No. 0492)</b:Title>
    <b:Year>2023</b:Year>
    <b:RefOrder>61</b:RefOrder>
  </b:Source>
  <b:Source>
    <b:Tag>Inv23</b:Tag>
    <b:SourceType>Book</b:SourceType>
    <b:Guid>{B5D5F96A-7AF9-460A-8D44-236903D4FE8A}</b:Guid>
    <b:Author>
      <b:Author>
        <b:Corporate>Invest Korea</b:Corporate>
      </b:Author>
    </b:Author>
    <b:Title>Korea unveils blueprint for balanced regional development, innovation</b:Title>
    <b:Year>2023</b:Year>
    <b:URL>https://www.investkorea.org/jnbk-en/bbs/i-1334/detail.do?ntt_sn=491359#:~:text=The%20cities%20of%20Busan%20and,first%20such%20partnership%20in%20April</b:URL>
    <b:RefOrder>62</b:RefOrder>
  </b:Source>
  <b:Source>
    <b:Tag>Kappa_2a1a2bb9</b:Tag>
    <b:SourceType>BookSection</b:SourceType>
    <b:Title>Towards demystifying trade dependencies: At what point do trade linkages become a concern?</b:Title>
    <b:Year>2024</b:Year>
    <b:Publisher>OECD Publishing, Paris</b:Publisher>
    <b:Author>
      <b:Author>
        <b:NameList>
          <b:Person>
            <b:Last>Arriola</b:Last>
            <b:First>Christine</b:First>
          </b:Person>
          <b:Person>
            <b:Last>Cai</b:Last>
            <b:First>Mattia</b:First>
          </b:Person>
          <b:Person>
            <b:Last>Kowalski</b:Last>
            <b:First>Przemyslaw</b:First>
          </b:Person>
          <b:Person>
            <b:Last>Miroudot</b:Last>
            <b:First>Sébastien</b:First>
          </b:Person>
          <b:Person>
            <b:Last>van Tongeren</b:Last>
            <b:First>Frank</b:First>
          </b:Person>
        </b:NameList>
      </b:Author>
    </b:Author>
    <b:ChapterNumber>280</b:ChapterNumber>
    <b:BookTitle>OECD Trade Policy Papers</b:BookTitle>
    <b:Medium>Policy Paper</b:Medium>
    <b:DOI>10.1787/2a1a2bb9-en</b:DOI>
    <b:LCID>en-GB</b:LCID>
    <b:Version>Kappa</b:Version>
    <b:RefOrder>63</b:RefOrder>
  </b:Source>
  <b:Source>
    <b:Tag>Dep25</b:Tag>
    <b:SourceType>ElectronicSource</b:SourceType>
    <b:Guid>{353AD5C3-1501-40FD-A032-B926221C3A37}</b:Guid>
    <b:Author>
      <b:Author>
        <b:Corporate>Department of Business and Trade</b:Corporate>
      </b:Author>
    </b:Author>
    <b:Title>UK's Modern Industrial Strategy</b:Title>
    <b:Year>2025</b:Year>
    <b:URL>https://assets.publishing.service.gov.uk/media/68595e56db8e139f95652dc6/industrial_strategy_policy_paper.pdf</b:URL>
    <b:RefOrder>64</b:RefOrder>
  </b:Source>
  <b:Source>
    <b:Tag>Por25</b:Tag>
    <b:SourceType>InternetSite</b:SourceType>
    <b:Guid>{DA6C4EE7-E497-4A69-A85A-763B61B74FC5}</b:Guid>
    <b:Title>Port of Belledune Webpage</b:Title>
    <b:Year>2025</b:Year>
    <b:DOI>https://www.portbelledune.ca/</b:DOI>
    <b:Author>
      <b:Author>
        <b:Corporate>Port of Belledune</b:Corporate>
      </b:Author>
    </b:Author>
    <b:RefOrder>65</b:RefOrder>
  </b:Source>
  <b:Source>
    <b:Tag>Atl251</b:Tag>
    <b:SourceType>InternetSite</b:SourceType>
    <b:Guid>{85420B6A-ACFF-4785-97F4-E91A31DA3052}</b:Guid>
    <b:Author>
      <b:Author>
        <b:Corporate>Atlantic Hydrogen Alliance</b:Corporate>
      </b:Author>
    </b:Author>
    <b:Title>Atlantic Hydrogen Alliance Webpage</b:Title>
    <b:Year>2025</b:Year>
    <b:DOI>https://atlantichydrogen.ca/</b:DOI>
    <b:RefOrder>66</b:RefOrder>
  </b:Source>
  <b:Source>
    <b:Tag>XRef_0_pTap0avqYO94O9o3ez6Q</b:Tag>
    <b:SourceType>JournalArticle</b:SourceType>
    <b:Title>Mobilizing institutional capacities to adapt to climate change: local government collaboration networks for risk management in Mexico City</b:Title>
    <b:Year>2024</b:Year>
    <b:Publisher>Springer Science and Business Media LLC</b:Publisher>
    <b:Author>
      <b:Author>
        <b:NameList>
          <b:Person>
            <b:Last>Cid</b:Last>
            <b:First>A.</b:First>
          </b:Person>
          <b:Person>
            <b:Last>Siqueiros-García</b:Last>
            <b:First>J. M.</b:First>
          </b:Person>
          <b:Person>
            <b:Last>Mazari-Hiriart</b:Last>
            <b:First>M.</b:First>
          </b:Person>
          <b:Person>
            <b:Last>Guerra</b:Last>
            <b:First>A.</b:First>
          </b:Person>
          <b:Person>
            <b:Last>Lerner</b:Last>
            <b:First>A. M.</b:First>
          </b:Person>
        </b:NameList>
      </b:Author>
    </b:Author>
    <b:Volume>3</b:Volume>
    <b:JournalName>npj Climate Action</b:JournalName>
    <b:DOI>10.1038/s44168-024-00102-8</b:DOI>
    <b:Issue>1</b:Issue>
    <b:LCID>en-US</b:LCID>
    <b:Version>CrossRef</b:Version>
    <b:RefOrder>67</b:RefOrder>
  </b:Source>
  <b:Source>
    <b:Tag>XRef_a8jk7GO_VLTU_HyYZwKpFw</b:Tag>
    <b:SourceType>JournalArticle</b:SourceType>
    <b:Title>The role of regions in global value chains: an analysis for the European Union</b:Title>
    <b:Year>2022</b:Year>
    <b:Publisher>Elsevier BV</b:Publisher>
    <b:Author>
      <b:Author>
        <b:NameList>
          <b:Person>
            <b:Last>Bolea</b:Last>
            <b:First>Lucía</b:First>
          </b:Person>
          <b:Person>
            <b:Last>Duarte</b:Last>
            <b:First>Rosa</b:First>
          </b:Person>
          <b:Person>
            <b:Last>Hewings</b:Last>
            <b:First>Geoffrey J.D.</b:First>
          </b:Person>
          <b:Person>
            <b:Last>Jiménez</b:Last>
            <b:First>Sofía</b:First>
          </b:Person>
          <b:Person>
            <b:Last>Sánchez‐Chóliz</b:Last>
            <b:First>Julio</b:First>
          </b:Person>
        </b:NameList>
      </b:Author>
    </b:Author>
    <b:Volume>101</b:Volume>
    <b:Pages>771-795</b:Pages>
    <b:JournalName>Papers in Regional Science</b:JournalName>
    <b:DOI>10.1111/pirs.12674</b:DOI>
    <b:Issue>4</b:Issue>
    <b:LCID>en-US</b:LCID>
    <b:Version>CrossRef</b:Version>
    <b:RefOrder>68</b:RefOrder>
  </b:Source>
  <b:Source>
    <b:Tag>Kapp_ea24eab5</b:Tag>
    <b:SourceType>BookSection</b:SourceType>
    <b:Title>Strengthening regional policy for resilient places: Key issues and policy considerations</b:Title>
    <b:Year>2025</b:Year>
    <b:Publisher>OECD Publishing, Paris</b:Publisher>
    <b:Author>
      <b:Author>
        <b:Corporate>OECD</b:Corporate>
      </b:Author>
    </b:Author>
    <b:ChapterNumber>148</b:ChapterNumber>
    <b:BookTitle>OECD Regional Development Papers</b:BookTitle>
    <b:Medium>Policy Paper</b:Medium>
    <b:DOI>10.1787/ea24eab5-en</b:DOI>
    <b:LCID>en-GB</b:LCID>
    <b:Version>Kappa</b:Version>
    <b:RefOrder>69</b:RefOrder>
  </b:Source>
  <b:Source>
    <b:Tag>Gov25</b:Tag>
    <b:SourceType>ElectronicSource</b:SourceType>
    <b:Guid>{F2BB49F3-41E4-4752-95BA-590C90A71514}</b:Guid>
    <b:Title>Regional Tariff Response Initiative in Atlantic Canada</b:Title>
    <b:Year>2025</b:Year>
    <b:Author>
      <b:Author>
        <b:Corporate>Government of Canada</b:Corporate>
      </b:Author>
    </b:Author>
    <b:URL>https://www.canada.ca/en/atlantic-canada-opportunities/services/regional-tariff-response-initiative.html</b:URL>
    <b:RefOrder>70</b:RefOrder>
  </b:Source>
  <b:Source>
    <b:Tag>Kyo25</b:Tag>
    <b:SourceType>ElectronicSource</b:SourceType>
    <b:Guid>{46E5C422-013D-46A7-8142-66F44096FB64}</b:Guid>
    <b:Author>
      <b:Author>
        <b:Corporate>Kyodo News</b:Corporate>
      </b:Author>
    </b:Author>
    <b:Title>40% of Japan prefectures offer financial aid over U.S. tariffs: poll</b:Title>
    <b:Year>2025</b:Year>
    <b:URL>https://english.kyodonews.net/articles/-/53407#:~:text=TOKYO%20%2D%20Nearly%2040%20percent%20of,Kyodo%20News%20survey%20showed%20Tuesday.</b:URL>
    <b:RefOrder>71</b:RefOrder>
  </b:Source>
  <b:Source>
    <b:Tag>Kapp_21db61c1</b:Tag>
    <b:SourceType>ArticleInAPeriodical</b:SourceType>
    <b:Title>Job Creation and Local Economic Development 2023: Bridging the Great Green Divide</b:Title>
    <b:Year>2023</b:Year>
    <b:Publisher>OECD Publishing, Paris</b:Publisher>
    <b:Author>
      <b:Author>
        <b:Corporate>OECD</b:Corporate>
      </b:Author>
    </b:Author>
    <b:Medium>Book</b:Medium>
    <b:DOI>10.1787/21db61c1-en</b:DOI>
    <b:LCID>en-GB</b:LCID>
    <b:Version>Kappa</b:Version>
    <b:RefOrder>72</b:RefOrder>
  </b:Source>
  <b:Source>
    <b:Tag>Kapp_83325127</b:Tag>
    <b:SourceType>ArticleInAPeriodical</b:SourceType>
    <b:Title>Job Creation and Local Economic Development 2024: The Geography of Generative AI</b:Title>
    <b:Year>2024</b:Year>
    <b:Publisher>OECD Publishing, Paris</b:Publisher>
    <b:Author>
      <b:Author>
        <b:Corporate>OECD</b:Corporate>
      </b:Author>
    </b:Author>
    <b:Medium>Book</b:Medium>
    <b:DOI>10.1787/83325127-en</b:DOI>
    <b:LCID>en-GB</b:LCID>
    <b:Version>Kappa</b:Version>
    <b:RefOrder>73</b:RefOrder>
  </b:Source>
  <b:Source>
    <b:Tag>XRef_MmmkjvxXYnMjGQDQtk0BPw</b:Tag>
    <b:SourceType>JournalArticle</b:SourceType>
    <b:Title>The Rise of the Creative Class: And How It's Transforming Work, Leisure, Community and Everyday Life</b:Title>
    <b:Year>2003</b:Year>
    <b:Publisher>JSTOR</b:Publisher>
    <b:Author>
      <b:Author>
        <b:NameList>
          <b:Person>
            <b:Last>Naylor</b:Last>
            <b:First>Ted D.</b:First>
          </b:Person>
          <b:Person>
            <b:Last>Florida</b:Last>
            <b:First>Richard</b:First>
          </b:Person>
        </b:NameList>
      </b:Author>
    </b:Author>
    <b:Volume>29</b:Volume>
    <b:Pages>378</b:Pages>
    <b:JournalName>Canadian Public Policy / Analyse de Politiques</b:JournalName>
    <b:DOI>10.2307/3552294</b:DOI>
    <b:Issue>3</b:Issue>
    <b:LCID>en-US</b:LCID>
    <b:Version>CrossRef</b:Version>
    <b:RefOrder>74</b:RefOrder>
  </b:Source>
  <b:Source>
    <b:Tag>Kor25</b:Tag>
    <b:SourceType>ArticleInAPeriodical</b:SourceType>
    <b:Guid>{11CB6AFA-AD97-488A-86F8-5941716DD3EA}</b:Guid>
    <b:Title>Korea’s survival strategy: Lee’s high-stakes bet on balanced regional development</b:Title>
    <b:Year>2025</b:Year>
    <b:Author>
      <b:Author>
        <b:Corporate>Korea Times</b:Corporate>
      </b:Author>
    </b:Author>
    <b:URL>https://www.koreatimes.co.kr/southkorea/politics/20251110/koreas-survival-strategy-lees-high-stakes-bet-on-balanced-regional-development</b:URL>
    <b:RefOrder>75</b:RefOrder>
  </b:Source>
  <b:Source>
    <b:Tag>Cha</b:Tag>
    <b:SourceType>JournalArticle</b:SourceType>
    <b:Guid>{EE1EE52E-A336-41E2-A43E-1C2E27BEDE04}</b:Guid>
    <b:Author>
      <b:Author>
        <b:NameList>
          <b:Person>
            <b:Last>Chambwera</b:Last>
            <b:First>M.</b:First>
          </b:Person>
          <b:Person>
            <b:Last>Heal</b:Last>
            <b:First>G.</b:First>
          </b:Person>
          <b:Person>
            <b:Last>Dubeux</b:Last>
            <b:First>C.</b:First>
          </b:Person>
          <b:Person>
            <b:Last>Hallegatte</b:Last>
            <b:First>S.</b:First>
          </b:Person>
          <b:Person>
            <b:Last>Leclerc</b:Last>
            <b:First>L.</b:First>
          </b:Person>
          <b:Person>
            <b:Last>Markandya</b:Last>
            <b:First>A.</b:First>
          </b:Person>
          <b:Person>
            <b:Last>McCarl</b:Last>
            <b:First>B.A.</b:First>
          </b:Person>
          <b:Person>
            <b:Last>Mechler</b:Last>
            <b:First>R.</b:First>
          </b:Person>
          <b:Person>
            <b:Last>Neumann</b:Last>
            <b:First>J.E.</b:First>
          </b:Person>
        </b:NameList>
      </b:Author>
    </b:Author>
    <b:Title>Economics of adaptation</b:Title>
    <b:JournalName>Cambridge University Press</b:JournalName>
    <b:Volume>Climate Change 2014: Impacts, Adaptation, and Vulnerability. Part A: Global and Sectoral Aspects. Contribution of Working Group II to the Fifth Assessment Report of the IPCC</b:Volume>
    <b:Year>2014</b:Year>
    <b:RefOrder>76</b:RefOrder>
  </b:Source>
  <b:Source>
    <b:Tag>Kapp_e5ff6716</b:Tag>
    <b:SourceType>BookSection</b:SourceType>
    <b:Title>Place-Based Policies for the Future</b:Title>
    <b:Year>2025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10.1787/e5ff6716-en</b:DOI>
    <b:LCID>en-GB</b:LCID>
    <b:Version>Kappa</b:Version>
    <b:RefOrder>77</b:RefOrder>
  </b:Source>
  <b:Source>
    <b:Tag>Fri23</b:Tag>
    <b:SourceType>JournalArticle</b:SourceType>
    <b:Guid>{CF75CF43-200D-44A0-BB43-B28E59218DCD}</b:Guid>
    <b:Title>Lessons from successful ‘turnaround’ cities for the UK: Navigating</b:Title>
    <b:Year>2023</b:Year>
    <b:Author>
      <b:Author>
        <b:Corporate>Frick et al.</b:Corporate>
      </b:Author>
    </b:Author>
    <b:URL>https://economy2030.resolutionfoundation.org/reports/lessons-from-successful-turnaround-cities-for-the-uk/</b:URL>
    <b:RefOrder>78</b:RefOrder>
  </b:Source>
  <b:Source>
    <b:Tag>Kapp_a9919c66</b:Tag>
    <b:SourceType>BookSection</b:SourceType>
    <b:Title>Enhancing Rural Innovation in Canada</b:Title>
    <b:Year>2024</b:Year>
    <b:Publisher>OECD Publishing, Paris</b:Publisher>
    <b:Author>
      <b:Author>
        <b:Corporate>OECD</b:Corporate>
      </b:Author>
    </b:Author>
    <b:BookTitle>OECD Rural Studies</b:BookTitle>
    <b:Medium>Series Book</b:Medium>
    <b:DOI>10.1787/a9919c66-en</b:DOI>
    <b:LCID>en-GB</b:LCID>
    <b:Version>Kappa</b:Version>
    <b:RefOrder>79</b:RefOrder>
  </b:Source>
  <b:Source>
    <b:Tag>Kim25</b:Tag>
    <b:SourceType>JournalArticle</b:SourceType>
    <b:Guid>{EDB6245C-3A40-4B26-BE09-C78D02EFA57B}</b:Guid>
    <b:Author>
      <b:Author>
        <b:NameList>
          <b:Person>
            <b:Last>Kimura</b:Last>
            <b:First>Yugo</b:First>
          </b:Person>
        </b:NameList>
      </b:Author>
    </b:Author>
    <b:Title>Zone-based policies as tools for regional development</b:Title>
    <b:Year>2025, forthcoming</b:Year>
    <b:Volume>OECD</b:Volume>
    <b:RefOrder>80</b:RefOrder>
  </b:Source>
  <b:Source>
    <b:Tag>OECng</b:Tag>
    <b:SourceType>JournalArticle</b:SourceType>
    <b:Guid>{28C21971-4D1C-4852-B801-72A379AD692A}</b:Guid>
    <b:Author>
      <b:Author>
        <b:Corporate>OECD</b:Corporate>
      </b:Author>
    </b:Author>
    <b:Title>Rethinking Regional Attractiveness for Green and Inclusive Globalisation: Synthesis Paper</b:Title>
    <b:Year>2025, forthcoming</b:Year>
    <b:RefOrder>81</b:RefOrder>
  </b:Source>
  <b:Source>
    <b:Tag>Kapp_4f0866f1</b:Tag>
    <b:SourceType>BookSection</b:SourceType>
    <b:Title>A granular approach to measuring regional attractiveness</b:Title>
    <b:Year>2024</b:Year>
    <b:Publisher>OECD Publishing, Paris</b:Publisher>
    <b:Author>
      <b:Author>
        <b:NameList>
          <b:Person>
            <b:Last>Seunga Ryu</b:Last>
            <b:First>Iris</b:First>
          </b:Person>
          <b:Person>
            <b:Last>Gorelova</b:Last>
            <b:First>Alissa</b:First>
          </b:Person>
          <b:Person>
            <b:Last>Flood</b:Last>
            <b:First>Michael</b:First>
          </b:Person>
          <b:Person>
            <b:Last>Donoso Salas</b:Last>
            <b:First>José Ignacio</b:First>
          </b:Person>
        </b:NameList>
      </b:Author>
    </b:Author>
    <b:ChapterNumber>100</b:ChapterNumber>
    <b:BookTitle>OECD Regional Development Papers</b:BookTitle>
    <b:Medium>Working Paper</b:Medium>
    <b:DOI>10.1787/4f0866f1-en</b:DOI>
    <b:LCID>en-GB</b:LCID>
    <b:Version>Kappa</b:Version>
    <b:RefOrder>1</b:RefOrder>
  </b:Source>
</b:Sourc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67AD451B437284393D39498E788D012" ma:contentTypeVersion="17" ma:contentTypeDescription="Izveidot jaunu dokumentu." ma:contentTypeScope="" ma:versionID="838b08c5eb43d19a52a0359b94e399db">
  <xsd:schema xmlns:xsd="http://www.w3.org/2001/XMLSchema" xmlns:xs="http://www.w3.org/2001/XMLSchema" xmlns:p="http://schemas.microsoft.com/office/2006/metadata/properties" xmlns:ns2="2048be11-5002-450c-8e3b-782732941017" xmlns:ns3="f7e7d789-9268-4b55-8873-a73e5b415d66" targetNamespace="http://schemas.microsoft.com/office/2006/metadata/properties" ma:root="true" ma:fieldsID="7d492c647be7eaaeebeca3c150724e37" ns2:_="" ns3:_="">
    <xsd:import namespace="2048be11-5002-450c-8e3b-782732941017"/>
    <xsd:import namespace="f7e7d789-9268-4b55-8873-a73e5b4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8be11-5002-450c-8e3b-782732941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7d789-9268-4b55-8873-a73e5b415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648655c-5c52-4057-8b3e-ccfd248cba54}" ma:internalName="TaxCatchAll" ma:showField="CatchAllData" ma:web="f7e7d789-9268-4b55-8873-a73e5b415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48be11-5002-450c-8e3b-782732941017">
      <Terms xmlns="http://schemas.microsoft.com/office/infopath/2007/PartnerControls"/>
    </lcf76f155ced4ddcb4097134ff3c332f>
    <TaxCatchAll xmlns="f7e7d789-9268-4b55-8873-a73e5b415d6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031A6E-B9C7-45AE-8F14-2A000DF3CA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382A84-DDE0-4C1E-88C8-BC2E49C4D1BF}"/>
</file>

<file path=customXml/itemProps3.xml><?xml version="1.0" encoding="utf-8"?>
<ds:datastoreItem xmlns:ds="http://schemas.openxmlformats.org/officeDocument/2006/customXml" ds:itemID="{B5CF4D89-2F8B-41D7-8A87-76F47E7EDBDE}">
  <ds:schemaRefs>
    <ds:schemaRef ds:uri="http://schemas.microsoft.com/office/2006/metadata/properties"/>
    <ds:schemaRef ds:uri="http://schemas.microsoft.com/office/infopath/2007/PartnerControls"/>
    <ds:schemaRef ds:uri="4413c538-76bc-46c5-bdf4-4651039374eb"/>
    <ds:schemaRef ds:uri="7c54e032-887a-4d43-8f98-1a3ecead3e41"/>
  </ds:schemaRefs>
</ds:datastoreItem>
</file>

<file path=customXml/itemProps4.xml><?xml version="1.0" encoding="utf-8"?>
<ds:datastoreItem xmlns:ds="http://schemas.openxmlformats.org/officeDocument/2006/customXml" ds:itemID="{CF715CA4-3DC0-4F4A-920B-B7C7D2FBA3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ONE Author ODPub.dotx</Template>
  <TotalTime>162</TotalTime>
  <Pages>1</Pages>
  <Words>243</Words>
  <Characters>1387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[OECD-New Brunswick Practitioner’s Guide to Place-Based Economic Development]</vt:lpstr>
    </vt:vector>
  </TitlesOfParts>
  <Company>OECD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[OECD-New Brunswick Practitioner’s Guide to Place-Based Economic Development]</dc:title>
  <dc:subject/>
  <dc:creator>FLOOD Michael</dc:creator>
  <cp:keywords>DOCUMENT CODE</cp:keywords>
  <dc:description/>
  <cp:lastModifiedBy>MILIKOWSKY Candela, CFE/RDG</cp:lastModifiedBy>
  <cp:revision>101</cp:revision>
  <dcterms:created xsi:type="dcterms:W3CDTF">2025-11-28T00:04:00Z</dcterms:created>
  <dcterms:modified xsi:type="dcterms:W3CDTF">2026-07-27T14:39:00Z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ECDTemplateVersion">
    <vt:lpwstr>3.25</vt:lpwstr>
  </property>
  <property fmtid="{D5CDD505-2E9C-101B-9397-08002B2CF9AE}" pid="3" name="OECDTemplateVersionOriginal">
    <vt:lpwstr>3.25</vt:lpwstr>
  </property>
  <property fmtid="{D5CDD505-2E9C-101B-9397-08002B2CF9AE}" pid="4" name="OECDTemplateName">
    <vt:lpwstr>ONE Author ODPub.dotx</vt:lpwstr>
  </property>
  <property fmtid="{D5CDD505-2E9C-101B-9397-08002B2CF9AE}" pid="5" name="OECDTemplateLocation">
    <vt:lpwstr>W:\Office2016\Workgroup Templates</vt:lpwstr>
  </property>
  <property fmtid="{D5CDD505-2E9C-101B-9397-08002B2CF9AE}" pid="6" name="OECDDocumentId">
    <vt:lpwstr>6F57230FBC84FCB6745745F52A2CCE3F5A144070076E1F9C9138686FB528B1BE</vt:lpwstr>
  </property>
  <property fmtid="{D5CDD505-2E9C-101B-9397-08002B2CF9AE}" pid="7" name="OecdDocumentCoteLangHash">
    <vt:lpwstr/>
  </property>
  <property fmtid="{D5CDD505-2E9C-101B-9397-08002B2CF9AE}" pid="8" name="ClassificationContentMarkingFooterShapeIds">
    <vt:lpwstr>7dab4fde,5f226a3e,262bc00c,9278f05,5dd1e819,5f6ab5ad</vt:lpwstr>
  </property>
  <property fmtid="{D5CDD505-2E9C-101B-9397-08002B2CF9AE}" pid="9" name="ClassificationContentMarkingFooterFontProps">
    <vt:lpwstr>#0000ff,10,Calibri</vt:lpwstr>
  </property>
  <property fmtid="{D5CDD505-2E9C-101B-9397-08002B2CF9AE}" pid="10" name="ClassificationContentMarkingFooterText">
    <vt:lpwstr>Restricted Use - À usage restreint</vt:lpwstr>
  </property>
  <property fmtid="{D5CDD505-2E9C-101B-9397-08002B2CF9AE}" pid="11" name="MSIP_Label_0e5510b0-e729-4ef0-a3dd-4ba0dfe56c99_Enabled">
    <vt:lpwstr>true</vt:lpwstr>
  </property>
  <property fmtid="{D5CDD505-2E9C-101B-9397-08002B2CF9AE}" pid="12" name="MSIP_Label_0e5510b0-e729-4ef0-a3dd-4ba0dfe56c99_SetDate">
    <vt:lpwstr>2025-10-08T13:00:30Z</vt:lpwstr>
  </property>
  <property fmtid="{D5CDD505-2E9C-101B-9397-08002B2CF9AE}" pid="13" name="MSIP_Label_0e5510b0-e729-4ef0-a3dd-4ba0dfe56c99_Method">
    <vt:lpwstr>Standard</vt:lpwstr>
  </property>
  <property fmtid="{D5CDD505-2E9C-101B-9397-08002B2CF9AE}" pid="14" name="MSIP_Label_0e5510b0-e729-4ef0-a3dd-4ba0dfe56c99_Name">
    <vt:lpwstr>Restricted Use</vt:lpwstr>
  </property>
  <property fmtid="{D5CDD505-2E9C-101B-9397-08002B2CF9AE}" pid="15" name="MSIP_Label_0e5510b0-e729-4ef0-a3dd-4ba0dfe56c99_SiteId">
    <vt:lpwstr>ac41c7d4-1f61-460d-b0f4-fc925a2b471c</vt:lpwstr>
  </property>
  <property fmtid="{D5CDD505-2E9C-101B-9397-08002B2CF9AE}" pid="16" name="MSIP_Label_0e5510b0-e729-4ef0-a3dd-4ba0dfe56c99_ActionId">
    <vt:lpwstr>9906b346-1035-469e-aede-4f570610f9a0</vt:lpwstr>
  </property>
  <property fmtid="{D5CDD505-2E9C-101B-9397-08002B2CF9AE}" pid="17" name="MSIP_Label_0e5510b0-e729-4ef0-a3dd-4ba0dfe56c99_ContentBits">
    <vt:lpwstr>2</vt:lpwstr>
  </property>
  <property fmtid="{D5CDD505-2E9C-101B-9397-08002B2CF9AE}" pid="18" name="MSIP_Label_0e5510b0-e729-4ef0-a3dd-4ba0dfe56c99_Tag">
    <vt:lpwstr>10, 3, 0, 1</vt:lpwstr>
  </property>
  <property fmtid="{D5CDD505-2E9C-101B-9397-08002B2CF9AE}" pid="19" name="ContentTypeId">
    <vt:lpwstr>0x010100667AD451B437284393D39498E788D012</vt:lpwstr>
  </property>
  <property fmtid="{D5CDD505-2E9C-101B-9397-08002B2CF9AE}" pid="20" name="MediaServiceImageTags">
    <vt:lpwstr/>
  </property>
  <property fmtid="{D5CDD505-2E9C-101B-9397-08002B2CF9AE}" pid="21" name="OECDKappaEnrichment">
    <vt:lpwstr>Online</vt:lpwstr>
  </property>
</Properties>
</file>