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Olaine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26A95FEC">
                <wp:simplePos x="0" y="0"/>
                <wp:positionH relativeFrom="margin">
                  <wp:posOffset>3429635</wp:posOffset>
                </wp:positionH>
                <wp:positionV relativeFrom="paragraph">
                  <wp:posOffset>49530</wp:posOffset>
                </wp:positionV>
                <wp:extent cx="2691765" cy="819785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19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Olaine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$26 459, above the Latvian median of $22 838. Employment is 59%, above the Latvian median of 52%. The enterprise creation rate, based on the most recent three years available, is 4.0%,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cultural provision with limited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Museums and galleries number 0.10 per 1 000 inhabitants, below the Latvian median of 0.21. Theatres number 0 per 1 000 inhabitants, below the Latvian median of 0.08. Enterprise creation in arts and recreation, based on the most recent three years available, is 1.2%,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59216B91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Olaine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4.4% of built-up area (100-year return period), below the Latvian median of 8%. The house price index is 136 (2021=100), equal to the Latvian media</w:t>
                            </w:r>
                            <w:r w:rsidR="00ED787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Yearly HPI change is 7%,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3DA4B7D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3C56A470" w:rsidR="009F6770" w:rsidRPr="007453BF" w:rsidRDefault="007453BF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7453B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Olaine</w:t>
                            </w:r>
                            <w:proofErr w:type="spellEnd"/>
                            <w:r w:rsidRPr="007453B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high tertiary educational attainment with longer travel times to primary education and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28%, above the Latvian median of 23%. Primary education travel time is 6 minutes, above the Latvian median of 5 minutes. PM2.5 exposure is 14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Olaine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106 Mbps, above the Latvian median of 78 Mbps. Paved roads represent 80% of the network, above the Latvian median of 59%. Cycleway density is 0.07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657C2E8F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Olaine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84% of land, above the Latvian median of 77%, and has grown by 31% since 2000, above the Latvian median of 25%. Protected areas cover 1.4%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05pt;margin-top:3.9pt;width:211.95pt;height:645.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Olaine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$26 459, above the Latvian median of $22 838. Employment is 59%, above the Latvian median of 52%. The enterprise creation rate, based on the most recent three years available, is 4.0%,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cultural provision with limited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Museums and galleries number 0.10 per 1 000 inhabitants, below the Latvian median of 0.21. Theatres number 0 per 1 000 inhabitants, below the Latvian median of 0.08. Enterprise creation in arts and recreation, based on the most recent three years available, is 1.2%,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59216B91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Olaine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4.4% of built-up area (100-year return period), below the Latvian median of 8%. The house price index is 136 (2021=100), equal to the Latvian media</w:t>
                      </w:r>
                      <w:r w:rsidR="00ED787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Yearly HPI change is 7%,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3DA4B7D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3C56A470" w:rsidR="009F6770" w:rsidRPr="007453BF" w:rsidRDefault="007453BF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7453B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Olaine</w:t>
                      </w:r>
                      <w:proofErr w:type="spellEnd"/>
                      <w:r w:rsidRPr="007453B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high tertiary educational attainment with longer travel times to primary education and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28%, above the Latvian median of 23%. Primary education travel time is 6 minutes, above the Latvian median of 5 minutes. PM2.5 exposure is 14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Olaine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106 Mbps, above the Latvian median of 78 Mbps. Paved roads represent 80% of the network, above the Latvian median of 59%. Cycleway density is 0.07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657C2E8F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Olaine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84% of land, above the Latvian median of 77%, and has grown by 31% since 2000, above the Latvian median of 25%. Protected areas cover 1.4%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751F8C2" wp14:editId="7EC10729">
            <wp:extent cx="3060000" cy="2135419"/>
            <wp:effectExtent l="0" t="0" r="0" b="0"/>
            <wp:docPr id="1334153961" name="Olain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Olain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26 459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23 265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3D72" w14:textId="77777777" w:rsidR="00253225" w:rsidRDefault="00253225" w:rsidP="00CC3749"/>
  </w:endnote>
  <w:endnote w:type="continuationSeparator" w:id="0">
    <w:p w14:paraId="4D109C6C" w14:textId="77777777" w:rsidR="00253225" w:rsidRPr="00CF4424" w:rsidRDefault="00253225" w:rsidP="00CF4424">
      <w:pPr>
        <w:pStyle w:val="Footer"/>
        <w:jc w:val="both"/>
      </w:pPr>
    </w:p>
  </w:endnote>
  <w:endnote w:type="continuationNotice" w:id="1">
    <w:p w14:paraId="7013C9F2" w14:textId="77777777" w:rsidR="00253225" w:rsidRDefault="002532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7958" w14:textId="77777777" w:rsidR="00253225" w:rsidRDefault="00253225" w:rsidP="00CC3749">
      <w:r>
        <w:separator/>
      </w:r>
    </w:p>
  </w:footnote>
  <w:footnote w:type="continuationSeparator" w:id="0">
    <w:p w14:paraId="2E6A7963" w14:textId="77777777" w:rsidR="00253225" w:rsidRDefault="00253225" w:rsidP="00CC3749">
      <w:r>
        <w:continuationSeparator/>
      </w:r>
    </w:p>
  </w:footnote>
  <w:footnote w:type="continuationNotice" w:id="1">
    <w:p w14:paraId="5F5C9B78" w14:textId="77777777" w:rsidR="00253225" w:rsidRDefault="002532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225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3BF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003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7A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2.xml><?xml version="1.0" encoding="utf-8"?>
<ds:datastoreItem xmlns:ds="http://schemas.openxmlformats.org/officeDocument/2006/customXml" ds:itemID="{EA43AA80-9F08-4EE0-953B-433BCEB1AA2C}"/>
</file>

<file path=customXml/itemProps3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1622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92</cp:revision>
  <dcterms:created xsi:type="dcterms:W3CDTF">2025-11-27T15:04:00Z</dcterms:created>
  <dcterms:modified xsi:type="dcterms:W3CDTF">2026-07-27T09:35:00Z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