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Saldus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04E322ED">
                <wp:simplePos x="0" y="0"/>
                <wp:positionH relativeFrom="margin">
                  <wp:align>right</wp:align>
                </wp:positionH>
                <wp:positionV relativeFrom="paragraph">
                  <wp:posOffset>51752</wp:posOffset>
                </wp:positionV>
                <wp:extent cx="2691765" cy="8677275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677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3F398226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Saldus combines comparatively high output with limited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$25 422, above the Latvian median of $22 838. Employment is 52%, equal to the Latvian median. The enterprise creation rate, based on the most recent three years available, is 0.18%, below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899 per 1 000 inhabitants, below the Latvian median of 1 098. Foreign tourists account for 43% of stays, above the Latvian median of 27%. Enterprise creation in arts and recreation, based on the most recent three years available, is 2.6%, below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7F860D5F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Saldus combines low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0.92% of built-up area (100-year return period), below the Latvian median of 8%. The house price index is 112 (2021=100), below the Latvian median of 136</w:t>
                            </w:r>
                            <w:r w:rsidR="002D30C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Yearly HPI change is -2.9%, below the Latvian median of 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068D0919" w14:textId="1341C97A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</w:t>
                            </w:r>
                            <w:r w:rsidR="002D30C8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t</w:t>
                            </w: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 xml:space="preserve"> Well-being</w:t>
                            </w:r>
                          </w:p>
                          <w:p w14:paraId="6BA2A799" w14:textId="7D251699" w:rsidR="009F6770" w:rsidRPr="001376E1" w:rsidRDefault="001376E1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1376E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Saldus</w:t>
                            </w:r>
                            <w:proofErr w:type="spellEnd"/>
                            <w:r w:rsidRPr="001376E1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low tertiary educational attainment with school access and air pollution broadly in line with national benchmarks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21%, below the Latvian median of 23%. Primary education travel time is 5.0 minutes, equal to the Latvian median. PM2.5 exposure is 10 µg/m³, equal to the Latvian median.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689D7C7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Saldus combines limited fixed broadband with gaps in road surfacing and cycleway provision.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71 Mbps, below the Latvian median of 78 Mbps. Paved roads represent 51% of the network, below the Latvian median of 59%. Cycleway density is 0.008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2EE9D0B1" w:rsidR="009F6770" w:rsidRPr="004F5EF5" w:rsidRDefault="004F5EF5" w:rsidP="00E11B09">
                            <w:pPr>
                              <w:spacing w:after="180"/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4F5EF5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>Saldus</w:t>
                            </w:r>
                            <w:proofErr w:type="spellEnd"/>
                            <w:r w:rsidRPr="004F5EF5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  <w:lang w:val="en-US"/>
                              </w:rPr>
                              <w:t xml:space="preserve"> combines a fully renewable electricity mix and strong forest expansion with comparatively low tree cover and limited protected land</w:t>
                            </w:r>
                            <w:r w:rsidR="009711FA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generation, equal to the Latvian median</w:t>
                            </w:r>
                            <w:r w:rsidR="002D30C8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 w:rsidR="009711FA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67% of land, below the Latvian median of 77%, and has grown by 30% since 2000, above the Latvian median of 25%. Protected areas cover 7%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0.75pt;margin-top:4.05pt;width:211.95pt;height:683.25pt;z-index:251658255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5WQ+QEAAM4DAAAOAAAAZHJzL2Uyb0RvYy54bWysU8tu2zAQvBfoPxC817IFP2LBcpAmTVEg&#10;TQuk/YA1RVlESS5L0pbSr++SchyjvRXVgeBqydmd2eHmejCaHaUPCm3NZ5MpZ9IKbJTd1/z7t/t3&#10;V5yFCLYBjVbW/FkGfr19+2bTu0qW2KFupGcEYkPVu5p3MbqqKILopIEwQSctJVv0BiKFfl80HnpC&#10;N7oop9Nl0aNvnEchQ6C/d2OSbzN+20oRv7RtkJHpmlNvMa8+r7u0FtsNVHsPrlPi1Ab8QxcGlKWi&#10;Z6g7iMAOXv0FZZTwGLCNE4GmwLZVQmYOxGY2/YPNUwdOZi4kTnBnmcL/gxWPxyf31bM4vMeBBphJ&#10;BPeA4kdgFm87sHt54z32nYSGCs+SZEXvQnW6mqQOVUggu/4zNjRkOETMQEPrTVKFeDJCpwE8n0WX&#10;Q2SCfpbL9Wy1XHAmKHe1XK3K1SLXgOrluvMhfpRoWNrU3NNUMzwcH0JM7UD1ciRVs3ivtM6T1Zb1&#10;NV8vykW+cJExKpLxtDJUdJq+0QqJ5Qfb5MsRlB73VEDbE+3EdOQch91ABxP9HTbPJIDH0WD0IGjT&#10;of/FWU/mqnn4eQAvOdOfLIm4ns3nyY05mC9WJQX+MrO7zIAVBFXzyNm4vY3ZwSPXGxK7VVmG105O&#10;vZJpsjongydXXsb51Osz3P4GAAD//wMAUEsDBBQABgAIAAAAIQD3fz0H3AAAAAcBAAAPAAAAZHJz&#10;L2Rvd25yZXYueG1sTI/NTsMwEITvSLyDtUjcqN02lDZkUyEQVxDlR+LmxtskIl5HsduEt2c5wXE0&#10;o5lviu3kO3WiIbaBEeYzA4q4Cq7lGuHt9fFqDSomy852gQnhmyJsy/OzwuYujPxCp12qlZRwzC1C&#10;k1Kfax2rhryNs9ATi3cIg7dJ5FBrN9hRyn2nF8astLcty0Jje7pvqPraHT3C+9Ph8yMzz/WDv+7H&#10;MBnNfqMRLy+mu1tQiab0F4ZffEGHUpj24cguqg5BjiSE9RyUmNliuQG1l9TyJluBLgv9n7/8AQAA&#10;//8DAFBLAQItABQABgAIAAAAIQC2gziS/gAAAOEBAAATAAAAAAAAAAAAAAAAAAAAAABbQ29udGVu&#10;dF9UeXBlc10ueG1sUEsBAi0AFAAGAAgAAAAhADj9If/WAAAAlAEAAAsAAAAAAAAAAAAAAAAALwEA&#10;AF9yZWxzLy5yZWxzUEsBAi0AFAAGAAgAAAAhALkflZD5AQAAzgMAAA4AAAAAAAAAAAAAAAAALgIA&#10;AGRycy9lMm9Eb2MueG1sUEsBAi0AFAAGAAgAAAAhAPd/PQfcAAAABwEAAA8AAAAAAAAAAAAAAAAA&#10;UwQAAGRycy9kb3ducmV2LnhtbFBLBQYAAAAABAAEAPMAAABcBQAAAAA=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3F398226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Saldus combines comparatively high output with limited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$25 422, above the Latvian median of $22 838. Employment is 52%, equal to the Latvian median. The enterprise creation rate, based on the most recent three years available, is 0.18%, below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899 per 1 000 inhabitants, below the Latvian median of 1 098. Foreign tourists account for 43% of stays, above the Latvian median of 27%. Enterprise creation in arts and recreation, based on the most recent three years available, is 2.6%, below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7F860D5F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Saldus combines low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0.92% of built-up area (100-year return period), below the Latvian median of 8%. The house price index is 112 (2021=100), below the Latvian median of 136</w:t>
                      </w:r>
                      <w:r w:rsidR="002D30C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Yearly HPI change is -2.9%, below the Latvian median of 6%.</w:t>
                      </w:r>
                      <w:r w:rsidR="009F6770" w:rsidRPr="007F14F9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068D0919" w14:textId="1341C97A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</w:t>
                      </w:r>
                      <w:r w:rsidR="002D30C8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t</w:t>
                      </w: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 xml:space="preserve"> Well-being</w:t>
                      </w:r>
                    </w:p>
                    <w:p w14:paraId="6BA2A799" w14:textId="7D251699" w:rsidR="009F6770" w:rsidRPr="001376E1" w:rsidRDefault="001376E1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1376E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Saldus</w:t>
                      </w:r>
                      <w:proofErr w:type="spellEnd"/>
                      <w:r w:rsidRPr="001376E1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low tertiary educational attainment with school access and air pollution broadly in line with national benchmarks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21%, below the Latvian median of 23%. Primary education travel time is 5.0 minutes, equal to the Latvian median. PM2.5 exposure is 10 µg/m³, equal to the Latvian median.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689D7C7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Saldus combines limited fixed broadband with gaps in road surfacing and cycleway provision.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71 Mbps, below the Latvian median of 78 Mbps. Paved roads represent 51% of the network, below the Latvian median of 59%. Cycleway density is 0.008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2EE9D0B1" w:rsidR="009F6770" w:rsidRPr="004F5EF5" w:rsidRDefault="004F5EF5" w:rsidP="00E11B09">
                      <w:pPr>
                        <w:spacing w:after="180"/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F5EF5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>Saldus</w:t>
                      </w:r>
                      <w:proofErr w:type="spellEnd"/>
                      <w:r w:rsidRPr="004F5EF5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  <w:lang w:val="en-US"/>
                        </w:rPr>
                        <w:t xml:space="preserve"> combines a fully renewable electricity mix and strong forest expansion with comparatively low tree cover and limited protected land</w:t>
                      </w:r>
                      <w:r w:rsidR="009711FA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generation, equal to the Latvian median</w:t>
                      </w:r>
                      <w:r w:rsidR="002D30C8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 w:rsidR="009711FA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67% of land, below the Latvian median of 77%, and has grown by 30% since 2000, above the Latvian median of 25%. Protected areas cover 7%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CBEF746" wp14:editId="55210C80">
            <wp:extent cx="3060000" cy="2135419"/>
            <wp:effectExtent l="0" t="0" r="0" b="0"/>
            <wp:docPr id="1334153961" name="Saldus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Saldus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25 422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22 354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0.34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C3AAF" w14:textId="77777777" w:rsidR="00F23AB7" w:rsidRDefault="00F23AB7" w:rsidP="00CC3749"/>
  </w:endnote>
  <w:endnote w:type="continuationSeparator" w:id="0">
    <w:p w14:paraId="4D8AE1B4" w14:textId="77777777" w:rsidR="00F23AB7" w:rsidRPr="00CF4424" w:rsidRDefault="00F23AB7" w:rsidP="00CF4424">
      <w:pPr>
        <w:pStyle w:val="Footer"/>
        <w:jc w:val="both"/>
      </w:pPr>
    </w:p>
  </w:endnote>
  <w:endnote w:type="continuationNotice" w:id="1">
    <w:p w14:paraId="2C8827C7" w14:textId="77777777" w:rsidR="00F23AB7" w:rsidRDefault="00F23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778B6" w14:textId="77777777" w:rsidR="00F23AB7" w:rsidRDefault="00F23AB7" w:rsidP="00CC3749">
      <w:r>
        <w:separator/>
      </w:r>
    </w:p>
  </w:footnote>
  <w:footnote w:type="continuationSeparator" w:id="0">
    <w:p w14:paraId="52028E8A" w14:textId="77777777" w:rsidR="00F23AB7" w:rsidRDefault="00F23AB7" w:rsidP="00CC3749">
      <w:r>
        <w:continuationSeparator/>
      </w:r>
    </w:p>
  </w:footnote>
  <w:footnote w:type="continuationNotice" w:id="1">
    <w:p w14:paraId="2952EA5B" w14:textId="77777777" w:rsidR="00F23AB7" w:rsidRDefault="00F23A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6E1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0C8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5EF5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89D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49D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3AB7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Office2016\Workgroup%20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Props1.xml><?xml version="1.0" encoding="utf-8"?>
<ds:datastoreItem xmlns:ds="http://schemas.openxmlformats.org/officeDocument/2006/customXml" ds:itemID="{F882A066-5768-41A8-B8DD-5B383CBD34A0}"/>
</file>

<file path=customXml/itemProps2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161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1633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MILIKOWSKY Candela, CFE/RDG</cp:lastModifiedBy>
  <cp:revision>93</cp:revision>
  <dcterms:created xsi:type="dcterms:W3CDTF">2025-11-27T15:04:00Z</dcterms:created>
  <dcterms:modified xsi:type="dcterms:W3CDTF">2026-07-27T10:21:00Z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