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28315955" w:rsidR="00E92600" w:rsidRPr="00457A28" w:rsidRDefault="001D663D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2EA1AAB" wp14:editId="1D253D80">
                <wp:simplePos x="0" y="0"/>
                <wp:positionH relativeFrom="margin">
                  <wp:posOffset>3429635</wp:posOffset>
                </wp:positionH>
                <wp:positionV relativeFrom="paragraph">
                  <wp:posOffset>-13970</wp:posOffset>
                </wp:positionV>
                <wp:extent cx="2691765" cy="9206051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92060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63F2DEEC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Ventspils combines comparatively high output </w:t>
                            </w:r>
                            <w:r w:rsidR="00F50887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at the national level, </w:t>
                            </w: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with mixed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$29 882, above the Latvian median of $22 838</w:t>
                            </w:r>
                            <w:r w:rsidR="00F50887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but well below the EU benchmark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Employment is 51%, below the Latvian median of 52%. The enterprise creation rate, based on the most recent three years available, is 2.9%, above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6259DAE2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strong visitor demand with mixed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3 089 per 1 000 inhabitants, above the Latvian median of 1 098. Foreign tourists account for 49% of stays, above</w:t>
                            </w:r>
                            <w:r w:rsidR="00507DE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both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the Latvian </w:t>
                            </w:r>
                            <w:r w:rsidR="00507DE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and EU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median</w:t>
                            </w:r>
                            <w:r w:rsidR="00507DE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07DE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(both at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27%</w:t>
                            </w:r>
                            <w:r w:rsidR="00507DE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Enterprise creation in arts and recreation, based on the most recent three years available, is 2.0%,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4263A5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Ventspils combines high flood exposure with elevated house-price pressures.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37% of built-up area (100-year return period), above the Latvian median of 8%. The house price index is 165 (2021=100), above the Latvian median of 136. Yearly HPI change is 10%, above the Latvian median of 6%. Land burned is 0%, equal to the Latvian median.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6E8C059B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33C278E7" w:rsidR="009F6770" w:rsidRPr="00FD79D1" w:rsidRDefault="00FD79D1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FD79D1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Ventspils combines high tertiary educational attainment and good access to primary education with elevated air pollution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27%, above the Latvian median of 23%. Primary education travel time is 2.2 minutes, below the Latvian median of 5 minutes</w:t>
                            </w:r>
                            <w:r w:rsidR="001A1DF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, while travel time to healthcare services is </w:t>
                            </w:r>
                            <w:r w:rsidR="001D663D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6 minutes, well below the EU benchmark of 10 minutes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PM2.5 exposure is 12 µg/m³, above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4F0AEECA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Ventspils combines strong fixed broadband with favourable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154 Mbps, above the Latvian </w:t>
                            </w:r>
                            <w:r w:rsidR="001D663D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78 Mbps</w:t>
                            </w:r>
                            <w:r w:rsidR="001D663D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) and EU (136 Mbps) medians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Paved roads represent 94% of the network, above the Latvian median of 59%. Cycleway density is 1.1 km/km², above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5F55F65B" w:rsidR="009F6770" w:rsidRPr="00467408" w:rsidRDefault="00467408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67408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Ventspils combines a fully renewable electricity mix with comparatively low tree cover, limited forest expansion and limited protected land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</w:t>
                            </w:r>
                            <w:r w:rsidR="001D663D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and well above the EU benchmark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Tree cover reaches 71% of land, below the Latvian median of 77%, and has grown by 4.5% since 2000, below the Latvian median of 25%. Protected areas cover 1.6% of land, below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0.05pt;margin-top:-1.1pt;width:211.95pt;height:724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63F2DEEC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Ventspils combines comparatively high output </w:t>
                      </w:r>
                      <w:r w:rsidR="00F50887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at the national level, </w:t>
                      </w: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with mixed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$29 882, above the Latvian median of $22 838</w:t>
                      </w:r>
                      <w:r w:rsidR="00F50887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but well below the EU benchmark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Employment is 51%, below the Latvian median of 52%. The enterprise creation rate, based on the most recent three years available, is 2.9%, above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6259DAE2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strong visitor demand with mixed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3 089 per 1 000 inhabitants, above the Latvian median of 1 098. Foreign tourists account for 49% of stays, above</w:t>
                      </w:r>
                      <w:r w:rsidR="00507DE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both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the Latvian </w:t>
                      </w:r>
                      <w:r w:rsidR="00507DE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and EU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median</w:t>
                      </w:r>
                      <w:r w:rsidR="00507DE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s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</w:t>
                      </w:r>
                      <w:r w:rsidR="00507DE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(both at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27%</w:t>
                      </w:r>
                      <w:r w:rsidR="00507DE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Enterprise creation in arts and recreation, based on the most recent three years available, is 2.0%,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4263A5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Ventspils combines high flood exposure with elevated house-price pressures.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37% of built-up area (100-year return period), above the Latvian median of 8%. The house price index is 165 (2021=100), above the Latvian median of 136. Yearly HPI change is 10%, above the Latvian median of 6%. Land burned is 0%, equal to the Latvian median.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6E8C059B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33C278E7" w:rsidR="009F6770" w:rsidRPr="00FD79D1" w:rsidRDefault="00FD79D1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FD79D1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Ventspils combines high tertiary educational attainment and good access to primary education with elevated air pollution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27%, above the Latvian median of 23%. Primary education travel time is 2.2 minutes, below the Latvian median of 5 minutes</w:t>
                      </w:r>
                      <w:r w:rsidR="001A1DF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, while travel time to healthcare services is </w:t>
                      </w:r>
                      <w:r w:rsidR="001D663D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6 minutes, well below the EU benchmark of 10 minutes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PM2.5 exposure is 12 µg/m³, above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4F0AEECA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Ventspils combines strong fixed broadband with favourable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154 Mbps, above the Latvian </w:t>
                      </w:r>
                      <w:r w:rsidR="001D663D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78 Mbps</w:t>
                      </w:r>
                      <w:r w:rsidR="001D663D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) and EU (136 Mbps) medians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Paved roads represent 94% of the network, above the Latvian median of 59%. Cycleway density is 1.1 km/km², above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5F55F65B" w:rsidR="009F6770" w:rsidRPr="00467408" w:rsidRDefault="00467408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467408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Ventspils combines a fully renewable electricity mix with comparatively low tree cover, limited forest expansion and limited protected land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</w:t>
                      </w:r>
                      <w:r w:rsidR="001D663D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and well above the EU benchmark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Tree cover reaches 71% of land, below the Latvian median of 77%, and has grown by 4.5% since 2000, below the Latvian median of 25%. Protected areas cover 1.6% of land, below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D1AFE">
        <w:rPr>
          <w:sz w:val="24"/>
          <w:szCs w:val="28"/>
        </w:rPr>
        <w:t>Ventspils State City</w:t>
      </w:r>
    </w:p>
    <w:p w14:paraId="154BFAEF" w14:textId="1FA215F7" w:rsidR="00E92600" w:rsidRPr="00F97105" w:rsidRDefault="00F5197D" w:rsidP="00F97105">
      <w:pPr>
        <w:pStyle w:val="Para0"/>
        <w:spacing w:before="360"/>
      </w:pPr>
      <w:r>
        <w:rPr>
          <w:noProof/>
        </w:rPr>
        <w:drawing>
          <wp:inline distT="0" distB="0" distL="0" distR="0" wp14:anchorId="13FECAEA" wp14:editId="30BB2CF7">
            <wp:extent cx="3060000" cy="2135419"/>
            <wp:effectExtent l="0" t="0" r="0" b="0"/>
            <wp:docPr id="1334153961" name="Ventspil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Ventspils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6D0F72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6D0F72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29 882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26 274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3 089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-3.6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3DA3F" w14:textId="77777777" w:rsidR="003D0662" w:rsidRDefault="003D0662" w:rsidP="00CC3749"/>
  </w:endnote>
  <w:endnote w:type="continuationSeparator" w:id="0">
    <w:p w14:paraId="4EBAA555" w14:textId="77777777" w:rsidR="003D0662" w:rsidRPr="00CF4424" w:rsidRDefault="003D0662" w:rsidP="00CF4424">
      <w:pPr>
        <w:pStyle w:val="Footer"/>
        <w:jc w:val="both"/>
      </w:pPr>
    </w:p>
  </w:endnote>
  <w:endnote w:type="continuationNotice" w:id="1">
    <w:p w14:paraId="78BDDC5F" w14:textId="77777777" w:rsidR="003D0662" w:rsidRDefault="003D06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23294" w14:textId="77777777" w:rsidR="003D0662" w:rsidRDefault="003D0662" w:rsidP="00CC3749">
      <w:r>
        <w:separator/>
      </w:r>
    </w:p>
  </w:footnote>
  <w:footnote w:type="continuationSeparator" w:id="0">
    <w:p w14:paraId="1FA5B27A" w14:textId="77777777" w:rsidR="003D0662" w:rsidRDefault="003D0662" w:rsidP="00CC3749">
      <w:r>
        <w:continuationSeparator/>
      </w:r>
    </w:p>
  </w:footnote>
  <w:footnote w:type="continuationNotice" w:id="1">
    <w:p w14:paraId="0C0E7F51" w14:textId="77777777" w:rsidR="003D0662" w:rsidRDefault="003D06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6D0F72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6D0F72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02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6A80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70D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1DFF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63D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662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408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07DEC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0F72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595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207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94F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887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9D1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979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0EAEF073-7E2A-4622-8D61-F7C14FFF1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Office2016\Workgroup%20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3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8CC8B4-F55D-4621-A1B7-3ECC781FF884}"/>
</file>

<file path=docProps/app.xml><?xml version="1.0" encoding="utf-8"?>
<Properties xmlns="http://schemas.openxmlformats.org/officeDocument/2006/extended-properties" xmlns:vt="http://schemas.openxmlformats.org/officeDocument/2006/docPropsVTypes">
  <Template>ONE%20Author%20ODPub.dotx</Template>
  <TotalTime>168</TotalTime>
  <Pages>1</Pages>
  <Words>243</Words>
  <Characters>1388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97</cp:revision>
  <dcterms:created xsi:type="dcterms:W3CDTF">2025-11-27T15:04:00Z</dcterms:created>
  <dcterms:modified xsi:type="dcterms:W3CDTF">2026-07-27T14:36:00Z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