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Pr="00457A28" w:rsidR="00E92600" w:rsidP="007D1AFE" w:rsidRDefault="007D1AFE" w14:paraId="25EEFB4F" w14:textId="08DF77B3">
      <w:pPr>
        <w:pStyle w:val="Heading3"/>
        <w:numPr>
          <w:ilvl w:val="0"/>
          <w:numId w:val="0"/>
        </w:numPr>
        <w:tabs>
          <w:tab w:val="left" w:pos="8789"/>
        </w:tabs>
        <w:spacing w:before="0"/>
        <w:rPr>
          <w:sz w:val="24"/>
          <w:szCs w:val="28"/>
        </w:rPr>
      </w:pPr>
      <w:r>
        <w:rPr>
          <w:sz w:val="24"/>
          <w:szCs w:val="28"/>
        </w:rPr>
        <w:t>Ādaži Municipality</w:t>
      </w:r>
    </w:p>
    <w:p w:rsidRPr="00F97105" w:rsidR="00E92600" w:rsidP="00F97105" w:rsidRDefault="00F5197D" w14:paraId="154BFAEF" w14:textId="344A5717">
      <w:pPr>
        <w:pStyle w:val="Para0"/>
        <w:spacing w:before="36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55" behindDoc="0" locked="0" layoutInCell="1" allowOverlap="1" wp14:anchorId="42EA1AAB" wp14:editId="6F1810FE">
                <wp:simplePos x="0" y="0"/>
                <wp:positionH relativeFrom="margin">
                  <wp:posOffset>3427761</wp:posOffset>
                </wp:positionH>
                <wp:positionV relativeFrom="paragraph">
                  <wp:posOffset>48940</wp:posOffset>
                </wp:positionV>
                <wp:extent cx="2691765" cy="8466463"/>
                <wp:effectExtent l="0" t="0" r="0" b="0"/>
                <wp:wrapNone/>
                <wp:docPr id="1334153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1765" cy="846646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6A4DD2" w:rsidR="009F6770" w:rsidP="006B495C" w:rsidRDefault="009F6770" w14:paraId="7C1F551B" w14:textId="77777777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Economic Attractiveness</w:t>
                            </w:r>
                          </w:p>
                          <w:p w:rsidRPr="007F14F9" w:rsidR="009F6770" w:rsidP="00E11B09" w:rsidRDefault="00D77376" w14:paraId="5910E24C" w14:textId="5377430E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Ādaži combines comparatively high output with favourable labour-market and business-creation outcomes.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GDP per capita is $25 465, above the Latvian median of $22 838</w:t>
                            </w:r>
                            <w:r w:rsidR="00BA74B9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but </w:t>
                            </w:r>
                            <w:r w:rsidR="00FC2732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below the EU median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Employment is 63%, above the Latvian median of 52%. The enterprise creation rate, based on the most recent three years available, is 3.2%, above the Latvian median of 1.6%.</w:t>
                            </w:r>
                            <w:r w:rsidRPr="007F14F9" w:rsidR="009F6770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Pr="006A4DD2" w:rsidR="009F6770" w:rsidP="006B495C" w:rsidRDefault="009F6770" w14:paraId="77C65041" w14:textId="77777777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Cultural and Visitor Appeal</w:t>
                            </w:r>
                          </w:p>
                          <w:p w:rsidRPr="007F14F9" w:rsidR="009F6770" w:rsidP="00E11B09" w:rsidRDefault="00D77376" w14:paraId="0E01B4DE" w14:textId="034431BD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The municipality combines limited visitor demand with favourable international reach and arts-sector dynamism.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Overnight stays reach 1 010 per 1 000 inhabitants, below the Latvian median of 1 098</w:t>
                            </w:r>
                            <w:r w:rsidR="00FA2766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and well below the EU benchmark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Foreign tourists account for 40% of stays, above the Latvian median of 27%. Enterprise creation in arts and recreation, based on the most recent three years available, is 6%, above the Latvian median of 3.7%.</w:t>
                            </w:r>
                            <w:r w:rsidRPr="007F14F9" w:rsidR="009F6770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Pr="006A4DD2" w:rsidR="009F6770" w:rsidP="006B495C" w:rsidRDefault="009F6770" w14:paraId="728467CF" w14:textId="77777777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Land Resilience and Housing</w:t>
                            </w:r>
                          </w:p>
                          <w:p w:rsidRPr="007F14F9" w:rsidR="009F6770" w:rsidP="00E11B09" w:rsidRDefault="00D77376" w14:paraId="5C8F751F" w14:textId="54528C51">
                            <w:pPr>
                              <w:spacing w:after="18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Ādaži combines high flood exposure with favourable house-price indicators.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River flooding affects 63% of built-up area (100-year return period), </w:t>
                            </w:r>
                            <w:r w:rsidR="00FA2766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well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above the Latvian median of 8%. The house price index is 76 (2021=100), below the</w:t>
                            </w:r>
                            <w:r w:rsidR="00197920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EU and Latvian medians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197920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indicating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a more favourable result. Land burned is 0%, equal to the Latvian median</w:t>
                            </w:r>
                            <w:r w:rsidR="00197920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Pr="006A4DD2" w:rsidR="009F6770" w:rsidP="006B495C" w:rsidRDefault="009F6770" w14:paraId="068D0919" w14:textId="11375AA2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Resident Well-being</w:t>
                            </w:r>
                          </w:p>
                          <w:p w:rsidRPr="007F14F9" w:rsidR="009F6770" w:rsidP="00E11B09" w:rsidRDefault="009711FA" w14:paraId="6BA2A799" w14:textId="282DA5D3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Ādaži combines favourable education and school access with elevated air pollution.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Tertiary attainment is 45%, above the Latvian median of 23%. Primary education travel time is 5 minutes, equal to the Latvian median</w:t>
                            </w:r>
                            <w:r w:rsidR="00E52BC6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, but above the EU median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PM2.5 exposure is 15 µg/m³, above the Latvian median of 10 µg/m³.</w:t>
                            </w:r>
                            <w:r w:rsidRPr="007F14F9" w:rsidR="009F6770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Pr="006A4DD2" w:rsidR="009F6770" w:rsidP="006B495C" w:rsidRDefault="009F6770" w14:paraId="5A04762B" w14:textId="77777777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Connectedness</w:t>
                            </w:r>
                          </w:p>
                          <w:p w:rsidRPr="007F14F9" w:rsidR="009F6770" w:rsidP="00E11B09" w:rsidRDefault="009711FA" w14:paraId="78362483" w14:textId="7A3F545C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Ādaži combines strong fixed broadband with favourable road surfacing.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Download speed is 94 Mbps, above the Latvian median of 78 Mbps. Paved roads represent 69% of the network, above the Latvian median of 59%. Cycleway density is 0.12 km/km², above the Latvian median of 0.007 km/km².</w:t>
                            </w:r>
                            <w:r w:rsidRPr="007F14F9" w:rsidR="009F6770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Pr="006A4DD2" w:rsidR="009F6770" w:rsidP="006B495C" w:rsidRDefault="009F6770" w14:paraId="5023AE13" w14:textId="77777777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Natural Environment</w:t>
                            </w:r>
                          </w:p>
                          <w:p w:rsidRPr="007F14F9" w:rsidR="009F6770" w:rsidP="00E11B09" w:rsidRDefault="009711FA" w14:paraId="03D9EBBE" w14:textId="7D114F81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Ādaži has mixed renewable-energy and forest outcomes, alongside </w:t>
                            </w:r>
                            <w:r w:rsidR="00E52BC6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high</w:t>
                            </w: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land protection.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Renewables provide 100% of electricity generation, equal to the Latvian median</w:t>
                            </w:r>
                            <w:r w:rsidR="0087328F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Tree cover reaches 84% of land, above the Latvian median of 77%, and has grown by 17% since 2000, below the Latvian median of 25%. Protected areas cover 32% of land, above the Latvian </w:t>
                            </w:r>
                            <w:r w:rsidR="0087328F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9%</w:t>
                            </w:r>
                            <w:r w:rsidR="0087328F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) and EU</w:t>
                            </w:r>
                            <w:r w:rsidR="009E543B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(26%)</w:t>
                            </w:r>
                            <w:r w:rsidR="0087328F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medians. </w:t>
                            </w:r>
                          </w:p>
                          <w:p w:rsidRPr="006A4DD2" w:rsidR="00E92600" w:rsidRDefault="00E92600" w14:paraId="3AF13283" w14:textId="23DEA6A4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42EA1AAB">
                <v:stroke joinstyle="miter"/>
                <v:path gradientshapeok="t" o:connecttype="rect"/>
              </v:shapetype>
              <v:shape id="Text Box 2" style="position:absolute;left:0;text-align:left;margin-left:269.9pt;margin-top:3.85pt;width:211.95pt;height:666.65pt;z-index:251658255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">
                <v:textbox>
                  <w:txbxContent>
                    <w:p w:rsidRPr="006A4DD2" w:rsidR="009F6770" w:rsidP="006B495C" w:rsidRDefault="009F6770" w14:paraId="7C1F551B" w14:textId="77777777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Economic Attractiveness</w:t>
                      </w:r>
                    </w:p>
                    <w:p w:rsidRPr="007F14F9" w:rsidR="009F6770" w:rsidP="00E11B09" w:rsidRDefault="00D77376" w14:paraId="5910E24C" w14:textId="5377430E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Ādaži combines comparatively high output with favourable labour-market and business-creation outcomes.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GDP per capita is $25 465, above the Latvian median of $22 838</w:t>
                      </w:r>
                      <w:r w:rsidR="00BA74B9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but </w:t>
                      </w:r>
                      <w:r w:rsidR="00FC2732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below the EU median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Employment is 63%, above the Latvian median of 52%. The enterprise creation rate, based on the most recent three years available, is 3.2%, above the Latvian median of 1.6%.</w:t>
                      </w:r>
                      <w:r w:rsidRPr="007F14F9" w:rsidR="009F6770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Pr="006A4DD2" w:rsidR="009F6770" w:rsidP="006B495C" w:rsidRDefault="009F6770" w14:paraId="77C65041" w14:textId="77777777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Cultural and Visitor Appeal</w:t>
                      </w:r>
                    </w:p>
                    <w:p w:rsidRPr="007F14F9" w:rsidR="009F6770" w:rsidP="00E11B09" w:rsidRDefault="00D77376" w14:paraId="0E01B4DE" w14:textId="034431BD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The municipality combines limited visitor demand with favourable international reach and arts-sector dynamism.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Overnight stays reach 1 010 per 1 000 inhabitants, below the Latvian median of 1 098</w:t>
                      </w:r>
                      <w:r w:rsidR="00FA2766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and well below the EU benchmark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Foreign tourists account for 40% of stays, above the Latvian median of 27%. Enterprise creation in arts and recreation, based on the most recent three years available, is 6%, above the Latvian median of 3.7%.</w:t>
                      </w:r>
                      <w:r w:rsidRPr="007F14F9" w:rsidR="009F6770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Pr="006A4DD2" w:rsidR="009F6770" w:rsidP="006B495C" w:rsidRDefault="009F6770" w14:paraId="728467CF" w14:textId="77777777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Land Resilience and Housing</w:t>
                      </w:r>
                    </w:p>
                    <w:p w:rsidRPr="007F14F9" w:rsidR="009F6770" w:rsidP="00E11B09" w:rsidRDefault="00D77376" w14:paraId="5C8F751F" w14:textId="54528C51">
                      <w:pPr>
                        <w:spacing w:after="18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Ādaži combines high flood exposure with favourable house-price indicators.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River flooding affects 63% of built-up area (100-year return period), </w:t>
                      </w:r>
                      <w:r w:rsidR="00FA2766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well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above the Latvian median of 8%. The house price index is 76 (2021=100), below the</w:t>
                      </w:r>
                      <w:r w:rsidR="00197920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EU and Latvian medians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, </w:t>
                      </w:r>
                      <w:r w:rsidR="00197920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indicating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a more favourable result. Land burned is 0%, equal to the Latvian median</w:t>
                      </w:r>
                      <w:r w:rsidR="00197920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</w:t>
                      </w:r>
                    </w:p>
                    <w:p w:rsidRPr="006A4DD2" w:rsidR="009F6770" w:rsidP="006B495C" w:rsidRDefault="009F6770" w14:paraId="068D0919" w14:textId="11375AA2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Resident Well-being</w:t>
                      </w:r>
                    </w:p>
                    <w:p w:rsidRPr="007F14F9" w:rsidR="009F6770" w:rsidP="00E11B09" w:rsidRDefault="009711FA" w14:paraId="6BA2A799" w14:textId="282DA5D3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Ādaži combines favourable education and school access with elevated air pollution.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Tertiary attainment is 45%, above the Latvian median of 23%. Primary education travel time is 5 minutes, equal to the Latvian median</w:t>
                      </w:r>
                      <w:r w:rsidR="00E52BC6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, but above the EU median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PM2.5 exposure is 15 µg/m³, above the Latvian median of 10 µg/m³.</w:t>
                      </w:r>
                      <w:r w:rsidRPr="007F14F9" w:rsidR="009F6770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Pr="006A4DD2" w:rsidR="009F6770" w:rsidP="006B495C" w:rsidRDefault="009F6770" w14:paraId="5A04762B" w14:textId="77777777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Connectedness</w:t>
                      </w:r>
                    </w:p>
                    <w:p w:rsidRPr="007F14F9" w:rsidR="009F6770" w:rsidP="00E11B09" w:rsidRDefault="009711FA" w14:paraId="78362483" w14:textId="7A3F545C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Ādaži combines strong fixed broadband with favourable road surfacing.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Download speed is 94 Mbps, above the Latvian median of 78 Mbps. Paved roads represent 69% of the network, above the Latvian median of 59%. Cycleway density is 0.12 km/km², above the Latvian median of 0.007 km/km².</w:t>
                      </w:r>
                      <w:r w:rsidRPr="007F14F9" w:rsidR="009F6770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Pr="006A4DD2" w:rsidR="009F6770" w:rsidP="006B495C" w:rsidRDefault="009F6770" w14:paraId="5023AE13" w14:textId="77777777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Natural Environment</w:t>
                      </w:r>
                    </w:p>
                    <w:p w:rsidRPr="007F14F9" w:rsidR="009F6770" w:rsidP="00E11B09" w:rsidRDefault="009711FA" w14:paraId="03D9EBBE" w14:textId="7D114F81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 xml:space="preserve">Ādaži has mixed renewable-energy and forest outcomes, alongside </w:t>
                      </w:r>
                      <w:r w:rsidR="00E52BC6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high</w:t>
                      </w: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 xml:space="preserve"> land protection.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Renewables provide 100% of electricity generation, equal to the Latvian median</w:t>
                      </w:r>
                      <w:r w:rsidR="0087328F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.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Tree cover reaches 84% of land, above the Latvian median of 77%, and has grown by 17% since 2000, below the Latvian median of 25%. Protected areas cover 32% of land, above the Latvian </w:t>
                      </w:r>
                      <w:r w:rsidR="0087328F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9%</w:t>
                      </w:r>
                      <w:r w:rsidR="0087328F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) and EU</w:t>
                      </w:r>
                      <w:r w:rsidR="009E543B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(26%)</w:t>
                      </w:r>
                      <w:r w:rsidR="0087328F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medians. </w:t>
                      </w:r>
                    </w:p>
                    <w:p w:rsidRPr="006A4DD2" w:rsidR="00E92600" w:rsidRDefault="00E92600" w14:paraId="3AF13283" w14:textId="23DEA6A4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356184B6" wp14:editId="792D03EB">
            <wp:extent cx="3060000" cy="2135419"/>
            <wp:effectExtent l="0" t="0" r="0" b="0"/>
            <wp:docPr id="1334153961" name="Ādaži municipal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53961" name="Ādaži municipality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3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E92600" w:rsidR="008C28B6" w:rsidP="00E92600" w:rsidRDefault="008C28B6" w14:paraId="1BB61823" w14:textId="77777777">
      <w:pPr>
        <w:pStyle w:val="Para0"/>
      </w:pPr>
    </w:p>
    <w:tbl>
      <w:tblPr>
        <w:tblW w:w="5215" w:type="dxa"/>
        <w:tblLayout w:type="fixed"/>
        <w:tblLook w:val="04A0" w:firstRow="1" w:lastRow="0" w:firstColumn="1" w:lastColumn="0" w:noHBand="0" w:noVBand="1"/>
      </w:tblPr>
      <w:tblGrid>
        <w:gridCol w:w="1223"/>
        <w:gridCol w:w="2552"/>
        <w:gridCol w:w="720"/>
        <w:gridCol w:w="720"/>
      </w:tblGrid>
      <w:tr w:rsidRPr="00B7581D" w:rsidR="00F5197D" w:rsidTr="002D67EF" w14:paraId="19296A76" w14:textId="32C5EE9D">
        <w:trPr>
          <w:trHeight w:val="20"/>
        </w:trPr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center"/>
            <w:hideMark/>
          </w:tcPr>
          <w:p w:rsidRPr="0099296E" w:rsidR="00F5197D" w:rsidP="007469F1" w:rsidRDefault="00F5197D" w14:paraId="70679B69" w14:textId="77777777">
            <w:pPr>
              <w:widowControl/>
              <w:jc w:val="left"/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>Dimension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center"/>
            <w:hideMark/>
          </w:tcPr>
          <w:p w:rsidRPr="0099296E" w:rsidR="00F5197D" w:rsidP="007469F1" w:rsidRDefault="00F5197D" w14:paraId="51C1F6E4" w14:textId="77777777">
            <w:pPr>
              <w:widowControl/>
              <w:jc w:val="left"/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>Indicator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 w:rsidRPr="00B7581D" w:rsidR="00F5197D" w:rsidP="002D67EF" w:rsidRDefault="00F5197D" w14:paraId="0059D923" w14:textId="6C6B12FB">
            <w:pPr>
              <w:widowControl/>
              <w:ind w:left="-106"/>
              <w:jc w:val="center"/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 w:rsidR="00F5197D" w:rsidP="002D67EF" w:rsidRDefault="007B0777" w14:paraId="6E5FBF0B" w14:textId="38ADAAEE">
            <w:pPr>
              <w:widowControl/>
              <w:ind w:left="-106"/>
              <w:jc w:val="center"/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>EU</w:t>
            </w:r>
            <w:r w:rsidR="00AE3DF4"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D79EA"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>median</w:t>
            </w:r>
          </w:p>
        </w:tc>
      </w:tr>
      <w:tr w:rsidRPr="00B7581D" w:rsidR="00402A93" w:rsidTr="00E70D74" w14:paraId="57035607" w14:textId="5FBFCD7E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E2841"/>
            <w:vAlign w:val="center"/>
            <w:hideMark/>
          </w:tcPr>
          <w:p w:rsidRPr="0099296E" w:rsidR="00402A93" w:rsidP="00402A93" w:rsidRDefault="00402A93" w14:paraId="64E5FE57" w14:textId="77777777">
            <w:pPr>
              <w:widowControl/>
              <w:jc w:val="center"/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  <w:t>Economy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45637" w:rsidR="00402A93" w:rsidP="00402A93" w:rsidRDefault="00402A93" w14:paraId="665B48C3" w14:textId="2DCD65F0">
            <w:pPr>
              <w:widowControl/>
              <w:jc w:val="left"/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>GDP per capita (constant PPP; $)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25CA0C29" w14:textId="6E187AAC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25 465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5C3B5461" w14:textId="416F7AC1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38 714</w:t>
            </w:r>
          </w:p>
        </w:tc>
      </w:tr>
      <w:tr w:rsidRPr="00B7581D" w:rsidR="00402A93" w:rsidTr="00E70D74" w14:paraId="484DAB02" w14:textId="143BC0B8">
        <w:trPr>
          <w:trHeight w:val="20"/>
        </w:trPr>
        <w:tc>
          <w:tcPr>
            <w:tcW w:w="122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9296E" w:rsidR="00402A93" w:rsidP="00402A93" w:rsidRDefault="00402A93" w14:paraId="360827AE" w14:textId="77777777">
            <w:pPr>
              <w:widowControl/>
              <w:jc w:val="left"/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45637" w:rsidR="00402A93" w:rsidP="00402A93" w:rsidRDefault="00402A93" w14:paraId="71E70F95" w14:textId="1F967580">
            <w:pPr>
              <w:widowControl/>
              <w:jc w:val="left"/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>GVA per capita (constant PPP; $)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5FB7A46E" w14:textId="62374629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22 391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535D0246" w14:textId="6D384787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34 571</w:t>
            </w:r>
          </w:p>
        </w:tc>
      </w:tr>
      <w:tr w:rsidRPr="00B7581D" w:rsidR="00402A93" w:rsidTr="00E70D74" w14:paraId="5A138581" w14:textId="7F6B8040">
        <w:trPr>
          <w:trHeight w:val="20"/>
        </w:trPr>
        <w:tc>
          <w:tcPr>
            <w:tcW w:w="12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E2841"/>
            <w:vAlign w:val="center"/>
            <w:hideMark/>
          </w:tcPr>
          <w:p w:rsidRPr="0099296E" w:rsidR="00402A93" w:rsidP="00402A93" w:rsidRDefault="002D67EF" w14:paraId="66A64A82" w14:textId="6A03804E">
            <w:pPr>
              <w:widowControl/>
              <w:jc w:val="center"/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</w:pPr>
            <w:r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  <w:t>Inn. &amp; Entrep.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45637" w:rsidR="00402A93" w:rsidP="00402A93" w:rsidRDefault="00402A93" w14:paraId="148554D1" w14:textId="5D9C6F28">
            <w:pPr>
              <w:widowControl/>
              <w:jc w:val="left"/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>Enterprise creation rate (most recent three years available; %)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247CBBF1" w14:textId="2C0F6A6D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5A2407B7" w14:textId="59220674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2.0</w:t>
            </w:r>
          </w:p>
        </w:tc>
      </w:tr>
      <w:tr w:rsidRPr="00B7581D" w:rsidR="00402A93" w:rsidTr="002D67EF" w14:paraId="4DAB1B46" w14:textId="497CF02D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E2841"/>
            <w:vAlign w:val="center"/>
            <w:hideMark/>
          </w:tcPr>
          <w:p w:rsidRPr="0099296E" w:rsidR="00402A93" w:rsidP="00402A93" w:rsidRDefault="00402A93" w14:paraId="36442D9A" w14:textId="77777777">
            <w:pPr>
              <w:widowControl/>
              <w:jc w:val="center"/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  <w:t>Labour market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45637" w:rsidR="00402A93" w:rsidP="00402A93" w:rsidRDefault="00402A93" w14:paraId="70963639" w14:textId="0BBE2DB4">
            <w:pPr>
              <w:widowControl/>
              <w:jc w:val="left"/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>Unemployment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2F9F138E" w14:textId="07706436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5916C51D" w14:textId="74C44E09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Pr="00B7581D" w:rsidR="00402A93" w:rsidTr="002D67EF" w14:paraId="4C8B7523" w14:textId="185BCC3A">
        <w:trPr>
          <w:trHeight w:val="20"/>
        </w:trPr>
        <w:tc>
          <w:tcPr>
            <w:tcW w:w="122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9296E" w:rsidR="00402A93" w:rsidP="00402A93" w:rsidRDefault="00402A93" w14:paraId="38421BEE" w14:textId="77777777">
            <w:pPr>
              <w:widowControl/>
              <w:jc w:val="left"/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45637" w:rsidR="00402A93" w:rsidP="00402A93" w:rsidRDefault="00402A93" w14:paraId="5B364895" w14:textId="11110BA6">
            <w:pPr>
              <w:widowControl/>
              <w:jc w:val="left"/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>Youth unemployment rate (15-24; %)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7526DEAF" w14:textId="5B8AE600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14B68FC2" w14:textId="5DDEC9C8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Pr="00B7581D" w:rsidR="00402A93" w:rsidTr="002D67EF" w14:paraId="0779FDCC" w14:textId="7312B77E">
        <w:trPr>
          <w:trHeight w:val="20"/>
        </w:trPr>
        <w:tc>
          <w:tcPr>
            <w:tcW w:w="122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9296E" w:rsidR="00402A93" w:rsidP="00402A93" w:rsidRDefault="00402A93" w14:paraId="1D19A6F8" w14:textId="77777777">
            <w:pPr>
              <w:widowControl/>
              <w:jc w:val="left"/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45637" w:rsidR="00402A93" w:rsidP="00402A93" w:rsidRDefault="00402A93" w14:paraId="7C27371B" w14:textId="3C23D454">
            <w:pPr>
              <w:widowControl/>
              <w:jc w:val="left"/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>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75B514F2" w14:textId="7F1BBBE7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63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30165CFA" w14:textId="560E825F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76</w:t>
            </w:r>
          </w:p>
        </w:tc>
      </w:tr>
      <w:tr w:rsidRPr="00B7581D" w:rsidR="00402A93" w:rsidTr="002D67EF" w14:paraId="26D82DDF" w14:textId="0794C661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4D93D9"/>
            <w:vAlign w:val="center"/>
            <w:hideMark/>
          </w:tcPr>
          <w:p w:rsidRPr="0099296E" w:rsidR="00402A93" w:rsidP="00402A93" w:rsidRDefault="00402A93" w14:paraId="6E0A3FAB" w14:textId="77777777">
            <w:pPr>
              <w:widowControl/>
              <w:jc w:val="center"/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  <w:t>Tourism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45637" w:rsidR="00402A93" w:rsidP="00402A93" w:rsidRDefault="00402A93" w14:paraId="1A3964AE" w14:textId="118C5982">
            <w:pPr>
              <w:widowControl/>
              <w:jc w:val="left"/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>Overnight stays by foreign tourists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3BCB0D73" w14:textId="4103224E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40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718B1D00" w14:textId="4F2F195C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27</w:t>
            </w:r>
          </w:p>
        </w:tc>
      </w:tr>
      <w:tr w:rsidRPr="00B7581D" w:rsidR="00402A93" w:rsidTr="002D67EF" w14:paraId="789F74F1" w14:textId="348E93F1">
        <w:trPr>
          <w:trHeight w:val="20"/>
        </w:trPr>
        <w:tc>
          <w:tcPr>
            <w:tcW w:w="122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9296E" w:rsidR="00402A93" w:rsidP="00402A93" w:rsidRDefault="00402A93" w14:paraId="4E648280" w14:textId="77777777">
            <w:pPr>
              <w:widowControl/>
              <w:jc w:val="left"/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45637" w:rsidR="00402A93" w:rsidP="00402A93" w:rsidRDefault="00402A93" w14:paraId="00EF5513" w14:textId="54899874">
            <w:pPr>
              <w:widowControl/>
              <w:jc w:val="left"/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 xml:space="preserve">Overnight stays </w:t>
            </w:r>
            <w:r w:rsidR="006E7507"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>by</w:t>
            </w:r>
            <w:r w:rsidRPr="00245637"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 xml:space="preserve"> tourist</w:t>
            </w:r>
            <w:r w:rsidR="006E7507"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 xml:space="preserve">s </w:t>
            </w:r>
            <w:r w:rsidRPr="00245637"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>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59D3D645" w14:textId="7EBF2705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1 010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5CCE4FED" w14:textId="35281F41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4 731</w:t>
            </w:r>
          </w:p>
        </w:tc>
      </w:tr>
      <w:tr w:rsidRPr="00B7581D" w:rsidR="00402A93" w:rsidTr="002D67EF" w14:paraId="408A56EE" w14:textId="5FD6BC6B">
        <w:trPr>
          <w:trHeight w:val="20"/>
        </w:trPr>
        <w:tc>
          <w:tcPr>
            <w:tcW w:w="122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9296E" w:rsidR="00402A93" w:rsidP="00402A93" w:rsidRDefault="00402A93" w14:paraId="185646DA" w14:textId="77777777">
            <w:pPr>
              <w:widowControl/>
              <w:jc w:val="left"/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45637" w:rsidR="00402A93" w:rsidP="00402A93" w:rsidRDefault="00402A93" w14:paraId="40E8DD9B" w14:textId="089FEFD1">
            <w:pPr>
              <w:widowControl/>
              <w:jc w:val="left"/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>Tourism info centres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3D19C11A" w14:textId="46322791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0.13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4C073C1F" w14:textId="55F95AF1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Pr="00B7581D" w:rsidR="00402A93" w:rsidTr="002D67EF" w14:paraId="2E3ABC84" w14:textId="452D6973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4D93D9"/>
            <w:vAlign w:val="center"/>
            <w:hideMark/>
          </w:tcPr>
          <w:p w:rsidRPr="0099296E" w:rsidR="00402A93" w:rsidP="00402A93" w:rsidRDefault="00402A93" w14:paraId="1635B737" w14:textId="77777777">
            <w:pPr>
              <w:widowControl/>
              <w:jc w:val="center"/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  <w:t>Cultural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45637" w:rsidR="00402A93" w:rsidP="00402A93" w:rsidRDefault="00402A93" w14:paraId="25C268C9" w14:textId="2C3CC055">
            <w:pPr>
              <w:widowControl/>
              <w:jc w:val="left"/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>Museums and galleries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36924DCD" w14:textId="02302BD1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0.09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7A334255" w14:textId="61EF97FE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0.12</w:t>
            </w:r>
          </w:p>
        </w:tc>
      </w:tr>
      <w:tr w:rsidRPr="00B7581D" w:rsidR="00402A93" w:rsidTr="002D67EF" w14:paraId="2A08B423" w14:textId="4AE9F571">
        <w:trPr>
          <w:trHeight w:val="20"/>
        </w:trPr>
        <w:tc>
          <w:tcPr>
            <w:tcW w:w="122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9296E" w:rsidR="00402A93" w:rsidP="00402A93" w:rsidRDefault="00402A93" w14:paraId="1E5ED119" w14:textId="77777777">
            <w:pPr>
              <w:widowControl/>
              <w:jc w:val="left"/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45637" w:rsidR="00402A93" w:rsidP="00402A93" w:rsidRDefault="00402A93" w14:paraId="368867F3" w14:textId="15362200">
            <w:pPr>
              <w:widowControl/>
              <w:jc w:val="left"/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>Theatres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4CBD548D" w14:textId="7E4B8384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0C79CC97" w14:textId="795BD6E5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0.04</w:t>
            </w:r>
          </w:p>
        </w:tc>
      </w:tr>
      <w:tr w:rsidRPr="006D79EA" w:rsidR="00402A93" w:rsidTr="002D67EF" w14:paraId="0BDB14C6" w14:textId="47EF945A">
        <w:trPr>
          <w:trHeight w:val="20"/>
        </w:trPr>
        <w:tc>
          <w:tcPr>
            <w:tcW w:w="122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9296E" w:rsidR="00402A93" w:rsidP="00402A93" w:rsidRDefault="00402A93" w14:paraId="2AF37AE8" w14:textId="77777777">
            <w:pPr>
              <w:widowControl/>
              <w:jc w:val="left"/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45637" w:rsidR="00402A93" w:rsidP="00402A93" w:rsidRDefault="00402A93" w14:paraId="59BEE81A" w14:textId="511EEE01">
            <w:pPr>
              <w:widowControl/>
              <w:jc w:val="left"/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>Enterprise creation creative sector (most recent three years available; %)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72ED47E3" w14:textId="4270FBBF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4D1B271F" w14:textId="77B0C6CE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fr-FR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Pr="00B7581D" w:rsidR="00402A93" w:rsidTr="002D67EF" w14:paraId="4CF27A74" w14:textId="796F6A56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7030A0"/>
            <w:vAlign w:val="center"/>
            <w:hideMark/>
          </w:tcPr>
          <w:p w:rsidRPr="0099296E" w:rsidR="00402A93" w:rsidP="00402A93" w:rsidRDefault="00402A93" w14:paraId="7CCDEE95" w14:textId="77777777">
            <w:pPr>
              <w:widowControl/>
              <w:jc w:val="center"/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  <w:t>Land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45637" w:rsidR="00402A93" w:rsidP="00402A93" w:rsidRDefault="00402A93" w14:paraId="0346C4A4" w14:textId="775368F9">
            <w:pPr>
              <w:widowControl/>
              <w:jc w:val="left"/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>Built area exposed to river flooding (%)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0EED0795" w14:textId="2F09D8BC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63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424F6D89" w14:textId="687D9400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5</w:t>
            </w:r>
          </w:p>
        </w:tc>
      </w:tr>
      <w:tr w:rsidRPr="00B7581D" w:rsidR="00402A93" w:rsidTr="002D67EF" w14:paraId="44A6898C" w14:textId="706986C3">
        <w:trPr>
          <w:trHeight w:val="20"/>
        </w:trPr>
        <w:tc>
          <w:tcPr>
            <w:tcW w:w="122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9296E" w:rsidR="00402A93" w:rsidP="00402A93" w:rsidRDefault="00402A93" w14:paraId="0D509ACC" w14:textId="77777777">
            <w:pPr>
              <w:widowControl/>
              <w:jc w:val="left"/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45637" w:rsidR="00402A93" w:rsidP="00402A93" w:rsidRDefault="00402A93" w14:paraId="684F48BE" w14:textId="4CFFC644">
            <w:pPr>
              <w:widowControl/>
              <w:jc w:val="left"/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>Land burned (%)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2BBE8F78" w14:textId="074C4BDB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1B63EAA4" w14:textId="3D9E95D5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0.06</w:t>
            </w:r>
          </w:p>
        </w:tc>
      </w:tr>
      <w:tr w:rsidRPr="00B7581D" w:rsidR="00402A93" w:rsidTr="002D67EF" w14:paraId="63FEB1A8" w14:textId="6A47CA70">
        <w:trPr>
          <w:trHeight w:val="20"/>
        </w:trPr>
        <w:tc>
          <w:tcPr>
            <w:tcW w:w="122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9296E" w:rsidR="00402A93" w:rsidP="00402A93" w:rsidRDefault="00402A93" w14:paraId="43F7A89C" w14:textId="77777777">
            <w:pPr>
              <w:widowControl/>
              <w:jc w:val="left"/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45637" w:rsidR="00402A93" w:rsidP="00402A93" w:rsidRDefault="00402A93" w14:paraId="0F0C3FF7" w14:textId="63E2884F">
            <w:pPr>
              <w:widowControl/>
              <w:jc w:val="left"/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>Change in land soil moisture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12136290" w14:textId="401DA3E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-2.4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5F2E0D97" w14:textId="44FFCAE6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-2.5</w:t>
            </w:r>
          </w:p>
        </w:tc>
      </w:tr>
      <w:tr w:rsidRPr="00B7581D" w:rsidR="00402A93" w:rsidTr="002D67EF" w14:paraId="509CB61A" w14:textId="43F3B2C6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7030A0"/>
            <w:vAlign w:val="center"/>
            <w:hideMark/>
          </w:tcPr>
          <w:p w:rsidRPr="0099296E" w:rsidR="00402A93" w:rsidP="00402A93" w:rsidRDefault="00402A93" w14:paraId="3CF26C72" w14:textId="77777777">
            <w:pPr>
              <w:widowControl/>
              <w:jc w:val="center"/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  <w:t>Housing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45637" w:rsidR="00402A93" w:rsidP="00402A93" w:rsidRDefault="00402A93" w14:paraId="3B373944" w14:textId="19FF6603">
            <w:pPr>
              <w:widowControl/>
              <w:jc w:val="left"/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>House price index (2021=100)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7A73A1F6" w14:textId="39A679C1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76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771E1D8F" w14:textId="1FFC04ED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127</w:t>
            </w:r>
          </w:p>
        </w:tc>
      </w:tr>
      <w:tr w:rsidRPr="00B7581D" w:rsidR="00402A93" w:rsidTr="002D67EF" w14:paraId="22E317C5" w14:textId="3907D10C">
        <w:trPr>
          <w:trHeight w:val="20"/>
        </w:trPr>
        <w:tc>
          <w:tcPr>
            <w:tcW w:w="122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9296E" w:rsidR="00402A93" w:rsidP="00402A93" w:rsidRDefault="00402A93" w14:paraId="2702D977" w14:textId="77777777">
            <w:pPr>
              <w:widowControl/>
              <w:jc w:val="left"/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45637" w:rsidR="00402A93" w:rsidP="00402A93" w:rsidRDefault="00402A93" w14:paraId="335D71CA" w14:textId="52454CE0">
            <w:pPr>
              <w:widowControl/>
              <w:jc w:val="left"/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>Yearly increase of HPI (%)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4DC5C1A4" w14:textId="4CD1CA7F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-10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7BEB8CE7" w14:textId="185A52C4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8</w:t>
            </w:r>
          </w:p>
        </w:tc>
      </w:tr>
      <w:tr w:rsidRPr="00B7581D" w:rsidR="00402A93" w:rsidTr="002D67EF" w14:paraId="3AB329B0" w14:textId="6ECB624D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000000" w:fill="BE5014"/>
            <w:vAlign w:val="center"/>
            <w:hideMark/>
          </w:tcPr>
          <w:p w:rsidRPr="0099296E" w:rsidR="00402A93" w:rsidP="00402A93" w:rsidRDefault="00402A93" w14:paraId="6CB0AC92" w14:textId="77777777">
            <w:pPr>
              <w:widowControl/>
              <w:jc w:val="center"/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  <w:t>Social cohesion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45637" w:rsidR="00402A93" w:rsidP="00402A93" w:rsidRDefault="00402A93" w14:paraId="47A317EC" w14:textId="766BB333">
            <w:pPr>
              <w:widowControl/>
              <w:jc w:val="left"/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>Community centres (per 1k pop)</w:t>
            </w:r>
          </w:p>
          <w:p w:rsidRPr="00245637" w:rsidR="00402A93" w:rsidP="00402A93" w:rsidRDefault="00402A93" w14:paraId="50D94830" w14:textId="561E3A96">
            <w:pPr>
              <w:rPr>
                <w:rFonts w:eastAsia="Times New Roman" w:cs="Times New Roman" w:asciiTheme="majorHAnsi" w:hAnsiTheme="majorHAnsi"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10146908" w14:textId="33873146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0.13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0B872920" w14:textId="38D78A64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0.16</w:t>
            </w:r>
          </w:p>
        </w:tc>
      </w:tr>
      <w:tr w:rsidRPr="00B7581D" w:rsidR="00402A93" w:rsidTr="002D67EF" w14:paraId="79A074A1" w14:textId="591E2FC0">
        <w:trPr>
          <w:trHeight w:val="20"/>
        </w:trPr>
        <w:tc>
          <w:tcPr>
            <w:tcW w:w="1223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E5014"/>
            <w:vAlign w:val="center"/>
          </w:tcPr>
          <w:p w:rsidRPr="0099296E" w:rsidR="00402A93" w:rsidP="00402A93" w:rsidRDefault="00402A93" w14:paraId="2E2D5CB3" w14:textId="77777777">
            <w:pPr>
              <w:widowControl/>
              <w:jc w:val="center"/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245637" w:rsidR="00402A93" w:rsidP="00402A93" w:rsidRDefault="00402A93" w14:paraId="1D49F85A" w14:textId="75880FAC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245637"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>Voter turnout in general elections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39C94673" w14:textId="4D8A415F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74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761AC911" w14:textId="6BF5F2E8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67</w:t>
            </w:r>
          </w:p>
        </w:tc>
      </w:tr>
      <w:tr w:rsidRPr="00B7581D" w:rsidR="00402A93" w:rsidTr="002D67EF" w14:paraId="2E828648" w14:textId="24216D33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E5014"/>
            <w:vAlign w:val="center"/>
            <w:hideMark/>
          </w:tcPr>
          <w:p w:rsidRPr="0099296E" w:rsidR="00402A93" w:rsidP="00402A93" w:rsidRDefault="00402A93" w14:paraId="0A370D6F" w14:textId="77777777">
            <w:pPr>
              <w:widowControl/>
              <w:jc w:val="center"/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  <w:t>Education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45637" w:rsidR="00402A93" w:rsidP="00402A93" w:rsidRDefault="0016648C" w14:paraId="7D0B1DC8" w14:textId="400BF310">
            <w:pPr>
              <w:widowControl/>
              <w:jc w:val="left"/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>Travel time to school</w:t>
            </w:r>
            <w:r w:rsidRPr="00245637" w:rsidR="00402A93"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 xml:space="preserve"> (</w:t>
            </w:r>
            <w:r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>mins</w:t>
            </w:r>
            <w:r w:rsidRPr="00245637" w:rsidR="00402A93"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19404050" w14:textId="78090035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3166F354" w14:textId="70ED0EB2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Pr="00B7581D" w:rsidR="00402A93" w:rsidTr="002D67EF" w14:paraId="2BA4F4A5" w14:textId="4F896EE8">
        <w:trPr>
          <w:trHeight w:val="20"/>
        </w:trPr>
        <w:tc>
          <w:tcPr>
            <w:tcW w:w="122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9296E" w:rsidR="00402A93" w:rsidP="00402A93" w:rsidRDefault="00402A93" w14:paraId="60663F1D" w14:textId="77777777">
            <w:pPr>
              <w:widowControl/>
              <w:jc w:val="left"/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45637" w:rsidR="00402A93" w:rsidP="00402A93" w:rsidRDefault="00402A93" w14:paraId="4D9015E6" w14:textId="598B18D2">
            <w:pPr>
              <w:widowControl/>
              <w:jc w:val="left"/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>Population with tertiary education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6963B238" w14:textId="78905341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45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66708BF3" w14:textId="77820752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35</w:t>
            </w:r>
          </w:p>
        </w:tc>
      </w:tr>
      <w:tr w:rsidRPr="00B7581D" w:rsidR="00402A93" w:rsidTr="00E70D74" w14:paraId="75F545BA" w14:textId="6C27321A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E5014"/>
            <w:vAlign w:val="center"/>
            <w:hideMark/>
          </w:tcPr>
          <w:p w:rsidRPr="0099296E" w:rsidR="00402A93" w:rsidP="00402A93" w:rsidRDefault="00402A93" w14:paraId="724A1A7B" w14:textId="77777777">
            <w:pPr>
              <w:widowControl/>
              <w:jc w:val="center"/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  <w:t>Health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45637" w:rsidR="00402A93" w:rsidP="00402A93" w:rsidRDefault="00402A93" w14:paraId="1FE6D7E6" w14:textId="77A10A80">
            <w:pPr>
              <w:widowControl/>
              <w:jc w:val="left"/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>Air pollution (µg/m³)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24A9182C" w14:textId="3FCE995D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36BA01C9" w14:textId="36EEFA22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11</w:t>
            </w:r>
          </w:p>
        </w:tc>
      </w:tr>
      <w:tr w:rsidRPr="00B7581D" w:rsidR="00402A93" w:rsidTr="00E70D74" w14:paraId="4E1A58B0" w14:textId="6C42181C">
        <w:trPr>
          <w:trHeight w:val="20"/>
        </w:trPr>
        <w:tc>
          <w:tcPr>
            <w:tcW w:w="122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9296E" w:rsidR="00402A93" w:rsidP="00402A93" w:rsidRDefault="00402A93" w14:paraId="5D80F318" w14:textId="77777777">
            <w:pPr>
              <w:widowControl/>
              <w:jc w:val="left"/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45637" w:rsidR="00402A93" w:rsidP="00402A93" w:rsidRDefault="00402A93" w14:paraId="36FAC9BE" w14:textId="788CA6FF">
            <w:pPr>
              <w:widowControl/>
              <w:jc w:val="left"/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>Travel time to healthcare</w:t>
            </w:r>
            <w:r w:rsidRPr="00245637"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>(minutes</w:t>
            </w:r>
            <w:r w:rsidRPr="00245637"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0EEF0B82" w14:textId="2CE249B4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3EA3DC5D" w14:textId="24DD3337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10</w:t>
            </w:r>
          </w:p>
        </w:tc>
      </w:tr>
      <w:tr w:rsidRPr="00B7581D" w:rsidR="00402A93" w:rsidTr="00E70D74" w14:paraId="5CC40D25" w14:textId="62DD398E">
        <w:trPr>
          <w:trHeight w:val="20"/>
        </w:trPr>
        <w:tc>
          <w:tcPr>
            <w:tcW w:w="12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C000"/>
            <w:vAlign w:val="center"/>
            <w:hideMark/>
          </w:tcPr>
          <w:p w:rsidRPr="0099296E" w:rsidR="00402A93" w:rsidP="00402A93" w:rsidRDefault="00402A93" w14:paraId="63C92988" w14:textId="77777777">
            <w:pPr>
              <w:widowControl/>
              <w:jc w:val="center"/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  <w:t>Digitalisation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45637" w:rsidR="00402A93" w:rsidP="00402A93" w:rsidRDefault="00402A93" w14:paraId="374B3F31" w14:textId="5163BDAB">
            <w:pPr>
              <w:widowControl/>
              <w:jc w:val="left"/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>Download speed (Mbps)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56CF828C" w14:textId="5AFC3EC0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94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5BF5F512" w14:textId="14BFCBBC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136</w:t>
            </w:r>
          </w:p>
        </w:tc>
      </w:tr>
      <w:tr w:rsidRPr="00B7581D" w:rsidR="00402A93" w:rsidTr="002D67EF" w14:paraId="60D73CF7" w14:textId="4E42B6A9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000000" w:fill="FFC000"/>
            <w:vAlign w:val="center"/>
          </w:tcPr>
          <w:p w:rsidRPr="0099296E" w:rsidR="00402A93" w:rsidP="00402A93" w:rsidRDefault="00402A93" w14:paraId="706303B0" w14:textId="77777777">
            <w:pPr>
              <w:jc w:val="center"/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  <w:t>Transportation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245637" w:rsidR="00402A93" w:rsidP="00402A93" w:rsidRDefault="00402A93" w14:paraId="21915E31" w14:textId="3EA5FEC0">
            <w:pPr>
              <w:widowControl/>
              <w:jc w:val="left"/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>Paved roads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41178064" w14:textId="63DA94DB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69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70664E9A" w14:textId="783BBC94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99</w:t>
            </w:r>
          </w:p>
        </w:tc>
      </w:tr>
      <w:tr w:rsidRPr="00B7581D" w:rsidR="00402A93" w:rsidTr="002D67EF" w14:paraId="4CE6899E" w14:textId="59D48CC4">
        <w:trPr>
          <w:trHeight w:val="20"/>
        </w:trPr>
        <w:tc>
          <w:tcPr>
            <w:tcW w:w="1223" w:type="dxa"/>
            <w:vMerge/>
            <w:tcBorders>
              <w:left w:val="single" w:color="auto" w:sz="4" w:space="0"/>
              <w:right w:val="single" w:color="auto" w:sz="4" w:space="0"/>
            </w:tcBorders>
            <w:shd w:val="clear" w:color="000000" w:fill="FFC000"/>
            <w:vAlign w:val="center"/>
            <w:hideMark/>
          </w:tcPr>
          <w:p w:rsidRPr="0099296E" w:rsidR="00402A93" w:rsidP="00402A93" w:rsidRDefault="00402A93" w14:paraId="3C4AAE4A" w14:textId="77777777">
            <w:pPr>
              <w:widowControl/>
              <w:jc w:val="center"/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45637" w:rsidR="00402A93" w:rsidP="00402A93" w:rsidRDefault="00402A93" w14:paraId="180D2F91" w14:textId="64ED6C94">
            <w:pPr>
              <w:widowControl/>
              <w:jc w:val="left"/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>Road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76706550" w14:textId="755125B7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4A29242D" w14:textId="1880B8C6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1.4</w:t>
            </w:r>
          </w:p>
        </w:tc>
      </w:tr>
      <w:tr w:rsidRPr="00B7581D" w:rsidR="00402A93" w:rsidTr="002D67EF" w14:paraId="2768A047" w14:textId="57B385C6">
        <w:trPr>
          <w:trHeight w:val="20"/>
        </w:trPr>
        <w:tc>
          <w:tcPr>
            <w:tcW w:w="1223" w:type="dxa"/>
            <w:vMerge/>
            <w:tcBorders>
              <w:left w:val="single" w:color="auto" w:sz="4" w:space="0"/>
              <w:right w:val="single" w:color="auto" w:sz="4" w:space="0"/>
            </w:tcBorders>
            <w:vAlign w:val="center"/>
            <w:hideMark/>
          </w:tcPr>
          <w:p w:rsidRPr="0099296E" w:rsidR="00402A93" w:rsidP="00402A93" w:rsidRDefault="00402A93" w14:paraId="433A583A" w14:textId="77777777">
            <w:pPr>
              <w:widowControl/>
              <w:jc w:val="left"/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45637" w:rsidR="00402A93" w:rsidP="00402A93" w:rsidRDefault="00402A93" w14:paraId="30577D24" w14:textId="47F8CCD2">
            <w:pPr>
              <w:widowControl/>
              <w:jc w:val="left"/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>Cycleway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43661CBF" w14:textId="54D050EC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0.12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1D1FDA38" w14:textId="358C8E4B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Pr="00B7581D" w:rsidR="00402A93" w:rsidTr="002D67EF" w14:paraId="78B12694" w14:textId="1FABBEC7">
        <w:trPr>
          <w:trHeight w:val="20"/>
        </w:trPr>
        <w:tc>
          <w:tcPr>
            <w:tcW w:w="1223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9296E" w:rsidR="00402A93" w:rsidP="00402A93" w:rsidRDefault="00402A93" w14:paraId="73D9813B" w14:textId="77777777">
            <w:pPr>
              <w:widowControl/>
              <w:jc w:val="left"/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45637" w:rsidR="00402A93" w:rsidP="00402A93" w:rsidRDefault="00402A93" w14:paraId="7A3FB289" w14:textId="726E639E">
            <w:pPr>
              <w:widowControl/>
              <w:jc w:val="left"/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>Electric vehicles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517CDA07" w14:textId="4566B974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1AC29B82" w14:textId="4C85665B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2.2</w:t>
            </w:r>
          </w:p>
        </w:tc>
      </w:tr>
      <w:tr w:rsidRPr="00B7581D" w:rsidR="00402A93" w:rsidTr="002D67EF" w14:paraId="75E26867" w14:textId="7D24A906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4EA72E"/>
            <w:vAlign w:val="center"/>
            <w:hideMark/>
          </w:tcPr>
          <w:p w:rsidRPr="0099296E" w:rsidR="00402A93" w:rsidP="00402A93" w:rsidRDefault="00402A93" w14:paraId="3F2202DD" w14:textId="77777777">
            <w:pPr>
              <w:widowControl/>
              <w:jc w:val="center"/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  <w:t xml:space="preserve">Environment 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45637" w:rsidR="00402A93" w:rsidP="00402A93" w:rsidRDefault="00402A93" w14:paraId="16D49EF2" w14:textId="2B348D7C">
            <w:pPr>
              <w:widowControl/>
              <w:jc w:val="left"/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>Renewable</w:t>
            </w:r>
            <w:r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245637"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>electricity generation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0A8D8A67" w14:textId="0E835CBF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02755906" w14:textId="1F2CB8CE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39</w:t>
            </w:r>
          </w:p>
        </w:tc>
      </w:tr>
      <w:tr w:rsidRPr="00B7581D" w:rsidR="00402A93" w:rsidTr="002D67EF" w14:paraId="0AD01C3C" w14:textId="05A9CA64">
        <w:trPr>
          <w:trHeight w:val="20"/>
        </w:trPr>
        <w:tc>
          <w:tcPr>
            <w:tcW w:w="122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9296E" w:rsidR="00402A93" w:rsidP="00402A93" w:rsidRDefault="00402A93" w14:paraId="09CC23FE" w14:textId="77777777">
            <w:pPr>
              <w:widowControl/>
              <w:jc w:val="left"/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45637" w:rsidR="00402A93" w:rsidP="00402A93" w:rsidRDefault="00402A93" w14:paraId="778D8264" w14:textId="276C05C3">
            <w:pPr>
              <w:widowControl/>
              <w:jc w:val="left"/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>Additional cooling degree days (compared to 1981-2010)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53F2DE65" w14:textId="3992B975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5DC60D4F" w14:textId="037833AA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19</w:t>
            </w:r>
          </w:p>
        </w:tc>
      </w:tr>
      <w:tr w:rsidRPr="00B7581D" w:rsidR="00402A93" w:rsidTr="002D67EF" w14:paraId="034E953D" w14:textId="77DBB8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4EA72E"/>
            <w:vAlign w:val="center"/>
            <w:hideMark/>
          </w:tcPr>
          <w:p w:rsidRPr="0099296E" w:rsidR="00402A93" w:rsidP="00402A93" w:rsidRDefault="00402A93" w14:paraId="6CD7DE78" w14:textId="77777777">
            <w:pPr>
              <w:widowControl/>
              <w:jc w:val="center"/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  <w:t>Natural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45637" w:rsidR="00402A93" w:rsidP="00402A93" w:rsidRDefault="00402A93" w14:paraId="307E9609" w14:textId="234C6209">
            <w:pPr>
              <w:widowControl/>
              <w:jc w:val="left"/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>Tree cover area change 2000-2023 (%)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61F03A2C" w14:textId="274A2C3A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43403FBD" w14:textId="140F2C21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2.1</w:t>
            </w:r>
          </w:p>
        </w:tc>
      </w:tr>
      <w:tr w:rsidRPr="00B7581D" w:rsidR="00402A93" w:rsidTr="002D67EF" w14:paraId="60441CB8" w14:textId="664817CF">
        <w:trPr>
          <w:trHeight w:val="63"/>
        </w:trPr>
        <w:tc>
          <w:tcPr>
            <w:tcW w:w="122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9296E" w:rsidR="00402A93" w:rsidP="00402A93" w:rsidRDefault="00402A93" w14:paraId="78C000F3" w14:textId="77777777">
            <w:pPr>
              <w:widowControl/>
              <w:jc w:val="left"/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45637" w:rsidR="00402A93" w:rsidP="00402A93" w:rsidRDefault="00402A93" w14:paraId="78F16888" w14:textId="4247120E">
            <w:pPr>
              <w:widowControl/>
              <w:jc w:val="left"/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>Tree cover rate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7B3BC329" w14:textId="593F8350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84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76C63B4F" w14:textId="56154E05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32</w:t>
            </w:r>
          </w:p>
        </w:tc>
      </w:tr>
      <w:tr w:rsidRPr="00B7581D" w:rsidR="00402A93" w:rsidTr="002D67EF" w14:paraId="4A9872A9" w14:textId="0BB6611E">
        <w:trPr>
          <w:trHeight w:val="20"/>
        </w:trPr>
        <w:tc>
          <w:tcPr>
            <w:tcW w:w="122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9296E" w:rsidR="00402A93" w:rsidP="00402A93" w:rsidRDefault="00402A93" w14:paraId="300EADAA" w14:textId="77777777">
            <w:pPr>
              <w:widowControl/>
              <w:jc w:val="left"/>
              <w:rPr>
                <w:rFonts w:eastAsia="Times New Roman" w:cs="Times New Roman" w:asciiTheme="majorHAnsi" w:hAnsiTheme="majorHAnsi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45637" w:rsidR="00402A93" w:rsidP="00402A93" w:rsidRDefault="00402A93" w14:paraId="3E291F09" w14:textId="155CBBE5">
            <w:pPr>
              <w:widowControl/>
              <w:jc w:val="left"/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eastAsia="Times New Roman" w:cs="Times New Roman" w:asciiTheme="majorHAnsi" w:hAnsiTheme="majorHAnsi"/>
                <w:color w:val="000000"/>
                <w:sz w:val="16"/>
                <w:szCs w:val="16"/>
                <w:lang w:eastAsia="en-GB"/>
              </w:rPr>
              <w:t>Share of protected areas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4442C2B9" w14:textId="79FCB098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32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402A93" w:rsidR="00402A93" w:rsidP="00402A93" w:rsidRDefault="00402A93" w14:paraId="6EB86E06" w14:textId="690B5DDD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26</w:t>
            </w:r>
          </w:p>
        </w:tc>
      </w:tr>
    </w:tbl>
    <w:p w:rsidRPr="0033059E" w:rsidR="00637893" w:rsidP="00FF7ED6" w:rsidRDefault="00637893" w14:paraId="5F1CC2B2" w14:textId="77777777">
      <w:pPr>
        <w:pStyle w:val="Para0"/>
      </w:pPr>
    </w:p>
    <w:sectPr w:rsidRPr="0033059E" w:rsidR="00637893" w:rsidSect="00F5197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endnotePr>
        <w:numFmt w:val="decimal"/>
        <w:numRestart w:val="eachSect"/>
      </w:endnotePr>
      <w:type w:val="continuous"/>
      <w:pgSz w:w="11906" w:h="16838" w:orient="portrait" w:code="9"/>
      <w:pgMar w:top="1701" w:right="1134" w:bottom="1701" w:left="1134" w:header="1247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200B0" w:rsidP="00CC3749" w:rsidRDefault="006200B0" w14:paraId="193A81D7" w14:textId="77777777"/>
  </w:endnote>
  <w:endnote w:type="continuationSeparator" w:id="0">
    <w:p w:rsidRPr="00CF4424" w:rsidR="006200B0" w:rsidP="00CF4424" w:rsidRDefault="006200B0" w14:paraId="65DE9E26" w14:textId="77777777">
      <w:pPr>
        <w:pStyle w:val="Footer"/>
        <w:jc w:val="both"/>
      </w:pPr>
    </w:p>
  </w:endnote>
  <w:endnote w:type="continuationNotice" w:id="1">
    <w:p w:rsidR="006200B0" w:rsidRDefault="006200B0" w14:paraId="6FA856EA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tatLink">
    <w:altName w:val="Calibri"/>
    <w:charset w:val="00"/>
    <w:family w:val="auto"/>
    <w:pitch w:val="variable"/>
    <w:sig w:usb0="8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992AB5" w:rsidP="004E100F" w:rsidRDefault="006620ED" w14:paraId="6AC0128D" w14:textId="37D4271D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0ED56A1" wp14:editId="57A2CE84">
              <wp:simplePos x="829340" y="973942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74037529" name="Text Box 5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6620ED" w:rsidR="006620ED" w:rsidP="006620ED" w:rsidRDefault="006620ED" w14:paraId="790EDC39" w14:textId="4A237303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hAnsi="Calibri" w:eastAsia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60ED56A1">
              <v:stroke joinstyle="miter"/>
              <v:path gradientshapeok="t" o:connecttype="rect"/>
            </v:shapetype>
            <v:shape id="Text Box 5" style="position:absolute;left:0;text-align:left;margin-left:0;margin-top:0;width:135.45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Restricted Use - À usage restreint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">
              <v:textbox style="mso-fit-shape-to-text:t" inset="0,0,0,15pt">
                <w:txbxContent>
                  <w:p w:rsidRPr="006620ED" w:rsidR="006620ED" w:rsidP="006620ED" w:rsidRDefault="006620ED" w14:paraId="790EDC39" w14:textId="4A237303">
                    <w:pPr>
                      <w:rPr>
                        <w:rFonts w:ascii="Calibri" w:hAnsi="Calibri" w:eastAsia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hAnsi="Calibri" w:eastAsia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1217002386"/>
      <w:lock w:val="sdtLocked"/>
      <w:placeholder>
        <w:docPart w:val="DefaultPlaceholder_1081868574"/>
      </w:placeholder>
    </w:sdtPr>
    <w:sdtEndPr/>
    <w:sdtContent>
      <w:p w:rsidR="00992AB5" w:rsidP="004E100F" w:rsidRDefault="00992AB5" w14:paraId="2DBD3FA7" w14:textId="77777777">
        <w:pPr>
          <w:pStyle w:val="Footer"/>
          <w:jc w:val="right"/>
        </w:pPr>
        <w:r>
          <w:t xml:space="preserve"> </w:t>
        </w:r>
      </w:p>
    </w:sdtContent>
  </w:sdt>
  <w:sdt>
    <w:sdtPr>
      <w:alias w:val="Classification"/>
      <w:tag w:val="txtHeaderClassif"/>
      <w:id w:val="-1918931641"/>
      <w:lock w:val="sdtLocked"/>
      <w:placeholder>
        <w:docPart w:val="DefaultPlaceholder_1081868574"/>
      </w:placeholder>
    </w:sdtPr>
    <w:sdtEndPr/>
    <w:sdtContent>
      <w:p w:rsidR="004E100F" w:rsidP="004E100F" w:rsidRDefault="00992AB5" w14:paraId="65948FB3" w14:textId="77777777">
        <w:pPr>
          <w:pStyle w:val="FooterClassification"/>
          <w:jc w:val="left"/>
        </w:pP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Pr="00FD7BD8" w:rsidR="004E100F" w:rsidP="004E100F" w:rsidRDefault="006620ED" w14:paraId="7FAC92E8" w14:textId="60DF2478">
    <w:pPr>
      <w:pStyle w:val="Footer"/>
      <w:jc w:val="left"/>
      <w:rPr>
        <w:caps w:val="0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B86F964" wp14:editId="1BD97F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600828845" name="Text Box 6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6620ED" w:rsidR="006620ED" w:rsidP="006620ED" w:rsidRDefault="006620ED" w14:paraId="2F2D1DD4" w14:textId="70DE26F4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hAnsi="Calibri" w:eastAsia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6B86F964">
              <v:stroke joinstyle="miter"/>
              <v:path gradientshapeok="t" o:connecttype="rect"/>
            </v:shapetype>
            <v:shape id="Text Box 6" style="position:absolute;margin-left:0;margin-top:0;width:135.45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Restricted Use - À usage restreint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">
              <v:textbox style="mso-fit-shape-to-text:t" inset="0,0,0,15pt">
                <w:txbxContent>
                  <w:p w:rsidRPr="006620ED" w:rsidR="006620ED" w:rsidP="006620ED" w:rsidRDefault="006620ED" w14:paraId="2F2D1DD4" w14:textId="70DE26F4">
                    <w:pPr>
                      <w:rPr>
                        <w:rFonts w:ascii="Calibri" w:hAnsi="Calibri" w:eastAsia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hAnsi="Calibri" w:eastAsia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-1884096409"/>
      <w:lock w:val="sdtLocked"/>
      <w:placeholder>
        <w:docPart w:val="DefaultPlaceholder_1081868574"/>
      </w:placeholder>
    </w:sdtPr>
    <w:sdtEndPr/>
    <w:sdtContent>
      <w:p w:rsidRPr="00FD7BD8" w:rsidR="004E100F" w:rsidP="004E100F" w:rsidRDefault="004E100F" w14:paraId="1B6E6055" w14:textId="77777777">
        <w:pPr>
          <w:pStyle w:val="Footer"/>
          <w:jc w:val="left"/>
          <w:rPr>
            <w:caps w:val="0"/>
            <w:szCs w:val="16"/>
          </w:rPr>
        </w:pPr>
        <w:r>
          <w:t xml:space="preserve"> </w:t>
        </w:r>
      </w:p>
    </w:sdtContent>
  </w:sdt>
  <w:sdt>
    <w:sdtPr>
      <w:alias w:val="Classification"/>
      <w:tag w:val="txtHeaderClassif"/>
      <w:id w:val="-311407045"/>
      <w:lock w:val="sdtLocked"/>
      <w:placeholder>
        <w:docPart w:val="DefaultPlaceholder_1081868574"/>
      </w:placeholder>
    </w:sdtPr>
    <w:sdtEndPr/>
    <w:sdtContent>
      <w:p w:rsidRPr="00FD7BD8" w:rsidR="004E100F" w:rsidP="004E100F" w:rsidRDefault="004E100F" w14:paraId="1A8CD1B5" w14:textId="77777777">
        <w:pPr>
          <w:pStyle w:val="FooterClassification"/>
          <w:rPr>
            <w:szCs w:val="16"/>
          </w:rPr>
        </w:pP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6620ED" w:rsidRDefault="006620ED" w14:paraId="7E2C300C" w14:textId="231164D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D577AA7" wp14:editId="0E86777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3587461" name="Text Box 4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6620ED" w:rsidR="006620ED" w:rsidP="006620ED" w:rsidRDefault="006620ED" w14:paraId="1FAB9106" w14:textId="13E755CB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hAnsi="Calibri" w:eastAsia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6D577AA7">
              <v:stroke joinstyle="miter"/>
              <v:path gradientshapeok="t" o:connecttype="rect"/>
            </v:shapetype>
            <v:shape id="Text Box 4" style="position:absolute;left:0;text-align:left;margin-left:0;margin-top:0;width:135.4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Restricted Use - À usage restreint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">
              <v:textbox style="mso-fit-shape-to-text:t" inset="0,0,0,15pt">
                <w:txbxContent>
                  <w:p w:rsidRPr="006620ED" w:rsidR="006620ED" w:rsidP="006620ED" w:rsidRDefault="006620ED" w14:paraId="1FAB9106" w14:textId="13E755CB">
                    <w:pPr>
                      <w:rPr>
                        <w:rFonts w:ascii="Calibri" w:hAnsi="Calibri" w:eastAsia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hAnsi="Calibri" w:eastAsia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200B0" w:rsidP="00CC3749" w:rsidRDefault="006200B0" w14:paraId="1584C1F9" w14:textId="77777777">
      <w:r>
        <w:separator/>
      </w:r>
    </w:p>
  </w:footnote>
  <w:footnote w:type="continuationSeparator" w:id="0">
    <w:p w:rsidR="006200B0" w:rsidP="00CC3749" w:rsidRDefault="006200B0" w14:paraId="521B7040" w14:textId="77777777">
      <w:r>
        <w:continuationSeparator/>
      </w:r>
    </w:p>
  </w:footnote>
  <w:footnote w:type="continuationNotice" w:id="1">
    <w:p w:rsidR="006200B0" w:rsidRDefault="006200B0" w14:paraId="14082529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C3749" w:rsidP="004E100F" w:rsidRDefault="006200B0" w14:paraId="7CE8879D" w14:textId="77777777">
    <w:pPr>
      <w:pStyle w:val="Header"/>
    </w:pPr>
    <w:sdt>
      <w:sdtPr>
        <w:rPr>
          <w:rStyle w:val="PageNumber"/>
        </w:rPr>
        <w:alias w:val="Page Number"/>
        <w:tag w:val="TxtPageNumber"/>
        <w:id w:val="-1835755985"/>
        <w:lock w:val="sdtLocked"/>
      </w:sdtPr>
      <w:sdtEndPr>
        <w:rPr>
          <w:rStyle w:val="DefaultParagraphFont"/>
          <w:b w:val="0"/>
        </w:rPr>
      </w:sdtEndPr>
      <w:sdtContent>
        <w:r w:rsidRPr="00CC3749" w:rsidR="00CC3749">
          <w:rPr>
            <w:rStyle w:val="PageNumber"/>
          </w:rPr>
          <w:fldChar w:fldCharType="begin"/>
        </w:r>
        <w:r w:rsidRPr="00CC3749" w:rsidR="00CC3749">
          <w:rPr>
            <w:rStyle w:val="PageNumber"/>
          </w:rPr>
          <w:instrText xml:space="preserve"> PAGE   \* MERGEFORMAT </w:instrText>
        </w:r>
        <w:r w:rsidRPr="00CC3749" w:rsidR="00CC3749">
          <w:rPr>
            <w:rStyle w:val="PageNumber"/>
          </w:rPr>
          <w:fldChar w:fldCharType="separate"/>
        </w:r>
        <w:r w:rsidR="006F0A20">
          <w:rPr>
            <w:rStyle w:val="PageNumber"/>
            <w:noProof/>
          </w:rPr>
          <w:t>2</w:t>
        </w:r>
        <w:r w:rsidRPr="00CC3749" w:rsidR="00CC3749">
          <w:rPr>
            <w:rStyle w:val="PageNumber"/>
            <w:noProof/>
          </w:rPr>
          <w:fldChar w:fldCharType="end"/>
        </w:r>
      </w:sdtContent>
    </w:sdt>
    <w:r w:rsidR="004E100F">
      <w:t xml:space="preserve"> </w:t>
    </w:r>
    <w:r w:rsidR="004E100F">
      <w:rPr>
        <w:rFonts w:ascii="Symbol" w:hAnsi="Symbol" w:eastAsia="Symbol" w:cs="Symbol"/>
      </w:rPr>
      <w:t>|</w:t>
    </w:r>
    <w:r w:rsidR="004E100F">
      <w:t xml:space="preserve"> </w:t>
    </w:r>
    <w:sdt>
      <w:sdtPr>
        <w:rPr>
          <w:rStyle w:val="HeaderTitle"/>
        </w:rPr>
        <w:alias w:val="Cote/Chapter"/>
        <w:tag w:val="txtHeaderValue"/>
        <w:id w:val="-308635562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4E100F">
          <w:rPr>
            <w:rStyle w:val="HeaderTitle"/>
          </w:rPr>
          <w:t xml:space="preserve"> 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92AB5" w:rsidP="004E100F" w:rsidRDefault="006200B0" w14:paraId="5C9EC8F1" w14:textId="4BDC743E">
    <w:pPr>
      <w:pStyle w:val="Header"/>
      <w:jc w:val="right"/>
    </w:pPr>
    <w:sdt>
      <w:sdtPr>
        <w:rPr>
          <w:rStyle w:val="HeaderTitle"/>
        </w:rPr>
        <w:alias w:val="Cote/Chapter"/>
        <w:tag w:val="txtHeaderValue"/>
        <w:id w:val="-244348000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957E60">
          <w:rPr>
            <w:rStyle w:val="HeaderTitle"/>
          </w:rPr>
          <w:t>::</w:t>
        </w:r>
        <w:r w:rsidR="00992AB5">
          <w:rPr>
            <w:rStyle w:val="HeaderTitle"/>
          </w:rPr>
          <w:t xml:space="preserve"> </w:t>
        </w:r>
      </w:sdtContent>
    </w:sdt>
    <w:r w:rsidR="00992AB5">
      <w:rPr>
        <w:rStyle w:val="PageNumber"/>
      </w:rPr>
      <w:t xml:space="preserve"> </w:t>
    </w:r>
    <w:r w:rsidR="00992AB5">
      <w:rPr>
        <w:rStyle w:val="PageNumber"/>
        <w:rFonts w:ascii="Symbol" w:hAnsi="Symbol" w:eastAsia="Symbol" w:cs="Symbol"/>
      </w:rPr>
      <w:t>|</w:t>
    </w:r>
    <w:r w:rsidR="00992AB5">
      <w:rPr>
        <w:rStyle w:val="PageNumber"/>
      </w:rPr>
      <w:t xml:space="preserve"> </w:t>
    </w:r>
    <w:sdt>
      <w:sdtPr>
        <w:rPr>
          <w:rStyle w:val="PageNumber"/>
        </w:rPr>
        <w:alias w:val="Page Number"/>
        <w:tag w:val="TxtPageNumber"/>
        <w:id w:val="1076251128"/>
        <w:lock w:val="sdtLocked"/>
      </w:sdtPr>
      <w:sdtEndPr>
        <w:rPr>
          <w:rStyle w:val="DefaultParagraphFont"/>
          <w:b w:val="0"/>
        </w:rPr>
      </w:sdtEndPr>
      <w:sdtContent>
        <w:r w:rsidRPr="00CC3749" w:rsidR="00992AB5">
          <w:rPr>
            <w:rStyle w:val="PageNumber"/>
          </w:rPr>
          <w:fldChar w:fldCharType="begin"/>
        </w:r>
        <w:r w:rsidRPr="00CC3749" w:rsidR="00992AB5">
          <w:rPr>
            <w:rStyle w:val="PageNumber"/>
          </w:rPr>
          <w:instrText xml:space="preserve"> PAGE   \* MERGEFORMAT </w:instrText>
        </w:r>
        <w:r w:rsidRPr="00CC3749" w:rsidR="00992AB5">
          <w:rPr>
            <w:rStyle w:val="PageNumber"/>
          </w:rPr>
          <w:fldChar w:fldCharType="separate"/>
        </w:r>
        <w:r w:rsidR="00456142">
          <w:rPr>
            <w:rStyle w:val="PageNumber"/>
            <w:noProof/>
          </w:rPr>
          <w:t>3</w:t>
        </w:r>
        <w:r w:rsidRPr="00CC3749" w:rsidR="00992AB5">
          <w:rPr>
            <w:rStyle w:val="PageNumber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FE2"/>
    <w:multiLevelType w:val="multilevel"/>
    <w:tmpl w:val="48C6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04305BD2"/>
    <w:multiLevelType w:val="hybridMultilevel"/>
    <w:tmpl w:val="A8FC7048"/>
    <w:lvl w:ilvl="0" w:tplc="08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17A725E9"/>
    <w:multiLevelType w:val="hybridMultilevel"/>
    <w:tmpl w:val="BDD8B256"/>
    <w:lvl w:ilvl="0" w:tplc="74F423D6">
      <w:start w:val="1"/>
      <w:numFmt w:val="lowerLetter"/>
      <w:pStyle w:val="ProposedAction"/>
      <w:lvlText w:val="%1)"/>
      <w:lvlJc w:val="left"/>
      <w:pPr>
        <w:ind w:left="1400" w:hanging="360"/>
      </w:pPr>
    </w:lvl>
    <w:lvl w:ilvl="1" w:tplc="D7206700">
      <w:start w:val="1"/>
      <w:numFmt w:val="lowerRoman"/>
      <w:lvlText w:val="%2)"/>
      <w:lvlJc w:val="left"/>
      <w:pPr>
        <w:tabs>
          <w:tab w:val="num" w:pos="567"/>
        </w:tabs>
        <w:ind w:left="2835" w:hanging="567"/>
      </w:pPr>
      <w:rPr>
        <w:rFonts w:hint="default"/>
      </w:rPr>
    </w:lvl>
    <w:lvl w:ilvl="2" w:tplc="F77E56A6">
      <w:start w:val="1"/>
      <w:numFmt w:val="lowerRoman"/>
      <w:lvlText w:val="%3."/>
      <w:lvlJc w:val="right"/>
      <w:pPr>
        <w:ind w:left="4309" w:hanging="487"/>
      </w:pPr>
      <w:rPr>
        <w:rFonts w:hint="default"/>
      </w:rPr>
    </w:lvl>
    <w:lvl w:ilvl="3" w:tplc="6D8AD84E">
      <w:start w:val="1"/>
      <w:numFmt w:val="decimal"/>
      <w:lvlText w:val="%4."/>
      <w:lvlJc w:val="left"/>
      <w:pPr>
        <w:ind w:left="4723" w:hanging="363"/>
      </w:pPr>
      <w:rPr>
        <w:rFonts w:hint="default"/>
      </w:rPr>
    </w:lvl>
    <w:lvl w:ilvl="4" w:tplc="6F2EB210">
      <w:start w:val="1"/>
      <w:numFmt w:val="lowerLetter"/>
      <w:lvlText w:val="%5."/>
      <w:lvlJc w:val="left"/>
      <w:pPr>
        <w:ind w:left="5443" w:hanging="363"/>
      </w:pPr>
      <w:rPr>
        <w:rFonts w:hint="default"/>
      </w:rPr>
    </w:lvl>
    <w:lvl w:ilvl="5" w:tplc="054A5176">
      <w:start w:val="1"/>
      <w:numFmt w:val="lowerRoman"/>
      <w:lvlText w:val="%6."/>
      <w:lvlJc w:val="right"/>
      <w:pPr>
        <w:ind w:left="6163" w:hanging="181"/>
      </w:pPr>
      <w:rPr>
        <w:rFonts w:hint="default"/>
      </w:rPr>
    </w:lvl>
    <w:lvl w:ilvl="6" w:tplc="20105C9A">
      <w:start w:val="1"/>
      <w:numFmt w:val="decimal"/>
      <w:lvlText w:val="%7."/>
      <w:lvlJc w:val="left"/>
      <w:pPr>
        <w:ind w:left="6883" w:hanging="362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85E0111"/>
    <w:multiLevelType w:val="hybridMultilevel"/>
    <w:tmpl w:val="45A2C036"/>
    <w:lvl w:ilvl="0" w:tplc="A818341A">
      <w:start w:val="1"/>
      <w:numFmt w:val="bullet"/>
      <w:pStyle w:val="Annotation"/>
      <w:lvlText w:val="˗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5A1521B"/>
    <w:multiLevelType w:val="hybridMultilevel"/>
    <w:tmpl w:val="EE9C8232"/>
    <w:lvl w:ilvl="0" w:tplc="18EA0DCE">
      <w:start w:val="1"/>
      <w:numFmt w:val="decimal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2E7E516C"/>
    <w:multiLevelType w:val="hybridMultilevel"/>
    <w:tmpl w:val="74D0EBBE"/>
    <w:lvl w:ilvl="0" w:tplc="6EF66F78">
      <w:start w:val="1"/>
      <w:numFmt w:val="decimal"/>
      <w:pStyle w:val="NumberedList"/>
      <w:lvlText w:val="%1."/>
      <w:lvlJc w:val="left"/>
      <w:pPr>
        <w:ind w:left="680" w:hanging="340"/>
      </w:pPr>
      <w:rPr>
        <w:rFonts w:hint="default"/>
      </w:rPr>
    </w:lvl>
    <w:lvl w:ilvl="1" w:tplc="0DA27B04">
      <w:start w:val="1"/>
      <w:numFmt w:val="lowerLetter"/>
      <w:lvlText w:val="%2."/>
      <w:lvlJc w:val="left"/>
      <w:pPr>
        <w:tabs>
          <w:tab w:val="num" w:pos="680"/>
        </w:tabs>
        <w:ind w:left="1021" w:hanging="341"/>
      </w:pPr>
      <w:rPr>
        <w:rFonts w:hint="default"/>
      </w:rPr>
    </w:lvl>
    <w:lvl w:ilvl="2" w:tplc="AF249572">
      <w:start w:val="1"/>
      <w:numFmt w:val="lowerRoman"/>
      <w:lvlText w:val="%3."/>
      <w:lvlJc w:val="right"/>
      <w:pPr>
        <w:ind w:left="1361" w:hanging="227"/>
      </w:pPr>
      <w:rPr>
        <w:rFonts w:hint="default"/>
      </w:rPr>
    </w:lvl>
    <w:lvl w:ilvl="3" w:tplc="6DA6E442">
      <w:start w:val="1"/>
      <w:numFmt w:val="lowerLetter"/>
      <w:lvlText w:val="%4)"/>
      <w:lvlJc w:val="left"/>
      <w:pPr>
        <w:tabs>
          <w:tab w:val="num" w:pos="1361"/>
        </w:tabs>
        <w:ind w:left="1701" w:hanging="340"/>
      </w:pPr>
      <w:rPr>
        <w:rFonts w:hint="default"/>
      </w:rPr>
    </w:lvl>
    <w:lvl w:ilvl="4" w:tplc="1BA86D40">
      <w:start w:val="1"/>
      <w:numFmt w:val="decimal"/>
      <w:lvlText w:val="%5)"/>
      <w:lvlJc w:val="left"/>
      <w:pPr>
        <w:tabs>
          <w:tab w:val="num" w:pos="1701"/>
        </w:tabs>
        <w:ind w:left="2041" w:hanging="34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8D2A51"/>
    <w:multiLevelType w:val="hybridMultilevel"/>
    <w:tmpl w:val="8DF8D546"/>
    <w:lvl w:ilvl="0" w:tplc="6CEACD90">
      <w:start w:val="1"/>
      <w:numFmt w:val="bullet"/>
      <w:pStyle w:val="GroupHeading"/>
      <w:lvlText w:val="►"/>
      <w:lvlJc w:val="left"/>
      <w:pPr>
        <w:ind w:left="720" w:hanging="360"/>
      </w:pPr>
      <w:rPr>
        <w:rFonts w:hint="default" w:ascii="Courier New" w:hAnsi="Courier New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75F566E"/>
    <w:multiLevelType w:val="multilevel"/>
    <w:tmpl w:val="64E413D2"/>
    <w:lvl w:ilvl="0">
      <w:start w:val="1"/>
      <w:numFmt w:val="decimal"/>
      <w:pStyle w:val="Heading1"/>
      <w:suff w:val="space"/>
      <w:lvlText w:val="%1"/>
      <w:lvlJc w:val="left"/>
      <w:pPr>
        <w:ind w:left="1247" w:hanging="1134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34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upperRoman"/>
      <w:lvlRestart w:val="0"/>
      <w:pStyle w:val="Heading6"/>
      <w:suff w:val="space"/>
      <w:lvlText w:val="Part %6"/>
      <w:lvlJc w:val="left"/>
      <w:pPr>
        <w:ind w:left="0" w:firstLine="0"/>
      </w:pPr>
      <w:rPr>
        <w:rFonts w:hint="default" w:asciiTheme="majorHAnsi" w:hAnsiTheme="majorHAnsi"/>
        <w:sz w:val="96"/>
      </w:rPr>
    </w:lvl>
    <w:lvl w:ilvl="6">
      <w:start w:val="1"/>
      <w:numFmt w:val="upperLetter"/>
      <w:lvlRestart w:val="0"/>
      <w:pStyle w:val="Heading7"/>
      <w:suff w:val="space"/>
      <w:lvlText w:val="Annex %7."/>
      <w:lvlJc w:val="left"/>
      <w:pPr>
        <w:ind w:left="0" w:firstLine="0"/>
      </w:pPr>
      <w:rPr>
        <w:rFonts w:hint="default" w:asciiTheme="majorHAnsi" w:hAnsiTheme="majorHAnsi"/>
      </w:rPr>
    </w:lvl>
    <w:lvl w:ilvl="7">
      <w:start w:val="1"/>
      <w:numFmt w:val="upperLetter"/>
      <w:lvlRestart w:val="6"/>
      <w:pStyle w:val="Heading8"/>
      <w:suff w:val="space"/>
      <w:lvlText w:val="Annex %6.%8."/>
      <w:lvlJc w:val="left"/>
      <w:pPr>
        <w:ind w:left="0" w:firstLine="0"/>
      </w:pPr>
      <w:rPr>
        <w:rFonts w:hint="default" w:asciiTheme="majorHAnsi" w:hAnsiTheme="majorHAnsi"/>
      </w:rPr>
    </w:lvl>
    <w:lvl w:ilvl="8">
      <w:start w:val="1"/>
      <w:numFmt w:val="upperLetter"/>
      <w:lvlRestart w:val="1"/>
      <w:pStyle w:val="Heading9"/>
      <w:suff w:val="space"/>
      <w:lvlText w:val="Annex %1.%9."/>
      <w:lvlJc w:val="left"/>
      <w:pPr>
        <w:ind w:left="0" w:firstLine="0"/>
      </w:pPr>
      <w:rPr>
        <w:rFonts w:hint="default" w:asciiTheme="majorHAnsi" w:hAnsiTheme="majorHAnsi"/>
      </w:rPr>
    </w:lvl>
  </w:abstractNum>
  <w:abstractNum w:abstractNumId="8" w15:restartNumberingAfterBreak="0">
    <w:nsid w:val="47B05DEE"/>
    <w:multiLevelType w:val="hybridMultilevel"/>
    <w:tmpl w:val="730E408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DE45F34"/>
    <w:multiLevelType w:val="multilevel"/>
    <w:tmpl w:val="14D8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5176726A"/>
    <w:multiLevelType w:val="hybridMultilevel"/>
    <w:tmpl w:val="79729880"/>
    <w:lvl w:ilvl="0" w:tplc="D9AAEAE0">
      <w:start w:val="1"/>
      <w:numFmt w:val="bullet"/>
      <w:pStyle w:val="BulletedList"/>
      <w:lvlText w:val=""/>
      <w:lvlJc w:val="left"/>
      <w:pPr>
        <w:ind w:left="680" w:hanging="340"/>
      </w:pPr>
      <w:rPr>
        <w:rFonts w:hint="default" w:ascii="Symbol" w:hAnsi="Symbol"/>
        <w:color w:val="4E81BD" w:themeColor="accent1"/>
      </w:rPr>
    </w:lvl>
    <w:lvl w:ilvl="1" w:tplc="3DD45682">
      <w:start w:val="1"/>
      <w:numFmt w:val="bullet"/>
      <w:lvlText w:val="o"/>
      <w:lvlJc w:val="left"/>
      <w:pPr>
        <w:tabs>
          <w:tab w:val="num" w:pos="680"/>
        </w:tabs>
        <w:ind w:left="1021" w:hanging="341"/>
      </w:pPr>
      <w:rPr>
        <w:rFonts w:hint="default" w:ascii="Courier New" w:hAnsi="Courier New"/>
      </w:rPr>
    </w:lvl>
    <w:lvl w:ilvl="2" w:tplc="75A6C844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hint="default" w:ascii="Calibri" w:hAnsi="Calibri"/>
      </w:rPr>
    </w:lvl>
    <w:lvl w:ilvl="3" w:tplc="DDBC079E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hint="default" w:ascii="Calibri" w:hAnsi="Calibri"/>
      </w:rPr>
    </w:lvl>
    <w:lvl w:ilvl="4" w:tplc="FA7AE4F4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hint="default" w:ascii="Calibri" w:hAnsi="Calibri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hint="default" w:ascii="Wingdings" w:hAnsi="Wingdings"/>
      </w:rPr>
    </w:lvl>
  </w:abstractNum>
  <w:abstractNum w:abstractNumId="11" w15:restartNumberingAfterBreak="0">
    <w:nsid w:val="55834DEA"/>
    <w:multiLevelType w:val="multilevel"/>
    <w:tmpl w:val="9646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 w15:restartNumberingAfterBreak="0">
    <w:nsid w:val="70D56F6B"/>
    <w:multiLevelType w:val="hybridMultilevel"/>
    <w:tmpl w:val="36A6E88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88E385D"/>
    <w:multiLevelType w:val="hybridMultilevel"/>
    <w:tmpl w:val="F7841DD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633409698">
    <w:abstractNumId w:val="4"/>
  </w:num>
  <w:num w:numId="2" w16cid:durableId="1314869345">
    <w:abstractNumId w:val="5"/>
  </w:num>
  <w:num w:numId="3" w16cid:durableId="380328079">
    <w:abstractNumId w:val="3"/>
  </w:num>
  <w:num w:numId="4" w16cid:durableId="1339577154">
    <w:abstractNumId w:val="6"/>
  </w:num>
  <w:num w:numId="5" w16cid:durableId="1973517240">
    <w:abstractNumId w:val="2"/>
  </w:num>
  <w:num w:numId="6" w16cid:durableId="1758015402">
    <w:abstractNumId w:val="10"/>
  </w:num>
  <w:num w:numId="7" w16cid:durableId="6001145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72667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937377">
    <w:abstractNumId w:val="0"/>
  </w:num>
  <w:num w:numId="10" w16cid:durableId="608395285">
    <w:abstractNumId w:val="8"/>
  </w:num>
  <w:num w:numId="11" w16cid:durableId="1927767353">
    <w:abstractNumId w:val="1"/>
  </w:num>
  <w:num w:numId="12" w16cid:durableId="1621719414">
    <w:abstractNumId w:val="13"/>
  </w:num>
  <w:num w:numId="13" w16cid:durableId="1535312871">
    <w:abstractNumId w:val="9"/>
  </w:num>
  <w:num w:numId="14" w16cid:durableId="780220921">
    <w:abstractNumId w:val="11"/>
  </w:num>
  <w:num w:numId="15" w16cid:durableId="36097651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attachedTemplate r:id="rId1"/>
  <w:stylePaneSortMethod w:val="0000"/>
  <w:trackRevisions w:val="false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decimal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ECDDocumentId" w:val="6F57230FBC84FCB6745745F52A2CCE3F5A144070076E1F9C9138686FB528B1BE"/>
    <w:docVar w:name="OECDKappaEnrichment" w:val="Online"/>
    <w:docVar w:name="OECDTemplateLocation" w:val="W:\Office2016\Workgroup Templates"/>
    <w:docVar w:name="OECDTemplateName" w:val="ONE Author ODPub.dotx"/>
    <w:docVar w:name="OECDTemplateVersion" w:val="3.25"/>
    <w:docVar w:name="OECDTemplateVersionOriginal" w:val="3.25"/>
  </w:docVars>
  <w:rsids>
    <w:rsidRoot w:val="006620ED"/>
    <w:rsid w:val="00000F20"/>
    <w:rsid w:val="00001CC7"/>
    <w:rsid w:val="00002449"/>
    <w:rsid w:val="00002754"/>
    <w:rsid w:val="00002A45"/>
    <w:rsid w:val="000037D9"/>
    <w:rsid w:val="000039BD"/>
    <w:rsid w:val="00003B78"/>
    <w:rsid w:val="00004989"/>
    <w:rsid w:val="00004DAB"/>
    <w:rsid w:val="00004DB7"/>
    <w:rsid w:val="000052B4"/>
    <w:rsid w:val="00005448"/>
    <w:rsid w:val="000064D6"/>
    <w:rsid w:val="00006569"/>
    <w:rsid w:val="000067AC"/>
    <w:rsid w:val="000069A8"/>
    <w:rsid w:val="00006EBB"/>
    <w:rsid w:val="0000710A"/>
    <w:rsid w:val="000077EB"/>
    <w:rsid w:val="0000782F"/>
    <w:rsid w:val="00010080"/>
    <w:rsid w:val="000105FF"/>
    <w:rsid w:val="00010AD0"/>
    <w:rsid w:val="00010EEE"/>
    <w:rsid w:val="00011131"/>
    <w:rsid w:val="000112DB"/>
    <w:rsid w:val="0001156D"/>
    <w:rsid w:val="00011A2D"/>
    <w:rsid w:val="00012272"/>
    <w:rsid w:val="00013B69"/>
    <w:rsid w:val="0001408A"/>
    <w:rsid w:val="00014238"/>
    <w:rsid w:val="00014CAB"/>
    <w:rsid w:val="0001509E"/>
    <w:rsid w:val="00015212"/>
    <w:rsid w:val="00015E21"/>
    <w:rsid w:val="0001666B"/>
    <w:rsid w:val="00016733"/>
    <w:rsid w:val="00016E22"/>
    <w:rsid w:val="00017065"/>
    <w:rsid w:val="00017230"/>
    <w:rsid w:val="00017567"/>
    <w:rsid w:val="00017B71"/>
    <w:rsid w:val="00017D7F"/>
    <w:rsid w:val="000203FF"/>
    <w:rsid w:val="000208CD"/>
    <w:rsid w:val="00020F57"/>
    <w:rsid w:val="00021141"/>
    <w:rsid w:val="0002196F"/>
    <w:rsid w:val="0002198E"/>
    <w:rsid w:val="00021AE5"/>
    <w:rsid w:val="00021D04"/>
    <w:rsid w:val="00022894"/>
    <w:rsid w:val="00023343"/>
    <w:rsid w:val="00023A1D"/>
    <w:rsid w:val="00023D90"/>
    <w:rsid w:val="00023F1F"/>
    <w:rsid w:val="00024178"/>
    <w:rsid w:val="0002497E"/>
    <w:rsid w:val="00024A9F"/>
    <w:rsid w:val="00024D65"/>
    <w:rsid w:val="000253E6"/>
    <w:rsid w:val="00025CBD"/>
    <w:rsid w:val="00025EEF"/>
    <w:rsid w:val="000263A2"/>
    <w:rsid w:val="00026412"/>
    <w:rsid w:val="0002729E"/>
    <w:rsid w:val="00027623"/>
    <w:rsid w:val="00027636"/>
    <w:rsid w:val="00027D14"/>
    <w:rsid w:val="00027EF9"/>
    <w:rsid w:val="00030357"/>
    <w:rsid w:val="000303DE"/>
    <w:rsid w:val="00030E8C"/>
    <w:rsid w:val="00031314"/>
    <w:rsid w:val="00031523"/>
    <w:rsid w:val="000316FD"/>
    <w:rsid w:val="000319EB"/>
    <w:rsid w:val="00031F26"/>
    <w:rsid w:val="0003241A"/>
    <w:rsid w:val="000324CC"/>
    <w:rsid w:val="000325A2"/>
    <w:rsid w:val="00032A76"/>
    <w:rsid w:val="00032AF7"/>
    <w:rsid w:val="000334D7"/>
    <w:rsid w:val="0003350C"/>
    <w:rsid w:val="00033552"/>
    <w:rsid w:val="000338B2"/>
    <w:rsid w:val="00033DF2"/>
    <w:rsid w:val="00033E50"/>
    <w:rsid w:val="000341F9"/>
    <w:rsid w:val="0003423E"/>
    <w:rsid w:val="000343C4"/>
    <w:rsid w:val="000344A1"/>
    <w:rsid w:val="00034F74"/>
    <w:rsid w:val="00034FD9"/>
    <w:rsid w:val="000353A6"/>
    <w:rsid w:val="000356EC"/>
    <w:rsid w:val="000357DA"/>
    <w:rsid w:val="00036770"/>
    <w:rsid w:val="0003772C"/>
    <w:rsid w:val="00040A6B"/>
    <w:rsid w:val="00040EEF"/>
    <w:rsid w:val="0004211C"/>
    <w:rsid w:val="000422F5"/>
    <w:rsid w:val="00042A8C"/>
    <w:rsid w:val="00043623"/>
    <w:rsid w:val="000436A0"/>
    <w:rsid w:val="0004402D"/>
    <w:rsid w:val="000441AF"/>
    <w:rsid w:val="000441CE"/>
    <w:rsid w:val="00044277"/>
    <w:rsid w:val="00044517"/>
    <w:rsid w:val="00044C6F"/>
    <w:rsid w:val="000454E8"/>
    <w:rsid w:val="000458EB"/>
    <w:rsid w:val="00046983"/>
    <w:rsid w:val="00047E26"/>
    <w:rsid w:val="000503AD"/>
    <w:rsid w:val="00050879"/>
    <w:rsid w:val="0005102C"/>
    <w:rsid w:val="000523AA"/>
    <w:rsid w:val="00052575"/>
    <w:rsid w:val="00052588"/>
    <w:rsid w:val="000527F5"/>
    <w:rsid w:val="00052809"/>
    <w:rsid w:val="000537FF"/>
    <w:rsid w:val="00053C2F"/>
    <w:rsid w:val="00053CF6"/>
    <w:rsid w:val="00054078"/>
    <w:rsid w:val="000542B8"/>
    <w:rsid w:val="00054EE8"/>
    <w:rsid w:val="00055124"/>
    <w:rsid w:val="00055195"/>
    <w:rsid w:val="0005522C"/>
    <w:rsid w:val="00055536"/>
    <w:rsid w:val="00055778"/>
    <w:rsid w:val="00055808"/>
    <w:rsid w:val="000561C4"/>
    <w:rsid w:val="0005638B"/>
    <w:rsid w:val="00057DDF"/>
    <w:rsid w:val="00060410"/>
    <w:rsid w:val="0006102A"/>
    <w:rsid w:val="00061112"/>
    <w:rsid w:val="00061313"/>
    <w:rsid w:val="0006273F"/>
    <w:rsid w:val="0006287E"/>
    <w:rsid w:val="000641FF"/>
    <w:rsid w:val="00064C7A"/>
    <w:rsid w:val="00064FBF"/>
    <w:rsid w:val="0006557A"/>
    <w:rsid w:val="0007012E"/>
    <w:rsid w:val="0007083C"/>
    <w:rsid w:val="00070BD9"/>
    <w:rsid w:val="000712B4"/>
    <w:rsid w:val="000715F9"/>
    <w:rsid w:val="00071E98"/>
    <w:rsid w:val="00072698"/>
    <w:rsid w:val="00073491"/>
    <w:rsid w:val="00073546"/>
    <w:rsid w:val="00074A8D"/>
    <w:rsid w:val="000755EB"/>
    <w:rsid w:val="0007593E"/>
    <w:rsid w:val="00076137"/>
    <w:rsid w:val="0007759B"/>
    <w:rsid w:val="000777B6"/>
    <w:rsid w:val="00077ADA"/>
    <w:rsid w:val="00077B54"/>
    <w:rsid w:val="00077BCC"/>
    <w:rsid w:val="00077BF1"/>
    <w:rsid w:val="00080620"/>
    <w:rsid w:val="0008148B"/>
    <w:rsid w:val="00081E3C"/>
    <w:rsid w:val="00082743"/>
    <w:rsid w:val="00083792"/>
    <w:rsid w:val="00083CDE"/>
    <w:rsid w:val="000849FD"/>
    <w:rsid w:val="00085197"/>
    <w:rsid w:val="00086146"/>
    <w:rsid w:val="00086363"/>
    <w:rsid w:val="0008680A"/>
    <w:rsid w:val="00086991"/>
    <w:rsid w:val="00086BE3"/>
    <w:rsid w:val="0008709B"/>
    <w:rsid w:val="00087244"/>
    <w:rsid w:val="0008772B"/>
    <w:rsid w:val="00090DC4"/>
    <w:rsid w:val="000911B5"/>
    <w:rsid w:val="00092925"/>
    <w:rsid w:val="00092A6B"/>
    <w:rsid w:val="00092BBD"/>
    <w:rsid w:val="00093066"/>
    <w:rsid w:val="0009339C"/>
    <w:rsid w:val="00095336"/>
    <w:rsid w:val="000954D0"/>
    <w:rsid w:val="0009570A"/>
    <w:rsid w:val="0009582F"/>
    <w:rsid w:val="00096468"/>
    <w:rsid w:val="00096700"/>
    <w:rsid w:val="00096F32"/>
    <w:rsid w:val="00097456"/>
    <w:rsid w:val="00097790"/>
    <w:rsid w:val="0009798B"/>
    <w:rsid w:val="000A0253"/>
    <w:rsid w:val="000A06DA"/>
    <w:rsid w:val="000A07BA"/>
    <w:rsid w:val="000A09F3"/>
    <w:rsid w:val="000A23A2"/>
    <w:rsid w:val="000A240C"/>
    <w:rsid w:val="000A2528"/>
    <w:rsid w:val="000A2826"/>
    <w:rsid w:val="000A306A"/>
    <w:rsid w:val="000A31F1"/>
    <w:rsid w:val="000A3857"/>
    <w:rsid w:val="000A39FC"/>
    <w:rsid w:val="000A3A23"/>
    <w:rsid w:val="000A3AB3"/>
    <w:rsid w:val="000A3CD6"/>
    <w:rsid w:val="000A40E7"/>
    <w:rsid w:val="000A4767"/>
    <w:rsid w:val="000A4E52"/>
    <w:rsid w:val="000A503D"/>
    <w:rsid w:val="000A5133"/>
    <w:rsid w:val="000A526A"/>
    <w:rsid w:val="000A606E"/>
    <w:rsid w:val="000A6441"/>
    <w:rsid w:val="000A655C"/>
    <w:rsid w:val="000A69AD"/>
    <w:rsid w:val="000A6D02"/>
    <w:rsid w:val="000A7042"/>
    <w:rsid w:val="000A7410"/>
    <w:rsid w:val="000B005F"/>
    <w:rsid w:val="000B03E2"/>
    <w:rsid w:val="000B05D1"/>
    <w:rsid w:val="000B08A1"/>
    <w:rsid w:val="000B133B"/>
    <w:rsid w:val="000B1F5C"/>
    <w:rsid w:val="000B2612"/>
    <w:rsid w:val="000B2C12"/>
    <w:rsid w:val="000B30F6"/>
    <w:rsid w:val="000B3630"/>
    <w:rsid w:val="000B36D4"/>
    <w:rsid w:val="000B3D3C"/>
    <w:rsid w:val="000B43A8"/>
    <w:rsid w:val="000B4FEB"/>
    <w:rsid w:val="000B5256"/>
    <w:rsid w:val="000B5C72"/>
    <w:rsid w:val="000B5E29"/>
    <w:rsid w:val="000B65FE"/>
    <w:rsid w:val="000B6702"/>
    <w:rsid w:val="000B6E6C"/>
    <w:rsid w:val="000B74AE"/>
    <w:rsid w:val="000B7665"/>
    <w:rsid w:val="000B76DD"/>
    <w:rsid w:val="000B7932"/>
    <w:rsid w:val="000B7B86"/>
    <w:rsid w:val="000C07AD"/>
    <w:rsid w:val="000C0DD1"/>
    <w:rsid w:val="000C0FE0"/>
    <w:rsid w:val="000C1940"/>
    <w:rsid w:val="000C1DF4"/>
    <w:rsid w:val="000C22C3"/>
    <w:rsid w:val="000C29CF"/>
    <w:rsid w:val="000C2C7F"/>
    <w:rsid w:val="000C327D"/>
    <w:rsid w:val="000C4C32"/>
    <w:rsid w:val="000C4DD2"/>
    <w:rsid w:val="000C5A57"/>
    <w:rsid w:val="000C5E64"/>
    <w:rsid w:val="000C68DD"/>
    <w:rsid w:val="000C6952"/>
    <w:rsid w:val="000C7005"/>
    <w:rsid w:val="000C77EF"/>
    <w:rsid w:val="000D037F"/>
    <w:rsid w:val="000D084D"/>
    <w:rsid w:val="000D0C7B"/>
    <w:rsid w:val="000D0F0C"/>
    <w:rsid w:val="000D0F14"/>
    <w:rsid w:val="000D1441"/>
    <w:rsid w:val="000D1685"/>
    <w:rsid w:val="000D205D"/>
    <w:rsid w:val="000D239F"/>
    <w:rsid w:val="000D2CBF"/>
    <w:rsid w:val="000D34F9"/>
    <w:rsid w:val="000D4550"/>
    <w:rsid w:val="000D49CB"/>
    <w:rsid w:val="000D50ED"/>
    <w:rsid w:val="000D54E5"/>
    <w:rsid w:val="000D5C81"/>
    <w:rsid w:val="000D6159"/>
    <w:rsid w:val="000D6916"/>
    <w:rsid w:val="000D6A82"/>
    <w:rsid w:val="000D6B91"/>
    <w:rsid w:val="000D71C8"/>
    <w:rsid w:val="000D750E"/>
    <w:rsid w:val="000D7D3B"/>
    <w:rsid w:val="000E05A2"/>
    <w:rsid w:val="000E0DC7"/>
    <w:rsid w:val="000E1354"/>
    <w:rsid w:val="000E14CF"/>
    <w:rsid w:val="000E1F37"/>
    <w:rsid w:val="000E2815"/>
    <w:rsid w:val="000E30F5"/>
    <w:rsid w:val="000E39AF"/>
    <w:rsid w:val="000E4219"/>
    <w:rsid w:val="000E424B"/>
    <w:rsid w:val="000E4546"/>
    <w:rsid w:val="000E4DC3"/>
    <w:rsid w:val="000E50E1"/>
    <w:rsid w:val="000E54AF"/>
    <w:rsid w:val="000E573C"/>
    <w:rsid w:val="000E5F57"/>
    <w:rsid w:val="000E6657"/>
    <w:rsid w:val="000E6BF0"/>
    <w:rsid w:val="000E7FB4"/>
    <w:rsid w:val="000F040F"/>
    <w:rsid w:val="000F092E"/>
    <w:rsid w:val="000F09C5"/>
    <w:rsid w:val="000F0C63"/>
    <w:rsid w:val="000F0DC4"/>
    <w:rsid w:val="000F1E02"/>
    <w:rsid w:val="000F1F2D"/>
    <w:rsid w:val="000F427B"/>
    <w:rsid w:val="000F4CA0"/>
    <w:rsid w:val="000F5014"/>
    <w:rsid w:val="000F5E34"/>
    <w:rsid w:val="000F64B0"/>
    <w:rsid w:val="000F68AF"/>
    <w:rsid w:val="000F6B2E"/>
    <w:rsid w:val="000F73E2"/>
    <w:rsid w:val="0010020C"/>
    <w:rsid w:val="00100EEF"/>
    <w:rsid w:val="00101315"/>
    <w:rsid w:val="00101323"/>
    <w:rsid w:val="001015E9"/>
    <w:rsid w:val="0010167C"/>
    <w:rsid w:val="001016CE"/>
    <w:rsid w:val="00103004"/>
    <w:rsid w:val="00103967"/>
    <w:rsid w:val="00103A82"/>
    <w:rsid w:val="00104288"/>
    <w:rsid w:val="00104524"/>
    <w:rsid w:val="00104D70"/>
    <w:rsid w:val="001054FC"/>
    <w:rsid w:val="00105AE0"/>
    <w:rsid w:val="00105DFA"/>
    <w:rsid w:val="00106CEF"/>
    <w:rsid w:val="00110218"/>
    <w:rsid w:val="0011044D"/>
    <w:rsid w:val="00110CF5"/>
    <w:rsid w:val="00111592"/>
    <w:rsid w:val="00111A19"/>
    <w:rsid w:val="00112FBC"/>
    <w:rsid w:val="0011307C"/>
    <w:rsid w:val="00113136"/>
    <w:rsid w:val="001139C0"/>
    <w:rsid w:val="00113A20"/>
    <w:rsid w:val="00113B5F"/>
    <w:rsid w:val="001140BC"/>
    <w:rsid w:val="00114C6A"/>
    <w:rsid w:val="00115638"/>
    <w:rsid w:val="0011646F"/>
    <w:rsid w:val="00116777"/>
    <w:rsid w:val="0011701E"/>
    <w:rsid w:val="00117893"/>
    <w:rsid w:val="00117F19"/>
    <w:rsid w:val="00120080"/>
    <w:rsid w:val="001201B6"/>
    <w:rsid w:val="001207B2"/>
    <w:rsid w:val="00120C1D"/>
    <w:rsid w:val="00120E1F"/>
    <w:rsid w:val="00120FCE"/>
    <w:rsid w:val="00121A2C"/>
    <w:rsid w:val="00121CFB"/>
    <w:rsid w:val="00121E39"/>
    <w:rsid w:val="00121EAE"/>
    <w:rsid w:val="0012202B"/>
    <w:rsid w:val="00122C3F"/>
    <w:rsid w:val="00122F08"/>
    <w:rsid w:val="001238A2"/>
    <w:rsid w:val="001238FF"/>
    <w:rsid w:val="00125222"/>
    <w:rsid w:val="00125455"/>
    <w:rsid w:val="0012561C"/>
    <w:rsid w:val="0012570D"/>
    <w:rsid w:val="001257E9"/>
    <w:rsid w:val="00125F3D"/>
    <w:rsid w:val="00126198"/>
    <w:rsid w:val="00126A71"/>
    <w:rsid w:val="00126E99"/>
    <w:rsid w:val="001300F2"/>
    <w:rsid w:val="00130329"/>
    <w:rsid w:val="0013032C"/>
    <w:rsid w:val="00130B1E"/>
    <w:rsid w:val="00130D9A"/>
    <w:rsid w:val="00130E98"/>
    <w:rsid w:val="001313D9"/>
    <w:rsid w:val="00132E78"/>
    <w:rsid w:val="00133604"/>
    <w:rsid w:val="00133838"/>
    <w:rsid w:val="00134119"/>
    <w:rsid w:val="001343F1"/>
    <w:rsid w:val="001345B6"/>
    <w:rsid w:val="00134603"/>
    <w:rsid w:val="0013511A"/>
    <w:rsid w:val="00135836"/>
    <w:rsid w:val="00136394"/>
    <w:rsid w:val="001373C3"/>
    <w:rsid w:val="001379B9"/>
    <w:rsid w:val="00137E60"/>
    <w:rsid w:val="00137E9C"/>
    <w:rsid w:val="00142412"/>
    <w:rsid w:val="001434CB"/>
    <w:rsid w:val="00143C32"/>
    <w:rsid w:val="00143FF0"/>
    <w:rsid w:val="00144DCA"/>
    <w:rsid w:val="00144EBB"/>
    <w:rsid w:val="001455E1"/>
    <w:rsid w:val="0014579A"/>
    <w:rsid w:val="00145AE3"/>
    <w:rsid w:val="00146063"/>
    <w:rsid w:val="001463F1"/>
    <w:rsid w:val="0014670D"/>
    <w:rsid w:val="001467EC"/>
    <w:rsid w:val="00146806"/>
    <w:rsid w:val="00147046"/>
    <w:rsid w:val="00147837"/>
    <w:rsid w:val="0015065F"/>
    <w:rsid w:val="0015109A"/>
    <w:rsid w:val="00151485"/>
    <w:rsid w:val="00151AE5"/>
    <w:rsid w:val="00151B65"/>
    <w:rsid w:val="00151D46"/>
    <w:rsid w:val="00153573"/>
    <w:rsid w:val="001535B9"/>
    <w:rsid w:val="00154208"/>
    <w:rsid w:val="001552D1"/>
    <w:rsid w:val="001562AD"/>
    <w:rsid w:val="001567B6"/>
    <w:rsid w:val="00157A58"/>
    <w:rsid w:val="00160B10"/>
    <w:rsid w:val="00160D78"/>
    <w:rsid w:val="001610FB"/>
    <w:rsid w:val="001614AA"/>
    <w:rsid w:val="0016185A"/>
    <w:rsid w:val="0016277B"/>
    <w:rsid w:val="00162836"/>
    <w:rsid w:val="00163749"/>
    <w:rsid w:val="00163763"/>
    <w:rsid w:val="0016393C"/>
    <w:rsid w:val="00163966"/>
    <w:rsid w:val="00164220"/>
    <w:rsid w:val="001645F9"/>
    <w:rsid w:val="00164CA9"/>
    <w:rsid w:val="001652F4"/>
    <w:rsid w:val="0016648C"/>
    <w:rsid w:val="00166ABD"/>
    <w:rsid w:val="0016736B"/>
    <w:rsid w:val="0017008D"/>
    <w:rsid w:val="001702EA"/>
    <w:rsid w:val="0017032D"/>
    <w:rsid w:val="00170471"/>
    <w:rsid w:val="00170C55"/>
    <w:rsid w:val="0017111C"/>
    <w:rsid w:val="00171507"/>
    <w:rsid w:val="0017150E"/>
    <w:rsid w:val="00171B48"/>
    <w:rsid w:val="001724F5"/>
    <w:rsid w:val="00172DCE"/>
    <w:rsid w:val="00172FA8"/>
    <w:rsid w:val="001730B0"/>
    <w:rsid w:val="00173418"/>
    <w:rsid w:val="00173534"/>
    <w:rsid w:val="001735AC"/>
    <w:rsid w:val="00174747"/>
    <w:rsid w:val="00174C95"/>
    <w:rsid w:val="00174ED9"/>
    <w:rsid w:val="00174F38"/>
    <w:rsid w:val="0017516C"/>
    <w:rsid w:val="00176AA6"/>
    <w:rsid w:val="00176EBD"/>
    <w:rsid w:val="00177179"/>
    <w:rsid w:val="0017722B"/>
    <w:rsid w:val="0017755D"/>
    <w:rsid w:val="0017757B"/>
    <w:rsid w:val="0017759D"/>
    <w:rsid w:val="00180248"/>
    <w:rsid w:val="001802A9"/>
    <w:rsid w:val="00180822"/>
    <w:rsid w:val="00180AE0"/>
    <w:rsid w:val="00180E30"/>
    <w:rsid w:val="00181771"/>
    <w:rsid w:val="00181A73"/>
    <w:rsid w:val="00181C77"/>
    <w:rsid w:val="001823CF"/>
    <w:rsid w:val="00182649"/>
    <w:rsid w:val="00182EC0"/>
    <w:rsid w:val="0018302C"/>
    <w:rsid w:val="00183469"/>
    <w:rsid w:val="0018350E"/>
    <w:rsid w:val="00183851"/>
    <w:rsid w:val="0018409B"/>
    <w:rsid w:val="001849E3"/>
    <w:rsid w:val="00184DD9"/>
    <w:rsid w:val="00186094"/>
    <w:rsid w:val="0018635F"/>
    <w:rsid w:val="00186A3B"/>
    <w:rsid w:val="00187B82"/>
    <w:rsid w:val="00187FCD"/>
    <w:rsid w:val="00190278"/>
    <w:rsid w:val="001906C6"/>
    <w:rsid w:val="001915AA"/>
    <w:rsid w:val="00191D57"/>
    <w:rsid w:val="00192959"/>
    <w:rsid w:val="00192BE9"/>
    <w:rsid w:val="00192F0B"/>
    <w:rsid w:val="001931F5"/>
    <w:rsid w:val="001933C5"/>
    <w:rsid w:val="001937D9"/>
    <w:rsid w:val="00194342"/>
    <w:rsid w:val="00194BA3"/>
    <w:rsid w:val="001950CD"/>
    <w:rsid w:val="00195100"/>
    <w:rsid w:val="001952E6"/>
    <w:rsid w:val="00195892"/>
    <w:rsid w:val="00195AF5"/>
    <w:rsid w:val="00196642"/>
    <w:rsid w:val="00196C85"/>
    <w:rsid w:val="00196F74"/>
    <w:rsid w:val="0019732A"/>
    <w:rsid w:val="00197379"/>
    <w:rsid w:val="0019774F"/>
    <w:rsid w:val="00197776"/>
    <w:rsid w:val="001977FE"/>
    <w:rsid w:val="001978ED"/>
    <w:rsid w:val="00197920"/>
    <w:rsid w:val="00197AA9"/>
    <w:rsid w:val="00197CBB"/>
    <w:rsid w:val="001A0922"/>
    <w:rsid w:val="001A0BA0"/>
    <w:rsid w:val="001A1377"/>
    <w:rsid w:val="001A19F9"/>
    <w:rsid w:val="001A2911"/>
    <w:rsid w:val="001A2A81"/>
    <w:rsid w:val="001A334C"/>
    <w:rsid w:val="001A336C"/>
    <w:rsid w:val="001A380E"/>
    <w:rsid w:val="001A52CD"/>
    <w:rsid w:val="001A5698"/>
    <w:rsid w:val="001A582E"/>
    <w:rsid w:val="001A5C94"/>
    <w:rsid w:val="001A699B"/>
    <w:rsid w:val="001A6A97"/>
    <w:rsid w:val="001A7487"/>
    <w:rsid w:val="001A7CDC"/>
    <w:rsid w:val="001B0D6A"/>
    <w:rsid w:val="001B1B19"/>
    <w:rsid w:val="001B2144"/>
    <w:rsid w:val="001B2A51"/>
    <w:rsid w:val="001B2BC9"/>
    <w:rsid w:val="001B2FAD"/>
    <w:rsid w:val="001B3E0D"/>
    <w:rsid w:val="001B4320"/>
    <w:rsid w:val="001B4E01"/>
    <w:rsid w:val="001B52D6"/>
    <w:rsid w:val="001B5565"/>
    <w:rsid w:val="001B6548"/>
    <w:rsid w:val="001B6806"/>
    <w:rsid w:val="001C062F"/>
    <w:rsid w:val="001C0959"/>
    <w:rsid w:val="001C0AB8"/>
    <w:rsid w:val="001C0B13"/>
    <w:rsid w:val="001C0B72"/>
    <w:rsid w:val="001C0D2D"/>
    <w:rsid w:val="001C1034"/>
    <w:rsid w:val="001C103D"/>
    <w:rsid w:val="001C1671"/>
    <w:rsid w:val="001C178B"/>
    <w:rsid w:val="001C1F73"/>
    <w:rsid w:val="001C2280"/>
    <w:rsid w:val="001C2773"/>
    <w:rsid w:val="001C2A9D"/>
    <w:rsid w:val="001C3342"/>
    <w:rsid w:val="001C369E"/>
    <w:rsid w:val="001C38B2"/>
    <w:rsid w:val="001C45A8"/>
    <w:rsid w:val="001C4691"/>
    <w:rsid w:val="001C48F6"/>
    <w:rsid w:val="001C4A71"/>
    <w:rsid w:val="001C4E4F"/>
    <w:rsid w:val="001C5373"/>
    <w:rsid w:val="001C5BAC"/>
    <w:rsid w:val="001C617B"/>
    <w:rsid w:val="001C63EE"/>
    <w:rsid w:val="001C6463"/>
    <w:rsid w:val="001C68EA"/>
    <w:rsid w:val="001C763E"/>
    <w:rsid w:val="001C7895"/>
    <w:rsid w:val="001C7C0D"/>
    <w:rsid w:val="001D0005"/>
    <w:rsid w:val="001D0BDA"/>
    <w:rsid w:val="001D1A57"/>
    <w:rsid w:val="001D1CD8"/>
    <w:rsid w:val="001D22F7"/>
    <w:rsid w:val="001D2FD5"/>
    <w:rsid w:val="001D37DB"/>
    <w:rsid w:val="001D3952"/>
    <w:rsid w:val="001D3FC6"/>
    <w:rsid w:val="001D4E46"/>
    <w:rsid w:val="001D51C9"/>
    <w:rsid w:val="001D52A6"/>
    <w:rsid w:val="001D58E9"/>
    <w:rsid w:val="001D5BAF"/>
    <w:rsid w:val="001D6291"/>
    <w:rsid w:val="001D6BFF"/>
    <w:rsid w:val="001D7771"/>
    <w:rsid w:val="001D7F36"/>
    <w:rsid w:val="001E1316"/>
    <w:rsid w:val="001E19D4"/>
    <w:rsid w:val="001E1F22"/>
    <w:rsid w:val="001E23BA"/>
    <w:rsid w:val="001E247C"/>
    <w:rsid w:val="001E2E72"/>
    <w:rsid w:val="001E3546"/>
    <w:rsid w:val="001E3715"/>
    <w:rsid w:val="001E3867"/>
    <w:rsid w:val="001E4126"/>
    <w:rsid w:val="001E44F1"/>
    <w:rsid w:val="001E6C5E"/>
    <w:rsid w:val="001E71C0"/>
    <w:rsid w:val="001E79A1"/>
    <w:rsid w:val="001F03FD"/>
    <w:rsid w:val="001F09F1"/>
    <w:rsid w:val="001F11B3"/>
    <w:rsid w:val="001F18A8"/>
    <w:rsid w:val="001F1A44"/>
    <w:rsid w:val="001F3A51"/>
    <w:rsid w:val="001F3DF7"/>
    <w:rsid w:val="001F3E1F"/>
    <w:rsid w:val="001F43D0"/>
    <w:rsid w:val="001F506E"/>
    <w:rsid w:val="001F5AE2"/>
    <w:rsid w:val="001F6291"/>
    <w:rsid w:val="001F63FD"/>
    <w:rsid w:val="001F6920"/>
    <w:rsid w:val="001F76B3"/>
    <w:rsid w:val="001F787D"/>
    <w:rsid w:val="001F7907"/>
    <w:rsid w:val="0020005B"/>
    <w:rsid w:val="00200664"/>
    <w:rsid w:val="0020084A"/>
    <w:rsid w:val="00200BF6"/>
    <w:rsid w:val="00200D7A"/>
    <w:rsid w:val="002011A5"/>
    <w:rsid w:val="00201266"/>
    <w:rsid w:val="00202409"/>
    <w:rsid w:val="0020271D"/>
    <w:rsid w:val="00202AD7"/>
    <w:rsid w:val="00203113"/>
    <w:rsid w:val="00203243"/>
    <w:rsid w:val="00203CC1"/>
    <w:rsid w:val="00203FC6"/>
    <w:rsid w:val="002045DA"/>
    <w:rsid w:val="00204881"/>
    <w:rsid w:val="00204D96"/>
    <w:rsid w:val="00206189"/>
    <w:rsid w:val="0020638B"/>
    <w:rsid w:val="00206A45"/>
    <w:rsid w:val="00206D2C"/>
    <w:rsid w:val="0020758C"/>
    <w:rsid w:val="002076F2"/>
    <w:rsid w:val="00207884"/>
    <w:rsid w:val="00207B78"/>
    <w:rsid w:val="00210141"/>
    <w:rsid w:val="002101E9"/>
    <w:rsid w:val="0021079D"/>
    <w:rsid w:val="00210885"/>
    <w:rsid w:val="00210A5D"/>
    <w:rsid w:val="00210F05"/>
    <w:rsid w:val="00211057"/>
    <w:rsid w:val="00211A91"/>
    <w:rsid w:val="002122B5"/>
    <w:rsid w:val="00212CB1"/>
    <w:rsid w:val="002137D7"/>
    <w:rsid w:val="0021399E"/>
    <w:rsid w:val="00213FFD"/>
    <w:rsid w:val="002142E4"/>
    <w:rsid w:val="002147A9"/>
    <w:rsid w:val="002151D9"/>
    <w:rsid w:val="002154CD"/>
    <w:rsid w:val="00216567"/>
    <w:rsid w:val="002171A1"/>
    <w:rsid w:val="0022045F"/>
    <w:rsid w:val="00220EDD"/>
    <w:rsid w:val="00220FD3"/>
    <w:rsid w:val="0022132B"/>
    <w:rsid w:val="0022208E"/>
    <w:rsid w:val="002227FE"/>
    <w:rsid w:val="00222869"/>
    <w:rsid w:val="002231E7"/>
    <w:rsid w:val="00223DC5"/>
    <w:rsid w:val="00224AC3"/>
    <w:rsid w:val="00225198"/>
    <w:rsid w:val="00225440"/>
    <w:rsid w:val="0022556E"/>
    <w:rsid w:val="00226F99"/>
    <w:rsid w:val="00226F9A"/>
    <w:rsid w:val="00226FD5"/>
    <w:rsid w:val="00227260"/>
    <w:rsid w:val="002276FC"/>
    <w:rsid w:val="002277B7"/>
    <w:rsid w:val="00227EE8"/>
    <w:rsid w:val="00227F29"/>
    <w:rsid w:val="002300D8"/>
    <w:rsid w:val="00230519"/>
    <w:rsid w:val="002307FF"/>
    <w:rsid w:val="00230B7C"/>
    <w:rsid w:val="00230D5D"/>
    <w:rsid w:val="00230FBC"/>
    <w:rsid w:val="0023178A"/>
    <w:rsid w:val="00231E6C"/>
    <w:rsid w:val="002329BD"/>
    <w:rsid w:val="00232E59"/>
    <w:rsid w:val="00233707"/>
    <w:rsid w:val="002340D4"/>
    <w:rsid w:val="00234E4C"/>
    <w:rsid w:val="00234FB1"/>
    <w:rsid w:val="00236CFD"/>
    <w:rsid w:val="0023712C"/>
    <w:rsid w:val="00237690"/>
    <w:rsid w:val="00237A1B"/>
    <w:rsid w:val="00237E70"/>
    <w:rsid w:val="0024014B"/>
    <w:rsid w:val="00240969"/>
    <w:rsid w:val="002419EB"/>
    <w:rsid w:val="00241CCA"/>
    <w:rsid w:val="002425AF"/>
    <w:rsid w:val="00242726"/>
    <w:rsid w:val="002427D0"/>
    <w:rsid w:val="00243B8F"/>
    <w:rsid w:val="002441AC"/>
    <w:rsid w:val="00244262"/>
    <w:rsid w:val="002445C8"/>
    <w:rsid w:val="002445D3"/>
    <w:rsid w:val="0024485D"/>
    <w:rsid w:val="00245042"/>
    <w:rsid w:val="00245281"/>
    <w:rsid w:val="00245637"/>
    <w:rsid w:val="00245C21"/>
    <w:rsid w:val="00245D0F"/>
    <w:rsid w:val="00245F0E"/>
    <w:rsid w:val="00246046"/>
    <w:rsid w:val="002461C3"/>
    <w:rsid w:val="002461F1"/>
    <w:rsid w:val="002463F2"/>
    <w:rsid w:val="00246BF0"/>
    <w:rsid w:val="002470AD"/>
    <w:rsid w:val="00247226"/>
    <w:rsid w:val="002478E7"/>
    <w:rsid w:val="00247EB2"/>
    <w:rsid w:val="0025014A"/>
    <w:rsid w:val="0025047E"/>
    <w:rsid w:val="002508DB"/>
    <w:rsid w:val="0025190A"/>
    <w:rsid w:val="002528E6"/>
    <w:rsid w:val="00253356"/>
    <w:rsid w:val="00253CBE"/>
    <w:rsid w:val="00253FBA"/>
    <w:rsid w:val="00254521"/>
    <w:rsid w:val="0025481A"/>
    <w:rsid w:val="00255396"/>
    <w:rsid w:val="00255B97"/>
    <w:rsid w:val="00256111"/>
    <w:rsid w:val="00256529"/>
    <w:rsid w:val="002565E1"/>
    <w:rsid w:val="00256888"/>
    <w:rsid w:val="002568B4"/>
    <w:rsid w:val="00256E74"/>
    <w:rsid w:val="002603D3"/>
    <w:rsid w:val="00260D79"/>
    <w:rsid w:val="00261013"/>
    <w:rsid w:val="0026123E"/>
    <w:rsid w:val="00261686"/>
    <w:rsid w:val="00261B30"/>
    <w:rsid w:val="00261E7A"/>
    <w:rsid w:val="00262487"/>
    <w:rsid w:val="002624D4"/>
    <w:rsid w:val="00263627"/>
    <w:rsid w:val="00263B31"/>
    <w:rsid w:val="00263C9A"/>
    <w:rsid w:val="002648F1"/>
    <w:rsid w:val="0026539E"/>
    <w:rsid w:val="00265A21"/>
    <w:rsid w:val="00265F32"/>
    <w:rsid w:val="00265F91"/>
    <w:rsid w:val="002671BF"/>
    <w:rsid w:val="00267A12"/>
    <w:rsid w:val="00267C5E"/>
    <w:rsid w:val="00270A56"/>
    <w:rsid w:val="00270E6B"/>
    <w:rsid w:val="002712CC"/>
    <w:rsid w:val="00271325"/>
    <w:rsid w:val="0027238D"/>
    <w:rsid w:val="002723D6"/>
    <w:rsid w:val="002729BF"/>
    <w:rsid w:val="00272EF4"/>
    <w:rsid w:val="0027341D"/>
    <w:rsid w:val="002738F2"/>
    <w:rsid w:val="00273ADA"/>
    <w:rsid w:val="0027428B"/>
    <w:rsid w:val="002743D9"/>
    <w:rsid w:val="00274544"/>
    <w:rsid w:val="00274600"/>
    <w:rsid w:val="0027529E"/>
    <w:rsid w:val="00275477"/>
    <w:rsid w:val="00275FB6"/>
    <w:rsid w:val="002766E3"/>
    <w:rsid w:val="002767E9"/>
    <w:rsid w:val="00276920"/>
    <w:rsid w:val="00276B0B"/>
    <w:rsid w:val="002775A7"/>
    <w:rsid w:val="002775B1"/>
    <w:rsid w:val="002776A1"/>
    <w:rsid w:val="002779D8"/>
    <w:rsid w:val="00277DF3"/>
    <w:rsid w:val="00277E80"/>
    <w:rsid w:val="00281539"/>
    <w:rsid w:val="00281694"/>
    <w:rsid w:val="002818F4"/>
    <w:rsid w:val="00281EB7"/>
    <w:rsid w:val="0028204F"/>
    <w:rsid w:val="0028230B"/>
    <w:rsid w:val="00282B13"/>
    <w:rsid w:val="00282F34"/>
    <w:rsid w:val="00283455"/>
    <w:rsid w:val="00283BC3"/>
    <w:rsid w:val="002855C6"/>
    <w:rsid w:val="002856B5"/>
    <w:rsid w:val="00285F75"/>
    <w:rsid w:val="002861EC"/>
    <w:rsid w:val="00286524"/>
    <w:rsid w:val="002867E6"/>
    <w:rsid w:val="00287B94"/>
    <w:rsid w:val="00287D1E"/>
    <w:rsid w:val="00287E95"/>
    <w:rsid w:val="00287ED5"/>
    <w:rsid w:val="00290491"/>
    <w:rsid w:val="002908C4"/>
    <w:rsid w:val="00290B64"/>
    <w:rsid w:val="00290F58"/>
    <w:rsid w:val="00291338"/>
    <w:rsid w:val="00292045"/>
    <w:rsid w:val="00292352"/>
    <w:rsid w:val="00292B33"/>
    <w:rsid w:val="00292FD5"/>
    <w:rsid w:val="0029384E"/>
    <w:rsid w:val="00293F2E"/>
    <w:rsid w:val="00294189"/>
    <w:rsid w:val="002941BC"/>
    <w:rsid w:val="00294425"/>
    <w:rsid w:val="0029463F"/>
    <w:rsid w:val="002947D5"/>
    <w:rsid w:val="002948EE"/>
    <w:rsid w:val="00294F3A"/>
    <w:rsid w:val="0029504F"/>
    <w:rsid w:val="00295192"/>
    <w:rsid w:val="0029545F"/>
    <w:rsid w:val="0029562F"/>
    <w:rsid w:val="00296291"/>
    <w:rsid w:val="002966C9"/>
    <w:rsid w:val="00296965"/>
    <w:rsid w:val="00296C31"/>
    <w:rsid w:val="00296CE1"/>
    <w:rsid w:val="002971DA"/>
    <w:rsid w:val="002979AE"/>
    <w:rsid w:val="00297D57"/>
    <w:rsid w:val="002A00C7"/>
    <w:rsid w:val="002A0803"/>
    <w:rsid w:val="002A0D0A"/>
    <w:rsid w:val="002A0F16"/>
    <w:rsid w:val="002A150F"/>
    <w:rsid w:val="002A2091"/>
    <w:rsid w:val="002A2192"/>
    <w:rsid w:val="002A226D"/>
    <w:rsid w:val="002A3161"/>
    <w:rsid w:val="002A3A4C"/>
    <w:rsid w:val="002A40E6"/>
    <w:rsid w:val="002A4281"/>
    <w:rsid w:val="002A503D"/>
    <w:rsid w:val="002A574E"/>
    <w:rsid w:val="002A5A54"/>
    <w:rsid w:val="002A632E"/>
    <w:rsid w:val="002A66AF"/>
    <w:rsid w:val="002A6A12"/>
    <w:rsid w:val="002A6A37"/>
    <w:rsid w:val="002A6B56"/>
    <w:rsid w:val="002A6C78"/>
    <w:rsid w:val="002A76E6"/>
    <w:rsid w:val="002A7F38"/>
    <w:rsid w:val="002B098A"/>
    <w:rsid w:val="002B098E"/>
    <w:rsid w:val="002B0EF5"/>
    <w:rsid w:val="002B1132"/>
    <w:rsid w:val="002B184F"/>
    <w:rsid w:val="002B1AF4"/>
    <w:rsid w:val="002B1C8D"/>
    <w:rsid w:val="002B2A20"/>
    <w:rsid w:val="002B304F"/>
    <w:rsid w:val="002B31C9"/>
    <w:rsid w:val="002B353F"/>
    <w:rsid w:val="002B454E"/>
    <w:rsid w:val="002B5082"/>
    <w:rsid w:val="002B52E3"/>
    <w:rsid w:val="002B6996"/>
    <w:rsid w:val="002B7663"/>
    <w:rsid w:val="002B7C71"/>
    <w:rsid w:val="002B7EB3"/>
    <w:rsid w:val="002C05DB"/>
    <w:rsid w:val="002C073F"/>
    <w:rsid w:val="002C0C9E"/>
    <w:rsid w:val="002C1510"/>
    <w:rsid w:val="002C19C6"/>
    <w:rsid w:val="002C1DD6"/>
    <w:rsid w:val="002C1FEA"/>
    <w:rsid w:val="002C2390"/>
    <w:rsid w:val="002C25FA"/>
    <w:rsid w:val="002C2814"/>
    <w:rsid w:val="002C2F2A"/>
    <w:rsid w:val="002C3022"/>
    <w:rsid w:val="002C44E4"/>
    <w:rsid w:val="002C61D1"/>
    <w:rsid w:val="002C6394"/>
    <w:rsid w:val="002C6515"/>
    <w:rsid w:val="002C66C4"/>
    <w:rsid w:val="002C6CD9"/>
    <w:rsid w:val="002D064C"/>
    <w:rsid w:val="002D0CA0"/>
    <w:rsid w:val="002D150A"/>
    <w:rsid w:val="002D24D6"/>
    <w:rsid w:val="002D3181"/>
    <w:rsid w:val="002D33F3"/>
    <w:rsid w:val="002D422E"/>
    <w:rsid w:val="002D4587"/>
    <w:rsid w:val="002D4751"/>
    <w:rsid w:val="002D5464"/>
    <w:rsid w:val="002D578E"/>
    <w:rsid w:val="002D5EDE"/>
    <w:rsid w:val="002D67EF"/>
    <w:rsid w:val="002D690D"/>
    <w:rsid w:val="002D70D7"/>
    <w:rsid w:val="002D7CC6"/>
    <w:rsid w:val="002D7E2D"/>
    <w:rsid w:val="002E0230"/>
    <w:rsid w:val="002E03AF"/>
    <w:rsid w:val="002E0C88"/>
    <w:rsid w:val="002E0FEC"/>
    <w:rsid w:val="002E1190"/>
    <w:rsid w:val="002E25F6"/>
    <w:rsid w:val="002E2934"/>
    <w:rsid w:val="002E2B08"/>
    <w:rsid w:val="002E2F6A"/>
    <w:rsid w:val="002E32EF"/>
    <w:rsid w:val="002E361B"/>
    <w:rsid w:val="002E3660"/>
    <w:rsid w:val="002E3C17"/>
    <w:rsid w:val="002E420A"/>
    <w:rsid w:val="002E590F"/>
    <w:rsid w:val="002E6695"/>
    <w:rsid w:val="002E7242"/>
    <w:rsid w:val="002E724E"/>
    <w:rsid w:val="002E7452"/>
    <w:rsid w:val="002E7A4F"/>
    <w:rsid w:val="002E7DB8"/>
    <w:rsid w:val="002F030D"/>
    <w:rsid w:val="002F056D"/>
    <w:rsid w:val="002F0802"/>
    <w:rsid w:val="002F0BAA"/>
    <w:rsid w:val="002F11EA"/>
    <w:rsid w:val="002F1E30"/>
    <w:rsid w:val="002F1E83"/>
    <w:rsid w:val="002F327B"/>
    <w:rsid w:val="002F3A06"/>
    <w:rsid w:val="002F3D7F"/>
    <w:rsid w:val="002F42F5"/>
    <w:rsid w:val="002F49C9"/>
    <w:rsid w:val="002F5A0C"/>
    <w:rsid w:val="002F5F17"/>
    <w:rsid w:val="002F6016"/>
    <w:rsid w:val="002F605B"/>
    <w:rsid w:val="002F648D"/>
    <w:rsid w:val="002F6920"/>
    <w:rsid w:val="002F7268"/>
    <w:rsid w:val="002F7F73"/>
    <w:rsid w:val="002F7FAE"/>
    <w:rsid w:val="003005C8"/>
    <w:rsid w:val="00300818"/>
    <w:rsid w:val="00300A18"/>
    <w:rsid w:val="00300C79"/>
    <w:rsid w:val="00301988"/>
    <w:rsid w:val="00301B54"/>
    <w:rsid w:val="00302149"/>
    <w:rsid w:val="003022F7"/>
    <w:rsid w:val="00302304"/>
    <w:rsid w:val="003026D9"/>
    <w:rsid w:val="00302A35"/>
    <w:rsid w:val="00303173"/>
    <w:rsid w:val="003031A4"/>
    <w:rsid w:val="00303477"/>
    <w:rsid w:val="003039C6"/>
    <w:rsid w:val="0030556F"/>
    <w:rsid w:val="003056C4"/>
    <w:rsid w:val="00305B82"/>
    <w:rsid w:val="00305C43"/>
    <w:rsid w:val="00305E74"/>
    <w:rsid w:val="00306071"/>
    <w:rsid w:val="00306575"/>
    <w:rsid w:val="00306A5A"/>
    <w:rsid w:val="00306BBA"/>
    <w:rsid w:val="003070E0"/>
    <w:rsid w:val="00307B01"/>
    <w:rsid w:val="00310086"/>
    <w:rsid w:val="00310601"/>
    <w:rsid w:val="00310F0E"/>
    <w:rsid w:val="003117A3"/>
    <w:rsid w:val="00311A35"/>
    <w:rsid w:val="00312200"/>
    <w:rsid w:val="00313191"/>
    <w:rsid w:val="003133CB"/>
    <w:rsid w:val="003139DA"/>
    <w:rsid w:val="003142D0"/>
    <w:rsid w:val="00314379"/>
    <w:rsid w:val="00314714"/>
    <w:rsid w:val="003155E7"/>
    <w:rsid w:val="003166F1"/>
    <w:rsid w:val="003169D9"/>
    <w:rsid w:val="00317105"/>
    <w:rsid w:val="003172B7"/>
    <w:rsid w:val="0031768B"/>
    <w:rsid w:val="0031775B"/>
    <w:rsid w:val="003201C5"/>
    <w:rsid w:val="00320696"/>
    <w:rsid w:val="00321143"/>
    <w:rsid w:val="003212C1"/>
    <w:rsid w:val="003215B4"/>
    <w:rsid w:val="00321653"/>
    <w:rsid w:val="00322240"/>
    <w:rsid w:val="00322269"/>
    <w:rsid w:val="0032291C"/>
    <w:rsid w:val="00322B78"/>
    <w:rsid w:val="00323108"/>
    <w:rsid w:val="0032316A"/>
    <w:rsid w:val="0032319C"/>
    <w:rsid w:val="00323352"/>
    <w:rsid w:val="0032419E"/>
    <w:rsid w:val="00324483"/>
    <w:rsid w:val="003245D1"/>
    <w:rsid w:val="003247F8"/>
    <w:rsid w:val="003249D3"/>
    <w:rsid w:val="00324BC5"/>
    <w:rsid w:val="0032511D"/>
    <w:rsid w:val="00325817"/>
    <w:rsid w:val="003263F3"/>
    <w:rsid w:val="003267E3"/>
    <w:rsid w:val="00326C17"/>
    <w:rsid w:val="00326CAE"/>
    <w:rsid w:val="0032761D"/>
    <w:rsid w:val="003276FA"/>
    <w:rsid w:val="0032787B"/>
    <w:rsid w:val="00327D59"/>
    <w:rsid w:val="00327E01"/>
    <w:rsid w:val="00327F7B"/>
    <w:rsid w:val="00330025"/>
    <w:rsid w:val="003301A7"/>
    <w:rsid w:val="0033059E"/>
    <w:rsid w:val="00332620"/>
    <w:rsid w:val="00332675"/>
    <w:rsid w:val="00333155"/>
    <w:rsid w:val="00333261"/>
    <w:rsid w:val="0033389D"/>
    <w:rsid w:val="003338AC"/>
    <w:rsid w:val="003342C9"/>
    <w:rsid w:val="003343B6"/>
    <w:rsid w:val="003363D0"/>
    <w:rsid w:val="003368C2"/>
    <w:rsid w:val="00336B1C"/>
    <w:rsid w:val="00336E34"/>
    <w:rsid w:val="00337396"/>
    <w:rsid w:val="003374B7"/>
    <w:rsid w:val="00337730"/>
    <w:rsid w:val="00340541"/>
    <w:rsid w:val="0034117F"/>
    <w:rsid w:val="003415D7"/>
    <w:rsid w:val="003418F0"/>
    <w:rsid w:val="003427BA"/>
    <w:rsid w:val="00343A50"/>
    <w:rsid w:val="00344B01"/>
    <w:rsid w:val="00344BF5"/>
    <w:rsid w:val="00344CEA"/>
    <w:rsid w:val="00344EA7"/>
    <w:rsid w:val="003458A2"/>
    <w:rsid w:val="00345DD5"/>
    <w:rsid w:val="00345FA6"/>
    <w:rsid w:val="00346154"/>
    <w:rsid w:val="003465F9"/>
    <w:rsid w:val="0034744D"/>
    <w:rsid w:val="003475A7"/>
    <w:rsid w:val="00347AA2"/>
    <w:rsid w:val="00347FC6"/>
    <w:rsid w:val="00350662"/>
    <w:rsid w:val="00350963"/>
    <w:rsid w:val="00350A5E"/>
    <w:rsid w:val="00350CCC"/>
    <w:rsid w:val="0035293B"/>
    <w:rsid w:val="0035421F"/>
    <w:rsid w:val="00354C58"/>
    <w:rsid w:val="00355298"/>
    <w:rsid w:val="00356386"/>
    <w:rsid w:val="003566E6"/>
    <w:rsid w:val="003566F4"/>
    <w:rsid w:val="003570CA"/>
    <w:rsid w:val="003578FC"/>
    <w:rsid w:val="003601DF"/>
    <w:rsid w:val="00360299"/>
    <w:rsid w:val="003602B5"/>
    <w:rsid w:val="00360A6F"/>
    <w:rsid w:val="00360B9D"/>
    <w:rsid w:val="0036112A"/>
    <w:rsid w:val="003615B8"/>
    <w:rsid w:val="00361C7D"/>
    <w:rsid w:val="00361CE3"/>
    <w:rsid w:val="00361F6C"/>
    <w:rsid w:val="003620CF"/>
    <w:rsid w:val="00362AD3"/>
    <w:rsid w:val="00362E6B"/>
    <w:rsid w:val="00363018"/>
    <w:rsid w:val="003639F0"/>
    <w:rsid w:val="00364271"/>
    <w:rsid w:val="0036518D"/>
    <w:rsid w:val="003655C4"/>
    <w:rsid w:val="00366299"/>
    <w:rsid w:val="0036645E"/>
    <w:rsid w:val="00366BED"/>
    <w:rsid w:val="00366F65"/>
    <w:rsid w:val="00367CAF"/>
    <w:rsid w:val="003703C0"/>
    <w:rsid w:val="00370533"/>
    <w:rsid w:val="003705EA"/>
    <w:rsid w:val="003709B0"/>
    <w:rsid w:val="00370B8A"/>
    <w:rsid w:val="00370C98"/>
    <w:rsid w:val="00370D9F"/>
    <w:rsid w:val="00371563"/>
    <w:rsid w:val="00372217"/>
    <w:rsid w:val="00372644"/>
    <w:rsid w:val="00372918"/>
    <w:rsid w:val="00372A8A"/>
    <w:rsid w:val="00372AC6"/>
    <w:rsid w:val="00373490"/>
    <w:rsid w:val="00373C8B"/>
    <w:rsid w:val="0037448B"/>
    <w:rsid w:val="003757E8"/>
    <w:rsid w:val="00375865"/>
    <w:rsid w:val="00375974"/>
    <w:rsid w:val="00375A7C"/>
    <w:rsid w:val="00375C41"/>
    <w:rsid w:val="00376288"/>
    <w:rsid w:val="0037632E"/>
    <w:rsid w:val="00376570"/>
    <w:rsid w:val="00376D22"/>
    <w:rsid w:val="00376ECA"/>
    <w:rsid w:val="0037772C"/>
    <w:rsid w:val="0037778B"/>
    <w:rsid w:val="0038022F"/>
    <w:rsid w:val="0038053D"/>
    <w:rsid w:val="00381AB2"/>
    <w:rsid w:val="00381E67"/>
    <w:rsid w:val="00381EC6"/>
    <w:rsid w:val="003825CA"/>
    <w:rsid w:val="00382646"/>
    <w:rsid w:val="00382919"/>
    <w:rsid w:val="003838F3"/>
    <w:rsid w:val="0038395C"/>
    <w:rsid w:val="003842E4"/>
    <w:rsid w:val="00384354"/>
    <w:rsid w:val="00384723"/>
    <w:rsid w:val="00384C3E"/>
    <w:rsid w:val="00386F03"/>
    <w:rsid w:val="00387E24"/>
    <w:rsid w:val="003901E4"/>
    <w:rsid w:val="003921AF"/>
    <w:rsid w:val="003924D0"/>
    <w:rsid w:val="00392634"/>
    <w:rsid w:val="0039349E"/>
    <w:rsid w:val="00393E19"/>
    <w:rsid w:val="00394167"/>
    <w:rsid w:val="003942DC"/>
    <w:rsid w:val="00394DBA"/>
    <w:rsid w:val="003957E7"/>
    <w:rsid w:val="00396584"/>
    <w:rsid w:val="00396A0C"/>
    <w:rsid w:val="0039714D"/>
    <w:rsid w:val="003977BA"/>
    <w:rsid w:val="00397A61"/>
    <w:rsid w:val="003A0230"/>
    <w:rsid w:val="003A1075"/>
    <w:rsid w:val="003A168F"/>
    <w:rsid w:val="003A1F2E"/>
    <w:rsid w:val="003A219C"/>
    <w:rsid w:val="003A2901"/>
    <w:rsid w:val="003A2D94"/>
    <w:rsid w:val="003A2DAA"/>
    <w:rsid w:val="003A2E1D"/>
    <w:rsid w:val="003A374D"/>
    <w:rsid w:val="003A3A69"/>
    <w:rsid w:val="003A3FF7"/>
    <w:rsid w:val="003A46F5"/>
    <w:rsid w:val="003A4876"/>
    <w:rsid w:val="003A4906"/>
    <w:rsid w:val="003A5937"/>
    <w:rsid w:val="003A5A82"/>
    <w:rsid w:val="003A5E66"/>
    <w:rsid w:val="003A6C1E"/>
    <w:rsid w:val="003A71CE"/>
    <w:rsid w:val="003A71E5"/>
    <w:rsid w:val="003A72FB"/>
    <w:rsid w:val="003A7A27"/>
    <w:rsid w:val="003B00D9"/>
    <w:rsid w:val="003B0FCE"/>
    <w:rsid w:val="003B184A"/>
    <w:rsid w:val="003B2706"/>
    <w:rsid w:val="003B2E1E"/>
    <w:rsid w:val="003B2EF0"/>
    <w:rsid w:val="003B2F24"/>
    <w:rsid w:val="003B312C"/>
    <w:rsid w:val="003B3A75"/>
    <w:rsid w:val="003B4051"/>
    <w:rsid w:val="003B42F8"/>
    <w:rsid w:val="003B4A8D"/>
    <w:rsid w:val="003B4F77"/>
    <w:rsid w:val="003B51D0"/>
    <w:rsid w:val="003B534D"/>
    <w:rsid w:val="003B590E"/>
    <w:rsid w:val="003B5F66"/>
    <w:rsid w:val="003B63B4"/>
    <w:rsid w:val="003C1ADB"/>
    <w:rsid w:val="003C1EE4"/>
    <w:rsid w:val="003C21F8"/>
    <w:rsid w:val="003C22F7"/>
    <w:rsid w:val="003C25E2"/>
    <w:rsid w:val="003C2AD3"/>
    <w:rsid w:val="003C34F9"/>
    <w:rsid w:val="003C3694"/>
    <w:rsid w:val="003C3BCB"/>
    <w:rsid w:val="003C3E29"/>
    <w:rsid w:val="003C4738"/>
    <w:rsid w:val="003C4808"/>
    <w:rsid w:val="003C484D"/>
    <w:rsid w:val="003C5315"/>
    <w:rsid w:val="003C5BDD"/>
    <w:rsid w:val="003C5DD1"/>
    <w:rsid w:val="003C5F7C"/>
    <w:rsid w:val="003C63CF"/>
    <w:rsid w:val="003C6DE4"/>
    <w:rsid w:val="003C6E42"/>
    <w:rsid w:val="003C754F"/>
    <w:rsid w:val="003C7F33"/>
    <w:rsid w:val="003D0071"/>
    <w:rsid w:val="003D010D"/>
    <w:rsid w:val="003D0145"/>
    <w:rsid w:val="003D0583"/>
    <w:rsid w:val="003D0D81"/>
    <w:rsid w:val="003D0E96"/>
    <w:rsid w:val="003D1C5B"/>
    <w:rsid w:val="003D1D7F"/>
    <w:rsid w:val="003D1FE8"/>
    <w:rsid w:val="003D24EE"/>
    <w:rsid w:val="003D283F"/>
    <w:rsid w:val="003D3060"/>
    <w:rsid w:val="003D339E"/>
    <w:rsid w:val="003D359D"/>
    <w:rsid w:val="003D3D29"/>
    <w:rsid w:val="003D4427"/>
    <w:rsid w:val="003D4DD6"/>
    <w:rsid w:val="003D7160"/>
    <w:rsid w:val="003D7650"/>
    <w:rsid w:val="003D7DF3"/>
    <w:rsid w:val="003E024A"/>
    <w:rsid w:val="003E0362"/>
    <w:rsid w:val="003E0E58"/>
    <w:rsid w:val="003E1A86"/>
    <w:rsid w:val="003E1AA4"/>
    <w:rsid w:val="003E1D65"/>
    <w:rsid w:val="003E239A"/>
    <w:rsid w:val="003E2486"/>
    <w:rsid w:val="003E257F"/>
    <w:rsid w:val="003E2A30"/>
    <w:rsid w:val="003E2CE5"/>
    <w:rsid w:val="003E2E5C"/>
    <w:rsid w:val="003E346B"/>
    <w:rsid w:val="003E38FA"/>
    <w:rsid w:val="003E3C38"/>
    <w:rsid w:val="003E3DC2"/>
    <w:rsid w:val="003E41F9"/>
    <w:rsid w:val="003E4BA9"/>
    <w:rsid w:val="003E4FD8"/>
    <w:rsid w:val="003E5BE5"/>
    <w:rsid w:val="003E6393"/>
    <w:rsid w:val="003E6BAA"/>
    <w:rsid w:val="003E7235"/>
    <w:rsid w:val="003E7413"/>
    <w:rsid w:val="003E7756"/>
    <w:rsid w:val="003E7FD7"/>
    <w:rsid w:val="003F04C5"/>
    <w:rsid w:val="003F08B8"/>
    <w:rsid w:val="003F17B6"/>
    <w:rsid w:val="003F1D05"/>
    <w:rsid w:val="003F3341"/>
    <w:rsid w:val="003F3E9F"/>
    <w:rsid w:val="003F50BD"/>
    <w:rsid w:val="003F71A4"/>
    <w:rsid w:val="003F7387"/>
    <w:rsid w:val="003F73D9"/>
    <w:rsid w:val="003F7534"/>
    <w:rsid w:val="003F7C08"/>
    <w:rsid w:val="00400AFF"/>
    <w:rsid w:val="00400FE2"/>
    <w:rsid w:val="00401A23"/>
    <w:rsid w:val="00402133"/>
    <w:rsid w:val="00402765"/>
    <w:rsid w:val="0040278B"/>
    <w:rsid w:val="00402A93"/>
    <w:rsid w:val="00402CDE"/>
    <w:rsid w:val="004036CB"/>
    <w:rsid w:val="00403A1F"/>
    <w:rsid w:val="00403D1E"/>
    <w:rsid w:val="0040436F"/>
    <w:rsid w:val="00404A52"/>
    <w:rsid w:val="00405304"/>
    <w:rsid w:val="0040539E"/>
    <w:rsid w:val="004059D4"/>
    <w:rsid w:val="00406517"/>
    <w:rsid w:val="00406E63"/>
    <w:rsid w:val="00406F8D"/>
    <w:rsid w:val="00407379"/>
    <w:rsid w:val="00407712"/>
    <w:rsid w:val="004105AA"/>
    <w:rsid w:val="004117DD"/>
    <w:rsid w:val="00411B28"/>
    <w:rsid w:val="00411DD1"/>
    <w:rsid w:val="004120B9"/>
    <w:rsid w:val="004120ED"/>
    <w:rsid w:val="00412E99"/>
    <w:rsid w:val="004131B0"/>
    <w:rsid w:val="00414BF5"/>
    <w:rsid w:val="004150B5"/>
    <w:rsid w:val="0041560F"/>
    <w:rsid w:val="00415DD7"/>
    <w:rsid w:val="0041664D"/>
    <w:rsid w:val="004203F5"/>
    <w:rsid w:val="0042066C"/>
    <w:rsid w:val="00420BB8"/>
    <w:rsid w:val="0042165F"/>
    <w:rsid w:val="004216CF"/>
    <w:rsid w:val="004218D8"/>
    <w:rsid w:val="00422201"/>
    <w:rsid w:val="00422420"/>
    <w:rsid w:val="00422AFA"/>
    <w:rsid w:val="00423044"/>
    <w:rsid w:val="004230BA"/>
    <w:rsid w:val="004231E1"/>
    <w:rsid w:val="00423294"/>
    <w:rsid w:val="004234CE"/>
    <w:rsid w:val="00423F27"/>
    <w:rsid w:val="004240D7"/>
    <w:rsid w:val="004243B4"/>
    <w:rsid w:val="0042478A"/>
    <w:rsid w:val="00425383"/>
    <w:rsid w:val="0042543B"/>
    <w:rsid w:val="0042590C"/>
    <w:rsid w:val="004259A6"/>
    <w:rsid w:val="004261CF"/>
    <w:rsid w:val="004263C9"/>
    <w:rsid w:val="00426A58"/>
    <w:rsid w:val="00426AE3"/>
    <w:rsid w:val="004302D5"/>
    <w:rsid w:val="00430C18"/>
    <w:rsid w:val="00430C3B"/>
    <w:rsid w:val="00430CB3"/>
    <w:rsid w:val="00431E16"/>
    <w:rsid w:val="004336E5"/>
    <w:rsid w:val="00433719"/>
    <w:rsid w:val="00433728"/>
    <w:rsid w:val="00433C0C"/>
    <w:rsid w:val="00433D5D"/>
    <w:rsid w:val="004348F1"/>
    <w:rsid w:val="00434DF6"/>
    <w:rsid w:val="00435191"/>
    <w:rsid w:val="00435906"/>
    <w:rsid w:val="00435B7B"/>
    <w:rsid w:val="0043610C"/>
    <w:rsid w:val="004370D7"/>
    <w:rsid w:val="004374B1"/>
    <w:rsid w:val="004379DD"/>
    <w:rsid w:val="00437B4C"/>
    <w:rsid w:val="00437C10"/>
    <w:rsid w:val="00437F14"/>
    <w:rsid w:val="00440BEC"/>
    <w:rsid w:val="00440FA5"/>
    <w:rsid w:val="00441876"/>
    <w:rsid w:val="004425C9"/>
    <w:rsid w:val="00442B84"/>
    <w:rsid w:val="004430FD"/>
    <w:rsid w:val="004431CF"/>
    <w:rsid w:val="00443458"/>
    <w:rsid w:val="00443518"/>
    <w:rsid w:val="00444199"/>
    <w:rsid w:val="0044421F"/>
    <w:rsid w:val="004448E8"/>
    <w:rsid w:val="00444AC3"/>
    <w:rsid w:val="00444C08"/>
    <w:rsid w:val="004450CB"/>
    <w:rsid w:val="00446D84"/>
    <w:rsid w:val="004473AF"/>
    <w:rsid w:val="00450685"/>
    <w:rsid w:val="004506D0"/>
    <w:rsid w:val="004507B7"/>
    <w:rsid w:val="0045097D"/>
    <w:rsid w:val="00450CD8"/>
    <w:rsid w:val="00450DD6"/>
    <w:rsid w:val="00451F7E"/>
    <w:rsid w:val="00452149"/>
    <w:rsid w:val="004529B7"/>
    <w:rsid w:val="00452DA0"/>
    <w:rsid w:val="00455095"/>
    <w:rsid w:val="0045552B"/>
    <w:rsid w:val="0045572D"/>
    <w:rsid w:val="0045573F"/>
    <w:rsid w:val="0045587F"/>
    <w:rsid w:val="00455D8F"/>
    <w:rsid w:val="00456142"/>
    <w:rsid w:val="00456E03"/>
    <w:rsid w:val="004575C1"/>
    <w:rsid w:val="004575FC"/>
    <w:rsid w:val="0045798E"/>
    <w:rsid w:val="00457A28"/>
    <w:rsid w:val="00457FB4"/>
    <w:rsid w:val="004604D3"/>
    <w:rsid w:val="0046078A"/>
    <w:rsid w:val="00460D68"/>
    <w:rsid w:val="0046105D"/>
    <w:rsid w:val="004610C2"/>
    <w:rsid w:val="004613BA"/>
    <w:rsid w:val="00461854"/>
    <w:rsid w:val="00461A49"/>
    <w:rsid w:val="00461C3F"/>
    <w:rsid w:val="0046201C"/>
    <w:rsid w:val="0046227E"/>
    <w:rsid w:val="004622CF"/>
    <w:rsid w:val="00462721"/>
    <w:rsid w:val="0046276D"/>
    <w:rsid w:val="00462ED3"/>
    <w:rsid w:val="0046338E"/>
    <w:rsid w:val="00463D2C"/>
    <w:rsid w:val="004643CC"/>
    <w:rsid w:val="00464904"/>
    <w:rsid w:val="00464BC2"/>
    <w:rsid w:val="00464ED3"/>
    <w:rsid w:val="00465001"/>
    <w:rsid w:val="00465DEF"/>
    <w:rsid w:val="004661B2"/>
    <w:rsid w:val="00466AD3"/>
    <w:rsid w:val="00467832"/>
    <w:rsid w:val="004678C5"/>
    <w:rsid w:val="0047049E"/>
    <w:rsid w:val="00470724"/>
    <w:rsid w:val="00470F6B"/>
    <w:rsid w:val="00471571"/>
    <w:rsid w:val="0047193C"/>
    <w:rsid w:val="00471CFF"/>
    <w:rsid w:val="00472C5F"/>
    <w:rsid w:val="00473594"/>
    <w:rsid w:val="00473811"/>
    <w:rsid w:val="00473936"/>
    <w:rsid w:val="0047393F"/>
    <w:rsid w:val="004739AD"/>
    <w:rsid w:val="00474DF6"/>
    <w:rsid w:val="004752CB"/>
    <w:rsid w:val="004761F1"/>
    <w:rsid w:val="00477608"/>
    <w:rsid w:val="004803CF"/>
    <w:rsid w:val="0048078F"/>
    <w:rsid w:val="00480D9A"/>
    <w:rsid w:val="00481264"/>
    <w:rsid w:val="00481C73"/>
    <w:rsid w:val="00481EA8"/>
    <w:rsid w:val="0048269C"/>
    <w:rsid w:val="004828B7"/>
    <w:rsid w:val="004839CA"/>
    <w:rsid w:val="004841F6"/>
    <w:rsid w:val="004845FA"/>
    <w:rsid w:val="00484826"/>
    <w:rsid w:val="0048558F"/>
    <w:rsid w:val="004856A0"/>
    <w:rsid w:val="00486C61"/>
    <w:rsid w:val="00486FB4"/>
    <w:rsid w:val="00487527"/>
    <w:rsid w:val="00487CB8"/>
    <w:rsid w:val="00490461"/>
    <w:rsid w:val="0049204C"/>
    <w:rsid w:val="0049222B"/>
    <w:rsid w:val="00493692"/>
    <w:rsid w:val="00493D02"/>
    <w:rsid w:val="00494203"/>
    <w:rsid w:val="00494495"/>
    <w:rsid w:val="00494A97"/>
    <w:rsid w:val="004951D1"/>
    <w:rsid w:val="00496B22"/>
    <w:rsid w:val="00496BDD"/>
    <w:rsid w:val="00497014"/>
    <w:rsid w:val="00497446"/>
    <w:rsid w:val="0049755D"/>
    <w:rsid w:val="00497BBE"/>
    <w:rsid w:val="004A00A8"/>
    <w:rsid w:val="004A045E"/>
    <w:rsid w:val="004A05A5"/>
    <w:rsid w:val="004A0A85"/>
    <w:rsid w:val="004A117A"/>
    <w:rsid w:val="004A1A3F"/>
    <w:rsid w:val="004A1A7B"/>
    <w:rsid w:val="004A1B82"/>
    <w:rsid w:val="004A1BA0"/>
    <w:rsid w:val="004A286D"/>
    <w:rsid w:val="004A2EE3"/>
    <w:rsid w:val="004A3683"/>
    <w:rsid w:val="004A3E06"/>
    <w:rsid w:val="004A3E90"/>
    <w:rsid w:val="004A4003"/>
    <w:rsid w:val="004A40C3"/>
    <w:rsid w:val="004A43AC"/>
    <w:rsid w:val="004A461B"/>
    <w:rsid w:val="004A4D4E"/>
    <w:rsid w:val="004A588C"/>
    <w:rsid w:val="004A5999"/>
    <w:rsid w:val="004A601C"/>
    <w:rsid w:val="004A61DE"/>
    <w:rsid w:val="004A6F9B"/>
    <w:rsid w:val="004A7417"/>
    <w:rsid w:val="004A79A7"/>
    <w:rsid w:val="004A7B53"/>
    <w:rsid w:val="004B0EE3"/>
    <w:rsid w:val="004B119D"/>
    <w:rsid w:val="004B12F4"/>
    <w:rsid w:val="004B163D"/>
    <w:rsid w:val="004B1FD9"/>
    <w:rsid w:val="004B3675"/>
    <w:rsid w:val="004B37F1"/>
    <w:rsid w:val="004B3A3F"/>
    <w:rsid w:val="004B3E5F"/>
    <w:rsid w:val="004B4096"/>
    <w:rsid w:val="004B4237"/>
    <w:rsid w:val="004B44F6"/>
    <w:rsid w:val="004B514E"/>
    <w:rsid w:val="004B630C"/>
    <w:rsid w:val="004B6C20"/>
    <w:rsid w:val="004B70C4"/>
    <w:rsid w:val="004B7B10"/>
    <w:rsid w:val="004C102F"/>
    <w:rsid w:val="004C10AD"/>
    <w:rsid w:val="004C161E"/>
    <w:rsid w:val="004C1C24"/>
    <w:rsid w:val="004C2BF7"/>
    <w:rsid w:val="004C2C18"/>
    <w:rsid w:val="004C3F21"/>
    <w:rsid w:val="004C43EA"/>
    <w:rsid w:val="004C5EDB"/>
    <w:rsid w:val="004C6ABB"/>
    <w:rsid w:val="004C7412"/>
    <w:rsid w:val="004C7673"/>
    <w:rsid w:val="004C7DEB"/>
    <w:rsid w:val="004D0237"/>
    <w:rsid w:val="004D039C"/>
    <w:rsid w:val="004D05AC"/>
    <w:rsid w:val="004D0B7D"/>
    <w:rsid w:val="004D1048"/>
    <w:rsid w:val="004D22C0"/>
    <w:rsid w:val="004D32A5"/>
    <w:rsid w:val="004D34F6"/>
    <w:rsid w:val="004D35CB"/>
    <w:rsid w:val="004D3BD1"/>
    <w:rsid w:val="004D3ED2"/>
    <w:rsid w:val="004D3F9D"/>
    <w:rsid w:val="004D42B0"/>
    <w:rsid w:val="004D4FC7"/>
    <w:rsid w:val="004D50A9"/>
    <w:rsid w:val="004D57B2"/>
    <w:rsid w:val="004D590E"/>
    <w:rsid w:val="004D5ADD"/>
    <w:rsid w:val="004D5BFC"/>
    <w:rsid w:val="004D62C3"/>
    <w:rsid w:val="004D6ABA"/>
    <w:rsid w:val="004D734E"/>
    <w:rsid w:val="004D7463"/>
    <w:rsid w:val="004E03DB"/>
    <w:rsid w:val="004E05E1"/>
    <w:rsid w:val="004E0C4D"/>
    <w:rsid w:val="004E100F"/>
    <w:rsid w:val="004E11D0"/>
    <w:rsid w:val="004E20ED"/>
    <w:rsid w:val="004E35C2"/>
    <w:rsid w:val="004E371A"/>
    <w:rsid w:val="004E4104"/>
    <w:rsid w:val="004E4993"/>
    <w:rsid w:val="004E5CFB"/>
    <w:rsid w:val="004E5FAE"/>
    <w:rsid w:val="004E65C6"/>
    <w:rsid w:val="004E7536"/>
    <w:rsid w:val="004F02BF"/>
    <w:rsid w:val="004F03BB"/>
    <w:rsid w:val="004F0590"/>
    <w:rsid w:val="004F1273"/>
    <w:rsid w:val="004F1C2A"/>
    <w:rsid w:val="004F1D0F"/>
    <w:rsid w:val="004F1D1F"/>
    <w:rsid w:val="004F1D77"/>
    <w:rsid w:val="004F1D9C"/>
    <w:rsid w:val="004F2837"/>
    <w:rsid w:val="004F28FF"/>
    <w:rsid w:val="004F406A"/>
    <w:rsid w:val="004F4910"/>
    <w:rsid w:val="004F4A30"/>
    <w:rsid w:val="004F4DBA"/>
    <w:rsid w:val="004F4FB2"/>
    <w:rsid w:val="004F5139"/>
    <w:rsid w:val="004F5704"/>
    <w:rsid w:val="004F644E"/>
    <w:rsid w:val="004F6708"/>
    <w:rsid w:val="004F6BF2"/>
    <w:rsid w:val="004F6CB7"/>
    <w:rsid w:val="004F731D"/>
    <w:rsid w:val="004F7834"/>
    <w:rsid w:val="00500AFF"/>
    <w:rsid w:val="005011D9"/>
    <w:rsid w:val="0050129A"/>
    <w:rsid w:val="00501AE8"/>
    <w:rsid w:val="00501FE6"/>
    <w:rsid w:val="00502030"/>
    <w:rsid w:val="00502163"/>
    <w:rsid w:val="00502342"/>
    <w:rsid w:val="00502AE5"/>
    <w:rsid w:val="00502CE9"/>
    <w:rsid w:val="00502D2B"/>
    <w:rsid w:val="00502EC8"/>
    <w:rsid w:val="005036D0"/>
    <w:rsid w:val="005047B2"/>
    <w:rsid w:val="00504A3B"/>
    <w:rsid w:val="005050F6"/>
    <w:rsid w:val="0050521D"/>
    <w:rsid w:val="00505598"/>
    <w:rsid w:val="00505712"/>
    <w:rsid w:val="0050589E"/>
    <w:rsid w:val="005059C6"/>
    <w:rsid w:val="00505AA1"/>
    <w:rsid w:val="00505D5E"/>
    <w:rsid w:val="00505FF4"/>
    <w:rsid w:val="00506A27"/>
    <w:rsid w:val="00506AD9"/>
    <w:rsid w:val="00507702"/>
    <w:rsid w:val="00510569"/>
    <w:rsid w:val="0051066E"/>
    <w:rsid w:val="005109A8"/>
    <w:rsid w:val="005109EE"/>
    <w:rsid w:val="00510AB0"/>
    <w:rsid w:val="00510D90"/>
    <w:rsid w:val="00510E93"/>
    <w:rsid w:val="00510F5E"/>
    <w:rsid w:val="00511263"/>
    <w:rsid w:val="005114F4"/>
    <w:rsid w:val="005117AA"/>
    <w:rsid w:val="00511B4A"/>
    <w:rsid w:val="0051211E"/>
    <w:rsid w:val="00512146"/>
    <w:rsid w:val="005122D0"/>
    <w:rsid w:val="005124AE"/>
    <w:rsid w:val="0051259C"/>
    <w:rsid w:val="00512A1F"/>
    <w:rsid w:val="00512AF6"/>
    <w:rsid w:val="005133F3"/>
    <w:rsid w:val="00513D05"/>
    <w:rsid w:val="00514410"/>
    <w:rsid w:val="005145ED"/>
    <w:rsid w:val="00514C89"/>
    <w:rsid w:val="00514E09"/>
    <w:rsid w:val="0051536F"/>
    <w:rsid w:val="00515418"/>
    <w:rsid w:val="005155DE"/>
    <w:rsid w:val="0051580F"/>
    <w:rsid w:val="00516D83"/>
    <w:rsid w:val="005171C2"/>
    <w:rsid w:val="00517254"/>
    <w:rsid w:val="00517C00"/>
    <w:rsid w:val="00517FB5"/>
    <w:rsid w:val="005204D8"/>
    <w:rsid w:val="00520812"/>
    <w:rsid w:val="005212B2"/>
    <w:rsid w:val="0052145C"/>
    <w:rsid w:val="00523806"/>
    <w:rsid w:val="00523901"/>
    <w:rsid w:val="00523C68"/>
    <w:rsid w:val="00524079"/>
    <w:rsid w:val="00524708"/>
    <w:rsid w:val="00524825"/>
    <w:rsid w:val="00524C4E"/>
    <w:rsid w:val="005253F1"/>
    <w:rsid w:val="00525B23"/>
    <w:rsid w:val="00526D18"/>
    <w:rsid w:val="00526DF7"/>
    <w:rsid w:val="00526EE4"/>
    <w:rsid w:val="0052749E"/>
    <w:rsid w:val="00527AA1"/>
    <w:rsid w:val="005302A5"/>
    <w:rsid w:val="0053080E"/>
    <w:rsid w:val="00530A4B"/>
    <w:rsid w:val="005311A5"/>
    <w:rsid w:val="005313A0"/>
    <w:rsid w:val="00531E79"/>
    <w:rsid w:val="005323CD"/>
    <w:rsid w:val="0053246C"/>
    <w:rsid w:val="00532572"/>
    <w:rsid w:val="005329AA"/>
    <w:rsid w:val="00532FB1"/>
    <w:rsid w:val="00533CCC"/>
    <w:rsid w:val="00534846"/>
    <w:rsid w:val="00535770"/>
    <w:rsid w:val="00535F2B"/>
    <w:rsid w:val="005360A8"/>
    <w:rsid w:val="005361EC"/>
    <w:rsid w:val="005369E3"/>
    <w:rsid w:val="00537EBC"/>
    <w:rsid w:val="00540402"/>
    <w:rsid w:val="00540885"/>
    <w:rsid w:val="00541D10"/>
    <w:rsid w:val="00541FB0"/>
    <w:rsid w:val="005423FF"/>
    <w:rsid w:val="00542564"/>
    <w:rsid w:val="00543135"/>
    <w:rsid w:val="005444B4"/>
    <w:rsid w:val="005449D8"/>
    <w:rsid w:val="00545A88"/>
    <w:rsid w:val="00545B9C"/>
    <w:rsid w:val="005464D4"/>
    <w:rsid w:val="00550B65"/>
    <w:rsid w:val="00551594"/>
    <w:rsid w:val="005516D0"/>
    <w:rsid w:val="00551B4B"/>
    <w:rsid w:val="00551E81"/>
    <w:rsid w:val="00551EB7"/>
    <w:rsid w:val="00551F94"/>
    <w:rsid w:val="005527A6"/>
    <w:rsid w:val="00552C81"/>
    <w:rsid w:val="00552E30"/>
    <w:rsid w:val="005537D9"/>
    <w:rsid w:val="00553B1B"/>
    <w:rsid w:val="00553E25"/>
    <w:rsid w:val="00554B90"/>
    <w:rsid w:val="005550A4"/>
    <w:rsid w:val="0055588F"/>
    <w:rsid w:val="00555D1C"/>
    <w:rsid w:val="0055632D"/>
    <w:rsid w:val="005564E4"/>
    <w:rsid w:val="00556677"/>
    <w:rsid w:val="005571D8"/>
    <w:rsid w:val="0055727D"/>
    <w:rsid w:val="005576F8"/>
    <w:rsid w:val="00557D86"/>
    <w:rsid w:val="005610D3"/>
    <w:rsid w:val="005617EB"/>
    <w:rsid w:val="00561A39"/>
    <w:rsid w:val="00561BEF"/>
    <w:rsid w:val="005622D1"/>
    <w:rsid w:val="0056262B"/>
    <w:rsid w:val="005629B7"/>
    <w:rsid w:val="005630F6"/>
    <w:rsid w:val="005635AD"/>
    <w:rsid w:val="00564F69"/>
    <w:rsid w:val="005657B6"/>
    <w:rsid w:val="0056606B"/>
    <w:rsid w:val="00566582"/>
    <w:rsid w:val="00566F63"/>
    <w:rsid w:val="00567146"/>
    <w:rsid w:val="00567500"/>
    <w:rsid w:val="005705BA"/>
    <w:rsid w:val="005707CA"/>
    <w:rsid w:val="005709E6"/>
    <w:rsid w:val="00570C3D"/>
    <w:rsid w:val="0057136A"/>
    <w:rsid w:val="00571BD5"/>
    <w:rsid w:val="00571D15"/>
    <w:rsid w:val="005724D5"/>
    <w:rsid w:val="005729D1"/>
    <w:rsid w:val="00572D8F"/>
    <w:rsid w:val="00572F86"/>
    <w:rsid w:val="0057301D"/>
    <w:rsid w:val="005735F7"/>
    <w:rsid w:val="005737DA"/>
    <w:rsid w:val="005738EC"/>
    <w:rsid w:val="00573AE0"/>
    <w:rsid w:val="00574ECE"/>
    <w:rsid w:val="0057518B"/>
    <w:rsid w:val="005755E4"/>
    <w:rsid w:val="00575839"/>
    <w:rsid w:val="00575855"/>
    <w:rsid w:val="005763B9"/>
    <w:rsid w:val="00576984"/>
    <w:rsid w:val="005777BD"/>
    <w:rsid w:val="00580A90"/>
    <w:rsid w:val="005810A6"/>
    <w:rsid w:val="005814AC"/>
    <w:rsid w:val="00582031"/>
    <w:rsid w:val="00582C15"/>
    <w:rsid w:val="00582D40"/>
    <w:rsid w:val="00583B93"/>
    <w:rsid w:val="00583CFC"/>
    <w:rsid w:val="00583E2E"/>
    <w:rsid w:val="00583ED7"/>
    <w:rsid w:val="00584D35"/>
    <w:rsid w:val="0058557E"/>
    <w:rsid w:val="00585799"/>
    <w:rsid w:val="00585D01"/>
    <w:rsid w:val="00586DCD"/>
    <w:rsid w:val="00590622"/>
    <w:rsid w:val="00590861"/>
    <w:rsid w:val="00590F8F"/>
    <w:rsid w:val="00591440"/>
    <w:rsid w:val="00591D67"/>
    <w:rsid w:val="005924E5"/>
    <w:rsid w:val="0059337A"/>
    <w:rsid w:val="005935CC"/>
    <w:rsid w:val="00593C6E"/>
    <w:rsid w:val="00593D13"/>
    <w:rsid w:val="005941EB"/>
    <w:rsid w:val="0059462C"/>
    <w:rsid w:val="00595FD2"/>
    <w:rsid w:val="0059608F"/>
    <w:rsid w:val="00596524"/>
    <w:rsid w:val="00596C9D"/>
    <w:rsid w:val="00597246"/>
    <w:rsid w:val="0059752D"/>
    <w:rsid w:val="00597BC7"/>
    <w:rsid w:val="005A018C"/>
    <w:rsid w:val="005A09D6"/>
    <w:rsid w:val="005A0A55"/>
    <w:rsid w:val="005A0CAB"/>
    <w:rsid w:val="005A0CF2"/>
    <w:rsid w:val="005A1B5F"/>
    <w:rsid w:val="005A2BE3"/>
    <w:rsid w:val="005A3823"/>
    <w:rsid w:val="005A3CC9"/>
    <w:rsid w:val="005A410D"/>
    <w:rsid w:val="005A41B4"/>
    <w:rsid w:val="005A4290"/>
    <w:rsid w:val="005A4A42"/>
    <w:rsid w:val="005A4E42"/>
    <w:rsid w:val="005A5C1C"/>
    <w:rsid w:val="005A629F"/>
    <w:rsid w:val="005A6766"/>
    <w:rsid w:val="005A6B81"/>
    <w:rsid w:val="005A73A9"/>
    <w:rsid w:val="005B0676"/>
    <w:rsid w:val="005B093E"/>
    <w:rsid w:val="005B094F"/>
    <w:rsid w:val="005B0E51"/>
    <w:rsid w:val="005B0E90"/>
    <w:rsid w:val="005B146B"/>
    <w:rsid w:val="005B184A"/>
    <w:rsid w:val="005B1B45"/>
    <w:rsid w:val="005B1FB7"/>
    <w:rsid w:val="005B2027"/>
    <w:rsid w:val="005B35F5"/>
    <w:rsid w:val="005B3BF4"/>
    <w:rsid w:val="005B4479"/>
    <w:rsid w:val="005B4491"/>
    <w:rsid w:val="005B5165"/>
    <w:rsid w:val="005B5352"/>
    <w:rsid w:val="005B5580"/>
    <w:rsid w:val="005B5CFB"/>
    <w:rsid w:val="005B6113"/>
    <w:rsid w:val="005B63B4"/>
    <w:rsid w:val="005B6569"/>
    <w:rsid w:val="005B6CC0"/>
    <w:rsid w:val="005B6CD6"/>
    <w:rsid w:val="005B734D"/>
    <w:rsid w:val="005B7CA2"/>
    <w:rsid w:val="005C0F1D"/>
    <w:rsid w:val="005C1708"/>
    <w:rsid w:val="005C198B"/>
    <w:rsid w:val="005C1F27"/>
    <w:rsid w:val="005C200D"/>
    <w:rsid w:val="005C24B2"/>
    <w:rsid w:val="005C25CE"/>
    <w:rsid w:val="005C34D6"/>
    <w:rsid w:val="005C3D2C"/>
    <w:rsid w:val="005C443B"/>
    <w:rsid w:val="005C4F1E"/>
    <w:rsid w:val="005C5369"/>
    <w:rsid w:val="005C5501"/>
    <w:rsid w:val="005C6027"/>
    <w:rsid w:val="005C6749"/>
    <w:rsid w:val="005C6B4B"/>
    <w:rsid w:val="005C6B7E"/>
    <w:rsid w:val="005C6BE8"/>
    <w:rsid w:val="005C76D3"/>
    <w:rsid w:val="005D1405"/>
    <w:rsid w:val="005D1682"/>
    <w:rsid w:val="005D1836"/>
    <w:rsid w:val="005D1A68"/>
    <w:rsid w:val="005D25FC"/>
    <w:rsid w:val="005D2C78"/>
    <w:rsid w:val="005D2E70"/>
    <w:rsid w:val="005D2F98"/>
    <w:rsid w:val="005D3BE3"/>
    <w:rsid w:val="005D3C07"/>
    <w:rsid w:val="005D3C7A"/>
    <w:rsid w:val="005D3C88"/>
    <w:rsid w:val="005D447D"/>
    <w:rsid w:val="005D450E"/>
    <w:rsid w:val="005D4F75"/>
    <w:rsid w:val="005D587B"/>
    <w:rsid w:val="005D5F03"/>
    <w:rsid w:val="005D5F8F"/>
    <w:rsid w:val="005D61DD"/>
    <w:rsid w:val="005D6639"/>
    <w:rsid w:val="005D6CE0"/>
    <w:rsid w:val="005D78C4"/>
    <w:rsid w:val="005D7D42"/>
    <w:rsid w:val="005D7EFA"/>
    <w:rsid w:val="005E05AF"/>
    <w:rsid w:val="005E0F43"/>
    <w:rsid w:val="005E1D08"/>
    <w:rsid w:val="005E2B12"/>
    <w:rsid w:val="005E303E"/>
    <w:rsid w:val="005E33B6"/>
    <w:rsid w:val="005E3782"/>
    <w:rsid w:val="005E3A63"/>
    <w:rsid w:val="005E4C3B"/>
    <w:rsid w:val="005E4CC2"/>
    <w:rsid w:val="005E7D3F"/>
    <w:rsid w:val="005F04C6"/>
    <w:rsid w:val="005F07C9"/>
    <w:rsid w:val="005F0BDD"/>
    <w:rsid w:val="005F1147"/>
    <w:rsid w:val="005F11E8"/>
    <w:rsid w:val="005F1904"/>
    <w:rsid w:val="005F1998"/>
    <w:rsid w:val="005F27F4"/>
    <w:rsid w:val="005F2C8C"/>
    <w:rsid w:val="005F3058"/>
    <w:rsid w:val="005F3180"/>
    <w:rsid w:val="005F3354"/>
    <w:rsid w:val="005F3C44"/>
    <w:rsid w:val="005F3DDF"/>
    <w:rsid w:val="005F43C8"/>
    <w:rsid w:val="005F4819"/>
    <w:rsid w:val="005F53D0"/>
    <w:rsid w:val="005F5647"/>
    <w:rsid w:val="005F63B0"/>
    <w:rsid w:val="005F7566"/>
    <w:rsid w:val="005F7DD4"/>
    <w:rsid w:val="0060014B"/>
    <w:rsid w:val="006007F8"/>
    <w:rsid w:val="00600952"/>
    <w:rsid w:val="00600A18"/>
    <w:rsid w:val="00600A9C"/>
    <w:rsid w:val="00601C9B"/>
    <w:rsid w:val="00602786"/>
    <w:rsid w:val="00602B56"/>
    <w:rsid w:val="00602C7F"/>
    <w:rsid w:val="00602F57"/>
    <w:rsid w:val="00603681"/>
    <w:rsid w:val="0060376A"/>
    <w:rsid w:val="00603F98"/>
    <w:rsid w:val="006041D9"/>
    <w:rsid w:val="00604499"/>
    <w:rsid w:val="006048EB"/>
    <w:rsid w:val="00604B5E"/>
    <w:rsid w:val="006051E5"/>
    <w:rsid w:val="006058AF"/>
    <w:rsid w:val="006066BB"/>
    <w:rsid w:val="00607079"/>
    <w:rsid w:val="00607381"/>
    <w:rsid w:val="006073DF"/>
    <w:rsid w:val="00607671"/>
    <w:rsid w:val="0060774F"/>
    <w:rsid w:val="0061058F"/>
    <w:rsid w:val="00610CFA"/>
    <w:rsid w:val="00611016"/>
    <w:rsid w:val="00611A11"/>
    <w:rsid w:val="00611B1D"/>
    <w:rsid w:val="00612083"/>
    <w:rsid w:val="006120F2"/>
    <w:rsid w:val="0061216A"/>
    <w:rsid w:val="006128C8"/>
    <w:rsid w:val="00612B11"/>
    <w:rsid w:val="00612FE0"/>
    <w:rsid w:val="006137A4"/>
    <w:rsid w:val="00613AD3"/>
    <w:rsid w:val="00613CC4"/>
    <w:rsid w:val="006158E1"/>
    <w:rsid w:val="00615A9D"/>
    <w:rsid w:val="00615F54"/>
    <w:rsid w:val="00615F84"/>
    <w:rsid w:val="00616319"/>
    <w:rsid w:val="00616814"/>
    <w:rsid w:val="00617A10"/>
    <w:rsid w:val="00617D9D"/>
    <w:rsid w:val="006200B0"/>
    <w:rsid w:val="0062143B"/>
    <w:rsid w:val="006217E7"/>
    <w:rsid w:val="006218BD"/>
    <w:rsid w:val="00621964"/>
    <w:rsid w:val="00621E85"/>
    <w:rsid w:val="006227F8"/>
    <w:rsid w:val="00622C01"/>
    <w:rsid w:val="00622E0C"/>
    <w:rsid w:val="006245AD"/>
    <w:rsid w:val="00625626"/>
    <w:rsid w:val="00625D62"/>
    <w:rsid w:val="00626771"/>
    <w:rsid w:val="00626895"/>
    <w:rsid w:val="00627725"/>
    <w:rsid w:val="00627C20"/>
    <w:rsid w:val="006303CE"/>
    <w:rsid w:val="006304BF"/>
    <w:rsid w:val="00630A06"/>
    <w:rsid w:val="00631403"/>
    <w:rsid w:val="006317B2"/>
    <w:rsid w:val="006321A4"/>
    <w:rsid w:val="00633408"/>
    <w:rsid w:val="006347EF"/>
    <w:rsid w:val="0063481B"/>
    <w:rsid w:val="00634FA2"/>
    <w:rsid w:val="00635860"/>
    <w:rsid w:val="00635AEE"/>
    <w:rsid w:val="00635B5D"/>
    <w:rsid w:val="00635DDD"/>
    <w:rsid w:val="0063608B"/>
    <w:rsid w:val="00636812"/>
    <w:rsid w:val="00636A57"/>
    <w:rsid w:val="00636A67"/>
    <w:rsid w:val="00637670"/>
    <w:rsid w:val="00637893"/>
    <w:rsid w:val="00637C74"/>
    <w:rsid w:val="00640529"/>
    <w:rsid w:val="00640BC4"/>
    <w:rsid w:val="00640FDA"/>
    <w:rsid w:val="006418BC"/>
    <w:rsid w:val="006423E7"/>
    <w:rsid w:val="006424D5"/>
    <w:rsid w:val="00642CB1"/>
    <w:rsid w:val="00643796"/>
    <w:rsid w:val="00644510"/>
    <w:rsid w:val="00644CCA"/>
    <w:rsid w:val="00644FCE"/>
    <w:rsid w:val="00645603"/>
    <w:rsid w:val="006456AF"/>
    <w:rsid w:val="00646331"/>
    <w:rsid w:val="00646E8B"/>
    <w:rsid w:val="0064721B"/>
    <w:rsid w:val="00647238"/>
    <w:rsid w:val="00647319"/>
    <w:rsid w:val="006474BF"/>
    <w:rsid w:val="006500A4"/>
    <w:rsid w:val="006501A4"/>
    <w:rsid w:val="006505C6"/>
    <w:rsid w:val="0065190F"/>
    <w:rsid w:val="00651B6E"/>
    <w:rsid w:val="006520B4"/>
    <w:rsid w:val="00652451"/>
    <w:rsid w:val="00652F68"/>
    <w:rsid w:val="00653240"/>
    <w:rsid w:val="00653832"/>
    <w:rsid w:val="00653B2C"/>
    <w:rsid w:val="006540F9"/>
    <w:rsid w:val="00654210"/>
    <w:rsid w:val="006544EE"/>
    <w:rsid w:val="00654FB3"/>
    <w:rsid w:val="006550FD"/>
    <w:rsid w:val="0065553B"/>
    <w:rsid w:val="006577A5"/>
    <w:rsid w:val="00657A44"/>
    <w:rsid w:val="00660083"/>
    <w:rsid w:val="006620ED"/>
    <w:rsid w:val="00662527"/>
    <w:rsid w:val="00662698"/>
    <w:rsid w:val="00663107"/>
    <w:rsid w:val="00663589"/>
    <w:rsid w:val="00663B97"/>
    <w:rsid w:val="00664E25"/>
    <w:rsid w:val="00664FEA"/>
    <w:rsid w:val="00666B2F"/>
    <w:rsid w:val="0066788A"/>
    <w:rsid w:val="0066797E"/>
    <w:rsid w:val="00671ACA"/>
    <w:rsid w:val="00672385"/>
    <w:rsid w:val="00673190"/>
    <w:rsid w:val="0067374D"/>
    <w:rsid w:val="00673AC6"/>
    <w:rsid w:val="006742A9"/>
    <w:rsid w:val="006747CB"/>
    <w:rsid w:val="00675D79"/>
    <w:rsid w:val="00676153"/>
    <w:rsid w:val="0067653B"/>
    <w:rsid w:val="00676B4C"/>
    <w:rsid w:val="00676FB5"/>
    <w:rsid w:val="00680162"/>
    <w:rsid w:val="006802A6"/>
    <w:rsid w:val="0068034D"/>
    <w:rsid w:val="0068086E"/>
    <w:rsid w:val="00680AE3"/>
    <w:rsid w:val="00680DF0"/>
    <w:rsid w:val="00680E99"/>
    <w:rsid w:val="00682054"/>
    <w:rsid w:val="006821F9"/>
    <w:rsid w:val="00682843"/>
    <w:rsid w:val="00682BB7"/>
    <w:rsid w:val="0068361F"/>
    <w:rsid w:val="00683936"/>
    <w:rsid w:val="00684E3D"/>
    <w:rsid w:val="00684E6E"/>
    <w:rsid w:val="006859B4"/>
    <w:rsid w:val="0068655B"/>
    <w:rsid w:val="00686902"/>
    <w:rsid w:val="00686F35"/>
    <w:rsid w:val="00690809"/>
    <w:rsid w:val="00690B9B"/>
    <w:rsid w:val="00691338"/>
    <w:rsid w:val="00691D2A"/>
    <w:rsid w:val="0069227A"/>
    <w:rsid w:val="0069244B"/>
    <w:rsid w:val="00692A89"/>
    <w:rsid w:val="0069339D"/>
    <w:rsid w:val="00693804"/>
    <w:rsid w:val="00694089"/>
    <w:rsid w:val="0069440C"/>
    <w:rsid w:val="006948D5"/>
    <w:rsid w:val="006948F4"/>
    <w:rsid w:val="00694EAF"/>
    <w:rsid w:val="0069578D"/>
    <w:rsid w:val="00695940"/>
    <w:rsid w:val="00695AE6"/>
    <w:rsid w:val="00696383"/>
    <w:rsid w:val="006964D7"/>
    <w:rsid w:val="00696D91"/>
    <w:rsid w:val="00697139"/>
    <w:rsid w:val="00697894"/>
    <w:rsid w:val="00697E45"/>
    <w:rsid w:val="006A04FD"/>
    <w:rsid w:val="006A1139"/>
    <w:rsid w:val="006A1821"/>
    <w:rsid w:val="006A1CCE"/>
    <w:rsid w:val="006A1F5B"/>
    <w:rsid w:val="006A204A"/>
    <w:rsid w:val="006A2E15"/>
    <w:rsid w:val="006A30A1"/>
    <w:rsid w:val="006A3820"/>
    <w:rsid w:val="006A38C0"/>
    <w:rsid w:val="006A418F"/>
    <w:rsid w:val="006A4D41"/>
    <w:rsid w:val="006A4D5F"/>
    <w:rsid w:val="006A4DD2"/>
    <w:rsid w:val="006A4E0A"/>
    <w:rsid w:val="006A528E"/>
    <w:rsid w:val="006A5634"/>
    <w:rsid w:val="006A65B3"/>
    <w:rsid w:val="006A6969"/>
    <w:rsid w:val="006A75CF"/>
    <w:rsid w:val="006A77F0"/>
    <w:rsid w:val="006B01AF"/>
    <w:rsid w:val="006B0777"/>
    <w:rsid w:val="006B0817"/>
    <w:rsid w:val="006B085F"/>
    <w:rsid w:val="006B09A5"/>
    <w:rsid w:val="006B0A1E"/>
    <w:rsid w:val="006B1DEE"/>
    <w:rsid w:val="006B248D"/>
    <w:rsid w:val="006B2A7B"/>
    <w:rsid w:val="006B38E2"/>
    <w:rsid w:val="006B3AEB"/>
    <w:rsid w:val="006B3CC4"/>
    <w:rsid w:val="006B46FC"/>
    <w:rsid w:val="006B4785"/>
    <w:rsid w:val="006B495C"/>
    <w:rsid w:val="006B4BAA"/>
    <w:rsid w:val="006B5749"/>
    <w:rsid w:val="006B6C54"/>
    <w:rsid w:val="006B721D"/>
    <w:rsid w:val="006B7345"/>
    <w:rsid w:val="006B75F0"/>
    <w:rsid w:val="006B796C"/>
    <w:rsid w:val="006B79AB"/>
    <w:rsid w:val="006B7A61"/>
    <w:rsid w:val="006B7ECD"/>
    <w:rsid w:val="006C0ACB"/>
    <w:rsid w:val="006C1725"/>
    <w:rsid w:val="006C1F9C"/>
    <w:rsid w:val="006C2617"/>
    <w:rsid w:val="006C29AB"/>
    <w:rsid w:val="006C2F78"/>
    <w:rsid w:val="006C35CC"/>
    <w:rsid w:val="006C47C1"/>
    <w:rsid w:val="006C4C35"/>
    <w:rsid w:val="006C5911"/>
    <w:rsid w:val="006C6080"/>
    <w:rsid w:val="006C6F89"/>
    <w:rsid w:val="006C76AF"/>
    <w:rsid w:val="006C7B61"/>
    <w:rsid w:val="006D1320"/>
    <w:rsid w:val="006D157F"/>
    <w:rsid w:val="006D1C15"/>
    <w:rsid w:val="006D275F"/>
    <w:rsid w:val="006D2931"/>
    <w:rsid w:val="006D2B23"/>
    <w:rsid w:val="006D2D66"/>
    <w:rsid w:val="006D3037"/>
    <w:rsid w:val="006D3722"/>
    <w:rsid w:val="006D46A8"/>
    <w:rsid w:val="006D4DDC"/>
    <w:rsid w:val="006D52D5"/>
    <w:rsid w:val="006D5CA5"/>
    <w:rsid w:val="006D5D9C"/>
    <w:rsid w:val="006D5E2B"/>
    <w:rsid w:val="006D6149"/>
    <w:rsid w:val="006D664C"/>
    <w:rsid w:val="006D669D"/>
    <w:rsid w:val="006D6A45"/>
    <w:rsid w:val="006D6B92"/>
    <w:rsid w:val="006D6C5B"/>
    <w:rsid w:val="006D79EA"/>
    <w:rsid w:val="006D7BB2"/>
    <w:rsid w:val="006D7DC3"/>
    <w:rsid w:val="006E08C4"/>
    <w:rsid w:val="006E1E41"/>
    <w:rsid w:val="006E2E10"/>
    <w:rsid w:val="006E3066"/>
    <w:rsid w:val="006E312D"/>
    <w:rsid w:val="006E33DA"/>
    <w:rsid w:val="006E3DAF"/>
    <w:rsid w:val="006E3F61"/>
    <w:rsid w:val="006E44F9"/>
    <w:rsid w:val="006E4816"/>
    <w:rsid w:val="006E50BA"/>
    <w:rsid w:val="006E5AA5"/>
    <w:rsid w:val="006E680C"/>
    <w:rsid w:val="006E71D0"/>
    <w:rsid w:val="006E7507"/>
    <w:rsid w:val="006E75C7"/>
    <w:rsid w:val="006E7A49"/>
    <w:rsid w:val="006E7C91"/>
    <w:rsid w:val="006E7DA4"/>
    <w:rsid w:val="006F004F"/>
    <w:rsid w:val="006F04FC"/>
    <w:rsid w:val="006F08B5"/>
    <w:rsid w:val="006F0A20"/>
    <w:rsid w:val="006F0DA7"/>
    <w:rsid w:val="006F11E8"/>
    <w:rsid w:val="006F2A92"/>
    <w:rsid w:val="006F2B8B"/>
    <w:rsid w:val="006F2E19"/>
    <w:rsid w:val="006F400A"/>
    <w:rsid w:val="006F491E"/>
    <w:rsid w:val="006F4B7D"/>
    <w:rsid w:val="006F4C7A"/>
    <w:rsid w:val="006F508D"/>
    <w:rsid w:val="006F53CA"/>
    <w:rsid w:val="006F5582"/>
    <w:rsid w:val="006F55C8"/>
    <w:rsid w:val="006F697A"/>
    <w:rsid w:val="006F750B"/>
    <w:rsid w:val="006F76BC"/>
    <w:rsid w:val="00700326"/>
    <w:rsid w:val="0070033F"/>
    <w:rsid w:val="007012AC"/>
    <w:rsid w:val="00701A13"/>
    <w:rsid w:val="007021A1"/>
    <w:rsid w:val="0070264C"/>
    <w:rsid w:val="00702A25"/>
    <w:rsid w:val="00702D2E"/>
    <w:rsid w:val="00702DD1"/>
    <w:rsid w:val="0070315B"/>
    <w:rsid w:val="007036D5"/>
    <w:rsid w:val="00703AE7"/>
    <w:rsid w:val="00703B7E"/>
    <w:rsid w:val="00703EC4"/>
    <w:rsid w:val="00704186"/>
    <w:rsid w:val="0070594C"/>
    <w:rsid w:val="0070608E"/>
    <w:rsid w:val="00706ADF"/>
    <w:rsid w:val="00706C91"/>
    <w:rsid w:val="00706FA4"/>
    <w:rsid w:val="00707581"/>
    <w:rsid w:val="007075EC"/>
    <w:rsid w:val="0070769B"/>
    <w:rsid w:val="0071009A"/>
    <w:rsid w:val="00710E8C"/>
    <w:rsid w:val="00711C90"/>
    <w:rsid w:val="00711F1B"/>
    <w:rsid w:val="00711FDE"/>
    <w:rsid w:val="00712619"/>
    <w:rsid w:val="00712B15"/>
    <w:rsid w:val="00713094"/>
    <w:rsid w:val="007135D0"/>
    <w:rsid w:val="00713CC7"/>
    <w:rsid w:val="00714251"/>
    <w:rsid w:val="00714392"/>
    <w:rsid w:val="007146D2"/>
    <w:rsid w:val="00715380"/>
    <w:rsid w:val="00715A81"/>
    <w:rsid w:val="0071667D"/>
    <w:rsid w:val="00717C3B"/>
    <w:rsid w:val="00720240"/>
    <w:rsid w:val="0072128C"/>
    <w:rsid w:val="007219D6"/>
    <w:rsid w:val="00721F21"/>
    <w:rsid w:val="00722339"/>
    <w:rsid w:val="00723060"/>
    <w:rsid w:val="0072316B"/>
    <w:rsid w:val="00723444"/>
    <w:rsid w:val="0072398A"/>
    <w:rsid w:val="007243FE"/>
    <w:rsid w:val="0072450F"/>
    <w:rsid w:val="00724527"/>
    <w:rsid w:val="00724820"/>
    <w:rsid w:val="00724E0A"/>
    <w:rsid w:val="00724E6B"/>
    <w:rsid w:val="00725018"/>
    <w:rsid w:val="00725070"/>
    <w:rsid w:val="0072513F"/>
    <w:rsid w:val="00725244"/>
    <w:rsid w:val="0072694D"/>
    <w:rsid w:val="00726EC2"/>
    <w:rsid w:val="0072744F"/>
    <w:rsid w:val="007279AC"/>
    <w:rsid w:val="007306FA"/>
    <w:rsid w:val="007308F7"/>
    <w:rsid w:val="00730D65"/>
    <w:rsid w:val="007313DE"/>
    <w:rsid w:val="00732109"/>
    <w:rsid w:val="007323ED"/>
    <w:rsid w:val="007326F2"/>
    <w:rsid w:val="00732FB2"/>
    <w:rsid w:val="00732FEA"/>
    <w:rsid w:val="007331F0"/>
    <w:rsid w:val="00733B8A"/>
    <w:rsid w:val="00733ED1"/>
    <w:rsid w:val="00734135"/>
    <w:rsid w:val="00735739"/>
    <w:rsid w:val="00735C39"/>
    <w:rsid w:val="007366B5"/>
    <w:rsid w:val="0073685A"/>
    <w:rsid w:val="00736DD8"/>
    <w:rsid w:val="0074015D"/>
    <w:rsid w:val="007402A4"/>
    <w:rsid w:val="00740E0B"/>
    <w:rsid w:val="00741377"/>
    <w:rsid w:val="00741B08"/>
    <w:rsid w:val="007427B2"/>
    <w:rsid w:val="007427CF"/>
    <w:rsid w:val="00743058"/>
    <w:rsid w:val="007431AC"/>
    <w:rsid w:val="0074335D"/>
    <w:rsid w:val="00743381"/>
    <w:rsid w:val="0074347B"/>
    <w:rsid w:val="00743CB7"/>
    <w:rsid w:val="00745038"/>
    <w:rsid w:val="00745068"/>
    <w:rsid w:val="00745721"/>
    <w:rsid w:val="0074586C"/>
    <w:rsid w:val="007468DA"/>
    <w:rsid w:val="00746DCE"/>
    <w:rsid w:val="0074704F"/>
    <w:rsid w:val="00747252"/>
    <w:rsid w:val="007474EB"/>
    <w:rsid w:val="00747D9F"/>
    <w:rsid w:val="00747F8B"/>
    <w:rsid w:val="007502F1"/>
    <w:rsid w:val="0075050E"/>
    <w:rsid w:val="007505D6"/>
    <w:rsid w:val="00750644"/>
    <w:rsid w:val="0075167B"/>
    <w:rsid w:val="00751AB3"/>
    <w:rsid w:val="00753095"/>
    <w:rsid w:val="00753951"/>
    <w:rsid w:val="00753EEE"/>
    <w:rsid w:val="007542A8"/>
    <w:rsid w:val="00754C15"/>
    <w:rsid w:val="0075521A"/>
    <w:rsid w:val="0075522B"/>
    <w:rsid w:val="00755286"/>
    <w:rsid w:val="007561C5"/>
    <w:rsid w:val="00756202"/>
    <w:rsid w:val="00756885"/>
    <w:rsid w:val="007568EE"/>
    <w:rsid w:val="00756FDB"/>
    <w:rsid w:val="0075760D"/>
    <w:rsid w:val="007579CA"/>
    <w:rsid w:val="00757D43"/>
    <w:rsid w:val="00760A96"/>
    <w:rsid w:val="00760C8E"/>
    <w:rsid w:val="0076134A"/>
    <w:rsid w:val="007619A9"/>
    <w:rsid w:val="00761E16"/>
    <w:rsid w:val="007622EA"/>
    <w:rsid w:val="00762577"/>
    <w:rsid w:val="007629D4"/>
    <w:rsid w:val="00762B89"/>
    <w:rsid w:val="00762BE3"/>
    <w:rsid w:val="00762EC4"/>
    <w:rsid w:val="00763A9C"/>
    <w:rsid w:val="00763DAB"/>
    <w:rsid w:val="007644F6"/>
    <w:rsid w:val="00764EDC"/>
    <w:rsid w:val="0076591F"/>
    <w:rsid w:val="00765B28"/>
    <w:rsid w:val="0076627A"/>
    <w:rsid w:val="00766AB9"/>
    <w:rsid w:val="00766B1D"/>
    <w:rsid w:val="00766B75"/>
    <w:rsid w:val="0076712C"/>
    <w:rsid w:val="007671D1"/>
    <w:rsid w:val="0076751A"/>
    <w:rsid w:val="00767CE5"/>
    <w:rsid w:val="007701EE"/>
    <w:rsid w:val="0077074E"/>
    <w:rsid w:val="00771027"/>
    <w:rsid w:val="007712AC"/>
    <w:rsid w:val="00771361"/>
    <w:rsid w:val="0077165D"/>
    <w:rsid w:val="007716D1"/>
    <w:rsid w:val="00771B36"/>
    <w:rsid w:val="00772189"/>
    <w:rsid w:val="0077226E"/>
    <w:rsid w:val="007727D2"/>
    <w:rsid w:val="007728EB"/>
    <w:rsid w:val="00772969"/>
    <w:rsid w:val="00772AB6"/>
    <w:rsid w:val="00772B87"/>
    <w:rsid w:val="00772D1A"/>
    <w:rsid w:val="00773D45"/>
    <w:rsid w:val="00773D7F"/>
    <w:rsid w:val="00774094"/>
    <w:rsid w:val="00774DAD"/>
    <w:rsid w:val="007750BF"/>
    <w:rsid w:val="007759A6"/>
    <w:rsid w:val="0077628F"/>
    <w:rsid w:val="007807FF"/>
    <w:rsid w:val="00780B07"/>
    <w:rsid w:val="00781703"/>
    <w:rsid w:val="0078196F"/>
    <w:rsid w:val="007823FE"/>
    <w:rsid w:val="0078306F"/>
    <w:rsid w:val="007836B4"/>
    <w:rsid w:val="00783DD8"/>
    <w:rsid w:val="00783EDC"/>
    <w:rsid w:val="00783F5B"/>
    <w:rsid w:val="007842EA"/>
    <w:rsid w:val="00784351"/>
    <w:rsid w:val="007844D7"/>
    <w:rsid w:val="00784AEA"/>
    <w:rsid w:val="00784F6E"/>
    <w:rsid w:val="00784FF0"/>
    <w:rsid w:val="00785A1E"/>
    <w:rsid w:val="00785C78"/>
    <w:rsid w:val="0078722B"/>
    <w:rsid w:val="007872E2"/>
    <w:rsid w:val="007872E6"/>
    <w:rsid w:val="0078767A"/>
    <w:rsid w:val="00787BDD"/>
    <w:rsid w:val="00787CBE"/>
    <w:rsid w:val="00787DE5"/>
    <w:rsid w:val="00790925"/>
    <w:rsid w:val="00791052"/>
    <w:rsid w:val="007912E4"/>
    <w:rsid w:val="007925EE"/>
    <w:rsid w:val="00793F7F"/>
    <w:rsid w:val="007946C2"/>
    <w:rsid w:val="00794DF9"/>
    <w:rsid w:val="00795ACD"/>
    <w:rsid w:val="007964ED"/>
    <w:rsid w:val="00796525"/>
    <w:rsid w:val="007965A3"/>
    <w:rsid w:val="0079794E"/>
    <w:rsid w:val="00797C12"/>
    <w:rsid w:val="00797FF8"/>
    <w:rsid w:val="007A0208"/>
    <w:rsid w:val="007A0481"/>
    <w:rsid w:val="007A0701"/>
    <w:rsid w:val="007A078C"/>
    <w:rsid w:val="007A10A7"/>
    <w:rsid w:val="007A1619"/>
    <w:rsid w:val="007A1DA3"/>
    <w:rsid w:val="007A1ECB"/>
    <w:rsid w:val="007A2659"/>
    <w:rsid w:val="007A34AD"/>
    <w:rsid w:val="007A35AC"/>
    <w:rsid w:val="007A3663"/>
    <w:rsid w:val="007A39EB"/>
    <w:rsid w:val="007A3C3E"/>
    <w:rsid w:val="007A3FCE"/>
    <w:rsid w:val="007A4045"/>
    <w:rsid w:val="007A5622"/>
    <w:rsid w:val="007A5E60"/>
    <w:rsid w:val="007A6285"/>
    <w:rsid w:val="007A664F"/>
    <w:rsid w:val="007A6909"/>
    <w:rsid w:val="007A6F0D"/>
    <w:rsid w:val="007A6F57"/>
    <w:rsid w:val="007A6FCD"/>
    <w:rsid w:val="007A76BA"/>
    <w:rsid w:val="007B0777"/>
    <w:rsid w:val="007B0D72"/>
    <w:rsid w:val="007B0F39"/>
    <w:rsid w:val="007B1A88"/>
    <w:rsid w:val="007B1BBA"/>
    <w:rsid w:val="007B1CDF"/>
    <w:rsid w:val="007B1E34"/>
    <w:rsid w:val="007B2AA1"/>
    <w:rsid w:val="007B317C"/>
    <w:rsid w:val="007B31F6"/>
    <w:rsid w:val="007B32B0"/>
    <w:rsid w:val="007B3551"/>
    <w:rsid w:val="007B38B3"/>
    <w:rsid w:val="007B4D36"/>
    <w:rsid w:val="007B5032"/>
    <w:rsid w:val="007B5126"/>
    <w:rsid w:val="007B55B3"/>
    <w:rsid w:val="007B5C29"/>
    <w:rsid w:val="007B5C5A"/>
    <w:rsid w:val="007B6152"/>
    <w:rsid w:val="007B64FE"/>
    <w:rsid w:val="007B661C"/>
    <w:rsid w:val="007B73A5"/>
    <w:rsid w:val="007B7535"/>
    <w:rsid w:val="007B77CA"/>
    <w:rsid w:val="007C0181"/>
    <w:rsid w:val="007C0A8B"/>
    <w:rsid w:val="007C1619"/>
    <w:rsid w:val="007C17B8"/>
    <w:rsid w:val="007C20D3"/>
    <w:rsid w:val="007C26A5"/>
    <w:rsid w:val="007C2FF2"/>
    <w:rsid w:val="007C3119"/>
    <w:rsid w:val="007C3714"/>
    <w:rsid w:val="007C3D26"/>
    <w:rsid w:val="007C4F8E"/>
    <w:rsid w:val="007C5331"/>
    <w:rsid w:val="007C5909"/>
    <w:rsid w:val="007C5CAD"/>
    <w:rsid w:val="007C5D44"/>
    <w:rsid w:val="007C5E13"/>
    <w:rsid w:val="007C5EBC"/>
    <w:rsid w:val="007C6034"/>
    <w:rsid w:val="007C6866"/>
    <w:rsid w:val="007C76BA"/>
    <w:rsid w:val="007C7F1C"/>
    <w:rsid w:val="007C7FE1"/>
    <w:rsid w:val="007D0071"/>
    <w:rsid w:val="007D09AE"/>
    <w:rsid w:val="007D0BFA"/>
    <w:rsid w:val="007D0C1F"/>
    <w:rsid w:val="007D148A"/>
    <w:rsid w:val="007D1ACB"/>
    <w:rsid w:val="007D1AFE"/>
    <w:rsid w:val="007D21CF"/>
    <w:rsid w:val="007D231D"/>
    <w:rsid w:val="007D2913"/>
    <w:rsid w:val="007D2F2E"/>
    <w:rsid w:val="007D3055"/>
    <w:rsid w:val="007D31C8"/>
    <w:rsid w:val="007D4202"/>
    <w:rsid w:val="007D4C5A"/>
    <w:rsid w:val="007D4DF3"/>
    <w:rsid w:val="007D51EA"/>
    <w:rsid w:val="007D56C1"/>
    <w:rsid w:val="007D570B"/>
    <w:rsid w:val="007D5925"/>
    <w:rsid w:val="007D5C8A"/>
    <w:rsid w:val="007D6E56"/>
    <w:rsid w:val="007D7784"/>
    <w:rsid w:val="007E04A6"/>
    <w:rsid w:val="007E0833"/>
    <w:rsid w:val="007E0F33"/>
    <w:rsid w:val="007E1392"/>
    <w:rsid w:val="007E3200"/>
    <w:rsid w:val="007E3233"/>
    <w:rsid w:val="007E3363"/>
    <w:rsid w:val="007E36B5"/>
    <w:rsid w:val="007E493D"/>
    <w:rsid w:val="007E4A2B"/>
    <w:rsid w:val="007E533B"/>
    <w:rsid w:val="007E589E"/>
    <w:rsid w:val="007E6024"/>
    <w:rsid w:val="007E6058"/>
    <w:rsid w:val="007E6B82"/>
    <w:rsid w:val="007E6E0A"/>
    <w:rsid w:val="007E7162"/>
    <w:rsid w:val="007E7EE0"/>
    <w:rsid w:val="007E7F1A"/>
    <w:rsid w:val="007F0D0A"/>
    <w:rsid w:val="007F14F9"/>
    <w:rsid w:val="007F1CC7"/>
    <w:rsid w:val="007F238B"/>
    <w:rsid w:val="007F39CA"/>
    <w:rsid w:val="007F41F9"/>
    <w:rsid w:val="007F4532"/>
    <w:rsid w:val="007F496C"/>
    <w:rsid w:val="007F4ABD"/>
    <w:rsid w:val="007F5B82"/>
    <w:rsid w:val="007F614A"/>
    <w:rsid w:val="007F6295"/>
    <w:rsid w:val="007F67AA"/>
    <w:rsid w:val="007F6805"/>
    <w:rsid w:val="007F686B"/>
    <w:rsid w:val="007F712B"/>
    <w:rsid w:val="007F79E9"/>
    <w:rsid w:val="007F7C58"/>
    <w:rsid w:val="00801043"/>
    <w:rsid w:val="00802258"/>
    <w:rsid w:val="00803134"/>
    <w:rsid w:val="008037EE"/>
    <w:rsid w:val="00803F69"/>
    <w:rsid w:val="00804294"/>
    <w:rsid w:val="00804653"/>
    <w:rsid w:val="00804ACC"/>
    <w:rsid w:val="00804E83"/>
    <w:rsid w:val="008059CB"/>
    <w:rsid w:val="00806098"/>
    <w:rsid w:val="008062B2"/>
    <w:rsid w:val="00806965"/>
    <w:rsid w:val="00807023"/>
    <w:rsid w:val="008078D7"/>
    <w:rsid w:val="008079A9"/>
    <w:rsid w:val="00810148"/>
    <w:rsid w:val="00810D69"/>
    <w:rsid w:val="0081130A"/>
    <w:rsid w:val="00811922"/>
    <w:rsid w:val="008127CA"/>
    <w:rsid w:val="008129C4"/>
    <w:rsid w:val="008137DA"/>
    <w:rsid w:val="00813E1A"/>
    <w:rsid w:val="00813EFE"/>
    <w:rsid w:val="00813F50"/>
    <w:rsid w:val="00814184"/>
    <w:rsid w:val="0081430A"/>
    <w:rsid w:val="00814FD3"/>
    <w:rsid w:val="00815807"/>
    <w:rsid w:val="00815C97"/>
    <w:rsid w:val="008163DF"/>
    <w:rsid w:val="00816623"/>
    <w:rsid w:val="00816662"/>
    <w:rsid w:val="00816695"/>
    <w:rsid w:val="00816965"/>
    <w:rsid w:val="008178D3"/>
    <w:rsid w:val="00817BC9"/>
    <w:rsid w:val="00817D26"/>
    <w:rsid w:val="0082035A"/>
    <w:rsid w:val="00820362"/>
    <w:rsid w:val="008206BF"/>
    <w:rsid w:val="008207C7"/>
    <w:rsid w:val="00820C80"/>
    <w:rsid w:val="00820DCE"/>
    <w:rsid w:val="00821011"/>
    <w:rsid w:val="00821370"/>
    <w:rsid w:val="00821CE9"/>
    <w:rsid w:val="00822E70"/>
    <w:rsid w:val="00822E8A"/>
    <w:rsid w:val="008230ED"/>
    <w:rsid w:val="008232BC"/>
    <w:rsid w:val="008233E0"/>
    <w:rsid w:val="00823BF5"/>
    <w:rsid w:val="008241AB"/>
    <w:rsid w:val="00825074"/>
    <w:rsid w:val="0082579D"/>
    <w:rsid w:val="00825A9D"/>
    <w:rsid w:val="00825BF9"/>
    <w:rsid w:val="00825E73"/>
    <w:rsid w:val="0082628F"/>
    <w:rsid w:val="008264E4"/>
    <w:rsid w:val="008271DD"/>
    <w:rsid w:val="008274D8"/>
    <w:rsid w:val="0082796C"/>
    <w:rsid w:val="008279BC"/>
    <w:rsid w:val="00827B21"/>
    <w:rsid w:val="00827FB5"/>
    <w:rsid w:val="008308EF"/>
    <w:rsid w:val="00831963"/>
    <w:rsid w:val="00831C7E"/>
    <w:rsid w:val="00831FCB"/>
    <w:rsid w:val="00832A58"/>
    <w:rsid w:val="00832E8E"/>
    <w:rsid w:val="0083344B"/>
    <w:rsid w:val="0083354F"/>
    <w:rsid w:val="0083389B"/>
    <w:rsid w:val="00833907"/>
    <w:rsid w:val="00833B9E"/>
    <w:rsid w:val="00833FF5"/>
    <w:rsid w:val="008349EB"/>
    <w:rsid w:val="00835302"/>
    <w:rsid w:val="008353F4"/>
    <w:rsid w:val="00835614"/>
    <w:rsid w:val="008362D8"/>
    <w:rsid w:val="0083638D"/>
    <w:rsid w:val="00837064"/>
    <w:rsid w:val="00837C5B"/>
    <w:rsid w:val="00837D53"/>
    <w:rsid w:val="00840011"/>
    <w:rsid w:val="0084002B"/>
    <w:rsid w:val="00840096"/>
    <w:rsid w:val="00840220"/>
    <w:rsid w:val="0084037D"/>
    <w:rsid w:val="00840F95"/>
    <w:rsid w:val="00841031"/>
    <w:rsid w:val="00841FED"/>
    <w:rsid w:val="00842089"/>
    <w:rsid w:val="008421B0"/>
    <w:rsid w:val="008429A0"/>
    <w:rsid w:val="00842F41"/>
    <w:rsid w:val="0084324D"/>
    <w:rsid w:val="008442EA"/>
    <w:rsid w:val="00844642"/>
    <w:rsid w:val="00844F64"/>
    <w:rsid w:val="0084546B"/>
    <w:rsid w:val="00845C47"/>
    <w:rsid w:val="00845FBB"/>
    <w:rsid w:val="008460B0"/>
    <w:rsid w:val="00846414"/>
    <w:rsid w:val="00846824"/>
    <w:rsid w:val="00846A84"/>
    <w:rsid w:val="0084702B"/>
    <w:rsid w:val="00847A98"/>
    <w:rsid w:val="00850702"/>
    <w:rsid w:val="00850EC0"/>
    <w:rsid w:val="008519DC"/>
    <w:rsid w:val="008520FE"/>
    <w:rsid w:val="00852411"/>
    <w:rsid w:val="008524E1"/>
    <w:rsid w:val="00852629"/>
    <w:rsid w:val="00853272"/>
    <w:rsid w:val="00853445"/>
    <w:rsid w:val="00853828"/>
    <w:rsid w:val="008542C2"/>
    <w:rsid w:val="00854EAE"/>
    <w:rsid w:val="00855125"/>
    <w:rsid w:val="0085521B"/>
    <w:rsid w:val="0085524E"/>
    <w:rsid w:val="008558F1"/>
    <w:rsid w:val="00855B97"/>
    <w:rsid w:val="008566CB"/>
    <w:rsid w:val="00856707"/>
    <w:rsid w:val="00857519"/>
    <w:rsid w:val="00857920"/>
    <w:rsid w:val="008579A2"/>
    <w:rsid w:val="00857E77"/>
    <w:rsid w:val="00860B39"/>
    <w:rsid w:val="00860C63"/>
    <w:rsid w:val="0086146A"/>
    <w:rsid w:val="00861582"/>
    <w:rsid w:val="0086236B"/>
    <w:rsid w:val="00862469"/>
    <w:rsid w:val="00862695"/>
    <w:rsid w:val="0086272A"/>
    <w:rsid w:val="00862944"/>
    <w:rsid w:val="0086327F"/>
    <w:rsid w:val="00864BC9"/>
    <w:rsid w:val="00865FA2"/>
    <w:rsid w:val="008663F8"/>
    <w:rsid w:val="00866811"/>
    <w:rsid w:val="00866AA7"/>
    <w:rsid w:val="00866BFC"/>
    <w:rsid w:val="0086742E"/>
    <w:rsid w:val="008679B3"/>
    <w:rsid w:val="00870B21"/>
    <w:rsid w:val="00870E80"/>
    <w:rsid w:val="008718E3"/>
    <w:rsid w:val="00871C93"/>
    <w:rsid w:val="008722EF"/>
    <w:rsid w:val="00872585"/>
    <w:rsid w:val="008727FD"/>
    <w:rsid w:val="008728E0"/>
    <w:rsid w:val="00872CC0"/>
    <w:rsid w:val="00872DEE"/>
    <w:rsid w:val="00873004"/>
    <w:rsid w:val="0087328F"/>
    <w:rsid w:val="008733DA"/>
    <w:rsid w:val="00873A86"/>
    <w:rsid w:val="00873FAE"/>
    <w:rsid w:val="008741D8"/>
    <w:rsid w:val="00874506"/>
    <w:rsid w:val="00874DF5"/>
    <w:rsid w:val="00875514"/>
    <w:rsid w:val="008757C6"/>
    <w:rsid w:val="008761D6"/>
    <w:rsid w:val="008762BA"/>
    <w:rsid w:val="008772BF"/>
    <w:rsid w:val="00877B8B"/>
    <w:rsid w:val="00877C79"/>
    <w:rsid w:val="00880E82"/>
    <w:rsid w:val="00881611"/>
    <w:rsid w:val="00882314"/>
    <w:rsid w:val="00882B30"/>
    <w:rsid w:val="00882B3C"/>
    <w:rsid w:val="0088313A"/>
    <w:rsid w:val="00883F6C"/>
    <w:rsid w:val="00885752"/>
    <w:rsid w:val="00885B07"/>
    <w:rsid w:val="00886A2C"/>
    <w:rsid w:val="008876CE"/>
    <w:rsid w:val="00887B70"/>
    <w:rsid w:val="00887BBC"/>
    <w:rsid w:val="00887CE9"/>
    <w:rsid w:val="00890072"/>
    <w:rsid w:val="00890104"/>
    <w:rsid w:val="008916EF"/>
    <w:rsid w:val="00891BE5"/>
    <w:rsid w:val="00892605"/>
    <w:rsid w:val="008928DB"/>
    <w:rsid w:val="00892918"/>
    <w:rsid w:val="00893F06"/>
    <w:rsid w:val="008940BE"/>
    <w:rsid w:val="00894434"/>
    <w:rsid w:val="0089485E"/>
    <w:rsid w:val="008952B6"/>
    <w:rsid w:val="00895521"/>
    <w:rsid w:val="00895D73"/>
    <w:rsid w:val="0089601D"/>
    <w:rsid w:val="00896F05"/>
    <w:rsid w:val="0089741D"/>
    <w:rsid w:val="00897E43"/>
    <w:rsid w:val="008A0427"/>
    <w:rsid w:val="008A0C17"/>
    <w:rsid w:val="008A1BA3"/>
    <w:rsid w:val="008A26AE"/>
    <w:rsid w:val="008A2827"/>
    <w:rsid w:val="008A2D45"/>
    <w:rsid w:val="008A4FB0"/>
    <w:rsid w:val="008A51CC"/>
    <w:rsid w:val="008A52DA"/>
    <w:rsid w:val="008A5859"/>
    <w:rsid w:val="008A6DEB"/>
    <w:rsid w:val="008A74E2"/>
    <w:rsid w:val="008A792C"/>
    <w:rsid w:val="008B0A74"/>
    <w:rsid w:val="008B0BAF"/>
    <w:rsid w:val="008B17F6"/>
    <w:rsid w:val="008B1C65"/>
    <w:rsid w:val="008B1E7F"/>
    <w:rsid w:val="008B2407"/>
    <w:rsid w:val="008B2EDB"/>
    <w:rsid w:val="008B4512"/>
    <w:rsid w:val="008B4AA6"/>
    <w:rsid w:val="008B5AF6"/>
    <w:rsid w:val="008B5E8B"/>
    <w:rsid w:val="008B5F94"/>
    <w:rsid w:val="008B65F4"/>
    <w:rsid w:val="008B6C0F"/>
    <w:rsid w:val="008C030F"/>
    <w:rsid w:val="008C0486"/>
    <w:rsid w:val="008C156F"/>
    <w:rsid w:val="008C175C"/>
    <w:rsid w:val="008C2820"/>
    <w:rsid w:val="008C28B6"/>
    <w:rsid w:val="008C30DE"/>
    <w:rsid w:val="008C35CB"/>
    <w:rsid w:val="008C3699"/>
    <w:rsid w:val="008C38B5"/>
    <w:rsid w:val="008C3981"/>
    <w:rsid w:val="008C3988"/>
    <w:rsid w:val="008C444C"/>
    <w:rsid w:val="008C46E6"/>
    <w:rsid w:val="008C4740"/>
    <w:rsid w:val="008C57E9"/>
    <w:rsid w:val="008C58C3"/>
    <w:rsid w:val="008C5973"/>
    <w:rsid w:val="008C5BE8"/>
    <w:rsid w:val="008C65C0"/>
    <w:rsid w:val="008C677F"/>
    <w:rsid w:val="008C6E50"/>
    <w:rsid w:val="008C71B2"/>
    <w:rsid w:val="008C7230"/>
    <w:rsid w:val="008C7702"/>
    <w:rsid w:val="008C7EA9"/>
    <w:rsid w:val="008D0128"/>
    <w:rsid w:val="008D0193"/>
    <w:rsid w:val="008D0C53"/>
    <w:rsid w:val="008D0D4C"/>
    <w:rsid w:val="008D0D99"/>
    <w:rsid w:val="008D18F6"/>
    <w:rsid w:val="008D23CF"/>
    <w:rsid w:val="008D2CE2"/>
    <w:rsid w:val="008D33A2"/>
    <w:rsid w:val="008D3950"/>
    <w:rsid w:val="008D3B05"/>
    <w:rsid w:val="008D3B72"/>
    <w:rsid w:val="008D3EFB"/>
    <w:rsid w:val="008D48A0"/>
    <w:rsid w:val="008D49C5"/>
    <w:rsid w:val="008D4DFF"/>
    <w:rsid w:val="008D549E"/>
    <w:rsid w:val="008D5EBB"/>
    <w:rsid w:val="008D65BE"/>
    <w:rsid w:val="008D71DE"/>
    <w:rsid w:val="008D743F"/>
    <w:rsid w:val="008D7482"/>
    <w:rsid w:val="008D7FF7"/>
    <w:rsid w:val="008E011C"/>
    <w:rsid w:val="008E07C8"/>
    <w:rsid w:val="008E0B1D"/>
    <w:rsid w:val="008E0C96"/>
    <w:rsid w:val="008E1816"/>
    <w:rsid w:val="008E1EC9"/>
    <w:rsid w:val="008E247A"/>
    <w:rsid w:val="008E2684"/>
    <w:rsid w:val="008E268F"/>
    <w:rsid w:val="008E294C"/>
    <w:rsid w:val="008E2C7C"/>
    <w:rsid w:val="008E2F6C"/>
    <w:rsid w:val="008E39F0"/>
    <w:rsid w:val="008E4920"/>
    <w:rsid w:val="008E615F"/>
    <w:rsid w:val="008E6443"/>
    <w:rsid w:val="008E66B3"/>
    <w:rsid w:val="008E6B92"/>
    <w:rsid w:val="008F0790"/>
    <w:rsid w:val="008F0D03"/>
    <w:rsid w:val="008F0F36"/>
    <w:rsid w:val="008F0F84"/>
    <w:rsid w:val="008F13BE"/>
    <w:rsid w:val="008F1437"/>
    <w:rsid w:val="008F1FCA"/>
    <w:rsid w:val="008F2057"/>
    <w:rsid w:val="008F2105"/>
    <w:rsid w:val="008F2B84"/>
    <w:rsid w:val="008F3547"/>
    <w:rsid w:val="008F3612"/>
    <w:rsid w:val="008F4844"/>
    <w:rsid w:val="008F5226"/>
    <w:rsid w:val="008F54AC"/>
    <w:rsid w:val="008F62CB"/>
    <w:rsid w:val="008F632C"/>
    <w:rsid w:val="008F66D2"/>
    <w:rsid w:val="008F6F27"/>
    <w:rsid w:val="008F7175"/>
    <w:rsid w:val="008F746A"/>
    <w:rsid w:val="008F7A96"/>
    <w:rsid w:val="008F7B1F"/>
    <w:rsid w:val="008F7E21"/>
    <w:rsid w:val="00900667"/>
    <w:rsid w:val="00900B47"/>
    <w:rsid w:val="00900FFA"/>
    <w:rsid w:val="009013A3"/>
    <w:rsid w:val="009015F2"/>
    <w:rsid w:val="00901636"/>
    <w:rsid w:val="009023A5"/>
    <w:rsid w:val="009025C8"/>
    <w:rsid w:val="009028F2"/>
    <w:rsid w:val="00902C9C"/>
    <w:rsid w:val="00902DC3"/>
    <w:rsid w:val="009036DC"/>
    <w:rsid w:val="0090407A"/>
    <w:rsid w:val="00904337"/>
    <w:rsid w:val="009049F1"/>
    <w:rsid w:val="00904F11"/>
    <w:rsid w:val="00905206"/>
    <w:rsid w:val="009060F0"/>
    <w:rsid w:val="009063B8"/>
    <w:rsid w:val="00906432"/>
    <w:rsid w:val="0090699D"/>
    <w:rsid w:val="00906A3F"/>
    <w:rsid w:val="00906B22"/>
    <w:rsid w:val="00906F49"/>
    <w:rsid w:val="00907E59"/>
    <w:rsid w:val="00910033"/>
    <w:rsid w:val="00910286"/>
    <w:rsid w:val="009106FA"/>
    <w:rsid w:val="009111A3"/>
    <w:rsid w:val="00911FBB"/>
    <w:rsid w:val="009131E1"/>
    <w:rsid w:val="00913A41"/>
    <w:rsid w:val="00913A64"/>
    <w:rsid w:val="00913E4C"/>
    <w:rsid w:val="009142C2"/>
    <w:rsid w:val="009146CB"/>
    <w:rsid w:val="00914742"/>
    <w:rsid w:val="0091528D"/>
    <w:rsid w:val="009152A1"/>
    <w:rsid w:val="00915D13"/>
    <w:rsid w:val="00915E48"/>
    <w:rsid w:val="009164BC"/>
    <w:rsid w:val="00916BDE"/>
    <w:rsid w:val="00916D28"/>
    <w:rsid w:val="009174A0"/>
    <w:rsid w:val="00917FD7"/>
    <w:rsid w:val="009203BF"/>
    <w:rsid w:val="00921061"/>
    <w:rsid w:val="00922E88"/>
    <w:rsid w:val="0092327D"/>
    <w:rsid w:val="0092336B"/>
    <w:rsid w:val="00923A56"/>
    <w:rsid w:val="0092416D"/>
    <w:rsid w:val="009244CA"/>
    <w:rsid w:val="00925877"/>
    <w:rsid w:val="00925894"/>
    <w:rsid w:val="009259E3"/>
    <w:rsid w:val="009269FF"/>
    <w:rsid w:val="009270A1"/>
    <w:rsid w:val="00927197"/>
    <w:rsid w:val="009271B3"/>
    <w:rsid w:val="00927539"/>
    <w:rsid w:val="0092755B"/>
    <w:rsid w:val="009302BD"/>
    <w:rsid w:val="009305C4"/>
    <w:rsid w:val="009309EA"/>
    <w:rsid w:val="00930A59"/>
    <w:rsid w:val="00930C79"/>
    <w:rsid w:val="00930EA5"/>
    <w:rsid w:val="009317AD"/>
    <w:rsid w:val="00931ABA"/>
    <w:rsid w:val="00932101"/>
    <w:rsid w:val="009321E4"/>
    <w:rsid w:val="00932391"/>
    <w:rsid w:val="0093281A"/>
    <w:rsid w:val="009329B0"/>
    <w:rsid w:val="00932A1B"/>
    <w:rsid w:val="00932B7F"/>
    <w:rsid w:val="00932C6A"/>
    <w:rsid w:val="00933253"/>
    <w:rsid w:val="009334E8"/>
    <w:rsid w:val="009337D0"/>
    <w:rsid w:val="00933CAA"/>
    <w:rsid w:val="00934141"/>
    <w:rsid w:val="009354A5"/>
    <w:rsid w:val="00935FBB"/>
    <w:rsid w:val="0093762A"/>
    <w:rsid w:val="009379DD"/>
    <w:rsid w:val="0094072F"/>
    <w:rsid w:val="00941A2E"/>
    <w:rsid w:val="0094249D"/>
    <w:rsid w:val="009424C2"/>
    <w:rsid w:val="00942974"/>
    <w:rsid w:val="00942BAA"/>
    <w:rsid w:val="00943271"/>
    <w:rsid w:val="009439C4"/>
    <w:rsid w:val="009441CF"/>
    <w:rsid w:val="00944741"/>
    <w:rsid w:val="00945927"/>
    <w:rsid w:val="00945EEF"/>
    <w:rsid w:val="009461A1"/>
    <w:rsid w:val="00946433"/>
    <w:rsid w:val="009465AD"/>
    <w:rsid w:val="00946737"/>
    <w:rsid w:val="00946D12"/>
    <w:rsid w:val="00946D77"/>
    <w:rsid w:val="0094705D"/>
    <w:rsid w:val="009473AE"/>
    <w:rsid w:val="009504CC"/>
    <w:rsid w:val="00950E22"/>
    <w:rsid w:val="00951708"/>
    <w:rsid w:val="00951779"/>
    <w:rsid w:val="0095185C"/>
    <w:rsid w:val="0095310D"/>
    <w:rsid w:val="009531C5"/>
    <w:rsid w:val="00953AB0"/>
    <w:rsid w:val="00953C6D"/>
    <w:rsid w:val="00953DE7"/>
    <w:rsid w:val="00953FDD"/>
    <w:rsid w:val="00954B36"/>
    <w:rsid w:val="009553D4"/>
    <w:rsid w:val="00955F23"/>
    <w:rsid w:val="00956119"/>
    <w:rsid w:val="00956C7B"/>
    <w:rsid w:val="00957C6C"/>
    <w:rsid w:val="00957E60"/>
    <w:rsid w:val="00960A70"/>
    <w:rsid w:val="00960C2E"/>
    <w:rsid w:val="0096138A"/>
    <w:rsid w:val="00961943"/>
    <w:rsid w:val="00961964"/>
    <w:rsid w:val="00961C60"/>
    <w:rsid w:val="00962F9D"/>
    <w:rsid w:val="00963949"/>
    <w:rsid w:val="0096394A"/>
    <w:rsid w:val="00963D08"/>
    <w:rsid w:val="00964D66"/>
    <w:rsid w:val="00964E89"/>
    <w:rsid w:val="0096519D"/>
    <w:rsid w:val="00966A58"/>
    <w:rsid w:val="0096728F"/>
    <w:rsid w:val="0096775B"/>
    <w:rsid w:val="00967B24"/>
    <w:rsid w:val="009703C6"/>
    <w:rsid w:val="009706FF"/>
    <w:rsid w:val="00970B79"/>
    <w:rsid w:val="0097101F"/>
    <w:rsid w:val="0097116C"/>
    <w:rsid w:val="009711FA"/>
    <w:rsid w:val="0097150E"/>
    <w:rsid w:val="00971D92"/>
    <w:rsid w:val="0097228C"/>
    <w:rsid w:val="00973281"/>
    <w:rsid w:val="00973409"/>
    <w:rsid w:val="00973772"/>
    <w:rsid w:val="009740FE"/>
    <w:rsid w:val="00974978"/>
    <w:rsid w:val="00974BB3"/>
    <w:rsid w:val="009752B7"/>
    <w:rsid w:val="00975919"/>
    <w:rsid w:val="009759FE"/>
    <w:rsid w:val="00975CE5"/>
    <w:rsid w:val="0097654B"/>
    <w:rsid w:val="00977527"/>
    <w:rsid w:val="0097770E"/>
    <w:rsid w:val="00977715"/>
    <w:rsid w:val="009778A2"/>
    <w:rsid w:val="00977D64"/>
    <w:rsid w:val="00977DDE"/>
    <w:rsid w:val="00977EBE"/>
    <w:rsid w:val="009811DE"/>
    <w:rsid w:val="0098120F"/>
    <w:rsid w:val="00981671"/>
    <w:rsid w:val="009818BF"/>
    <w:rsid w:val="009820C4"/>
    <w:rsid w:val="009827C7"/>
    <w:rsid w:val="009827FE"/>
    <w:rsid w:val="00982C10"/>
    <w:rsid w:val="009832F7"/>
    <w:rsid w:val="0098377F"/>
    <w:rsid w:val="009838C4"/>
    <w:rsid w:val="00984023"/>
    <w:rsid w:val="00984616"/>
    <w:rsid w:val="00984D76"/>
    <w:rsid w:val="00986DFF"/>
    <w:rsid w:val="009876F6"/>
    <w:rsid w:val="009877F0"/>
    <w:rsid w:val="00987C53"/>
    <w:rsid w:val="00987DBF"/>
    <w:rsid w:val="009918E8"/>
    <w:rsid w:val="00991A9A"/>
    <w:rsid w:val="00991B6D"/>
    <w:rsid w:val="0099203B"/>
    <w:rsid w:val="009925C3"/>
    <w:rsid w:val="00992942"/>
    <w:rsid w:val="0099296E"/>
    <w:rsid w:val="00992AB5"/>
    <w:rsid w:val="00992C3A"/>
    <w:rsid w:val="00993453"/>
    <w:rsid w:val="00993B77"/>
    <w:rsid w:val="00993D6B"/>
    <w:rsid w:val="009946FA"/>
    <w:rsid w:val="00995434"/>
    <w:rsid w:val="0099618A"/>
    <w:rsid w:val="009962D5"/>
    <w:rsid w:val="0099691D"/>
    <w:rsid w:val="00996BDB"/>
    <w:rsid w:val="0099739B"/>
    <w:rsid w:val="009973B4"/>
    <w:rsid w:val="009975D7"/>
    <w:rsid w:val="009A06AA"/>
    <w:rsid w:val="009A0BF7"/>
    <w:rsid w:val="009A0C08"/>
    <w:rsid w:val="009A13D0"/>
    <w:rsid w:val="009A1C43"/>
    <w:rsid w:val="009A1F66"/>
    <w:rsid w:val="009A22AE"/>
    <w:rsid w:val="009A3363"/>
    <w:rsid w:val="009A402E"/>
    <w:rsid w:val="009A4284"/>
    <w:rsid w:val="009A49EB"/>
    <w:rsid w:val="009A51E7"/>
    <w:rsid w:val="009A5885"/>
    <w:rsid w:val="009A5DA9"/>
    <w:rsid w:val="009A671A"/>
    <w:rsid w:val="009A6F10"/>
    <w:rsid w:val="009A74F4"/>
    <w:rsid w:val="009B01DA"/>
    <w:rsid w:val="009B0206"/>
    <w:rsid w:val="009B0320"/>
    <w:rsid w:val="009B060A"/>
    <w:rsid w:val="009B0C04"/>
    <w:rsid w:val="009B1B6A"/>
    <w:rsid w:val="009B1F13"/>
    <w:rsid w:val="009B22C8"/>
    <w:rsid w:val="009B29B0"/>
    <w:rsid w:val="009B2AC5"/>
    <w:rsid w:val="009B2CC0"/>
    <w:rsid w:val="009B36EC"/>
    <w:rsid w:val="009B3725"/>
    <w:rsid w:val="009B3AB6"/>
    <w:rsid w:val="009B3B26"/>
    <w:rsid w:val="009B40D8"/>
    <w:rsid w:val="009B428A"/>
    <w:rsid w:val="009B4679"/>
    <w:rsid w:val="009B4BA4"/>
    <w:rsid w:val="009B4DE1"/>
    <w:rsid w:val="009B50AA"/>
    <w:rsid w:val="009B5328"/>
    <w:rsid w:val="009B5582"/>
    <w:rsid w:val="009B615B"/>
    <w:rsid w:val="009B65D8"/>
    <w:rsid w:val="009B6E17"/>
    <w:rsid w:val="009B7BD4"/>
    <w:rsid w:val="009B7C53"/>
    <w:rsid w:val="009C03AF"/>
    <w:rsid w:val="009C1193"/>
    <w:rsid w:val="009C19F6"/>
    <w:rsid w:val="009C2C55"/>
    <w:rsid w:val="009C41A1"/>
    <w:rsid w:val="009C4760"/>
    <w:rsid w:val="009C47DD"/>
    <w:rsid w:val="009C4A04"/>
    <w:rsid w:val="009C532B"/>
    <w:rsid w:val="009C56A2"/>
    <w:rsid w:val="009C5BDA"/>
    <w:rsid w:val="009C6164"/>
    <w:rsid w:val="009C6481"/>
    <w:rsid w:val="009C697D"/>
    <w:rsid w:val="009C743E"/>
    <w:rsid w:val="009C781D"/>
    <w:rsid w:val="009C7AAA"/>
    <w:rsid w:val="009C7D36"/>
    <w:rsid w:val="009D020D"/>
    <w:rsid w:val="009D025C"/>
    <w:rsid w:val="009D0A30"/>
    <w:rsid w:val="009D0EC4"/>
    <w:rsid w:val="009D0FC1"/>
    <w:rsid w:val="009D1734"/>
    <w:rsid w:val="009D1C86"/>
    <w:rsid w:val="009D1C95"/>
    <w:rsid w:val="009D1DA4"/>
    <w:rsid w:val="009D30C1"/>
    <w:rsid w:val="009D34C6"/>
    <w:rsid w:val="009D3ECA"/>
    <w:rsid w:val="009D40A2"/>
    <w:rsid w:val="009D4590"/>
    <w:rsid w:val="009D45E1"/>
    <w:rsid w:val="009D47FF"/>
    <w:rsid w:val="009D5007"/>
    <w:rsid w:val="009D504C"/>
    <w:rsid w:val="009D56C5"/>
    <w:rsid w:val="009D58E7"/>
    <w:rsid w:val="009D5B36"/>
    <w:rsid w:val="009D61CC"/>
    <w:rsid w:val="009D640E"/>
    <w:rsid w:val="009D6989"/>
    <w:rsid w:val="009D725B"/>
    <w:rsid w:val="009D7396"/>
    <w:rsid w:val="009D7510"/>
    <w:rsid w:val="009D7541"/>
    <w:rsid w:val="009D75C5"/>
    <w:rsid w:val="009E014F"/>
    <w:rsid w:val="009E05F9"/>
    <w:rsid w:val="009E0B72"/>
    <w:rsid w:val="009E0BF1"/>
    <w:rsid w:val="009E15BC"/>
    <w:rsid w:val="009E177B"/>
    <w:rsid w:val="009E1A99"/>
    <w:rsid w:val="009E3337"/>
    <w:rsid w:val="009E3B6A"/>
    <w:rsid w:val="009E3FC7"/>
    <w:rsid w:val="009E42AB"/>
    <w:rsid w:val="009E5058"/>
    <w:rsid w:val="009E543B"/>
    <w:rsid w:val="009E5653"/>
    <w:rsid w:val="009E567F"/>
    <w:rsid w:val="009E57F9"/>
    <w:rsid w:val="009E69A2"/>
    <w:rsid w:val="009E6A54"/>
    <w:rsid w:val="009E6A95"/>
    <w:rsid w:val="009E752B"/>
    <w:rsid w:val="009E7C04"/>
    <w:rsid w:val="009F0847"/>
    <w:rsid w:val="009F1754"/>
    <w:rsid w:val="009F24E2"/>
    <w:rsid w:val="009F3A91"/>
    <w:rsid w:val="009F3D91"/>
    <w:rsid w:val="009F3F76"/>
    <w:rsid w:val="009F42A4"/>
    <w:rsid w:val="009F4B93"/>
    <w:rsid w:val="009F5588"/>
    <w:rsid w:val="009F6770"/>
    <w:rsid w:val="009F6C94"/>
    <w:rsid w:val="009F70E3"/>
    <w:rsid w:val="009F7287"/>
    <w:rsid w:val="00A003C7"/>
    <w:rsid w:val="00A004B7"/>
    <w:rsid w:val="00A004C0"/>
    <w:rsid w:val="00A017F1"/>
    <w:rsid w:val="00A01981"/>
    <w:rsid w:val="00A01A20"/>
    <w:rsid w:val="00A02128"/>
    <w:rsid w:val="00A02497"/>
    <w:rsid w:val="00A03AEE"/>
    <w:rsid w:val="00A03F21"/>
    <w:rsid w:val="00A05B99"/>
    <w:rsid w:val="00A06B2F"/>
    <w:rsid w:val="00A07541"/>
    <w:rsid w:val="00A07625"/>
    <w:rsid w:val="00A07890"/>
    <w:rsid w:val="00A07B94"/>
    <w:rsid w:val="00A07E97"/>
    <w:rsid w:val="00A104FC"/>
    <w:rsid w:val="00A105F5"/>
    <w:rsid w:val="00A10D85"/>
    <w:rsid w:val="00A123AA"/>
    <w:rsid w:val="00A1253E"/>
    <w:rsid w:val="00A12B34"/>
    <w:rsid w:val="00A12B7B"/>
    <w:rsid w:val="00A137BB"/>
    <w:rsid w:val="00A140AA"/>
    <w:rsid w:val="00A144A5"/>
    <w:rsid w:val="00A14730"/>
    <w:rsid w:val="00A14CE8"/>
    <w:rsid w:val="00A14D31"/>
    <w:rsid w:val="00A14DC4"/>
    <w:rsid w:val="00A157D8"/>
    <w:rsid w:val="00A158CE"/>
    <w:rsid w:val="00A15C17"/>
    <w:rsid w:val="00A16702"/>
    <w:rsid w:val="00A16AF1"/>
    <w:rsid w:val="00A16C8B"/>
    <w:rsid w:val="00A1735A"/>
    <w:rsid w:val="00A17A0F"/>
    <w:rsid w:val="00A17B4B"/>
    <w:rsid w:val="00A17C89"/>
    <w:rsid w:val="00A17E9B"/>
    <w:rsid w:val="00A202D1"/>
    <w:rsid w:val="00A20623"/>
    <w:rsid w:val="00A2083E"/>
    <w:rsid w:val="00A20967"/>
    <w:rsid w:val="00A20F13"/>
    <w:rsid w:val="00A21250"/>
    <w:rsid w:val="00A21615"/>
    <w:rsid w:val="00A21966"/>
    <w:rsid w:val="00A21BC4"/>
    <w:rsid w:val="00A21E27"/>
    <w:rsid w:val="00A22313"/>
    <w:rsid w:val="00A22DED"/>
    <w:rsid w:val="00A23709"/>
    <w:rsid w:val="00A23D19"/>
    <w:rsid w:val="00A23F77"/>
    <w:rsid w:val="00A246A6"/>
    <w:rsid w:val="00A2501B"/>
    <w:rsid w:val="00A25606"/>
    <w:rsid w:val="00A25DEB"/>
    <w:rsid w:val="00A25EC5"/>
    <w:rsid w:val="00A262D4"/>
    <w:rsid w:val="00A26812"/>
    <w:rsid w:val="00A26A67"/>
    <w:rsid w:val="00A26E12"/>
    <w:rsid w:val="00A26F48"/>
    <w:rsid w:val="00A272CC"/>
    <w:rsid w:val="00A27DA5"/>
    <w:rsid w:val="00A27F67"/>
    <w:rsid w:val="00A30F0D"/>
    <w:rsid w:val="00A312A6"/>
    <w:rsid w:val="00A31918"/>
    <w:rsid w:val="00A31D42"/>
    <w:rsid w:val="00A321B8"/>
    <w:rsid w:val="00A323FE"/>
    <w:rsid w:val="00A32AB8"/>
    <w:rsid w:val="00A33849"/>
    <w:rsid w:val="00A33978"/>
    <w:rsid w:val="00A33B99"/>
    <w:rsid w:val="00A33D14"/>
    <w:rsid w:val="00A343AD"/>
    <w:rsid w:val="00A34757"/>
    <w:rsid w:val="00A34BE0"/>
    <w:rsid w:val="00A34DCE"/>
    <w:rsid w:val="00A359B7"/>
    <w:rsid w:val="00A35E08"/>
    <w:rsid w:val="00A3674C"/>
    <w:rsid w:val="00A36A85"/>
    <w:rsid w:val="00A36EC7"/>
    <w:rsid w:val="00A37AFB"/>
    <w:rsid w:val="00A37CA3"/>
    <w:rsid w:val="00A37D0A"/>
    <w:rsid w:val="00A37F10"/>
    <w:rsid w:val="00A40263"/>
    <w:rsid w:val="00A40D61"/>
    <w:rsid w:val="00A40D65"/>
    <w:rsid w:val="00A41248"/>
    <w:rsid w:val="00A41434"/>
    <w:rsid w:val="00A41D6D"/>
    <w:rsid w:val="00A421C1"/>
    <w:rsid w:val="00A42716"/>
    <w:rsid w:val="00A43430"/>
    <w:rsid w:val="00A439FA"/>
    <w:rsid w:val="00A43E5B"/>
    <w:rsid w:val="00A4422E"/>
    <w:rsid w:val="00A44280"/>
    <w:rsid w:val="00A44506"/>
    <w:rsid w:val="00A449FC"/>
    <w:rsid w:val="00A44C6E"/>
    <w:rsid w:val="00A45996"/>
    <w:rsid w:val="00A462A6"/>
    <w:rsid w:val="00A46A33"/>
    <w:rsid w:val="00A46E2E"/>
    <w:rsid w:val="00A47234"/>
    <w:rsid w:val="00A47B31"/>
    <w:rsid w:val="00A47DD3"/>
    <w:rsid w:val="00A47DEE"/>
    <w:rsid w:val="00A47F2E"/>
    <w:rsid w:val="00A503B6"/>
    <w:rsid w:val="00A506C1"/>
    <w:rsid w:val="00A5094A"/>
    <w:rsid w:val="00A51074"/>
    <w:rsid w:val="00A5166D"/>
    <w:rsid w:val="00A53621"/>
    <w:rsid w:val="00A537EC"/>
    <w:rsid w:val="00A5456B"/>
    <w:rsid w:val="00A54655"/>
    <w:rsid w:val="00A54B12"/>
    <w:rsid w:val="00A55977"/>
    <w:rsid w:val="00A55D1D"/>
    <w:rsid w:val="00A562BA"/>
    <w:rsid w:val="00A5664D"/>
    <w:rsid w:val="00A56EAB"/>
    <w:rsid w:val="00A5742A"/>
    <w:rsid w:val="00A6092D"/>
    <w:rsid w:val="00A60D41"/>
    <w:rsid w:val="00A6151B"/>
    <w:rsid w:val="00A61CC2"/>
    <w:rsid w:val="00A61DC4"/>
    <w:rsid w:val="00A639CA"/>
    <w:rsid w:val="00A641CC"/>
    <w:rsid w:val="00A64403"/>
    <w:rsid w:val="00A644AA"/>
    <w:rsid w:val="00A64B23"/>
    <w:rsid w:val="00A653A1"/>
    <w:rsid w:val="00A6660F"/>
    <w:rsid w:val="00A66C1D"/>
    <w:rsid w:val="00A66ED7"/>
    <w:rsid w:val="00A6731F"/>
    <w:rsid w:val="00A7041D"/>
    <w:rsid w:val="00A70AE1"/>
    <w:rsid w:val="00A70CA8"/>
    <w:rsid w:val="00A70D5F"/>
    <w:rsid w:val="00A70E0A"/>
    <w:rsid w:val="00A7169C"/>
    <w:rsid w:val="00A71B7F"/>
    <w:rsid w:val="00A72561"/>
    <w:rsid w:val="00A7352B"/>
    <w:rsid w:val="00A73917"/>
    <w:rsid w:val="00A73BA9"/>
    <w:rsid w:val="00A73BFF"/>
    <w:rsid w:val="00A73E01"/>
    <w:rsid w:val="00A74A0E"/>
    <w:rsid w:val="00A74AFD"/>
    <w:rsid w:val="00A74E4E"/>
    <w:rsid w:val="00A752EA"/>
    <w:rsid w:val="00A75502"/>
    <w:rsid w:val="00A759C6"/>
    <w:rsid w:val="00A75A8B"/>
    <w:rsid w:val="00A75E80"/>
    <w:rsid w:val="00A76637"/>
    <w:rsid w:val="00A7664E"/>
    <w:rsid w:val="00A76883"/>
    <w:rsid w:val="00A76DA8"/>
    <w:rsid w:val="00A76FFD"/>
    <w:rsid w:val="00A776D0"/>
    <w:rsid w:val="00A77ABC"/>
    <w:rsid w:val="00A77C09"/>
    <w:rsid w:val="00A77E78"/>
    <w:rsid w:val="00A77F7E"/>
    <w:rsid w:val="00A8088A"/>
    <w:rsid w:val="00A8126B"/>
    <w:rsid w:val="00A81AB2"/>
    <w:rsid w:val="00A81EE4"/>
    <w:rsid w:val="00A81F07"/>
    <w:rsid w:val="00A82D2B"/>
    <w:rsid w:val="00A834DF"/>
    <w:rsid w:val="00A835D7"/>
    <w:rsid w:val="00A837DE"/>
    <w:rsid w:val="00A8462A"/>
    <w:rsid w:val="00A84954"/>
    <w:rsid w:val="00A84AD5"/>
    <w:rsid w:val="00A84AFB"/>
    <w:rsid w:val="00A84B7D"/>
    <w:rsid w:val="00A84D4A"/>
    <w:rsid w:val="00A85A9A"/>
    <w:rsid w:val="00A85E3E"/>
    <w:rsid w:val="00A860B9"/>
    <w:rsid w:val="00A86122"/>
    <w:rsid w:val="00A86E82"/>
    <w:rsid w:val="00A86F03"/>
    <w:rsid w:val="00A87446"/>
    <w:rsid w:val="00A8772D"/>
    <w:rsid w:val="00A87AD2"/>
    <w:rsid w:val="00A90702"/>
    <w:rsid w:val="00A909D5"/>
    <w:rsid w:val="00A90CAC"/>
    <w:rsid w:val="00A91271"/>
    <w:rsid w:val="00A92429"/>
    <w:rsid w:val="00A92F3D"/>
    <w:rsid w:val="00A954C0"/>
    <w:rsid w:val="00A95A3B"/>
    <w:rsid w:val="00A95B06"/>
    <w:rsid w:val="00A95BD6"/>
    <w:rsid w:val="00A95CF7"/>
    <w:rsid w:val="00A95F70"/>
    <w:rsid w:val="00A961E9"/>
    <w:rsid w:val="00A9716B"/>
    <w:rsid w:val="00A97D62"/>
    <w:rsid w:val="00A97F8B"/>
    <w:rsid w:val="00AA0066"/>
    <w:rsid w:val="00AA046B"/>
    <w:rsid w:val="00AA09C8"/>
    <w:rsid w:val="00AA1742"/>
    <w:rsid w:val="00AA24B6"/>
    <w:rsid w:val="00AA26B3"/>
    <w:rsid w:val="00AA3258"/>
    <w:rsid w:val="00AA3EB8"/>
    <w:rsid w:val="00AA45AD"/>
    <w:rsid w:val="00AA4928"/>
    <w:rsid w:val="00AA56EB"/>
    <w:rsid w:val="00AA591D"/>
    <w:rsid w:val="00AA6DD1"/>
    <w:rsid w:val="00AA7043"/>
    <w:rsid w:val="00AA7673"/>
    <w:rsid w:val="00AB0148"/>
    <w:rsid w:val="00AB0866"/>
    <w:rsid w:val="00AB0948"/>
    <w:rsid w:val="00AB0A64"/>
    <w:rsid w:val="00AB0B26"/>
    <w:rsid w:val="00AB2C36"/>
    <w:rsid w:val="00AB2CEE"/>
    <w:rsid w:val="00AB2DEF"/>
    <w:rsid w:val="00AB2EB5"/>
    <w:rsid w:val="00AB319D"/>
    <w:rsid w:val="00AB34FF"/>
    <w:rsid w:val="00AB3C9C"/>
    <w:rsid w:val="00AB4435"/>
    <w:rsid w:val="00AB4613"/>
    <w:rsid w:val="00AB5A6F"/>
    <w:rsid w:val="00AB613D"/>
    <w:rsid w:val="00AB7041"/>
    <w:rsid w:val="00AB71DD"/>
    <w:rsid w:val="00AB7503"/>
    <w:rsid w:val="00AC0D07"/>
    <w:rsid w:val="00AC12B7"/>
    <w:rsid w:val="00AC1616"/>
    <w:rsid w:val="00AC195E"/>
    <w:rsid w:val="00AC2A21"/>
    <w:rsid w:val="00AC41AF"/>
    <w:rsid w:val="00AC44C0"/>
    <w:rsid w:val="00AC457D"/>
    <w:rsid w:val="00AC4597"/>
    <w:rsid w:val="00AC4AE2"/>
    <w:rsid w:val="00AC4E49"/>
    <w:rsid w:val="00AC4E84"/>
    <w:rsid w:val="00AC553B"/>
    <w:rsid w:val="00AC5E9B"/>
    <w:rsid w:val="00AC6623"/>
    <w:rsid w:val="00AC6A5E"/>
    <w:rsid w:val="00AC7491"/>
    <w:rsid w:val="00AC7B0C"/>
    <w:rsid w:val="00AD040E"/>
    <w:rsid w:val="00AD077C"/>
    <w:rsid w:val="00AD0805"/>
    <w:rsid w:val="00AD08D5"/>
    <w:rsid w:val="00AD0906"/>
    <w:rsid w:val="00AD107C"/>
    <w:rsid w:val="00AD152F"/>
    <w:rsid w:val="00AD15C4"/>
    <w:rsid w:val="00AD196B"/>
    <w:rsid w:val="00AD27FC"/>
    <w:rsid w:val="00AD2F77"/>
    <w:rsid w:val="00AD309C"/>
    <w:rsid w:val="00AD32A7"/>
    <w:rsid w:val="00AD373D"/>
    <w:rsid w:val="00AD39F1"/>
    <w:rsid w:val="00AD4EB5"/>
    <w:rsid w:val="00AD590D"/>
    <w:rsid w:val="00AD5ACD"/>
    <w:rsid w:val="00AD5CAE"/>
    <w:rsid w:val="00AD6335"/>
    <w:rsid w:val="00AD694D"/>
    <w:rsid w:val="00AD70C9"/>
    <w:rsid w:val="00AD75FE"/>
    <w:rsid w:val="00AE0A3D"/>
    <w:rsid w:val="00AE1C04"/>
    <w:rsid w:val="00AE1E8F"/>
    <w:rsid w:val="00AE216A"/>
    <w:rsid w:val="00AE2663"/>
    <w:rsid w:val="00AE2736"/>
    <w:rsid w:val="00AE3DF4"/>
    <w:rsid w:val="00AE42FA"/>
    <w:rsid w:val="00AE4425"/>
    <w:rsid w:val="00AE48DF"/>
    <w:rsid w:val="00AE4CED"/>
    <w:rsid w:val="00AE5FED"/>
    <w:rsid w:val="00AE6713"/>
    <w:rsid w:val="00AE6A25"/>
    <w:rsid w:val="00AE6BF7"/>
    <w:rsid w:val="00AE707D"/>
    <w:rsid w:val="00AE773A"/>
    <w:rsid w:val="00AE7789"/>
    <w:rsid w:val="00AE7BA9"/>
    <w:rsid w:val="00AF02D3"/>
    <w:rsid w:val="00AF07F8"/>
    <w:rsid w:val="00AF0E55"/>
    <w:rsid w:val="00AF1C6E"/>
    <w:rsid w:val="00AF2069"/>
    <w:rsid w:val="00AF39C2"/>
    <w:rsid w:val="00AF40EC"/>
    <w:rsid w:val="00AF4927"/>
    <w:rsid w:val="00AF4C7C"/>
    <w:rsid w:val="00AF632C"/>
    <w:rsid w:val="00AF63CE"/>
    <w:rsid w:val="00AF6B9B"/>
    <w:rsid w:val="00AF6FA7"/>
    <w:rsid w:val="00AF775D"/>
    <w:rsid w:val="00AF7F68"/>
    <w:rsid w:val="00B000E1"/>
    <w:rsid w:val="00B0100F"/>
    <w:rsid w:val="00B01D2E"/>
    <w:rsid w:val="00B0250B"/>
    <w:rsid w:val="00B026EA"/>
    <w:rsid w:val="00B02766"/>
    <w:rsid w:val="00B0300F"/>
    <w:rsid w:val="00B0343F"/>
    <w:rsid w:val="00B03AAA"/>
    <w:rsid w:val="00B03C50"/>
    <w:rsid w:val="00B04125"/>
    <w:rsid w:val="00B04B80"/>
    <w:rsid w:val="00B053E7"/>
    <w:rsid w:val="00B05421"/>
    <w:rsid w:val="00B05D4D"/>
    <w:rsid w:val="00B061FE"/>
    <w:rsid w:val="00B06B6E"/>
    <w:rsid w:val="00B06BDE"/>
    <w:rsid w:val="00B06D82"/>
    <w:rsid w:val="00B06D87"/>
    <w:rsid w:val="00B10759"/>
    <w:rsid w:val="00B10CD7"/>
    <w:rsid w:val="00B11274"/>
    <w:rsid w:val="00B11DE4"/>
    <w:rsid w:val="00B11E2C"/>
    <w:rsid w:val="00B11FE4"/>
    <w:rsid w:val="00B12F75"/>
    <w:rsid w:val="00B13EC7"/>
    <w:rsid w:val="00B14749"/>
    <w:rsid w:val="00B1543F"/>
    <w:rsid w:val="00B15638"/>
    <w:rsid w:val="00B15718"/>
    <w:rsid w:val="00B1590A"/>
    <w:rsid w:val="00B15E28"/>
    <w:rsid w:val="00B16741"/>
    <w:rsid w:val="00B16A12"/>
    <w:rsid w:val="00B16B51"/>
    <w:rsid w:val="00B16E93"/>
    <w:rsid w:val="00B1742C"/>
    <w:rsid w:val="00B17E67"/>
    <w:rsid w:val="00B20255"/>
    <w:rsid w:val="00B20A52"/>
    <w:rsid w:val="00B22DFE"/>
    <w:rsid w:val="00B23016"/>
    <w:rsid w:val="00B24511"/>
    <w:rsid w:val="00B24A69"/>
    <w:rsid w:val="00B24F32"/>
    <w:rsid w:val="00B25684"/>
    <w:rsid w:val="00B26613"/>
    <w:rsid w:val="00B26FE4"/>
    <w:rsid w:val="00B27B4D"/>
    <w:rsid w:val="00B27E4C"/>
    <w:rsid w:val="00B3060E"/>
    <w:rsid w:val="00B32426"/>
    <w:rsid w:val="00B3249C"/>
    <w:rsid w:val="00B33078"/>
    <w:rsid w:val="00B333CC"/>
    <w:rsid w:val="00B335B1"/>
    <w:rsid w:val="00B34036"/>
    <w:rsid w:val="00B34D94"/>
    <w:rsid w:val="00B34F4C"/>
    <w:rsid w:val="00B3525A"/>
    <w:rsid w:val="00B357AB"/>
    <w:rsid w:val="00B363EB"/>
    <w:rsid w:val="00B36698"/>
    <w:rsid w:val="00B36BD1"/>
    <w:rsid w:val="00B3711D"/>
    <w:rsid w:val="00B37356"/>
    <w:rsid w:val="00B40C3A"/>
    <w:rsid w:val="00B4162D"/>
    <w:rsid w:val="00B41DE3"/>
    <w:rsid w:val="00B423B8"/>
    <w:rsid w:val="00B43B56"/>
    <w:rsid w:val="00B446AE"/>
    <w:rsid w:val="00B44A40"/>
    <w:rsid w:val="00B44D80"/>
    <w:rsid w:val="00B45349"/>
    <w:rsid w:val="00B461EB"/>
    <w:rsid w:val="00B46C8D"/>
    <w:rsid w:val="00B47DFF"/>
    <w:rsid w:val="00B5007B"/>
    <w:rsid w:val="00B50182"/>
    <w:rsid w:val="00B51495"/>
    <w:rsid w:val="00B51D57"/>
    <w:rsid w:val="00B51F29"/>
    <w:rsid w:val="00B526CE"/>
    <w:rsid w:val="00B52A99"/>
    <w:rsid w:val="00B52C44"/>
    <w:rsid w:val="00B53D0D"/>
    <w:rsid w:val="00B548D0"/>
    <w:rsid w:val="00B54D7A"/>
    <w:rsid w:val="00B55A04"/>
    <w:rsid w:val="00B55A15"/>
    <w:rsid w:val="00B55AC9"/>
    <w:rsid w:val="00B55FCD"/>
    <w:rsid w:val="00B564DB"/>
    <w:rsid w:val="00B56D96"/>
    <w:rsid w:val="00B57DB9"/>
    <w:rsid w:val="00B60035"/>
    <w:rsid w:val="00B60715"/>
    <w:rsid w:val="00B621D1"/>
    <w:rsid w:val="00B624B0"/>
    <w:rsid w:val="00B630C2"/>
    <w:rsid w:val="00B63878"/>
    <w:rsid w:val="00B64549"/>
    <w:rsid w:val="00B648BC"/>
    <w:rsid w:val="00B64D37"/>
    <w:rsid w:val="00B650AA"/>
    <w:rsid w:val="00B650F3"/>
    <w:rsid w:val="00B6628F"/>
    <w:rsid w:val="00B662E7"/>
    <w:rsid w:val="00B66379"/>
    <w:rsid w:val="00B66411"/>
    <w:rsid w:val="00B668F9"/>
    <w:rsid w:val="00B66B2E"/>
    <w:rsid w:val="00B6730F"/>
    <w:rsid w:val="00B67859"/>
    <w:rsid w:val="00B679C2"/>
    <w:rsid w:val="00B67AE7"/>
    <w:rsid w:val="00B67D74"/>
    <w:rsid w:val="00B7062D"/>
    <w:rsid w:val="00B7125C"/>
    <w:rsid w:val="00B720F6"/>
    <w:rsid w:val="00B72121"/>
    <w:rsid w:val="00B724C9"/>
    <w:rsid w:val="00B72661"/>
    <w:rsid w:val="00B728F2"/>
    <w:rsid w:val="00B72D8B"/>
    <w:rsid w:val="00B72E25"/>
    <w:rsid w:val="00B7351B"/>
    <w:rsid w:val="00B74EA0"/>
    <w:rsid w:val="00B7581D"/>
    <w:rsid w:val="00B763B8"/>
    <w:rsid w:val="00B766FF"/>
    <w:rsid w:val="00B775EB"/>
    <w:rsid w:val="00B77F42"/>
    <w:rsid w:val="00B80378"/>
    <w:rsid w:val="00B8077A"/>
    <w:rsid w:val="00B81226"/>
    <w:rsid w:val="00B81AB9"/>
    <w:rsid w:val="00B820D4"/>
    <w:rsid w:val="00B8268B"/>
    <w:rsid w:val="00B83128"/>
    <w:rsid w:val="00B833E9"/>
    <w:rsid w:val="00B83715"/>
    <w:rsid w:val="00B838A0"/>
    <w:rsid w:val="00B83A61"/>
    <w:rsid w:val="00B83C79"/>
    <w:rsid w:val="00B845B1"/>
    <w:rsid w:val="00B84CD1"/>
    <w:rsid w:val="00B853A7"/>
    <w:rsid w:val="00B85497"/>
    <w:rsid w:val="00B8623A"/>
    <w:rsid w:val="00B8629F"/>
    <w:rsid w:val="00B863A8"/>
    <w:rsid w:val="00B86FF3"/>
    <w:rsid w:val="00B87AC8"/>
    <w:rsid w:val="00B87FA4"/>
    <w:rsid w:val="00B90AB7"/>
    <w:rsid w:val="00B9126A"/>
    <w:rsid w:val="00B91B4A"/>
    <w:rsid w:val="00B91EFF"/>
    <w:rsid w:val="00B9227A"/>
    <w:rsid w:val="00B93CF5"/>
    <w:rsid w:val="00B94F46"/>
    <w:rsid w:val="00B9587C"/>
    <w:rsid w:val="00B95EAB"/>
    <w:rsid w:val="00B974D2"/>
    <w:rsid w:val="00B9798C"/>
    <w:rsid w:val="00B97AB6"/>
    <w:rsid w:val="00B97CFB"/>
    <w:rsid w:val="00BA01C3"/>
    <w:rsid w:val="00BA02E6"/>
    <w:rsid w:val="00BA12AE"/>
    <w:rsid w:val="00BA1ADD"/>
    <w:rsid w:val="00BA20E2"/>
    <w:rsid w:val="00BA25D4"/>
    <w:rsid w:val="00BA28FD"/>
    <w:rsid w:val="00BA323D"/>
    <w:rsid w:val="00BA3565"/>
    <w:rsid w:val="00BA3831"/>
    <w:rsid w:val="00BA39F6"/>
    <w:rsid w:val="00BA3BF4"/>
    <w:rsid w:val="00BA4508"/>
    <w:rsid w:val="00BA55F4"/>
    <w:rsid w:val="00BA5B0E"/>
    <w:rsid w:val="00BA5E62"/>
    <w:rsid w:val="00BA5F75"/>
    <w:rsid w:val="00BA626B"/>
    <w:rsid w:val="00BA62B0"/>
    <w:rsid w:val="00BA69E5"/>
    <w:rsid w:val="00BA74B9"/>
    <w:rsid w:val="00BA7FE5"/>
    <w:rsid w:val="00BB097A"/>
    <w:rsid w:val="00BB0CBA"/>
    <w:rsid w:val="00BB0DB4"/>
    <w:rsid w:val="00BB130C"/>
    <w:rsid w:val="00BB2163"/>
    <w:rsid w:val="00BB2567"/>
    <w:rsid w:val="00BB2812"/>
    <w:rsid w:val="00BB2A32"/>
    <w:rsid w:val="00BB2FCE"/>
    <w:rsid w:val="00BB3431"/>
    <w:rsid w:val="00BB3465"/>
    <w:rsid w:val="00BB354B"/>
    <w:rsid w:val="00BB391D"/>
    <w:rsid w:val="00BB39EA"/>
    <w:rsid w:val="00BB3A6B"/>
    <w:rsid w:val="00BB3EA0"/>
    <w:rsid w:val="00BB42C8"/>
    <w:rsid w:val="00BB4F2C"/>
    <w:rsid w:val="00BB56A1"/>
    <w:rsid w:val="00BB5AD2"/>
    <w:rsid w:val="00BB6145"/>
    <w:rsid w:val="00BB6548"/>
    <w:rsid w:val="00BB7540"/>
    <w:rsid w:val="00BB7BDD"/>
    <w:rsid w:val="00BC0253"/>
    <w:rsid w:val="00BC04CF"/>
    <w:rsid w:val="00BC0FB9"/>
    <w:rsid w:val="00BC16BB"/>
    <w:rsid w:val="00BC1DE2"/>
    <w:rsid w:val="00BC216A"/>
    <w:rsid w:val="00BC2ADA"/>
    <w:rsid w:val="00BC30EF"/>
    <w:rsid w:val="00BC338C"/>
    <w:rsid w:val="00BC35DF"/>
    <w:rsid w:val="00BC36DE"/>
    <w:rsid w:val="00BC38FB"/>
    <w:rsid w:val="00BC3906"/>
    <w:rsid w:val="00BC43E4"/>
    <w:rsid w:val="00BC46C1"/>
    <w:rsid w:val="00BC65CF"/>
    <w:rsid w:val="00BC66E5"/>
    <w:rsid w:val="00BC6A63"/>
    <w:rsid w:val="00BC6B72"/>
    <w:rsid w:val="00BC6B80"/>
    <w:rsid w:val="00BC7BAF"/>
    <w:rsid w:val="00BC7C40"/>
    <w:rsid w:val="00BC7D95"/>
    <w:rsid w:val="00BC7E40"/>
    <w:rsid w:val="00BD04FF"/>
    <w:rsid w:val="00BD0B76"/>
    <w:rsid w:val="00BD0FC3"/>
    <w:rsid w:val="00BD1309"/>
    <w:rsid w:val="00BD16FB"/>
    <w:rsid w:val="00BD1717"/>
    <w:rsid w:val="00BD1D07"/>
    <w:rsid w:val="00BD1DEE"/>
    <w:rsid w:val="00BD24E5"/>
    <w:rsid w:val="00BD273C"/>
    <w:rsid w:val="00BD35A9"/>
    <w:rsid w:val="00BD4EF8"/>
    <w:rsid w:val="00BD4F7D"/>
    <w:rsid w:val="00BD584D"/>
    <w:rsid w:val="00BD62A6"/>
    <w:rsid w:val="00BD63F7"/>
    <w:rsid w:val="00BD63FD"/>
    <w:rsid w:val="00BD7341"/>
    <w:rsid w:val="00BE0395"/>
    <w:rsid w:val="00BE190F"/>
    <w:rsid w:val="00BE1A7E"/>
    <w:rsid w:val="00BE1B08"/>
    <w:rsid w:val="00BE219B"/>
    <w:rsid w:val="00BE268B"/>
    <w:rsid w:val="00BE26ED"/>
    <w:rsid w:val="00BE2E60"/>
    <w:rsid w:val="00BE337D"/>
    <w:rsid w:val="00BE41C0"/>
    <w:rsid w:val="00BE479D"/>
    <w:rsid w:val="00BE4B62"/>
    <w:rsid w:val="00BE558F"/>
    <w:rsid w:val="00BE57EF"/>
    <w:rsid w:val="00BE58E7"/>
    <w:rsid w:val="00BE5D3E"/>
    <w:rsid w:val="00BE619F"/>
    <w:rsid w:val="00BE668D"/>
    <w:rsid w:val="00BE66D0"/>
    <w:rsid w:val="00BE6ACE"/>
    <w:rsid w:val="00BE6BC4"/>
    <w:rsid w:val="00BE79EA"/>
    <w:rsid w:val="00BE7F57"/>
    <w:rsid w:val="00BF107D"/>
    <w:rsid w:val="00BF1697"/>
    <w:rsid w:val="00BF1B65"/>
    <w:rsid w:val="00BF232F"/>
    <w:rsid w:val="00BF40DD"/>
    <w:rsid w:val="00BF4188"/>
    <w:rsid w:val="00BF4837"/>
    <w:rsid w:val="00BF4BF3"/>
    <w:rsid w:val="00BF530A"/>
    <w:rsid w:val="00BF53D8"/>
    <w:rsid w:val="00BF697E"/>
    <w:rsid w:val="00BF69F3"/>
    <w:rsid w:val="00BF6D4A"/>
    <w:rsid w:val="00BF71A9"/>
    <w:rsid w:val="00BF7354"/>
    <w:rsid w:val="00BF773A"/>
    <w:rsid w:val="00BF7FBF"/>
    <w:rsid w:val="00C0015B"/>
    <w:rsid w:val="00C00A7A"/>
    <w:rsid w:val="00C010BB"/>
    <w:rsid w:val="00C01299"/>
    <w:rsid w:val="00C0135E"/>
    <w:rsid w:val="00C015CE"/>
    <w:rsid w:val="00C0190E"/>
    <w:rsid w:val="00C01C0F"/>
    <w:rsid w:val="00C01EAE"/>
    <w:rsid w:val="00C0218B"/>
    <w:rsid w:val="00C0224A"/>
    <w:rsid w:val="00C0227B"/>
    <w:rsid w:val="00C0227E"/>
    <w:rsid w:val="00C0262B"/>
    <w:rsid w:val="00C026C5"/>
    <w:rsid w:val="00C03067"/>
    <w:rsid w:val="00C038AB"/>
    <w:rsid w:val="00C03EBC"/>
    <w:rsid w:val="00C03FD2"/>
    <w:rsid w:val="00C0453A"/>
    <w:rsid w:val="00C047C9"/>
    <w:rsid w:val="00C04E63"/>
    <w:rsid w:val="00C04FCE"/>
    <w:rsid w:val="00C06603"/>
    <w:rsid w:val="00C06936"/>
    <w:rsid w:val="00C0778C"/>
    <w:rsid w:val="00C07CA7"/>
    <w:rsid w:val="00C07EA0"/>
    <w:rsid w:val="00C101A5"/>
    <w:rsid w:val="00C1036B"/>
    <w:rsid w:val="00C10E37"/>
    <w:rsid w:val="00C117B5"/>
    <w:rsid w:val="00C11AEA"/>
    <w:rsid w:val="00C128CC"/>
    <w:rsid w:val="00C12D06"/>
    <w:rsid w:val="00C1393F"/>
    <w:rsid w:val="00C151F8"/>
    <w:rsid w:val="00C15D1B"/>
    <w:rsid w:val="00C15FEF"/>
    <w:rsid w:val="00C16405"/>
    <w:rsid w:val="00C16BEC"/>
    <w:rsid w:val="00C16E88"/>
    <w:rsid w:val="00C17200"/>
    <w:rsid w:val="00C17EC4"/>
    <w:rsid w:val="00C20053"/>
    <w:rsid w:val="00C20333"/>
    <w:rsid w:val="00C20932"/>
    <w:rsid w:val="00C21EB1"/>
    <w:rsid w:val="00C220D0"/>
    <w:rsid w:val="00C22395"/>
    <w:rsid w:val="00C225D6"/>
    <w:rsid w:val="00C230A5"/>
    <w:rsid w:val="00C234BD"/>
    <w:rsid w:val="00C23C00"/>
    <w:rsid w:val="00C23E1E"/>
    <w:rsid w:val="00C24704"/>
    <w:rsid w:val="00C24CF6"/>
    <w:rsid w:val="00C2587E"/>
    <w:rsid w:val="00C25D21"/>
    <w:rsid w:val="00C25DF1"/>
    <w:rsid w:val="00C26DD0"/>
    <w:rsid w:val="00C27384"/>
    <w:rsid w:val="00C2781D"/>
    <w:rsid w:val="00C27826"/>
    <w:rsid w:val="00C27D50"/>
    <w:rsid w:val="00C30511"/>
    <w:rsid w:val="00C307B4"/>
    <w:rsid w:val="00C30FD1"/>
    <w:rsid w:val="00C310A2"/>
    <w:rsid w:val="00C3127C"/>
    <w:rsid w:val="00C31448"/>
    <w:rsid w:val="00C3144B"/>
    <w:rsid w:val="00C3172F"/>
    <w:rsid w:val="00C320C5"/>
    <w:rsid w:val="00C32178"/>
    <w:rsid w:val="00C32860"/>
    <w:rsid w:val="00C3381B"/>
    <w:rsid w:val="00C34CD8"/>
    <w:rsid w:val="00C34E47"/>
    <w:rsid w:val="00C3513F"/>
    <w:rsid w:val="00C359F3"/>
    <w:rsid w:val="00C35F1D"/>
    <w:rsid w:val="00C36F0E"/>
    <w:rsid w:val="00C372DC"/>
    <w:rsid w:val="00C3784A"/>
    <w:rsid w:val="00C378F1"/>
    <w:rsid w:val="00C37923"/>
    <w:rsid w:val="00C37AAE"/>
    <w:rsid w:val="00C37DA1"/>
    <w:rsid w:val="00C37E23"/>
    <w:rsid w:val="00C37E8C"/>
    <w:rsid w:val="00C40110"/>
    <w:rsid w:val="00C41819"/>
    <w:rsid w:val="00C42D07"/>
    <w:rsid w:val="00C42E13"/>
    <w:rsid w:val="00C4308F"/>
    <w:rsid w:val="00C4318B"/>
    <w:rsid w:val="00C43213"/>
    <w:rsid w:val="00C432A1"/>
    <w:rsid w:val="00C4470C"/>
    <w:rsid w:val="00C453AB"/>
    <w:rsid w:val="00C4587F"/>
    <w:rsid w:val="00C45DCC"/>
    <w:rsid w:val="00C45E14"/>
    <w:rsid w:val="00C4646F"/>
    <w:rsid w:val="00C47460"/>
    <w:rsid w:val="00C47461"/>
    <w:rsid w:val="00C47AA7"/>
    <w:rsid w:val="00C47F1D"/>
    <w:rsid w:val="00C5021A"/>
    <w:rsid w:val="00C50572"/>
    <w:rsid w:val="00C507C2"/>
    <w:rsid w:val="00C50D55"/>
    <w:rsid w:val="00C51290"/>
    <w:rsid w:val="00C51416"/>
    <w:rsid w:val="00C5149A"/>
    <w:rsid w:val="00C514D0"/>
    <w:rsid w:val="00C51AFE"/>
    <w:rsid w:val="00C5336A"/>
    <w:rsid w:val="00C5339C"/>
    <w:rsid w:val="00C536B0"/>
    <w:rsid w:val="00C5382F"/>
    <w:rsid w:val="00C541F4"/>
    <w:rsid w:val="00C549BA"/>
    <w:rsid w:val="00C54C9D"/>
    <w:rsid w:val="00C55668"/>
    <w:rsid w:val="00C56105"/>
    <w:rsid w:val="00C5728D"/>
    <w:rsid w:val="00C57470"/>
    <w:rsid w:val="00C57FDB"/>
    <w:rsid w:val="00C60040"/>
    <w:rsid w:val="00C60356"/>
    <w:rsid w:val="00C61182"/>
    <w:rsid w:val="00C611FD"/>
    <w:rsid w:val="00C6171E"/>
    <w:rsid w:val="00C61779"/>
    <w:rsid w:val="00C61B6E"/>
    <w:rsid w:val="00C6213C"/>
    <w:rsid w:val="00C622B5"/>
    <w:rsid w:val="00C623E7"/>
    <w:rsid w:val="00C6337F"/>
    <w:rsid w:val="00C6407C"/>
    <w:rsid w:val="00C6427C"/>
    <w:rsid w:val="00C64D83"/>
    <w:rsid w:val="00C64DA0"/>
    <w:rsid w:val="00C653F1"/>
    <w:rsid w:val="00C65588"/>
    <w:rsid w:val="00C65914"/>
    <w:rsid w:val="00C65D0D"/>
    <w:rsid w:val="00C66E79"/>
    <w:rsid w:val="00C67426"/>
    <w:rsid w:val="00C67CFC"/>
    <w:rsid w:val="00C67D32"/>
    <w:rsid w:val="00C707AB"/>
    <w:rsid w:val="00C708C8"/>
    <w:rsid w:val="00C710A7"/>
    <w:rsid w:val="00C71392"/>
    <w:rsid w:val="00C71FF3"/>
    <w:rsid w:val="00C720C8"/>
    <w:rsid w:val="00C722F8"/>
    <w:rsid w:val="00C725DF"/>
    <w:rsid w:val="00C72ADE"/>
    <w:rsid w:val="00C73237"/>
    <w:rsid w:val="00C732F4"/>
    <w:rsid w:val="00C73F62"/>
    <w:rsid w:val="00C745B0"/>
    <w:rsid w:val="00C74A3D"/>
    <w:rsid w:val="00C74F8F"/>
    <w:rsid w:val="00C75009"/>
    <w:rsid w:val="00C7501E"/>
    <w:rsid w:val="00C75178"/>
    <w:rsid w:val="00C75742"/>
    <w:rsid w:val="00C75861"/>
    <w:rsid w:val="00C7636B"/>
    <w:rsid w:val="00C7689C"/>
    <w:rsid w:val="00C769DB"/>
    <w:rsid w:val="00C77599"/>
    <w:rsid w:val="00C777ED"/>
    <w:rsid w:val="00C77A22"/>
    <w:rsid w:val="00C77A89"/>
    <w:rsid w:val="00C8005D"/>
    <w:rsid w:val="00C818FB"/>
    <w:rsid w:val="00C81A51"/>
    <w:rsid w:val="00C81F7D"/>
    <w:rsid w:val="00C81FC1"/>
    <w:rsid w:val="00C82378"/>
    <w:rsid w:val="00C82CA9"/>
    <w:rsid w:val="00C82F12"/>
    <w:rsid w:val="00C83651"/>
    <w:rsid w:val="00C837A3"/>
    <w:rsid w:val="00C838DD"/>
    <w:rsid w:val="00C83CC5"/>
    <w:rsid w:val="00C83F4E"/>
    <w:rsid w:val="00C84DD6"/>
    <w:rsid w:val="00C84E6C"/>
    <w:rsid w:val="00C85589"/>
    <w:rsid w:val="00C8561D"/>
    <w:rsid w:val="00C85847"/>
    <w:rsid w:val="00C8622D"/>
    <w:rsid w:val="00C865A3"/>
    <w:rsid w:val="00C86B58"/>
    <w:rsid w:val="00C87025"/>
    <w:rsid w:val="00C87039"/>
    <w:rsid w:val="00C904E9"/>
    <w:rsid w:val="00C9164F"/>
    <w:rsid w:val="00C917E7"/>
    <w:rsid w:val="00C91F69"/>
    <w:rsid w:val="00C920E2"/>
    <w:rsid w:val="00C923B8"/>
    <w:rsid w:val="00C9339D"/>
    <w:rsid w:val="00C93CE0"/>
    <w:rsid w:val="00C93CEB"/>
    <w:rsid w:val="00C945D8"/>
    <w:rsid w:val="00C94778"/>
    <w:rsid w:val="00C94B1A"/>
    <w:rsid w:val="00C950AE"/>
    <w:rsid w:val="00C95239"/>
    <w:rsid w:val="00C952B8"/>
    <w:rsid w:val="00C9578A"/>
    <w:rsid w:val="00C95E3A"/>
    <w:rsid w:val="00C96998"/>
    <w:rsid w:val="00C97927"/>
    <w:rsid w:val="00CA058C"/>
    <w:rsid w:val="00CA0B73"/>
    <w:rsid w:val="00CA0B79"/>
    <w:rsid w:val="00CA0CA9"/>
    <w:rsid w:val="00CA10B3"/>
    <w:rsid w:val="00CA1226"/>
    <w:rsid w:val="00CA157B"/>
    <w:rsid w:val="00CA1A65"/>
    <w:rsid w:val="00CA2765"/>
    <w:rsid w:val="00CA27CC"/>
    <w:rsid w:val="00CA2AE3"/>
    <w:rsid w:val="00CA2BCD"/>
    <w:rsid w:val="00CA37A0"/>
    <w:rsid w:val="00CA3E80"/>
    <w:rsid w:val="00CA4052"/>
    <w:rsid w:val="00CA45DE"/>
    <w:rsid w:val="00CA5582"/>
    <w:rsid w:val="00CA5D1F"/>
    <w:rsid w:val="00CA6B4C"/>
    <w:rsid w:val="00CA6F7C"/>
    <w:rsid w:val="00CA73E1"/>
    <w:rsid w:val="00CA7E26"/>
    <w:rsid w:val="00CB0035"/>
    <w:rsid w:val="00CB0505"/>
    <w:rsid w:val="00CB0B62"/>
    <w:rsid w:val="00CB1224"/>
    <w:rsid w:val="00CB124E"/>
    <w:rsid w:val="00CB1D00"/>
    <w:rsid w:val="00CB23FD"/>
    <w:rsid w:val="00CB2DB3"/>
    <w:rsid w:val="00CB32D2"/>
    <w:rsid w:val="00CB349F"/>
    <w:rsid w:val="00CB3C19"/>
    <w:rsid w:val="00CB4033"/>
    <w:rsid w:val="00CB416B"/>
    <w:rsid w:val="00CB43DD"/>
    <w:rsid w:val="00CB4B68"/>
    <w:rsid w:val="00CB535B"/>
    <w:rsid w:val="00CB5434"/>
    <w:rsid w:val="00CB658B"/>
    <w:rsid w:val="00CB675F"/>
    <w:rsid w:val="00CB6B34"/>
    <w:rsid w:val="00CB72B9"/>
    <w:rsid w:val="00CB7533"/>
    <w:rsid w:val="00CC00A3"/>
    <w:rsid w:val="00CC032B"/>
    <w:rsid w:val="00CC04F6"/>
    <w:rsid w:val="00CC098D"/>
    <w:rsid w:val="00CC128B"/>
    <w:rsid w:val="00CC138D"/>
    <w:rsid w:val="00CC144C"/>
    <w:rsid w:val="00CC1A99"/>
    <w:rsid w:val="00CC20C6"/>
    <w:rsid w:val="00CC24ED"/>
    <w:rsid w:val="00CC2A1E"/>
    <w:rsid w:val="00CC30A5"/>
    <w:rsid w:val="00CC3749"/>
    <w:rsid w:val="00CC3A86"/>
    <w:rsid w:val="00CC41F7"/>
    <w:rsid w:val="00CC4319"/>
    <w:rsid w:val="00CC4625"/>
    <w:rsid w:val="00CC4AC4"/>
    <w:rsid w:val="00CC4E6B"/>
    <w:rsid w:val="00CC5820"/>
    <w:rsid w:val="00CC5D03"/>
    <w:rsid w:val="00CC64E4"/>
    <w:rsid w:val="00CC6953"/>
    <w:rsid w:val="00CC6E10"/>
    <w:rsid w:val="00CD0204"/>
    <w:rsid w:val="00CD05E8"/>
    <w:rsid w:val="00CD0BC8"/>
    <w:rsid w:val="00CD1022"/>
    <w:rsid w:val="00CD2544"/>
    <w:rsid w:val="00CD2EAB"/>
    <w:rsid w:val="00CD2F95"/>
    <w:rsid w:val="00CD36A8"/>
    <w:rsid w:val="00CD37A4"/>
    <w:rsid w:val="00CD39E8"/>
    <w:rsid w:val="00CD4C14"/>
    <w:rsid w:val="00CD525A"/>
    <w:rsid w:val="00CD552A"/>
    <w:rsid w:val="00CD5D73"/>
    <w:rsid w:val="00CD5EC5"/>
    <w:rsid w:val="00CD605A"/>
    <w:rsid w:val="00CD64AE"/>
    <w:rsid w:val="00CD665E"/>
    <w:rsid w:val="00CD6A6F"/>
    <w:rsid w:val="00CD7825"/>
    <w:rsid w:val="00CE0D03"/>
    <w:rsid w:val="00CE198E"/>
    <w:rsid w:val="00CE19C0"/>
    <w:rsid w:val="00CE2207"/>
    <w:rsid w:val="00CE2C0E"/>
    <w:rsid w:val="00CE2FE2"/>
    <w:rsid w:val="00CE347A"/>
    <w:rsid w:val="00CE37E7"/>
    <w:rsid w:val="00CE3F7E"/>
    <w:rsid w:val="00CE4798"/>
    <w:rsid w:val="00CE4F4D"/>
    <w:rsid w:val="00CE5034"/>
    <w:rsid w:val="00CE61B3"/>
    <w:rsid w:val="00CE6223"/>
    <w:rsid w:val="00CE64D4"/>
    <w:rsid w:val="00CE6E7E"/>
    <w:rsid w:val="00CE7999"/>
    <w:rsid w:val="00CF11CD"/>
    <w:rsid w:val="00CF2E91"/>
    <w:rsid w:val="00CF2EDC"/>
    <w:rsid w:val="00CF3E7F"/>
    <w:rsid w:val="00CF4424"/>
    <w:rsid w:val="00CF4900"/>
    <w:rsid w:val="00CF4E6F"/>
    <w:rsid w:val="00CF4EF7"/>
    <w:rsid w:val="00CF505B"/>
    <w:rsid w:val="00CF5507"/>
    <w:rsid w:val="00CF588A"/>
    <w:rsid w:val="00CF6762"/>
    <w:rsid w:val="00CF6A3C"/>
    <w:rsid w:val="00CF6E2A"/>
    <w:rsid w:val="00CF749E"/>
    <w:rsid w:val="00CF76D7"/>
    <w:rsid w:val="00CF778D"/>
    <w:rsid w:val="00CF7EBC"/>
    <w:rsid w:val="00D01CCF"/>
    <w:rsid w:val="00D0236B"/>
    <w:rsid w:val="00D02632"/>
    <w:rsid w:val="00D02666"/>
    <w:rsid w:val="00D0292C"/>
    <w:rsid w:val="00D02A50"/>
    <w:rsid w:val="00D0313D"/>
    <w:rsid w:val="00D03CC5"/>
    <w:rsid w:val="00D03CE2"/>
    <w:rsid w:val="00D03DFD"/>
    <w:rsid w:val="00D047D4"/>
    <w:rsid w:val="00D048EC"/>
    <w:rsid w:val="00D05A24"/>
    <w:rsid w:val="00D060D0"/>
    <w:rsid w:val="00D0640A"/>
    <w:rsid w:val="00D069BC"/>
    <w:rsid w:val="00D075E0"/>
    <w:rsid w:val="00D111BD"/>
    <w:rsid w:val="00D111F1"/>
    <w:rsid w:val="00D11D1C"/>
    <w:rsid w:val="00D1232E"/>
    <w:rsid w:val="00D12526"/>
    <w:rsid w:val="00D125A3"/>
    <w:rsid w:val="00D12A2B"/>
    <w:rsid w:val="00D12F96"/>
    <w:rsid w:val="00D13956"/>
    <w:rsid w:val="00D141F6"/>
    <w:rsid w:val="00D1461C"/>
    <w:rsid w:val="00D15234"/>
    <w:rsid w:val="00D16B0E"/>
    <w:rsid w:val="00D16D6D"/>
    <w:rsid w:val="00D174A7"/>
    <w:rsid w:val="00D17D7B"/>
    <w:rsid w:val="00D2041A"/>
    <w:rsid w:val="00D20610"/>
    <w:rsid w:val="00D20C3E"/>
    <w:rsid w:val="00D215FA"/>
    <w:rsid w:val="00D216F4"/>
    <w:rsid w:val="00D218F1"/>
    <w:rsid w:val="00D21923"/>
    <w:rsid w:val="00D21A06"/>
    <w:rsid w:val="00D21B35"/>
    <w:rsid w:val="00D21E79"/>
    <w:rsid w:val="00D21E83"/>
    <w:rsid w:val="00D22B21"/>
    <w:rsid w:val="00D22EC8"/>
    <w:rsid w:val="00D233A1"/>
    <w:rsid w:val="00D238A5"/>
    <w:rsid w:val="00D23FDC"/>
    <w:rsid w:val="00D249FC"/>
    <w:rsid w:val="00D24AF9"/>
    <w:rsid w:val="00D24E77"/>
    <w:rsid w:val="00D26973"/>
    <w:rsid w:val="00D26BB4"/>
    <w:rsid w:val="00D27A8B"/>
    <w:rsid w:val="00D27AAF"/>
    <w:rsid w:val="00D300BD"/>
    <w:rsid w:val="00D3012D"/>
    <w:rsid w:val="00D3092E"/>
    <w:rsid w:val="00D30C99"/>
    <w:rsid w:val="00D32277"/>
    <w:rsid w:val="00D32A30"/>
    <w:rsid w:val="00D334B1"/>
    <w:rsid w:val="00D33BA3"/>
    <w:rsid w:val="00D33F0F"/>
    <w:rsid w:val="00D33FF1"/>
    <w:rsid w:val="00D3417F"/>
    <w:rsid w:val="00D343CB"/>
    <w:rsid w:val="00D3442B"/>
    <w:rsid w:val="00D34ADA"/>
    <w:rsid w:val="00D34D5C"/>
    <w:rsid w:val="00D34E37"/>
    <w:rsid w:val="00D350CC"/>
    <w:rsid w:val="00D35C1E"/>
    <w:rsid w:val="00D35CA9"/>
    <w:rsid w:val="00D35EE0"/>
    <w:rsid w:val="00D361F5"/>
    <w:rsid w:val="00D36B0F"/>
    <w:rsid w:val="00D36BA9"/>
    <w:rsid w:val="00D3751D"/>
    <w:rsid w:val="00D376A6"/>
    <w:rsid w:val="00D379C4"/>
    <w:rsid w:val="00D37AE9"/>
    <w:rsid w:val="00D37B1E"/>
    <w:rsid w:val="00D37E06"/>
    <w:rsid w:val="00D40459"/>
    <w:rsid w:val="00D40A4D"/>
    <w:rsid w:val="00D40FC7"/>
    <w:rsid w:val="00D4116A"/>
    <w:rsid w:val="00D411B2"/>
    <w:rsid w:val="00D41BBF"/>
    <w:rsid w:val="00D4208A"/>
    <w:rsid w:val="00D42758"/>
    <w:rsid w:val="00D4303E"/>
    <w:rsid w:val="00D431D8"/>
    <w:rsid w:val="00D43539"/>
    <w:rsid w:val="00D43B52"/>
    <w:rsid w:val="00D44199"/>
    <w:rsid w:val="00D44265"/>
    <w:rsid w:val="00D443DC"/>
    <w:rsid w:val="00D448A9"/>
    <w:rsid w:val="00D448C1"/>
    <w:rsid w:val="00D44F6C"/>
    <w:rsid w:val="00D45551"/>
    <w:rsid w:val="00D4571C"/>
    <w:rsid w:val="00D458E4"/>
    <w:rsid w:val="00D46897"/>
    <w:rsid w:val="00D46C2B"/>
    <w:rsid w:val="00D50405"/>
    <w:rsid w:val="00D514BC"/>
    <w:rsid w:val="00D517DC"/>
    <w:rsid w:val="00D51BB7"/>
    <w:rsid w:val="00D51F2B"/>
    <w:rsid w:val="00D5245F"/>
    <w:rsid w:val="00D52504"/>
    <w:rsid w:val="00D526A6"/>
    <w:rsid w:val="00D5294F"/>
    <w:rsid w:val="00D530DE"/>
    <w:rsid w:val="00D536B1"/>
    <w:rsid w:val="00D5497F"/>
    <w:rsid w:val="00D55633"/>
    <w:rsid w:val="00D560A6"/>
    <w:rsid w:val="00D5651D"/>
    <w:rsid w:val="00D56AEF"/>
    <w:rsid w:val="00D572AA"/>
    <w:rsid w:val="00D57402"/>
    <w:rsid w:val="00D57C77"/>
    <w:rsid w:val="00D57EF2"/>
    <w:rsid w:val="00D600E6"/>
    <w:rsid w:val="00D60498"/>
    <w:rsid w:val="00D61E5E"/>
    <w:rsid w:val="00D625E5"/>
    <w:rsid w:val="00D62946"/>
    <w:rsid w:val="00D62B17"/>
    <w:rsid w:val="00D635F8"/>
    <w:rsid w:val="00D65227"/>
    <w:rsid w:val="00D652CF"/>
    <w:rsid w:val="00D65B83"/>
    <w:rsid w:val="00D65EB3"/>
    <w:rsid w:val="00D665B3"/>
    <w:rsid w:val="00D66FB3"/>
    <w:rsid w:val="00D70281"/>
    <w:rsid w:val="00D70D67"/>
    <w:rsid w:val="00D70D90"/>
    <w:rsid w:val="00D714A7"/>
    <w:rsid w:val="00D71EDB"/>
    <w:rsid w:val="00D727CE"/>
    <w:rsid w:val="00D7334E"/>
    <w:rsid w:val="00D73839"/>
    <w:rsid w:val="00D73C3A"/>
    <w:rsid w:val="00D73FEA"/>
    <w:rsid w:val="00D7412C"/>
    <w:rsid w:val="00D74237"/>
    <w:rsid w:val="00D758E5"/>
    <w:rsid w:val="00D76474"/>
    <w:rsid w:val="00D765AB"/>
    <w:rsid w:val="00D766BE"/>
    <w:rsid w:val="00D767AF"/>
    <w:rsid w:val="00D77376"/>
    <w:rsid w:val="00D80364"/>
    <w:rsid w:val="00D819B7"/>
    <w:rsid w:val="00D819FC"/>
    <w:rsid w:val="00D81E01"/>
    <w:rsid w:val="00D82B50"/>
    <w:rsid w:val="00D83802"/>
    <w:rsid w:val="00D842E7"/>
    <w:rsid w:val="00D84B13"/>
    <w:rsid w:val="00D84CE7"/>
    <w:rsid w:val="00D84D5A"/>
    <w:rsid w:val="00D85388"/>
    <w:rsid w:val="00D854FA"/>
    <w:rsid w:val="00D86204"/>
    <w:rsid w:val="00D8772C"/>
    <w:rsid w:val="00D8786B"/>
    <w:rsid w:val="00D87FF9"/>
    <w:rsid w:val="00D90BCE"/>
    <w:rsid w:val="00D90C14"/>
    <w:rsid w:val="00D90D20"/>
    <w:rsid w:val="00D90D85"/>
    <w:rsid w:val="00D91587"/>
    <w:rsid w:val="00D91707"/>
    <w:rsid w:val="00D917E3"/>
    <w:rsid w:val="00D919C2"/>
    <w:rsid w:val="00D93B72"/>
    <w:rsid w:val="00D942EC"/>
    <w:rsid w:val="00D947FF"/>
    <w:rsid w:val="00D94804"/>
    <w:rsid w:val="00D94C6B"/>
    <w:rsid w:val="00D95933"/>
    <w:rsid w:val="00D96078"/>
    <w:rsid w:val="00D96407"/>
    <w:rsid w:val="00D96AD9"/>
    <w:rsid w:val="00D972AE"/>
    <w:rsid w:val="00D97ADE"/>
    <w:rsid w:val="00D97C64"/>
    <w:rsid w:val="00D97D73"/>
    <w:rsid w:val="00DA0260"/>
    <w:rsid w:val="00DA12AF"/>
    <w:rsid w:val="00DA2147"/>
    <w:rsid w:val="00DA2348"/>
    <w:rsid w:val="00DA2700"/>
    <w:rsid w:val="00DA288C"/>
    <w:rsid w:val="00DA2F71"/>
    <w:rsid w:val="00DA3096"/>
    <w:rsid w:val="00DA3B40"/>
    <w:rsid w:val="00DA40DF"/>
    <w:rsid w:val="00DA443F"/>
    <w:rsid w:val="00DA445E"/>
    <w:rsid w:val="00DA48D3"/>
    <w:rsid w:val="00DA4E66"/>
    <w:rsid w:val="00DA652E"/>
    <w:rsid w:val="00DA6C6B"/>
    <w:rsid w:val="00DA6F55"/>
    <w:rsid w:val="00DA70B9"/>
    <w:rsid w:val="00DA79F8"/>
    <w:rsid w:val="00DB044C"/>
    <w:rsid w:val="00DB0949"/>
    <w:rsid w:val="00DB1A66"/>
    <w:rsid w:val="00DB1BB4"/>
    <w:rsid w:val="00DB1FBF"/>
    <w:rsid w:val="00DB23BC"/>
    <w:rsid w:val="00DB3116"/>
    <w:rsid w:val="00DB3827"/>
    <w:rsid w:val="00DB39E6"/>
    <w:rsid w:val="00DB3BC2"/>
    <w:rsid w:val="00DB3C1E"/>
    <w:rsid w:val="00DB413A"/>
    <w:rsid w:val="00DB459D"/>
    <w:rsid w:val="00DB4C75"/>
    <w:rsid w:val="00DB57E5"/>
    <w:rsid w:val="00DB5EA7"/>
    <w:rsid w:val="00DB6605"/>
    <w:rsid w:val="00DB6EAA"/>
    <w:rsid w:val="00DB7564"/>
    <w:rsid w:val="00DB77D1"/>
    <w:rsid w:val="00DB7DDA"/>
    <w:rsid w:val="00DC0432"/>
    <w:rsid w:val="00DC0B0C"/>
    <w:rsid w:val="00DC0C31"/>
    <w:rsid w:val="00DC0C62"/>
    <w:rsid w:val="00DC2C3B"/>
    <w:rsid w:val="00DC314E"/>
    <w:rsid w:val="00DC34A7"/>
    <w:rsid w:val="00DC35CE"/>
    <w:rsid w:val="00DC3CC8"/>
    <w:rsid w:val="00DC417F"/>
    <w:rsid w:val="00DC4449"/>
    <w:rsid w:val="00DC4A8C"/>
    <w:rsid w:val="00DC4B4F"/>
    <w:rsid w:val="00DC5052"/>
    <w:rsid w:val="00DC52AB"/>
    <w:rsid w:val="00DC578C"/>
    <w:rsid w:val="00DC5CA1"/>
    <w:rsid w:val="00DC6BE9"/>
    <w:rsid w:val="00DC740B"/>
    <w:rsid w:val="00DC79FD"/>
    <w:rsid w:val="00DC7B7C"/>
    <w:rsid w:val="00DC7E73"/>
    <w:rsid w:val="00DC7E9E"/>
    <w:rsid w:val="00DD054F"/>
    <w:rsid w:val="00DD0659"/>
    <w:rsid w:val="00DD0E29"/>
    <w:rsid w:val="00DD0E6A"/>
    <w:rsid w:val="00DD12E9"/>
    <w:rsid w:val="00DD133C"/>
    <w:rsid w:val="00DD2B68"/>
    <w:rsid w:val="00DD3C21"/>
    <w:rsid w:val="00DD47AD"/>
    <w:rsid w:val="00DD47B2"/>
    <w:rsid w:val="00DD4DD7"/>
    <w:rsid w:val="00DD518A"/>
    <w:rsid w:val="00DD6287"/>
    <w:rsid w:val="00DD74D4"/>
    <w:rsid w:val="00DD7A22"/>
    <w:rsid w:val="00DD7F80"/>
    <w:rsid w:val="00DE02C0"/>
    <w:rsid w:val="00DE0848"/>
    <w:rsid w:val="00DE08FB"/>
    <w:rsid w:val="00DE09E3"/>
    <w:rsid w:val="00DE1507"/>
    <w:rsid w:val="00DE1860"/>
    <w:rsid w:val="00DE1E24"/>
    <w:rsid w:val="00DE1FA1"/>
    <w:rsid w:val="00DE228E"/>
    <w:rsid w:val="00DE3D1B"/>
    <w:rsid w:val="00DE433F"/>
    <w:rsid w:val="00DE47B8"/>
    <w:rsid w:val="00DE50D4"/>
    <w:rsid w:val="00DE53C9"/>
    <w:rsid w:val="00DE53EB"/>
    <w:rsid w:val="00DE6974"/>
    <w:rsid w:val="00DE6D60"/>
    <w:rsid w:val="00DE6FB9"/>
    <w:rsid w:val="00DE7038"/>
    <w:rsid w:val="00DE735D"/>
    <w:rsid w:val="00DE755A"/>
    <w:rsid w:val="00DE758F"/>
    <w:rsid w:val="00DE7C11"/>
    <w:rsid w:val="00DE7D2A"/>
    <w:rsid w:val="00DF0256"/>
    <w:rsid w:val="00DF0736"/>
    <w:rsid w:val="00DF0C5A"/>
    <w:rsid w:val="00DF0F83"/>
    <w:rsid w:val="00DF1652"/>
    <w:rsid w:val="00DF16E3"/>
    <w:rsid w:val="00DF1922"/>
    <w:rsid w:val="00DF1A57"/>
    <w:rsid w:val="00DF1E58"/>
    <w:rsid w:val="00DF24A0"/>
    <w:rsid w:val="00DF3327"/>
    <w:rsid w:val="00DF3670"/>
    <w:rsid w:val="00DF36D6"/>
    <w:rsid w:val="00DF37B1"/>
    <w:rsid w:val="00DF38F9"/>
    <w:rsid w:val="00DF3A88"/>
    <w:rsid w:val="00DF3BB2"/>
    <w:rsid w:val="00DF402C"/>
    <w:rsid w:val="00DF434F"/>
    <w:rsid w:val="00DF49D0"/>
    <w:rsid w:val="00DF4E13"/>
    <w:rsid w:val="00DF4F19"/>
    <w:rsid w:val="00DF50E4"/>
    <w:rsid w:val="00DF53A5"/>
    <w:rsid w:val="00DF5D0D"/>
    <w:rsid w:val="00DF616D"/>
    <w:rsid w:val="00DF61CA"/>
    <w:rsid w:val="00DF64F6"/>
    <w:rsid w:val="00DF65BD"/>
    <w:rsid w:val="00DF6B31"/>
    <w:rsid w:val="00DF6B8A"/>
    <w:rsid w:val="00E002CA"/>
    <w:rsid w:val="00E0084F"/>
    <w:rsid w:val="00E00E25"/>
    <w:rsid w:val="00E0196A"/>
    <w:rsid w:val="00E01A62"/>
    <w:rsid w:val="00E029B4"/>
    <w:rsid w:val="00E029BD"/>
    <w:rsid w:val="00E02F2E"/>
    <w:rsid w:val="00E033DC"/>
    <w:rsid w:val="00E03B9B"/>
    <w:rsid w:val="00E05030"/>
    <w:rsid w:val="00E063E2"/>
    <w:rsid w:val="00E06A03"/>
    <w:rsid w:val="00E06B00"/>
    <w:rsid w:val="00E06C48"/>
    <w:rsid w:val="00E07B69"/>
    <w:rsid w:val="00E07D1B"/>
    <w:rsid w:val="00E105E8"/>
    <w:rsid w:val="00E10960"/>
    <w:rsid w:val="00E10A98"/>
    <w:rsid w:val="00E10FF4"/>
    <w:rsid w:val="00E11073"/>
    <w:rsid w:val="00E112D0"/>
    <w:rsid w:val="00E112E6"/>
    <w:rsid w:val="00E1186B"/>
    <w:rsid w:val="00E11B09"/>
    <w:rsid w:val="00E12554"/>
    <w:rsid w:val="00E1286D"/>
    <w:rsid w:val="00E12F9E"/>
    <w:rsid w:val="00E13515"/>
    <w:rsid w:val="00E13610"/>
    <w:rsid w:val="00E13D39"/>
    <w:rsid w:val="00E14045"/>
    <w:rsid w:val="00E14850"/>
    <w:rsid w:val="00E14A0B"/>
    <w:rsid w:val="00E14A54"/>
    <w:rsid w:val="00E1672C"/>
    <w:rsid w:val="00E17BE3"/>
    <w:rsid w:val="00E17DA8"/>
    <w:rsid w:val="00E20F5F"/>
    <w:rsid w:val="00E22885"/>
    <w:rsid w:val="00E228A3"/>
    <w:rsid w:val="00E2308B"/>
    <w:rsid w:val="00E23531"/>
    <w:rsid w:val="00E23ACA"/>
    <w:rsid w:val="00E23FFA"/>
    <w:rsid w:val="00E248C8"/>
    <w:rsid w:val="00E257B0"/>
    <w:rsid w:val="00E266E9"/>
    <w:rsid w:val="00E268A6"/>
    <w:rsid w:val="00E2692B"/>
    <w:rsid w:val="00E26E10"/>
    <w:rsid w:val="00E27490"/>
    <w:rsid w:val="00E27D32"/>
    <w:rsid w:val="00E30187"/>
    <w:rsid w:val="00E30287"/>
    <w:rsid w:val="00E308CE"/>
    <w:rsid w:val="00E30FE9"/>
    <w:rsid w:val="00E3126A"/>
    <w:rsid w:val="00E313A4"/>
    <w:rsid w:val="00E31D66"/>
    <w:rsid w:val="00E32ACF"/>
    <w:rsid w:val="00E33DD7"/>
    <w:rsid w:val="00E34290"/>
    <w:rsid w:val="00E348B7"/>
    <w:rsid w:val="00E3492C"/>
    <w:rsid w:val="00E35131"/>
    <w:rsid w:val="00E35320"/>
    <w:rsid w:val="00E3554F"/>
    <w:rsid w:val="00E36815"/>
    <w:rsid w:val="00E36F3F"/>
    <w:rsid w:val="00E36FD2"/>
    <w:rsid w:val="00E377CF"/>
    <w:rsid w:val="00E40581"/>
    <w:rsid w:val="00E413FE"/>
    <w:rsid w:val="00E414F7"/>
    <w:rsid w:val="00E41543"/>
    <w:rsid w:val="00E41CA4"/>
    <w:rsid w:val="00E42FE2"/>
    <w:rsid w:val="00E44491"/>
    <w:rsid w:val="00E444F2"/>
    <w:rsid w:val="00E4492C"/>
    <w:rsid w:val="00E449FD"/>
    <w:rsid w:val="00E4539D"/>
    <w:rsid w:val="00E4557F"/>
    <w:rsid w:val="00E45790"/>
    <w:rsid w:val="00E45819"/>
    <w:rsid w:val="00E45B4D"/>
    <w:rsid w:val="00E45D2C"/>
    <w:rsid w:val="00E45FBE"/>
    <w:rsid w:val="00E46473"/>
    <w:rsid w:val="00E46CB9"/>
    <w:rsid w:val="00E47719"/>
    <w:rsid w:val="00E51065"/>
    <w:rsid w:val="00E52A7A"/>
    <w:rsid w:val="00E52B1A"/>
    <w:rsid w:val="00E52BC6"/>
    <w:rsid w:val="00E52BDB"/>
    <w:rsid w:val="00E52D53"/>
    <w:rsid w:val="00E52FAA"/>
    <w:rsid w:val="00E532D4"/>
    <w:rsid w:val="00E53877"/>
    <w:rsid w:val="00E53902"/>
    <w:rsid w:val="00E54A2D"/>
    <w:rsid w:val="00E5541B"/>
    <w:rsid w:val="00E5547B"/>
    <w:rsid w:val="00E55EAE"/>
    <w:rsid w:val="00E55EE7"/>
    <w:rsid w:val="00E566AF"/>
    <w:rsid w:val="00E567C3"/>
    <w:rsid w:val="00E568F6"/>
    <w:rsid w:val="00E56A53"/>
    <w:rsid w:val="00E607FA"/>
    <w:rsid w:val="00E61257"/>
    <w:rsid w:val="00E61671"/>
    <w:rsid w:val="00E61B17"/>
    <w:rsid w:val="00E62A04"/>
    <w:rsid w:val="00E62D2A"/>
    <w:rsid w:val="00E630F4"/>
    <w:rsid w:val="00E6352B"/>
    <w:rsid w:val="00E6439F"/>
    <w:rsid w:val="00E6495C"/>
    <w:rsid w:val="00E64C0E"/>
    <w:rsid w:val="00E656BB"/>
    <w:rsid w:val="00E6592E"/>
    <w:rsid w:val="00E65C97"/>
    <w:rsid w:val="00E6622C"/>
    <w:rsid w:val="00E6624F"/>
    <w:rsid w:val="00E675A8"/>
    <w:rsid w:val="00E676E3"/>
    <w:rsid w:val="00E6771F"/>
    <w:rsid w:val="00E67B49"/>
    <w:rsid w:val="00E67FB6"/>
    <w:rsid w:val="00E7077C"/>
    <w:rsid w:val="00E7089F"/>
    <w:rsid w:val="00E70A14"/>
    <w:rsid w:val="00E70D74"/>
    <w:rsid w:val="00E71068"/>
    <w:rsid w:val="00E7122B"/>
    <w:rsid w:val="00E719D1"/>
    <w:rsid w:val="00E71E47"/>
    <w:rsid w:val="00E72022"/>
    <w:rsid w:val="00E72699"/>
    <w:rsid w:val="00E730CD"/>
    <w:rsid w:val="00E73310"/>
    <w:rsid w:val="00E73AEF"/>
    <w:rsid w:val="00E73F3B"/>
    <w:rsid w:val="00E74546"/>
    <w:rsid w:val="00E7474A"/>
    <w:rsid w:val="00E75880"/>
    <w:rsid w:val="00E758EC"/>
    <w:rsid w:val="00E75A78"/>
    <w:rsid w:val="00E75B15"/>
    <w:rsid w:val="00E76B88"/>
    <w:rsid w:val="00E7763A"/>
    <w:rsid w:val="00E77B4D"/>
    <w:rsid w:val="00E77CAD"/>
    <w:rsid w:val="00E77E93"/>
    <w:rsid w:val="00E77F98"/>
    <w:rsid w:val="00E810ED"/>
    <w:rsid w:val="00E81207"/>
    <w:rsid w:val="00E81611"/>
    <w:rsid w:val="00E81721"/>
    <w:rsid w:val="00E81743"/>
    <w:rsid w:val="00E81D91"/>
    <w:rsid w:val="00E82D9D"/>
    <w:rsid w:val="00E82DAA"/>
    <w:rsid w:val="00E83104"/>
    <w:rsid w:val="00E833DC"/>
    <w:rsid w:val="00E83500"/>
    <w:rsid w:val="00E8358E"/>
    <w:rsid w:val="00E83C3F"/>
    <w:rsid w:val="00E84D1C"/>
    <w:rsid w:val="00E84F97"/>
    <w:rsid w:val="00E852E3"/>
    <w:rsid w:val="00E854B4"/>
    <w:rsid w:val="00E855C5"/>
    <w:rsid w:val="00E8597E"/>
    <w:rsid w:val="00E85993"/>
    <w:rsid w:val="00E85EBB"/>
    <w:rsid w:val="00E85EE6"/>
    <w:rsid w:val="00E8625E"/>
    <w:rsid w:val="00E86373"/>
    <w:rsid w:val="00E86644"/>
    <w:rsid w:val="00E86CBB"/>
    <w:rsid w:val="00E87174"/>
    <w:rsid w:val="00E8719C"/>
    <w:rsid w:val="00E87267"/>
    <w:rsid w:val="00E8745F"/>
    <w:rsid w:val="00E879C6"/>
    <w:rsid w:val="00E87BBF"/>
    <w:rsid w:val="00E90680"/>
    <w:rsid w:val="00E906AD"/>
    <w:rsid w:val="00E90C3F"/>
    <w:rsid w:val="00E91613"/>
    <w:rsid w:val="00E9176D"/>
    <w:rsid w:val="00E92600"/>
    <w:rsid w:val="00E926A1"/>
    <w:rsid w:val="00E92C29"/>
    <w:rsid w:val="00E92CF5"/>
    <w:rsid w:val="00E937A7"/>
    <w:rsid w:val="00E938E3"/>
    <w:rsid w:val="00E94317"/>
    <w:rsid w:val="00E947BD"/>
    <w:rsid w:val="00E951AC"/>
    <w:rsid w:val="00E9665F"/>
    <w:rsid w:val="00E96A1C"/>
    <w:rsid w:val="00E97076"/>
    <w:rsid w:val="00E977DB"/>
    <w:rsid w:val="00EA0597"/>
    <w:rsid w:val="00EA10CC"/>
    <w:rsid w:val="00EA193C"/>
    <w:rsid w:val="00EA231C"/>
    <w:rsid w:val="00EA24EF"/>
    <w:rsid w:val="00EA257B"/>
    <w:rsid w:val="00EA3075"/>
    <w:rsid w:val="00EA30CB"/>
    <w:rsid w:val="00EA3519"/>
    <w:rsid w:val="00EA406C"/>
    <w:rsid w:val="00EA43C2"/>
    <w:rsid w:val="00EA4835"/>
    <w:rsid w:val="00EA495B"/>
    <w:rsid w:val="00EA4C82"/>
    <w:rsid w:val="00EA51AC"/>
    <w:rsid w:val="00EA52E8"/>
    <w:rsid w:val="00EA5422"/>
    <w:rsid w:val="00EA5A71"/>
    <w:rsid w:val="00EA5F3F"/>
    <w:rsid w:val="00EA65A1"/>
    <w:rsid w:val="00EA6634"/>
    <w:rsid w:val="00EA6A82"/>
    <w:rsid w:val="00EA6DA6"/>
    <w:rsid w:val="00EB0964"/>
    <w:rsid w:val="00EB09D9"/>
    <w:rsid w:val="00EB1052"/>
    <w:rsid w:val="00EB10B1"/>
    <w:rsid w:val="00EB1307"/>
    <w:rsid w:val="00EB2165"/>
    <w:rsid w:val="00EB24D5"/>
    <w:rsid w:val="00EB2BD4"/>
    <w:rsid w:val="00EB2CA5"/>
    <w:rsid w:val="00EB2F90"/>
    <w:rsid w:val="00EB3FBD"/>
    <w:rsid w:val="00EB5103"/>
    <w:rsid w:val="00EB5381"/>
    <w:rsid w:val="00EB5603"/>
    <w:rsid w:val="00EB563B"/>
    <w:rsid w:val="00EB5A23"/>
    <w:rsid w:val="00EB6436"/>
    <w:rsid w:val="00EB658F"/>
    <w:rsid w:val="00EB6945"/>
    <w:rsid w:val="00EB6949"/>
    <w:rsid w:val="00EB6AEC"/>
    <w:rsid w:val="00EB7481"/>
    <w:rsid w:val="00EB75C9"/>
    <w:rsid w:val="00EB7628"/>
    <w:rsid w:val="00EB78CB"/>
    <w:rsid w:val="00EB7CCC"/>
    <w:rsid w:val="00EC12E6"/>
    <w:rsid w:val="00EC1CE6"/>
    <w:rsid w:val="00EC21A3"/>
    <w:rsid w:val="00EC26DA"/>
    <w:rsid w:val="00EC2A84"/>
    <w:rsid w:val="00EC2F3F"/>
    <w:rsid w:val="00EC3144"/>
    <w:rsid w:val="00EC36CF"/>
    <w:rsid w:val="00EC45EF"/>
    <w:rsid w:val="00EC4E10"/>
    <w:rsid w:val="00EC4FE0"/>
    <w:rsid w:val="00EC56DC"/>
    <w:rsid w:val="00EC5C02"/>
    <w:rsid w:val="00EC5FC0"/>
    <w:rsid w:val="00EC61F0"/>
    <w:rsid w:val="00EC62A3"/>
    <w:rsid w:val="00EC64F0"/>
    <w:rsid w:val="00EC6B82"/>
    <w:rsid w:val="00EC6D19"/>
    <w:rsid w:val="00EC73DC"/>
    <w:rsid w:val="00EC755C"/>
    <w:rsid w:val="00EC7D34"/>
    <w:rsid w:val="00ED165A"/>
    <w:rsid w:val="00ED1B9B"/>
    <w:rsid w:val="00ED1FCF"/>
    <w:rsid w:val="00ED21F2"/>
    <w:rsid w:val="00ED23C2"/>
    <w:rsid w:val="00ED29E8"/>
    <w:rsid w:val="00ED2D0A"/>
    <w:rsid w:val="00ED300D"/>
    <w:rsid w:val="00ED3577"/>
    <w:rsid w:val="00ED35B0"/>
    <w:rsid w:val="00ED3678"/>
    <w:rsid w:val="00ED374C"/>
    <w:rsid w:val="00ED3AAB"/>
    <w:rsid w:val="00ED3D95"/>
    <w:rsid w:val="00ED3F06"/>
    <w:rsid w:val="00ED4753"/>
    <w:rsid w:val="00ED47F7"/>
    <w:rsid w:val="00ED5547"/>
    <w:rsid w:val="00ED6507"/>
    <w:rsid w:val="00ED76E1"/>
    <w:rsid w:val="00ED77B7"/>
    <w:rsid w:val="00ED78DD"/>
    <w:rsid w:val="00ED797C"/>
    <w:rsid w:val="00ED7AD3"/>
    <w:rsid w:val="00ED7FE7"/>
    <w:rsid w:val="00EE010D"/>
    <w:rsid w:val="00EE019F"/>
    <w:rsid w:val="00EE07A4"/>
    <w:rsid w:val="00EE0A24"/>
    <w:rsid w:val="00EE1021"/>
    <w:rsid w:val="00EE13C3"/>
    <w:rsid w:val="00EE1A34"/>
    <w:rsid w:val="00EE21D9"/>
    <w:rsid w:val="00EE22CF"/>
    <w:rsid w:val="00EE2C8E"/>
    <w:rsid w:val="00EE2E27"/>
    <w:rsid w:val="00EE2F9A"/>
    <w:rsid w:val="00EE3269"/>
    <w:rsid w:val="00EE3872"/>
    <w:rsid w:val="00EE394D"/>
    <w:rsid w:val="00EE4137"/>
    <w:rsid w:val="00EE422F"/>
    <w:rsid w:val="00EE51BC"/>
    <w:rsid w:val="00EE5539"/>
    <w:rsid w:val="00EE5906"/>
    <w:rsid w:val="00EE5B62"/>
    <w:rsid w:val="00EE5B7B"/>
    <w:rsid w:val="00EE5D3D"/>
    <w:rsid w:val="00EE64E3"/>
    <w:rsid w:val="00EE682B"/>
    <w:rsid w:val="00EE72A1"/>
    <w:rsid w:val="00EE73D4"/>
    <w:rsid w:val="00EE7E0A"/>
    <w:rsid w:val="00EF0221"/>
    <w:rsid w:val="00EF1194"/>
    <w:rsid w:val="00EF137A"/>
    <w:rsid w:val="00EF1953"/>
    <w:rsid w:val="00EF1ABC"/>
    <w:rsid w:val="00EF1F13"/>
    <w:rsid w:val="00EF2B7A"/>
    <w:rsid w:val="00EF332B"/>
    <w:rsid w:val="00EF3543"/>
    <w:rsid w:val="00EF367C"/>
    <w:rsid w:val="00EF4236"/>
    <w:rsid w:val="00EF46FA"/>
    <w:rsid w:val="00EF4EBF"/>
    <w:rsid w:val="00EF5872"/>
    <w:rsid w:val="00EF5D26"/>
    <w:rsid w:val="00EF612B"/>
    <w:rsid w:val="00EF6517"/>
    <w:rsid w:val="00EF66E7"/>
    <w:rsid w:val="00EF6B7C"/>
    <w:rsid w:val="00EF75C3"/>
    <w:rsid w:val="00EF75E3"/>
    <w:rsid w:val="00F0094D"/>
    <w:rsid w:val="00F01460"/>
    <w:rsid w:val="00F02088"/>
    <w:rsid w:val="00F027EF"/>
    <w:rsid w:val="00F0281F"/>
    <w:rsid w:val="00F02A8D"/>
    <w:rsid w:val="00F02FB6"/>
    <w:rsid w:val="00F03CF8"/>
    <w:rsid w:val="00F03E32"/>
    <w:rsid w:val="00F04B4A"/>
    <w:rsid w:val="00F04CD4"/>
    <w:rsid w:val="00F05573"/>
    <w:rsid w:val="00F0586A"/>
    <w:rsid w:val="00F058A7"/>
    <w:rsid w:val="00F063F0"/>
    <w:rsid w:val="00F06625"/>
    <w:rsid w:val="00F0663A"/>
    <w:rsid w:val="00F066DD"/>
    <w:rsid w:val="00F06B0F"/>
    <w:rsid w:val="00F06CAE"/>
    <w:rsid w:val="00F06E87"/>
    <w:rsid w:val="00F06F1A"/>
    <w:rsid w:val="00F07145"/>
    <w:rsid w:val="00F0772F"/>
    <w:rsid w:val="00F10644"/>
    <w:rsid w:val="00F109AB"/>
    <w:rsid w:val="00F10DA1"/>
    <w:rsid w:val="00F10E53"/>
    <w:rsid w:val="00F11D1A"/>
    <w:rsid w:val="00F11D1D"/>
    <w:rsid w:val="00F14BF0"/>
    <w:rsid w:val="00F14CB3"/>
    <w:rsid w:val="00F15847"/>
    <w:rsid w:val="00F15AD8"/>
    <w:rsid w:val="00F15B0A"/>
    <w:rsid w:val="00F166DD"/>
    <w:rsid w:val="00F1674B"/>
    <w:rsid w:val="00F16898"/>
    <w:rsid w:val="00F16929"/>
    <w:rsid w:val="00F16C6F"/>
    <w:rsid w:val="00F1717F"/>
    <w:rsid w:val="00F17D74"/>
    <w:rsid w:val="00F20021"/>
    <w:rsid w:val="00F2071E"/>
    <w:rsid w:val="00F20750"/>
    <w:rsid w:val="00F20996"/>
    <w:rsid w:val="00F20C13"/>
    <w:rsid w:val="00F2231D"/>
    <w:rsid w:val="00F225B1"/>
    <w:rsid w:val="00F226B4"/>
    <w:rsid w:val="00F227C8"/>
    <w:rsid w:val="00F22A07"/>
    <w:rsid w:val="00F23555"/>
    <w:rsid w:val="00F2417E"/>
    <w:rsid w:val="00F24698"/>
    <w:rsid w:val="00F24CE5"/>
    <w:rsid w:val="00F24F1E"/>
    <w:rsid w:val="00F252B4"/>
    <w:rsid w:val="00F25487"/>
    <w:rsid w:val="00F254A1"/>
    <w:rsid w:val="00F258B0"/>
    <w:rsid w:val="00F25F37"/>
    <w:rsid w:val="00F26057"/>
    <w:rsid w:val="00F277DB"/>
    <w:rsid w:val="00F30366"/>
    <w:rsid w:val="00F304BC"/>
    <w:rsid w:val="00F3066E"/>
    <w:rsid w:val="00F30C5E"/>
    <w:rsid w:val="00F30F39"/>
    <w:rsid w:val="00F31024"/>
    <w:rsid w:val="00F310E8"/>
    <w:rsid w:val="00F3158E"/>
    <w:rsid w:val="00F31E59"/>
    <w:rsid w:val="00F321A2"/>
    <w:rsid w:val="00F3236F"/>
    <w:rsid w:val="00F327AF"/>
    <w:rsid w:val="00F32856"/>
    <w:rsid w:val="00F32F9E"/>
    <w:rsid w:val="00F330C8"/>
    <w:rsid w:val="00F338A5"/>
    <w:rsid w:val="00F33C07"/>
    <w:rsid w:val="00F34274"/>
    <w:rsid w:val="00F345BD"/>
    <w:rsid w:val="00F355D3"/>
    <w:rsid w:val="00F35747"/>
    <w:rsid w:val="00F35DCD"/>
    <w:rsid w:val="00F36033"/>
    <w:rsid w:val="00F3667D"/>
    <w:rsid w:val="00F36A54"/>
    <w:rsid w:val="00F400F1"/>
    <w:rsid w:val="00F40AD6"/>
    <w:rsid w:val="00F40E07"/>
    <w:rsid w:val="00F40F40"/>
    <w:rsid w:val="00F410A1"/>
    <w:rsid w:val="00F413F5"/>
    <w:rsid w:val="00F41788"/>
    <w:rsid w:val="00F41E17"/>
    <w:rsid w:val="00F41E9F"/>
    <w:rsid w:val="00F4273D"/>
    <w:rsid w:val="00F4358F"/>
    <w:rsid w:val="00F43972"/>
    <w:rsid w:val="00F443C5"/>
    <w:rsid w:val="00F447A5"/>
    <w:rsid w:val="00F44CD3"/>
    <w:rsid w:val="00F4541A"/>
    <w:rsid w:val="00F45A08"/>
    <w:rsid w:val="00F463FF"/>
    <w:rsid w:val="00F4686D"/>
    <w:rsid w:val="00F469AE"/>
    <w:rsid w:val="00F47BCF"/>
    <w:rsid w:val="00F47C89"/>
    <w:rsid w:val="00F47D46"/>
    <w:rsid w:val="00F503BC"/>
    <w:rsid w:val="00F509A8"/>
    <w:rsid w:val="00F515CC"/>
    <w:rsid w:val="00F51710"/>
    <w:rsid w:val="00F5197D"/>
    <w:rsid w:val="00F51A9E"/>
    <w:rsid w:val="00F5245E"/>
    <w:rsid w:val="00F52E83"/>
    <w:rsid w:val="00F5331B"/>
    <w:rsid w:val="00F53528"/>
    <w:rsid w:val="00F536EF"/>
    <w:rsid w:val="00F545CD"/>
    <w:rsid w:val="00F55392"/>
    <w:rsid w:val="00F55646"/>
    <w:rsid w:val="00F55BB1"/>
    <w:rsid w:val="00F55C2E"/>
    <w:rsid w:val="00F566EE"/>
    <w:rsid w:val="00F57321"/>
    <w:rsid w:val="00F577A3"/>
    <w:rsid w:val="00F57921"/>
    <w:rsid w:val="00F57F87"/>
    <w:rsid w:val="00F600A7"/>
    <w:rsid w:val="00F6022E"/>
    <w:rsid w:val="00F60295"/>
    <w:rsid w:val="00F615F6"/>
    <w:rsid w:val="00F6177F"/>
    <w:rsid w:val="00F61AC1"/>
    <w:rsid w:val="00F632A4"/>
    <w:rsid w:val="00F637FE"/>
    <w:rsid w:val="00F645F0"/>
    <w:rsid w:val="00F645F4"/>
    <w:rsid w:val="00F64784"/>
    <w:rsid w:val="00F651D4"/>
    <w:rsid w:val="00F65553"/>
    <w:rsid w:val="00F66528"/>
    <w:rsid w:val="00F66FA9"/>
    <w:rsid w:val="00F673E3"/>
    <w:rsid w:val="00F678E2"/>
    <w:rsid w:val="00F702BF"/>
    <w:rsid w:val="00F708AF"/>
    <w:rsid w:val="00F70EF5"/>
    <w:rsid w:val="00F71A87"/>
    <w:rsid w:val="00F71B27"/>
    <w:rsid w:val="00F71E0B"/>
    <w:rsid w:val="00F725F2"/>
    <w:rsid w:val="00F72B7E"/>
    <w:rsid w:val="00F72CCF"/>
    <w:rsid w:val="00F72FE3"/>
    <w:rsid w:val="00F7327A"/>
    <w:rsid w:val="00F73399"/>
    <w:rsid w:val="00F733B8"/>
    <w:rsid w:val="00F73CFE"/>
    <w:rsid w:val="00F7525E"/>
    <w:rsid w:val="00F75BFF"/>
    <w:rsid w:val="00F76442"/>
    <w:rsid w:val="00F7680F"/>
    <w:rsid w:val="00F76FA7"/>
    <w:rsid w:val="00F771D8"/>
    <w:rsid w:val="00F77C0F"/>
    <w:rsid w:val="00F80B5F"/>
    <w:rsid w:val="00F82B3D"/>
    <w:rsid w:val="00F838FC"/>
    <w:rsid w:val="00F83FBA"/>
    <w:rsid w:val="00F84E66"/>
    <w:rsid w:val="00F84F5A"/>
    <w:rsid w:val="00F85065"/>
    <w:rsid w:val="00F86193"/>
    <w:rsid w:val="00F9011F"/>
    <w:rsid w:val="00F909F9"/>
    <w:rsid w:val="00F90C20"/>
    <w:rsid w:val="00F90DBC"/>
    <w:rsid w:val="00F92475"/>
    <w:rsid w:val="00F92674"/>
    <w:rsid w:val="00F92C4B"/>
    <w:rsid w:val="00F92E25"/>
    <w:rsid w:val="00F9308A"/>
    <w:rsid w:val="00F93116"/>
    <w:rsid w:val="00F936EA"/>
    <w:rsid w:val="00F93D33"/>
    <w:rsid w:val="00F94E81"/>
    <w:rsid w:val="00F952C3"/>
    <w:rsid w:val="00F95E8C"/>
    <w:rsid w:val="00F962A5"/>
    <w:rsid w:val="00F96862"/>
    <w:rsid w:val="00F96A0F"/>
    <w:rsid w:val="00F96D48"/>
    <w:rsid w:val="00F97105"/>
    <w:rsid w:val="00F9761B"/>
    <w:rsid w:val="00F976DA"/>
    <w:rsid w:val="00FA048B"/>
    <w:rsid w:val="00FA1188"/>
    <w:rsid w:val="00FA1DC1"/>
    <w:rsid w:val="00FA23F1"/>
    <w:rsid w:val="00FA2766"/>
    <w:rsid w:val="00FA2B16"/>
    <w:rsid w:val="00FA428C"/>
    <w:rsid w:val="00FA4A1D"/>
    <w:rsid w:val="00FA4D10"/>
    <w:rsid w:val="00FA5576"/>
    <w:rsid w:val="00FA566E"/>
    <w:rsid w:val="00FA6B3F"/>
    <w:rsid w:val="00FA7E95"/>
    <w:rsid w:val="00FB03A5"/>
    <w:rsid w:val="00FB0823"/>
    <w:rsid w:val="00FB0A53"/>
    <w:rsid w:val="00FB0AA6"/>
    <w:rsid w:val="00FB0CE9"/>
    <w:rsid w:val="00FB0ED4"/>
    <w:rsid w:val="00FB12D5"/>
    <w:rsid w:val="00FB1829"/>
    <w:rsid w:val="00FB216C"/>
    <w:rsid w:val="00FB2215"/>
    <w:rsid w:val="00FB2818"/>
    <w:rsid w:val="00FB2FA5"/>
    <w:rsid w:val="00FB3443"/>
    <w:rsid w:val="00FB3BD5"/>
    <w:rsid w:val="00FB410D"/>
    <w:rsid w:val="00FB4324"/>
    <w:rsid w:val="00FB49C3"/>
    <w:rsid w:val="00FB4E2C"/>
    <w:rsid w:val="00FB5A30"/>
    <w:rsid w:val="00FB5C7E"/>
    <w:rsid w:val="00FB5E31"/>
    <w:rsid w:val="00FB66FB"/>
    <w:rsid w:val="00FB6B15"/>
    <w:rsid w:val="00FB6DA4"/>
    <w:rsid w:val="00FB750A"/>
    <w:rsid w:val="00FB79D4"/>
    <w:rsid w:val="00FB7C0B"/>
    <w:rsid w:val="00FB7D83"/>
    <w:rsid w:val="00FC0B43"/>
    <w:rsid w:val="00FC1259"/>
    <w:rsid w:val="00FC210B"/>
    <w:rsid w:val="00FC2732"/>
    <w:rsid w:val="00FC28CE"/>
    <w:rsid w:val="00FC335D"/>
    <w:rsid w:val="00FC3ACC"/>
    <w:rsid w:val="00FC53A6"/>
    <w:rsid w:val="00FD0985"/>
    <w:rsid w:val="00FD0DE2"/>
    <w:rsid w:val="00FD153B"/>
    <w:rsid w:val="00FD1A63"/>
    <w:rsid w:val="00FD1E39"/>
    <w:rsid w:val="00FD1E9F"/>
    <w:rsid w:val="00FD22C2"/>
    <w:rsid w:val="00FD2459"/>
    <w:rsid w:val="00FD2C3F"/>
    <w:rsid w:val="00FD3529"/>
    <w:rsid w:val="00FD4258"/>
    <w:rsid w:val="00FD4300"/>
    <w:rsid w:val="00FD55BA"/>
    <w:rsid w:val="00FD5666"/>
    <w:rsid w:val="00FD56C6"/>
    <w:rsid w:val="00FD5ECF"/>
    <w:rsid w:val="00FD5FBF"/>
    <w:rsid w:val="00FD659A"/>
    <w:rsid w:val="00FD6C4D"/>
    <w:rsid w:val="00FD6F39"/>
    <w:rsid w:val="00FD712F"/>
    <w:rsid w:val="00FD7BD8"/>
    <w:rsid w:val="00FE03C3"/>
    <w:rsid w:val="00FE0CA4"/>
    <w:rsid w:val="00FE14DA"/>
    <w:rsid w:val="00FE164A"/>
    <w:rsid w:val="00FE168A"/>
    <w:rsid w:val="00FE1D5D"/>
    <w:rsid w:val="00FE2694"/>
    <w:rsid w:val="00FE3225"/>
    <w:rsid w:val="00FE3694"/>
    <w:rsid w:val="00FE3980"/>
    <w:rsid w:val="00FE3B38"/>
    <w:rsid w:val="00FE3D6B"/>
    <w:rsid w:val="00FE40DE"/>
    <w:rsid w:val="00FE4114"/>
    <w:rsid w:val="00FE414A"/>
    <w:rsid w:val="00FE46D3"/>
    <w:rsid w:val="00FE4E6A"/>
    <w:rsid w:val="00FE5290"/>
    <w:rsid w:val="00FE53D4"/>
    <w:rsid w:val="00FE6304"/>
    <w:rsid w:val="00FE6C09"/>
    <w:rsid w:val="00FE6F70"/>
    <w:rsid w:val="00FE7241"/>
    <w:rsid w:val="00FF072A"/>
    <w:rsid w:val="00FF2366"/>
    <w:rsid w:val="00FF2512"/>
    <w:rsid w:val="00FF25F6"/>
    <w:rsid w:val="00FF2DA5"/>
    <w:rsid w:val="00FF2DB5"/>
    <w:rsid w:val="00FF3537"/>
    <w:rsid w:val="00FF3581"/>
    <w:rsid w:val="00FF3642"/>
    <w:rsid w:val="00FF381E"/>
    <w:rsid w:val="00FF3897"/>
    <w:rsid w:val="00FF4D74"/>
    <w:rsid w:val="00FF5EE9"/>
    <w:rsid w:val="00FF6086"/>
    <w:rsid w:val="00FF60CC"/>
    <w:rsid w:val="00FF6501"/>
    <w:rsid w:val="00FF665B"/>
    <w:rsid w:val="00FF6E1C"/>
    <w:rsid w:val="00FF7977"/>
    <w:rsid w:val="00FF7ED6"/>
    <w:rsid w:val="3BC0B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C2C4A"/>
  <w15:chartTrackingRefBased/>
  <w15:docId w15:val="{DF82B71D-0AE6-4850-9BC1-EF96851D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semiHidden="1" w:qFormat="1"/>
    <w:lsdException w:name="Emphasis" w:uiPriority="20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/>
    <w:lsdException w:name="Intense Emphasis" w:uiPriority="21" w:semiHidden="1"/>
    <w:lsdException w:name="Subtle Reference" w:uiPriority="31" w:semiHidden="1"/>
    <w:lsdException w:name="Intense Reference" w:uiPriority="32" w:semiHidden="1"/>
    <w:lsdException w:name="Book Title" w:uiPriority="33" w:semiHidden="1"/>
    <w:lsdException w:name="Bibliography" w:uiPriority="37" w:semiHidden="1" w:unhideWhenUsed="1"/>
    <w:lsdException w:name="TOC Heading" w:uiPriority="39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rsid w:val="00AB34FF"/>
    <w:pPr>
      <w:widowControl w:val="0"/>
      <w:spacing w:after="0" w:line="240" w:lineRule="auto"/>
      <w:jc w:val="both"/>
    </w:pPr>
  </w:style>
  <w:style w:type="paragraph" w:styleId="Heading1">
    <w:name w:val="heading 1"/>
    <w:next w:val="Para0"/>
    <w:link w:val="Heading1Char"/>
    <w:uiPriority w:val="4"/>
    <w:qFormat/>
    <w:rsid w:val="007A76BA"/>
    <w:pPr>
      <w:keepNext/>
      <w:keepLines/>
      <w:pageBreakBefore/>
      <w:framePr w:w="9072" w:wrap="notBeside" w:hAnchor="page" w:vAnchor="text" w:xAlign="center" w:y="1"/>
      <w:numPr>
        <w:numId w:val="7"/>
      </w:numPr>
      <w:pBdr>
        <w:top w:val="single" w:color="FFFFFF" w:themeColor="accent2" w:sz="48" w:space="30"/>
        <w:left w:val="single" w:color="FFFFFF" w:themeColor="accent2" w:sz="48" w:space="5"/>
        <w:bottom w:val="single" w:color="FFFFFF" w:themeColor="accent2" w:sz="48" w:space="5"/>
        <w:right w:val="single" w:color="FFFFFF" w:themeColor="accent2" w:sz="24" w:space="5"/>
      </w:pBdr>
      <w:shd w:val="clear" w:color="auto" w:fill="FFFFFF" w:themeFill="accent2"/>
      <w:spacing w:after="600" w:line="720" w:lineRule="exact"/>
      <w:outlineLvl w:val="0"/>
    </w:pPr>
    <w:rPr>
      <w:rFonts w:asciiTheme="majorHAnsi" w:hAnsiTheme="majorHAnsi" w:eastAsiaTheme="majorEastAsia" w:cstheme="majorBidi"/>
      <w:b/>
      <w:color w:val="4E81BD" w:themeColor="accent5"/>
      <w:sz w:val="56"/>
      <w:szCs w:val="32"/>
    </w:rPr>
  </w:style>
  <w:style w:type="paragraph" w:styleId="Heading2">
    <w:name w:val="heading 2"/>
    <w:next w:val="Para0"/>
    <w:link w:val="Heading2Char"/>
    <w:uiPriority w:val="9"/>
    <w:qFormat/>
    <w:rsid w:val="000E5F57"/>
    <w:pPr>
      <w:keepNext/>
      <w:numPr>
        <w:ilvl w:val="1"/>
        <w:numId w:val="8"/>
      </w:numPr>
      <w:spacing w:before="44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styleId="Heading3">
    <w:name w:val="heading 3"/>
    <w:next w:val="Para0"/>
    <w:link w:val="Heading3Char"/>
    <w:uiPriority w:val="9"/>
    <w:qFormat/>
    <w:rsid w:val="00B93CF5"/>
    <w:pPr>
      <w:keepNext/>
      <w:keepLines/>
      <w:numPr>
        <w:ilvl w:val="2"/>
        <w:numId w:val="8"/>
      </w:numPr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next w:val="Para0"/>
    <w:link w:val="Heading4Char"/>
    <w:uiPriority w:val="9"/>
    <w:qFormat/>
    <w:rsid w:val="000E5F57"/>
    <w:pPr>
      <w:keepNext/>
      <w:keepLines/>
      <w:numPr>
        <w:ilvl w:val="3"/>
        <w:numId w:val="8"/>
      </w:numPr>
      <w:spacing w:before="240" w:after="180" w:line="280" w:lineRule="exact"/>
      <w:outlineLvl w:val="3"/>
    </w:pPr>
    <w:rPr>
      <w:rFonts w:eastAsiaTheme="majorEastAsia" w:cstheme="majorBidi"/>
      <w:i/>
      <w:iCs/>
      <w:color w:val="3F3F3F" w:themeColor="text2"/>
    </w:rPr>
  </w:style>
  <w:style w:type="paragraph" w:styleId="Heading5">
    <w:name w:val="heading 5"/>
    <w:next w:val="Para0"/>
    <w:link w:val="Heading5Char"/>
    <w:uiPriority w:val="9"/>
    <w:qFormat/>
    <w:rsid w:val="000E5F57"/>
    <w:pPr>
      <w:keepNext/>
      <w:keepLines/>
      <w:numPr>
        <w:ilvl w:val="4"/>
        <w:numId w:val="8"/>
      </w:numPr>
      <w:spacing w:before="240" w:after="18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Heading6">
    <w:name w:val="heading 6"/>
    <w:aliases w:val="Part"/>
    <w:next w:val="Heading1"/>
    <w:link w:val="Heading6Char"/>
    <w:uiPriority w:val="3"/>
    <w:qFormat/>
    <w:rsid w:val="00C0190E"/>
    <w:pPr>
      <w:keepNext/>
      <w:pageBreakBefore/>
      <w:framePr w:w="7938" w:h="13325" w:wrap="notBeside" w:hAnchor="page" w:vAnchor="page" w:xAlign="center" w:yAlign="center" w:hRule="exact"/>
      <w:numPr>
        <w:ilvl w:val="5"/>
        <w:numId w:val="8"/>
      </w:numPr>
      <w:pBdr>
        <w:top w:val="single" w:color="FFFFFF" w:themeColor="accent2" w:sz="48" w:space="30"/>
        <w:left w:val="single" w:color="FFFFFF" w:themeColor="accent2" w:sz="48" w:space="30"/>
        <w:bottom w:val="single" w:color="FFFFFF" w:themeColor="accent2" w:sz="48" w:space="30"/>
        <w:right w:val="single" w:color="FFFFFF" w:themeColor="accent2" w:sz="48" w:space="30"/>
      </w:pBdr>
      <w:shd w:val="clear" w:color="auto" w:fill="FFFFFF" w:themeFill="accent2"/>
      <w:spacing w:after="720"/>
      <w:outlineLvl w:val="5"/>
    </w:pPr>
    <w:rPr>
      <w:rFonts w:asciiTheme="majorHAnsi" w:hAnsiTheme="majorHAnsi" w:eastAsiaTheme="majorEastAsia" w:cstheme="majorBidi"/>
      <w:b/>
      <w:color w:val="4E81BD" w:themeColor="accent5"/>
      <w:sz w:val="72"/>
    </w:rPr>
  </w:style>
  <w:style w:type="paragraph" w:styleId="Heading7">
    <w:name w:val="heading 7"/>
    <w:aliases w:val="Doc AnnX"/>
    <w:basedOn w:val="Heading9"/>
    <w:next w:val="Para0"/>
    <w:link w:val="Heading7Char"/>
    <w:uiPriority w:val="19"/>
    <w:qFormat/>
    <w:rsid w:val="00BF1697"/>
    <w:pPr>
      <w:numPr>
        <w:ilvl w:val="6"/>
        <w:numId w:val="7"/>
      </w:numPr>
      <w:spacing w:after="1500" w:line="600" w:lineRule="exact"/>
      <w:outlineLvl w:val="6"/>
    </w:pPr>
  </w:style>
  <w:style w:type="paragraph" w:styleId="Heading8">
    <w:name w:val="heading 8"/>
    <w:aliases w:val="Part AnnX"/>
    <w:next w:val="Para0"/>
    <w:link w:val="Heading8Char"/>
    <w:uiPriority w:val="9"/>
    <w:rsid w:val="00B06D82"/>
    <w:pPr>
      <w:keepNext/>
      <w:pageBreakBefore/>
      <w:numPr>
        <w:ilvl w:val="7"/>
        <w:numId w:val="8"/>
      </w:numPr>
      <w:spacing w:before="1200" w:after="720"/>
      <w:jc w:val="center"/>
      <w:outlineLvl w:val="7"/>
    </w:pPr>
    <w:rPr>
      <w:rFonts w:asciiTheme="majorHAnsi" w:hAnsiTheme="majorHAnsi" w:eastAsiaTheme="majorEastAsia" w:cstheme="majorBidi"/>
      <w:b/>
      <w:color w:val="4E81BD" w:themeColor="accent1"/>
      <w:sz w:val="28"/>
      <w:szCs w:val="21"/>
    </w:rPr>
  </w:style>
  <w:style w:type="paragraph" w:styleId="Heading9">
    <w:name w:val="heading 9"/>
    <w:aliases w:val="Chap AnnX"/>
    <w:next w:val="Para0"/>
    <w:link w:val="Heading9Char"/>
    <w:uiPriority w:val="20"/>
    <w:qFormat/>
    <w:rsid w:val="00BF1697"/>
    <w:pPr>
      <w:keepNext/>
      <w:pageBreakBefore/>
      <w:numPr>
        <w:ilvl w:val="8"/>
        <w:numId w:val="8"/>
      </w:numPr>
      <w:spacing w:after="960" w:line="520" w:lineRule="exact"/>
      <w:outlineLvl w:val="8"/>
    </w:pPr>
    <w:rPr>
      <w:rFonts w:asciiTheme="majorHAnsi" w:hAnsiTheme="majorHAnsi" w:eastAsiaTheme="majorEastAsia" w:cstheme="majorBidi"/>
      <w:b/>
      <w:iCs/>
      <w:color w:val="4E81BD" w:themeColor="accent1"/>
      <w:sz w:val="48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Para0" w:customStyle="1">
    <w:name w:val="Para"/>
    <w:link w:val="ParaChar"/>
    <w:uiPriority w:val="4"/>
    <w:qFormat/>
    <w:rsid w:val="00991A9A"/>
    <w:pPr>
      <w:spacing w:before="120" w:after="120" w:line="260" w:lineRule="atLeast"/>
      <w:jc w:val="both"/>
    </w:pPr>
    <w:rPr>
      <w:color w:val="000000" w:themeColor="text1"/>
      <w:sz w:val="20"/>
    </w:rPr>
  </w:style>
  <w:style w:type="paragraph" w:styleId="Title">
    <w:name w:val="Title"/>
    <w:next w:val="Para0"/>
    <w:link w:val="TitleChar"/>
    <w:qFormat/>
    <w:rsid w:val="00E951AC"/>
    <w:pPr>
      <w:keepNext/>
      <w:keepLines/>
      <w:pageBreakBefore/>
      <w:spacing w:after="2000" w:line="840" w:lineRule="exact"/>
      <w:outlineLvl w:val="0"/>
    </w:pPr>
    <w:rPr>
      <w:rFonts w:asciiTheme="majorHAnsi" w:hAnsiTheme="majorHAnsi" w:eastAsiaTheme="majorEastAsia" w:cstheme="majorBidi"/>
      <w:b/>
      <w:color w:val="4E81BD" w:themeColor="accent1"/>
      <w:sz w:val="72"/>
      <w:szCs w:val="56"/>
    </w:rPr>
  </w:style>
  <w:style w:type="character" w:styleId="ParaChar" w:customStyle="1">
    <w:name w:val="Para Char"/>
    <w:basedOn w:val="DefaultParagraphFont"/>
    <w:link w:val="Para0"/>
    <w:uiPriority w:val="4"/>
    <w:rsid w:val="00991A9A"/>
    <w:rPr>
      <w:color w:val="000000" w:themeColor="text1"/>
      <w:sz w:val="20"/>
    </w:rPr>
  </w:style>
  <w:style w:type="character" w:styleId="TitleChar" w:customStyle="1">
    <w:name w:val="Title Char"/>
    <w:basedOn w:val="DefaultParagraphFont"/>
    <w:link w:val="Title"/>
    <w:rsid w:val="00E951AC"/>
    <w:rPr>
      <w:rFonts w:asciiTheme="majorHAnsi" w:hAnsiTheme="majorHAnsi" w:eastAsiaTheme="majorEastAsia" w:cstheme="majorBidi"/>
      <w:b/>
      <w:color w:val="4E81BD" w:themeColor="accent1"/>
      <w:sz w:val="72"/>
      <w:szCs w:val="56"/>
    </w:rPr>
  </w:style>
  <w:style w:type="character" w:styleId="Heading1Char" w:customStyle="1">
    <w:name w:val="Heading 1 Char"/>
    <w:basedOn w:val="DefaultParagraphFont"/>
    <w:link w:val="Heading1"/>
    <w:uiPriority w:val="4"/>
    <w:rsid w:val="007A76BA"/>
    <w:rPr>
      <w:rFonts w:asciiTheme="majorHAnsi" w:hAnsiTheme="majorHAnsi" w:eastAsiaTheme="majorEastAsia" w:cstheme="majorBidi"/>
      <w:b/>
      <w:color w:val="4E81BD" w:themeColor="accent5"/>
      <w:sz w:val="56"/>
      <w:szCs w:val="32"/>
      <w:shd w:val="clear" w:color="auto" w:fill="FFFFFF" w:themeFill="accent2"/>
    </w:rPr>
  </w:style>
  <w:style w:type="character" w:styleId="Heading2Char" w:customStyle="1">
    <w:name w:val="Heading 2 Char"/>
    <w:basedOn w:val="DefaultParagraphFont"/>
    <w:link w:val="Heading2"/>
    <w:uiPriority w:val="9"/>
    <w:rsid w:val="000E5F57"/>
    <w:rPr>
      <w:rFonts w:eastAsiaTheme="majorEastAsia" w:cstheme="majorBidi"/>
      <w:b/>
      <w:color w:val="4E81BD" w:themeColor="accent1"/>
      <w:sz w:val="24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B93CF5"/>
    <w:rPr>
      <w:rFonts w:eastAsiaTheme="majorEastAsia" w:cstheme="majorBidi"/>
      <w:b/>
      <w:i/>
      <w:color w:val="000000" w:themeColor="text1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rsid w:val="000E5F57"/>
    <w:rPr>
      <w:rFonts w:eastAsiaTheme="majorEastAsia" w:cstheme="majorBidi"/>
      <w:i/>
      <w:iCs/>
      <w:color w:val="3F3F3F" w:themeColor="text2"/>
    </w:rPr>
  </w:style>
  <w:style w:type="character" w:styleId="Heading5Char" w:customStyle="1">
    <w:name w:val="Heading 5 Char"/>
    <w:basedOn w:val="DefaultParagraphFont"/>
    <w:link w:val="Heading5"/>
    <w:uiPriority w:val="9"/>
    <w:rsid w:val="000E5F57"/>
    <w:rPr>
      <w:rFonts w:eastAsiaTheme="majorEastAsia" w:cstheme="majorBidi"/>
      <w:b/>
      <w:color w:val="000000" w:themeColor="text1"/>
      <w:sz w:val="20"/>
    </w:rPr>
  </w:style>
  <w:style w:type="character" w:styleId="Heading6Char" w:customStyle="1">
    <w:name w:val="Heading 6 Char"/>
    <w:aliases w:val="Part Char"/>
    <w:basedOn w:val="DefaultParagraphFont"/>
    <w:link w:val="Heading6"/>
    <w:uiPriority w:val="3"/>
    <w:rsid w:val="001931F5"/>
    <w:rPr>
      <w:rFonts w:asciiTheme="majorHAnsi" w:hAnsiTheme="majorHAnsi" w:eastAsiaTheme="majorEastAsia" w:cstheme="majorBidi"/>
      <w:b/>
      <w:color w:val="4E81BD" w:themeColor="accent5"/>
      <w:sz w:val="72"/>
      <w:shd w:val="clear" w:color="auto" w:fill="FFFFFF" w:themeFill="accent2"/>
    </w:rPr>
  </w:style>
  <w:style w:type="character" w:styleId="Heading7Char" w:customStyle="1">
    <w:name w:val="Heading 7 Char"/>
    <w:aliases w:val="Doc AnnX Char"/>
    <w:basedOn w:val="DefaultParagraphFont"/>
    <w:link w:val="Heading7"/>
    <w:uiPriority w:val="19"/>
    <w:rsid w:val="001931F5"/>
    <w:rPr>
      <w:rFonts w:asciiTheme="majorHAnsi" w:hAnsiTheme="majorHAnsi" w:eastAsiaTheme="majorEastAsia" w:cstheme="majorBidi"/>
      <w:b/>
      <w:iCs/>
      <w:color w:val="4E81BD" w:themeColor="accent1"/>
      <w:sz w:val="48"/>
      <w:szCs w:val="21"/>
    </w:rPr>
  </w:style>
  <w:style w:type="character" w:styleId="Heading8Char" w:customStyle="1">
    <w:name w:val="Heading 8 Char"/>
    <w:aliases w:val="Part AnnX Char"/>
    <w:basedOn w:val="DefaultParagraphFont"/>
    <w:link w:val="Heading8"/>
    <w:uiPriority w:val="9"/>
    <w:rsid w:val="00B06D82"/>
    <w:rPr>
      <w:rFonts w:asciiTheme="majorHAnsi" w:hAnsiTheme="majorHAnsi" w:eastAsiaTheme="majorEastAsia" w:cstheme="majorBidi"/>
      <w:b/>
      <w:color w:val="4E81BD" w:themeColor="accent1"/>
      <w:sz w:val="28"/>
      <w:szCs w:val="21"/>
    </w:rPr>
  </w:style>
  <w:style w:type="character" w:styleId="Heading9Char" w:customStyle="1">
    <w:name w:val="Heading 9 Char"/>
    <w:aliases w:val="Chap AnnX Char"/>
    <w:basedOn w:val="DefaultParagraphFont"/>
    <w:link w:val="Heading9"/>
    <w:uiPriority w:val="20"/>
    <w:rsid w:val="001931F5"/>
    <w:rPr>
      <w:rFonts w:asciiTheme="majorHAnsi" w:hAnsiTheme="majorHAnsi" w:eastAsiaTheme="majorEastAsia" w:cstheme="majorBidi"/>
      <w:b/>
      <w:iCs/>
      <w:color w:val="4E81BD" w:themeColor="accent1"/>
      <w:sz w:val="48"/>
      <w:szCs w:val="21"/>
    </w:rPr>
  </w:style>
  <w:style w:type="paragraph" w:styleId="Title2" w:customStyle="1">
    <w:name w:val="Title 2"/>
    <w:next w:val="Para0"/>
    <w:uiPriority w:val="1"/>
    <w:qFormat/>
    <w:rsid w:val="00743381"/>
    <w:pPr>
      <w:keepNext/>
      <w:spacing w:before="36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styleId="Title3" w:customStyle="1">
    <w:name w:val="Title 3"/>
    <w:next w:val="Para0"/>
    <w:uiPriority w:val="2"/>
    <w:qFormat/>
    <w:rsid w:val="00743381"/>
    <w:pPr>
      <w:keepNext/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Abstract" w:customStyle="1">
    <w:name w:val="Abstract"/>
    <w:uiPriority w:val="5"/>
    <w:qFormat/>
    <w:rsid w:val="007A76BA"/>
    <w:pPr>
      <w:pBdr>
        <w:top w:val="single" w:color="4E81BD" w:themeColor="accent1" w:sz="12" w:space="12"/>
        <w:bottom w:val="single" w:color="4E81BD" w:themeColor="accent1" w:sz="36" w:space="12"/>
      </w:pBdr>
      <w:spacing w:before="3000" w:after="60" w:line="320" w:lineRule="exact"/>
      <w:ind w:left="1247"/>
      <w:contextualSpacing/>
    </w:pPr>
    <w:rPr>
      <w:color w:val="4E81BD" w:themeColor="accent1"/>
      <w:sz w:val="24"/>
    </w:rPr>
  </w:style>
  <w:style w:type="paragraph" w:styleId="Para" w:customStyle="1">
    <w:name w:val="Para #"/>
    <w:uiPriority w:val="4"/>
    <w:qFormat/>
    <w:rsid w:val="00E71E47"/>
    <w:pPr>
      <w:numPr>
        <w:numId w:val="1"/>
      </w:numPr>
      <w:spacing w:before="120" w:after="120" w:line="260" w:lineRule="atLeast"/>
      <w:jc w:val="both"/>
    </w:pPr>
    <w:rPr>
      <w:sz w:val="20"/>
    </w:rPr>
  </w:style>
  <w:style w:type="paragraph" w:styleId="NumberedList" w:customStyle="1">
    <w:name w:val="Numbered List"/>
    <w:uiPriority w:val="12"/>
    <w:qFormat/>
    <w:rsid w:val="00991A9A"/>
    <w:pPr>
      <w:numPr>
        <w:numId w:val="2"/>
      </w:numPr>
      <w:spacing w:after="60" w:line="260" w:lineRule="exact"/>
      <w:jc w:val="both"/>
    </w:pPr>
    <w:rPr>
      <w:color w:val="000000" w:themeColor="text1"/>
      <w:sz w:val="20"/>
    </w:rPr>
  </w:style>
  <w:style w:type="paragraph" w:styleId="BulletedList" w:customStyle="1">
    <w:name w:val="Bulleted List"/>
    <w:uiPriority w:val="12"/>
    <w:qFormat/>
    <w:rsid w:val="00991A9A"/>
    <w:pPr>
      <w:numPr>
        <w:numId w:val="6"/>
      </w:numPr>
      <w:spacing w:after="60" w:line="260" w:lineRule="exact"/>
      <w:jc w:val="both"/>
    </w:pPr>
    <w:rPr>
      <w:color w:val="000000" w:themeColor="text1"/>
      <w:sz w:val="20"/>
    </w:rPr>
  </w:style>
  <w:style w:type="paragraph" w:styleId="ListParagraph">
    <w:name w:val="List Paragraph"/>
    <w:basedOn w:val="Normal"/>
    <w:uiPriority w:val="34"/>
    <w:semiHidden/>
    <w:rsid w:val="004230BA"/>
    <w:pPr>
      <w:ind w:left="720"/>
      <w:contextualSpacing/>
    </w:pPr>
  </w:style>
  <w:style w:type="paragraph" w:styleId="CaptionSubtitle" w:customStyle="1">
    <w:name w:val="Caption Subtitle"/>
    <w:next w:val="Para0"/>
    <w:qFormat/>
    <w:rsid w:val="008F0F84"/>
    <w:pPr>
      <w:keepNext/>
      <w:spacing w:after="180" w:line="260" w:lineRule="exact"/>
    </w:pPr>
    <w:rPr>
      <w:rFonts w:asciiTheme="majorHAnsi" w:hAnsiTheme="majorHAnsi"/>
      <w:color w:val="000000" w:themeColor="text1"/>
    </w:rPr>
  </w:style>
  <w:style w:type="paragraph" w:styleId="Caption">
    <w:name w:val="caption"/>
    <w:next w:val="CaptionSubtitle"/>
    <w:uiPriority w:val="35"/>
    <w:unhideWhenUsed/>
    <w:rsid w:val="00196642"/>
    <w:pPr>
      <w:keepNext/>
      <w:spacing w:before="360" w:after="180" w:line="280" w:lineRule="exact"/>
    </w:pPr>
    <w:rPr>
      <w:rFonts w:asciiTheme="majorHAnsi" w:hAnsiTheme="majorHAnsi"/>
      <w:b/>
      <w:iCs/>
      <w:color w:val="4E81BD" w:themeColor="accent1"/>
      <w:sz w:val="24"/>
      <w:szCs w:val="18"/>
    </w:rPr>
  </w:style>
  <w:style w:type="paragraph" w:styleId="BoxHeading" w:customStyle="1">
    <w:name w:val="Box Heading"/>
    <w:next w:val="Para0"/>
    <w:uiPriority w:val="11"/>
    <w:qFormat/>
    <w:rsid w:val="002A2091"/>
    <w:pPr>
      <w:keepNext/>
      <w:spacing w:before="180" w:after="120"/>
    </w:pPr>
    <w:rPr>
      <w:rFonts w:asciiTheme="majorHAnsi" w:hAnsiTheme="majorHAnsi"/>
      <w:b/>
      <w:color w:val="000000" w:themeColor="text1"/>
    </w:rPr>
  </w:style>
  <w:style w:type="paragraph" w:styleId="Sourcenotes" w:customStyle="1">
    <w:name w:val="Source &amp; notes"/>
    <w:uiPriority w:val="16"/>
    <w:qFormat/>
    <w:rsid w:val="00991A9A"/>
    <w:pPr>
      <w:keepLines/>
      <w:spacing w:before="120" w:after="360" w:line="220" w:lineRule="exact"/>
      <w:contextualSpacing/>
      <w:jc w:val="both"/>
    </w:pPr>
    <w:rPr>
      <w:rFonts w:asciiTheme="majorHAnsi" w:hAnsiTheme="majorHAnsi"/>
      <w:color w:val="000000" w:themeColor="text1"/>
      <w:sz w:val="18"/>
    </w:rPr>
  </w:style>
  <w:style w:type="paragraph" w:styleId="TableCell" w:customStyle="1">
    <w:name w:val="Table Cell"/>
    <w:basedOn w:val="Normal"/>
    <w:uiPriority w:val="9"/>
    <w:qFormat/>
    <w:rsid w:val="00196642"/>
    <w:pPr>
      <w:spacing w:before="10" w:after="20" w:line="200" w:lineRule="exact"/>
      <w:jc w:val="right"/>
    </w:pPr>
    <w:rPr>
      <w:rFonts w:ascii="Arial Narrow" w:hAnsi="Arial Narrow"/>
      <w:color w:val="000000" w:themeColor="text1"/>
      <w:sz w:val="17"/>
    </w:rPr>
  </w:style>
  <w:style w:type="paragraph" w:styleId="TableRow" w:customStyle="1">
    <w:name w:val="Table Row"/>
    <w:qFormat/>
    <w:rsid w:val="00196642"/>
    <w:pPr>
      <w:spacing w:before="10" w:after="20" w:line="200" w:lineRule="exact"/>
    </w:pPr>
    <w:rPr>
      <w:rFonts w:ascii="Arial Narrow" w:hAnsi="Arial Narrow"/>
      <w:color w:val="000000" w:themeColor="text1"/>
      <w:sz w:val="17"/>
    </w:rPr>
  </w:style>
  <w:style w:type="paragraph" w:styleId="TableColumn" w:customStyle="1">
    <w:name w:val="Table Column"/>
    <w:qFormat/>
    <w:rsid w:val="00196642"/>
    <w:pPr>
      <w:spacing w:before="20" w:after="0" w:line="220" w:lineRule="exact"/>
      <w:jc w:val="center"/>
    </w:pPr>
    <w:rPr>
      <w:rFonts w:ascii="Arial Narrow" w:hAnsi="Arial Narrow"/>
      <w:color w:val="000000" w:themeColor="text1"/>
      <w:sz w:val="18"/>
    </w:rPr>
  </w:style>
  <w:style w:type="paragraph" w:styleId="Quotationshort" w:customStyle="1">
    <w:name w:val="Quotation (short)"/>
    <w:uiPriority w:val="17"/>
    <w:qFormat/>
    <w:rsid w:val="004A117A"/>
    <w:pPr>
      <w:spacing w:before="360" w:after="360" w:line="360" w:lineRule="exact"/>
      <w:ind w:left="2268"/>
      <w:jc w:val="both"/>
    </w:pPr>
    <w:rPr>
      <w:rFonts w:asciiTheme="majorHAnsi" w:hAnsiTheme="majorHAnsi"/>
      <w:iCs/>
      <w:color w:val="4E81BD" w:themeColor="accent1"/>
      <w:sz w:val="28"/>
    </w:rPr>
  </w:style>
  <w:style w:type="paragraph" w:styleId="Quote">
    <w:name w:val="Quote"/>
    <w:aliases w:val="Quotation (long)"/>
    <w:basedOn w:val="Normal"/>
    <w:link w:val="QuoteChar"/>
    <w:uiPriority w:val="18"/>
    <w:qFormat/>
    <w:rsid w:val="002E0230"/>
    <w:pPr>
      <w:widowControl/>
      <w:pBdr>
        <w:left w:val="single" w:color="7F7F7F" w:themeColor="text1" w:themeTint="80" w:sz="18" w:space="4"/>
      </w:pBdr>
      <w:spacing w:before="180" w:after="180"/>
      <w:ind w:left="680" w:right="680"/>
    </w:pPr>
    <w:rPr>
      <w:rFonts w:asciiTheme="majorHAnsi" w:hAnsiTheme="majorHAnsi"/>
      <w:i/>
      <w:iCs/>
      <w:color w:val="000000" w:themeColor="text1"/>
      <w:sz w:val="20"/>
    </w:rPr>
  </w:style>
  <w:style w:type="character" w:styleId="QuoteChar" w:customStyle="1">
    <w:name w:val="Quote Char"/>
    <w:aliases w:val="Quotation (long) Char"/>
    <w:basedOn w:val="DefaultParagraphFont"/>
    <w:link w:val="Quote"/>
    <w:uiPriority w:val="18"/>
    <w:rsid w:val="002E0230"/>
    <w:rPr>
      <w:rFonts w:asciiTheme="majorHAnsi" w:hAnsiTheme="majorHAnsi"/>
      <w:i/>
      <w:iCs/>
      <w:color w:val="000000" w:themeColor="text1"/>
      <w:sz w:val="20"/>
    </w:rPr>
  </w:style>
  <w:style w:type="paragraph" w:styleId="AnnexH2" w:customStyle="1">
    <w:name w:val="Annex H2"/>
    <w:next w:val="Para0"/>
    <w:uiPriority w:val="21"/>
    <w:qFormat/>
    <w:rsid w:val="00F76FA7"/>
    <w:pPr>
      <w:keepNext/>
      <w:spacing w:before="360" w:after="240" w:line="320" w:lineRule="exact"/>
      <w:outlineLvl w:val="2"/>
    </w:pPr>
    <w:rPr>
      <w:b/>
      <w:color w:val="4E81BD" w:themeColor="accent1"/>
      <w:sz w:val="24"/>
    </w:rPr>
  </w:style>
  <w:style w:type="paragraph" w:styleId="AnnexH3" w:customStyle="1">
    <w:name w:val="Annex H3"/>
    <w:next w:val="Para0"/>
    <w:uiPriority w:val="21"/>
    <w:qFormat/>
    <w:rsid w:val="00F76FA7"/>
    <w:pPr>
      <w:keepNext/>
      <w:keepLines/>
      <w:spacing w:before="280" w:after="180" w:line="280" w:lineRule="exact"/>
      <w:outlineLvl w:val="3"/>
    </w:pPr>
    <w:rPr>
      <w:b/>
      <w:i/>
      <w:color w:val="3F3F3F" w:themeColor="text2"/>
    </w:rPr>
  </w:style>
  <w:style w:type="paragraph" w:styleId="Disclaimer" w:customStyle="1">
    <w:name w:val="Disclaimer"/>
    <w:basedOn w:val="Para0"/>
    <w:rsid w:val="00326CAE"/>
    <w:pPr>
      <w:pBdr>
        <w:top w:val="single" w:color="auto" w:sz="4" w:space="6"/>
      </w:pBdr>
      <w:spacing w:before="0" w:line="220" w:lineRule="exact"/>
    </w:pPr>
    <w:rPr>
      <w:sz w:val="18"/>
    </w:rPr>
  </w:style>
  <w:style w:type="paragraph" w:styleId="Action" w:customStyle="1">
    <w:name w:val="Action"/>
    <w:basedOn w:val="Para0"/>
    <w:next w:val="Heading2"/>
    <w:rsid w:val="00326CAE"/>
    <w:rPr>
      <w:u w:val="single"/>
    </w:rPr>
  </w:style>
  <w:style w:type="paragraph" w:styleId="Annotation" w:customStyle="1">
    <w:name w:val="Annotation"/>
    <w:basedOn w:val="Normal"/>
    <w:rsid w:val="004243B4"/>
    <w:pPr>
      <w:numPr>
        <w:numId w:val="3"/>
      </w:numPr>
      <w:pBdr>
        <w:bottom w:val="single" w:color="auto" w:sz="4" w:space="10"/>
      </w:pBdr>
      <w:spacing w:before="120" w:after="120"/>
      <w:ind w:left="981" w:hanging="414"/>
      <w:jc w:val="left"/>
    </w:pPr>
  </w:style>
  <w:style w:type="paragraph" w:styleId="Bibliography">
    <w:name w:val="Bibliography"/>
    <w:basedOn w:val="Normal"/>
    <w:next w:val="Normal"/>
    <w:uiPriority w:val="37"/>
    <w:unhideWhenUsed/>
    <w:rsid w:val="00033E50"/>
    <w:pPr>
      <w:spacing w:after="60" w:line="260" w:lineRule="exact"/>
      <w:ind w:left="284" w:hanging="284"/>
      <w:jc w:val="left"/>
    </w:pPr>
    <w:rPr>
      <w:sz w:val="20"/>
    </w:rPr>
  </w:style>
  <w:style w:type="paragraph" w:styleId="Break" w:customStyle="1">
    <w:name w:val="Break"/>
    <w:basedOn w:val="Normal"/>
    <w:next w:val="Time"/>
    <w:rsid w:val="00CA2765"/>
    <w:pPr>
      <w:pBdr>
        <w:top w:val="single" w:color="auto" w:sz="4" w:space="4"/>
        <w:bottom w:val="single" w:color="auto" w:sz="4" w:space="4"/>
      </w:pBdr>
      <w:shd w:val="pct5" w:color="auto" w:fill="auto"/>
      <w:jc w:val="center"/>
    </w:pPr>
    <w:rPr>
      <w:i/>
    </w:rPr>
  </w:style>
  <w:style w:type="paragraph" w:styleId="Time" w:customStyle="1">
    <w:name w:val="Time"/>
    <w:basedOn w:val="Normal"/>
    <w:next w:val="Para0"/>
    <w:rsid w:val="00E67FB6"/>
    <w:pPr>
      <w:keepNext/>
      <w:spacing w:before="240" w:after="120"/>
      <w:ind w:left="851"/>
    </w:pPr>
    <w:rPr>
      <w:b/>
      <w:i/>
    </w:rPr>
  </w:style>
  <w:style w:type="paragraph" w:styleId="Conclusion" w:customStyle="1">
    <w:name w:val="Conclusion"/>
    <w:basedOn w:val="Para0"/>
    <w:next w:val="Heading1"/>
    <w:rsid w:val="0052749E"/>
    <w:pPr>
      <w:jc w:val="center"/>
    </w:pPr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EA6A82"/>
    <w:pPr>
      <w:spacing w:after="120" w:line="240" w:lineRule="exact"/>
      <w:jc w:val="both"/>
    </w:pPr>
    <w:rPr>
      <w:sz w:val="18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EA6A82"/>
    <w:rPr>
      <w:sz w:val="18"/>
      <w:szCs w:val="20"/>
    </w:rPr>
  </w:style>
  <w:style w:type="paragraph" w:styleId="EndnoteText">
    <w:name w:val="endnote text"/>
    <w:link w:val="EndnoteTextChar"/>
    <w:uiPriority w:val="99"/>
    <w:semiHidden/>
    <w:unhideWhenUsed/>
    <w:rsid w:val="000A5133"/>
    <w:pPr>
      <w:jc w:val="both"/>
    </w:pPr>
    <w:rPr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/>
    <w:rsid w:val="000A5133"/>
    <w:rPr>
      <w:sz w:val="20"/>
      <w:szCs w:val="20"/>
    </w:rPr>
  </w:style>
  <w:style w:type="paragraph" w:styleId="Figure" w:customStyle="1">
    <w:name w:val="Figure"/>
    <w:basedOn w:val="Normal"/>
    <w:rsid w:val="000E2815"/>
    <w:pPr>
      <w:jc w:val="center"/>
    </w:pPr>
  </w:style>
  <w:style w:type="paragraph" w:styleId="Footer">
    <w:name w:val="footer"/>
    <w:basedOn w:val="Normal"/>
    <w:link w:val="FooterChar"/>
    <w:uiPriority w:val="99"/>
    <w:rsid w:val="00404A52"/>
    <w:pPr>
      <w:tabs>
        <w:tab w:val="center" w:pos="4513"/>
        <w:tab w:val="right" w:pos="9026"/>
      </w:tabs>
      <w:spacing w:before="120"/>
      <w:jc w:val="center"/>
    </w:pPr>
    <w:rPr>
      <w:caps/>
      <w:sz w:val="16"/>
    </w:rPr>
  </w:style>
  <w:style w:type="character" w:styleId="FooterChar" w:customStyle="1">
    <w:name w:val="Footer Char"/>
    <w:basedOn w:val="DefaultParagraphFont"/>
    <w:link w:val="Footer"/>
    <w:uiPriority w:val="99"/>
    <w:rsid w:val="00404A52"/>
    <w:rPr>
      <w:caps/>
      <w:sz w:val="16"/>
    </w:rPr>
  </w:style>
  <w:style w:type="paragraph" w:styleId="Para1" w:customStyle="1">
    <w:name w:val="Para #.#"/>
    <w:basedOn w:val="Para"/>
    <w:uiPriority w:val="4"/>
    <w:rsid w:val="00EC45EF"/>
    <w:pPr>
      <w:tabs>
        <w:tab w:val="left" w:pos="1361"/>
      </w:tabs>
    </w:pPr>
  </w:style>
  <w:style w:type="paragraph" w:styleId="CoverNormal" w:customStyle="1">
    <w:name w:val="CoverNormal"/>
    <w:basedOn w:val="Normal"/>
    <w:link w:val="CoverNormalChar"/>
    <w:rsid w:val="00EF6B7C"/>
    <w:pPr>
      <w:jc w:val="left"/>
    </w:pPr>
    <w:rPr>
      <w:rFonts w:asciiTheme="majorHAnsi" w:hAnsiTheme="majorHAnsi"/>
    </w:rPr>
  </w:style>
  <w:style w:type="paragraph" w:styleId="CoverAbstract" w:customStyle="1">
    <w:name w:val="CoverAbstract"/>
    <w:basedOn w:val="CoverNormal"/>
    <w:semiHidden/>
    <w:rsid w:val="00EC45EF"/>
  </w:style>
  <w:style w:type="paragraph" w:styleId="CoverCancel" w:customStyle="1">
    <w:name w:val="CoverCancel"/>
    <w:basedOn w:val="CoverNormal"/>
    <w:link w:val="CoverCancelChar"/>
    <w:rsid w:val="00EC45EF"/>
    <w:pPr>
      <w:spacing w:before="240" w:after="120" w:line="312" w:lineRule="auto"/>
      <w:jc w:val="center"/>
    </w:pPr>
    <w:rPr>
      <w:b/>
    </w:rPr>
  </w:style>
  <w:style w:type="paragraph" w:styleId="CoverClassification" w:customStyle="1">
    <w:name w:val="CoverClassification"/>
    <w:basedOn w:val="CoverNormal"/>
    <w:rsid w:val="00EC45EF"/>
    <w:rPr>
      <w:b/>
    </w:rPr>
  </w:style>
  <w:style w:type="paragraph" w:styleId="CoverCommittee" w:customStyle="1">
    <w:name w:val="CoverCommittee"/>
    <w:basedOn w:val="CoverNormal"/>
    <w:rsid w:val="00EC45EF"/>
    <w:rPr>
      <w:b/>
    </w:rPr>
  </w:style>
  <w:style w:type="character" w:styleId="CoverCote" w:customStyle="1">
    <w:name w:val="CoverCote"/>
    <w:basedOn w:val="DefaultParagraphFont"/>
    <w:rsid w:val="00EF6B7C"/>
    <w:rPr>
      <w:rFonts w:asciiTheme="majorHAnsi" w:hAnsiTheme="majorHAnsi"/>
      <w:b/>
      <w:caps/>
      <w:smallCaps w:val="0"/>
      <w:sz w:val="22"/>
    </w:rPr>
  </w:style>
  <w:style w:type="paragraph" w:styleId="CoverDate" w:customStyle="1">
    <w:name w:val="CoverDate"/>
    <w:basedOn w:val="CoverNormal"/>
    <w:link w:val="CoverDateChar"/>
    <w:rsid w:val="00EC45EF"/>
    <w:pPr>
      <w:spacing w:before="40" w:after="40"/>
      <w:jc w:val="right"/>
    </w:pPr>
    <w:rPr>
      <w:b/>
      <w:sz w:val="18"/>
    </w:rPr>
  </w:style>
  <w:style w:type="paragraph" w:styleId="CoverDisclaimer" w:customStyle="1">
    <w:name w:val="CoverDisclaimer"/>
    <w:basedOn w:val="CoverNormal"/>
    <w:rsid w:val="00C3172F"/>
    <w:pPr>
      <w:spacing w:line="312" w:lineRule="auto"/>
      <w:jc w:val="both"/>
    </w:pPr>
    <w:rPr>
      <w:b/>
      <w:i/>
      <w:sz w:val="16"/>
    </w:rPr>
  </w:style>
  <w:style w:type="paragraph" w:styleId="CoverInformation" w:customStyle="1">
    <w:name w:val="CoverInformation"/>
    <w:basedOn w:val="CoverNormal"/>
    <w:rsid w:val="00EF6B7C"/>
  </w:style>
  <w:style w:type="paragraph" w:styleId="CoverJobTicket" w:customStyle="1">
    <w:name w:val="CoverJobTicket"/>
    <w:basedOn w:val="CoverNormal"/>
    <w:rsid w:val="00C3172F"/>
    <w:rPr>
      <w:b/>
    </w:rPr>
  </w:style>
  <w:style w:type="paragraph" w:styleId="CoverLanguage" w:customStyle="1">
    <w:name w:val="CoverLanguage"/>
    <w:basedOn w:val="CoverNormal"/>
    <w:rsid w:val="00C3172F"/>
    <w:pPr>
      <w:jc w:val="right"/>
    </w:pPr>
    <w:rPr>
      <w:b/>
    </w:rPr>
  </w:style>
  <w:style w:type="paragraph" w:styleId="CoverPwbCode" w:customStyle="1">
    <w:name w:val="CoverPwbCode"/>
    <w:basedOn w:val="CoverNormal"/>
    <w:rsid w:val="00C3172F"/>
    <w:pPr>
      <w:spacing w:after="120"/>
    </w:pPr>
    <w:rPr>
      <w:b/>
    </w:rPr>
  </w:style>
  <w:style w:type="paragraph" w:styleId="CoverSeriesTitlePublication" w:customStyle="1">
    <w:name w:val="CoverSeriesTitlePublication"/>
    <w:basedOn w:val="CoverNormal"/>
    <w:rsid w:val="00C3172F"/>
    <w:pPr>
      <w:spacing w:after="40"/>
    </w:pPr>
    <w:rPr>
      <w:sz w:val="32"/>
    </w:rPr>
  </w:style>
  <w:style w:type="paragraph" w:styleId="CoverSubTitle" w:customStyle="1">
    <w:name w:val="CoverSubTitle"/>
    <w:basedOn w:val="CoverNormal"/>
    <w:link w:val="CoverSubTitleChar"/>
    <w:rsid w:val="00C3172F"/>
    <w:rPr>
      <w:b/>
    </w:rPr>
  </w:style>
  <w:style w:type="paragraph" w:styleId="CoverSubtitlePublication" w:customStyle="1">
    <w:name w:val="CoverSubtitlePublication"/>
    <w:basedOn w:val="CoverNormal"/>
    <w:rsid w:val="00C3172F"/>
    <w:pPr>
      <w:jc w:val="center"/>
    </w:pPr>
    <w:rPr>
      <w:sz w:val="40"/>
    </w:rPr>
  </w:style>
  <w:style w:type="character" w:styleId="CoverTable" w:customStyle="1">
    <w:name w:val="CoverTable"/>
    <w:uiPriority w:val="1"/>
    <w:semiHidden/>
    <w:rsid w:val="00C3172F"/>
  </w:style>
  <w:style w:type="paragraph" w:styleId="CoverTitle" w:customStyle="1">
    <w:name w:val="CoverTitle"/>
    <w:basedOn w:val="CoverNormal"/>
    <w:link w:val="CoverTitleChar"/>
    <w:rsid w:val="00C3172F"/>
    <w:pPr>
      <w:spacing w:after="240"/>
    </w:pPr>
    <w:rPr>
      <w:b/>
      <w:sz w:val="24"/>
    </w:rPr>
  </w:style>
  <w:style w:type="paragraph" w:styleId="CoverTitlePublication" w:customStyle="1">
    <w:name w:val="CoverTitlePublication"/>
    <w:basedOn w:val="CoverNormal"/>
    <w:rsid w:val="00C3172F"/>
    <w:pPr>
      <w:jc w:val="center"/>
    </w:pPr>
    <w:rPr>
      <w:b/>
      <w:sz w:val="52"/>
    </w:rPr>
  </w:style>
  <w:style w:type="paragraph" w:styleId="CoverWorkingParty" w:customStyle="1">
    <w:name w:val="CoverWorkingParty"/>
    <w:basedOn w:val="CoverNormal"/>
    <w:rsid w:val="00C3172F"/>
    <w:rPr>
      <w:b/>
      <w:sz w:val="24"/>
    </w:rPr>
  </w:style>
  <w:style w:type="paragraph" w:styleId="FooterClassification" w:customStyle="1">
    <w:name w:val="Footer Classification"/>
    <w:basedOn w:val="Normal"/>
    <w:rsid w:val="00404A52"/>
    <w:pPr>
      <w:jc w:val="right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styleId="GroupHeading" w:customStyle="1">
    <w:name w:val="Group Heading"/>
    <w:basedOn w:val="Normal"/>
    <w:next w:val="Para0"/>
    <w:rsid w:val="00CC1A99"/>
    <w:pPr>
      <w:keepNext/>
      <w:numPr>
        <w:numId w:val="4"/>
      </w:numPr>
      <w:pBdr>
        <w:top w:val="single" w:color="auto" w:sz="4" w:space="1"/>
      </w:pBdr>
      <w:tabs>
        <w:tab w:val="num" w:pos="360"/>
      </w:tabs>
      <w:spacing w:after="120"/>
      <w:ind w:left="357" w:hanging="357"/>
      <w:jc w:val="left"/>
    </w:pPr>
    <w:rPr>
      <w:b/>
      <w:i/>
      <w:color w:val="4E81BD"/>
    </w:rPr>
  </w:style>
  <w:style w:type="paragraph" w:styleId="Header">
    <w:name w:val="header"/>
    <w:basedOn w:val="Normal"/>
    <w:link w:val="HeaderChar"/>
    <w:uiPriority w:val="99"/>
    <w:rsid w:val="00CC1A99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56606B"/>
    <w:rPr>
      <w:rFonts w:ascii="Times New Roman" w:hAnsi="Times New Roman"/>
    </w:rPr>
  </w:style>
  <w:style w:type="character" w:styleId="HeaderCoteChar" w:customStyle="1">
    <w:name w:val="Header Cote (Char)"/>
    <w:basedOn w:val="DefaultParagraphFont"/>
    <w:uiPriority w:val="1"/>
    <w:semiHidden/>
    <w:rsid w:val="00CC1A99"/>
    <w:rPr>
      <w:rFonts w:ascii="Times New Roman" w:hAnsi="Times New Roman"/>
      <w:sz w:val="22"/>
    </w:rPr>
  </w:style>
  <w:style w:type="paragraph" w:styleId="HeaderOdd" w:customStyle="1">
    <w:name w:val="Header Odd"/>
    <w:basedOn w:val="Normal"/>
    <w:next w:val="Normal"/>
    <w:rsid w:val="004E4993"/>
    <w:pPr>
      <w:pBdr>
        <w:bottom w:val="single" w:color="auto" w:sz="4" w:space="0"/>
      </w:pBdr>
      <w:jc w:val="right"/>
    </w:pPr>
    <w:rPr>
      <w:sz w:val="2"/>
    </w:rPr>
  </w:style>
  <w:style w:type="paragraph" w:styleId="HeaderEven" w:customStyle="1">
    <w:name w:val="Header Even"/>
    <w:basedOn w:val="HeaderOdd"/>
    <w:rsid w:val="004E4993"/>
    <w:pPr>
      <w:jc w:val="left"/>
    </w:pPr>
  </w:style>
  <w:style w:type="character" w:styleId="HeaderTitle" w:customStyle="1">
    <w:name w:val="Header Title"/>
    <w:uiPriority w:val="1"/>
    <w:rsid w:val="00D43B52"/>
    <w:rPr>
      <w:rFonts w:asciiTheme="minorHAnsi" w:hAnsiTheme="minorHAnsi"/>
      <w:caps/>
      <w:smallCaps w:val="0"/>
      <w:sz w:val="18"/>
    </w:rPr>
  </w:style>
  <w:style w:type="paragraph" w:styleId="ImportantInformation" w:customStyle="1">
    <w:name w:val="Important Information"/>
    <w:basedOn w:val="Para0"/>
    <w:rsid w:val="003957E7"/>
    <w:pPr>
      <w:spacing w:after="480"/>
      <w:ind w:left="284" w:right="284"/>
      <w:jc w:val="center"/>
    </w:pPr>
  </w:style>
  <w:style w:type="paragraph" w:styleId="Notes" w:customStyle="1">
    <w:name w:val="Notes"/>
    <w:basedOn w:val="Normal"/>
    <w:rsid w:val="00024178"/>
    <w:pPr>
      <w:keepNext/>
      <w:keepLines/>
      <w:spacing w:before="120"/>
      <w:ind w:left="680" w:right="680"/>
      <w:contextualSpacing/>
    </w:pPr>
    <w:rPr>
      <w:sz w:val="18"/>
    </w:rPr>
  </w:style>
  <w:style w:type="character" w:styleId="PageNumber">
    <w:name w:val="page number"/>
    <w:basedOn w:val="DefaultParagraphFont"/>
    <w:uiPriority w:val="99"/>
    <w:rsid w:val="00D43B52"/>
    <w:rPr>
      <w:rFonts w:asciiTheme="minorHAnsi" w:hAnsiTheme="minorHAnsi"/>
      <w:b/>
      <w:sz w:val="22"/>
    </w:rPr>
  </w:style>
  <w:style w:type="paragraph" w:styleId="ProposedAction" w:customStyle="1">
    <w:name w:val="Proposed Action"/>
    <w:basedOn w:val="Para0"/>
    <w:rsid w:val="003E0362"/>
    <w:pPr>
      <w:numPr>
        <w:numId w:val="5"/>
      </w:numPr>
      <w:tabs>
        <w:tab w:val="num" w:pos="360"/>
        <w:tab w:val="left" w:pos="425"/>
      </w:tabs>
      <w:spacing w:before="0" w:after="240"/>
      <w:ind w:left="2268" w:hanging="425"/>
    </w:pPr>
  </w:style>
  <w:style w:type="paragraph" w:styleId="RefDocuments" w:customStyle="1">
    <w:name w:val="Ref Documents"/>
    <w:basedOn w:val="Para0"/>
    <w:next w:val="Annotation"/>
    <w:rsid w:val="00E53877"/>
    <w:pPr>
      <w:ind w:left="7371"/>
      <w:contextualSpacing/>
    </w:pPr>
  </w:style>
  <w:style w:type="paragraph" w:styleId="Session" w:customStyle="1">
    <w:name w:val="Session"/>
    <w:basedOn w:val="Normal"/>
    <w:next w:val="Time"/>
    <w:rsid w:val="002C1DD6"/>
    <w:pPr>
      <w:keepNext/>
      <w:spacing w:after="240"/>
      <w:jc w:val="left"/>
    </w:pPr>
    <w:rPr>
      <w:i/>
      <w:u w:val="single"/>
    </w:rPr>
  </w:style>
  <w:style w:type="paragraph" w:styleId="SpecialItem" w:customStyle="1">
    <w:name w:val="Special Item"/>
    <w:basedOn w:val="Normal"/>
    <w:next w:val="Time"/>
    <w:rsid w:val="002C1DD6"/>
    <w:pPr>
      <w:spacing w:before="240" w:after="240"/>
    </w:pPr>
    <w:rPr>
      <w:i/>
    </w:rPr>
  </w:style>
  <w:style w:type="character" w:styleId="StatLinkDOI" w:customStyle="1">
    <w:name w:val="StatLink DOI"/>
    <w:basedOn w:val="DefaultParagraphFont"/>
    <w:uiPriority w:val="1"/>
    <w:rsid w:val="00366BED"/>
    <w:rPr>
      <w:rFonts w:asciiTheme="majorHAnsi" w:hAnsiTheme="majorHAnsi"/>
      <w:sz w:val="18"/>
    </w:rPr>
  </w:style>
  <w:style w:type="paragraph" w:styleId="StatLinkLogo" w:customStyle="1">
    <w:name w:val="StatLink Logo"/>
    <w:basedOn w:val="Para0"/>
    <w:next w:val="Para0"/>
    <w:rsid w:val="00196642"/>
    <w:pPr>
      <w:spacing w:before="0" w:after="240" w:line="240" w:lineRule="auto"/>
      <w:jc w:val="right"/>
    </w:pPr>
    <w:rPr>
      <w:rFonts w:ascii="StatLink" w:hAnsi="StatLink"/>
      <w:sz w:val="18"/>
    </w:rPr>
  </w:style>
  <w:style w:type="paragraph" w:styleId="TableofFigures">
    <w:name w:val="table of figures"/>
    <w:next w:val="Normal"/>
    <w:uiPriority w:val="99"/>
    <w:rsid w:val="00907E59"/>
    <w:pPr>
      <w:tabs>
        <w:tab w:val="right" w:pos="9072"/>
      </w:tabs>
      <w:spacing w:after="0" w:line="220" w:lineRule="exact"/>
      <w:ind w:right="510"/>
    </w:pPr>
    <w:rPr>
      <w:color w:val="000000" w:themeColor="text1"/>
      <w:sz w:val="18"/>
    </w:rPr>
  </w:style>
  <w:style w:type="paragraph" w:styleId="TOC1">
    <w:name w:val="toc 1"/>
    <w:next w:val="Normal"/>
    <w:uiPriority w:val="39"/>
    <w:unhideWhenUsed/>
    <w:rsid w:val="00160B10"/>
    <w:pPr>
      <w:keepNext/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color w:val="4E81BD" w:themeColor="accent1"/>
      <w:sz w:val="28"/>
    </w:rPr>
  </w:style>
  <w:style w:type="paragraph" w:styleId="TOC2">
    <w:name w:val="toc 2"/>
    <w:next w:val="Normal"/>
    <w:uiPriority w:val="39"/>
    <w:unhideWhenUsed/>
    <w:rsid w:val="00A81F07"/>
    <w:pPr>
      <w:tabs>
        <w:tab w:val="right" w:pos="9072"/>
      </w:tabs>
      <w:spacing w:before="20" w:after="20" w:line="240" w:lineRule="exact"/>
      <w:ind w:left="284" w:right="510"/>
    </w:pPr>
    <w:rPr>
      <w:color w:val="000000" w:themeColor="text1"/>
      <w:sz w:val="20"/>
    </w:rPr>
  </w:style>
  <w:style w:type="paragraph" w:styleId="TOC3">
    <w:name w:val="toc 3"/>
    <w:next w:val="Normal"/>
    <w:autoRedefine/>
    <w:uiPriority w:val="39"/>
    <w:unhideWhenUsed/>
    <w:rsid w:val="00C03067"/>
    <w:pPr>
      <w:tabs>
        <w:tab w:val="right" w:pos="9072"/>
      </w:tabs>
      <w:spacing w:after="0" w:line="240" w:lineRule="exact"/>
      <w:ind w:left="454" w:right="510"/>
    </w:pPr>
    <w:rPr>
      <w:color w:val="000000" w:themeColor="text1"/>
      <w:sz w:val="20"/>
    </w:rPr>
  </w:style>
  <w:style w:type="paragraph" w:styleId="TOC4">
    <w:name w:val="toc 4"/>
    <w:basedOn w:val="Normal"/>
    <w:next w:val="Normal"/>
    <w:uiPriority w:val="39"/>
    <w:semiHidden/>
    <w:unhideWhenUsed/>
    <w:rsid w:val="0025481A"/>
    <w:pPr>
      <w:tabs>
        <w:tab w:val="right" w:leader="dot" w:pos="9072"/>
      </w:tabs>
      <w:ind w:left="595" w:right="510"/>
      <w:jc w:val="left"/>
    </w:pPr>
  </w:style>
  <w:style w:type="paragraph" w:styleId="TOC5">
    <w:name w:val="toc 5"/>
    <w:aliases w:val="Annotated Item"/>
    <w:basedOn w:val="Normal"/>
    <w:next w:val="Normal"/>
    <w:uiPriority w:val="39"/>
    <w:semiHidden/>
    <w:unhideWhenUsed/>
    <w:rsid w:val="0025481A"/>
    <w:pPr>
      <w:keepNext/>
      <w:spacing w:after="120"/>
    </w:pPr>
    <w:rPr>
      <w:b/>
      <w:color w:val="4E81BD"/>
    </w:rPr>
  </w:style>
  <w:style w:type="paragraph" w:styleId="TOCHeading">
    <w:name w:val="TOC Heading"/>
    <w:next w:val="Normal"/>
    <w:uiPriority w:val="39"/>
    <w:unhideWhenUsed/>
    <w:rsid w:val="00462721"/>
    <w:pPr>
      <w:keepNext/>
      <w:pageBreakBefore/>
      <w:spacing w:after="2000"/>
    </w:pPr>
    <w:rPr>
      <w:rFonts w:asciiTheme="majorHAnsi" w:hAnsiTheme="majorHAnsi" w:eastAsiaTheme="majorEastAsia" w:cstheme="majorBidi"/>
      <w:b/>
      <w:color w:val="4E81BD" w:themeColor="accent1"/>
      <w:sz w:val="72"/>
      <w:szCs w:val="32"/>
    </w:rPr>
  </w:style>
  <w:style w:type="paragraph" w:styleId="Subtitle">
    <w:name w:val="Subtitle"/>
    <w:next w:val="Para0"/>
    <w:link w:val="SubtitleChar"/>
    <w:uiPriority w:val="11"/>
    <w:rsid w:val="00160B10"/>
    <w:pPr>
      <w:keepNext/>
      <w:numPr>
        <w:ilvl w:val="1"/>
      </w:numPr>
      <w:spacing w:before="240" w:after="120" w:line="240" w:lineRule="exact"/>
    </w:pPr>
    <w:rPr>
      <w:rFonts w:asciiTheme="majorHAnsi" w:hAnsiTheme="majorHAnsi" w:eastAsiaTheme="minorEastAsia"/>
      <w:b/>
      <w:color w:val="4E81BD" w:themeColor="accent1"/>
      <w:sz w:val="24"/>
    </w:rPr>
  </w:style>
  <w:style w:type="character" w:styleId="SubtitleChar" w:customStyle="1">
    <w:name w:val="Subtitle Char"/>
    <w:basedOn w:val="DefaultParagraphFont"/>
    <w:link w:val="Subtitle"/>
    <w:uiPriority w:val="11"/>
    <w:rsid w:val="00160B10"/>
    <w:rPr>
      <w:rFonts w:asciiTheme="majorHAnsi" w:hAnsiTheme="majorHAnsi" w:eastAsiaTheme="minorEastAsia"/>
      <w:b/>
      <w:color w:val="4E81BD" w:themeColor="accent1"/>
      <w:sz w:val="24"/>
    </w:rPr>
  </w:style>
  <w:style w:type="character" w:styleId="PlaceholderText">
    <w:name w:val="Placeholder Text"/>
    <w:basedOn w:val="DefaultParagraphFont"/>
    <w:uiPriority w:val="99"/>
    <w:semiHidden/>
    <w:rsid w:val="00CC3749"/>
    <w:rPr>
      <w:color w:val="808080"/>
    </w:rPr>
  </w:style>
  <w:style w:type="paragraph" w:styleId="CoverDirectorate" w:customStyle="1">
    <w:name w:val="CoverDirectorate"/>
    <w:basedOn w:val="CoverNormal"/>
    <w:link w:val="CoverDirectorateChar"/>
    <w:rsid w:val="004529B7"/>
    <w:rPr>
      <w:b/>
    </w:rPr>
  </w:style>
  <w:style w:type="table" w:styleId="TableGrid">
    <w:name w:val="Table Grid"/>
    <w:basedOn w:val="TableNormal"/>
    <w:uiPriority w:val="59"/>
    <w:rsid w:val="00992AB5"/>
    <w:pPr>
      <w:spacing w:after="0" w:line="240" w:lineRule="auto"/>
    </w:pPr>
    <w:tblPr/>
  </w:style>
  <w:style w:type="character" w:styleId="CoverNormalChar" w:customStyle="1">
    <w:name w:val="CoverNormal Char"/>
    <w:basedOn w:val="DefaultParagraphFont"/>
    <w:link w:val="CoverNormal"/>
    <w:rsid w:val="00EF6B7C"/>
    <w:rPr>
      <w:rFonts w:asciiTheme="majorHAnsi" w:hAnsiTheme="majorHAnsi"/>
    </w:rPr>
  </w:style>
  <w:style w:type="character" w:styleId="CoverSubTitleChar" w:customStyle="1">
    <w:name w:val="CoverSubTitle Char"/>
    <w:basedOn w:val="DefaultParagraphFont"/>
    <w:link w:val="CoverSubTitle"/>
    <w:rsid w:val="00FB0CE9"/>
    <w:rPr>
      <w:rFonts w:ascii="Times New Roman" w:hAnsi="Times New Roman"/>
      <w:b/>
    </w:rPr>
  </w:style>
  <w:style w:type="character" w:styleId="CoverTitleChar" w:customStyle="1">
    <w:name w:val="CoverTitle Char"/>
    <w:basedOn w:val="DefaultParagraphFont"/>
    <w:link w:val="CoverTitle"/>
    <w:rsid w:val="00FB0CE9"/>
    <w:rPr>
      <w:rFonts w:ascii="Times New Roman" w:hAnsi="Times New Roman"/>
      <w:b/>
      <w:sz w:val="24"/>
    </w:rPr>
  </w:style>
  <w:style w:type="character" w:styleId="CoverCancelChar" w:customStyle="1">
    <w:name w:val="CoverCancel Char"/>
    <w:basedOn w:val="DefaultParagraphFont"/>
    <w:link w:val="CoverCancel"/>
    <w:rsid w:val="00FB0CE9"/>
    <w:rPr>
      <w:rFonts w:ascii="Times New Roman" w:hAnsi="Times New Roman"/>
      <w:b/>
    </w:rPr>
  </w:style>
  <w:style w:type="character" w:styleId="CoverDirectorateChar" w:customStyle="1">
    <w:name w:val="CoverDirectorate Char"/>
    <w:basedOn w:val="CoverNormalChar"/>
    <w:link w:val="CoverDirectorate"/>
    <w:rsid w:val="00FB0CE9"/>
    <w:rPr>
      <w:rFonts w:ascii="Times New Roman" w:hAnsi="Times New Roman"/>
      <w:b/>
    </w:rPr>
  </w:style>
  <w:style w:type="character" w:styleId="CoverDateChar" w:customStyle="1">
    <w:name w:val="CoverDate Char"/>
    <w:basedOn w:val="CoverNormalChar"/>
    <w:link w:val="CoverDate"/>
    <w:rsid w:val="00FB0CE9"/>
    <w:rPr>
      <w:rFonts w:ascii="Times New Roman" w:hAnsi="Times New Roman"/>
      <w:b/>
      <w:sz w:val="18"/>
    </w:rPr>
  </w:style>
  <w:style w:type="character" w:styleId="Hyperlink">
    <w:name w:val="Hyperlink"/>
    <w:basedOn w:val="DefaultParagraphFont"/>
    <w:uiPriority w:val="99"/>
    <w:unhideWhenUsed/>
    <w:rsid w:val="00461C3F"/>
    <w:rPr>
      <w:color w:val="0000FF" w:themeColor="hyperlink"/>
      <w:u w:val="single"/>
    </w:rPr>
  </w:style>
  <w:style w:type="table" w:styleId="OECDOld" w:customStyle="1">
    <w:name w:val="OECD Old"/>
    <w:basedOn w:val="LightShading-Accent1"/>
    <w:uiPriority w:val="99"/>
    <w:rsid w:val="00D95933"/>
    <w:rPr>
      <w:rFonts w:ascii="Georgia" w:hAnsi="Georgia" w:eastAsia="Times New Roman" w:cs="Times New Roman"/>
      <w:sz w:val="20"/>
      <w:szCs w:val="20"/>
      <w:lang w:val="en-US" w:eastAsia="en-GB"/>
    </w:rPr>
    <w:tblPr/>
    <w:tcPr>
      <w:shd w:val="clear" w:color="auto" w:fill="D3DFEE" w:themeFill="accent1" w:themeFillTint="3F"/>
    </w:tcPr>
    <w:tblStylePr w:type="firstRow">
      <w:pPr>
        <w:spacing w:before="0" w:after="0" w:line="240" w:lineRule="auto"/>
      </w:pPr>
      <w:rPr>
        <w:rFonts w:cs="Times New Roman"/>
        <w:b w:val="0"/>
        <w:bCs/>
      </w:rPr>
      <w:tblPr/>
      <w:tcPr>
        <w:tcBorders>
          <w:top w:val="single" w:color="4E81BD" w:themeColor="accent1" w:sz="8" w:space="0"/>
          <w:left w:val="nil"/>
          <w:bottom w:val="single" w:color="4E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cs="Times New Roman"/>
        <w:b w:val="0"/>
        <w:bCs/>
      </w:rPr>
    </w:tblStylePr>
    <w:tblStylePr w:type="firstCol">
      <w:rPr>
        <w:rFonts w:cs="Times New Roman"/>
        <w:b w:val="0"/>
        <w:bCs/>
      </w:rPr>
    </w:tblStylePr>
    <w:tblStylePr w:type="lastCol">
      <w:rPr>
        <w:rFonts w:cs="Times New Roman"/>
        <w:b w:val="0"/>
        <w:bCs/>
      </w:rPr>
    </w:tblStylePr>
    <w:tblStylePr w:type="band1Vert">
      <w:rPr>
        <w:rFonts w:cs="Times New Roman"/>
      </w:rPr>
    </w:tblStylePr>
    <w:tblStylePr w:type="band1Horz">
      <w:rPr>
        <w:rFonts w:cs="Times New Roman"/>
      </w:rPr>
    </w:tblStylePr>
    <w:tblStylePr w:type="band2Horz">
      <w:rPr>
        <w:rFonts w:cs="Times New Roman"/>
      </w:rPr>
    </w:tblStylePr>
  </w:style>
  <w:style w:type="table" w:styleId="LightShading-Accent1">
    <w:name w:val="Light Shading Accent 1"/>
    <w:basedOn w:val="TableNormal"/>
    <w:uiPriority w:val="60"/>
    <w:semiHidden/>
    <w:unhideWhenUsed/>
    <w:rsid w:val="005A6B81"/>
    <w:pPr>
      <w:spacing w:after="0" w:line="240" w:lineRule="auto"/>
    </w:pPr>
    <w:rPr>
      <w:color w:val="366091" w:themeColor="accent1" w:themeShade="BF"/>
    </w:rPr>
    <w:tblPr>
      <w:tblStyleRowBandSize w:val="1"/>
      <w:tblStyleColBandSize w:val="1"/>
    </w:tblPr>
    <w:tcPr>
      <w:tcBorders>
        <w:top w:val="single" w:color="4E81BD" w:themeColor="accent1" w:sz="8" w:space="0"/>
        <w:left w:val="nil"/>
        <w:bottom w:val="single" w:color="4E81BD" w:themeColor="accent1" w:sz="8" w:space="0"/>
        <w:right w:val="nil"/>
      </w:tcBorders>
    </w:tcPr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araOpener" w:customStyle="1">
    <w:name w:val="Para Opener"/>
    <w:next w:val="Para0"/>
    <w:uiPriority w:val="11"/>
    <w:qFormat/>
    <w:rsid w:val="00991A9A"/>
    <w:pPr>
      <w:spacing w:before="240" w:after="240" w:line="320" w:lineRule="exact"/>
      <w:jc w:val="both"/>
    </w:pPr>
    <w:rPr>
      <w:rFonts w:asciiTheme="majorHAnsi" w:hAnsiTheme="majorHAnsi"/>
      <w:color w:val="4E81BD" w:themeColor="accent1"/>
      <w:sz w:val="24"/>
    </w:rPr>
  </w:style>
  <w:style w:type="paragraph" w:styleId="InBriefOpener" w:customStyle="1">
    <w:name w:val="InBrief Opener"/>
    <w:rsid w:val="00635AEE"/>
    <w:pPr>
      <w:pageBreakBefore/>
      <w:spacing w:after="120" w:line="1040" w:lineRule="exact"/>
      <w:ind w:right="680"/>
    </w:pPr>
    <w:rPr>
      <w:rFonts w:asciiTheme="majorHAnsi" w:hAnsiTheme="majorHAnsi"/>
      <w:b/>
      <w:color w:val="4E81BD" w:themeColor="accent1"/>
      <w:sz w:val="96"/>
    </w:rPr>
  </w:style>
  <w:style w:type="paragraph" w:styleId="InBriefTitle" w:customStyle="1">
    <w:name w:val="InBrief Title"/>
    <w:next w:val="Para0"/>
    <w:uiPriority w:val="16"/>
    <w:rsid w:val="00722339"/>
    <w:pPr>
      <w:spacing w:after="360" w:line="320" w:lineRule="exact"/>
      <w:ind w:right="57"/>
    </w:pPr>
    <w:rPr>
      <w:rFonts w:asciiTheme="majorHAnsi" w:hAnsiTheme="majorHAnsi"/>
      <w:b/>
      <w:color w:val="4E81BD" w:themeColor="accent1"/>
      <w:sz w:val="28"/>
    </w:rPr>
  </w:style>
  <w:style w:type="paragraph" w:styleId="Author" w:customStyle="1">
    <w:name w:val="Author"/>
    <w:next w:val="Para0"/>
    <w:uiPriority w:val="6"/>
    <w:qFormat/>
    <w:rsid w:val="00821370"/>
    <w:pPr>
      <w:spacing w:before="180" w:after="240" w:line="260" w:lineRule="exact"/>
      <w:ind w:right="284"/>
      <w:jc w:val="right"/>
    </w:pPr>
    <w:rPr>
      <w:rFonts w:asciiTheme="majorHAnsi" w:hAnsiTheme="majorHAnsi"/>
    </w:rPr>
  </w:style>
  <w:style w:type="paragraph" w:styleId="Heading2Indicator" w:customStyle="1">
    <w:name w:val="Heading 2 (Indicator)"/>
    <w:next w:val="Para0"/>
    <w:uiPriority w:val="8"/>
    <w:qFormat/>
    <w:rsid w:val="00966A58"/>
    <w:pPr>
      <w:pageBreakBefore/>
      <w:spacing w:after="480" w:line="560" w:lineRule="exact"/>
      <w:outlineLvl w:val="1"/>
    </w:pPr>
    <w:rPr>
      <w:rFonts w:asciiTheme="majorHAnsi" w:hAnsiTheme="majorHAnsi" w:eastAsiaTheme="majorEastAsia" w:cstheme="majorBidi"/>
      <w:b/>
      <w:color w:val="4E81BD" w:themeColor="accent1"/>
      <w:sz w:val="52"/>
      <w:szCs w:val="26"/>
    </w:rPr>
  </w:style>
  <w:style w:type="paragraph" w:styleId="BoxHeading2" w:customStyle="1">
    <w:name w:val="Box Heading 2"/>
    <w:next w:val="Para0"/>
    <w:uiPriority w:val="14"/>
    <w:qFormat/>
    <w:rsid w:val="000E5F57"/>
    <w:pPr>
      <w:spacing w:before="180" w:after="120" w:line="240" w:lineRule="auto"/>
    </w:pPr>
    <w:rPr>
      <w:rFonts w:asciiTheme="majorHAnsi" w:hAnsiTheme="majorHAnsi"/>
      <w:b/>
      <w:i/>
      <w:color w:val="000000" w:themeColor="text1"/>
    </w:rPr>
  </w:style>
  <w:style w:type="table" w:styleId="OECD" w:customStyle="1">
    <w:name w:val="OECD"/>
    <w:basedOn w:val="TableSimple1"/>
    <w:uiPriority w:val="99"/>
    <w:rsid w:val="00625626"/>
    <w:pPr>
      <w:spacing w:before="10" w:after="20" w:line="200" w:lineRule="exact"/>
    </w:pPr>
    <w:rPr>
      <w:rFonts w:ascii="Arial Narrow" w:hAnsi="Arial Narrow"/>
      <w:sz w:val="17"/>
      <w:szCs w:val="20"/>
      <w:lang w:val="en-US" w:eastAsia="en-GB"/>
    </w:rPr>
    <w:tblPr/>
  </w:style>
  <w:style w:type="table" w:styleId="TableSimple1">
    <w:name w:val="Table Simple 1"/>
    <w:basedOn w:val="TableNormal"/>
    <w:uiPriority w:val="99"/>
    <w:semiHidden/>
    <w:unhideWhenUsed/>
    <w:rsid w:val="009E05F9"/>
    <w:pPr>
      <w:spacing w:line="240" w:lineRule="auto"/>
      <w:jc w:val="both"/>
    </w:pPr>
    <w:tblPr/>
    <w:tcPr>
      <w:tcBorders>
        <w:top w:val="single" w:color="008000" w:sz="6" w:space="0"/>
        <w:bottom w:val="single" w:color="008000" w:sz="6" w:space="0"/>
      </w:tcBorders>
      <w:shd w:val="clear" w:color="auto" w:fill="auto"/>
    </w:tcPr>
  </w:style>
  <w:style w:type="paragraph" w:styleId="TOC9">
    <w:name w:val="toc 9"/>
    <w:next w:val="Normal"/>
    <w:autoRedefine/>
    <w:uiPriority w:val="39"/>
    <w:rsid w:val="001C4E4F"/>
    <w:pPr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b/>
      <w:color w:val="4E81BD" w:themeColor="accent1"/>
      <w:sz w:val="28"/>
    </w:rPr>
  </w:style>
  <w:style w:type="paragraph" w:styleId="KeyBoxTitle" w:customStyle="1">
    <w:name w:val="KeyBox Title"/>
    <w:basedOn w:val="Caption"/>
    <w:next w:val="Para0"/>
    <w:rsid w:val="00C71392"/>
    <w:pPr>
      <w:spacing w:before="0" w:after="360" w:line="440" w:lineRule="exact"/>
      <w:ind w:right="57"/>
    </w:pPr>
    <w:rPr>
      <w:rFonts w:eastAsiaTheme="majorEastAsia" w:cstheme="majorBidi"/>
      <w:iCs w:val="0"/>
      <w:sz w:val="36"/>
      <w:szCs w:val="26"/>
    </w:rPr>
  </w:style>
  <w:style w:type="paragraph" w:styleId="Heading2IndicatorSublevel" w:customStyle="1">
    <w:name w:val="Heading 2 (Indicator Sublevel)"/>
    <w:basedOn w:val="Heading2"/>
    <w:next w:val="Para0"/>
    <w:uiPriority w:val="9"/>
    <w:qFormat/>
    <w:rsid w:val="00F47BCF"/>
    <w:pPr>
      <w:outlineLvl w:val="2"/>
    </w:pPr>
  </w:style>
  <w:style w:type="paragraph" w:styleId="Revision">
    <w:name w:val="Revision"/>
    <w:hidden/>
    <w:uiPriority w:val="99"/>
    <w:semiHidden/>
    <w:rsid w:val="00AF63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13136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066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21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E85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621E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E85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621E8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B03A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03A5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447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8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86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6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1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2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6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7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0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3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1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5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9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0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0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5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9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2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7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8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1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4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59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7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41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7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nososalas_j\OneDrive%20-%20OECD\Documents\MSOFFICE\TEMPLATES\ONE%20Author%20ODPub.dotx" TargetMode="External"/></Relationships>
</file>

<file path=word/theme/theme1.xml><?xml version="1.0" encoding="utf-8"?>
<a:theme xmlns:a="http://schemas.openxmlformats.org/drawingml/2006/main" name="Office Theme">
  <a:themeElements>
    <a:clrScheme name="OECD-Light Blue (Default)">
      <a:dk1>
        <a:sysClr val="windowText" lastClr="000000"/>
      </a:dk1>
      <a:lt1>
        <a:sysClr val="window" lastClr="FFFFFF"/>
      </a:lt1>
      <a:dk2>
        <a:srgbClr val="3F3F3F"/>
      </a:dk2>
      <a:lt2>
        <a:srgbClr val="EEECE1"/>
      </a:lt2>
      <a:accent1>
        <a:srgbClr val="4E81BD"/>
      </a:accent1>
      <a:accent2>
        <a:srgbClr val="FFFFFF"/>
      </a:accent2>
      <a:accent3>
        <a:srgbClr val="EEECE1"/>
      </a:accent3>
      <a:accent4>
        <a:srgbClr val="448114"/>
      </a:accent4>
      <a:accent5>
        <a:srgbClr val="4E81BD"/>
      </a:accent5>
      <a:accent6>
        <a:srgbClr val="F79646"/>
      </a:accent6>
      <a:hlink>
        <a:srgbClr val="0000FF"/>
      </a:hlink>
      <a:folHlink>
        <a:srgbClr val="800080"/>
      </a:folHlink>
    </a:clrScheme>
    <a:fontScheme name="OECD-Arial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oecd-en.xsl" StyleName="OECD English" Version="20220221">
  <b:Source>
    <b:Tag>Kappa_92cd40a0</b:Tag>
    <b:SourceType>ArticleInAPeriodical</b:SourceType>
    <b:Title>OECD Regional Outlook 2023: The Longstanding Geography of Inequalities</b:Title>
    <b:Year>2023</b:Year>
    <b:Publisher>OECD Publishing, Paris</b:Publisher>
    <b:Author>
      <b:Author>
        <b:Corporate>OECD</b:Corporate>
      </b:Author>
    </b:Author>
    <b:Medium>Book</b:Medium>
    <b:DOI>10.1787/92cd40a0-en</b:DOI>
    <b:LCID>en-GB</b:LCID>
    <b:Version>Kappa</b:Version>
    <b:RefOrder>2</b:RefOrder>
  </b:Source>
  <b:Source>
    <b:Tag>OEC25</b:Tag>
    <b:SourceType>Book</b:SourceType>
    <b:Guid>{ABF9426E-1A58-476D-A749-10C30DF2F1FA}</b:Guid>
    <b:Author>
      <b:Author>
        <b:NameList>
          <b:Person>
            <b:Last>OECD</b:Last>
          </b:Person>
        </b:NameList>
      </b:Author>
    </b:Author>
    <b:Title>Strengthening Regional Policy for Resilient Places</b:Title>
    <b:Year>2025</b:Year>
    <b:Publisher>OECD Ministerial Meeting</b:Publisher>
    <b:RefOrder>3</b:RefOrder>
  </b:Source>
  <b:Source>
    <b:Tag>OEC253</b:Tag>
    <b:SourceType>Report</b:SourceType>
    <b:Guid>{093BDD49-F8A5-4AF9-948E-78C709231B5E}</b:Guid>
    <b:Author>
      <b:Author>
        <b:Corporate>OECD</b:Corporate>
      </b:Author>
    </b:Author>
    <b:Title>OECD–New Brunswick Conference on Place-Based Economic Development: Issues Note</b:Title>
    <b:Year>2025</b:Year>
    <b:URL>https://cdn-assets.inwink.com/42ce891f-0637-f011-a5f1-002248809072-public/assets/documents/5308e085-f89a-f011-b485-6045bd941168/638945020659528790/OECD-NB%2520Conference_Issues%2520Note.pdf</b:URL>
    <b:RefOrder>4</b:RefOrder>
  </b:Source>
  <b:Source>
    <b:Tag>Kapp_688bde9a</b:Tag>
    <b:SourceType>Book</b:SourceType>
    <b:Title>Policy Toolkit for Strengthening FDI and SME Linkages</b:Title>
    <b:Year>2023</b:Year>
    <b:Publisher>OECD Publishing, Paris</b:Publisher>
    <b:Author>
      <b:Author>
        <b:Corporate>OECD</b:Corporate>
      </b:Author>
    </b:Author>
    <b:DOI>10.1787/688bde9a-en</b:DOI>
    <b:LCID>en-GB</b:LCID>
    <b:Version>Kappa</b:Version>
    <b:RefOrder>5</b:RefOrder>
  </b:Source>
  <b:Source>
    <b:Tag>Kapp_94e3a8ea</b:Tag>
    <b:SourceType>Book</b:SourceType>
    <b:Title>OECD Supply Chain Resilience Review: Navigating Risks</b:Title>
    <b:Year>2025</b:Year>
    <b:Publisher>OECD Publishing, Paris</b:Publisher>
    <b:Author>
      <b:Author>
        <b:Corporate>OECD</b:Corporate>
      </b:Author>
    </b:Author>
    <b:DOI>10.1787/94e3a8ea-en</b:DOI>
    <b:LCID>en-GB</b:LCID>
    <b:Version>Kappa</b:Version>
    <b:RefOrder>6</b:RefOrder>
  </b:Source>
  <b:Source>
    <b:Tag>JET</b:Tag>
    <b:SourceType>ElectronicSource</b:SourceType>
    <b:Guid>{9A7016C7-9660-41E9-A676-5B6346E1CC46}</b:Guid>
    <b:Author>
      <b:Author>
        <b:Corporate>JETRO</b:Corporate>
      </b:Author>
    </b:Author>
    <b:Title>Connecting Regions in Japan and Other Countries</b:Title>
    <b:URL>https://www.jetro.go.jp/ext_images/en/jetro/activities/business/rit.pdf</b:URL>
    <b:RefOrder>7</b:RefOrder>
  </b:Source>
  <b:Source>
    <b:Tag>XRef_UaZwuLUfhtYN6DW4__bSjnw</b:Tag>
    <b:SourceType>JournalArticle</b:SourceType>
    <b:Title>Modelling regional exposure to new trade wars</b:Title>
    <b:Year>2025</b:Year>
    <b:Publisher>Elsevier BV</b:Publisher>
    <b:Author>
      <b:Author>
        <b:NameList>
          <b:Person>
            <b:Last>Almazán-Gómez</b:Last>
            <b:First>Miguel Ángel</b:First>
          </b:Person>
          <b:Person>
            <b:Last>El Khatabi</b:Last>
            <b:First>Fatima</b:First>
          </b:Person>
          <b:Person>
            <b:Last>Llano</b:Last>
            <b:First>Carlos</b:First>
          </b:Person>
          <b:Person>
            <b:Last>Pérez</b:Last>
            <b:First>Julián</b:First>
          </b:Person>
        </b:NameList>
      </b:Author>
    </b:Author>
    <b:Volume>47</b:Volume>
    <b:Pages>919-940</b:Pages>
    <b:JournalName>Journal of Policy Modeling</b:JournalName>
    <b:DOI>10.1016/j.jpolmod.2025.04.001</b:DOI>
    <b:Issue>5</b:Issue>
    <b:LCID>en-US</b:LCID>
    <b:Version>CrossRef</b:Version>
    <b:RefOrder>8</b:RefOrder>
  </b:Source>
  <b:Source>
    <b:Tag>Placeholder8</b:Tag>
    <b:SourceType>Report</b:SourceType>
    <b:Guid>{2D161A69-189C-4E3B-903D-23A0D6EBF4EF}</b:Guid>
    <b:Title>Rising Temperatures, Melting Incomes: Country-Specific Macroeconomic Effects of Climate Scenarios</b:Title>
    <b:Year>2024</b:Year>
    <b:Author>
      <b:Author>
        <b:NameList>
          <b:Person>
            <b:Last>Mohaddes</b:Last>
            <b:First>K</b:First>
          </b:Person>
          <b:Person>
            <b:Last>Raissi</b:Last>
            <b:First>M</b:First>
          </b:Person>
        </b:NameList>
      </b:Author>
    </b:Author>
    <b:Publisher>Faculty of Economics, University of Cambridge.</b:Publisher>
    <b:ThesisType>Cambridge Working Papers in Economics</b:ThesisType>
    <b:RefOrder>9</b:RefOrder>
  </b:Source>
  <b:Source>
    <b:Tag>IEA24</b:Tag>
    <b:SourceType>Book</b:SourceType>
    <b:Guid>{3CDC0AB9-8082-4129-BAA3-6B21C9BE923A}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World Energy Outlook 2024</b:Title>
    <b:Year>2024</b:Year>
    <b:Publisher>
		</b:Publisher>
    <b:RefOrder>10</b:RefOrder>
  </b:Source>
  <b:Source>
    <b:Tag>Int21</b:Tag>
    <b:SourceType>Book</b:SourceType>
    <b:Guid>{57CC873E-3026-4A90-ABA2-FFC49E7E65E6}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Net Zero by 2050:  A Roadmap for the Global Energy Sector</b:Title>
    <b:Year>2021</b:Year>
    <b:RefOrder>11</b:RefOrder>
  </b:Source>
  <b:Source>
    <b:Tag>Kappa_1ec42b0a</b:Tag>
    <b:SourceType>BookSection</b:SourceType>
    <b:Title>A Territorial Approach to Climate Action and Resilience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10.1787/1ec42b0a-en</b:DOI>
    <b:LCID>en-GB</b:LCID>
    <b:Version>Kappa</b:Version>
    <b:RefOrder>12</b:RefOrder>
  </b:Source>
  <b:Source>
    <b:Tag>Kappa_43edc0df</b:Tag>
    <b:SourceType>BookSection</b:SourceType>
    <b:Title>Place-based industrial policy: Lessons for place transformation</b:Title>
    <b:Year>2025</b:Year>
    <b:Publisher>OECD Publishing, Paris</b:Publisher>
    <b:Author>
      <b:Author>
        <b:Corporate>OECD</b:Corporate>
      </b:Author>
    </b:Author>
    <b:Volume>2025/03</b:Volume>
    <b:BookTitle>OECD Local Economic and Employment Development (LEED) Papers</b:BookTitle>
    <b:Medium>Policy Paper</b:Medium>
    <b:DOI>10.1787/43edc0df-en</b:DOI>
    <b:LCID>en-GB</b:LCID>
    <b:Version>Kappa</b:Version>
    <b:RefOrder>13</b:RefOrder>
  </b:Source>
  <b:Source>
    <b:Tag>Can22</b:Tag>
    <b:SourceType>Book</b:SourceType>
    <b:Guid>{42ACFACB-2650-4B42-B331-F646FF28D7E1}</b:Guid>
    <b:Author>
      <b:Author>
        <b:Corporate>Canadian Climate Institute</b:Corporate>
      </b:Author>
    </b:Author>
    <b:Title>Net Zero Opportunities: A province-by-province comparison</b:Title>
    <b:Year>2022</b:Year>
    <b:RefOrder>14</b:RefOrder>
  </b:Source>
  <b:Source>
    <b:Tag>Kapp_c48ad2b1</b:Tag>
    <b:SourceType>BookSection</b:SourceType>
    <b:Title>The geography of green innovation hubs in OECD regions</b:Title>
    <b:Year>2024</b:Year>
    <b:Publisher>OECD Publishing, Paris</b:Publisher>
    <b:Author>
      <b:Author>
        <b:NameList>
          <b:Person>
            <b:Last>Peñalosa</b:Last>
            <b:First>Patricia </b:First>
          </b:Person>
          <b:Person>
            <b:Last>Kleine-Rueschkamp</b:Last>
            <b:First>Lukas</b:First>
          </b:Person>
        </b:NameList>
      </b:Author>
    </b:Author>
    <b:Volume>2024/09</b:Volume>
    <b:BookTitle>OECD Local Economic and Employment Development (LEED) Papers</b:BookTitle>
    <b:Medium>Working Paper</b:Medium>
    <b:DOI>10.1787/c48ad2b1-en</b:DOI>
    <b:LCID>en-GB</b:LCID>
    <b:Version>Kappa</b:Version>
    <b:RefOrder>15</b:RefOrder>
  </b:Source>
  <b:Source>
    <b:Tag>Gal22</b:Tag>
    <b:SourceType>Book</b:SourceType>
    <b:Guid>{B7F559DC-57D3-4364-AEDC-D442B1F450F1}</b:Guid>
    <b:Author>
      <b:Author>
        <b:NameList>
          <b:Person>
            <b:Last>Galgóczi</b:Last>
            <b:First>Béla</b:First>
          </b:Person>
        </b:NameList>
      </b:Author>
    </b:Author>
    <b:Title>Inequality in the green transition</b:Title>
    <b:Year>2022</b:Year>
    <b:Publisher>Transformative ideas–ensuring a just share of progress for all</b:Publisher>
    <b:RefOrder>16</b:RefOrder>
  </b:Source>
  <b:Source>
    <b:Tag>Che25</b:Tag>
    <b:SourceType>Book</b:SourceType>
    <b:Guid>{5D1F0F2C-2B87-42B8-A6FD-843AF393BC83}</b:Guid>
    <b:Author>
      <b:Author>
        <b:NameList>
          <b:Person>
            <b:Last>Chejfec</b:Last>
            <b:First>Ricardo</b:First>
          </b:Person>
          <b:Person>
            <b:Last>Samson</b:Last>
            <b:First>Rachel</b:First>
          </b:Person>
          <b:Person>
            <b:Last>Jackson</b:Last>
            <b:First>Abigail</b:First>
          </b:Person>
        </b:NameList>
      </b:Author>
      <b:Editor>
        <b:NameList>
          <b:Person>
            <b:Last>Policy</b:Last>
            <b:First>Montreal:</b:First>
            <b:Middle>Institute for Research on Public</b:Middle>
          </b:Person>
        </b:NameList>
      </b:Editor>
    </b:Author>
    <b:Title>The Community Transformations Project: Supporting workers and communities on the road to net zero. A methodology for measuring community susceptibility</b:Title>
    <b:Year>2025</b:Year>
    <b:Publisher>IRPP Study No. 95</b:Publisher>
    <b:RefOrder>17</b:RefOrder>
  </b:Source>
  <b:Source>
    <b:Tag>WWF22</b:Tag>
    <b:SourceType>Book</b:SourceType>
    <b:Guid>{0A74DB35-3E3D-416B-855B-1C513FC8050F}</b:Guid>
    <b:Author>
      <b:Author>
        <b:Corporate>WWF</b:Corporate>
      </b:Author>
    </b:Author>
    <b:Title>Assessment for Sweden (Norrbotten)</b:Title>
    <b:Year>2022</b:Year>
    <b:Publisher>Territorial Just Transition Plan Assessment</b:Publisher>
    <b:RefOrder>18</b:RefOrder>
  </b:Source>
  <b:Source>
    <b:Tag>McK24</b:Tag>
    <b:SourceType>Book</b:SourceType>
    <b:Guid>{2266E9AF-0712-471D-8379-EE68A2F6FD05}</b:Guid>
    <b:Author>
      <b:Author>
        <b:Corporate>McKinsey &amp; Company</b:Corporate>
      </b:Author>
    </b:Author>
    <b:Title>Norrbotten: The industrial transition and its socio-economic impacts</b:Title>
    <b:Year>2024</b:Year>
    <b:RefOrder>19</b:RefOrder>
  </b:Source>
  <b:Source>
    <b:Tag>Kapp_92c2d524</b:Tag>
    <b:SourceType>BookSection</b:SourceType>
    <b:Title>Rethinking regional attractiveness in the Norrbotten County of Sweden</b:Title>
    <b:Year>2023</b:Year>
    <b:Publisher>OECD Publishing, Paris</b:Publisher>
    <b:Author>
      <b:Author>
        <b:Corporate>OECD</b:Corporate>
      </b:Author>
    </b:Author>
    <b:ChapterNumber>119</b:ChapterNumber>
    <b:BookTitle>OECD Regional Development Papers</b:BookTitle>
    <b:Medium>Policy Paper</b:Medium>
    <b:DOI>10.1787/92c2d524-en</b:DOI>
    <b:LCID>en-GB</b:LCID>
    <b:Version>Kappa</b:Version>
    <b:RefOrder>20</b:RefOrder>
  </b:Source>
  <b:Source>
    <b:Tag>XRef_KsF8MjAMZtzJ1v2n6sZ4vQ</b:Tag>
    <b:SourceType>Book</b:SourceType>
    <b:Title>Harnessing Global Value Chains for regional development</b:Title>
    <b:Year>2023</b:Year>
    <b:Publisher>Routledge, London</b:Publisher>
    <b:Author>
      <b:Author>
        <b:NameList>
          <b:Person>
            <b:Last>Crescenzi</b:Last>
            <b:First>Riccardo</b:First>
          </b:Person>
          <b:Person>
            <b:Last>Harman</b:Last>
            <b:First>Oliver</b:First>
          </b:Person>
        </b:NameList>
      </b:Author>
    </b:Author>
    <b:StandardNumber>9781003356141</b:StandardNumber>
    <b:DOI>10.4324/9781003356141</b:DOI>
    <b:LCID>en-US</b:LCID>
    <b:Version>CrossRef</b:Version>
    <b:RefOrder>21</b:RefOrder>
  </b:Source>
  <b:Source>
    <b:Tag>XRef_aB0HfFAt0t9OUSTdqXv0Kw</b:Tag>
    <b:SourceType>JournalArticle</b:SourceType>
    <b:Title>The role of complementary interregional linkages for functional upgrading and downgrading of global value chains in EU regions</b:Title>
    <b:Year>2025</b:Year>
    <b:Publisher>Informa UK Limited</b:Publisher>
    <b:Author>
      <b:Author>
        <b:NameList>
          <b:Person>
            <b:Last>Hernández-Rodríguez</b:Last>
            <b:First>Eduardo</b:First>
          </b:Person>
          <b:Person>
            <b:Last>Boschma</b:Last>
            <b:First>Ron</b:First>
          </b:Person>
          <b:Person>
            <b:Last>Morrison</b:Last>
            <b:First>Andrea</b:First>
          </b:Person>
          <b:Person>
            <b:Last>Ye</b:Last>
            <b:First>Xianjia</b:First>
          </b:Person>
        </b:NameList>
      </b:Author>
    </b:Author>
    <b:Pages>1-35</b:Pages>
    <b:JournalName>Industry and Innovation</b:JournalName>
    <b:DOI>10.1080/13662716.2025.2480624</b:DOI>
    <b:LCID>en-US</b:LCID>
    <b:Version>CrossRef</b:Version>
    <b:RefOrder>22</b:RefOrder>
  </b:Source>
  <b:Source>
    <b:Tag>UNI19</b:Tag>
    <b:SourceType>Report</b:SourceType>
    <b:Guid>{55377065-76E8-40E5-BB63-4EE0EB6DD0B9}</b:Guid>
    <b:Title>Basque digital transformation in the global economy: Industry 4.0 and backshoring reconfiguration of global value chains</b:Title>
    <b:Year>2019</b:Year>
    <b:URL>https://downloads.unido.org/ot/16/41/16411931/WP_14_FINAL.pdf</b:URL>
    <b:Author>
      <b:Author>
        <b:Corporate>UNIDO</b:Corporate>
      </b:Author>
    </b:Author>
    <b:RefOrder>23</b:RefOrder>
  </b:Source>
  <b:Source>
    <b:Tag>XRef_Vs8oscyCGNNI__s__ef3heag</b:Tag>
    <b:SourceType>JournalArticle</b:SourceType>
    <b:Title>International niche market leaders as drivers of industrial districts: a value chain perspective</b:Title>
    <b:Year>2025</b:Year>
    <b:Publisher>Springer Science and Business Media LLC</b:Publisher>
    <b:Author>
      <b:Author>
        <b:NameList>
          <b:Person>
            <b:Last>Kamp</b:Last>
            <b:First>Bart</b:First>
          </b:Person>
          <b:Person>
            <b:Last>Murciego</b:Last>
            <b:First>Asier</b:First>
          </b:Person>
        </b:NameList>
      </b:Author>
    </b:Author>
    <b:JournalName>Review of Regional Research</b:JournalName>
    <b:DOI>10.1007/s10037-025-00255-x</b:DOI>
    <b:LCID>en-US</b:LCID>
    <b:Version>CrossRef</b:Version>
    <b:RefOrder>24</b:RefOrder>
  </b:Source>
  <b:Source>
    <b:Tag>Mai</b:Tag>
    <b:SourceType>ElectronicSource</b:SourceType>
    <b:Guid>{81BCB814-D05F-4F9C-84F8-84528EEB76CC}</b:Guid>
    <b:Title>Maine International Trade Center’s North Atlantic initiative</b:Title>
    <b:Author>
      <b:Author>
        <b:Corporate>Maine International Trade Centre</b:Corporate>
      </b:Author>
    </b:Author>
    <b:URL>https://www.mitc.com/focused-initiatives/north-atlantic/</b:URL>
    <b:RefOrder>25</b:RefOrder>
  </b:Source>
  <b:Source>
    <b:Tag>Kapp_19150727</b:Tag>
    <b:SourceType>BookSection</b:SourceType>
    <b:Title>Climate Finance Provided and Mobilised by Developed Countries in 2013-2022</b:Title>
    <b:Year>2024</b:Year>
    <b:Publisher>OECD Publishing, Paris</b:Publisher>
    <b:Author>
      <b:Author>
        <b:Corporate>OECD</b:Corporate>
      </b:Author>
    </b:Author>
    <b:BookTitle>Climate Finance and the USD 100 Billion Goal</b:BookTitle>
    <b:Medium>Series Book</b:Medium>
    <b:DOI>10.1787/19150727-en</b:DOI>
    <b:LCID>en-GB</b:LCID>
    <b:Version>Kappa</b:Version>
    <b:RefOrder>26</b:RefOrder>
  </b:Source>
  <b:Source>
    <b:Tag>Kapp_2af8dadb</b:Tag>
    <b:SourceType>BookSection</b:SourceType>
    <b:Title>Mobilising sustainable finance for regions and cities</b:Title>
    <b:Year>2025</b:Year>
    <b:Publisher>OECD Publishing, Paris</b:Publisher>
    <b:Author>
      <b:Author>
        <b:NameList>
          <b:Person>
            <b:Last>Chatry</b:Last>
            <b:First>Isabelle</b:First>
          </b:Person>
          <b:Person>
            <b:Last>Wheeler</b:Last>
            <b:First>Courtenay</b:First>
          </b:Person>
          <b:Person>
            <b:Last>Kimura</b:Last>
            <b:First>Yugo</b:First>
          </b:Person>
          <b:Person>
            <b:Last>Lafitte</b:Last>
            <b:First>Charlotte</b:First>
          </b:Person>
        </b:NameList>
      </b:Author>
    </b:Author>
    <b:ChapterNumber>132</b:ChapterNumber>
    <b:BookTitle>OECD Regional Development Papers</b:BookTitle>
    <b:Medium>Working Paper</b:Medium>
    <b:DOI>10.1787/2af8dadb-en</b:DOI>
    <b:LCID>en-GB</b:LCID>
    <b:Version>Kappa</b:Version>
    <b:RefOrder>27</b:RefOrder>
  </b:Source>
  <b:Source>
    <b:Tag>UNF23</b:Tag>
    <b:SourceType>Book</b:SourceType>
    <b:Guid>{6F324013-5735-4065-8FD7-D53D4F1BB65B}</b:Guid>
    <b:Author>
      <b:Author>
        <b:Corporate>UNFCCC SCF</b:Corporate>
      </b:Author>
    </b:Author>
    <b:Title>Financing Just Transitions</b:Title>
    <b:Year>2023</b:Year>
    <b:RefOrder>28</b:RefOrder>
  </b:Source>
  <b:Source>
    <b:Tag>Kapp_fafbf518</b:Tag>
    <b:SourceType>BookSection</b:SourceType>
    <b:Title>A place-based approach to climate action and resilience</b:Title>
    <b:Year>2025</b:Year>
    <b:Publisher>OECD Publishing, Paris</b:Publisher>
    <b:Author>
      <b:Author>
        <b:Corporate>OECD</b:Corporate>
      </b:Author>
    </b:Author>
    <b:ChapterNumber>8</b:ChapterNumber>
    <b:BookTitle>OECD Net Zero+ Policy Papers</b:BookTitle>
    <b:Medium>Policy Paper</b:Medium>
    <b:DOI>10.1787/fafbf518-en</b:DOI>
    <b:LCID>en-GB</b:LCID>
    <b:Version>Kappa</b:Version>
    <b:RefOrder>29</b:RefOrder>
  </b:Source>
  <b:Source>
    <b:Tag>XRef_pXXehm8Viy__QG9gB99JZhw</b:Tag>
    <b:SourceType>JournalArticle</b:SourceType>
    <b:Title>Understanding place-based “just transitions” in Ireland: a co-creation approach</b:Title>
    <b:Year>2025</b:Year>
    <b:Publisher>Informa UK Limited</b:Publisher>
    <b:Author>
      <b:Author>
        <b:NameList>
          <b:Person>
            <b:Last>Moore-Cherry</b:Last>
            <b:First>Niamh</b:First>
          </b:Person>
          <b:Person>
            <b:Last>Clavin</b:Last>
            <b:First>A.</b:First>
          </b:Person>
          <b:Person>
            <b:Last>Krawchenko</b:Last>
            <b:First>T. A.</b:First>
          </b:Person>
          <b:Person>
            <b:Last>Tomaney</b:Last>
            <b:First>J.</b:First>
          </b:Person>
        </b:NameList>
      </b:Author>
    </b:Author>
    <b:Volume>30</b:Volume>
    <b:Pages>1294-1310</b:Pages>
    <b:JournalName>Local Environment</b:JournalName>
    <b:DOI>10.1080/13549839.2025.2467869</b:DOI>
    <b:Issue>10</b:Issue>
    <b:LCID>en-US</b:LCID>
    <b:Version>CrossRef</b:Version>
    <b:RefOrder>30</b:RefOrder>
  </b:Source>
  <b:Source>
    <b:Tag>Kapp_299731d2</b:Tag>
    <b:SourceType>BookSection</b:SourceType>
    <b:Title>Broad-based Innovation Policy for All Regions and Cities</b:Title>
    <b:Year>2020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10.1787/299731d2-en</b:DOI>
    <b:LCID>en-GB</b:LCID>
    <b:Version>Kappa</b:Version>
    <b:RefOrder>31</b:RefOrder>
  </b:Source>
  <b:Source>
    <b:Tag>Fra21</b:Tag>
    <b:SourceType>Book</b:SourceType>
    <b:Guid>{66D5FFB5-424E-4A4D-B522-CB85048964D5}</b:Guid>
    <b:Author>
      <b:Author>
        <b:NameList>
          <b:Person>
            <b:Last>Fragkandreas</b:Last>
            <b:First>Th</b:First>
          </b:Person>
        </b:NameList>
      </b:Author>
    </b:Author>
    <b:Title>Innovation-Productivity Paradox: Implications for Regional Policy</b:Title>
    <b:Year>2021</b:Year>
    <b:Publisher>Background paper for the OECD-EC High-Level Expert Workshop series “Productivity Policy for Places”</b:Publisher>
    <b:RefOrder>32</b:RefOrder>
  </b:Source>
  <b:Source>
    <b:Tag>XRef_bxNjvI5LZC9J0Xet9qRLIA</b:Tag>
    <b:SourceType>JournalArticle</b:SourceType>
    <b:Title>A conceptual model for university-society research collaboration facilitating societal impact for local innovation</b:Title>
    <b:Year>2020</b:Year>
    <b:Publisher>Emerald</b:Publisher>
    <b:Author>
      <b:Author>
        <b:NameList>
          <b:Person>
            <b:Last>Olsson</b:Last>
            <b:First>Anna Karin</b:First>
          </b:Person>
          <b:Person>
            <b:Last>Bernhard</b:Last>
            <b:First>Iréne</b:First>
          </b:Person>
          <b:Person>
            <b:Last>Arvemo</b:Last>
            <b:First>Tobias</b:First>
          </b:Person>
          <b:Person>
            <b:Last>Lundh Snis</b:Last>
            <b:First>Ulrika</b:First>
          </b:Person>
        </b:NameList>
      </b:Author>
    </b:Author>
    <b:Volume>24</b:Volume>
    <b:Pages>1335-1353</b:Pages>
    <b:JournalName>European Journal of Innovation Management</b:JournalName>
    <b:DOI>10.1108/ejim-04-2020-0159</b:DOI>
    <b:Issue>4</b:Issue>
    <b:LCID>en-US</b:LCID>
    <b:Version>CrossRef</b:Version>
    <b:RefOrder>33</b:RefOrder>
  </b:Source>
  <b:Source>
    <b:Tag>XRef_ufco_lEQsR0neaN2aGeo8A</b:Tag>
    <b:SourceType>JournalArticle</b:SourceType>
    <b:Title>The impact of network structure on knowledge transfer: an application of social network analysis in the context of regional innovation networks</b:Title>
    <b:Year>2008</b:Year>
    <b:Publisher>Springer Science and Business Media LLC</b:Publisher>
    <b:Author>
      <b:Author>
        <b:NameList>
          <b:Person>
            <b:Last>Fritsch</b:Last>
            <b:First>Michael</b:First>
          </b:Person>
          <b:Person>
            <b:Last>Kauffeld-Monz</b:Last>
            <b:First>Martina</b:First>
          </b:Person>
        </b:NameList>
      </b:Author>
    </b:Author>
    <b:Volume>44</b:Volume>
    <b:Pages>21-38</b:Pages>
    <b:JournalName>The Annals of Regional Science</b:JournalName>
    <b:DOI>10.1007/s00168-008-0245-8</b:DOI>
    <b:Issue>1</b:Issue>
    <b:LCID>en-US</b:LCID>
    <b:Version>CrossRef</b:Version>
    <b:RefOrder>34</b:RefOrder>
  </b:Source>
  <b:Source>
    <b:Tag>XRef_Rw4UVEtYn3E1q4OEJLHm7Q</b:Tag>
    <b:SourceType>JournalArticle</b:SourceType>
    <b:Title>An evolutionary approach to regional studies on global value chains</b:Title>
    <b:Year>2024</b:Year>
    <b:Publisher>Informa UK Limited</b:Publisher>
    <b:Author>
      <b:Author>
        <b:NameList>
          <b:Person>
            <b:Last>Boschma</b:Last>
            <b:First>Ron</b:First>
          </b:Person>
        </b:NameList>
      </b:Author>
    </b:Author>
    <b:Volume>58</b:Volume>
    <b:Pages>1492-1500</b:Pages>
    <b:JournalName>Regional Studies</b:JournalName>
    <b:DOI>10.1080/00343404.2024.2323035</b:DOI>
    <b:Issue>7</b:Issue>
    <b:LCID>en-US</b:LCID>
    <b:Version>CrossRef</b:Version>
    <b:RefOrder>35</b:RefOrder>
  </b:Source>
  <b:Source>
    <b:Tag>Kapp_b0425443</b:Tag>
    <b:SourceType>BookSection</b:SourceType>
    <b:Title>Rethinking Regional Attractiveness in the Latvian region of Latgale</b:Title>
    <b:Year>2025</b:Year>
    <b:Publisher>OECD Publishing, Paris</b:Publisher>
    <b:Author>
      <b:Author>
        <b:Corporate>OECD</b:Corporate>
      </b:Author>
    </b:Author>
    <b:ChapterNumber>152</b:ChapterNumber>
    <b:BookTitle>OECD Regional Development Papers</b:BookTitle>
    <b:Medium>Policy Paper</b:Medium>
    <b:DOI>10.1787/b0425443-en</b:DOI>
    <b:LCID>en-GB</b:LCID>
    <b:Version>Kappa</b:Version>
    <b:RefOrder>36</b:RefOrder>
  </b:Source>
  <b:Source>
    <b:Tag>XRef_IL7mkSprUdLp_7FnGWU6GQ</b:Tag>
    <b:SourceType>JournalArticle</b:SourceType>
    <b:Title>From Global Value Chains (GVC) to Innovation Systems for Local Value Chains and Knowledge Creation</b:Title>
    <b:Year>2017</b:Year>
    <b:Publisher>Springer Science and Business Media LLC</b:Publisher>
    <b:Author>
      <b:Author>
        <b:NameList>
          <b:Person>
            <b:Last>Lee</b:Last>
            <b:First>Keun</b:First>
          </b:Person>
          <b:Person>
            <b:Last>Szapiro</b:Last>
            <b:First>Marina</b:First>
          </b:Person>
          <b:Person>
            <b:Last>Mao</b:Last>
            <b:First>Zhuqing</b:First>
          </b:Person>
        </b:NameList>
      </b:Author>
    </b:Author>
    <b:Volume>30</b:Volume>
    <b:Pages>424-441</b:Pages>
    <b:JournalName>The European Journal of Development Research</b:JournalName>
    <b:DOI>10.1057/s41287-017-0111-6</b:DOI>
    <b:Issue>3</b:Issue>
    <b:LCID>en-US</b:LCID>
    <b:Version>CrossRef</b:Version>
    <b:RefOrder>37</b:RefOrder>
  </b:Source>
  <b:Source>
    <b:Tag>XRef_WLzGYjpQq4qD_DtCUOoI5Q</b:Tag>
    <b:SourceType>JournalArticle</b:SourceType>
    <b:Title>Research and Development, Spillovers, Innovation Systems, and the Genesis of Regional Growth in Europe</b:Title>
    <b:Year>2008</b:Year>
    <b:Publisher>Informa UK Limited</b:Publisher>
    <b:Author>
      <b:Author>
        <b:NameList>
          <b:Person>
            <b:Last>Rodríguez-Pose</b:Last>
            <b:First>Andrés</b:First>
          </b:Person>
          <b:Person>
            <b:Last>Crescenzi</b:Last>
            <b:First>Riccardo</b:First>
          </b:Person>
        </b:NameList>
      </b:Author>
    </b:Author>
    <b:Volume>42</b:Volume>
    <b:Pages>51-67</b:Pages>
    <b:JournalName>Regional Studies</b:JournalName>
    <b:DOI>10.1080/00343400701654186</b:DOI>
    <b:Issue>1</b:Issue>
    <b:LCID>en-US</b:LCID>
    <b:Version>CrossRef</b:Version>
    <b:RefOrder>38</b:RefOrder>
  </b:Source>
  <b:Source>
    <b:Tag>XRef___A5OlAPgqzRZcJXrUX7a5g</b:Tag>
    <b:SourceType>JournalArticle</b:SourceType>
    <b:Title>Regional inequality in Europe: evidence, theory and policy implications</b:Title>
    <b:Year>2018</b:Year>
    <b:Publisher>Oxford University Press (OUP)</b:Publisher>
    <b:Author>
      <b:Author>
        <b:NameList>
          <b:Person>
            <b:Last>Iammarino</b:Last>
            <b:First>Simona</b:First>
          </b:Person>
          <b:Person>
            <b:Last>Rodriguez-Pose</b:Last>
            <b:First>Andrés</b:First>
          </b:Person>
          <b:Person>
            <b:Last>Storper</b:Last>
            <b:First>Michael</b:First>
          </b:Person>
        </b:NameList>
      </b:Author>
    </b:Author>
    <b:Volume>19</b:Volume>
    <b:Pages>273-298</b:Pages>
    <b:JournalName>Journal of Economic Geography</b:JournalName>
    <b:DOI>10.1093/jeg/lby021</b:DOI>
    <b:Issue>2</b:Issue>
    <b:LCID>en-US</b:LCID>
    <b:Version>CrossRef</b:Version>
    <b:RefOrder>39</b:RefOrder>
  </b:Source>
  <b:Source>
    <b:Tag>Kapp_898bca89</b:Tag>
    <b:SourceType>BookSection</b:SourceType>
    <b:Title>Designing Effective Governance to Enable Mission Success</b:Title>
    <b:Year>2024</b:Year>
    <b:Publisher>OECD Publishing, Paris</b:Publisher>
    <b:Author>
      <b:Author>
        <b:Corporate>OECD</b:Corporate>
      </b:Author>
    </b:Author>
    <b:ChapterNumber>168</b:ChapterNumber>
    <b:BookTitle>OECD Science, Technology and Industry Policy Papers</b:BookTitle>
    <b:Medium>Policy Paper</b:Medium>
    <b:DOI>10.1787/898bca89-en</b:DOI>
    <b:LCID>en-GB</b:LCID>
    <b:Version>Kappa</b:Version>
    <b:RefOrder>40</b:RefOrder>
  </b:Source>
  <b:Source>
    <b:Tag>XRef_SgB2WMC2i0TFjJ18pAZgyQ</b:Tag>
    <b:SourceType>JournalArticle</b:SourceType>
    <b:Title>Geographies of mission-oriented innovation policy</b:Title>
    <b:Year>2025</b:Year>
    <b:Publisher>Elsevier BV</b:Publisher>
    <b:Author>
      <b:Author>
        <b:NameList>
          <b:Person>
            <b:Last>Uyarra</b:Last>
            <b:First>Elvira</b:First>
          </b:Person>
          <b:Person>
            <b:Last>Bugge</b:Last>
            <b:First>Markus M.</b:First>
          </b:Person>
          <b:Person>
            <b:Last>Coenen</b:Last>
            <b:First>Lars</b:First>
          </b:Person>
          <b:Person>
            <b:Last>Flanagan</b:Last>
            <b:First>Kieron</b:First>
          </b:Person>
          <b:Person>
            <b:Last>Wanzenböck</b:Last>
            <b:First>Iris</b:First>
          </b:Person>
        </b:NameList>
      </b:Author>
    </b:Author>
    <b:Volume>56</b:Volume>
    <b:Pages>100970</b:Pages>
    <b:JournalName>Environmental Innovation and Societal Transitions</b:JournalName>
    <b:DOI>10.1016/j.eist.2025.100970</b:DOI>
    <b:LCID>en-US</b:LCID>
    <b:Version>CrossRef</b:Version>
    <b:RefOrder>41</b:RefOrder>
  </b:Source>
  <b:Source>
    <b:Tag>XRef_DLAfipV5qLsgqAIOLGLLZg</b:Tag>
    <b:SourceType>JournalArticle</b:SourceType>
    <b:Title>Mission-Oriented Innovation Policy for Sustainable Development: A Systematic Literature Review</b:Title>
    <b:Year>2023</b:Year>
    <b:Publisher>MDPI AG</b:Publisher>
    <b:Author>
      <b:Author>
        <b:NameList>
          <b:Person>
            <b:Last>Al-Jayyousi</b:Last>
            <b:First>Odeh</b:First>
          </b:Person>
          <b:Person>
            <b:Last>Amin</b:Last>
            <b:First>Hira</b:First>
          </b:Person>
          <b:Person>
            <b:Last>Al-Saudi</b:Last>
            <b:First>Hiba Ali</b:First>
          </b:Person>
          <b:Person>
            <b:Last>Aljassas</b:Last>
            <b:First>Amjaad</b:First>
          </b:Person>
          <b:Person>
            <b:Last>Tok</b:Last>
            <b:First>Evren</b:First>
          </b:Person>
        </b:NameList>
      </b:Author>
    </b:Author>
    <b:Volume>15</b:Volume>
    <b:Pages>13101</b:Pages>
    <b:JournalName>Sustainability</b:JournalName>
    <b:DOI>10.3390/su151713101</b:DOI>
    <b:Issue>17</b:Issue>
    <b:LCID>en-US</b:LCID>
    <b:Version>CrossRef</b:Version>
    <b:RefOrder>42</b:RefOrder>
  </b:Source>
  <b:Source>
    <b:Tag>XRef_whw1K_HuMnOTS3oedfrLsA</b:Tag>
    <b:SourceType>JournalArticle</b:SourceType>
    <b:Title>Nothing is in the Air</b:Title>
    <b:Year>2016</b:Year>
    <b:Publisher>Wiley</b:Publisher>
    <b:Author>
      <b:Author>
        <b:NameList>
          <b:Person>
            <b:Last>Fitjar</b:Last>
            <b:First>Rune Dahl</b:First>
          </b:Person>
          <b:Person>
            <b:Last>Rodríguez‐Pose</b:Last>
            <b:First>Andrés</b:First>
          </b:Person>
        </b:NameList>
      </b:Author>
    </b:Author>
    <b:Volume>48</b:Volume>
    <b:Pages>22-39</b:Pages>
    <b:JournalName>Growth and Change</b:JournalName>
    <b:DOI>10.1111/grow.12161</b:DOI>
    <b:Issue>1</b:Issue>
    <b:LCID>en-US</b:LCID>
    <b:Version>CrossRef</b:Version>
    <b:RefOrder>43</b:RefOrder>
  </b:Source>
  <b:Source>
    <b:Tag>Sim23</b:Tag>
    <b:SourceType>JournalArticle</b:SourceType>
    <b:Guid>{1BFB47D4-E7BD-4729-B1ED-8EB3D091E7A4}</b:Guid>
    <b:Title>The Green Brief: Europe’s skills gap – can we fix it?</b:Title>
    <b:Year>2023</b:Year>
    <b:JournalName>Euractiv</b:JournalName>
    <b:Author>
      <b:Author>
        <b:NameList>
          <b:Person>
            <b:Last>Simon</b:Last>
            <b:First>Frédéric</b:First>
          </b:Person>
          <b:Person>
            <b:Last>Taylor</b:Last>
            <b:First>Kira</b:First>
          </b:Person>
          <b:Person>
            <b:Last>J. Kur</b:Last>
            <b:First>Nikolaus</b:First>
          </b:Person>
        </b:NameList>
      </b:Author>
    </b:Author>
    <b:RefOrder>44</b:RefOrder>
  </b:Source>
  <b:Source>
    <b:Tag>Kum241</b:Tag>
    <b:SourceType>JournalArticle</b:SourceType>
    <b:Guid>{EB503C44-020C-4C3F-88C9-659509C89DAE}</b:Guid>
    <b:Title>Can the Displaced Talent for Europe pilot address green skills shortages in Europe?</b:Title>
    <b:JournalName>ODI Global</b:JournalName>
    <b:Year>2024</b:Year>
    <b:Author>
      <b:Author>
        <b:NameList>
          <b:Person>
            <b:Last>Kumar</b:Last>
            <b:First>Claire</b:First>
          </b:Person>
        </b:NameList>
      </b:Author>
    </b:Author>
    <b:RefOrder>45</b:RefOrder>
  </b:Source>
  <b:Source>
    <b:Tag>Scu23</b:Tag>
    <b:SourceType>JournalArticle</b:SourceType>
    <b:Guid>{29D4FC46-BD0B-4F5F-8461-3B7000FDB380}</b:Guid>
    <b:Title>Spain facing solar EPC bottleneck following project approval surge</b:Title>
    <b:JournalName>PVTECH</b:JournalName>
    <b:Year>2023</b:Year>
    <b:Author>
      <b:Author>
        <b:NameList>
          <b:Person>
            <b:Last>Scully</b:Last>
            <b:First>Jules</b:First>
          </b:Person>
        </b:NameList>
      </b:Author>
    </b:Author>
    <b:RefOrder>46</b:RefOrder>
  </b:Source>
  <b:Source>
    <b:Tag>Huc23</b:Tag>
    <b:SourceType>DocumentFromInternetSite</b:SourceType>
    <b:Guid>{C7E035BC-4074-432B-B1C3-CE9089E92CB0}</b:Guid>
    <b:Title>Fulfilling the EU’s New Green-Skilled Mobility Goals</b:Title>
    <b:Year>2023</b:Year>
    <b:Medium>Center for Global Development </b:Medium>
    <b:Author>
      <b:Author>
        <b:NameList>
          <b:Person>
            <b:Last>Huckstep</b:Last>
            <b:First>Samuel</b:First>
          </b:Person>
          <b:Person>
            <b:Last>Kenny</b:Last>
            <b:First>Charles</b:First>
          </b:Person>
        </b:NameList>
      </b:Author>
    </b:Author>
    <b:RefOrder>47</b:RefOrder>
  </b:Source>
  <b:Source>
    <b:Tag>Kapp_g2g9e0e9</b:Tag>
    <b:SourceType>BookSection</b:SourceType>
    <b:Title>Getting Skills Right: Future-Ready Adult Learning Systems</b:Title>
    <b:Year>2019</b:Year>
    <b:Publisher>OECD Publishing, Paris</b:Publisher>
    <b:Author>
      <b:Author>
        <b:Corporate>OECD</b:Corporate>
      </b:Author>
    </b:Author>
    <b:BookTitle>Getting Skills Right</b:BookTitle>
    <b:Medium>Series Book</b:Medium>
    <b:DOI>10.1787/9789264311756-en</b:DOI>
    <b:LCID>en-GB</b:LCID>
    <b:Version>Kappa</b:Version>
    <b:RefOrder>48</b:RefOrder>
  </b:Source>
  <b:Source>
    <b:Tag>IRP25</b:Tag>
    <b:SourceType>ElectronicSource</b:SourceType>
    <b:Guid>{360D6803-82FA-4DFB-AE2B-FDA6A349017B}</b:Guid>
    <b:Title>Measuring community workforce exposure to U.S. exports</b:Title>
    <b:Year>2025</b:Year>
    <b:Author>
      <b:Author>
        <b:Corporate>IRPP</b:Corporate>
      </b:Author>
    </b:Author>
    <b:URL>https://irpp.org/research-studies/measuring-community-workforce-exposure-to-us-exports/</b:URL>
    <b:RefOrder>49</b:RefOrder>
  </b:Source>
  <b:Source>
    <b:Tag>XRef__2ib1GD7wjixgSgMWEVSzw</b:Tag>
    <b:SourceType>JournalArticle</b:SourceType>
    <b:Title>Human Capital and Regional Development *</b:Title>
    <b:Year>2012</b:Year>
    <b:Publisher>Oxford University Press (OUP)</b:Publisher>
    <b:Author>
      <b:Author>
        <b:NameList>
          <b:Person>
            <b:Last>Gennaioli</b:Last>
            <b:First>Nicola</b:First>
          </b:Person>
          <b:Person>
            <b:Last>La Porta</b:Last>
            <b:First>Rafael</b:First>
          </b:Person>
          <b:Person>
            <b:Last>Lopez-de-Silanes</b:Last>
            <b:First>Florencio</b:First>
          </b:Person>
          <b:Person>
            <b:Last>Shleifer</b:Last>
            <b:First>Andrei</b:First>
          </b:Person>
        </b:NameList>
      </b:Author>
    </b:Author>
    <b:Volume>128</b:Volume>
    <b:Pages>105-164</b:Pages>
    <b:JournalName>The Quarterly Journal of Economics</b:JournalName>
    <b:DOI>10.1093/qje/qjs050</b:DOI>
    <b:Issue>1</b:Issue>
    <b:LCID>en-US</b:LCID>
    <b:Version>CrossRef</b:Version>
    <b:RefOrder>50</b:RefOrder>
  </b:Source>
  <b:Source>
    <b:Tag>XRef_Oo4DXTpwq8YLyOAuy3Gf1A</b:Tag>
    <b:SourceType>BookSection</b:SourceType>
    <b:Title>The Long-Run Impact of Human Capital on Innovation and Economic Growth in the Regions of Europe</b:Title>
    <b:Year>2022</b:Year>
    <b:Publisher>Springer International Publishing, Cham</b:Publisher>
    <b:Author>
      <b:Author>
        <b:NameList>
          <b:Person>
            <b:Last>Diebolt</b:Last>
            <b:First>Claude</b:First>
          </b:Person>
          <b:Person>
            <b:Last>Hippe</b:Last>
            <b:First>Ralph</b:First>
          </b:Person>
        </b:NameList>
      </b:Author>
    </b:Author>
    <b:BookTitle>Frontiers in Economic History, Human Capital and Regional Development in Europe</b:BookTitle>
    <b:StandardNumber>9783030908577</b:StandardNumber>
    <b:Pages>85-115</b:Pages>
    <b:Medium>Book Chapter</b:Medium>
    <b:DOI>10.1007/978-3-030-90858-4_5</b:DOI>
    <b:LCID>en-US</b:LCID>
    <b:Version>CrossRef</b:Version>
    <b:RefOrder>51</b:RefOrder>
  </b:Source>
  <b:Source>
    <b:Tag>EC23</b:Tag>
    <b:SourceType>Book</b:SourceType>
    <b:Guid>{BEDA5C3B-52E1-4C21-848F-4147BAE054DF}</b:Guid>
    <b:Author>
      <b:Author>
        <b:Corporate>EC</b:Corporate>
      </b:Author>
    </b:Author>
    <b:Title>Harnessing talent in Europe’s regions</b:Title>
    <b:Year>2023</b:Year>
    <b:Publisher>European Commission</b:Publisher>
    <b:URL>https://ec.europa.eu/regional_policy/sources/communication/harnessing-talents/harnessing-talents-regions_en.pdf</b:URL>
    <b:RefOrder>52</b:RefOrder>
  </b:Source>
  <b:Source>
    <b:Tag>WEF25</b:Tag>
    <b:SourceType>Book</b:SourceType>
    <b:Guid>{8CA0BF4A-C34E-43D5-835B-FFA7F40C2474}</b:Guid>
    <b:Author>
      <b:Author>
        <b:Corporate>WEF</b:Corporate>
      </b:Author>
    </b:Author>
    <b:Title>Future of Jobs Report</b:Title>
    <b:Year>2025</b:Year>
    <b:Publisher>World Economic Forum</b:Publisher>
    <b:URL>https://reports.weforum.org/docs/WEF_Future_of_Jobs_Report_2025.pdf</b:URL>
    <b:RefOrder>53</b:RefOrder>
  </b:Source>
  <b:Source>
    <b:Tag>Kapp_14108660</b:Tag>
    <b:SourceType>ArticleInAPeriodical</b:SourceType>
    <b:Title>OECD Regions and Cities at a Glance 2022</b:Title>
    <b:Year>2022</b:Year>
    <b:Publisher>OECD Publishing, Paris</b:Publisher>
    <b:Author>
      <b:Author>
        <b:Corporate>OECD</b:Corporate>
      </b:Author>
    </b:Author>
    <b:Medium>Book</b:Medium>
    <b:DOI>10.1787/14108660-en</b:DOI>
    <b:LCID>en-GB</b:LCID>
    <b:Version>Kappa</b:Version>
    <b:RefOrder>54</b:RefOrder>
  </b:Source>
  <b:Source>
    <b:Tag>Kapp_a9448db4</b:Tag>
    <b:SourceType>BookSection</b:SourceType>
    <b:Title>Rethinking Regional Attractiveness in the New Global Environment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10.1787/a9448db4-en</b:DOI>
    <b:LCID>en-GB</b:LCID>
    <b:Version>Kappa</b:Version>
    <b:RefOrder>55</b:RefOrder>
  </b:Source>
  <b:Source>
    <b:Tag>Kapp_085c06a1</b:Tag>
    <b:SourceType>BookSection</b:SourceType>
    <b:Title>Attracting FDI in regions: Green and strategic opportunities</b:Title>
    <b:Year>2025</b:Year>
    <b:Publisher>OECD Publishing, Paris</b:Publisher>
    <b:Author>
      <b:Author>
        <b:NameList>
          <b:Person>
            <b:Last>Kimura</b:Last>
            <b:First>Yugo</b:First>
          </b:Person>
          <b:Person>
            <b:Last>Flood</b:Last>
            <b:First>Michael</b:First>
          </b:Person>
        </b:NameList>
      </b:Author>
    </b:Author>
    <b:ChapterNumber>122</b:ChapterNumber>
    <b:BookTitle>OECD Regional Development Papers</b:BookTitle>
    <b:Medium>Working Paper</b:Medium>
    <b:DOI>10.1787/085c06a1-en</b:DOI>
    <b:LCID>en-GB</b:LCID>
    <b:Version>Kappa</b:Version>
    <b:RefOrder>56</b:RefOrder>
  </b:Source>
  <b:Source>
    <b:Tag>Woo24</b:Tag>
    <b:SourceType>Book</b:SourceType>
    <b:Guid>{C60D291A-3D29-4137-ADD3-E1A3EBF0D3AB}</b:Guid>
    <b:Author>
      <b:Author>
        <b:NameList>
          <b:Person>
            <b:Last>Woolford</b:Last>
            <b:First>J.</b:First>
          </b:Person>
          <b:Person>
            <b:Last>Bachtrögler-Unger</b:Last>
            <b:First>J.</b:First>
          </b:Person>
          <b:Person>
            <b:Last>Burton</b:Last>
            <b:First>A.</b:First>
          </b:Person>
          <b:Person>
            <b:Last>Lalanne</b:Last>
            <b:First>M.</b:First>
          </b:Person>
          <b:Person>
            <b:Last>Gulda</b:Last>
            <b:First>K.</b:First>
          </b:Person>
        </b:NameList>
      </b:Author>
    </b:Author>
    <b:Title>Skills for Smart Specialisation</b:Title>
    <b:Year>2024</b:Year>
    <b:Publisher>Publications Office of the European Union</b:Publisher>
    <b:RefOrder>57</b:RefOrder>
  </b:Source>
  <b:Source>
    <b:Tag>Reg21</b:Tag>
    <b:SourceType>Book</b:SourceType>
    <b:Guid>{5883B965-14B3-47A6-9BFC-C2E7A1473758}</b:Guid>
    <b:Author>
      <b:Author>
        <b:Corporate>Regione Emilia-Romagna</b:Corporate>
      </b:Author>
    </b:Author>
    <b:Title>Smart Specialisation Strategy S3 Emilia-Romagna Region 2021-2027</b:Title>
    <b:Year>2021</b:Year>
    <b:URL>https://www.interregeurope.eu/sites/default/files/2025-09/IT_Emilia-Romagna_S3_ENG.pdf</b:URL>
    <b:RefOrder>58</b:RefOrder>
  </b:Source>
  <b:Source>
    <b:Tag>Kapp_g2ghb1ea</b:Tag>
    <b:SourceType>BookSection</b:SourceType>
    <b:Title>Designing Local Skills Strategies</b:Title>
    <b:Year>2009</b:Year>
    <b:Publisher>OECD Publishing, Paris</b:Publisher>
    <b:Author>
      <b:Editor>
        <b:NameList>
          <b:Person>
            <b:Last>Froy</b:Last>
            <b:First>Francesca</b:First>
          </b:Person>
          <b:Person>
            <b:Last>Giguère</b:Last>
            <b:First>Sylvain</b:First>
          </b:Person>
          <b:Person>
            <b:Last>Hofer</b:Last>
            <b:First>Andrea-Rosalinde</b:First>
          </b:Person>
        </b:NameList>
      </b:Editor>
      <b:Author>
        <b:Corporate>OECD</b:Corporate>
      </b:Author>
    </b:Author>
    <b:BookTitle>Local Economic and Employment Development (LEED)</b:BookTitle>
    <b:Medium>Series Book</b:Medium>
    <b:DOI>10.1787/9789264066649-en</b:DOI>
    <b:LCID>en-GB</b:LCID>
    <b:Version>Kappa</b:Version>
    <b:RefOrder>59</b:RefOrder>
  </b:Source>
  <b:Source>
    <b:Tag>Wil201</b:Tag>
    <b:SourceType>Book</b:SourceType>
    <b:Guid>{7BFB7A52-0537-46F7-9E3A-2B168069C910}</b:Guid>
    <b:Author>
      <b:Author>
        <b:NameList>
          <b:Person>
            <b:Last>Wilson</b:Last>
            <b:First>Jude</b:First>
          </b:Person>
          <b:Person>
            <b:Last>Mackay</b:Last>
            <b:First>Mike</b:First>
          </b:Person>
          <b:Person>
            <b:Last>Perkins</b:Last>
            <b:First>Harvey</b:First>
          </b:Person>
          <b:Person>
            <b:Last>Taylor</b:Last>
            <b:First>Nick</b:First>
          </b:Person>
          <b:Person>
            <b:Last>Campbell</b:Last>
            <b:First>Malcolm</b:First>
          </b:Person>
        </b:NameList>
      </b:Author>
    </b:Author>
    <b:Title>The attraction, integration, and retention of newcomers in regional settlements</b:Title>
    <b:Year>2020</b:Year>
    <b:Publisher>Building Better Homes, Towns and Cities National Science Challenge NZ</b:Publisher>
    <b:RefOrder>60</b:RefOrder>
  </b:Source>
  <b:Source>
    <b:Tag>OEC232</b:Tag>
    <b:SourceType>Book</b:SourceType>
    <b:Guid>{2BB4BF8E-6DDD-4AF1-833D-3E5B093CDF0F}</b:Guid>
    <b:Author>
      <b:Author>
        <b:Corporate>OECD</b:Corporate>
      </b:Author>
    </b:Author>
    <b:Title>Recommendation of the Council on Regional Development Policy (OECD Legal Instrument No. 0492)</b:Title>
    <b:Year>2023</b:Year>
    <b:RefOrder>61</b:RefOrder>
  </b:Source>
  <b:Source>
    <b:Tag>Inv23</b:Tag>
    <b:SourceType>Book</b:SourceType>
    <b:Guid>{B5D5F96A-7AF9-460A-8D44-236903D4FE8A}</b:Guid>
    <b:Author>
      <b:Author>
        <b:Corporate>Invest Korea</b:Corporate>
      </b:Author>
    </b:Author>
    <b:Title>Korea unveils blueprint for balanced regional development, innovation</b:Title>
    <b:Year>2023</b:Year>
    <b:URL>https://www.investkorea.org/jnbk-en/bbs/i-1334/detail.do?ntt_sn=491359#:~:text=The%20cities%20of%20Busan%20and,first%20such%20partnership%20in%20April</b:URL>
    <b:RefOrder>62</b:RefOrder>
  </b:Source>
  <b:Source>
    <b:Tag>Kappa_2a1a2bb9</b:Tag>
    <b:SourceType>BookSection</b:SourceType>
    <b:Title>Towards demystifying trade dependencies: At what point do trade linkages become a concern?</b:Title>
    <b:Year>2024</b:Year>
    <b:Publisher>OECD Publishing, Paris</b:Publisher>
    <b:Author>
      <b:Author>
        <b:NameList>
          <b:Person>
            <b:Last>Arriola</b:Last>
            <b:First>Christine</b:First>
          </b:Person>
          <b:Person>
            <b:Last>Cai</b:Last>
            <b:First>Mattia</b:First>
          </b:Person>
          <b:Person>
            <b:Last>Kowalski</b:Last>
            <b:First>Przemyslaw</b:First>
          </b:Person>
          <b:Person>
            <b:Last>Miroudot</b:Last>
            <b:First>Sébastien</b:First>
          </b:Person>
          <b:Person>
            <b:Last>van Tongeren</b:Last>
            <b:First>Frank</b:First>
          </b:Person>
        </b:NameList>
      </b:Author>
    </b:Author>
    <b:ChapterNumber>280</b:ChapterNumber>
    <b:BookTitle>OECD Trade Policy Papers</b:BookTitle>
    <b:Medium>Policy Paper</b:Medium>
    <b:DOI>10.1787/2a1a2bb9-en</b:DOI>
    <b:LCID>en-GB</b:LCID>
    <b:Version>Kappa</b:Version>
    <b:RefOrder>63</b:RefOrder>
  </b:Source>
  <b:Source>
    <b:Tag>Dep25</b:Tag>
    <b:SourceType>ElectronicSource</b:SourceType>
    <b:Guid>{353AD5C3-1501-40FD-A032-B926221C3A37}</b:Guid>
    <b:Author>
      <b:Author>
        <b:Corporate>Department of Business and Trade</b:Corporate>
      </b:Author>
    </b:Author>
    <b:Title>UK's Modern Industrial Strategy</b:Title>
    <b:Year>2025</b:Year>
    <b:URL>https://assets.publishing.service.gov.uk/media/68595e56db8e139f95652dc6/industrial_strategy_policy_paper.pdf</b:URL>
    <b:RefOrder>64</b:RefOrder>
  </b:Source>
  <b:Source>
    <b:Tag>Por25</b:Tag>
    <b:SourceType>InternetSite</b:SourceType>
    <b:Guid>{DA6C4EE7-E497-4A69-A85A-763B61B74FC5}</b:Guid>
    <b:Title>Port of Belledune Webpage</b:Title>
    <b:Year>2025</b:Year>
    <b:DOI>https://www.portbelledune.ca/</b:DOI>
    <b:Author>
      <b:Author>
        <b:Corporate>Port of Belledune</b:Corporate>
      </b:Author>
    </b:Author>
    <b:RefOrder>65</b:RefOrder>
  </b:Source>
  <b:Source>
    <b:Tag>Atl251</b:Tag>
    <b:SourceType>InternetSite</b:SourceType>
    <b:Guid>{85420B6A-ACFF-4785-97F4-E91A31DA3052}</b:Guid>
    <b:Author>
      <b:Author>
        <b:Corporate>Atlantic Hydrogen Alliance</b:Corporate>
      </b:Author>
    </b:Author>
    <b:Title>Atlantic Hydrogen Alliance Webpage</b:Title>
    <b:Year>2025</b:Year>
    <b:DOI>https://atlantichydrogen.ca/</b:DOI>
    <b:RefOrder>66</b:RefOrder>
  </b:Source>
  <b:Source>
    <b:Tag>XRef_0_pTap0avqYO94O9o3ez6Q</b:Tag>
    <b:SourceType>JournalArticle</b:SourceType>
    <b:Title>Mobilizing institutional capacities to adapt to climate change: local government collaboration networks for risk management in Mexico City</b:Title>
    <b:Year>2024</b:Year>
    <b:Publisher>Springer Science and Business Media LLC</b:Publisher>
    <b:Author>
      <b:Author>
        <b:NameList>
          <b:Person>
            <b:Last>Cid</b:Last>
            <b:First>A.</b:First>
          </b:Person>
          <b:Person>
            <b:Last>Siqueiros-García</b:Last>
            <b:First>J. M.</b:First>
          </b:Person>
          <b:Person>
            <b:Last>Mazari-Hiriart</b:Last>
            <b:First>M.</b:First>
          </b:Person>
          <b:Person>
            <b:Last>Guerra</b:Last>
            <b:First>A.</b:First>
          </b:Person>
          <b:Person>
            <b:Last>Lerner</b:Last>
            <b:First>A. M.</b:First>
          </b:Person>
        </b:NameList>
      </b:Author>
    </b:Author>
    <b:Volume>3</b:Volume>
    <b:JournalName>npj Climate Action</b:JournalName>
    <b:DOI>10.1038/s44168-024-00102-8</b:DOI>
    <b:Issue>1</b:Issue>
    <b:LCID>en-US</b:LCID>
    <b:Version>CrossRef</b:Version>
    <b:RefOrder>67</b:RefOrder>
  </b:Source>
  <b:Source>
    <b:Tag>XRef_a8jk7GO_VLTU_HyYZwKpFw</b:Tag>
    <b:SourceType>JournalArticle</b:SourceType>
    <b:Title>The role of regions in global value chains: an analysis for the European Union</b:Title>
    <b:Year>2022</b:Year>
    <b:Publisher>Elsevier BV</b:Publisher>
    <b:Author>
      <b:Author>
        <b:NameList>
          <b:Person>
            <b:Last>Bolea</b:Last>
            <b:First>Lucía</b:First>
          </b:Person>
          <b:Person>
            <b:Last>Duarte</b:Last>
            <b:First>Rosa</b:First>
          </b:Person>
          <b:Person>
            <b:Last>Hewings</b:Last>
            <b:First>Geoffrey J.D.</b:First>
          </b:Person>
          <b:Person>
            <b:Last>Jiménez</b:Last>
            <b:First>Sofía</b:First>
          </b:Person>
          <b:Person>
            <b:Last>Sánchez‐Chóliz</b:Last>
            <b:First>Julio</b:First>
          </b:Person>
        </b:NameList>
      </b:Author>
    </b:Author>
    <b:Volume>101</b:Volume>
    <b:Pages>771-795</b:Pages>
    <b:JournalName>Papers in Regional Science</b:JournalName>
    <b:DOI>10.1111/pirs.12674</b:DOI>
    <b:Issue>4</b:Issue>
    <b:LCID>en-US</b:LCID>
    <b:Version>CrossRef</b:Version>
    <b:RefOrder>68</b:RefOrder>
  </b:Source>
  <b:Source>
    <b:Tag>Kapp_ea24eab5</b:Tag>
    <b:SourceType>BookSection</b:SourceType>
    <b:Title>Strengthening regional policy for resilient places: Key issues and policy considerations</b:Title>
    <b:Year>2025</b:Year>
    <b:Publisher>OECD Publishing, Paris</b:Publisher>
    <b:Author>
      <b:Author>
        <b:Corporate>OECD</b:Corporate>
      </b:Author>
    </b:Author>
    <b:ChapterNumber>148</b:ChapterNumber>
    <b:BookTitle>OECD Regional Development Papers</b:BookTitle>
    <b:Medium>Policy Paper</b:Medium>
    <b:DOI>10.1787/ea24eab5-en</b:DOI>
    <b:LCID>en-GB</b:LCID>
    <b:Version>Kappa</b:Version>
    <b:RefOrder>69</b:RefOrder>
  </b:Source>
  <b:Source>
    <b:Tag>Gov25</b:Tag>
    <b:SourceType>ElectronicSource</b:SourceType>
    <b:Guid>{F2BB49F3-41E4-4752-95BA-590C90A71514}</b:Guid>
    <b:Title>Regional Tariff Response Initiative in Atlantic Canada</b:Title>
    <b:Year>2025</b:Year>
    <b:Author>
      <b:Author>
        <b:Corporate>Government of Canada</b:Corporate>
      </b:Author>
    </b:Author>
    <b:URL>https://www.canada.ca/en/atlantic-canada-opportunities/services/regional-tariff-response-initiative.html</b:URL>
    <b:RefOrder>70</b:RefOrder>
  </b:Source>
  <b:Source>
    <b:Tag>Kyo25</b:Tag>
    <b:SourceType>ElectronicSource</b:SourceType>
    <b:Guid>{46E5C422-013D-46A7-8142-66F44096FB64}</b:Guid>
    <b:Author>
      <b:Author>
        <b:Corporate>Kyodo News</b:Corporate>
      </b:Author>
    </b:Author>
    <b:Title>40% of Japan prefectures offer financial aid over U.S. tariffs: poll</b:Title>
    <b:Year>2025</b:Year>
    <b:URL>https://english.kyodonews.net/articles/-/53407#:~:text=TOKYO%20%2D%20Nearly%2040%20percent%20of,Kyodo%20News%20survey%20showed%20Tuesday.</b:URL>
    <b:RefOrder>71</b:RefOrder>
  </b:Source>
  <b:Source>
    <b:Tag>Kapp_21db61c1</b:Tag>
    <b:SourceType>ArticleInAPeriodical</b:SourceType>
    <b:Title>Job Creation and Local Economic Development 2023: Bridging the Great Green Divide</b:Title>
    <b:Year>2023</b:Year>
    <b:Publisher>OECD Publishing, Paris</b:Publisher>
    <b:Author>
      <b:Author>
        <b:Corporate>OECD</b:Corporate>
      </b:Author>
    </b:Author>
    <b:Medium>Book</b:Medium>
    <b:DOI>10.1787/21db61c1-en</b:DOI>
    <b:LCID>en-GB</b:LCID>
    <b:Version>Kappa</b:Version>
    <b:RefOrder>72</b:RefOrder>
  </b:Source>
  <b:Source>
    <b:Tag>Kapp_83325127</b:Tag>
    <b:SourceType>ArticleInAPeriodical</b:SourceType>
    <b:Title>Job Creation and Local Economic Development 2024: The Geography of Generative AI</b:Title>
    <b:Year>2024</b:Year>
    <b:Publisher>OECD Publishing, Paris</b:Publisher>
    <b:Author>
      <b:Author>
        <b:Corporate>OECD</b:Corporate>
      </b:Author>
    </b:Author>
    <b:Medium>Book</b:Medium>
    <b:DOI>10.1787/83325127-en</b:DOI>
    <b:LCID>en-GB</b:LCID>
    <b:Version>Kappa</b:Version>
    <b:RefOrder>73</b:RefOrder>
  </b:Source>
  <b:Source>
    <b:Tag>XRef_MmmkjvxXYnMjGQDQtk0BPw</b:Tag>
    <b:SourceType>JournalArticle</b:SourceType>
    <b:Title>The Rise of the Creative Class: And How It's Transforming Work, Leisure, Community and Everyday Life</b:Title>
    <b:Year>2003</b:Year>
    <b:Publisher>JSTOR</b:Publisher>
    <b:Author>
      <b:Author>
        <b:NameList>
          <b:Person>
            <b:Last>Naylor</b:Last>
            <b:First>Ted D.</b:First>
          </b:Person>
          <b:Person>
            <b:Last>Florida</b:Last>
            <b:First>Richard</b:First>
          </b:Person>
        </b:NameList>
      </b:Author>
    </b:Author>
    <b:Volume>29</b:Volume>
    <b:Pages>378</b:Pages>
    <b:JournalName>Canadian Public Policy / Analyse de Politiques</b:JournalName>
    <b:DOI>10.2307/3552294</b:DOI>
    <b:Issue>3</b:Issue>
    <b:LCID>en-US</b:LCID>
    <b:Version>CrossRef</b:Version>
    <b:RefOrder>74</b:RefOrder>
  </b:Source>
  <b:Source>
    <b:Tag>Kor25</b:Tag>
    <b:SourceType>ArticleInAPeriodical</b:SourceType>
    <b:Guid>{11CB6AFA-AD97-488A-86F8-5941716DD3EA}</b:Guid>
    <b:Title>Korea’s survival strategy: Lee’s high-stakes bet on balanced regional development</b:Title>
    <b:Year>2025</b:Year>
    <b:Author>
      <b:Author>
        <b:Corporate>Korea Times</b:Corporate>
      </b:Author>
    </b:Author>
    <b:URL>https://www.koreatimes.co.kr/southkorea/politics/20251110/koreas-survival-strategy-lees-high-stakes-bet-on-balanced-regional-development</b:URL>
    <b:RefOrder>75</b:RefOrder>
  </b:Source>
  <b:Source>
    <b:Tag>Cha</b:Tag>
    <b:SourceType>JournalArticle</b:SourceType>
    <b:Guid>{EE1EE52E-A336-41E2-A43E-1C2E27BEDE04}</b:Guid>
    <b:Author>
      <b:Author>
        <b:NameList>
          <b:Person>
            <b:Last>Chambwera</b:Last>
            <b:First>M.</b:First>
          </b:Person>
          <b:Person>
            <b:Last>Heal</b:Last>
            <b:First>G.</b:First>
          </b:Person>
          <b:Person>
            <b:Last>Dubeux</b:Last>
            <b:First>C.</b:First>
          </b:Person>
          <b:Person>
            <b:Last>Hallegatte</b:Last>
            <b:First>S.</b:First>
          </b:Person>
          <b:Person>
            <b:Last>Leclerc</b:Last>
            <b:First>L.</b:First>
          </b:Person>
          <b:Person>
            <b:Last>Markandya</b:Last>
            <b:First>A.</b:First>
          </b:Person>
          <b:Person>
            <b:Last>McCarl</b:Last>
            <b:First>B.A.</b:First>
          </b:Person>
          <b:Person>
            <b:Last>Mechler</b:Last>
            <b:First>R.</b:First>
          </b:Person>
          <b:Person>
            <b:Last>Neumann</b:Last>
            <b:First>J.E.</b:First>
          </b:Person>
        </b:NameList>
      </b:Author>
    </b:Author>
    <b:Title>Economics of adaptation</b:Title>
    <b:JournalName>Cambridge University Press</b:JournalName>
    <b:Volume>Climate Change 2014: Impacts, Adaptation, and Vulnerability. Part A: Global and Sectoral Aspects. Contribution of Working Group II to the Fifth Assessment Report of the IPCC</b:Volume>
    <b:Year>2014</b:Year>
    <b:RefOrder>76</b:RefOrder>
  </b:Source>
  <b:Source>
    <b:Tag>Kapp_e5ff6716</b:Tag>
    <b:SourceType>BookSection</b:SourceType>
    <b:Title>Place-Based Policies for the Future</b:Title>
    <b:Year>2025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10.1787/e5ff6716-en</b:DOI>
    <b:LCID>en-GB</b:LCID>
    <b:Version>Kappa</b:Version>
    <b:RefOrder>77</b:RefOrder>
  </b:Source>
  <b:Source>
    <b:Tag>Fri23</b:Tag>
    <b:SourceType>JournalArticle</b:SourceType>
    <b:Guid>{CF75CF43-200D-44A0-BB43-B28E59218DCD}</b:Guid>
    <b:Title>Lessons from successful ‘turnaround’ cities for the UK: Navigating</b:Title>
    <b:Year>2023</b:Year>
    <b:Author>
      <b:Author>
        <b:Corporate>Frick et al.</b:Corporate>
      </b:Author>
    </b:Author>
    <b:URL>https://economy2030.resolutionfoundation.org/reports/lessons-from-successful-turnaround-cities-for-the-uk/</b:URL>
    <b:RefOrder>78</b:RefOrder>
  </b:Source>
  <b:Source>
    <b:Tag>Kapp_a9919c66</b:Tag>
    <b:SourceType>BookSection</b:SourceType>
    <b:Title>Enhancing Rural Innovation in Canada</b:Title>
    <b:Year>2024</b:Year>
    <b:Publisher>OECD Publishing, Paris</b:Publisher>
    <b:Author>
      <b:Author>
        <b:Corporate>OECD</b:Corporate>
      </b:Author>
    </b:Author>
    <b:BookTitle>OECD Rural Studies</b:BookTitle>
    <b:Medium>Series Book</b:Medium>
    <b:DOI>10.1787/a9919c66-en</b:DOI>
    <b:LCID>en-GB</b:LCID>
    <b:Version>Kappa</b:Version>
    <b:RefOrder>79</b:RefOrder>
  </b:Source>
  <b:Source>
    <b:Tag>Kim25</b:Tag>
    <b:SourceType>JournalArticle</b:SourceType>
    <b:Guid>{EDB6245C-3A40-4B26-BE09-C78D02EFA57B}</b:Guid>
    <b:Author>
      <b:Author>
        <b:NameList>
          <b:Person>
            <b:Last>Kimura</b:Last>
            <b:First>Yugo</b:First>
          </b:Person>
        </b:NameList>
      </b:Author>
    </b:Author>
    <b:Title>Zone-based policies as tools for regional development</b:Title>
    <b:Year>2025, forthcoming</b:Year>
    <b:Volume>OECD</b:Volume>
    <b:RefOrder>80</b:RefOrder>
  </b:Source>
  <b:Source>
    <b:Tag>OECng</b:Tag>
    <b:SourceType>JournalArticle</b:SourceType>
    <b:Guid>{28C21971-4D1C-4852-B801-72A379AD692A}</b:Guid>
    <b:Author>
      <b:Author>
        <b:Corporate>OECD</b:Corporate>
      </b:Author>
    </b:Author>
    <b:Title>Rethinking Regional Attractiveness for Green and Inclusive Globalisation: Synthesis Paper</b:Title>
    <b:Year>2025, forthcoming</b:Year>
    <b:RefOrder>81</b:RefOrder>
  </b:Source>
  <b:Source>
    <b:Tag>Kapp_4f0866f1</b:Tag>
    <b:SourceType>BookSection</b:SourceType>
    <b:Title>A granular approach to measuring regional attractiveness</b:Title>
    <b:Year>2024</b:Year>
    <b:Publisher>OECD Publishing, Paris</b:Publisher>
    <b:Author>
      <b:Author>
        <b:NameList>
          <b:Person>
            <b:Last>Seunga Ryu</b:Last>
            <b:First>Iris</b:First>
          </b:Person>
          <b:Person>
            <b:Last>Gorelova</b:Last>
            <b:First>Alissa</b:First>
          </b:Person>
          <b:Person>
            <b:Last>Flood</b:Last>
            <b:First>Michael</b:First>
          </b:Person>
          <b:Person>
            <b:Last>Donoso Salas</b:Last>
            <b:First>José Ignacio</b:First>
          </b:Person>
        </b:NameList>
      </b:Author>
    </b:Author>
    <b:ChapterNumber>100</b:ChapterNumber>
    <b:BookTitle>OECD Regional Development Papers</b:BookTitle>
    <b:Medium>Working Paper</b:Medium>
    <b:DOI>10.1787/4f0866f1-en</b:DOI>
    <b:LCID>en-GB</b:LCID>
    <b:Version>Kappa</b:Version>
    <b:RefOrder>1</b:RefOrder>
  </b:Source>
</b:Sourc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67AD451B437284393D39498E788D012" ma:contentTypeVersion="17" ma:contentTypeDescription="Izveidot jaunu dokumentu." ma:contentTypeScope="" ma:versionID="838b08c5eb43d19a52a0359b94e399db">
  <xsd:schema xmlns:xsd="http://www.w3.org/2001/XMLSchema" xmlns:xs="http://www.w3.org/2001/XMLSchema" xmlns:p="http://schemas.microsoft.com/office/2006/metadata/properties" xmlns:ns2="2048be11-5002-450c-8e3b-782732941017" xmlns:ns3="f7e7d789-9268-4b55-8873-a73e5b415d66" targetNamespace="http://schemas.microsoft.com/office/2006/metadata/properties" ma:root="true" ma:fieldsID="7d492c647be7eaaeebeca3c150724e37" ns2:_="" ns3:_="">
    <xsd:import namespace="2048be11-5002-450c-8e3b-782732941017"/>
    <xsd:import namespace="f7e7d789-9268-4b55-8873-a73e5b415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8be11-5002-450c-8e3b-782732941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7d789-9268-4b55-8873-a73e5b415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648655c-5c52-4057-8b3e-ccfd248cba54}" ma:internalName="TaxCatchAll" ma:showField="CatchAllData" ma:web="f7e7d789-9268-4b55-8873-a73e5b415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48be11-5002-450c-8e3b-782732941017">
      <Terms xmlns="http://schemas.microsoft.com/office/infopath/2007/PartnerControls"/>
    </lcf76f155ced4ddcb4097134ff3c332f>
    <TaxCatchAll xmlns="f7e7d789-9268-4b55-8873-a73e5b415d6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031A6E-B9C7-45AE-8F14-2A000DF3CA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F68317-8ED1-4CDF-A247-B534DCA8A51E}"/>
</file>

<file path=customXml/itemProps3.xml><?xml version="1.0" encoding="utf-8"?>
<ds:datastoreItem xmlns:ds="http://schemas.openxmlformats.org/officeDocument/2006/customXml" ds:itemID="{B5CF4D89-2F8B-41D7-8A87-76F47E7EDBDE}">
  <ds:schemaRefs>
    <ds:schemaRef ds:uri="http://schemas.microsoft.com/office/2006/metadata/properties"/>
    <ds:schemaRef ds:uri="http://schemas.microsoft.com/office/infopath/2007/PartnerControls"/>
    <ds:schemaRef ds:uri="4413c538-76bc-46c5-bdf4-4651039374eb"/>
    <ds:schemaRef ds:uri="7c54e032-887a-4d43-8f98-1a3ecead3e41"/>
  </ds:schemaRefs>
</ds:datastoreItem>
</file>

<file path=customXml/itemProps4.xml><?xml version="1.0" encoding="utf-8"?>
<ds:datastoreItem xmlns:ds="http://schemas.openxmlformats.org/officeDocument/2006/customXml" ds:itemID="{CF715CA4-3DC0-4F4A-920B-B7C7D2FBA3F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ONE Author ODPub.dotx</ap:Template>
  <ap:Application>Microsoft Word for the web</ap:Application>
  <ap:DocSecurity>0</ap:DocSecurity>
  <ap:ScaleCrop>false</ap:ScaleCrop>
  <ap:Company>OECD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[OECD-New Brunswick Practitioner’s Guide to Place-Based Economic Development]</dc:title>
  <dc:subject/>
  <dc:creator>FLOOD Michael</dc:creator>
  <keywords>DOCUMENT CODE</keywords>
  <dc:description/>
  <lastModifiedBy>Baiba Zvejniece</lastModifiedBy>
  <revision>98</revision>
  <dcterms:created xsi:type="dcterms:W3CDTF">2025-11-27T15:04:00.0000000Z</dcterms:created>
  <dcterms:modified xsi:type="dcterms:W3CDTF">2026-08-18T13:02:37.5937825Z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ECDTemplateVersion">
    <vt:lpwstr>3.25</vt:lpwstr>
  </property>
  <property fmtid="{D5CDD505-2E9C-101B-9397-08002B2CF9AE}" pid="3" name="OECDTemplateVersionOriginal">
    <vt:lpwstr>3.25</vt:lpwstr>
  </property>
  <property fmtid="{D5CDD505-2E9C-101B-9397-08002B2CF9AE}" pid="4" name="OECDTemplateName">
    <vt:lpwstr>ONE Author ODPub.dotx</vt:lpwstr>
  </property>
  <property fmtid="{D5CDD505-2E9C-101B-9397-08002B2CF9AE}" pid="5" name="OECDTemplateLocation">
    <vt:lpwstr>W:\Office2016\Workgroup Templates</vt:lpwstr>
  </property>
  <property fmtid="{D5CDD505-2E9C-101B-9397-08002B2CF9AE}" pid="6" name="OECDDocumentId">
    <vt:lpwstr>6F57230FBC84FCB6745745F52A2CCE3F5A144070076E1F9C9138686FB528B1BE</vt:lpwstr>
  </property>
  <property fmtid="{D5CDD505-2E9C-101B-9397-08002B2CF9AE}" pid="7" name="OecdDocumentCoteLangHash">
    <vt:lpwstr/>
  </property>
  <property fmtid="{D5CDD505-2E9C-101B-9397-08002B2CF9AE}" pid="8" name="ClassificationContentMarkingFooterShapeIds">
    <vt:lpwstr>7dab4fde,5f226a3e,262bc00c,9278f05,5dd1e819,5f6ab5ad</vt:lpwstr>
  </property>
  <property fmtid="{D5CDD505-2E9C-101B-9397-08002B2CF9AE}" pid="9" name="ClassificationContentMarkingFooterFontProps">
    <vt:lpwstr>#0000ff,10,Calibri</vt:lpwstr>
  </property>
  <property fmtid="{D5CDD505-2E9C-101B-9397-08002B2CF9AE}" pid="10" name="ClassificationContentMarkingFooterText">
    <vt:lpwstr>Restricted Use - À usage restreint</vt:lpwstr>
  </property>
  <property fmtid="{D5CDD505-2E9C-101B-9397-08002B2CF9AE}" pid="11" name="MSIP_Label_0e5510b0-e729-4ef0-a3dd-4ba0dfe56c99_Enabled">
    <vt:lpwstr>true</vt:lpwstr>
  </property>
  <property fmtid="{D5CDD505-2E9C-101B-9397-08002B2CF9AE}" pid="12" name="MSIP_Label_0e5510b0-e729-4ef0-a3dd-4ba0dfe56c99_SetDate">
    <vt:lpwstr>2025-10-08T13:00:30Z</vt:lpwstr>
  </property>
  <property fmtid="{D5CDD505-2E9C-101B-9397-08002B2CF9AE}" pid="13" name="MSIP_Label_0e5510b0-e729-4ef0-a3dd-4ba0dfe56c99_Method">
    <vt:lpwstr>Standard</vt:lpwstr>
  </property>
  <property fmtid="{D5CDD505-2E9C-101B-9397-08002B2CF9AE}" pid="14" name="MSIP_Label_0e5510b0-e729-4ef0-a3dd-4ba0dfe56c99_Name">
    <vt:lpwstr>Restricted Use</vt:lpwstr>
  </property>
  <property fmtid="{D5CDD505-2E9C-101B-9397-08002B2CF9AE}" pid="15" name="MSIP_Label_0e5510b0-e729-4ef0-a3dd-4ba0dfe56c99_SiteId">
    <vt:lpwstr>ac41c7d4-1f61-460d-b0f4-fc925a2b471c</vt:lpwstr>
  </property>
  <property fmtid="{D5CDD505-2E9C-101B-9397-08002B2CF9AE}" pid="16" name="MSIP_Label_0e5510b0-e729-4ef0-a3dd-4ba0dfe56c99_ActionId">
    <vt:lpwstr>9906b346-1035-469e-aede-4f570610f9a0</vt:lpwstr>
  </property>
  <property fmtid="{D5CDD505-2E9C-101B-9397-08002B2CF9AE}" pid="17" name="MSIP_Label_0e5510b0-e729-4ef0-a3dd-4ba0dfe56c99_ContentBits">
    <vt:lpwstr>2</vt:lpwstr>
  </property>
  <property fmtid="{D5CDD505-2E9C-101B-9397-08002B2CF9AE}" pid="18" name="MSIP_Label_0e5510b0-e729-4ef0-a3dd-4ba0dfe56c99_Tag">
    <vt:lpwstr>10, 3, 0, 1</vt:lpwstr>
  </property>
  <property fmtid="{D5CDD505-2E9C-101B-9397-08002B2CF9AE}" pid="19" name="ContentTypeId">
    <vt:lpwstr>0x010100667AD451B437284393D39498E788D012</vt:lpwstr>
  </property>
  <property fmtid="{D5CDD505-2E9C-101B-9397-08002B2CF9AE}" pid="20" name="MediaServiceImageTags">
    <vt:lpwstr/>
  </property>
  <property fmtid="{D5CDD505-2E9C-101B-9397-08002B2CF9AE}" pid="21" name="OECDKappaEnrichment">
    <vt:lpwstr>Online</vt:lpwstr>
  </property>
</Properties>
</file>