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FB4F" w14:textId="08DF77B3" w:rsidR="00E92600" w:rsidRPr="00457A28" w:rsidRDefault="007D1AFE" w:rsidP="007D1AFE">
      <w:pPr>
        <w:pStyle w:val="Heading3"/>
        <w:numPr>
          <w:ilvl w:val="0"/>
          <w:numId w:val="0"/>
        </w:numPr>
        <w:tabs>
          <w:tab w:val="left" w:pos="8789"/>
        </w:tabs>
        <w:spacing w:before="0"/>
        <w:rPr>
          <w:sz w:val="24"/>
          <w:szCs w:val="28"/>
        </w:rPr>
      </w:pPr>
      <w:r>
        <w:rPr>
          <w:sz w:val="24"/>
          <w:szCs w:val="28"/>
        </w:rPr>
        <w:t>Ķekava Municipality</w:t>
      </w:r>
    </w:p>
    <w:p w14:paraId="154BFAEF" w14:textId="344A5717" w:rsidR="00E92600" w:rsidRPr="00F97105" w:rsidRDefault="00F5197D" w:rsidP="00F97105">
      <w:pPr>
        <w:pStyle w:val="Para0"/>
        <w:spacing w:before="360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55" behindDoc="0" locked="0" layoutInCell="1" allowOverlap="1" wp14:anchorId="42EA1AAB" wp14:editId="117EE49B">
                <wp:simplePos x="0" y="0"/>
                <wp:positionH relativeFrom="margin">
                  <wp:posOffset>3428328</wp:posOffset>
                </wp:positionH>
                <wp:positionV relativeFrom="paragraph">
                  <wp:posOffset>46429</wp:posOffset>
                </wp:positionV>
                <wp:extent cx="2691765" cy="8404411"/>
                <wp:effectExtent l="0" t="0" r="0" b="0"/>
                <wp:wrapNone/>
                <wp:docPr id="13341539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1765" cy="840441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1F551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Economic Attractiveness</w:t>
                            </w:r>
                          </w:p>
                          <w:p w14:paraId="5910E24C" w14:textId="1CAAD047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Ķekava combines comparatively high output with favourable labour-market and business-creation outcomes.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GDP per capita is $37 462, above the Latvian median of $22 838. Employment is 63%, above the Latvian median of 52%. The enterprise creation rate, based on the most recent three years available, is 3.1%, above the Latvian median of 1.6%.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7C65041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Cultural and Visitor Appeal</w:t>
                            </w:r>
                          </w:p>
                          <w:p w14:paraId="0E01B4DE" w14:textId="5EC90A2E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The municipality combines limited visitor demand with mixed international reach and arts-sector dynamism.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Overnight stays reach 577 per 1 000 inhabitants, below the Latvian median of 1 098. Foreign tourists account for 17% of stays, below the Latvian median of 27%. Enterprise creation in arts and recreation, based on the most recent three years available, is 7%, above the Latvian median of 3.7%.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728467CF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Land Resilience and Housing</w:t>
                            </w:r>
                          </w:p>
                          <w:p w14:paraId="5C8F751F" w14:textId="1CF54766" w:rsidR="009F6770" w:rsidRPr="007F14F9" w:rsidRDefault="00D77376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Ķekava combines high flood exposure with favourable house-price indicators.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River flooding affects 18% of built-up area (100-year return period), above the Latvian median of 8%. The house price index is 121 (2021=100), below the Latvian median of 136, a more favourable result. Yearly HPI change is 4.7%, below the Latvian median of 6%. Land burned is 0%, equal to the Latvian median</w:t>
                            </w:r>
                          </w:p>
                          <w:p w14:paraId="068D0919" w14:textId="5104AA58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Resident Well-being</w:t>
                            </w:r>
                          </w:p>
                          <w:p w14:paraId="6BA2A799" w14:textId="6A31D487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Ķekava combines favourable education and school access with elevated air pollution.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Tertiary attainment is 40%, above the Latvian median of 23%. Primary education travel time is 4.8 minutes, below the Latvian median of 5 minutes</w:t>
                            </w:r>
                            <w:r w:rsidR="007F79BC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, while travel time to healthcare services is notably longer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. PM2.5 exposure is 14 µg/m³, above the Latvian median of 10 µg/m³.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A04762B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Connectedness</w:t>
                            </w:r>
                          </w:p>
                          <w:p w14:paraId="78362483" w14:textId="2935DDA0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Ķekava combines strong fixed broadband with favourable road surfacing and cycleway provision</w:t>
                            </w:r>
                            <w:r w:rsidR="007F79BC"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at the national level</w:t>
                            </w: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Download speed is 91 Mbps, above the Latvian median of 78 Mbps. Paved roads represent 62% of the network, above the Latvian median of 59%. Cycleway density is 0.05 km/km², above the Latvian median of 0.007 km/km².</w:t>
                            </w:r>
                            <w:r w:rsidR="009F6770" w:rsidRPr="007F14F9"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023AE13" w14:textId="77777777" w:rsidR="009F6770" w:rsidRPr="006A4DD2" w:rsidRDefault="009F6770" w:rsidP="006B495C">
                            <w:pPr>
                              <w:spacing w:after="60"/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</w:pPr>
                            <w:r w:rsidRPr="006A4DD2">
                              <w:rPr>
                                <w:rFonts w:asciiTheme="majorHAnsi" w:hAnsiTheme="majorHAnsi"/>
                                <w:i/>
                                <w:sz w:val="20"/>
                                <w:szCs w:val="20"/>
                              </w:rPr>
                              <w:t>Natural Environment</w:t>
                            </w:r>
                          </w:p>
                          <w:p w14:paraId="03D9EBBE" w14:textId="18757039" w:rsidR="009F6770" w:rsidRPr="007F14F9" w:rsidRDefault="009711FA" w:rsidP="00E11B09">
                            <w:pPr>
                              <w:spacing w:after="180"/>
                              <w:rPr>
                                <w:rFonts w:asciiTheme="majorHAnsi" w:hAnsiTheme="majorHAnsi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 w:cs="Arial Narrow"/>
                                <w:b/>
                                <w:bCs/>
                                <w:sz w:val="20"/>
                                <w:szCs w:val="20"/>
                              </w:rPr>
                              <w:t>Ķekava has extensive renewable-energy and forest assets, alongside limited protected land.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 Renewables provide 100% of electricity generation</w:t>
                            </w:r>
                            <w:r w:rsidR="00C74EE6"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 xml:space="preserve">. </w:t>
                            </w:r>
                            <w:r>
                              <w:rPr>
                                <w:rFonts w:ascii="Arial Narrow" w:hAnsi="Arial Narrow" w:cs="Arial Narrow"/>
                                <w:sz w:val="20"/>
                                <w:szCs w:val="20"/>
                              </w:rPr>
                              <w:t>Tree cover reaches 92% of land, above the Latvian median of 77%, and has grown by 33% since 2000, above the Latvian median of 25%. Protected areas cover 0.02% of land, below the Latvian median of 9%.</w:t>
                            </w:r>
                          </w:p>
                          <w:p w14:paraId="3AF13283" w14:textId="23DEA6A4" w:rsidR="00E92600" w:rsidRPr="006A4DD2" w:rsidRDefault="00E92600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EA1AA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9.95pt;margin-top:3.65pt;width:211.95pt;height:661.75pt;z-index:251658255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" filled="f" stroked="f">
                <v:textbox>
                  <w:txbxContent>
                    <w:p w14:paraId="7C1F551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Economic Attractiveness</w:t>
                      </w:r>
                    </w:p>
                    <w:p w14:paraId="5910E24C" w14:textId="1CAAD047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Ķekava combines comparatively high output with favourable labour-market and business-creation outcomes.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GDP per capita is $37 462, above the Latvian median of $22 838. Employment is 63%, above the Latvian median of 52%. The enterprise creation rate, based on the most recent three years available, is 3.1%, above the Latvian median of 1.6%.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7C65041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Cultural and Visitor Appeal</w:t>
                      </w:r>
                    </w:p>
                    <w:p w14:paraId="0E01B4DE" w14:textId="5EC90A2E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The municipality combines limited visitor demand with mixed international reach and arts-sector dynamism.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Overnight stays reach 577 per 1 000 inhabitants, below the Latvian median of 1 098. Foreign tourists account for 17% of stays, below the Latvian median of 27%. Enterprise creation in arts and recreation, based on the most recent three years available, is 7%, above the Latvian median of 3.7%.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728467CF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Land Resilience and Housing</w:t>
                      </w:r>
                    </w:p>
                    <w:p w14:paraId="5C8F751F" w14:textId="1CF54766" w:rsidR="009F6770" w:rsidRPr="007F14F9" w:rsidRDefault="00D77376" w:rsidP="00E11B09">
                      <w:pPr>
                        <w:spacing w:after="18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Ķekava combines high flood exposure with favourable house-price indicators.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River flooding affects 18% of built-up area (100-year return period), above the Latvian median of 8%. The house price index is 121 (2021=100), below the Latvian median of 136, a more favourable result. Yearly HPI change is 4.7%, below the Latvian median of 6%. Land burned is 0%, equal to the Latvian median</w:t>
                      </w:r>
                    </w:p>
                    <w:p w14:paraId="068D0919" w14:textId="5104AA58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Resident Well-being</w:t>
                      </w:r>
                    </w:p>
                    <w:p w14:paraId="6BA2A799" w14:textId="6A31D487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Ķekava combines favourable education and school access with elevated air pollution.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Tertiary attainment is 40%, above the Latvian median of 23%. Primary education travel time is 4.8 minutes, below the Latvian median of 5 minutes</w:t>
                      </w:r>
                      <w:r w:rsidR="007F79BC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, while travel time to healthcare services is notably longer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. PM2.5 exposure is 14 µg/m³, above the Latvian median of 10 µg/m³.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A04762B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Connectedness</w:t>
                      </w:r>
                    </w:p>
                    <w:p w14:paraId="78362483" w14:textId="2935DDA0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Ķekava combines strong fixed broadband with favourable road surfacing and cycleway provision</w:t>
                      </w:r>
                      <w:r w:rsidR="007F79BC"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 xml:space="preserve"> at the national level</w:t>
                      </w: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Download speed is 91 Mbps, above the Latvian median of 78 Mbps. Paved roads represent 62% of the network, above the Latvian median of 59%. Cycleway density is 0.05 km/km², above the Latvian median of 0.007 km/km².</w:t>
                      </w:r>
                      <w:r w:rsidR="009F6770" w:rsidRPr="007F14F9"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023AE13" w14:textId="77777777" w:rsidR="009F6770" w:rsidRPr="006A4DD2" w:rsidRDefault="009F6770" w:rsidP="006B495C">
                      <w:pPr>
                        <w:spacing w:after="60"/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</w:pPr>
                      <w:r w:rsidRPr="006A4DD2">
                        <w:rPr>
                          <w:rFonts w:asciiTheme="majorHAnsi" w:hAnsiTheme="majorHAnsi"/>
                          <w:i/>
                          <w:sz w:val="20"/>
                          <w:szCs w:val="20"/>
                        </w:rPr>
                        <w:t>Natural Environment</w:t>
                      </w:r>
                    </w:p>
                    <w:p w14:paraId="03D9EBBE" w14:textId="18757039" w:rsidR="009F6770" w:rsidRPr="007F14F9" w:rsidRDefault="009711FA" w:rsidP="00E11B09">
                      <w:pPr>
                        <w:spacing w:after="180"/>
                        <w:rPr>
                          <w:rFonts w:asciiTheme="majorHAnsi" w:hAnsiTheme="majorHAnsi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Arial Narrow" w:hAnsi="Arial Narrow" w:cs="Arial Narrow"/>
                          <w:b/>
                          <w:bCs/>
                          <w:sz w:val="20"/>
                          <w:szCs w:val="20"/>
                        </w:rPr>
                        <w:t>Ķekava has extensive renewable-energy and forest assets, alongside limited protected land.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 Renewables provide 100% of electricity generation</w:t>
                      </w:r>
                      <w:r w:rsidR="00C74EE6"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 xml:space="preserve">. </w:t>
                      </w:r>
                      <w:r>
                        <w:rPr>
                          <w:rFonts w:ascii="Arial Narrow" w:hAnsi="Arial Narrow" w:cs="Arial Narrow"/>
                          <w:sz w:val="20"/>
                          <w:szCs w:val="20"/>
                        </w:rPr>
                        <w:t>Tree cover reaches 92% of land, above the Latvian median of 77%, and has grown by 33% since 2000, above the Latvian median of 25%. Protected areas cover 0.02% of land, below the Latvian median of 9%.</w:t>
                      </w:r>
                    </w:p>
                    <w:p w14:paraId="3AF13283" w14:textId="23DEA6A4" w:rsidR="00E92600" w:rsidRPr="006A4DD2" w:rsidRDefault="00E92600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8C0C43D" wp14:editId="663503C4">
            <wp:extent cx="3060000" cy="2135419"/>
            <wp:effectExtent l="0" t="0" r="0" b="0"/>
            <wp:docPr id="1334153961" name="Ķekava municipal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153961" name="Ķekava municipality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60000" cy="2135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61823" w14:textId="77777777" w:rsidR="008C28B6" w:rsidRPr="00E92600" w:rsidRDefault="008C28B6" w:rsidP="00E92600">
      <w:pPr>
        <w:pStyle w:val="Para0"/>
      </w:pPr>
    </w:p>
    <w:tbl>
      <w:tblPr>
        <w:tblW w:w="5215" w:type="dxa"/>
        <w:tblLayout w:type="fixed"/>
        <w:tblLook w:val="04A0" w:firstRow="1" w:lastRow="0" w:firstColumn="1" w:lastColumn="0" w:noHBand="0" w:noVBand="1"/>
      </w:tblPr>
      <w:tblGrid>
        <w:gridCol w:w="1223"/>
        <w:gridCol w:w="2552"/>
        <w:gridCol w:w="720"/>
        <w:gridCol w:w="720"/>
      </w:tblGrid>
      <w:tr w:rsidR="00F5197D" w:rsidRPr="00B7581D" w14:paraId="19296A76" w14:textId="32C5EE9D" w:rsidTr="002D67EF">
        <w:trPr>
          <w:trHeight w:val="20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679B69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Dimension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1C1F6E4" w14:textId="77777777" w:rsidR="00F5197D" w:rsidRPr="0099296E" w:rsidRDefault="00F5197D" w:rsidP="007469F1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Indicator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059D923" w14:textId="6C6B12FB" w:rsidR="00F5197D" w:rsidRPr="00B7581D" w:rsidRDefault="00F5197D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Value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E5FBF0B" w14:textId="38ADAAEE" w:rsidR="00F5197D" w:rsidRDefault="007B0777" w:rsidP="002D67EF">
            <w:pPr>
              <w:widowControl/>
              <w:ind w:left="-106"/>
              <w:jc w:val="center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EU</w:t>
            </w:r>
            <w:r w:rsidR="00AE3DF4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="006D79EA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median</w:t>
            </w:r>
          </w:p>
        </w:tc>
      </w:tr>
      <w:tr w:rsidR="00402A93" w:rsidRPr="00B7581D" w14:paraId="57035607" w14:textId="5FBFCD7E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4E5FE5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Economy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B48C3" w14:textId="2DCD65F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GDP per capita (constant PPP; $)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A0C29" w14:textId="6E187AA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37 462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B5461" w14:textId="416F7AC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38 714</w:t>
            </w:r>
          </w:p>
        </w:tc>
      </w:tr>
      <w:tr w:rsidR="00402A93" w:rsidRPr="00B7581D" w14:paraId="484DAB02" w14:textId="143BC0B8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27A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0F95" w14:textId="1F9675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GVA per capita (constant PPP; $)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A46E" w14:textId="62374629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32 940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0246" w14:textId="6D38478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34 571</w:t>
            </w:r>
          </w:p>
        </w:tc>
      </w:tr>
      <w:tr w:rsidR="00402A93" w:rsidRPr="00B7581D" w14:paraId="5A138581" w14:textId="7F6B8040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66A64A82" w14:textId="6A03804E" w:rsidR="00402A93" w:rsidRPr="0099296E" w:rsidRDefault="002D67EF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Inn. &amp; </w:t>
            </w:r>
            <w:proofErr w:type="spellStart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Entrep</w:t>
            </w:r>
            <w:proofErr w:type="spellEnd"/>
            <w:r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554D1" w14:textId="5D9C6F28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rate (most recent three years available; %)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CBBF1" w14:textId="2C0F6A6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407B7" w14:textId="5922067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2.0</w:t>
            </w:r>
          </w:p>
        </w:tc>
      </w:tr>
      <w:tr w:rsidR="00402A93" w:rsidRPr="00B7581D" w14:paraId="4DAB1B46" w14:textId="497CF02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E2841"/>
            <w:vAlign w:val="center"/>
            <w:hideMark/>
          </w:tcPr>
          <w:p w14:paraId="36442D9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Labour market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63639" w14:textId="0BBE2DB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Unemployment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F138E" w14:textId="0770643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6C51D" w14:textId="74C44E09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4C8B7523" w14:textId="185BCC3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1BE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4895" w14:textId="11110BA6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Youth unemployment rate (15-24;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6DEAF" w14:textId="5B8AE60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68FC2" w14:textId="5DDEC9C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</w:t>
            </w:r>
          </w:p>
        </w:tc>
      </w:tr>
      <w:tr w:rsidR="00402A93" w:rsidRPr="00B7581D" w14:paraId="0779FDCC" w14:textId="7312B77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A6F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71B" w14:textId="3C23D45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Employment rate (15+;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514F2" w14:textId="7F1BBBE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65CFA" w14:textId="560E825F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76</w:t>
            </w:r>
          </w:p>
        </w:tc>
      </w:tr>
      <w:tr w:rsidR="00402A93" w:rsidRPr="00B7581D" w14:paraId="26D82DDF" w14:textId="0794C661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6E0A3FA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Tourism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964AE" w14:textId="118C598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Overnight stays by foreign tourists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B0D73" w14:textId="4103224E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B1D00" w14:textId="4F2F195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27</w:t>
            </w:r>
          </w:p>
        </w:tc>
      </w:tr>
      <w:tr w:rsidR="00402A93" w:rsidRPr="00B7581D" w14:paraId="789F74F1" w14:textId="348E93F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8280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5513" w14:textId="5489987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Overnight stays 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by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tourist</w:t>
            </w:r>
            <w:r w:rsidR="006E750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s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3D645" w14:textId="7EBF270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E4FED" w14:textId="35281F4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4 731</w:t>
            </w:r>
          </w:p>
        </w:tc>
      </w:tr>
      <w:tr w:rsidR="00402A93" w:rsidRPr="00B7581D" w14:paraId="408A56EE" w14:textId="5FD6BC6B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646D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8DD9B" w14:textId="089FEFD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Tourism info centres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9C11A" w14:textId="4632279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73C1F" w14:textId="55F95AF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2E3ABC84" w14:textId="452D697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D93D9"/>
            <w:vAlign w:val="center"/>
            <w:hideMark/>
          </w:tcPr>
          <w:p w14:paraId="1635B737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Cultural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268C9" w14:textId="2C3CC05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Museums and galleries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4DCD" w14:textId="02302BD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34255" w14:textId="61EF97F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0.12</w:t>
            </w:r>
          </w:p>
        </w:tc>
      </w:tr>
      <w:tr w:rsidR="00402A93" w:rsidRPr="00B7581D" w14:paraId="2A08B423" w14:textId="4AE9F571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D119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67F3" w14:textId="1536220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Theatres (per 1k pop)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D548D" w14:textId="7E4B838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9CC97" w14:textId="795BD6E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0.04</w:t>
            </w:r>
          </w:p>
        </w:tc>
      </w:tr>
      <w:tr w:rsidR="00402A93" w:rsidRPr="006D79EA" w14:paraId="0BDB14C6" w14:textId="47EF945A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7AE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EE81A" w14:textId="511EEE01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Enterprise creation creative sector (most recent three years available; 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D47E3" w14:textId="4270FB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271F" w14:textId="77B0C6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fr-FR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4CF27A74" w14:textId="796F6A5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7CCDEE95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Land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6C4A4" w14:textId="775368F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Built area exposed to river flooding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D0795" w14:textId="2F09D8B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F6D89" w14:textId="687D9400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5</w:t>
            </w:r>
          </w:p>
        </w:tc>
      </w:tr>
      <w:tr w:rsidR="00402A93" w:rsidRPr="00B7581D" w14:paraId="44A6898C" w14:textId="706986C3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9AC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F48BE" w14:textId="4CFFC64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Land burned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E8F78" w14:textId="074C4B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3EAA4" w14:textId="3D9E95D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</w:tr>
      <w:tr w:rsidR="00402A93" w:rsidRPr="00B7581D" w14:paraId="63FEB1A8" w14:textId="6A47CA70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A89C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3FF7" w14:textId="63E2884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 in land soil moisture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36290" w14:textId="401DA3E3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-1.9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E0D97" w14:textId="44FFCAE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-2.5</w:t>
            </w:r>
          </w:p>
        </w:tc>
      </w:tr>
      <w:tr w:rsidR="00402A93" w:rsidRPr="00B7581D" w14:paraId="509CB61A" w14:textId="43F3B2C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vAlign w:val="center"/>
            <w:hideMark/>
          </w:tcPr>
          <w:p w14:paraId="3CF26C7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Housing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3944" w14:textId="19FF660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House price index (2021=100)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3A1F6" w14:textId="39A679C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E1D8F" w14:textId="1FFC04E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127</w:t>
            </w:r>
          </w:p>
        </w:tc>
      </w:tr>
      <w:tr w:rsidR="00402A93" w:rsidRPr="00B7581D" w14:paraId="22E317C5" w14:textId="3907D10C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2D977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D71CA" w14:textId="52454CE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Yearly increase of HPI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5C1A4" w14:textId="4CD1CA7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B8CE7" w14:textId="185A52C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8</w:t>
            </w:r>
          </w:p>
        </w:tc>
      </w:tr>
      <w:tr w:rsidR="00402A93" w:rsidRPr="00B7581D" w14:paraId="3AB329B0" w14:textId="6ECB624D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6CB0AC92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Social cohesion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17EC" w14:textId="766BB33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Community centres (per 1k pop)</w:t>
            </w:r>
          </w:p>
          <w:p w14:paraId="50D94830" w14:textId="561E3A96" w:rsidR="00402A93" w:rsidRPr="00245637" w:rsidRDefault="00402A93" w:rsidP="00402A93">
            <w:pPr>
              <w:rPr>
                <w:rFonts w:asciiTheme="majorHAnsi" w:eastAsia="Times New Roman" w:hAnsiTheme="majorHAnsi" w:cs="Times New Roman"/>
                <w:sz w:val="16"/>
                <w:szCs w:val="16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46908" w14:textId="33873146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72920" w14:textId="38D78A6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0.16</w:t>
            </w:r>
          </w:p>
        </w:tc>
      </w:tr>
      <w:tr w:rsidR="00402A93" w:rsidRPr="00B7581D" w14:paraId="79A074A1" w14:textId="591E2FC0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</w:tcPr>
          <w:p w14:paraId="2E2D5CB3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9F85A" w14:textId="75880FAC" w:rsidR="00402A93" w:rsidRPr="00245637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Voter turnout in general elections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94673" w14:textId="4D8A415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AC911" w14:textId="6BF5F2E8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67</w:t>
            </w:r>
          </w:p>
        </w:tc>
      </w:tr>
      <w:tr w:rsidR="00402A93" w:rsidRPr="00B7581D" w14:paraId="2E828648" w14:textId="24216D33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0A370D6F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Education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B1DC8" w14:textId="400BF310" w:rsidR="00402A93" w:rsidRPr="00245637" w:rsidRDefault="0016648C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school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(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mins</w:t>
            </w:r>
            <w:r w:rsidR="00402A93"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04050" w14:textId="7809003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4.8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6F354" w14:textId="70ED0EB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3.4</w:t>
            </w:r>
          </w:p>
        </w:tc>
      </w:tr>
      <w:tr w:rsidR="00402A93" w:rsidRPr="00B7581D" w14:paraId="2BA4F4A5" w14:textId="4F896EE8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63F1D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15E6" w14:textId="598B18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Population with tertiary education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3B238" w14:textId="78905341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08BF3" w14:textId="7782075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35</w:t>
            </w:r>
          </w:p>
        </w:tc>
      </w:tr>
      <w:tr w:rsidR="00402A93" w:rsidRPr="00B7581D" w14:paraId="75F545BA" w14:textId="6C27321A" w:rsidTr="00E70D74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E5014"/>
            <w:vAlign w:val="center"/>
            <w:hideMark/>
          </w:tcPr>
          <w:p w14:paraId="724A1A7B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Health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D7E6" w14:textId="77A10A8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Air pollution (µg/m³)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9182C" w14:textId="3FCE995D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A01C9" w14:textId="36EEFA22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11</w:t>
            </w:r>
          </w:p>
        </w:tc>
      </w:tr>
      <w:tr w:rsidR="00402A93" w:rsidRPr="00B7581D" w14:paraId="4E1A58B0" w14:textId="6C42181C" w:rsidTr="00E70D74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F318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C9BE" w14:textId="788CA6FF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Travel time to healthcare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(minutes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B82" w14:textId="2CE249B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DC5D" w14:textId="24DD3337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</w:t>
            </w:r>
          </w:p>
        </w:tc>
      </w:tr>
      <w:tr w:rsidR="00402A93" w:rsidRPr="00B7581D" w14:paraId="5CC40D25" w14:textId="62DD398E" w:rsidTr="00E70D74">
        <w:trPr>
          <w:trHeight w:val="20"/>
        </w:trPr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3C9298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Digitalisation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B3F31" w14:textId="5163BDAB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Download speed (Mbps)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F828C" w14:textId="5AFC3EC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F512" w14:textId="14BFCBBC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136</w:t>
            </w:r>
          </w:p>
        </w:tc>
      </w:tr>
      <w:tr w:rsidR="00402A93" w:rsidRPr="00B7581D" w14:paraId="60D73CF7" w14:textId="4E42B6A9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706303B0" w14:textId="77777777" w:rsidR="00402A93" w:rsidRPr="0099296E" w:rsidRDefault="00402A93" w:rsidP="00402A93">
            <w:pPr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Transportation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15E31" w14:textId="3EA5FEC0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Paved roads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78064" w14:textId="63DA94DB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62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64E9A" w14:textId="783BBC94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99</w:t>
            </w:r>
          </w:p>
        </w:tc>
      </w:tr>
      <w:tr w:rsidR="00402A93" w:rsidRPr="00B7581D" w14:paraId="4CE6899E" w14:textId="59D48CC4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C4AAE4A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D2F91" w14:textId="64ED6C94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Road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06550" w14:textId="755125B7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9242D" w14:textId="1880B8C6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1.4</w:t>
            </w:r>
          </w:p>
        </w:tc>
      </w:tr>
      <w:tr w:rsidR="00402A93" w:rsidRPr="00B7581D" w14:paraId="2768A047" w14:textId="57B385C6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3A583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77D24" w14:textId="47F8CCD2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Cycleway density (km/km²)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61CBF" w14:textId="54D050EC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FDA38" w14:textId="358C8E4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0.03</w:t>
            </w:r>
          </w:p>
        </w:tc>
      </w:tr>
      <w:tr w:rsidR="00402A93" w:rsidRPr="00B7581D" w14:paraId="78B12694" w14:textId="1FABBEC7" w:rsidTr="002D67EF">
        <w:trPr>
          <w:trHeight w:val="20"/>
        </w:trPr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813B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B289" w14:textId="726E639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 vehicles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CDA07" w14:textId="4566B974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1.7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C29B82" w14:textId="4C85665B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2.2</w:t>
            </w:r>
          </w:p>
        </w:tc>
      </w:tr>
      <w:tr w:rsidR="00402A93" w:rsidRPr="00B7581D" w14:paraId="75E26867" w14:textId="7D24A906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3F2202DD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 xml:space="preserve">Environment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9EF2" w14:textId="2B348D7C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Renewable</w:t>
            </w: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</w:t>
            </w: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electricity generation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8A67" w14:textId="0E835CBF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55906" w14:textId="1F2CB8CE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39</w:t>
            </w:r>
          </w:p>
        </w:tc>
      </w:tr>
      <w:tr w:rsidR="00402A93" w:rsidRPr="00B7581D" w14:paraId="0AD01C3C" w14:textId="05A9CA64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C23FE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8264" w14:textId="276C05C3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Additional cooling degree days (compared to 1981-2010)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2DE65" w14:textId="3992B975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60D4F" w14:textId="037833AA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19</w:t>
            </w:r>
          </w:p>
        </w:tc>
      </w:tr>
      <w:tr w:rsidR="00402A93" w:rsidRPr="00B7581D" w14:paraId="034E953D" w14:textId="77DBB874" w:rsidTr="002D67EF">
        <w:trPr>
          <w:trHeight w:val="20"/>
        </w:trPr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EA72E"/>
            <w:vAlign w:val="center"/>
            <w:hideMark/>
          </w:tcPr>
          <w:p w14:paraId="6CD7DE78" w14:textId="77777777" w:rsidR="00402A93" w:rsidRPr="0099296E" w:rsidRDefault="00402A93" w:rsidP="00402A93">
            <w:pPr>
              <w:widowControl/>
              <w:jc w:val="center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  <w:r w:rsidRPr="0099296E"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  <w:t>Natural capital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9609" w14:textId="234C6209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Tree cover area </w:t>
            </w:r>
            <w:proofErr w:type="gramStart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change</w:t>
            </w:r>
            <w:proofErr w:type="gramEnd"/>
            <w:r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 xml:space="preserve"> 2000-2023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03A2C" w14:textId="274A2C3A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03FBD" w14:textId="140F2C21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2.1</w:t>
            </w:r>
          </w:p>
        </w:tc>
      </w:tr>
      <w:tr w:rsidR="00402A93" w:rsidRPr="00B7581D" w14:paraId="60441CB8" w14:textId="664817CF" w:rsidTr="002D67EF">
        <w:trPr>
          <w:trHeight w:val="63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000F3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6888" w14:textId="4247120E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Tree cover rate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BC329" w14:textId="593F8350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92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63B4F" w14:textId="56154E05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32</w:t>
            </w:r>
          </w:p>
        </w:tc>
      </w:tr>
      <w:tr w:rsidR="00402A93" w:rsidRPr="00B7581D" w14:paraId="4A9872A9" w14:textId="0BB6611E" w:rsidTr="002D67EF">
        <w:trPr>
          <w:trHeight w:val="20"/>
        </w:trPr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ADAA" w14:textId="77777777" w:rsidR="00402A93" w:rsidRPr="0099296E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FFFFFF"/>
                <w:sz w:val="16"/>
                <w:szCs w:val="16"/>
                <w:lang w:eastAsia="en-GB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91F09" w14:textId="155CBBE5" w:rsidR="00402A93" w:rsidRPr="00245637" w:rsidRDefault="00402A93" w:rsidP="00402A93">
            <w:pPr>
              <w:widowControl/>
              <w:jc w:val="left"/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</w:pPr>
            <w:r w:rsidRPr="00245637">
              <w:rPr>
                <w:rFonts w:asciiTheme="majorHAnsi" w:eastAsia="Times New Roman" w:hAnsiTheme="majorHAnsi" w:cs="Times New Roman"/>
                <w:color w:val="000000"/>
                <w:sz w:val="16"/>
                <w:szCs w:val="16"/>
                <w:lang w:eastAsia="en-GB"/>
              </w:rPr>
              <w:t>Share of protected areas (%)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2C2B9" w14:textId="79FCB098" w:rsidR="00402A93" w:rsidRPr="00402A93" w:rsidRDefault="00402A93" w:rsidP="00402A93">
            <w:pPr>
              <w:widowControl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0.02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86E06" w14:textId="690B5DDD" w:rsidR="00402A93" w:rsidRPr="00402A93" w:rsidRDefault="00402A93" w:rsidP="00402A93">
            <w:pPr>
              <w:widowControl/>
              <w:jc w:val="lef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6"/>
                <w:szCs w:val="16"/>
              </w:rPr>
              <w:t>26</w:t>
            </w:r>
          </w:p>
        </w:tc>
      </w:tr>
    </w:tbl>
    <w:p w14:paraId="5F1CC2B2" w14:textId="77777777" w:rsidR="00637893" w:rsidRPr="0033059E" w:rsidRDefault="00637893" w:rsidP="00FF7ED6">
      <w:pPr>
        <w:pStyle w:val="Para0"/>
      </w:pPr>
    </w:p>
    <w:sectPr w:rsidR="00637893" w:rsidRPr="0033059E" w:rsidSect="00F5197D">
      <w:headerReference w:type="even" r:id="rId12"/>
      <w:headerReference w:type="default" r:id="rId13"/>
      <w:footerReference w:type="even" r:id="rId14"/>
      <w:footerReference w:type="default" r:id="rId15"/>
      <w:footerReference w:type="first" r:id="rId16"/>
      <w:endnotePr>
        <w:numFmt w:val="decimal"/>
        <w:numRestart w:val="eachSect"/>
      </w:endnotePr>
      <w:type w:val="continuous"/>
      <w:pgSz w:w="11906" w:h="16838" w:code="9"/>
      <w:pgMar w:top="1701" w:right="1134" w:bottom="1701" w:left="1134" w:header="1247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3C11F" w14:textId="77777777" w:rsidR="00B01585" w:rsidRDefault="00B01585" w:rsidP="00CC3749"/>
  </w:endnote>
  <w:endnote w:type="continuationSeparator" w:id="0">
    <w:p w14:paraId="41933770" w14:textId="77777777" w:rsidR="00B01585" w:rsidRPr="00CF4424" w:rsidRDefault="00B01585" w:rsidP="00CF4424">
      <w:pPr>
        <w:pStyle w:val="Footer"/>
        <w:jc w:val="both"/>
      </w:pPr>
    </w:p>
  </w:endnote>
  <w:endnote w:type="continuationNotice" w:id="1">
    <w:p w14:paraId="104A53E8" w14:textId="77777777" w:rsidR="00B01585" w:rsidRDefault="00B015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tatLink">
    <w:altName w:val="Calibri"/>
    <w:charset w:val="00"/>
    <w:family w:val="auto"/>
    <w:pitch w:val="variable"/>
    <w:sig w:usb0="8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0128D" w14:textId="37D4271D" w:rsidR="00992AB5" w:rsidRDefault="006620ED" w:rsidP="004E100F">
    <w:pPr>
      <w:pStyle w:val="Footer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0ED56A1" wp14:editId="57A2CE84">
              <wp:simplePos x="829340" y="973942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74037529" name="Text Box 5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0EDC39" w14:textId="4A237303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ED56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alt="Restricted Use - À usage restreint" style="position:absolute;left:0;text-align:left;margin-left:0;margin-top:0;width:135.45pt;height:27.2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" filled="f" stroked="f">
              <v:textbox style="mso-fit-shape-to-text:t" inset="0,0,0,15pt">
                <w:txbxContent>
                  <w:p w14:paraId="790EDC39" w14:textId="4A237303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1217002386"/>
      <w:lock w:val="sdtLocked"/>
    </w:sdtPr>
    <w:sdtContent>
      <w:p w14:paraId="2DBD3FA7" w14:textId="77777777" w:rsidR="00992AB5" w:rsidRDefault="00992AB5" w:rsidP="004E100F">
        <w:pPr>
          <w:pStyle w:val="Footer"/>
          <w:jc w:val="right"/>
        </w:pPr>
        <w:r>
          <w:t xml:space="preserve"> </w:t>
        </w:r>
      </w:p>
    </w:sdtContent>
  </w:sdt>
  <w:sdt>
    <w:sdtPr>
      <w:alias w:val="Classification"/>
      <w:tag w:val="txtHeaderClassif"/>
      <w:id w:val="-1918931641"/>
      <w:lock w:val="sdtLocked"/>
    </w:sdtPr>
    <w:sdtContent>
      <w:p w14:paraId="65948FB3" w14:textId="77777777" w:rsidR="004E100F" w:rsidRDefault="00992AB5" w:rsidP="004E100F">
        <w:pPr>
          <w:pStyle w:val="FooterClassification"/>
          <w:jc w:val="left"/>
        </w:pPr>
        <w: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C92E8" w14:textId="60DF2478" w:rsidR="004E100F" w:rsidRPr="00FD7BD8" w:rsidRDefault="006620ED" w:rsidP="004E100F">
    <w:pPr>
      <w:pStyle w:val="Footer"/>
      <w:jc w:val="left"/>
      <w:rPr>
        <w:caps w:val="0"/>
        <w:szCs w:val="16"/>
      </w:rPr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B86F964" wp14:editId="1BD97FE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600828845" name="Text Box 6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D1DD4" w14:textId="70DE26F4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86F96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alt="Restricted Use - À usage restreint" style="position:absolute;margin-left:0;margin-top:0;width:135.45pt;height:27.2pt;z-index:2516582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" filled="f" stroked="f">
              <v:textbox style="mso-fit-shape-to-text:t" inset="0,0,0,15pt">
                <w:txbxContent>
                  <w:p w14:paraId="2F2D1DD4" w14:textId="70DE26F4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alias w:val="Document Title"/>
      <w:tag w:val="FooterDocTitle"/>
      <w:id w:val="-1884096409"/>
      <w:lock w:val="sdtLocked"/>
    </w:sdtPr>
    <w:sdtContent>
      <w:p w14:paraId="1B6E6055" w14:textId="77777777" w:rsidR="004E100F" w:rsidRPr="00FD7BD8" w:rsidRDefault="004E100F" w:rsidP="004E100F">
        <w:pPr>
          <w:pStyle w:val="Footer"/>
          <w:jc w:val="left"/>
          <w:rPr>
            <w:caps w:val="0"/>
            <w:szCs w:val="16"/>
          </w:rPr>
        </w:pPr>
        <w:r>
          <w:t xml:space="preserve"> </w:t>
        </w:r>
      </w:p>
    </w:sdtContent>
  </w:sdt>
  <w:sdt>
    <w:sdtPr>
      <w:alias w:val="Classification"/>
      <w:tag w:val="txtHeaderClassif"/>
      <w:id w:val="-311407045"/>
      <w:lock w:val="sdtLocked"/>
    </w:sdtPr>
    <w:sdtContent>
      <w:p w14:paraId="1A8CD1B5" w14:textId="77777777" w:rsidR="004E100F" w:rsidRPr="00FD7BD8" w:rsidRDefault="004E100F" w:rsidP="004E100F">
        <w:pPr>
          <w:pStyle w:val="FooterClassification"/>
          <w:rPr>
            <w:szCs w:val="16"/>
          </w:rPr>
        </w:pPr>
        <w: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C300C" w14:textId="231164DF" w:rsidR="006620ED" w:rsidRDefault="006620E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D577AA7" wp14:editId="0E86777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720215" cy="345440"/>
              <wp:effectExtent l="0" t="0" r="13335" b="0"/>
              <wp:wrapNone/>
              <wp:docPr id="153587461" name="Text Box 4" descr="Restricted Use - À usage restrei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2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AB9106" w14:textId="13E755CB" w:rsidR="006620ED" w:rsidRPr="006620ED" w:rsidRDefault="006620ED" w:rsidP="006620ED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6620ED">
                            <w:rPr>
                              <w:rFonts w:ascii="Calibri" w:eastAsia="Calibri" w:hAnsi="Calibri" w:cs="Calibri"/>
                              <w:noProof/>
                              <w:color w:val="0000FF"/>
                              <w:sz w:val="20"/>
                              <w:szCs w:val="20"/>
                            </w:rPr>
                            <w:t>Restricted Use - À usage restreint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577AA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alt="Restricted Use - À usage restreint" style="position:absolute;left:0;text-align:left;margin-left:0;margin-top:0;width:135.45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" filled="f" stroked="f">
              <v:textbox style="mso-fit-shape-to-text:t" inset="0,0,0,15pt">
                <w:txbxContent>
                  <w:p w14:paraId="1FAB9106" w14:textId="13E755CB" w:rsidR="006620ED" w:rsidRPr="006620ED" w:rsidRDefault="006620ED" w:rsidP="006620ED">
                    <w:pPr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</w:pPr>
                    <w:r w:rsidRPr="006620ED">
                      <w:rPr>
                        <w:rFonts w:ascii="Calibri" w:eastAsia="Calibri" w:hAnsi="Calibri" w:cs="Calibri"/>
                        <w:noProof/>
                        <w:color w:val="0000FF"/>
                        <w:sz w:val="20"/>
                        <w:szCs w:val="20"/>
                      </w:rPr>
                      <w:t>Restricted Use - À usage restreint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6605E" w14:textId="77777777" w:rsidR="00B01585" w:rsidRDefault="00B01585" w:rsidP="00CC3749">
      <w:r>
        <w:separator/>
      </w:r>
    </w:p>
  </w:footnote>
  <w:footnote w:type="continuationSeparator" w:id="0">
    <w:p w14:paraId="28508C1E" w14:textId="77777777" w:rsidR="00B01585" w:rsidRDefault="00B01585" w:rsidP="00CC3749">
      <w:r>
        <w:continuationSeparator/>
      </w:r>
    </w:p>
  </w:footnote>
  <w:footnote w:type="continuationNotice" w:id="1">
    <w:p w14:paraId="13CA233C" w14:textId="77777777" w:rsidR="00B01585" w:rsidRDefault="00B015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879D" w14:textId="77777777" w:rsidR="00CC3749" w:rsidRDefault="00000000" w:rsidP="004E100F">
    <w:pPr>
      <w:pStyle w:val="Header"/>
    </w:pPr>
    <w:sdt>
      <w:sdtPr>
        <w:rPr>
          <w:rStyle w:val="PageNumber"/>
        </w:rPr>
        <w:alias w:val="Page Number"/>
        <w:tag w:val="TxtPageNumber"/>
        <w:id w:val="-1835755985"/>
        <w:lock w:val="sdtLocked"/>
      </w:sdtPr>
      <w:sdtEndPr>
        <w:rPr>
          <w:rStyle w:val="DefaultParagraphFont"/>
          <w:b w:val="0"/>
        </w:rPr>
      </w:sdtEndPr>
      <w:sdtContent>
        <w:r w:rsidR="00CC3749" w:rsidRPr="00CC3749">
          <w:rPr>
            <w:rStyle w:val="PageNumber"/>
          </w:rPr>
          <w:fldChar w:fldCharType="begin"/>
        </w:r>
        <w:r w:rsidR="00CC3749" w:rsidRPr="00CC3749">
          <w:rPr>
            <w:rStyle w:val="PageNumber"/>
          </w:rPr>
          <w:instrText xml:space="preserve"> PAGE   \* MERGEFORMAT </w:instrText>
        </w:r>
        <w:r w:rsidR="00CC3749" w:rsidRPr="00CC3749">
          <w:rPr>
            <w:rStyle w:val="PageNumber"/>
          </w:rPr>
          <w:fldChar w:fldCharType="separate"/>
        </w:r>
        <w:r w:rsidR="006F0A20">
          <w:rPr>
            <w:rStyle w:val="PageNumber"/>
            <w:noProof/>
          </w:rPr>
          <w:t>2</w:t>
        </w:r>
        <w:r w:rsidR="00CC3749" w:rsidRPr="00CC3749">
          <w:rPr>
            <w:rStyle w:val="PageNumber"/>
            <w:noProof/>
          </w:rPr>
          <w:fldChar w:fldCharType="end"/>
        </w:r>
      </w:sdtContent>
    </w:sdt>
    <w:r w:rsidR="004E100F">
      <w:t xml:space="preserve"> </w:t>
    </w:r>
    <w:r w:rsidR="004E100F">
      <w:rPr>
        <w:rFonts w:ascii="Symbol" w:eastAsia="Symbol" w:hAnsi="Symbol" w:cs="Symbol"/>
      </w:rPr>
      <w:t>|</w:t>
    </w:r>
    <w:r w:rsidR="004E100F">
      <w:t xml:space="preserve"> </w:t>
    </w:r>
    <w:sdt>
      <w:sdtPr>
        <w:rPr>
          <w:rStyle w:val="HeaderTitle"/>
        </w:rPr>
        <w:alias w:val="Cote/Chapter"/>
        <w:tag w:val="txtHeaderValue"/>
        <w:id w:val="-308635562"/>
        <w:lock w:val="sdtLocked"/>
      </w:sdtPr>
      <w:sdtEndPr>
        <w:rPr>
          <w:rStyle w:val="DefaultParagraphFont"/>
          <w:caps w:val="0"/>
          <w:sz w:val="22"/>
        </w:rPr>
      </w:sdtEndPr>
      <w:sdtContent>
        <w:r w:rsidR="004E100F">
          <w:rPr>
            <w:rStyle w:val="HeaderTitle"/>
          </w:rPr>
          <w:t xml:space="preserve">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C8F1" w14:textId="4BDC743E" w:rsidR="00992AB5" w:rsidRDefault="00000000" w:rsidP="004E100F">
    <w:pPr>
      <w:pStyle w:val="Header"/>
      <w:jc w:val="right"/>
    </w:pPr>
    <w:sdt>
      <w:sdtPr>
        <w:rPr>
          <w:rStyle w:val="HeaderTitle"/>
        </w:rPr>
        <w:alias w:val="Cote/Chapter"/>
        <w:tag w:val="txtHeaderValue"/>
        <w:id w:val="-244348000"/>
        <w:lock w:val="sdtLocked"/>
      </w:sdtPr>
      <w:sdtEndPr>
        <w:rPr>
          <w:rStyle w:val="DefaultParagraphFont"/>
          <w:caps w:val="0"/>
          <w:sz w:val="22"/>
        </w:rPr>
      </w:sdtEndPr>
      <w:sdtContent>
        <w:proofErr w:type="gramStart"/>
        <w:r w:rsidR="00957E60">
          <w:rPr>
            <w:rStyle w:val="HeaderTitle"/>
          </w:rPr>
          <w:t>::</w:t>
        </w:r>
        <w:proofErr w:type="gramEnd"/>
        <w:r w:rsidR="00992AB5">
          <w:rPr>
            <w:rStyle w:val="HeaderTitle"/>
          </w:rPr>
          <w:t xml:space="preserve"> </w:t>
        </w:r>
      </w:sdtContent>
    </w:sdt>
    <w:r w:rsidR="00992AB5">
      <w:rPr>
        <w:rStyle w:val="PageNumber"/>
      </w:rPr>
      <w:t xml:space="preserve"> </w:t>
    </w:r>
    <w:r w:rsidR="00992AB5">
      <w:rPr>
        <w:rStyle w:val="PageNumber"/>
        <w:rFonts w:ascii="Symbol" w:eastAsia="Symbol" w:hAnsi="Symbol" w:cs="Symbol"/>
      </w:rPr>
      <w:t>|</w:t>
    </w:r>
    <w:r w:rsidR="00992AB5">
      <w:rPr>
        <w:rStyle w:val="PageNumber"/>
      </w:rPr>
      <w:t xml:space="preserve"> </w:t>
    </w:r>
    <w:sdt>
      <w:sdtPr>
        <w:rPr>
          <w:rStyle w:val="PageNumber"/>
        </w:rPr>
        <w:alias w:val="Page Number"/>
        <w:tag w:val="TxtPageNumber"/>
        <w:id w:val="1076251128"/>
        <w:lock w:val="sdtLocked"/>
      </w:sdtPr>
      <w:sdtEndPr>
        <w:rPr>
          <w:rStyle w:val="DefaultParagraphFont"/>
          <w:b w:val="0"/>
        </w:rPr>
      </w:sdtEndPr>
      <w:sdtContent>
        <w:r w:rsidR="00992AB5" w:rsidRPr="00CC3749">
          <w:rPr>
            <w:rStyle w:val="PageNumber"/>
          </w:rPr>
          <w:fldChar w:fldCharType="begin"/>
        </w:r>
        <w:r w:rsidR="00992AB5" w:rsidRPr="00CC3749">
          <w:rPr>
            <w:rStyle w:val="PageNumber"/>
          </w:rPr>
          <w:instrText xml:space="preserve"> PAGE   \* MERGEFORMAT </w:instrText>
        </w:r>
        <w:r w:rsidR="00992AB5" w:rsidRPr="00CC3749">
          <w:rPr>
            <w:rStyle w:val="PageNumber"/>
          </w:rPr>
          <w:fldChar w:fldCharType="separate"/>
        </w:r>
        <w:r w:rsidR="00456142">
          <w:rPr>
            <w:rStyle w:val="PageNumber"/>
            <w:noProof/>
          </w:rPr>
          <w:t>3</w:t>
        </w:r>
        <w:r w:rsidR="00992AB5" w:rsidRPr="00CC3749">
          <w:rPr>
            <w:rStyle w:val="PageNumber"/>
            <w:noProof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F5FE2"/>
    <w:multiLevelType w:val="multilevel"/>
    <w:tmpl w:val="48C64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05BD2"/>
    <w:multiLevelType w:val="hybridMultilevel"/>
    <w:tmpl w:val="A8FC704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A725E9"/>
    <w:multiLevelType w:val="hybridMultilevel"/>
    <w:tmpl w:val="BDD8B256"/>
    <w:lvl w:ilvl="0" w:tplc="74F423D6">
      <w:start w:val="1"/>
      <w:numFmt w:val="lowerLetter"/>
      <w:pStyle w:val="ProposedAction"/>
      <w:lvlText w:val="%1)"/>
      <w:lvlJc w:val="left"/>
      <w:pPr>
        <w:ind w:left="1400" w:hanging="360"/>
      </w:pPr>
    </w:lvl>
    <w:lvl w:ilvl="1" w:tplc="D7206700">
      <w:start w:val="1"/>
      <w:numFmt w:val="lowerRoman"/>
      <w:lvlText w:val="%2)"/>
      <w:lvlJc w:val="left"/>
      <w:pPr>
        <w:tabs>
          <w:tab w:val="num" w:pos="567"/>
        </w:tabs>
        <w:ind w:left="2835" w:hanging="567"/>
      </w:pPr>
      <w:rPr>
        <w:rFonts w:hint="default"/>
      </w:rPr>
    </w:lvl>
    <w:lvl w:ilvl="2" w:tplc="F77E56A6">
      <w:start w:val="1"/>
      <w:numFmt w:val="lowerRoman"/>
      <w:lvlText w:val="%3."/>
      <w:lvlJc w:val="right"/>
      <w:pPr>
        <w:ind w:left="4309" w:hanging="487"/>
      </w:pPr>
      <w:rPr>
        <w:rFonts w:hint="default"/>
      </w:rPr>
    </w:lvl>
    <w:lvl w:ilvl="3" w:tplc="6D8AD84E">
      <w:start w:val="1"/>
      <w:numFmt w:val="decimal"/>
      <w:lvlText w:val="%4."/>
      <w:lvlJc w:val="left"/>
      <w:pPr>
        <w:ind w:left="4723" w:hanging="363"/>
      </w:pPr>
      <w:rPr>
        <w:rFonts w:hint="default"/>
      </w:rPr>
    </w:lvl>
    <w:lvl w:ilvl="4" w:tplc="6F2EB210">
      <w:start w:val="1"/>
      <w:numFmt w:val="lowerLetter"/>
      <w:lvlText w:val="%5."/>
      <w:lvlJc w:val="left"/>
      <w:pPr>
        <w:ind w:left="5443" w:hanging="363"/>
      </w:pPr>
      <w:rPr>
        <w:rFonts w:hint="default"/>
      </w:rPr>
    </w:lvl>
    <w:lvl w:ilvl="5" w:tplc="054A5176">
      <w:start w:val="1"/>
      <w:numFmt w:val="lowerRoman"/>
      <w:lvlText w:val="%6."/>
      <w:lvlJc w:val="right"/>
      <w:pPr>
        <w:ind w:left="6163" w:hanging="181"/>
      </w:pPr>
      <w:rPr>
        <w:rFonts w:hint="default"/>
      </w:rPr>
    </w:lvl>
    <w:lvl w:ilvl="6" w:tplc="20105C9A">
      <w:start w:val="1"/>
      <w:numFmt w:val="decimal"/>
      <w:lvlText w:val="%7."/>
      <w:lvlJc w:val="left"/>
      <w:pPr>
        <w:ind w:left="6883" w:hanging="362"/>
      </w:pPr>
      <w:rPr>
        <w:rFonts w:hint="default"/>
      </w:r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" w15:restartNumberingAfterBreak="0">
    <w:nsid w:val="185E0111"/>
    <w:multiLevelType w:val="hybridMultilevel"/>
    <w:tmpl w:val="45A2C036"/>
    <w:lvl w:ilvl="0" w:tplc="A818341A">
      <w:start w:val="1"/>
      <w:numFmt w:val="bullet"/>
      <w:pStyle w:val="Annotation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1521B"/>
    <w:multiLevelType w:val="hybridMultilevel"/>
    <w:tmpl w:val="EE9C8232"/>
    <w:lvl w:ilvl="0" w:tplc="18EA0DCE">
      <w:start w:val="1"/>
      <w:numFmt w:val="decimal"/>
      <w:pStyle w:val="Para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20" w:hanging="360"/>
      </w:pPr>
    </w:lvl>
    <w:lvl w:ilvl="2" w:tplc="0809001B" w:tentative="1">
      <w:start w:val="1"/>
      <w:numFmt w:val="lowerRoman"/>
      <w:lvlText w:val="%3."/>
      <w:lvlJc w:val="right"/>
      <w:pPr>
        <w:ind w:left="2840" w:hanging="180"/>
      </w:pPr>
    </w:lvl>
    <w:lvl w:ilvl="3" w:tplc="0809000F" w:tentative="1">
      <w:start w:val="1"/>
      <w:numFmt w:val="decimal"/>
      <w:lvlText w:val="%4."/>
      <w:lvlJc w:val="left"/>
      <w:pPr>
        <w:ind w:left="3560" w:hanging="360"/>
      </w:pPr>
    </w:lvl>
    <w:lvl w:ilvl="4" w:tplc="08090019" w:tentative="1">
      <w:start w:val="1"/>
      <w:numFmt w:val="lowerLetter"/>
      <w:lvlText w:val="%5."/>
      <w:lvlJc w:val="left"/>
      <w:pPr>
        <w:ind w:left="4280" w:hanging="360"/>
      </w:pPr>
    </w:lvl>
    <w:lvl w:ilvl="5" w:tplc="0809001B" w:tentative="1">
      <w:start w:val="1"/>
      <w:numFmt w:val="lowerRoman"/>
      <w:lvlText w:val="%6."/>
      <w:lvlJc w:val="right"/>
      <w:pPr>
        <w:ind w:left="5000" w:hanging="180"/>
      </w:pPr>
    </w:lvl>
    <w:lvl w:ilvl="6" w:tplc="0809000F" w:tentative="1">
      <w:start w:val="1"/>
      <w:numFmt w:val="decimal"/>
      <w:lvlText w:val="%7."/>
      <w:lvlJc w:val="left"/>
      <w:pPr>
        <w:ind w:left="5720" w:hanging="360"/>
      </w:pPr>
    </w:lvl>
    <w:lvl w:ilvl="7" w:tplc="08090019" w:tentative="1">
      <w:start w:val="1"/>
      <w:numFmt w:val="lowerLetter"/>
      <w:lvlText w:val="%8."/>
      <w:lvlJc w:val="left"/>
      <w:pPr>
        <w:ind w:left="6440" w:hanging="360"/>
      </w:pPr>
    </w:lvl>
    <w:lvl w:ilvl="8" w:tplc="08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" w15:restartNumberingAfterBreak="0">
    <w:nsid w:val="2E7E516C"/>
    <w:multiLevelType w:val="hybridMultilevel"/>
    <w:tmpl w:val="74D0EBBE"/>
    <w:lvl w:ilvl="0" w:tplc="6EF66F78">
      <w:start w:val="1"/>
      <w:numFmt w:val="decimal"/>
      <w:pStyle w:val="NumberedList"/>
      <w:lvlText w:val="%1."/>
      <w:lvlJc w:val="left"/>
      <w:pPr>
        <w:ind w:left="680" w:hanging="340"/>
      </w:pPr>
      <w:rPr>
        <w:rFonts w:hint="default"/>
      </w:rPr>
    </w:lvl>
    <w:lvl w:ilvl="1" w:tplc="0DA27B04">
      <w:start w:val="1"/>
      <w:numFmt w:val="lowerLetter"/>
      <w:lvlText w:val="%2."/>
      <w:lvlJc w:val="left"/>
      <w:pPr>
        <w:tabs>
          <w:tab w:val="num" w:pos="680"/>
        </w:tabs>
        <w:ind w:left="1021" w:hanging="341"/>
      </w:pPr>
      <w:rPr>
        <w:rFonts w:hint="default"/>
      </w:rPr>
    </w:lvl>
    <w:lvl w:ilvl="2" w:tplc="AF249572">
      <w:start w:val="1"/>
      <w:numFmt w:val="lowerRoman"/>
      <w:lvlText w:val="%3."/>
      <w:lvlJc w:val="right"/>
      <w:pPr>
        <w:ind w:left="1361" w:hanging="227"/>
      </w:pPr>
      <w:rPr>
        <w:rFonts w:hint="default"/>
      </w:rPr>
    </w:lvl>
    <w:lvl w:ilvl="3" w:tplc="6DA6E442">
      <w:start w:val="1"/>
      <w:numFmt w:val="lowerLetter"/>
      <w:lvlText w:val="%4)"/>
      <w:lvlJc w:val="left"/>
      <w:pPr>
        <w:tabs>
          <w:tab w:val="num" w:pos="1361"/>
        </w:tabs>
        <w:ind w:left="1701" w:hanging="340"/>
      </w:pPr>
      <w:rPr>
        <w:rFonts w:hint="default"/>
      </w:rPr>
    </w:lvl>
    <w:lvl w:ilvl="4" w:tplc="1BA86D40">
      <w:start w:val="1"/>
      <w:numFmt w:val="decimal"/>
      <w:lvlText w:val="%5)"/>
      <w:lvlJc w:val="left"/>
      <w:pPr>
        <w:tabs>
          <w:tab w:val="num" w:pos="1701"/>
        </w:tabs>
        <w:ind w:left="2041" w:hanging="340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8D2A51"/>
    <w:multiLevelType w:val="hybridMultilevel"/>
    <w:tmpl w:val="8DF8D546"/>
    <w:lvl w:ilvl="0" w:tplc="6CEACD90">
      <w:start w:val="1"/>
      <w:numFmt w:val="bullet"/>
      <w:pStyle w:val="GroupHeading"/>
      <w:lvlText w:val="►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F566E"/>
    <w:multiLevelType w:val="multilevel"/>
    <w:tmpl w:val="64E413D2"/>
    <w:lvl w:ilvl="0">
      <w:start w:val="1"/>
      <w:numFmt w:val="decimal"/>
      <w:pStyle w:val="Heading1"/>
      <w:suff w:val="space"/>
      <w:lvlText w:val="%1"/>
      <w:lvlJc w:val="left"/>
      <w:pPr>
        <w:ind w:left="1247" w:hanging="1134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34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680" w:firstLine="0"/>
      </w:pPr>
      <w:rPr>
        <w:rFonts w:hint="default"/>
      </w:rPr>
    </w:lvl>
    <w:lvl w:ilvl="5">
      <w:start w:val="1"/>
      <w:numFmt w:val="upperRoman"/>
      <w:lvlRestart w:val="0"/>
      <w:pStyle w:val="Heading6"/>
      <w:suff w:val="space"/>
      <w:lvlText w:val="Part %6"/>
      <w:lvlJc w:val="left"/>
      <w:pPr>
        <w:ind w:left="0" w:firstLine="0"/>
      </w:pPr>
      <w:rPr>
        <w:rFonts w:asciiTheme="majorHAnsi" w:hAnsiTheme="majorHAnsi" w:hint="default"/>
        <w:sz w:val="96"/>
      </w:rPr>
    </w:lvl>
    <w:lvl w:ilvl="6">
      <w:start w:val="1"/>
      <w:numFmt w:val="upperLetter"/>
      <w:lvlRestart w:val="0"/>
      <w:pStyle w:val="Heading7"/>
      <w:suff w:val="space"/>
      <w:lvlText w:val="Annex %7."/>
      <w:lvlJc w:val="left"/>
      <w:pPr>
        <w:ind w:left="0" w:firstLine="0"/>
      </w:pPr>
      <w:rPr>
        <w:rFonts w:asciiTheme="majorHAnsi" w:hAnsiTheme="majorHAnsi" w:hint="default"/>
      </w:rPr>
    </w:lvl>
    <w:lvl w:ilvl="7">
      <w:start w:val="1"/>
      <w:numFmt w:val="upperLetter"/>
      <w:lvlRestart w:val="6"/>
      <w:pStyle w:val="Heading8"/>
      <w:suff w:val="space"/>
      <w:lvlText w:val="Annex %6.%8."/>
      <w:lvlJc w:val="left"/>
      <w:pPr>
        <w:ind w:left="0" w:firstLine="0"/>
      </w:pPr>
      <w:rPr>
        <w:rFonts w:asciiTheme="majorHAnsi" w:hAnsiTheme="majorHAnsi" w:hint="default"/>
      </w:rPr>
    </w:lvl>
    <w:lvl w:ilvl="8">
      <w:start w:val="1"/>
      <w:numFmt w:val="upperLetter"/>
      <w:lvlRestart w:val="1"/>
      <w:pStyle w:val="Heading9"/>
      <w:suff w:val="space"/>
      <w:lvlText w:val="Annex %1.%9."/>
      <w:lvlJc w:val="left"/>
      <w:pPr>
        <w:ind w:left="0" w:firstLine="0"/>
      </w:pPr>
      <w:rPr>
        <w:rFonts w:asciiTheme="majorHAnsi" w:hAnsiTheme="majorHAnsi" w:hint="default"/>
      </w:rPr>
    </w:lvl>
  </w:abstractNum>
  <w:abstractNum w:abstractNumId="8" w15:restartNumberingAfterBreak="0">
    <w:nsid w:val="47B05DEE"/>
    <w:multiLevelType w:val="hybridMultilevel"/>
    <w:tmpl w:val="730E40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E45F34"/>
    <w:multiLevelType w:val="multilevel"/>
    <w:tmpl w:val="14D8E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76726A"/>
    <w:multiLevelType w:val="hybridMultilevel"/>
    <w:tmpl w:val="79729880"/>
    <w:lvl w:ilvl="0" w:tplc="D9AAEAE0">
      <w:start w:val="1"/>
      <w:numFmt w:val="bullet"/>
      <w:pStyle w:val="BulletedList"/>
      <w:lvlText w:val=""/>
      <w:lvlJc w:val="left"/>
      <w:pPr>
        <w:ind w:left="680" w:hanging="340"/>
      </w:pPr>
      <w:rPr>
        <w:rFonts w:ascii="Symbol" w:hAnsi="Symbol" w:hint="default"/>
        <w:color w:val="4E81BD" w:themeColor="accent1"/>
      </w:rPr>
    </w:lvl>
    <w:lvl w:ilvl="1" w:tplc="3DD45682">
      <w:start w:val="1"/>
      <w:numFmt w:val="bullet"/>
      <w:lvlText w:val="o"/>
      <w:lvlJc w:val="left"/>
      <w:pPr>
        <w:tabs>
          <w:tab w:val="num" w:pos="680"/>
        </w:tabs>
        <w:ind w:left="1021" w:hanging="341"/>
      </w:pPr>
      <w:rPr>
        <w:rFonts w:ascii="Courier New" w:hAnsi="Courier New" w:hint="default"/>
      </w:rPr>
    </w:lvl>
    <w:lvl w:ilvl="2" w:tplc="75A6C844">
      <w:start w:val="1"/>
      <w:numFmt w:val="bullet"/>
      <w:lvlText w:val="‒"/>
      <w:lvlJc w:val="left"/>
      <w:pPr>
        <w:tabs>
          <w:tab w:val="num" w:pos="1021"/>
        </w:tabs>
        <w:ind w:left="1361" w:hanging="340"/>
      </w:pPr>
      <w:rPr>
        <w:rFonts w:ascii="Calibri" w:hAnsi="Calibri" w:hint="default"/>
      </w:rPr>
    </w:lvl>
    <w:lvl w:ilvl="3" w:tplc="DDBC079E">
      <w:start w:val="1"/>
      <w:numFmt w:val="bullet"/>
      <w:lvlText w:val="‒"/>
      <w:lvlJc w:val="left"/>
      <w:pPr>
        <w:tabs>
          <w:tab w:val="num" w:pos="1361"/>
        </w:tabs>
        <w:ind w:left="1701" w:hanging="340"/>
      </w:pPr>
      <w:rPr>
        <w:rFonts w:ascii="Calibri" w:hAnsi="Calibri" w:hint="default"/>
      </w:rPr>
    </w:lvl>
    <w:lvl w:ilvl="4" w:tplc="FA7AE4F4">
      <w:start w:val="1"/>
      <w:numFmt w:val="bullet"/>
      <w:lvlText w:val="‒"/>
      <w:lvlJc w:val="left"/>
      <w:pPr>
        <w:tabs>
          <w:tab w:val="num" w:pos="1701"/>
        </w:tabs>
        <w:ind w:left="2041" w:hanging="34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5834DEA"/>
    <w:multiLevelType w:val="multilevel"/>
    <w:tmpl w:val="96468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D56F6B"/>
    <w:multiLevelType w:val="hybridMultilevel"/>
    <w:tmpl w:val="36A6E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8E385D"/>
    <w:multiLevelType w:val="hybridMultilevel"/>
    <w:tmpl w:val="F7841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409698">
    <w:abstractNumId w:val="4"/>
  </w:num>
  <w:num w:numId="2" w16cid:durableId="1314869345">
    <w:abstractNumId w:val="5"/>
  </w:num>
  <w:num w:numId="3" w16cid:durableId="380328079">
    <w:abstractNumId w:val="3"/>
  </w:num>
  <w:num w:numId="4" w16cid:durableId="1339577154">
    <w:abstractNumId w:val="6"/>
  </w:num>
  <w:num w:numId="5" w16cid:durableId="1973517240">
    <w:abstractNumId w:val="2"/>
  </w:num>
  <w:num w:numId="6" w16cid:durableId="1758015402">
    <w:abstractNumId w:val="10"/>
  </w:num>
  <w:num w:numId="7" w16cid:durableId="60011454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972667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937377">
    <w:abstractNumId w:val="0"/>
  </w:num>
  <w:num w:numId="10" w16cid:durableId="608395285">
    <w:abstractNumId w:val="8"/>
  </w:num>
  <w:num w:numId="11" w16cid:durableId="1927767353">
    <w:abstractNumId w:val="1"/>
  </w:num>
  <w:num w:numId="12" w16cid:durableId="1621719414">
    <w:abstractNumId w:val="13"/>
  </w:num>
  <w:num w:numId="13" w16cid:durableId="1535312871">
    <w:abstractNumId w:val="9"/>
  </w:num>
  <w:num w:numId="14" w16cid:durableId="780220921">
    <w:abstractNumId w:val="11"/>
  </w:num>
  <w:num w:numId="15" w16cid:durableId="36097651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attachedTemplate r:id="rId1"/>
  <w:stylePaneSortMethod w:val="00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OECDDocumentId" w:val="6F57230FBC84FCB6745745F52A2CCE3F5A144070076E1F9C9138686FB528B1BE"/>
    <w:docVar w:name="OECDKappaEnrichment" w:val="Online"/>
    <w:docVar w:name="OECDTemplateLocation" w:val="W:\Office2016\Workgroup Templates"/>
    <w:docVar w:name="OECDTemplateName" w:val="ONE Author ODPub.dotx"/>
    <w:docVar w:name="OECDTemplateVersion" w:val="3.25"/>
    <w:docVar w:name="OECDTemplateVersionOriginal" w:val="3.25"/>
  </w:docVars>
  <w:rsids>
    <w:rsidRoot w:val="006620ED"/>
    <w:rsid w:val="00000F20"/>
    <w:rsid w:val="00001CC7"/>
    <w:rsid w:val="00002449"/>
    <w:rsid w:val="00002754"/>
    <w:rsid w:val="00002A45"/>
    <w:rsid w:val="000037D9"/>
    <w:rsid w:val="000039BD"/>
    <w:rsid w:val="00003B78"/>
    <w:rsid w:val="00004989"/>
    <w:rsid w:val="00004DAB"/>
    <w:rsid w:val="00004DB7"/>
    <w:rsid w:val="000052B4"/>
    <w:rsid w:val="00005448"/>
    <w:rsid w:val="000064D6"/>
    <w:rsid w:val="00006569"/>
    <w:rsid w:val="000067AC"/>
    <w:rsid w:val="000069A8"/>
    <w:rsid w:val="00006EBB"/>
    <w:rsid w:val="0000710A"/>
    <w:rsid w:val="000077EB"/>
    <w:rsid w:val="0000782F"/>
    <w:rsid w:val="00010080"/>
    <w:rsid w:val="000105FF"/>
    <w:rsid w:val="00010AD0"/>
    <w:rsid w:val="00010EEE"/>
    <w:rsid w:val="00011131"/>
    <w:rsid w:val="000112DB"/>
    <w:rsid w:val="0001156D"/>
    <w:rsid w:val="00011A2D"/>
    <w:rsid w:val="00012272"/>
    <w:rsid w:val="00013B69"/>
    <w:rsid w:val="0001408A"/>
    <w:rsid w:val="00014238"/>
    <w:rsid w:val="00014CAB"/>
    <w:rsid w:val="0001509E"/>
    <w:rsid w:val="00015212"/>
    <w:rsid w:val="00015E21"/>
    <w:rsid w:val="0001666B"/>
    <w:rsid w:val="00016733"/>
    <w:rsid w:val="00016E22"/>
    <w:rsid w:val="00017065"/>
    <w:rsid w:val="00017230"/>
    <w:rsid w:val="00017567"/>
    <w:rsid w:val="00017B71"/>
    <w:rsid w:val="00017D7F"/>
    <w:rsid w:val="000203FF"/>
    <w:rsid w:val="000208CD"/>
    <w:rsid w:val="00020F57"/>
    <w:rsid w:val="00021141"/>
    <w:rsid w:val="0002196F"/>
    <w:rsid w:val="0002198E"/>
    <w:rsid w:val="00021AE5"/>
    <w:rsid w:val="00021D04"/>
    <w:rsid w:val="00022894"/>
    <w:rsid w:val="00023343"/>
    <w:rsid w:val="00023A1D"/>
    <w:rsid w:val="00023D90"/>
    <w:rsid w:val="00023F1F"/>
    <w:rsid w:val="00024178"/>
    <w:rsid w:val="0002497E"/>
    <w:rsid w:val="00024A9F"/>
    <w:rsid w:val="00024D65"/>
    <w:rsid w:val="000253E6"/>
    <w:rsid w:val="00025CBD"/>
    <w:rsid w:val="00025EEF"/>
    <w:rsid w:val="000263A2"/>
    <w:rsid w:val="00026412"/>
    <w:rsid w:val="0002729E"/>
    <w:rsid w:val="00027623"/>
    <w:rsid w:val="00027636"/>
    <w:rsid w:val="00027D14"/>
    <w:rsid w:val="00027EF9"/>
    <w:rsid w:val="00030357"/>
    <w:rsid w:val="000303DE"/>
    <w:rsid w:val="00030E8C"/>
    <w:rsid w:val="00031314"/>
    <w:rsid w:val="00031523"/>
    <w:rsid w:val="000316FD"/>
    <w:rsid w:val="000319EB"/>
    <w:rsid w:val="00031F26"/>
    <w:rsid w:val="0003241A"/>
    <w:rsid w:val="000324CC"/>
    <w:rsid w:val="000325A2"/>
    <w:rsid w:val="00032A76"/>
    <w:rsid w:val="00032AF7"/>
    <w:rsid w:val="000334D7"/>
    <w:rsid w:val="0003350C"/>
    <w:rsid w:val="00033552"/>
    <w:rsid w:val="000338B2"/>
    <w:rsid w:val="00033DF2"/>
    <w:rsid w:val="00033E50"/>
    <w:rsid w:val="000341F9"/>
    <w:rsid w:val="0003423E"/>
    <w:rsid w:val="000343C4"/>
    <w:rsid w:val="000344A1"/>
    <w:rsid w:val="00034F74"/>
    <w:rsid w:val="00034FD9"/>
    <w:rsid w:val="000353A6"/>
    <w:rsid w:val="000356EC"/>
    <w:rsid w:val="000357DA"/>
    <w:rsid w:val="00036770"/>
    <w:rsid w:val="0003772C"/>
    <w:rsid w:val="00040A6B"/>
    <w:rsid w:val="00040EEF"/>
    <w:rsid w:val="0004211C"/>
    <w:rsid w:val="000422F5"/>
    <w:rsid w:val="00042A8C"/>
    <w:rsid w:val="00043623"/>
    <w:rsid w:val="000436A0"/>
    <w:rsid w:val="0004402D"/>
    <w:rsid w:val="000441AF"/>
    <w:rsid w:val="000441CE"/>
    <w:rsid w:val="00044277"/>
    <w:rsid w:val="00044517"/>
    <w:rsid w:val="00044C6F"/>
    <w:rsid w:val="000454E8"/>
    <w:rsid w:val="000458EB"/>
    <w:rsid w:val="00046983"/>
    <w:rsid w:val="00047E26"/>
    <w:rsid w:val="000503AD"/>
    <w:rsid w:val="00050879"/>
    <w:rsid w:val="0005102C"/>
    <w:rsid w:val="000523AA"/>
    <w:rsid w:val="00052575"/>
    <w:rsid w:val="00052588"/>
    <w:rsid w:val="000527F5"/>
    <w:rsid w:val="00052809"/>
    <w:rsid w:val="000537FF"/>
    <w:rsid w:val="00053C2F"/>
    <w:rsid w:val="00053CF6"/>
    <w:rsid w:val="00054078"/>
    <w:rsid w:val="000542B8"/>
    <w:rsid w:val="00054EE8"/>
    <w:rsid w:val="00055124"/>
    <w:rsid w:val="00055195"/>
    <w:rsid w:val="0005522C"/>
    <w:rsid w:val="00055536"/>
    <w:rsid w:val="00055778"/>
    <w:rsid w:val="00055808"/>
    <w:rsid w:val="000561C4"/>
    <w:rsid w:val="0005638B"/>
    <w:rsid w:val="00057DDF"/>
    <w:rsid w:val="00060410"/>
    <w:rsid w:val="0006102A"/>
    <w:rsid w:val="00061112"/>
    <w:rsid w:val="00061313"/>
    <w:rsid w:val="0006273F"/>
    <w:rsid w:val="0006287E"/>
    <w:rsid w:val="000641FF"/>
    <w:rsid w:val="00064C7A"/>
    <w:rsid w:val="00064FBF"/>
    <w:rsid w:val="0006557A"/>
    <w:rsid w:val="0007012E"/>
    <w:rsid w:val="0007083C"/>
    <w:rsid w:val="00070BD9"/>
    <w:rsid w:val="000712B4"/>
    <w:rsid w:val="000715F9"/>
    <w:rsid w:val="00071E98"/>
    <w:rsid w:val="00072698"/>
    <w:rsid w:val="00073491"/>
    <w:rsid w:val="00073546"/>
    <w:rsid w:val="00074A8D"/>
    <w:rsid w:val="000755EB"/>
    <w:rsid w:val="0007593E"/>
    <w:rsid w:val="00076137"/>
    <w:rsid w:val="0007759B"/>
    <w:rsid w:val="000777B6"/>
    <w:rsid w:val="00077ADA"/>
    <w:rsid w:val="00077B54"/>
    <w:rsid w:val="00077BCC"/>
    <w:rsid w:val="00077BF1"/>
    <w:rsid w:val="00080620"/>
    <w:rsid w:val="0008148B"/>
    <w:rsid w:val="00081E3C"/>
    <w:rsid w:val="00082743"/>
    <w:rsid w:val="00083792"/>
    <w:rsid w:val="00083CDE"/>
    <w:rsid w:val="000849FD"/>
    <w:rsid w:val="00085197"/>
    <w:rsid w:val="00086146"/>
    <w:rsid w:val="00086363"/>
    <w:rsid w:val="0008680A"/>
    <w:rsid w:val="00086991"/>
    <w:rsid w:val="00086BE3"/>
    <w:rsid w:val="0008709B"/>
    <w:rsid w:val="00087244"/>
    <w:rsid w:val="0008772B"/>
    <w:rsid w:val="00090DC4"/>
    <w:rsid w:val="000911B5"/>
    <w:rsid w:val="00092925"/>
    <w:rsid w:val="00092A6B"/>
    <w:rsid w:val="00092BBD"/>
    <w:rsid w:val="00093066"/>
    <w:rsid w:val="0009339C"/>
    <w:rsid w:val="00095336"/>
    <w:rsid w:val="000954D0"/>
    <w:rsid w:val="0009570A"/>
    <w:rsid w:val="0009582F"/>
    <w:rsid w:val="00096468"/>
    <w:rsid w:val="00096700"/>
    <w:rsid w:val="00096F32"/>
    <w:rsid w:val="00097456"/>
    <w:rsid w:val="00097790"/>
    <w:rsid w:val="0009798B"/>
    <w:rsid w:val="000A0253"/>
    <w:rsid w:val="000A06DA"/>
    <w:rsid w:val="000A07BA"/>
    <w:rsid w:val="000A09F3"/>
    <w:rsid w:val="000A23A2"/>
    <w:rsid w:val="000A240C"/>
    <w:rsid w:val="000A2528"/>
    <w:rsid w:val="000A2826"/>
    <w:rsid w:val="000A306A"/>
    <w:rsid w:val="000A31F1"/>
    <w:rsid w:val="000A3857"/>
    <w:rsid w:val="000A39FC"/>
    <w:rsid w:val="000A3A23"/>
    <w:rsid w:val="000A3AB3"/>
    <w:rsid w:val="000A3CD6"/>
    <w:rsid w:val="000A40E7"/>
    <w:rsid w:val="000A4767"/>
    <w:rsid w:val="000A4E52"/>
    <w:rsid w:val="000A503D"/>
    <w:rsid w:val="000A5133"/>
    <w:rsid w:val="000A526A"/>
    <w:rsid w:val="000A606E"/>
    <w:rsid w:val="000A6441"/>
    <w:rsid w:val="000A655C"/>
    <w:rsid w:val="000A69AD"/>
    <w:rsid w:val="000A6D02"/>
    <w:rsid w:val="000A7042"/>
    <w:rsid w:val="000A7410"/>
    <w:rsid w:val="000B005F"/>
    <w:rsid w:val="000B03E2"/>
    <w:rsid w:val="000B05D1"/>
    <w:rsid w:val="000B08A1"/>
    <w:rsid w:val="000B133B"/>
    <w:rsid w:val="000B1F5C"/>
    <w:rsid w:val="000B2612"/>
    <w:rsid w:val="000B2C12"/>
    <w:rsid w:val="000B30F6"/>
    <w:rsid w:val="000B3630"/>
    <w:rsid w:val="000B36D4"/>
    <w:rsid w:val="000B3D3C"/>
    <w:rsid w:val="000B43A8"/>
    <w:rsid w:val="000B4FEB"/>
    <w:rsid w:val="000B5256"/>
    <w:rsid w:val="000B5C72"/>
    <w:rsid w:val="000B5E29"/>
    <w:rsid w:val="000B65FE"/>
    <w:rsid w:val="000B6702"/>
    <w:rsid w:val="000B6E6C"/>
    <w:rsid w:val="000B74AE"/>
    <w:rsid w:val="000B7665"/>
    <w:rsid w:val="000B76DD"/>
    <w:rsid w:val="000B7932"/>
    <w:rsid w:val="000B7B86"/>
    <w:rsid w:val="000C07AD"/>
    <w:rsid w:val="000C0DD1"/>
    <w:rsid w:val="000C0FE0"/>
    <w:rsid w:val="000C1940"/>
    <w:rsid w:val="000C1DF4"/>
    <w:rsid w:val="000C22C3"/>
    <w:rsid w:val="000C29CF"/>
    <w:rsid w:val="000C2C7F"/>
    <w:rsid w:val="000C327D"/>
    <w:rsid w:val="000C4C32"/>
    <w:rsid w:val="000C4DD2"/>
    <w:rsid w:val="000C5A57"/>
    <w:rsid w:val="000C5E64"/>
    <w:rsid w:val="000C68DD"/>
    <w:rsid w:val="000C6952"/>
    <w:rsid w:val="000C7005"/>
    <w:rsid w:val="000C77EF"/>
    <w:rsid w:val="000D037F"/>
    <w:rsid w:val="000D084D"/>
    <w:rsid w:val="000D0C7B"/>
    <w:rsid w:val="000D0F0C"/>
    <w:rsid w:val="000D0F14"/>
    <w:rsid w:val="000D1441"/>
    <w:rsid w:val="000D1685"/>
    <w:rsid w:val="000D205D"/>
    <w:rsid w:val="000D239F"/>
    <w:rsid w:val="000D2CBF"/>
    <w:rsid w:val="000D34F9"/>
    <w:rsid w:val="000D4550"/>
    <w:rsid w:val="000D49CB"/>
    <w:rsid w:val="000D50ED"/>
    <w:rsid w:val="000D54E5"/>
    <w:rsid w:val="000D5C81"/>
    <w:rsid w:val="000D6159"/>
    <w:rsid w:val="000D6916"/>
    <w:rsid w:val="000D6A82"/>
    <w:rsid w:val="000D6B91"/>
    <w:rsid w:val="000D71C8"/>
    <w:rsid w:val="000D750E"/>
    <w:rsid w:val="000D7D3B"/>
    <w:rsid w:val="000E05A2"/>
    <w:rsid w:val="000E0DC7"/>
    <w:rsid w:val="000E1354"/>
    <w:rsid w:val="000E14CF"/>
    <w:rsid w:val="000E1F37"/>
    <w:rsid w:val="000E2815"/>
    <w:rsid w:val="000E30F5"/>
    <w:rsid w:val="000E39AF"/>
    <w:rsid w:val="000E4219"/>
    <w:rsid w:val="000E424B"/>
    <w:rsid w:val="000E4546"/>
    <w:rsid w:val="000E4DC3"/>
    <w:rsid w:val="000E50E1"/>
    <w:rsid w:val="000E54AF"/>
    <w:rsid w:val="000E573C"/>
    <w:rsid w:val="000E5F57"/>
    <w:rsid w:val="000E6657"/>
    <w:rsid w:val="000E6BF0"/>
    <w:rsid w:val="000E7FB4"/>
    <w:rsid w:val="000F040F"/>
    <w:rsid w:val="000F092E"/>
    <w:rsid w:val="000F09C5"/>
    <w:rsid w:val="000F0C63"/>
    <w:rsid w:val="000F0DC4"/>
    <w:rsid w:val="000F1E02"/>
    <w:rsid w:val="000F1F2D"/>
    <w:rsid w:val="000F427B"/>
    <w:rsid w:val="000F4CA0"/>
    <w:rsid w:val="000F5014"/>
    <w:rsid w:val="000F5E34"/>
    <w:rsid w:val="000F64B0"/>
    <w:rsid w:val="000F68AF"/>
    <w:rsid w:val="000F6B2E"/>
    <w:rsid w:val="000F73E2"/>
    <w:rsid w:val="0010020C"/>
    <w:rsid w:val="00100EEF"/>
    <w:rsid w:val="00101315"/>
    <w:rsid w:val="00101323"/>
    <w:rsid w:val="001015E9"/>
    <w:rsid w:val="0010167C"/>
    <w:rsid w:val="001016CE"/>
    <w:rsid w:val="00103004"/>
    <w:rsid w:val="00103967"/>
    <w:rsid w:val="00103A82"/>
    <w:rsid w:val="00104288"/>
    <w:rsid w:val="00104524"/>
    <w:rsid w:val="00104D70"/>
    <w:rsid w:val="001054FC"/>
    <w:rsid w:val="00105AE0"/>
    <w:rsid w:val="00105DFA"/>
    <w:rsid w:val="00106CEF"/>
    <w:rsid w:val="00110218"/>
    <w:rsid w:val="0011044D"/>
    <w:rsid w:val="00110CF5"/>
    <w:rsid w:val="00111592"/>
    <w:rsid w:val="00111A19"/>
    <w:rsid w:val="00112FBC"/>
    <w:rsid w:val="0011307C"/>
    <w:rsid w:val="00113136"/>
    <w:rsid w:val="001139C0"/>
    <w:rsid w:val="00113A20"/>
    <w:rsid w:val="00113B5F"/>
    <w:rsid w:val="001140BC"/>
    <w:rsid w:val="00114C6A"/>
    <w:rsid w:val="00115638"/>
    <w:rsid w:val="0011646F"/>
    <w:rsid w:val="00116777"/>
    <w:rsid w:val="0011701E"/>
    <w:rsid w:val="00117893"/>
    <w:rsid w:val="00117F19"/>
    <w:rsid w:val="00120080"/>
    <w:rsid w:val="001201B6"/>
    <w:rsid w:val="001207B2"/>
    <w:rsid w:val="00120C1D"/>
    <w:rsid w:val="00120E1F"/>
    <w:rsid w:val="00120FCE"/>
    <w:rsid w:val="00121A2C"/>
    <w:rsid w:val="00121CFB"/>
    <w:rsid w:val="00121E39"/>
    <w:rsid w:val="00121EAE"/>
    <w:rsid w:val="0012202B"/>
    <w:rsid w:val="00122C3F"/>
    <w:rsid w:val="00122F08"/>
    <w:rsid w:val="001238A2"/>
    <w:rsid w:val="001238FF"/>
    <w:rsid w:val="00125222"/>
    <w:rsid w:val="00125455"/>
    <w:rsid w:val="0012561C"/>
    <w:rsid w:val="0012570D"/>
    <w:rsid w:val="001257E9"/>
    <w:rsid w:val="00125F3D"/>
    <w:rsid w:val="00126198"/>
    <w:rsid w:val="00126A71"/>
    <w:rsid w:val="00126E99"/>
    <w:rsid w:val="001300F2"/>
    <w:rsid w:val="00130329"/>
    <w:rsid w:val="0013032C"/>
    <w:rsid w:val="00130B1E"/>
    <w:rsid w:val="00130D9A"/>
    <w:rsid w:val="00130E98"/>
    <w:rsid w:val="001313D9"/>
    <w:rsid w:val="00132E78"/>
    <w:rsid w:val="00133604"/>
    <w:rsid w:val="00133838"/>
    <w:rsid w:val="00134119"/>
    <w:rsid w:val="001343F1"/>
    <w:rsid w:val="001345B6"/>
    <w:rsid w:val="00134603"/>
    <w:rsid w:val="0013511A"/>
    <w:rsid w:val="00135836"/>
    <w:rsid w:val="00136394"/>
    <w:rsid w:val="001373C3"/>
    <w:rsid w:val="001379B9"/>
    <w:rsid w:val="00137E60"/>
    <w:rsid w:val="00137E9C"/>
    <w:rsid w:val="00142412"/>
    <w:rsid w:val="001434CB"/>
    <w:rsid w:val="00143C32"/>
    <w:rsid w:val="00143FF0"/>
    <w:rsid w:val="00144DCA"/>
    <w:rsid w:val="00144EBB"/>
    <w:rsid w:val="001455E1"/>
    <w:rsid w:val="0014579A"/>
    <w:rsid w:val="00145AE3"/>
    <w:rsid w:val="00146063"/>
    <w:rsid w:val="001463F1"/>
    <w:rsid w:val="0014670D"/>
    <w:rsid w:val="001467EC"/>
    <w:rsid w:val="00146806"/>
    <w:rsid w:val="00147046"/>
    <w:rsid w:val="00147837"/>
    <w:rsid w:val="0015065F"/>
    <w:rsid w:val="0015109A"/>
    <w:rsid w:val="00151485"/>
    <w:rsid w:val="00151AE5"/>
    <w:rsid w:val="00151B65"/>
    <w:rsid w:val="00151D46"/>
    <w:rsid w:val="00153573"/>
    <w:rsid w:val="001535B9"/>
    <w:rsid w:val="00154208"/>
    <w:rsid w:val="001552D1"/>
    <w:rsid w:val="001562AD"/>
    <w:rsid w:val="001567B6"/>
    <w:rsid w:val="00157A58"/>
    <w:rsid w:val="00160B10"/>
    <w:rsid w:val="00160D78"/>
    <w:rsid w:val="001610FB"/>
    <w:rsid w:val="001614AA"/>
    <w:rsid w:val="0016185A"/>
    <w:rsid w:val="0016277B"/>
    <w:rsid w:val="00162836"/>
    <w:rsid w:val="00163749"/>
    <w:rsid w:val="00163763"/>
    <w:rsid w:val="0016393C"/>
    <w:rsid w:val="00163966"/>
    <w:rsid w:val="00164220"/>
    <w:rsid w:val="001645F9"/>
    <w:rsid w:val="00164CA9"/>
    <w:rsid w:val="001652F4"/>
    <w:rsid w:val="0016648C"/>
    <w:rsid w:val="00166ABD"/>
    <w:rsid w:val="0016736B"/>
    <w:rsid w:val="0017008D"/>
    <w:rsid w:val="001702EA"/>
    <w:rsid w:val="0017032D"/>
    <w:rsid w:val="00170471"/>
    <w:rsid w:val="00170C55"/>
    <w:rsid w:val="0017111C"/>
    <w:rsid w:val="00171507"/>
    <w:rsid w:val="0017150E"/>
    <w:rsid w:val="00171B48"/>
    <w:rsid w:val="001724F5"/>
    <w:rsid w:val="00172DCE"/>
    <w:rsid w:val="00172FA8"/>
    <w:rsid w:val="001730B0"/>
    <w:rsid w:val="00173418"/>
    <w:rsid w:val="00173534"/>
    <w:rsid w:val="001735AC"/>
    <w:rsid w:val="00174747"/>
    <w:rsid w:val="00174C95"/>
    <w:rsid w:val="00174ED9"/>
    <w:rsid w:val="00174F38"/>
    <w:rsid w:val="0017516C"/>
    <w:rsid w:val="00176AA6"/>
    <w:rsid w:val="00176EBD"/>
    <w:rsid w:val="00177179"/>
    <w:rsid w:val="0017722B"/>
    <w:rsid w:val="0017755D"/>
    <w:rsid w:val="0017757B"/>
    <w:rsid w:val="0017759D"/>
    <w:rsid w:val="00180248"/>
    <w:rsid w:val="001802A9"/>
    <w:rsid w:val="00180822"/>
    <w:rsid w:val="00180AE0"/>
    <w:rsid w:val="00180E30"/>
    <w:rsid w:val="00181771"/>
    <w:rsid w:val="00181A73"/>
    <w:rsid w:val="00181C77"/>
    <w:rsid w:val="001823CF"/>
    <w:rsid w:val="00182649"/>
    <w:rsid w:val="00182EC0"/>
    <w:rsid w:val="0018302C"/>
    <w:rsid w:val="00183469"/>
    <w:rsid w:val="0018350E"/>
    <w:rsid w:val="00183851"/>
    <w:rsid w:val="0018409B"/>
    <w:rsid w:val="001849E3"/>
    <w:rsid w:val="00184DD9"/>
    <w:rsid w:val="00186094"/>
    <w:rsid w:val="0018635F"/>
    <w:rsid w:val="00186A3B"/>
    <w:rsid w:val="00187B82"/>
    <w:rsid w:val="00187FCD"/>
    <w:rsid w:val="00190278"/>
    <w:rsid w:val="001906C6"/>
    <w:rsid w:val="001915AA"/>
    <w:rsid w:val="00191D57"/>
    <w:rsid w:val="00192959"/>
    <w:rsid w:val="00192BE9"/>
    <w:rsid w:val="00192F0B"/>
    <w:rsid w:val="001931F5"/>
    <w:rsid w:val="001933C5"/>
    <w:rsid w:val="001937D9"/>
    <w:rsid w:val="00194342"/>
    <w:rsid w:val="00194BA3"/>
    <w:rsid w:val="001950CD"/>
    <w:rsid w:val="00195100"/>
    <w:rsid w:val="001952E6"/>
    <w:rsid w:val="00195892"/>
    <w:rsid w:val="00195AF5"/>
    <w:rsid w:val="00196642"/>
    <w:rsid w:val="00196C85"/>
    <w:rsid w:val="00196F74"/>
    <w:rsid w:val="0019732A"/>
    <w:rsid w:val="00197379"/>
    <w:rsid w:val="0019774F"/>
    <w:rsid w:val="00197776"/>
    <w:rsid w:val="001977FE"/>
    <w:rsid w:val="001978ED"/>
    <w:rsid w:val="00197AA9"/>
    <w:rsid w:val="00197CBB"/>
    <w:rsid w:val="001A0922"/>
    <w:rsid w:val="001A0BA0"/>
    <w:rsid w:val="001A1377"/>
    <w:rsid w:val="001A19F9"/>
    <w:rsid w:val="001A2911"/>
    <w:rsid w:val="001A2A81"/>
    <w:rsid w:val="001A334C"/>
    <w:rsid w:val="001A336C"/>
    <w:rsid w:val="001A380E"/>
    <w:rsid w:val="001A52CD"/>
    <w:rsid w:val="001A5698"/>
    <w:rsid w:val="001A582E"/>
    <w:rsid w:val="001A5C94"/>
    <w:rsid w:val="001A699B"/>
    <w:rsid w:val="001A6A97"/>
    <w:rsid w:val="001A7487"/>
    <w:rsid w:val="001A7CDC"/>
    <w:rsid w:val="001B0D6A"/>
    <w:rsid w:val="001B1B19"/>
    <w:rsid w:val="001B2144"/>
    <w:rsid w:val="001B2A51"/>
    <w:rsid w:val="001B2BC9"/>
    <w:rsid w:val="001B2FAD"/>
    <w:rsid w:val="001B3E0D"/>
    <w:rsid w:val="001B4320"/>
    <w:rsid w:val="001B4E01"/>
    <w:rsid w:val="001B52D6"/>
    <w:rsid w:val="001B5565"/>
    <w:rsid w:val="001B6548"/>
    <w:rsid w:val="001B6806"/>
    <w:rsid w:val="001C062F"/>
    <w:rsid w:val="001C0959"/>
    <w:rsid w:val="001C0AB8"/>
    <w:rsid w:val="001C0B13"/>
    <w:rsid w:val="001C0B72"/>
    <w:rsid w:val="001C0D2D"/>
    <w:rsid w:val="001C1034"/>
    <w:rsid w:val="001C103D"/>
    <w:rsid w:val="001C1671"/>
    <w:rsid w:val="001C178B"/>
    <w:rsid w:val="001C1F73"/>
    <w:rsid w:val="001C2280"/>
    <w:rsid w:val="001C2773"/>
    <w:rsid w:val="001C2A9D"/>
    <w:rsid w:val="001C3342"/>
    <w:rsid w:val="001C369E"/>
    <w:rsid w:val="001C38B2"/>
    <w:rsid w:val="001C45A8"/>
    <w:rsid w:val="001C4691"/>
    <w:rsid w:val="001C48F6"/>
    <w:rsid w:val="001C4A71"/>
    <w:rsid w:val="001C4E4F"/>
    <w:rsid w:val="001C5373"/>
    <w:rsid w:val="001C5BAC"/>
    <w:rsid w:val="001C617B"/>
    <w:rsid w:val="001C63EE"/>
    <w:rsid w:val="001C6463"/>
    <w:rsid w:val="001C68EA"/>
    <w:rsid w:val="001C763E"/>
    <w:rsid w:val="001C7895"/>
    <w:rsid w:val="001C7C0D"/>
    <w:rsid w:val="001D0005"/>
    <w:rsid w:val="001D0BDA"/>
    <w:rsid w:val="001D1A57"/>
    <w:rsid w:val="001D1CD8"/>
    <w:rsid w:val="001D22F7"/>
    <w:rsid w:val="001D2FD5"/>
    <w:rsid w:val="001D37DB"/>
    <w:rsid w:val="001D3952"/>
    <w:rsid w:val="001D3FC6"/>
    <w:rsid w:val="001D4E46"/>
    <w:rsid w:val="001D51C9"/>
    <w:rsid w:val="001D52A6"/>
    <w:rsid w:val="001D58E9"/>
    <w:rsid w:val="001D5BAF"/>
    <w:rsid w:val="001D6291"/>
    <w:rsid w:val="001D6BFF"/>
    <w:rsid w:val="001D7771"/>
    <w:rsid w:val="001D7F36"/>
    <w:rsid w:val="001E1316"/>
    <w:rsid w:val="001E19D4"/>
    <w:rsid w:val="001E1F22"/>
    <w:rsid w:val="001E23BA"/>
    <w:rsid w:val="001E247C"/>
    <w:rsid w:val="001E2E72"/>
    <w:rsid w:val="001E3546"/>
    <w:rsid w:val="001E3715"/>
    <w:rsid w:val="001E3867"/>
    <w:rsid w:val="001E4126"/>
    <w:rsid w:val="001E44F1"/>
    <w:rsid w:val="001E6C5E"/>
    <w:rsid w:val="001E71C0"/>
    <w:rsid w:val="001E79A1"/>
    <w:rsid w:val="001F03FD"/>
    <w:rsid w:val="001F09F1"/>
    <w:rsid w:val="001F11B3"/>
    <w:rsid w:val="001F18A8"/>
    <w:rsid w:val="001F1A44"/>
    <w:rsid w:val="001F3A51"/>
    <w:rsid w:val="001F3DF7"/>
    <w:rsid w:val="001F3E1F"/>
    <w:rsid w:val="001F43D0"/>
    <w:rsid w:val="001F506E"/>
    <w:rsid w:val="001F5AE2"/>
    <w:rsid w:val="001F6291"/>
    <w:rsid w:val="001F63FD"/>
    <w:rsid w:val="001F6920"/>
    <w:rsid w:val="001F76B3"/>
    <w:rsid w:val="001F787D"/>
    <w:rsid w:val="001F7907"/>
    <w:rsid w:val="0020005B"/>
    <w:rsid w:val="00200664"/>
    <w:rsid w:val="0020084A"/>
    <w:rsid w:val="00200BF6"/>
    <w:rsid w:val="00200D7A"/>
    <w:rsid w:val="002011A5"/>
    <w:rsid w:val="00201266"/>
    <w:rsid w:val="00202409"/>
    <w:rsid w:val="0020271D"/>
    <w:rsid w:val="00202AD7"/>
    <w:rsid w:val="00203113"/>
    <w:rsid w:val="00203243"/>
    <w:rsid w:val="00203CC1"/>
    <w:rsid w:val="00203FC6"/>
    <w:rsid w:val="002045DA"/>
    <w:rsid w:val="00204881"/>
    <w:rsid w:val="00204D96"/>
    <w:rsid w:val="00206189"/>
    <w:rsid w:val="0020638B"/>
    <w:rsid w:val="00206A45"/>
    <w:rsid w:val="00206D2C"/>
    <w:rsid w:val="0020758C"/>
    <w:rsid w:val="002076F2"/>
    <w:rsid w:val="00207884"/>
    <w:rsid w:val="00207B78"/>
    <w:rsid w:val="00210141"/>
    <w:rsid w:val="002101E9"/>
    <w:rsid w:val="0021079D"/>
    <w:rsid w:val="00210885"/>
    <w:rsid w:val="00210A5D"/>
    <w:rsid w:val="00210F05"/>
    <w:rsid w:val="00211057"/>
    <w:rsid w:val="00211A91"/>
    <w:rsid w:val="002122B5"/>
    <w:rsid w:val="00212CB1"/>
    <w:rsid w:val="002137D7"/>
    <w:rsid w:val="0021399E"/>
    <w:rsid w:val="00213FFD"/>
    <w:rsid w:val="002142E4"/>
    <w:rsid w:val="002147A9"/>
    <w:rsid w:val="002151D9"/>
    <w:rsid w:val="002154CD"/>
    <w:rsid w:val="00216567"/>
    <w:rsid w:val="002171A1"/>
    <w:rsid w:val="0022045F"/>
    <w:rsid w:val="00220EDD"/>
    <w:rsid w:val="00220FD3"/>
    <w:rsid w:val="0022132B"/>
    <w:rsid w:val="0022208E"/>
    <w:rsid w:val="002227FE"/>
    <w:rsid w:val="00222869"/>
    <w:rsid w:val="002231E7"/>
    <w:rsid w:val="00223DC5"/>
    <w:rsid w:val="00224AC3"/>
    <w:rsid w:val="00225198"/>
    <w:rsid w:val="00225440"/>
    <w:rsid w:val="0022556E"/>
    <w:rsid w:val="00226F99"/>
    <w:rsid w:val="00226F9A"/>
    <w:rsid w:val="00226FD5"/>
    <w:rsid w:val="00227260"/>
    <w:rsid w:val="002276FC"/>
    <w:rsid w:val="002277B7"/>
    <w:rsid w:val="00227EE8"/>
    <w:rsid w:val="00227F29"/>
    <w:rsid w:val="002300D8"/>
    <w:rsid w:val="00230519"/>
    <w:rsid w:val="002307FF"/>
    <w:rsid w:val="00230B7C"/>
    <w:rsid w:val="00230D5D"/>
    <w:rsid w:val="00230FBC"/>
    <w:rsid w:val="0023178A"/>
    <w:rsid w:val="00231E6C"/>
    <w:rsid w:val="002329BD"/>
    <w:rsid w:val="00232E59"/>
    <w:rsid w:val="00233707"/>
    <w:rsid w:val="002340D4"/>
    <w:rsid w:val="00234E4C"/>
    <w:rsid w:val="00234FB1"/>
    <w:rsid w:val="00236CFD"/>
    <w:rsid w:val="0023712C"/>
    <w:rsid w:val="00237690"/>
    <w:rsid w:val="00237A1B"/>
    <w:rsid w:val="00237E70"/>
    <w:rsid w:val="0024014B"/>
    <w:rsid w:val="00240969"/>
    <w:rsid w:val="002419EB"/>
    <w:rsid w:val="00241CCA"/>
    <w:rsid w:val="002425AF"/>
    <w:rsid w:val="00242726"/>
    <w:rsid w:val="002427D0"/>
    <w:rsid w:val="00243B8F"/>
    <w:rsid w:val="002441AC"/>
    <w:rsid w:val="00244262"/>
    <w:rsid w:val="002445C8"/>
    <w:rsid w:val="002445D3"/>
    <w:rsid w:val="0024485D"/>
    <w:rsid w:val="00245042"/>
    <w:rsid w:val="00245281"/>
    <w:rsid w:val="00245637"/>
    <w:rsid w:val="00245C21"/>
    <w:rsid w:val="00245D0F"/>
    <w:rsid w:val="00245F0E"/>
    <w:rsid w:val="00246046"/>
    <w:rsid w:val="002461C3"/>
    <w:rsid w:val="002461F1"/>
    <w:rsid w:val="002463F2"/>
    <w:rsid w:val="00246BF0"/>
    <w:rsid w:val="002470AD"/>
    <w:rsid w:val="00247226"/>
    <w:rsid w:val="002478E7"/>
    <w:rsid w:val="00247EB2"/>
    <w:rsid w:val="0025014A"/>
    <w:rsid w:val="0025047E"/>
    <w:rsid w:val="002508DB"/>
    <w:rsid w:val="0025190A"/>
    <w:rsid w:val="002528E6"/>
    <w:rsid w:val="00253356"/>
    <w:rsid w:val="00253CBE"/>
    <w:rsid w:val="00253FBA"/>
    <w:rsid w:val="00254521"/>
    <w:rsid w:val="0025481A"/>
    <w:rsid w:val="00255396"/>
    <w:rsid w:val="00255B97"/>
    <w:rsid w:val="00256111"/>
    <w:rsid w:val="00256529"/>
    <w:rsid w:val="002565E1"/>
    <w:rsid w:val="00256888"/>
    <w:rsid w:val="002568B4"/>
    <w:rsid w:val="00256E74"/>
    <w:rsid w:val="002603D3"/>
    <w:rsid w:val="00260D79"/>
    <w:rsid w:val="00261013"/>
    <w:rsid w:val="0026123E"/>
    <w:rsid w:val="00261686"/>
    <w:rsid w:val="00261B30"/>
    <w:rsid w:val="00261E7A"/>
    <w:rsid w:val="00262487"/>
    <w:rsid w:val="002624D4"/>
    <w:rsid w:val="00263627"/>
    <w:rsid w:val="00263B31"/>
    <w:rsid w:val="00263C9A"/>
    <w:rsid w:val="002648F1"/>
    <w:rsid w:val="0026539E"/>
    <w:rsid w:val="00265A21"/>
    <w:rsid w:val="00265F32"/>
    <w:rsid w:val="00265F91"/>
    <w:rsid w:val="002671BF"/>
    <w:rsid w:val="00267A12"/>
    <w:rsid w:val="00267C5E"/>
    <w:rsid w:val="00270A56"/>
    <w:rsid w:val="00270E6B"/>
    <w:rsid w:val="002712CC"/>
    <w:rsid w:val="00271325"/>
    <w:rsid w:val="0027238D"/>
    <w:rsid w:val="002723D6"/>
    <w:rsid w:val="002729BF"/>
    <w:rsid w:val="00272EF4"/>
    <w:rsid w:val="0027341D"/>
    <w:rsid w:val="002738F2"/>
    <w:rsid w:val="00273ADA"/>
    <w:rsid w:val="0027428B"/>
    <w:rsid w:val="002743D9"/>
    <w:rsid w:val="00274544"/>
    <w:rsid w:val="00274600"/>
    <w:rsid w:val="0027529E"/>
    <w:rsid w:val="00275477"/>
    <w:rsid w:val="00275FB6"/>
    <w:rsid w:val="002766E3"/>
    <w:rsid w:val="002767E9"/>
    <w:rsid w:val="00276920"/>
    <w:rsid w:val="00276B0B"/>
    <w:rsid w:val="002775A7"/>
    <w:rsid w:val="002775B1"/>
    <w:rsid w:val="002776A1"/>
    <w:rsid w:val="002779D8"/>
    <w:rsid w:val="00277DF3"/>
    <w:rsid w:val="00277E80"/>
    <w:rsid w:val="00281539"/>
    <w:rsid w:val="00281694"/>
    <w:rsid w:val="002818F4"/>
    <w:rsid w:val="00281EB7"/>
    <w:rsid w:val="0028204F"/>
    <w:rsid w:val="0028230B"/>
    <w:rsid w:val="00282B13"/>
    <w:rsid w:val="00282F34"/>
    <w:rsid w:val="00283455"/>
    <w:rsid w:val="00283BC3"/>
    <w:rsid w:val="002855C6"/>
    <w:rsid w:val="002856B5"/>
    <w:rsid w:val="00285F75"/>
    <w:rsid w:val="002861EC"/>
    <w:rsid w:val="00286524"/>
    <w:rsid w:val="002867E6"/>
    <w:rsid w:val="00287B94"/>
    <w:rsid w:val="00287D1E"/>
    <w:rsid w:val="00287E95"/>
    <w:rsid w:val="00287ED5"/>
    <w:rsid w:val="00290491"/>
    <w:rsid w:val="002908C4"/>
    <w:rsid w:val="00290B64"/>
    <w:rsid w:val="00290F58"/>
    <w:rsid w:val="00291338"/>
    <w:rsid w:val="00292045"/>
    <w:rsid w:val="00292352"/>
    <w:rsid w:val="00292B33"/>
    <w:rsid w:val="00292FD5"/>
    <w:rsid w:val="0029384E"/>
    <w:rsid w:val="00293F2E"/>
    <w:rsid w:val="00294189"/>
    <w:rsid w:val="002941BC"/>
    <w:rsid w:val="00294425"/>
    <w:rsid w:val="0029463F"/>
    <w:rsid w:val="002947D5"/>
    <w:rsid w:val="002948EE"/>
    <w:rsid w:val="00294F3A"/>
    <w:rsid w:val="0029504F"/>
    <w:rsid w:val="00295192"/>
    <w:rsid w:val="0029545F"/>
    <w:rsid w:val="0029562F"/>
    <w:rsid w:val="00296291"/>
    <w:rsid w:val="002966C9"/>
    <w:rsid w:val="00296965"/>
    <w:rsid w:val="00296C31"/>
    <w:rsid w:val="00296CE1"/>
    <w:rsid w:val="002971DA"/>
    <w:rsid w:val="002979AE"/>
    <w:rsid w:val="00297D57"/>
    <w:rsid w:val="002A00C7"/>
    <w:rsid w:val="002A0803"/>
    <w:rsid w:val="002A0D0A"/>
    <w:rsid w:val="002A0F16"/>
    <w:rsid w:val="002A150F"/>
    <w:rsid w:val="002A2091"/>
    <w:rsid w:val="002A2192"/>
    <w:rsid w:val="002A226D"/>
    <w:rsid w:val="002A3161"/>
    <w:rsid w:val="002A3A4C"/>
    <w:rsid w:val="002A40E6"/>
    <w:rsid w:val="002A4281"/>
    <w:rsid w:val="002A503D"/>
    <w:rsid w:val="002A574E"/>
    <w:rsid w:val="002A5A54"/>
    <w:rsid w:val="002A632E"/>
    <w:rsid w:val="002A66AF"/>
    <w:rsid w:val="002A6A12"/>
    <w:rsid w:val="002A6A37"/>
    <w:rsid w:val="002A6B56"/>
    <w:rsid w:val="002A6C78"/>
    <w:rsid w:val="002A76E6"/>
    <w:rsid w:val="002A7F38"/>
    <w:rsid w:val="002B098A"/>
    <w:rsid w:val="002B098E"/>
    <w:rsid w:val="002B0EF5"/>
    <w:rsid w:val="002B1132"/>
    <w:rsid w:val="002B184F"/>
    <w:rsid w:val="002B1AF4"/>
    <w:rsid w:val="002B1C8D"/>
    <w:rsid w:val="002B2A20"/>
    <w:rsid w:val="002B304F"/>
    <w:rsid w:val="002B31C9"/>
    <w:rsid w:val="002B353F"/>
    <w:rsid w:val="002B454E"/>
    <w:rsid w:val="002B5082"/>
    <w:rsid w:val="002B52E3"/>
    <w:rsid w:val="002B6996"/>
    <w:rsid w:val="002B7663"/>
    <w:rsid w:val="002B7C71"/>
    <w:rsid w:val="002B7EB3"/>
    <w:rsid w:val="002C05DB"/>
    <w:rsid w:val="002C073F"/>
    <w:rsid w:val="002C0C9E"/>
    <w:rsid w:val="002C1510"/>
    <w:rsid w:val="002C19C6"/>
    <w:rsid w:val="002C1DD6"/>
    <w:rsid w:val="002C1FEA"/>
    <w:rsid w:val="002C2390"/>
    <w:rsid w:val="002C25FA"/>
    <w:rsid w:val="002C2814"/>
    <w:rsid w:val="002C2F2A"/>
    <w:rsid w:val="002C3022"/>
    <w:rsid w:val="002C44E4"/>
    <w:rsid w:val="002C61D1"/>
    <w:rsid w:val="002C6394"/>
    <w:rsid w:val="002C6515"/>
    <w:rsid w:val="002C66C4"/>
    <w:rsid w:val="002C6CD9"/>
    <w:rsid w:val="002D064C"/>
    <w:rsid w:val="002D0CA0"/>
    <w:rsid w:val="002D150A"/>
    <w:rsid w:val="002D24D6"/>
    <w:rsid w:val="002D3181"/>
    <w:rsid w:val="002D33F3"/>
    <w:rsid w:val="002D422E"/>
    <w:rsid w:val="002D4587"/>
    <w:rsid w:val="002D4751"/>
    <w:rsid w:val="002D5464"/>
    <w:rsid w:val="002D578E"/>
    <w:rsid w:val="002D5EDE"/>
    <w:rsid w:val="002D67EF"/>
    <w:rsid w:val="002D690D"/>
    <w:rsid w:val="002D70D7"/>
    <w:rsid w:val="002D7CC6"/>
    <w:rsid w:val="002D7E2D"/>
    <w:rsid w:val="002E0230"/>
    <w:rsid w:val="002E03AF"/>
    <w:rsid w:val="002E0C88"/>
    <w:rsid w:val="002E0FEC"/>
    <w:rsid w:val="002E1190"/>
    <w:rsid w:val="002E25F6"/>
    <w:rsid w:val="002E2934"/>
    <w:rsid w:val="002E2B08"/>
    <w:rsid w:val="002E2F6A"/>
    <w:rsid w:val="002E32EF"/>
    <w:rsid w:val="002E361B"/>
    <w:rsid w:val="002E3660"/>
    <w:rsid w:val="002E3C17"/>
    <w:rsid w:val="002E420A"/>
    <w:rsid w:val="002E590F"/>
    <w:rsid w:val="002E6695"/>
    <w:rsid w:val="002E7242"/>
    <w:rsid w:val="002E724E"/>
    <w:rsid w:val="002E7452"/>
    <w:rsid w:val="002E7A4F"/>
    <w:rsid w:val="002E7DB8"/>
    <w:rsid w:val="002F030D"/>
    <w:rsid w:val="002F056D"/>
    <w:rsid w:val="002F0802"/>
    <w:rsid w:val="002F0BAA"/>
    <w:rsid w:val="002F11EA"/>
    <w:rsid w:val="002F1E30"/>
    <w:rsid w:val="002F1E83"/>
    <w:rsid w:val="002F327B"/>
    <w:rsid w:val="002F3A06"/>
    <w:rsid w:val="002F3D7F"/>
    <w:rsid w:val="002F42F5"/>
    <w:rsid w:val="002F49C9"/>
    <w:rsid w:val="002F5A0C"/>
    <w:rsid w:val="002F5F17"/>
    <w:rsid w:val="002F6016"/>
    <w:rsid w:val="002F605B"/>
    <w:rsid w:val="002F648D"/>
    <w:rsid w:val="002F6920"/>
    <w:rsid w:val="002F7268"/>
    <w:rsid w:val="002F7F73"/>
    <w:rsid w:val="002F7FAE"/>
    <w:rsid w:val="003005C8"/>
    <w:rsid w:val="00300818"/>
    <w:rsid w:val="00300A18"/>
    <w:rsid w:val="00300C79"/>
    <w:rsid w:val="00301988"/>
    <w:rsid w:val="00301B54"/>
    <w:rsid w:val="00302149"/>
    <w:rsid w:val="003022F7"/>
    <w:rsid w:val="00302304"/>
    <w:rsid w:val="003026D9"/>
    <w:rsid w:val="00302A35"/>
    <w:rsid w:val="00303173"/>
    <w:rsid w:val="003031A4"/>
    <w:rsid w:val="00303477"/>
    <w:rsid w:val="003039C6"/>
    <w:rsid w:val="0030556F"/>
    <w:rsid w:val="003056C4"/>
    <w:rsid w:val="00305B82"/>
    <w:rsid w:val="00305C43"/>
    <w:rsid w:val="00305E74"/>
    <w:rsid w:val="00306071"/>
    <w:rsid w:val="00306575"/>
    <w:rsid w:val="00306A5A"/>
    <w:rsid w:val="00306BBA"/>
    <w:rsid w:val="003070E0"/>
    <w:rsid w:val="00307B01"/>
    <w:rsid w:val="00310086"/>
    <w:rsid w:val="00310601"/>
    <w:rsid w:val="00310F0E"/>
    <w:rsid w:val="003117A3"/>
    <w:rsid w:val="00311A35"/>
    <w:rsid w:val="00312200"/>
    <w:rsid w:val="00313191"/>
    <w:rsid w:val="003133CB"/>
    <w:rsid w:val="003139DA"/>
    <w:rsid w:val="003142D0"/>
    <w:rsid w:val="00314379"/>
    <w:rsid w:val="00314714"/>
    <w:rsid w:val="003155E7"/>
    <w:rsid w:val="003166F1"/>
    <w:rsid w:val="003169D9"/>
    <w:rsid w:val="00317105"/>
    <w:rsid w:val="003172B7"/>
    <w:rsid w:val="0031768B"/>
    <w:rsid w:val="0031775B"/>
    <w:rsid w:val="003201C5"/>
    <w:rsid w:val="00320696"/>
    <w:rsid w:val="00321143"/>
    <w:rsid w:val="003212C1"/>
    <w:rsid w:val="003215B4"/>
    <w:rsid w:val="00321653"/>
    <w:rsid w:val="00322240"/>
    <w:rsid w:val="00322269"/>
    <w:rsid w:val="0032291C"/>
    <w:rsid w:val="00322B78"/>
    <w:rsid w:val="00323108"/>
    <w:rsid w:val="0032316A"/>
    <w:rsid w:val="0032319C"/>
    <w:rsid w:val="00323352"/>
    <w:rsid w:val="0032419E"/>
    <w:rsid w:val="00324483"/>
    <w:rsid w:val="003245D1"/>
    <w:rsid w:val="003247F8"/>
    <w:rsid w:val="003249D3"/>
    <w:rsid w:val="00324BC5"/>
    <w:rsid w:val="0032511D"/>
    <w:rsid w:val="00325817"/>
    <w:rsid w:val="003263F3"/>
    <w:rsid w:val="003267E3"/>
    <w:rsid w:val="00326C17"/>
    <w:rsid w:val="00326CAE"/>
    <w:rsid w:val="0032761D"/>
    <w:rsid w:val="003276FA"/>
    <w:rsid w:val="0032787B"/>
    <w:rsid w:val="00327D59"/>
    <w:rsid w:val="00327E01"/>
    <w:rsid w:val="00327F7B"/>
    <w:rsid w:val="00330025"/>
    <w:rsid w:val="003301A7"/>
    <w:rsid w:val="0033059E"/>
    <w:rsid w:val="00332620"/>
    <w:rsid w:val="00332675"/>
    <w:rsid w:val="00333155"/>
    <w:rsid w:val="00333261"/>
    <w:rsid w:val="0033389D"/>
    <w:rsid w:val="003338AC"/>
    <w:rsid w:val="003342C9"/>
    <w:rsid w:val="003343B6"/>
    <w:rsid w:val="003368C2"/>
    <w:rsid w:val="00336B1C"/>
    <w:rsid w:val="00336E34"/>
    <w:rsid w:val="00337396"/>
    <w:rsid w:val="003374B7"/>
    <w:rsid w:val="00337730"/>
    <w:rsid w:val="00340541"/>
    <w:rsid w:val="0034117F"/>
    <w:rsid w:val="003415D7"/>
    <w:rsid w:val="003418F0"/>
    <w:rsid w:val="003427BA"/>
    <w:rsid w:val="00343A50"/>
    <w:rsid w:val="00344B01"/>
    <w:rsid w:val="00344BF5"/>
    <w:rsid w:val="00344CEA"/>
    <w:rsid w:val="00344EA7"/>
    <w:rsid w:val="003458A2"/>
    <w:rsid w:val="00345DD5"/>
    <w:rsid w:val="00345FA6"/>
    <w:rsid w:val="00346154"/>
    <w:rsid w:val="003465F9"/>
    <w:rsid w:val="0034744D"/>
    <w:rsid w:val="003475A7"/>
    <w:rsid w:val="00347AA2"/>
    <w:rsid w:val="00347FC6"/>
    <w:rsid w:val="00350662"/>
    <w:rsid w:val="00350963"/>
    <w:rsid w:val="00350A5E"/>
    <w:rsid w:val="00350CCC"/>
    <w:rsid w:val="0035293B"/>
    <w:rsid w:val="0035421F"/>
    <w:rsid w:val="00354C58"/>
    <w:rsid w:val="00355298"/>
    <w:rsid w:val="00356386"/>
    <w:rsid w:val="003566E6"/>
    <w:rsid w:val="003566F4"/>
    <w:rsid w:val="003570CA"/>
    <w:rsid w:val="003578FC"/>
    <w:rsid w:val="003601DF"/>
    <w:rsid w:val="00360299"/>
    <w:rsid w:val="003602B5"/>
    <w:rsid w:val="00360A6F"/>
    <w:rsid w:val="00360B9D"/>
    <w:rsid w:val="0036112A"/>
    <w:rsid w:val="003615B8"/>
    <w:rsid w:val="00361C7D"/>
    <w:rsid w:val="00361CE3"/>
    <w:rsid w:val="00361F6C"/>
    <w:rsid w:val="003620CF"/>
    <w:rsid w:val="00362AD3"/>
    <w:rsid w:val="00362E6B"/>
    <w:rsid w:val="00363018"/>
    <w:rsid w:val="003639F0"/>
    <w:rsid w:val="00364271"/>
    <w:rsid w:val="0036518D"/>
    <w:rsid w:val="003655C4"/>
    <w:rsid w:val="00366299"/>
    <w:rsid w:val="0036645E"/>
    <w:rsid w:val="00366BED"/>
    <w:rsid w:val="00366F65"/>
    <w:rsid w:val="00367CAF"/>
    <w:rsid w:val="003703C0"/>
    <w:rsid w:val="00370533"/>
    <w:rsid w:val="003705EA"/>
    <w:rsid w:val="003709B0"/>
    <w:rsid w:val="00370B8A"/>
    <w:rsid w:val="00370C98"/>
    <w:rsid w:val="00370D9F"/>
    <w:rsid w:val="00371563"/>
    <w:rsid w:val="00372217"/>
    <w:rsid w:val="00372644"/>
    <w:rsid w:val="00372918"/>
    <w:rsid w:val="00372A8A"/>
    <w:rsid w:val="00372AC6"/>
    <w:rsid w:val="00373490"/>
    <w:rsid w:val="00373C8B"/>
    <w:rsid w:val="0037448B"/>
    <w:rsid w:val="003757E8"/>
    <w:rsid w:val="00375865"/>
    <w:rsid w:val="00375974"/>
    <w:rsid w:val="00375A7C"/>
    <w:rsid w:val="00375C41"/>
    <w:rsid w:val="00376288"/>
    <w:rsid w:val="0037632E"/>
    <w:rsid w:val="00376570"/>
    <w:rsid w:val="00376D22"/>
    <w:rsid w:val="00376ECA"/>
    <w:rsid w:val="0037772C"/>
    <w:rsid w:val="0037778B"/>
    <w:rsid w:val="0038022F"/>
    <w:rsid w:val="0038053D"/>
    <w:rsid w:val="00381AB2"/>
    <w:rsid w:val="00381E67"/>
    <w:rsid w:val="00381EC6"/>
    <w:rsid w:val="003825CA"/>
    <w:rsid w:val="00382646"/>
    <w:rsid w:val="00382919"/>
    <w:rsid w:val="003838F3"/>
    <w:rsid w:val="0038395C"/>
    <w:rsid w:val="003842E4"/>
    <w:rsid w:val="00384354"/>
    <w:rsid w:val="00384723"/>
    <w:rsid w:val="00384C3E"/>
    <w:rsid w:val="00386F03"/>
    <w:rsid w:val="00387E24"/>
    <w:rsid w:val="003901E4"/>
    <w:rsid w:val="003921AF"/>
    <w:rsid w:val="003924D0"/>
    <w:rsid w:val="00392634"/>
    <w:rsid w:val="0039349E"/>
    <w:rsid w:val="00393E19"/>
    <w:rsid w:val="00394167"/>
    <w:rsid w:val="003942DC"/>
    <w:rsid w:val="00394DBA"/>
    <w:rsid w:val="003957E7"/>
    <w:rsid w:val="00396584"/>
    <w:rsid w:val="00396A0C"/>
    <w:rsid w:val="0039714D"/>
    <w:rsid w:val="003977BA"/>
    <w:rsid w:val="00397A61"/>
    <w:rsid w:val="003A0230"/>
    <w:rsid w:val="003A1075"/>
    <w:rsid w:val="003A168F"/>
    <w:rsid w:val="003A1F2E"/>
    <w:rsid w:val="003A219C"/>
    <w:rsid w:val="003A2901"/>
    <w:rsid w:val="003A2D94"/>
    <w:rsid w:val="003A2DAA"/>
    <w:rsid w:val="003A2E1D"/>
    <w:rsid w:val="003A374D"/>
    <w:rsid w:val="003A3A69"/>
    <w:rsid w:val="003A3FF7"/>
    <w:rsid w:val="003A46F5"/>
    <w:rsid w:val="003A4876"/>
    <w:rsid w:val="003A4906"/>
    <w:rsid w:val="003A5937"/>
    <w:rsid w:val="003A5A82"/>
    <w:rsid w:val="003A5E66"/>
    <w:rsid w:val="003A6C1E"/>
    <w:rsid w:val="003A71CE"/>
    <w:rsid w:val="003A71E5"/>
    <w:rsid w:val="003A72FB"/>
    <w:rsid w:val="003A7A27"/>
    <w:rsid w:val="003B00D9"/>
    <w:rsid w:val="003B0FCE"/>
    <w:rsid w:val="003B184A"/>
    <w:rsid w:val="003B2706"/>
    <w:rsid w:val="003B2E1E"/>
    <w:rsid w:val="003B2EF0"/>
    <w:rsid w:val="003B2F24"/>
    <w:rsid w:val="003B312C"/>
    <w:rsid w:val="003B3A75"/>
    <w:rsid w:val="003B4051"/>
    <w:rsid w:val="003B42F8"/>
    <w:rsid w:val="003B4A8D"/>
    <w:rsid w:val="003B4F77"/>
    <w:rsid w:val="003B51D0"/>
    <w:rsid w:val="003B534D"/>
    <w:rsid w:val="003B590E"/>
    <w:rsid w:val="003B5F66"/>
    <w:rsid w:val="003B63B4"/>
    <w:rsid w:val="003C1ADB"/>
    <w:rsid w:val="003C1EE4"/>
    <w:rsid w:val="003C21F8"/>
    <w:rsid w:val="003C22F7"/>
    <w:rsid w:val="003C25E2"/>
    <w:rsid w:val="003C2AD3"/>
    <w:rsid w:val="003C34F9"/>
    <w:rsid w:val="003C3694"/>
    <w:rsid w:val="003C3BCB"/>
    <w:rsid w:val="003C3E29"/>
    <w:rsid w:val="003C4738"/>
    <w:rsid w:val="003C4808"/>
    <w:rsid w:val="003C484D"/>
    <w:rsid w:val="003C5315"/>
    <w:rsid w:val="003C5BDD"/>
    <w:rsid w:val="003C5DD1"/>
    <w:rsid w:val="003C5F7C"/>
    <w:rsid w:val="003C63CF"/>
    <w:rsid w:val="003C6DE4"/>
    <w:rsid w:val="003C6E42"/>
    <w:rsid w:val="003C754F"/>
    <w:rsid w:val="003C7F33"/>
    <w:rsid w:val="003D0071"/>
    <w:rsid w:val="003D010D"/>
    <w:rsid w:val="003D0145"/>
    <w:rsid w:val="003D0583"/>
    <w:rsid w:val="003D0D81"/>
    <w:rsid w:val="003D0E96"/>
    <w:rsid w:val="003D1C5B"/>
    <w:rsid w:val="003D1D7F"/>
    <w:rsid w:val="003D1FE8"/>
    <w:rsid w:val="003D24EE"/>
    <w:rsid w:val="003D283F"/>
    <w:rsid w:val="003D3060"/>
    <w:rsid w:val="003D339E"/>
    <w:rsid w:val="003D359D"/>
    <w:rsid w:val="003D3D29"/>
    <w:rsid w:val="003D4427"/>
    <w:rsid w:val="003D4DD6"/>
    <w:rsid w:val="003D7160"/>
    <w:rsid w:val="003D7650"/>
    <w:rsid w:val="003D7DF3"/>
    <w:rsid w:val="003E024A"/>
    <w:rsid w:val="003E0362"/>
    <w:rsid w:val="003E0E58"/>
    <w:rsid w:val="003E1A86"/>
    <w:rsid w:val="003E1AA4"/>
    <w:rsid w:val="003E1D65"/>
    <w:rsid w:val="003E239A"/>
    <w:rsid w:val="003E2486"/>
    <w:rsid w:val="003E257F"/>
    <w:rsid w:val="003E2A30"/>
    <w:rsid w:val="003E2CE5"/>
    <w:rsid w:val="003E2E5C"/>
    <w:rsid w:val="003E346B"/>
    <w:rsid w:val="003E38FA"/>
    <w:rsid w:val="003E3C38"/>
    <w:rsid w:val="003E3DC2"/>
    <w:rsid w:val="003E41F9"/>
    <w:rsid w:val="003E4BA9"/>
    <w:rsid w:val="003E4FD8"/>
    <w:rsid w:val="003E5BE5"/>
    <w:rsid w:val="003E6393"/>
    <w:rsid w:val="003E6BAA"/>
    <w:rsid w:val="003E7235"/>
    <w:rsid w:val="003E7413"/>
    <w:rsid w:val="003E7756"/>
    <w:rsid w:val="003E7FD7"/>
    <w:rsid w:val="003F04C5"/>
    <w:rsid w:val="003F08B8"/>
    <w:rsid w:val="003F17B6"/>
    <w:rsid w:val="003F1D05"/>
    <w:rsid w:val="003F3341"/>
    <w:rsid w:val="003F3E9F"/>
    <w:rsid w:val="003F50BD"/>
    <w:rsid w:val="003F71A4"/>
    <w:rsid w:val="003F7387"/>
    <w:rsid w:val="003F73D9"/>
    <w:rsid w:val="003F7534"/>
    <w:rsid w:val="003F7C08"/>
    <w:rsid w:val="00400AFF"/>
    <w:rsid w:val="00400FE2"/>
    <w:rsid w:val="00401A23"/>
    <w:rsid w:val="00402133"/>
    <w:rsid w:val="00402765"/>
    <w:rsid w:val="0040278B"/>
    <w:rsid w:val="00402A93"/>
    <w:rsid w:val="00402CDE"/>
    <w:rsid w:val="004036CB"/>
    <w:rsid w:val="00403A1F"/>
    <w:rsid w:val="00403D1E"/>
    <w:rsid w:val="0040436F"/>
    <w:rsid w:val="00404A52"/>
    <w:rsid w:val="00405304"/>
    <w:rsid w:val="0040539E"/>
    <w:rsid w:val="004059D4"/>
    <w:rsid w:val="00406517"/>
    <w:rsid w:val="00406E63"/>
    <w:rsid w:val="00406F8D"/>
    <w:rsid w:val="00407379"/>
    <w:rsid w:val="00407712"/>
    <w:rsid w:val="004105AA"/>
    <w:rsid w:val="004117DD"/>
    <w:rsid w:val="00411B28"/>
    <w:rsid w:val="00411DD1"/>
    <w:rsid w:val="004120B9"/>
    <w:rsid w:val="004120ED"/>
    <w:rsid w:val="00412E99"/>
    <w:rsid w:val="004131B0"/>
    <w:rsid w:val="00414BF5"/>
    <w:rsid w:val="004150B5"/>
    <w:rsid w:val="0041560F"/>
    <w:rsid w:val="00415DD7"/>
    <w:rsid w:val="0041664D"/>
    <w:rsid w:val="004203F5"/>
    <w:rsid w:val="0042066C"/>
    <w:rsid w:val="00420BB8"/>
    <w:rsid w:val="0042165F"/>
    <w:rsid w:val="004216CF"/>
    <w:rsid w:val="004218D8"/>
    <w:rsid w:val="00422201"/>
    <w:rsid w:val="00422420"/>
    <w:rsid w:val="00422AFA"/>
    <w:rsid w:val="00423044"/>
    <w:rsid w:val="004230BA"/>
    <w:rsid w:val="004231E1"/>
    <w:rsid w:val="00423294"/>
    <w:rsid w:val="004234CE"/>
    <w:rsid w:val="00423F27"/>
    <w:rsid w:val="004240D7"/>
    <w:rsid w:val="004243B4"/>
    <w:rsid w:val="0042478A"/>
    <w:rsid w:val="00425383"/>
    <w:rsid w:val="0042543B"/>
    <w:rsid w:val="0042590C"/>
    <w:rsid w:val="004259A6"/>
    <w:rsid w:val="004261CF"/>
    <w:rsid w:val="004263C9"/>
    <w:rsid w:val="00426A58"/>
    <w:rsid w:val="00426AE3"/>
    <w:rsid w:val="004302D5"/>
    <w:rsid w:val="00430C18"/>
    <w:rsid w:val="00430C3B"/>
    <w:rsid w:val="00430CB3"/>
    <w:rsid w:val="00431E16"/>
    <w:rsid w:val="004336E5"/>
    <w:rsid w:val="00433719"/>
    <w:rsid w:val="00433728"/>
    <w:rsid w:val="00433C0C"/>
    <w:rsid w:val="00433D5D"/>
    <w:rsid w:val="004348F1"/>
    <w:rsid w:val="00434DF6"/>
    <w:rsid w:val="00435191"/>
    <w:rsid w:val="00435906"/>
    <w:rsid w:val="00435B7B"/>
    <w:rsid w:val="0043610C"/>
    <w:rsid w:val="004370D7"/>
    <w:rsid w:val="004374B1"/>
    <w:rsid w:val="004379DD"/>
    <w:rsid w:val="00437B4C"/>
    <w:rsid w:val="00437C10"/>
    <w:rsid w:val="00437F14"/>
    <w:rsid w:val="00440BEC"/>
    <w:rsid w:val="00440FA5"/>
    <w:rsid w:val="00441876"/>
    <w:rsid w:val="004425C9"/>
    <w:rsid w:val="00442B84"/>
    <w:rsid w:val="004430FD"/>
    <w:rsid w:val="004431CF"/>
    <w:rsid w:val="00443458"/>
    <w:rsid w:val="00443518"/>
    <w:rsid w:val="00444199"/>
    <w:rsid w:val="0044421F"/>
    <w:rsid w:val="004448E8"/>
    <w:rsid w:val="00444AC3"/>
    <w:rsid w:val="00444C08"/>
    <w:rsid w:val="004450CB"/>
    <w:rsid w:val="00446D84"/>
    <w:rsid w:val="004473AF"/>
    <w:rsid w:val="00450685"/>
    <w:rsid w:val="004506D0"/>
    <w:rsid w:val="004507B7"/>
    <w:rsid w:val="0045097D"/>
    <w:rsid w:val="00450CD8"/>
    <w:rsid w:val="00450DD6"/>
    <w:rsid w:val="00451F7E"/>
    <w:rsid w:val="00452149"/>
    <w:rsid w:val="004529B7"/>
    <w:rsid w:val="00452DA0"/>
    <w:rsid w:val="00455095"/>
    <w:rsid w:val="0045552B"/>
    <w:rsid w:val="0045572D"/>
    <w:rsid w:val="0045573F"/>
    <w:rsid w:val="0045587F"/>
    <w:rsid w:val="00455D8F"/>
    <w:rsid w:val="00456142"/>
    <w:rsid w:val="00456E03"/>
    <w:rsid w:val="004575C1"/>
    <w:rsid w:val="004575FC"/>
    <w:rsid w:val="0045798E"/>
    <w:rsid w:val="00457A28"/>
    <w:rsid w:val="00457FB4"/>
    <w:rsid w:val="004604D3"/>
    <w:rsid w:val="0046078A"/>
    <w:rsid w:val="00460D68"/>
    <w:rsid w:val="0046105D"/>
    <w:rsid w:val="004610C2"/>
    <w:rsid w:val="004613BA"/>
    <w:rsid w:val="00461854"/>
    <w:rsid w:val="00461A49"/>
    <w:rsid w:val="00461C3F"/>
    <w:rsid w:val="0046201C"/>
    <w:rsid w:val="0046227E"/>
    <w:rsid w:val="004622CF"/>
    <w:rsid w:val="00462721"/>
    <w:rsid w:val="0046276D"/>
    <w:rsid w:val="00462ED3"/>
    <w:rsid w:val="0046338E"/>
    <w:rsid w:val="00463D2C"/>
    <w:rsid w:val="004643CC"/>
    <w:rsid w:val="00464904"/>
    <w:rsid w:val="00464BC2"/>
    <w:rsid w:val="00464ED3"/>
    <w:rsid w:val="00465001"/>
    <w:rsid w:val="00465DEF"/>
    <w:rsid w:val="004661B2"/>
    <w:rsid w:val="00466AD3"/>
    <w:rsid w:val="00467832"/>
    <w:rsid w:val="004678C5"/>
    <w:rsid w:val="0047049E"/>
    <w:rsid w:val="00470724"/>
    <w:rsid w:val="00470F6B"/>
    <w:rsid w:val="00471571"/>
    <w:rsid w:val="0047193C"/>
    <w:rsid w:val="00471CFF"/>
    <w:rsid w:val="00472C5F"/>
    <w:rsid w:val="00473594"/>
    <w:rsid w:val="00473811"/>
    <w:rsid w:val="00473936"/>
    <w:rsid w:val="0047393F"/>
    <w:rsid w:val="004739AD"/>
    <w:rsid w:val="00474DF6"/>
    <w:rsid w:val="004752CB"/>
    <w:rsid w:val="004761F1"/>
    <w:rsid w:val="00477608"/>
    <w:rsid w:val="004803CF"/>
    <w:rsid w:val="0048078F"/>
    <w:rsid w:val="00480D9A"/>
    <w:rsid w:val="00481264"/>
    <w:rsid w:val="00481C73"/>
    <w:rsid w:val="00481EA8"/>
    <w:rsid w:val="0048269C"/>
    <w:rsid w:val="004828B7"/>
    <w:rsid w:val="004839CA"/>
    <w:rsid w:val="004841F6"/>
    <w:rsid w:val="004845FA"/>
    <w:rsid w:val="00484826"/>
    <w:rsid w:val="0048558F"/>
    <w:rsid w:val="004856A0"/>
    <w:rsid w:val="00486C61"/>
    <w:rsid w:val="00486FB4"/>
    <w:rsid w:val="00487527"/>
    <w:rsid w:val="00487CB8"/>
    <w:rsid w:val="00490461"/>
    <w:rsid w:val="0049204C"/>
    <w:rsid w:val="0049222B"/>
    <w:rsid w:val="00493692"/>
    <w:rsid w:val="00493D02"/>
    <w:rsid w:val="00494203"/>
    <w:rsid w:val="00494495"/>
    <w:rsid w:val="00494A97"/>
    <w:rsid w:val="004951D1"/>
    <w:rsid w:val="00496B22"/>
    <w:rsid w:val="00496BDD"/>
    <w:rsid w:val="00497014"/>
    <w:rsid w:val="00497446"/>
    <w:rsid w:val="0049755D"/>
    <w:rsid w:val="00497BBE"/>
    <w:rsid w:val="004A00A8"/>
    <w:rsid w:val="004A045E"/>
    <w:rsid w:val="004A05A5"/>
    <w:rsid w:val="004A0A85"/>
    <w:rsid w:val="004A117A"/>
    <w:rsid w:val="004A1A3F"/>
    <w:rsid w:val="004A1A7B"/>
    <w:rsid w:val="004A1B82"/>
    <w:rsid w:val="004A1BA0"/>
    <w:rsid w:val="004A286D"/>
    <w:rsid w:val="004A2EE3"/>
    <w:rsid w:val="004A3683"/>
    <w:rsid w:val="004A3E06"/>
    <w:rsid w:val="004A3E90"/>
    <w:rsid w:val="004A4003"/>
    <w:rsid w:val="004A40C3"/>
    <w:rsid w:val="004A43AC"/>
    <w:rsid w:val="004A461B"/>
    <w:rsid w:val="004A4D4E"/>
    <w:rsid w:val="004A588C"/>
    <w:rsid w:val="004A5999"/>
    <w:rsid w:val="004A601C"/>
    <w:rsid w:val="004A61DE"/>
    <w:rsid w:val="004A6F9B"/>
    <w:rsid w:val="004A7417"/>
    <w:rsid w:val="004A79A7"/>
    <w:rsid w:val="004A7B53"/>
    <w:rsid w:val="004B0EE3"/>
    <w:rsid w:val="004B119D"/>
    <w:rsid w:val="004B12F4"/>
    <w:rsid w:val="004B163D"/>
    <w:rsid w:val="004B1FD9"/>
    <w:rsid w:val="004B3675"/>
    <w:rsid w:val="004B37F1"/>
    <w:rsid w:val="004B3A3F"/>
    <w:rsid w:val="004B3E5F"/>
    <w:rsid w:val="004B4096"/>
    <w:rsid w:val="004B4237"/>
    <w:rsid w:val="004B44F6"/>
    <w:rsid w:val="004B514E"/>
    <w:rsid w:val="004B630C"/>
    <w:rsid w:val="004B6C20"/>
    <w:rsid w:val="004B70C4"/>
    <w:rsid w:val="004B7B10"/>
    <w:rsid w:val="004C102F"/>
    <w:rsid w:val="004C10AD"/>
    <w:rsid w:val="004C161E"/>
    <w:rsid w:val="004C1C24"/>
    <w:rsid w:val="004C2BF7"/>
    <w:rsid w:val="004C2C18"/>
    <w:rsid w:val="004C3F21"/>
    <w:rsid w:val="004C43EA"/>
    <w:rsid w:val="004C5EDB"/>
    <w:rsid w:val="004C6ABB"/>
    <w:rsid w:val="004C7412"/>
    <w:rsid w:val="004C7673"/>
    <w:rsid w:val="004C7DEB"/>
    <w:rsid w:val="004D0237"/>
    <w:rsid w:val="004D039C"/>
    <w:rsid w:val="004D05AC"/>
    <w:rsid w:val="004D0B7D"/>
    <w:rsid w:val="004D1048"/>
    <w:rsid w:val="004D22C0"/>
    <w:rsid w:val="004D32A5"/>
    <w:rsid w:val="004D34F6"/>
    <w:rsid w:val="004D35CB"/>
    <w:rsid w:val="004D3BD1"/>
    <w:rsid w:val="004D3ED2"/>
    <w:rsid w:val="004D3F9D"/>
    <w:rsid w:val="004D42B0"/>
    <w:rsid w:val="004D4FC7"/>
    <w:rsid w:val="004D50A9"/>
    <w:rsid w:val="004D57B2"/>
    <w:rsid w:val="004D590E"/>
    <w:rsid w:val="004D5ADD"/>
    <w:rsid w:val="004D5BFC"/>
    <w:rsid w:val="004D62C3"/>
    <w:rsid w:val="004D6ABA"/>
    <w:rsid w:val="004D734E"/>
    <w:rsid w:val="004D7463"/>
    <w:rsid w:val="004E03DB"/>
    <w:rsid w:val="004E05E1"/>
    <w:rsid w:val="004E0C4D"/>
    <w:rsid w:val="004E100F"/>
    <w:rsid w:val="004E11D0"/>
    <w:rsid w:val="004E20ED"/>
    <w:rsid w:val="004E35C2"/>
    <w:rsid w:val="004E371A"/>
    <w:rsid w:val="004E4104"/>
    <w:rsid w:val="004E4993"/>
    <w:rsid w:val="004E5CFB"/>
    <w:rsid w:val="004E5FAE"/>
    <w:rsid w:val="004E65C6"/>
    <w:rsid w:val="004E7536"/>
    <w:rsid w:val="004F02BF"/>
    <w:rsid w:val="004F03BB"/>
    <w:rsid w:val="004F0590"/>
    <w:rsid w:val="004F1273"/>
    <w:rsid w:val="004F1C2A"/>
    <w:rsid w:val="004F1D0F"/>
    <w:rsid w:val="004F1D1F"/>
    <w:rsid w:val="004F1D77"/>
    <w:rsid w:val="004F1D9C"/>
    <w:rsid w:val="004F2837"/>
    <w:rsid w:val="004F28FF"/>
    <w:rsid w:val="004F406A"/>
    <w:rsid w:val="004F4910"/>
    <w:rsid w:val="004F4A30"/>
    <w:rsid w:val="004F4DBA"/>
    <w:rsid w:val="004F4FB2"/>
    <w:rsid w:val="004F5139"/>
    <w:rsid w:val="004F5704"/>
    <w:rsid w:val="004F644E"/>
    <w:rsid w:val="004F6708"/>
    <w:rsid w:val="004F6BF2"/>
    <w:rsid w:val="004F6CB7"/>
    <w:rsid w:val="004F731D"/>
    <w:rsid w:val="004F7834"/>
    <w:rsid w:val="00500AFF"/>
    <w:rsid w:val="005011D9"/>
    <w:rsid w:val="0050129A"/>
    <w:rsid w:val="00501AE8"/>
    <w:rsid w:val="00501FE6"/>
    <w:rsid w:val="00502030"/>
    <w:rsid w:val="00502163"/>
    <w:rsid w:val="00502342"/>
    <w:rsid w:val="00502AE5"/>
    <w:rsid w:val="00502CE9"/>
    <w:rsid w:val="00502D2B"/>
    <w:rsid w:val="00502EC8"/>
    <w:rsid w:val="005036D0"/>
    <w:rsid w:val="005047B2"/>
    <w:rsid w:val="00504A3B"/>
    <w:rsid w:val="005050F6"/>
    <w:rsid w:val="0050521D"/>
    <w:rsid w:val="00505598"/>
    <w:rsid w:val="00505712"/>
    <w:rsid w:val="0050589E"/>
    <w:rsid w:val="005059C6"/>
    <w:rsid w:val="00505AA1"/>
    <w:rsid w:val="00505D5E"/>
    <w:rsid w:val="00505FF4"/>
    <w:rsid w:val="00506A27"/>
    <w:rsid w:val="00506AD9"/>
    <w:rsid w:val="00507702"/>
    <w:rsid w:val="00510569"/>
    <w:rsid w:val="0051066E"/>
    <w:rsid w:val="005109A8"/>
    <w:rsid w:val="005109EE"/>
    <w:rsid w:val="00510AB0"/>
    <w:rsid w:val="00510D90"/>
    <w:rsid w:val="00510E93"/>
    <w:rsid w:val="00510F5E"/>
    <w:rsid w:val="00511263"/>
    <w:rsid w:val="005114F4"/>
    <w:rsid w:val="005117AA"/>
    <w:rsid w:val="00511B4A"/>
    <w:rsid w:val="0051211E"/>
    <w:rsid w:val="00512146"/>
    <w:rsid w:val="005122D0"/>
    <w:rsid w:val="005124AE"/>
    <w:rsid w:val="0051259C"/>
    <w:rsid w:val="00512A1F"/>
    <w:rsid w:val="00512AF6"/>
    <w:rsid w:val="005133F3"/>
    <w:rsid w:val="00513D05"/>
    <w:rsid w:val="00514410"/>
    <w:rsid w:val="005145ED"/>
    <w:rsid w:val="00514C89"/>
    <w:rsid w:val="00514E09"/>
    <w:rsid w:val="0051536F"/>
    <w:rsid w:val="00515418"/>
    <w:rsid w:val="005155DE"/>
    <w:rsid w:val="0051580F"/>
    <w:rsid w:val="00516D83"/>
    <w:rsid w:val="005171C2"/>
    <w:rsid w:val="00517254"/>
    <w:rsid w:val="00517C00"/>
    <w:rsid w:val="00517FB5"/>
    <w:rsid w:val="005204D8"/>
    <w:rsid w:val="00520812"/>
    <w:rsid w:val="005212B2"/>
    <w:rsid w:val="0052145C"/>
    <w:rsid w:val="00523806"/>
    <w:rsid w:val="00523901"/>
    <w:rsid w:val="00523C68"/>
    <w:rsid w:val="00524079"/>
    <w:rsid w:val="00524708"/>
    <w:rsid w:val="00524825"/>
    <w:rsid w:val="00524C4E"/>
    <w:rsid w:val="005253F1"/>
    <w:rsid w:val="00525B23"/>
    <w:rsid w:val="00526D18"/>
    <w:rsid w:val="00526DF7"/>
    <w:rsid w:val="00526EE4"/>
    <w:rsid w:val="0052749E"/>
    <w:rsid w:val="00527AA1"/>
    <w:rsid w:val="005302A5"/>
    <w:rsid w:val="0053080E"/>
    <w:rsid w:val="00530A4B"/>
    <w:rsid w:val="005311A5"/>
    <w:rsid w:val="005313A0"/>
    <w:rsid w:val="00531E79"/>
    <w:rsid w:val="005323CD"/>
    <w:rsid w:val="0053246C"/>
    <w:rsid w:val="00532572"/>
    <w:rsid w:val="005329AA"/>
    <w:rsid w:val="00532FB1"/>
    <w:rsid w:val="00533CCC"/>
    <w:rsid w:val="00534846"/>
    <w:rsid w:val="00535770"/>
    <w:rsid w:val="00535F2B"/>
    <w:rsid w:val="005360A8"/>
    <w:rsid w:val="005361EC"/>
    <w:rsid w:val="005369E3"/>
    <w:rsid w:val="00537EBC"/>
    <w:rsid w:val="00540402"/>
    <w:rsid w:val="00540885"/>
    <w:rsid w:val="00541D10"/>
    <w:rsid w:val="00541FB0"/>
    <w:rsid w:val="005423FF"/>
    <w:rsid w:val="00542564"/>
    <w:rsid w:val="00543135"/>
    <w:rsid w:val="005444B4"/>
    <w:rsid w:val="005449D8"/>
    <w:rsid w:val="00545A88"/>
    <w:rsid w:val="00545B9C"/>
    <w:rsid w:val="005464D4"/>
    <w:rsid w:val="00550B65"/>
    <w:rsid w:val="00551594"/>
    <w:rsid w:val="005516D0"/>
    <w:rsid w:val="00551B4B"/>
    <w:rsid w:val="00551E81"/>
    <w:rsid w:val="00551EB7"/>
    <w:rsid w:val="00551F94"/>
    <w:rsid w:val="005527A6"/>
    <w:rsid w:val="00552C81"/>
    <w:rsid w:val="00552E30"/>
    <w:rsid w:val="005537D9"/>
    <w:rsid w:val="00553B1B"/>
    <w:rsid w:val="00553E25"/>
    <w:rsid w:val="00554B90"/>
    <w:rsid w:val="005550A4"/>
    <w:rsid w:val="0055588F"/>
    <w:rsid w:val="00555D1C"/>
    <w:rsid w:val="0055632D"/>
    <w:rsid w:val="005564E4"/>
    <w:rsid w:val="00556677"/>
    <w:rsid w:val="005571D8"/>
    <w:rsid w:val="0055727D"/>
    <w:rsid w:val="005576F8"/>
    <w:rsid w:val="00557D86"/>
    <w:rsid w:val="005610D3"/>
    <w:rsid w:val="005617EB"/>
    <w:rsid w:val="00561A39"/>
    <w:rsid w:val="00561BEF"/>
    <w:rsid w:val="005622D1"/>
    <w:rsid w:val="0056262B"/>
    <w:rsid w:val="005629B7"/>
    <w:rsid w:val="005630F6"/>
    <w:rsid w:val="005635AD"/>
    <w:rsid w:val="00564F69"/>
    <w:rsid w:val="005657B6"/>
    <w:rsid w:val="0056606B"/>
    <w:rsid w:val="00566582"/>
    <w:rsid w:val="00566F63"/>
    <w:rsid w:val="00567146"/>
    <w:rsid w:val="00567500"/>
    <w:rsid w:val="005705BA"/>
    <w:rsid w:val="005707CA"/>
    <w:rsid w:val="005709E6"/>
    <w:rsid w:val="00570C3D"/>
    <w:rsid w:val="0057136A"/>
    <w:rsid w:val="00571BD5"/>
    <w:rsid w:val="00571D15"/>
    <w:rsid w:val="005724D5"/>
    <w:rsid w:val="005729D1"/>
    <w:rsid w:val="00572D8F"/>
    <w:rsid w:val="00572F86"/>
    <w:rsid w:val="0057301D"/>
    <w:rsid w:val="005735F7"/>
    <w:rsid w:val="005737DA"/>
    <w:rsid w:val="005738EC"/>
    <w:rsid w:val="00573AE0"/>
    <w:rsid w:val="00574ECE"/>
    <w:rsid w:val="0057518B"/>
    <w:rsid w:val="005755E4"/>
    <w:rsid w:val="00575839"/>
    <w:rsid w:val="00575855"/>
    <w:rsid w:val="005763B9"/>
    <w:rsid w:val="00576984"/>
    <w:rsid w:val="005777BD"/>
    <w:rsid w:val="00580A90"/>
    <w:rsid w:val="005810A6"/>
    <w:rsid w:val="005814AC"/>
    <w:rsid w:val="00582031"/>
    <w:rsid w:val="00582C15"/>
    <w:rsid w:val="00582D40"/>
    <w:rsid w:val="00583B93"/>
    <w:rsid w:val="00583CFC"/>
    <w:rsid w:val="00583E2E"/>
    <w:rsid w:val="00583ED7"/>
    <w:rsid w:val="00584D35"/>
    <w:rsid w:val="0058557E"/>
    <w:rsid w:val="00585799"/>
    <w:rsid w:val="00585D01"/>
    <w:rsid w:val="00586DCD"/>
    <w:rsid w:val="00590622"/>
    <w:rsid w:val="00590861"/>
    <w:rsid w:val="00590F8F"/>
    <w:rsid w:val="00591440"/>
    <w:rsid w:val="00591D67"/>
    <w:rsid w:val="005924E5"/>
    <w:rsid w:val="0059337A"/>
    <w:rsid w:val="005935CC"/>
    <w:rsid w:val="00593C6E"/>
    <w:rsid w:val="00593D13"/>
    <w:rsid w:val="005941EB"/>
    <w:rsid w:val="0059462C"/>
    <w:rsid w:val="00595FD2"/>
    <w:rsid w:val="0059608F"/>
    <w:rsid w:val="00596524"/>
    <w:rsid w:val="00596C9D"/>
    <w:rsid w:val="00597246"/>
    <w:rsid w:val="0059752D"/>
    <w:rsid w:val="00597BC7"/>
    <w:rsid w:val="005A018C"/>
    <w:rsid w:val="005A09D6"/>
    <w:rsid w:val="005A0A55"/>
    <w:rsid w:val="005A0CAB"/>
    <w:rsid w:val="005A0CF2"/>
    <w:rsid w:val="005A1B5F"/>
    <w:rsid w:val="005A2BE3"/>
    <w:rsid w:val="005A3823"/>
    <w:rsid w:val="005A3CC9"/>
    <w:rsid w:val="005A410D"/>
    <w:rsid w:val="005A41B4"/>
    <w:rsid w:val="005A4290"/>
    <w:rsid w:val="005A4A42"/>
    <w:rsid w:val="005A4E42"/>
    <w:rsid w:val="005A5C1C"/>
    <w:rsid w:val="005A629F"/>
    <w:rsid w:val="005A6766"/>
    <w:rsid w:val="005A6B81"/>
    <w:rsid w:val="005A73A9"/>
    <w:rsid w:val="005B0676"/>
    <w:rsid w:val="005B093E"/>
    <w:rsid w:val="005B094F"/>
    <w:rsid w:val="005B0E51"/>
    <w:rsid w:val="005B0E90"/>
    <w:rsid w:val="005B146B"/>
    <w:rsid w:val="005B184A"/>
    <w:rsid w:val="005B1B45"/>
    <w:rsid w:val="005B1FB7"/>
    <w:rsid w:val="005B2027"/>
    <w:rsid w:val="005B35F5"/>
    <w:rsid w:val="005B3BF4"/>
    <w:rsid w:val="005B4479"/>
    <w:rsid w:val="005B4491"/>
    <w:rsid w:val="005B5165"/>
    <w:rsid w:val="005B5352"/>
    <w:rsid w:val="005B5580"/>
    <w:rsid w:val="005B5CFB"/>
    <w:rsid w:val="005B6113"/>
    <w:rsid w:val="005B63B4"/>
    <w:rsid w:val="005B6569"/>
    <w:rsid w:val="005B6CC0"/>
    <w:rsid w:val="005B6CD6"/>
    <w:rsid w:val="005B734D"/>
    <w:rsid w:val="005B7CA2"/>
    <w:rsid w:val="005C0F1D"/>
    <w:rsid w:val="005C1708"/>
    <w:rsid w:val="005C198B"/>
    <w:rsid w:val="005C1F27"/>
    <w:rsid w:val="005C200D"/>
    <w:rsid w:val="005C24B2"/>
    <w:rsid w:val="005C25CE"/>
    <w:rsid w:val="005C34D6"/>
    <w:rsid w:val="005C3D2C"/>
    <w:rsid w:val="005C443B"/>
    <w:rsid w:val="005C4F1E"/>
    <w:rsid w:val="005C5369"/>
    <w:rsid w:val="005C5501"/>
    <w:rsid w:val="005C6027"/>
    <w:rsid w:val="005C6749"/>
    <w:rsid w:val="005C6B4B"/>
    <w:rsid w:val="005C6B7E"/>
    <w:rsid w:val="005C6BE8"/>
    <w:rsid w:val="005C76D3"/>
    <w:rsid w:val="005D1405"/>
    <w:rsid w:val="005D1682"/>
    <w:rsid w:val="005D1836"/>
    <w:rsid w:val="005D1A68"/>
    <w:rsid w:val="005D25FC"/>
    <w:rsid w:val="005D2C78"/>
    <w:rsid w:val="005D2E70"/>
    <w:rsid w:val="005D2F98"/>
    <w:rsid w:val="005D3BE3"/>
    <w:rsid w:val="005D3C07"/>
    <w:rsid w:val="005D3C7A"/>
    <w:rsid w:val="005D3C88"/>
    <w:rsid w:val="005D447D"/>
    <w:rsid w:val="005D450E"/>
    <w:rsid w:val="005D4F75"/>
    <w:rsid w:val="005D587B"/>
    <w:rsid w:val="005D5F03"/>
    <w:rsid w:val="005D5F8F"/>
    <w:rsid w:val="005D61DD"/>
    <w:rsid w:val="005D6639"/>
    <w:rsid w:val="005D6CE0"/>
    <w:rsid w:val="005D78C4"/>
    <w:rsid w:val="005D7D42"/>
    <w:rsid w:val="005D7EFA"/>
    <w:rsid w:val="005E05AF"/>
    <w:rsid w:val="005E0F43"/>
    <w:rsid w:val="005E1D08"/>
    <w:rsid w:val="005E2B12"/>
    <w:rsid w:val="005E303E"/>
    <w:rsid w:val="005E33B6"/>
    <w:rsid w:val="005E3782"/>
    <w:rsid w:val="005E3A63"/>
    <w:rsid w:val="005E4C3B"/>
    <w:rsid w:val="005E4CC2"/>
    <w:rsid w:val="005E7D3F"/>
    <w:rsid w:val="005F04C6"/>
    <w:rsid w:val="005F07C9"/>
    <w:rsid w:val="005F0BDD"/>
    <w:rsid w:val="005F1147"/>
    <w:rsid w:val="005F11E8"/>
    <w:rsid w:val="005F1904"/>
    <w:rsid w:val="005F1998"/>
    <w:rsid w:val="005F27F4"/>
    <w:rsid w:val="005F2C8C"/>
    <w:rsid w:val="005F3058"/>
    <w:rsid w:val="005F3180"/>
    <w:rsid w:val="005F3354"/>
    <w:rsid w:val="005F3C44"/>
    <w:rsid w:val="005F3DDF"/>
    <w:rsid w:val="005F43C8"/>
    <w:rsid w:val="005F4819"/>
    <w:rsid w:val="005F53D0"/>
    <w:rsid w:val="005F5647"/>
    <w:rsid w:val="005F63B0"/>
    <w:rsid w:val="005F7566"/>
    <w:rsid w:val="005F7DD4"/>
    <w:rsid w:val="0060014B"/>
    <w:rsid w:val="006007F8"/>
    <w:rsid w:val="00600952"/>
    <w:rsid w:val="00600A18"/>
    <w:rsid w:val="00600A9C"/>
    <w:rsid w:val="00601C9B"/>
    <w:rsid w:val="00602786"/>
    <w:rsid w:val="00602B56"/>
    <w:rsid w:val="00602C7F"/>
    <w:rsid w:val="00602F57"/>
    <w:rsid w:val="00603681"/>
    <w:rsid w:val="0060376A"/>
    <w:rsid w:val="00603F98"/>
    <w:rsid w:val="006041D9"/>
    <w:rsid w:val="00604499"/>
    <w:rsid w:val="006048EB"/>
    <w:rsid w:val="00604B5E"/>
    <w:rsid w:val="006051E5"/>
    <w:rsid w:val="006058AF"/>
    <w:rsid w:val="006066BB"/>
    <w:rsid w:val="00607079"/>
    <w:rsid w:val="00607381"/>
    <w:rsid w:val="006073DF"/>
    <w:rsid w:val="00607671"/>
    <w:rsid w:val="0060774F"/>
    <w:rsid w:val="0061058F"/>
    <w:rsid w:val="00610CFA"/>
    <w:rsid w:val="00611016"/>
    <w:rsid w:val="00611A11"/>
    <w:rsid w:val="00611B1D"/>
    <w:rsid w:val="00612083"/>
    <w:rsid w:val="006120F2"/>
    <w:rsid w:val="0061216A"/>
    <w:rsid w:val="006128C8"/>
    <w:rsid w:val="00612B11"/>
    <w:rsid w:val="00612FE0"/>
    <w:rsid w:val="006137A4"/>
    <w:rsid w:val="00613AD3"/>
    <w:rsid w:val="00613CC4"/>
    <w:rsid w:val="006158E1"/>
    <w:rsid w:val="00615A9D"/>
    <w:rsid w:val="00615F54"/>
    <w:rsid w:val="00615F84"/>
    <w:rsid w:val="00616319"/>
    <w:rsid w:val="00616814"/>
    <w:rsid w:val="00617A10"/>
    <w:rsid w:val="00617D9D"/>
    <w:rsid w:val="0062143B"/>
    <w:rsid w:val="006217E7"/>
    <w:rsid w:val="006218BD"/>
    <w:rsid w:val="00621964"/>
    <w:rsid w:val="00621E85"/>
    <w:rsid w:val="006227F8"/>
    <w:rsid w:val="00622C01"/>
    <w:rsid w:val="00622E0C"/>
    <w:rsid w:val="006245AD"/>
    <w:rsid w:val="00625626"/>
    <w:rsid w:val="00625D62"/>
    <w:rsid w:val="00626771"/>
    <w:rsid w:val="00626895"/>
    <w:rsid w:val="00627725"/>
    <w:rsid w:val="00627C20"/>
    <w:rsid w:val="006303CE"/>
    <w:rsid w:val="006304BF"/>
    <w:rsid w:val="00630A06"/>
    <w:rsid w:val="00631403"/>
    <w:rsid w:val="006317B2"/>
    <w:rsid w:val="006321A4"/>
    <w:rsid w:val="00633408"/>
    <w:rsid w:val="006347EF"/>
    <w:rsid w:val="0063481B"/>
    <w:rsid w:val="00634FA2"/>
    <w:rsid w:val="00635860"/>
    <w:rsid w:val="00635AEE"/>
    <w:rsid w:val="00635B5D"/>
    <w:rsid w:val="00635DDD"/>
    <w:rsid w:val="0063608B"/>
    <w:rsid w:val="00636812"/>
    <w:rsid w:val="00636A57"/>
    <w:rsid w:val="00636A67"/>
    <w:rsid w:val="00637670"/>
    <w:rsid w:val="00637893"/>
    <w:rsid w:val="00637C74"/>
    <w:rsid w:val="00640529"/>
    <w:rsid w:val="00640BC4"/>
    <w:rsid w:val="00640FDA"/>
    <w:rsid w:val="006418BC"/>
    <w:rsid w:val="006423E7"/>
    <w:rsid w:val="006424D5"/>
    <w:rsid w:val="00642CB1"/>
    <w:rsid w:val="00643796"/>
    <w:rsid w:val="00644510"/>
    <w:rsid w:val="00644CCA"/>
    <w:rsid w:val="00644FCE"/>
    <w:rsid w:val="00645603"/>
    <w:rsid w:val="006456AF"/>
    <w:rsid w:val="00646331"/>
    <w:rsid w:val="00646E8B"/>
    <w:rsid w:val="0064721B"/>
    <w:rsid w:val="00647238"/>
    <w:rsid w:val="00647319"/>
    <w:rsid w:val="006474BF"/>
    <w:rsid w:val="006500A4"/>
    <w:rsid w:val="006501A4"/>
    <w:rsid w:val="006505C6"/>
    <w:rsid w:val="0065190F"/>
    <w:rsid w:val="00651B6E"/>
    <w:rsid w:val="006520B4"/>
    <w:rsid w:val="00652451"/>
    <w:rsid w:val="00652F68"/>
    <w:rsid w:val="00653240"/>
    <w:rsid w:val="00653832"/>
    <w:rsid w:val="00653B2C"/>
    <w:rsid w:val="006540F9"/>
    <w:rsid w:val="00654210"/>
    <w:rsid w:val="006544EE"/>
    <w:rsid w:val="00654FB3"/>
    <w:rsid w:val="006550FD"/>
    <w:rsid w:val="0065553B"/>
    <w:rsid w:val="006577A5"/>
    <w:rsid w:val="00657A44"/>
    <w:rsid w:val="00660083"/>
    <w:rsid w:val="006620ED"/>
    <w:rsid w:val="00662527"/>
    <w:rsid w:val="00662698"/>
    <w:rsid w:val="00663107"/>
    <w:rsid w:val="00663589"/>
    <w:rsid w:val="00663B97"/>
    <w:rsid w:val="00664E25"/>
    <w:rsid w:val="00664FEA"/>
    <w:rsid w:val="00666B2F"/>
    <w:rsid w:val="0066788A"/>
    <w:rsid w:val="0066797E"/>
    <w:rsid w:val="00671ACA"/>
    <w:rsid w:val="00672385"/>
    <w:rsid w:val="00673190"/>
    <w:rsid w:val="0067374D"/>
    <w:rsid w:val="00673AC6"/>
    <w:rsid w:val="006742A9"/>
    <w:rsid w:val="006747CB"/>
    <w:rsid w:val="00675D79"/>
    <w:rsid w:val="00676153"/>
    <w:rsid w:val="0067653B"/>
    <w:rsid w:val="00676B4C"/>
    <w:rsid w:val="00676FB5"/>
    <w:rsid w:val="00680162"/>
    <w:rsid w:val="006802A6"/>
    <w:rsid w:val="0068034D"/>
    <w:rsid w:val="0068086E"/>
    <w:rsid w:val="00680AE3"/>
    <w:rsid w:val="00680DF0"/>
    <w:rsid w:val="00680E99"/>
    <w:rsid w:val="00682054"/>
    <w:rsid w:val="006821F9"/>
    <w:rsid w:val="00682843"/>
    <w:rsid w:val="00682BB7"/>
    <w:rsid w:val="0068361F"/>
    <w:rsid w:val="00683936"/>
    <w:rsid w:val="00684E3D"/>
    <w:rsid w:val="00684E6E"/>
    <w:rsid w:val="006859B4"/>
    <w:rsid w:val="0068655B"/>
    <w:rsid w:val="00686902"/>
    <w:rsid w:val="00686F35"/>
    <w:rsid w:val="00690809"/>
    <w:rsid w:val="00690B9B"/>
    <w:rsid w:val="00691338"/>
    <w:rsid w:val="00691D2A"/>
    <w:rsid w:val="0069227A"/>
    <w:rsid w:val="0069244B"/>
    <w:rsid w:val="00692A89"/>
    <w:rsid w:val="0069339D"/>
    <w:rsid w:val="00693804"/>
    <w:rsid w:val="00694089"/>
    <w:rsid w:val="0069440C"/>
    <w:rsid w:val="006948D5"/>
    <w:rsid w:val="006948F4"/>
    <w:rsid w:val="00694EAF"/>
    <w:rsid w:val="0069578D"/>
    <w:rsid w:val="00695940"/>
    <w:rsid w:val="00695AE6"/>
    <w:rsid w:val="00696383"/>
    <w:rsid w:val="006964D7"/>
    <w:rsid w:val="00696D91"/>
    <w:rsid w:val="00697139"/>
    <w:rsid w:val="00697894"/>
    <w:rsid w:val="00697E45"/>
    <w:rsid w:val="006A04FD"/>
    <w:rsid w:val="006A1139"/>
    <w:rsid w:val="006A1821"/>
    <w:rsid w:val="006A1CCE"/>
    <w:rsid w:val="006A1F5B"/>
    <w:rsid w:val="006A204A"/>
    <w:rsid w:val="006A2E15"/>
    <w:rsid w:val="006A30A1"/>
    <w:rsid w:val="006A3820"/>
    <w:rsid w:val="006A38C0"/>
    <w:rsid w:val="006A418F"/>
    <w:rsid w:val="006A4D41"/>
    <w:rsid w:val="006A4D5F"/>
    <w:rsid w:val="006A4DD2"/>
    <w:rsid w:val="006A4E0A"/>
    <w:rsid w:val="006A528E"/>
    <w:rsid w:val="006A5634"/>
    <w:rsid w:val="006A65B3"/>
    <w:rsid w:val="006A6969"/>
    <w:rsid w:val="006A75CF"/>
    <w:rsid w:val="006A77F0"/>
    <w:rsid w:val="006B01AF"/>
    <w:rsid w:val="006B0777"/>
    <w:rsid w:val="006B0817"/>
    <w:rsid w:val="006B085F"/>
    <w:rsid w:val="006B09A5"/>
    <w:rsid w:val="006B0A1E"/>
    <w:rsid w:val="006B1DEE"/>
    <w:rsid w:val="006B248D"/>
    <w:rsid w:val="006B2A7B"/>
    <w:rsid w:val="006B38E2"/>
    <w:rsid w:val="006B3AEB"/>
    <w:rsid w:val="006B3CC4"/>
    <w:rsid w:val="006B46FC"/>
    <w:rsid w:val="006B4785"/>
    <w:rsid w:val="006B495C"/>
    <w:rsid w:val="006B4BAA"/>
    <w:rsid w:val="006B5749"/>
    <w:rsid w:val="006B6C54"/>
    <w:rsid w:val="006B721D"/>
    <w:rsid w:val="006B7345"/>
    <w:rsid w:val="006B75F0"/>
    <w:rsid w:val="006B796C"/>
    <w:rsid w:val="006B79AB"/>
    <w:rsid w:val="006B7A61"/>
    <w:rsid w:val="006B7ECD"/>
    <w:rsid w:val="006C0ACB"/>
    <w:rsid w:val="006C1725"/>
    <w:rsid w:val="006C1F9C"/>
    <w:rsid w:val="006C2617"/>
    <w:rsid w:val="006C29AB"/>
    <w:rsid w:val="006C2F78"/>
    <w:rsid w:val="006C35CC"/>
    <w:rsid w:val="006C47C1"/>
    <w:rsid w:val="006C4C35"/>
    <w:rsid w:val="006C5911"/>
    <w:rsid w:val="006C6080"/>
    <w:rsid w:val="006C6F89"/>
    <w:rsid w:val="006C76AF"/>
    <w:rsid w:val="006C7B61"/>
    <w:rsid w:val="006C7C8C"/>
    <w:rsid w:val="006D1320"/>
    <w:rsid w:val="006D157F"/>
    <w:rsid w:val="006D1C15"/>
    <w:rsid w:val="006D275F"/>
    <w:rsid w:val="006D2931"/>
    <w:rsid w:val="006D2B23"/>
    <w:rsid w:val="006D2D66"/>
    <w:rsid w:val="006D3037"/>
    <w:rsid w:val="006D3722"/>
    <w:rsid w:val="006D46A8"/>
    <w:rsid w:val="006D4DDC"/>
    <w:rsid w:val="006D52D5"/>
    <w:rsid w:val="006D5CA5"/>
    <w:rsid w:val="006D5D9C"/>
    <w:rsid w:val="006D5E2B"/>
    <w:rsid w:val="006D6149"/>
    <w:rsid w:val="006D664C"/>
    <w:rsid w:val="006D669D"/>
    <w:rsid w:val="006D6A45"/>
    <w:rsid w:val="006D6B92"/>
    <w:rsid w:val="006D6C5B"/>
    <w:rsid w:val="006D79EA"/>
    <w:rsid w:val="006D7BB2"/>
    <w:rsid w:val="006D7DC3"/>
    <w:rsid w:val="006E08C4"/>
    <w:rsid w:val="006E1E41"/>
    <w:rsid w:val="006E2E10"/>
    <w:rsid w:val="006E3066"/>
    <w:rsid w:val="006E312D"/>
    <w:rsid w:val="006E33DA"/>
    <w:rsid w:val="006E3DAF"/>
    <w:rsid w:val="006E3F61"/>
    <w:rsid w:val="006E44F9"/>
    <w:rsid w:val="006E4816"/>
    <w:rsid w:val="006E50BA"/>
    <w:rsid w:val="006E5AA5"/>
    <w:rsid w:val="006E680C"/>
    <w:rsid w:val="006E71D0"/>
    <w:rsid w:val="006E7507"/>
    <w:rsid w:val="006E75C7"/>
    <w:rsid w:val="006E7A49"/>
    <w:rsid w:val="006E7C91"/>
    <w:rsid w:val="006E7DA4"/>
    <w:rsid w:val="006F004F"/>
    <w:rsid w:val="006F04FC"/>
    <w:rsid w:val="006F08B5"/>
    <w:rsid w:val="006F0A20"/>
    <w:rsid w:val="006F0DA7"/>
    <w:rsid w:val="006F11E8"/>
    <w:rsid w:val="006F2A92"/>
    <w:rsid w:val="006F2B8B"/>
    <w:rsid w:val="006F2E19"/>
    <w:rsid w:val="006F400A"/>
    <w:rsid w:val="006F491E"/>
    <w:rsid w:val="006F4B7D"/>
    <w:rsid w:val="006F4C7A"/>
    <w:rsid w:val="006F508D"/>
    <w:rsid w:val="006F53CA"/>
    <w:rsid w:val="006F5582"/>
    <w:rsid w:val="006F55C8"/>
    <w:rsid w:val="006F697A"/>
    <w:rsid w:val="006F750B"/>
    <w:rsid w:val="006F76BC"/>
    <w:rsid w:val="00700326"/>
    <w:rsid w:val="0070033F"/>
    <w:rsid w:val="007012AC"/>
    <w:rsid w:val="00701A13"/>
    <w:rsid w:val="007021A1"/>
    <w:rsid w:val="0070264C"/>
    <w:rsid w:val="00702A25"/>
    <w:rsid w:val="00702D2E"/>
    <w:rsid w:val="00702DD1"/>
    <w:rsid w:val="0070315B"/>
    <w:rsid w:val="007036D5"/>
    <w:rsid w:val="00703AE7"/>
    <w:rsid w:val="00703B7E"/>
    <w:rsid w:val="00703EC4"/>
    <w:rsid w:val="00704186"/>
    <w:rsid w:val="0070594C"/>
    <w:rsid w:val="0070608E"/>
    <w:rsid w:val="00706ADF"/>
    <w:rsid w:val="00706C91"/>
    <w:rsid w:val="00706FA4"/>
    <w:rsid w:val="00707581"/>
    <w:rsid w:val="007075EC"/>
    <w:rsid w:val="0070769B"/>
    <w:rsid w:val="0071009A"/>
    <w:rsid w:val="00710E8C"/>
    <w:rsid w:val="00711C90"/>
    <w:rsid w:val="00711F1B"/>
    <w:rsid w:val="00711FDE"/>
    <w:rsid w:val="00712619"/>
    <w:rsid w:val="00712B15"/>
    <w:rsid w:val="00713094"/>
    <w:rsid w:val="007135D0"/>
    <w:rsid w:val="00713CC7"/>
    <w:rsid w:val="00714251"/>
    <w:rsid w:val="00714392"/>
    <w:rsid w:val="007146D2"/>
    <w:rsid w:val="00715380"/>
    <w:rsid w:val="00715A81"/>
    <w:rsid w:val="0071667D"/>
    <w:rsid w:val="00717C3B"/>
    <w:rsid w:val="00720240"/>
    <w:rsid w:val="0072128C"/>
    <w:rsid w:val="007219D6"/>
    <w:rsid w:val="00721F21"/>
    <w:rsid w:val="00722339"/>
    <w:rsid w:val="00723060"/>
    <w:rsid w:val="0072316B"/>
    <w:rsid w:val="00723444"/>
    <w:rsid w:val="0072398A"/>
    <w:rsid w:val="007243FE"/>
    <w:rsid w:val="0072450F"/>
    <w:rsid w:val="00724527"/>
    <w:rsid w:val="00724820"/>
    <w:rsid w:val="00724E0A"/>
    <w:rsid w:val="00724E6B"/>
    <w:rsid w:val="00725018"/>
    <w:rsid w:val="00725070"/>
    <w:rsid w:val="0072513F"/>
    <w:rsid w:val="00725244"/>
    <w:rsid w:val="0072694D"/>
    <w:rsid w:val="00726EC2"/>
    <w:rsid w:val="0072744F"/>
    <w:rsid w:val="007279AC"/>
    <w:rsid w:val="007306FA"/>
    <w:rsid w:val="007308F7"/>
    <w:rsid w:val="00730D65"/>
    <w:rsid w:val="007313DE"/>
    <w:rsid w:val="00732109"/>
    <w:rsid w:val="007323ED"/>
    <w:rsid w:val="007326F2"/>
    <w:rsid w:val="00732FB2"/>
    <w:rsid w:val="00732FEA"/>
    <w:rsid w:val="007331F0"/>
    <w:rsid w:val="00733B8A"/>
    <w:rsid w:val="00733ED1"/>
    <w:rsid w:val="00734135"/>
    <w:rsid w:val="00735739"/>
    <w:rsid w:val="00735C39"/>
    <w:rsid w:val="007366B5"/>
    <w:rsid w:val="0073685A"/>
    <w:rsid w:val="00736DD8"/>
    <w:rsid w:val="0074015D"/>
    <w:rsid w:val="007402A4"/>
    <w:rsid w:val="00740E0B"/>
    <w:rsid w:val="00741377"/>
    <w:rsid w:val="00741B08"/>
    <w:rsid w:val="007427B2"/>
    <w:rsid w:val="007427CF"/>
    <w:rsid w:val="00743058"/>
    <w:rsid w:val="007431AC"/>
    <w:rsid w:val="0074335D"/>
    <w:rsid w:val="00743381"/>
    <w:rsid w:val="0074347B"/>
    <w:rsid w:val="00743CB7"/>
    <w:rsid w:val="00745038"/>
    <w:rsid w:val="00745068"/>
    <w:rsid w:val="00745721"/>
    <w:rsid w:val="0074586C"/>
    <w:rsid w:val="007468DA"/>
    <w:rsid w:val="00746DCE"/>
    <w:rsid w:val="0074704F"/>
    <w:rsid w:val="00747252"/>
    <w:rsid w:val="007474EB"/>
    <w:rsid w:val="00747D9F"/>
    <w:rsid w:val="00747F8B"/>
    <w:rsid w:val="007502F1"/>
    <w:rsid w:val="0075050E"/>
    <w:rsid w:val="007505D6"/>
    <w:rsid w:val="00750644"/>
    <w:rsid w:val="0075167B"/>
    <w:rsid w:val="00751AB3"/>
    <w:rsid w:val="00753095"/>
    <w:rsid w:val="00753951"/>
    <w:rsid w:val="00753EEE"/>
    <w:rsid w:val="007542A8"/>
    <w:rsid w:val="00754C15"/>
    <w:rsid w:val="0075521A"/>
    <w:rsid w:val="0075522B"/>
    <w:rsid w:val="00755286"/>
    <w:rsid w:val="007561C5"/>
    <w:rsid w:val="00756202"/>
    <w:rsid w:val="00756885"/>
    <w:rsid w:val="007568EE"/>
    <w:rsid w:val="00756FDB"/>
    <w:rsid w:val="0075760D"/>
    <w:rsid w:val="007579CA"/>
    <w:rsid w:val="00757D43"/>
    <w:rsid w:val="00760A96"/>
    <w:rsid w:val="00760C8E"/>
    <w:rsid w:val="0076134A"/>
    <w:rsid w:val="007619A9"/>
    <w:rsid w:val="00761E16"/>
    <w:rsid w:val="007622EA"/>
    <w:rsid w:val="00762577"/>
    <w:rsid w:val="007629D4"/>
    <w:rsid w:val="00762B89"/>
    <w:rsid w:val="00762BE3"/>
    <w:rsid w:val="00762EC4"/>
    <w:rsid w:val="00763A9C"/>
    <w:rsid w:val="00763DAB"/>
    <w:rsid w:val="007644F6"/>
    <w:rsid w:val="00764EDC"/>
    <w:rsid w:val="0076591F"/>
    <w:rsid w:val="00765B28"/>
    <w:rsid w:val="0076627A"/>
    <w:rsid w:val="00766AB9"/>
    <w:rsid w:val="00766B1D"/>
    <w:rsid w:val="00766B75"/>
    <w:rsid w:val="0076712C"/>
    <w:rsid w:val="007671D1"/>
    <w:rsid w:val="0076751A"/>
    <w:rsid w:val="00767CE5"/>
    <w:rsid w:val="007701EE"/>
    <w:rsid w:val="0077074E"/>
    <w:rsid w:val="00771027"/>
    <w:rsid w:val="007712AC"/>
    <w:rsid w:val="00771361"/>
    <w:rsid w:val="0077165D"/>
    <w:rsid w:val="007716D1"/>
    <w:rsid w:val="00771B36"/>
    <w:rsid w:val="00772189"/>
    <w:rsid w:val="0077226E"/>
    <w:rsid w:val="007727D2"/>
    <w:rsid w:val="007728EB"/>
    <w:rsid w:val="00772969"/>
    <w:rsid w:val="00772AB6"/>
    <w:rsid w:val="00772B87"/>
    <w:rsid w:val="00772D1A"/>
    <w:rsid w:val="00773D45"/>
    <w:rsid w:val="00773D7F"/>
    <w:rsid w:val="00774094"/>
    <w:rsid w:val="00774DAD"/>
    <w:rsid w:val="007750BF"/>
    <w:rsid w:val="007759A6"/>
    <w:rsid w:val="0077628F"/>
    <w:rsid w:val="007807FF"/>
    <w:rsid w:val="00780B07"/>
    <w:rsid w:val="00781703"/>
    <w:rsid w:val="0078196F"/>
    <w:rsid w:val="007823FE"/>
    <w:rsid w:val="0078306F"/>
    <w:rsid w:val="007836B4"/>
    <w:rsid w:val="00783DD8"/>
    <w:rsid w:val="00783EDC"/>
    <w:rsid w:val="00783F5B"/>
    <w:rsid w:val="007842EA"/>
    <w:rsid w:val="00784351"/>
    <w:rsid w:val="007844D7"/>
    <w:rsid w:val="00784AEA"/>
    <w:rsid w:val="00784F6E"/>
    <w:rsid w:val="00784FF0"/>
    <w:rsid w:val="00785A1E"/>
    <w:rsid w:val="00785C78"/>
    <w:rsid w:val="0078722B"/>
    <w:rsid w:val="007872E2"/>
    <w:rsid w:val="007872E6"/>
    <w:rsid w:val="0078767A"/>
    <w:rsid w:val="00787BDD"/>
    <w:rsid w:val="00787CBE"/>
    <w:rsid w:val="00787DE5"/>
    <w:rsid w:val="00790925"/>
    <w:rsid w:val="00791052"/>
    <w:rsid w:val="007912E4"/>
    <w:rsid w:val="007925EE"/>
    <w:rsid w:val="00793F7F"/>
    <w:rsid w:val="007946C2"/>
    <w:rsid w:val="00794DF9"/>
    <w:rsid w:val="00795ACD"/>
    <w:rsid w:val="007964ED"/>
    <w:rsid w:val="00796525"/>
    <w:rsid w:val="007965A3"/>
    <w:rsid w:val="0079794E"/>
    <w:rsid w:val="00797C12"/>
    <w:rsid w:val="00797FF8"/>
    <w:rsid w:val="007A0208"/>
    <w:rsid w:val="007A0481"/>
    <w:rsid w:val="007A0701"/>
    <w:rsid w:val="007A078C"/>
    <w:rsid w:val="007A10A7"/>
    <w:rsid w:val="007A1619"/>
    <w:rsid w:val="007A1DA3"/>
    <w:rsid w:val="007A1ECB"/>
    <w:rsid w:val="007A2659"/>
    <w:rsid w:val="007A34AD"/>
    <w:rsid w:val="007A35AC"/>
    <w:rsid w:val="007A3663"/>
    <w:rsid w:val="007A39EB"/>
    <w:rsid w:val="007A3C3E"/>
    <w:rsid w:val="007A3FCE"/>
    <w:rsid w:val="007A4045"/>
    <w:rsid w:val="007A5622"/>
    <w:rsid w:val="007A5E60"/>
    <w:rsid w:val="007A6285"/>
    <w:rsid w:val="007A664F"/>
    <w:rsid w:val="007A6909"/>
    <w:rsid w:val="007A6F0D"/>
    <w:rsid w:val="007A6F57"/>
    <w:rsid w:val="007A6FCD"/>
    <w:rsid w:val="007A76BA"/>
    <w:rsid w:val="007B0777"/>
    <w:rsid w:val="007B0D72"/>
    <w:rsid w:val="007B0F39"/>
    <w:rsid w:val="007B1A88"/>
    <w:rsid w:val="007B1BBA"/>
    <w:rsid w:val="007B1CDF"/>
    <w:rsid w:val="007B1E34"/>
    <w:rsid w:val="007B2AA1"/>
    <w:rsid w:val="007B317C"/>
    <w:rsid w:val="007B31F6"/>
    <w:rsid w:val="007B32B0"/>
    <w:rsid w:val="007B3551"/>
    <w:rsid w:val="007B38B3"/>
    <w:rsid w:val="007B4D36"/>
    <w:rsid w:val="007B5032"/>
    <w:rsid w:val="007B5126"/>
    <w:rsid w:val="007B55B3"/>
    <w:rsid w:val="007B5C29"/>
    <w:rsid w:val="007B5C5A"/>
    <w:rsid w:val="007B6152"/>
    <w:rsid w:val="007B64FE"/>
    <w:rsid w:val="007B661C"/>
    <w:rsid w:val="007B73A5"/>
    <w:rsid w:val="007B7535"/>
    <w:rsid w:val="007B77CA"/>
    <w:rsid w:val="007C0181"/>
    <w:rsid w:val="007C0A8B"/>
    <w:rsid w:val="007C1619"/>
    <w:rsid w:val="007C17B8"/>
    <w:rsid w:val="007C20D3"/>
    <w:rsid w:val="007C26A5"/>
    <w:rsid w:val="007C2FF2"/>
    <w:rsid w:val="007C3119"/>
    <w:rsid w:val="007C3714"/>
    <w:rsid w:val="007C3D26"/>
    <w:rsid w:val="007C4F8E"/>
    <w:rsid w:val="007C5331"/>
    <w:rsid w:val="007C5909"/>
    <w:rsid w:val="007C5CAD"/>
    <w:rsid w:val="007C5D44"/>
    <w:rsid w:val="007C5E13"/>
    <w:rsid w:val="007C5EBC"/>
    <w:rsid w:val="007C6034"/>
    <w:rsid w:val="007C6866"/>
    <w:rsid w:val="007C76BA"/>
    <w:rsid w:val="007C7F1C"/>
    <w:rsid w:val="007C7FE1"/>
    <w:rsid w:val="007D0071"/>
    <w:rsid w:val="007D09AE"/>
    <w:rsid w:val="007D0BFA"/>
    <w:rsid w:val="007D0C1F"/>
    <w:rsid w:val="007D148A"/>
    <w:rsid w:val="007D1ACB"/>
    <w:rsid w:val="007D1AFE"/>
    <w:rsid w:val="007D21CF"/>
    <w:rsid w:val="007D231D"/>
    <w:rsid w:val="007D2913"/>
    <w:rsid w:val="007D2F2E"/>
    <w:rsid w:val="007D3055"/>
    <w:rsid w:val="007D31C8"/>
    <w:rsid w:val="007D4202"/>
    <w:rsid w:val="007D4C5A"/>
    <w:rsid w:val="007D4DF3"/>
    <w:rsid w:val="007D51EA"/>
    <w:rsid w:val="007D56C1"/>
    <w:rsid w:val="007D570B"/>
    <w:rsid w:val="007D5925"/>
    <w:rsid w:val="007D5C8A"/>
    <w:rsid w:val="007D6E56"/>
    <w:rsid w:val="007D7784"/>
    <w:rsid w:val="007E04A6"/>
    <w:rsid w:val="007E0833"/>
    <w:rsid w:val="007E0F33"/>
    <w:rsid w:val="007E1392"/>
    <w:rsid w:val="007E3200"/>
    <w:rsid w:val="007E3233"/>
    <w:rsid w:val="007E3363"/>
    <w:rsid w:val="007E36B5"/>
    <w:rsid w:val="007E493D"/>
    <w:rsid w:val="007E4A2B"/>
    <w:rsid w:val="007E533B"/>
    <w:rsid w:val="007E589E"/>
    <w:rsid w:val="007E6024"/>
    <w:rsid w:val="007E6058"/>
    <w:rsid w:val="007E6B82"/>
    <w:rsid w:val="007E6E0A"/>
    <w:rsid w:val="007E7162"/>
    <w:rsid w:val="007E7EE0"/>
    <w:rsid w:val="007E7F1A"/>
    <w:rsid w:val="007F0D0A"/>
    <w:rsid w:val="007F14F9"/>
    <w:rsid w:val="007F1CC7"/>
    <w:rsid w:val="007F238B"/>
    <w:rsid w:val="007F39CA"/>
    <w:rsid w:val="007F41F9"/>
    <w:rsid w:val="007F4532"/>
    <w:rsid w:val="007F496C"/>
    <w:rsid w:val="007F4ABD"/>
    <w:rsid w:val="007F5B82"/>
    <w:rsid w:val="007F614A"/>
    <w:rsid w:val="007F6295"/>
    <w:rsid w:val="007F67AA"/>
    <w:rsid w:val="007F6805"/>
    <w:rsid w:val="007F686B"/>
    <w:rsid w:val="007F712B"/>
    <w:rsid w:val="007F79BC"/>
    <w:rsid w:val="007F79E9"/>
    <w:rsid w:val="007F7C58"/>
    <w:rsid w:val="00801043"/>
    <w:rsid w:val="00802258"/>
    <w:rsid w:val="00803134"/>
    <w:rsid w:val="008037EE"/>
    <w:rsid w:val="00803F69"/>
    <w:rsid w:val="00804294"/>
    <w:rsid w:val="00804653"/>
    <w:rsid w:val="00804ACC"/>
    <w:rsid w:val="00804E83"/>
    <w:rsid w:val="008059CB"/>
    <w:rsid w:val="00806098"/>
    <w:rsid w:val="008062B2"/>
    <w:rsid w:val="00806965"/>
    <w:rsid w:val="00807023"/>
    <w:rsid w:val="008078D7"/>
    <w:rsid w:val="008079A9"/>
    <w:rsid w:val="00810148"/>
    <w:rsid w:val="00810D69"/>
    <w:rsid w:val="0081130A"/>
    <w:rsid w:val="00811922"/>
    <w:rsid w:val="008127CA"/>
    <w:rsid w:val="008129C4"/>
    <w:rsid w:val="008137DA"/>
    <w:rsid w:val="00813E1A"/>
    <w:rsid w:val="00813EFE"/>
    <w:rsid w:val="00813F50"/>
    <w:rsid w:val="00814184"/>
    <w:rsid w:val="0081430A"/>
    <w:rsid w:val="00814FD3"/>
    <w:rsid w:val="00815807"/>
    <w:rsid w:val="00815C97"/>
    <w:rsid w:val="008163DF"/>
    <w:rsid w:val="00816623"/>
    <w:rsid w:val="00816662"/>
    <w:rsid w:val="00816695"/>
    <w:rsid w:val="00816965"/>
    <w:rsid w:val="008178D3"/>
    <w:rsid w:val="00817BC9"/>
    <w:rsid w:val="00817D26"/>
    <w:rsid w:val="0082035A"/>
    <w:rsid w:val="00820362"/>
    <w:rsid w:val="008206BF"/>
    <w:rsid w:val="008207C7"/>
    <w:rsid w:val="00820C80"/>
    <w:rsid w:val="00820DCE"/>
    <w:rsid w:val="00821011"/>
    <w:rsid w:val="00821370"/>
    <w:rsid w:val="00821CE9"/>
    <w:rsid w:val="00822E70"/>
    <w:rsid w:val="00822E8A"/>
    <w:rsid w:val="008230ED"/>
    <w:rsid w:val="008232BC"/>
    <w:rsid w:val="008233E0"/>
    <w:rsid w:val="00823BF5"/>
    <w:rsid w:val="008241AB"/>
    <w:rsid w:val="00825074"/>
    <w:rsid w:val="0082579D"/>
    <w:rsid w:val="00825A9D"/>
    <w:rsid w:val="00825BF9"/>
    <w:rsid w:val="00825E73"/>
    <w:rsid w:val="0082628F"/>
    <w:rsid w:val="008264E4"/>
    <w:rsid w:val="008271DD"/>
    <w:rsid w:val="008274D8"/>
    <w:rsid w:val="0082796C"/>
    <w:rsid w:val="008279BC"/>
    <w:rsid w:val="00827B21"/>
    <w:rsid w:val="00827FB5"/>
    <w:rsid w:val="008308EF"/>
    <w:rsid w:val="00831963"/>
    <w:rsid w:val="00831C7E"/>
    <w:rsid w:val="00831FCB"/>
    <w:rsid w:val="00832A58"/>
    <w:rsid w:val="00832E8E"/>
    <w:rsid w:val="0083344B"/>
    <w:rsid w:val="0083354F"/>
    <w:rsid w:val="0083389B"/>
    <w:rsid w:val="00833907"/>
    <w:rsid w:val="00833B9E"/>
    <w:rsid w:val="00833FF5"/>
    <w:rsid w:val="008349EB"/>
    <w:rsid w:val="00835302"/>
    <w:rsid w:val="008353F4"/>
    <w:rsid w:val="00835614"/>
    <w:rsid w:val="008362D8"/>
    <w:rsid w:val="0083638D"/>
    <w:rsid w:val="00837064"/>
    <w:rsid w:val="00837C5B"/>
    <w:rsid w:val="00837D53"/>
    <w:rsid w:val="00840011"/>
    <w:rsid w:val="0084002B"/>
    <w:rsid w:val="00840096"/>
    <w:rsid w:val="00840220"/>
    <w:rsid w:val="0084037D"/>
    <w:rsid w:val="00840F95"/>
    <w:rsid w:val="00841031"/>
    <w:rsid w:val="00841FED"/>
    <w:rsid w:val="00842089"/>
    <w:rsid w:val="008421B0"/>
    <w:rsid w:val="008429A0"/>
    <w:rsid w:val="00842F41"/>
    <w:rsid w:val="0084324D"/>
    <w:rsid w:val="008442EA"/>
    <w:rsid w:val="00844642"/>
    <w:rsid w:val="00844F64"/>
    <w:rsid w:val="0084546B"/>
    <w:rsid w:val="00845C47"/>
    <w:rsid w:val="00845FBB"/>
    <w:rsid w:val="008460B0"/>
    <w:rsid w:val="00846414"/>
    <w:rsid w:val="00846824"/>
    <w:rsid w:val="00846A84"/>
    <w:rsid w:val="0084702B"/>
    <w:rsid w:val="00847A98"/>
    <w:rsid w:val="00850702"/>
    <w:rsid w:val="00850EC0"/>
    <w:rsid w:val="008519DC"/>
    <w:rsid w:val="008520FE"/>
    <w:rsid w:val="00852411"/>
    <w:rsid w:val="008524E1"/>
    <w:rsid w:val="00852629"/>
    <w:rsid w:val="00853272"/>
    <w:rsid w:val="00853445"/>
    <w:rsid w:val="00853828"/>
    <w:rsid w:val="008542C2"/>
    <w:rsid w:val="00854EAE"/>
    <w:rsid w:val="00855125"/>
    <w:rsid w:val="0085521B"/>
    <w:rsid w:val="0085524E"/>
    <w:rsid w:val="008558F1"/>
    <w:rsid w:val="008566CB"/>
    <w:rsid w:val="00856707"/>
    <w:rsid w:val="00857519"/>
    <w:rsid w:val="00857920"/>
    <w:rsid w:val="008579A2"/>
    <w:rsid w:val="00857E77"/>
    <w:rsid w:val="00860B39"/>
    <w:rsid w:val="00860C63"/>
    <w:rsid w:val="0086146A"/>
    <w:rsid w:val="00861582"/>
    <w:rsid w:val="0086236B"/>
    <w:rsid w:val="00862469"/>
    <w:rsid w:val="00862695"/>
    <w:rsid w:val="0086272A"/>
    <w:rsid w:val="00862944"/>
    <w:rsid w:val="0086327F"/>
    <w:rsid w:val="00864BC9"/>
    <w:rsid w:val="00865FA2"/>
    <w:rsid w:val="008663F8"/>
    <w:rsid w:val="00866811"/>
    <w:rsid w:val="00866AA7"/>
    <w:rsid w:val="00866BFC"/>
    <w:rsid w:val="0086742E"/>
    <w:rsid w:val="008679B3"/>
    <w:rsid w:val="00870B21"/>
    <w:rsid w:val="00870E80"/>
    <w:rsid w:val="008718E3"/>
    <w:rsid w:val="00871C93"/>
    <w:rsid w:val="008722EF"/>
    <w:rsid w:val="00872585"/>
    <w:rsid w:val="008727FD"/>
    <w:rsid w:val="008728E0"/>
    <w:rsid w:val="00872CC0"/>
    <w:rsid w:val="00872DEE"/>
    <w:rsid w:val="00873004"/>
    <w:rsid w:val="008733DA"/>
    <w:rsid w:val="00873A86"/>
    <w:rsid w:val="00873FAE"/>
    <w:rsid w:val="008741D8"/>
    <w:rsid w:val="00874506"/>
    <w:rsid w:val="00874DF5"/>
    <w:rsid w:val="00875514"/>
    <w:rsid w:val="008757C6"/>
    <w:rsid w:val="008761D6"/>
    <w:rsid w:val="008762BA"/>
    <w:rsid w:val="008772BF"/>
    <w:rsid w:val="00877B8B"/>
    <w:rsid w:val="00877C79"/>
    <w:rsid w:val="00880E82"/>
    <w:rsid w:val="00881611"/>
    <w:rsid w:val="00882314"/>
    <w:rsid w:val="00882B30"/>
    <w:rsid w:val="00882B3C"/>
    <w:rsid w:val="0088313A"/>
    <w:rsid w:val="00883F6C"/>
    <w:rsid w:val="00885752"/>
    <w:rsid w:val="00885B07"/>
    <w:rsid w:val="00886A2C"/>
    <w:rsid w:val="008876CE"/>
    <w:rsid w:val="00887B70"/>
    <w:rsid w:val="00887BBC"/>
    <w:rsid w:val="00887CE9"/>
    <w:rsid w:val="00890072"/>
    <w:rsid w:val="00890104"/>
    <w:rsid w:val="008916EF"/>
    <w:rsid w:val="00891BE5"/>
    <w:rsid w:val="00892605"/>
    <w:rsid w:val="008928DB"/>
    <w:rsid w:val="00892918"/>
    <w:rsid w:val="00893F06"/>
    <w:rsid w:val="008940BE"/>
    <w:rsid w:val="00894434"/>
    <w:rsid w:val="0089485E"/>
    <w:rsid w:val="008952B6"/>
    <w:rsid w:val="00895521"/>
    <w:rsid w:val="00895D73"/>
    <w:rsid w:val="0089601D"/>
    <w:rsid w:val="00896F05"/>
    <w:rsid w:val="0089741D"/>
    <w:rsid w:val="00897E43"/>
    <w:rsid w:val="008A0427"/>
    <w:rsid w:val="008A0C17"/>
    <w:rsid w:val="008A1BA3"/>
    <w:rsid w:val="008A26AE"/>
    <w:rsid w:val="008A2827"/>
    <w:rsid w:val="008A2D45"/>
    <w:rsid w:val="008A4FB0"/>
    <w:rsid w:val="008A51CC"/>
    <w:rsid w:val="008A52DA"/>
    <w:rsid w:val="008A5859"/>
    <w:rsid w:val="008A6DEB"/>
    <w:rsid w:val="008A74E2"/>
    <w:rsid w:val="008A792C"/>
    <w:rsid w:val="008B0A74"/>
    <w:rsid w:val="008B0BAF"/>
    <w:rsid w:val="008B17F6"/>
    <w:rsid w:val="008B1C65"/>
    <w:rsid w:val="008B1E7F"/>
    <w:rsid w:val="008B2407"/>
    <w:rsid w:val="008B2EDB"/>
    <w:rsid w:val="008B4512"/>
    <w:rsid w:val="008B4AA6"/>
    <w:rsid w:val="008B5AF6"/>
    <w:rsid w:val="008B5E8B"/>
    <w:rsid w:val="008B5F94"/>
    <w:rsid w:val="008B65F4"/>
    <w:rsid w:val="008B6C0F"/>
    <w:rsid w:val="008C030F"/>
    <w:rsid w:val="008C0486"/>
    <w:rsid w:val="008C156F"/>
    <w:rsid w:val="008C175C"/>
    <w:rsid w:val="008C2820"/>
    <w:rsid w:val="008C28B6"/>
    <w:rsid w:val="008C30DE"/>
    <w:rsid w:val="008C35CB"/>
    <w:rsid w:val="008C3699"/>
    <w:rsid w:val="008C38B5"/>
    <w:rsid w:val="008C3981"/>
    <w:rsid w:val="008C3988"/>
    <w:rsid w:val="008C444C"/>
    <w:rsid w:val="008C46E6"/>
    <w:rsid w:val="008C4740"/>
    <w:rsid w:val="008C57E9"/>
    <w:rsid w:val="008C58C3"/>
    <w:rsid w:val="008C5973"/>
    <w:rsid w:val="008C5BE8"/>
    <w:rsid w:val="008C65C0"/>
    <w:rsid w:val="008C677F"/>
    <w:rsid w:val="008C6E50"/>
    <w:rsid w:val="008C71B2"/>
    <w:rsid w:val="008C7230"/>
    <w:rsid w:val="008C7702"/>
    <w:rsid w:val="008C7EA9"/>
    <w:rsid w:val="008D0128"/>
    <w:rsid w:val="008D0193"/>
    <w:rsid w:val="008D0C53"/>
    <w:rsid w:val="008D0D4C"/>
    <w:rsid w:val="008D0D99"/>
    <w:rsid w:val="008D18F6"/>
    <w:rsid w:val="008D23CF"/>
    <w:rsid w:val="008D2CE2"/>
    <w:rsid w:val="008D33A2"/>
    <w:rsid w:val="008D3950"/>
    <w:rsid w:val="008D3B05"/>
    <w:rsid w:val="008D3B72"/>
    <w:rsid w:val="008D3EFB"/>
    <w:rsid w:val="008D48A0"/>
    <w:rsid w:val="008D49C5"/>
    <w:rsid w:val="008D4DFF"/>
    <w:rsid w:val="008D549E"/>
    <w:rsid w:val="008D5EBB"/>
    <w:rsid w:val="008D65BE"/>
    <w:rsid w:val="008D71DE"/>
    <w:rsid w:val="008D743F"/>
    <w:rsid w:val="008D7482"/>
    <w:rsid w:val="008D7FF7"/>
    <w:rsid w:val="008E011C"/>
    <w:rsid w:val="008E07C8"/>
    <w:rsid w:val="008E0B1D"/>
    <w:rsid w:val="008E0C96"/>
    <w:rsid w:val="008E1816"/>
    <w:rsid w:val="008E1EC9"/>
    <w:rsid w:val="008E247A"/>
    <w:rsid w:val="008E2684"/>
    <w:rsid w:val="008E268F"/>
    <w:rsid w:val="008E294C"/>
    <w:rsid w:val="008E2C7C"/>
    <w:rsid w:val="008E2F6C"/>
    <w:rsid w:val="008E39F0"/>
    <w:rsid w:val="008E4920"/>
    <w:rsid w:val="008E615F"/>
    <w:rsid w:val="008E6443"/>
    <w:rsid w:val="008E66B3"/>
    <w:rsid w:val="008E6B92"/>
    <w:rsid w:val="008F0790"/>
    <w:rsid w:val="008F0D03"/>
    <w:rsid w:val="008F0F36"/>
    <w:rsid w:val="008F0F84"/>
    <w:rsid w:val="008F13BE"/>
    <w:rsid w:val="008F1437"/>
    <w:rsid w:val="008F1FCA"/>
    <w:rsid w:val="008F2057"/>
    <w:rsid w:val="008F2105"/>
    <w:rsid w:val="008F2B84"/>
    <w:rsid w:val="008F3547"/>
    <w:rsid w:val="008F3612"/>
    <w:rsid w:val="008F4844"/>
    <w:rsid w:val="008F5226"/>
    <w:rsid w:val="008F54AC"/>
    <w:rsid w:val="008F62CB"/>
    <w:rsid w:val="008F632C"/>
    <w:rsid w:val="008F66D2"/>
    <w:rsid w:val="008F6F27"/>
    <w:rsid w:val="008F7175"/>
    <w:rsid w:val="008F746A"/>
    <w:rsid w:val="008F7A96"/>
    <w:rsid w:val="008F7B1F"/>
    <w:rsid w:val="008F7E21"/>
    <w:rsid w:val="00900667"/>
    <w:rsid w:val="00900B47"/>
    <w:rsid w:val="00900FFA"/>
    <w:rsid w:val="009013A3"/>
    <w:rsid w:val="009015F2"/>
    <w:rsid w:val="00901636"/>
    <w:rsid w:val="009023A5"/>
    <w:rsid w:val="009025C8"/>
    <w:rsid w:val="009028F2"/>
    <w:rsid w:val="00902C9C"/>
    <w:rsid w:val="00902DC3"/>
    <w:rsid w:val="009036DC"/>
    <w:rsid w:val="0090407A"/>
    <w:rsid w:val="00904337"/>
    <w:rsid w:val="009049F1"/>
    <w:rsid w:val="00904F11"/>
    <w:rsid w:val="00905206"/>
    <w:rsid w:val="009060F0"/>
    <w:rsid w:val="009063B8"/>
    <w:rsid w:val="00906432"/>
    <w:rsid w:val="0090699D"/>
    <w:rsid w:val="00906A3F"/>
    <w:rsid w:val="00906B22"/>
    <w:rsid w:val="00906F49"/>
    <w:rsid w:val="00907E59"/>
    <w:rsid w:val="00910033"/>
    <w:rsid w:val="00910286"/>
    <w:rsid w:val="009106FA"/>
    <w:rsid w:val="009111A3"/>
    <w:rsid w:val="00911FBB"/>
    <w:rsid w:val="009131E1"/>
    <w:rsid w:val="00913A41"/>
    <w:rsid w:val="00913A64"/>
    <w:rsid w:val="00913E4C"/>
    <w:rsid w:val="009142C2"/>
    <w:rsid w:val="009146CB"/>
    <w:rsid w:val="00914742"/>
    <w:rsid w:val="0091528D"/>
    <w:rsid w:val="009152A1"/>
    <w:rsid w:val="00915D13"/>
    <w:rsid w:val="00915E48"/>
    <w:rsid w:val="009164BC"/>
    <w:rsid w:val="00916BDE"/>
    <w:rsid w:val="00916D28"/>
    <w:rsid w:val="009174A0"/>
    <w:rsid w:val="00917FD7"/>
    <w:rsid w:val="009203BF"/>
    <w:rsid w:val="00921061"/>
    <w:rsid w:val="00922E88"/>
    <w:rsid w:val="0092327D"/>
    <w:rsid w:val="0092336B"/>
    <w:rsid w:val="00923A56"/>
    <w:rsid w:val="0092416D"/>
    <w:rsid w:val="009244CA"/>
    <w:rsid w:val="00925877"/>
    <w:rsid w:val="00925894"/>
    <w:rsid w:val="009259E3"/>
    <w:rsid w:val="009269FF"/>
    <w:rsid w:val="009270A1"/>
    <w:rsid w:val="00927197"/>
    <w:rsid w:val="009271B3"/>
    <w:rsid w:val="00927539"/>
    <w:rsid w:val="0092755B"/>
    <w:rsid w:val="009302BD"/>
    <w:rsid w:val="009305C4"/>
    <w:rsid w:val="009309EA"/>
    <w:rsid w:val="00930A59"/>
    <w:rsid w:val="00930C79"/>
    <w:rsid w:val="00930EA5"/>
    <w:rsid w:val="009317AD"/>
    <w:rsid w:val="00931ABA"/>
    <w:rsid w:val="00932101"/>
    <w:rsid w:val="009321E4"/>
    <w:rsid w:val="00932391"/>
    <w:rsid w:val="0093281A"/>
    <w:rsid w:val="009329B0"/>
    <w:rsid w:val="00932A1B"/>
    <w:rsid w:val="00932B7F"/>
    <w:rsid w:val="00932C6A"/>
    <w:rsid w:val="00933253"/>
    <w:rsid w:val="009334E8"/>
    <w:rsid w:val="009337D0"/>
    <w:rsid w:val="00933CAA"/>
    <w:rsid w:val="00934141"/>
    <w:rsid w:val="009354A5"/>
    <w:rsid w:val="00935FBB"/>
    <w:rsid w:val="0093762A"/>
    <w:rsid w:val="009379DD"/>
    <w:rsid w:val="0094072F"/>
    <w:rsid w:val="00941A2E"/>
    <w:rsid w:val="0094249D"/>
    <w:rsid w:val="009424C2"/>
    <w:rsid w:val="00942974"/>
    <w:rsid w:val="00942BAA"/>
    <w:rsid w:val="00943271"/>
    <w:rsid w:val="009439C4"/>
    <w:rsid w:val="009441CF"/>
    <w:rsid w:val="00944741"/>
    <w:rsid w:val="00945927"/>
    <w:rsid w:val="00945EEF"/>
    <w:rsid w:val="009461A1"/>
    <w:rsid w:val="00946433"/>
    <w:rsid w:val="009465AD"/>
    <w:rsid w:val="00946737"/>
    <w:rsid w:val="00946D12"/>
    <w:rsid w:val="00946D77"/>
    <w:rsid w:val="0094705D"/>
    <w:rsid w:val="009473AE"/>
    <w:rsid w:val="009504CC"/>
    <w:rsid w:val="00950E22"/>
    <w:rsid w:val="00951708"/>
    <w:rsid w:val="00951779"/>
    <w:rsid w:val="0095185C"/>
    <w:rsid w:val="0095310D"/>
    <w:rsid w:val="009531C5"/>
    <w:rsid w:val="00953AB0"/>
    <w:rsid w:val="00953C6D"/>
    <w:rsid w:val="00953DE7"/>
    <w:rsid w:val="00953FDD"/>
    <w:rsid w:val="00954B36"/>
    <w:rsid w:val="009553D4"/>
    <w:rsid w:val="00955F23"/>
    <w:rsid w:val="00956119"/>
    <w:rsid w:val="00956C7B"/>
    <w:rsid w:val="00957C6C"/>
    <w:rsid w:val="00957E60"/>
    <w:rsid w:val="00960A70"/>
    <w:rsid w:val="00960C2E"/>
    <w:rsid w:val="0096138A"/>
    <w:rsid w:val="00961943"/>
    <w:rsid w:val="00961964"/>
    <w:rsid w:val="00961C60"/>
    <w:rsid w:val="00962F9D"/>
    <w:rsid w:val="00963949"/>
    <w:rsid w:val="0096394A"/>
    <w:rsid w:val="00963D08"/>
    <w:rsid w:val="00964D66"/>
    <w:rsid w:val="00964E89"/>
    <w:rsid w:val="0096519D"/>
    <w:rsid w:val="00966A58"/>
    <w:rsid w:val="0096728F"/>
    <w:rsid w:val="0096775B"/>
    <w:rsid w:val="00967B24"/>
    <w:rsid w:val="009703C6"/>
    <w:rsid w:val="009706FF"/>
    <w:rsid w:val="00970B79"/>
    <w:rsid w:val="0097101F"/>
    <w:rsid w:val="0097116C"/>
    <w:rsid w:val="009711FA"/>
    <w:rsid w:val="0097150E"/>
    <w:rsid w:val="00971D92"/>
    <w:rsid w:val="0097228C"/>
    <w:rsid w:val="00973281"/>
    <w:rsid w:val="00973409"/>
    <w:rsid w:val="00973772"/>
    <w:rsid w:val="009740FE"/>
    <w:rsid w:val="00974978"/>
    <w:rsid w:val="00974BB3"/>
    <w:rsid w:val="009752B7"/>
    <w:rsid w:val="00975919"/>
    <w:rsid w:val="009759FE"/>
    <w:rsid w:val="00975CE5"/>
    <w:rsid w:val="0097654B"/>
    <w:rsid w:val="00977527"/>
    <w:rsid w:val="0097770E"/>
    <w:rsid w:val="00977715"/>
    <w:rsid w:val="009778A2"/>
    <w:rsid w:val="00977D64"/>
    <w:rsid w:val="00977DDE"/>
    <w:rsid w:val="00977EBE"/>
    <w:rsid w:val="009811DE"/>
    <w:rsid w:val="0098120F"/>
    <w:rsid w:val="00981671"/>
    <w:rsid w:val="009818BF"/>
    <w:rsid w:val="009820C4"/>
    <w:rsid w:val="009827C7"/>
    <w:rsid w:val="009827FE"/>
    <w:rsid w:val="00982C10"/>
    <w:rsid w:val="009832F7"/>
    <w:rsid w:val="0098377F"/>
    <w:rsid w:val="009838C4"/>
    <w:rsid w:val="00984023"/>
    <w:rsid w:val="00984616"/>
    <w:rsid w:val="00984D76"/>
    <w:rsid w:val="00986DFF"/>
    <w:rsid w:val="009876F6"/>
    <w:rsid w:val="009877F0"/>
    <w:rsid w:val="00987C53"/>
    <w:rsid w:val="00987DBF"/>
    <w:rsid w:val="009918E8"/>
    <w:rsid w:val="00991A9A"/>
    <w:rsid w:val="00991B6D"/>
    <w:rsid w:val="0099203B"/>
    <w:rsid w:val="009925C3"/>
    <w:rsid w:val="00992942"/>
    <w:rsid w:val="0099296E"/>
    <w:rsid w:val="00992AB5"/>
    <w:rsid w:val="00992C3A"/>
    <w:rsid w:val="00993453"/>
    <w:rsid w:val="00993B77"/>
    <w:rsid w:val="00993D6B"/>
    <w:rsid w:val="009946FA"/>
    <w:rsid w:val="00995434"/>
    <w:rsid w:val="0099618A"/>
    <w:rsid w:val="009962D5"/>
    <w:rsid w:val="0099691D"/>
    <w:rsid w:val="00996BDB"/>
    <w:rsid w:val="0099739B"/>
    <w:rsid w:val="009973B4"/>
    <w:rsid w:val="009975D7"/>
    <w:rsid w:val="009A06AA"/>
    <w:rsid w:val="009A0BF7"/>
    <w:rsid w:val="009A0C08"/>
    <w:rsid w:val="009A13D0"/>
    <w:rsid w:val="009A1C43"/>
    <w:rsid w:val="009A1F66"/>
    <w:rsid w:val="009A22AE"/>
    <w:rsid w:val="009A3363"/>
    <w:rsid w:val="009A402E"/>
    <w:rsid w:val="009A4284"/>
    <w:rsid w:val="009A49EB"/>
    <w:rsid w:val="009A51E7"/>
    <w:rsid w:val="009A5885"/>
    <w:rsid w:val="009A5DA9"/>
    <w:rsid w:val="009A671A"/>
    <w:rsid w:val="009A6F10"/>
    <w:rsid w:val="009A74F4"/>
    <w:rsid w:val="009B01DA"/>
    <w:rsid w:val="009B0206"/>
    <w:rsid w:val="009B0320"/>
    <w:rsid w:val="009B060A"/>
    <w:rsid w:val="009B0C04"/>
    <w:rsid w:val="009B1B6A"/>
    <w:rsid w:val="009B1F13"/>
    <w:rsid w:val="009B22C8"/>
    <w:rsid w:val="009B29B0"/>
    <w:rsid w:val="009B2AC5"/>
    <w:rsid w:val="009B2CC0"/>
    <w:rsid w:val="009B36EC"/>
    <w:rsid w:val="009B3725"/>
    <w:rsid w:val="009B3AB6"/>
    <w:rsid w:val="009B3B26"/>
    <w:rsid w:val="009B40D8"/>
    <w:rsid w:val="009B428A"/>
    <w:rsid w:val="009B4679"/>
    <w:rsid w:val="009B4BA4"/>
    <w:rsid w:val="009B4DE1"/>
    <w:rsid w:val="009B50AA"/>
    <w:rsid w:val="009B5328"/>
    <w:rsid w:val="009B5582"/>
    <w:rsid w:val="009B615B"/>
    <w:rsid w:val="009B65D8"/>
    <w:rsid w:val="009B6E17"/>
    <w:rsid w:val="009B7BD4"/>
    <w:rsid w:val="009B7C53"/>
    <w:rsid w:val="009C03AF"/>
    <w:rsid w:val="009C1193"/>
    <w:rsid w:val="009C19F6"/>
    <w:rsid w:val="009C2C55"/>
    <w:rsid w:val="009C41A1"/>
    <w:rsid w:val="009C4760"/>
    <w:rsid w:val="009C47DD"/>
    <w:rsid w:val="009C4A04"/>
    <w:rsid w:val="009C532B"/>
    <w:rsid w:val="009C56A2"/>
    <w:rsid w:val="009C5BDA"/>
    <w:rsid w:val="009C6164"/>
    <w:rsid w:val="009C6481"/>
    <w:rsid w:val="009C697D"/>
    <w:rsid w:val="009C743E"/>
    <w:rsid w:val="009C781D"/>
    <w:rsid w:val="009C7AAA"/>
    <w:rsid w:val="009C7D36"/>
    <w:rsid w:val="009D020D"/>
    <w:rsid w:val="009D025C"/>
    <w:rsid w:val="009D0A30"/>
    <w:rsid w:val="009D0EC4"/>
    <w:rsid w:val="009D0FC1"/>
    <w:rsid w:val="009D1734"/>
    <w:rsid w:val="009D1C86"/>
    <w:rsid w:val="009D1C95"/>
    <w:rsid w:val="009D1DA4"/>
    <w:rsid w:val="009D30C1"/>
    <w:rsid w:val="009D34C6"/>
    <w:rsid w:val="009D3ECA"/>
    <w:rsid w:val="009D40A2"/>
    <w:rsid w:val="009D4590"/>
    <w:rsid w:val="009D45E1"/>
    <w:rsid w:val="009D47FF"/>
    <w:rsid w:val="009D5007"/>
    <w:rsid w:val="009D504C"/>
    <w:rsid w:val="009D56C5"/>
    <w:rsid w:val="009D58E7"/>
    <w:rsid w:val="009D5B36"/>
    <w:rsid w:val="009D61CC"/>
    <w:rsid w:val="009D640E"/>
    <w:rsid w:val="009D6989"/>
    <w:rsid w:val="009D725B"/>
    <w:rsid w:val="009D7396"/>
    <w:rsid w:val="009D7510"/>
    <w:rsid w:val="009D7541"/>
    <w:rsid w:val="009D75C5"/>
    <w:rsid w:val="009E014F"/>
    <w:rsid w:val="009E05F9"/>
    <w:rsid w:val="009E0B72"/>
    <w:rsid w:val="009E0BF1"/>
    <w:rsid w:val="009E15BC"/>
    <w:rsid w:val="009E177B"/>
    <w:rsid w:val="009E1A99"/>
    <w:rsid w:val="009E3337"/>
    <w:rsid w:val="009E3B6A"/>
    <w:rsid w:val="009E3FC7"/>
    <w:rsid w:val="009E42AB"/>
    <w:rsid w:val="009E5058"/>
    <w:rsid w:val="009E5653"/>
    <w:rsid w:val="009E567F"/>
    <w:rsid w:val="009E57F9"/>
    <w:rsid w:val="009E69A2"/>
    <w:rsid w:val="009E6A54"/>
    <w:rsid w:val="009E6A95"/>
    <w:rsid w:val="009E752B"/>
    <w:rsid w:val="009E7C04"/>
    <w:rsid w:val="009F0847"/>
    <w:rsid w:val="009F1754"/>
    <w:rsid w:val="009F24E2"/>
    <w:rsid w:val="009F3A91"/>
    <w:rsid w:val="009F3D91"/>
    <w:rsid w:val="009F3F76"/>
    <w:rsid w:val="009F42A4"/>
    <w:rsid w:val="009F4B93"/>
    <w:rsid w:val="009F5588"/>
    <w:rsid w:val="009F6770"/>
    <w:rsid w:val="009F6C94"/>
    <w:rsid w:val="009F70E3"/>
    <w:rsid w:val="009F7287"/>
    <w:rsid w:val="00A003C7"/>
    <w:rsid w:val="00A004B7"/>
    <w:rsid w:val="00A004C0"/>
    <w:rsid w:val="00A017F1"/>
    <w:rsid w:val="00A01981"/>
    <w:rsid w:val="00A01A20"/>
    <w:rsid w:val="00A02128"/>
    <w:rsid w:val="00A02497"/>
    <w:rsid w:val="00A03AEE"/>
    <w:rsid w:val="00A03F21"/>
    <w:rsid w:val="00A05B99"/>
    <w:rsid w:val="00A06B2F"/>
    <w:rsid w:val="00A07541"/>
    <w:rsid w:val="00A07625"/>
    <w:rsid w:val="00A07890"/>
    <w:rsid w:val="00A07B94"/>
    <w:rsid w:val="00A07E97"/>
    <w:rsid w:val="00A104FC"/>
    <w:rsid w:val="00A105F5"/>
    <w:rsid w:val="00A10D85"/>
    <w:rsid w:val="00A123AA"/>
    <w:rsid w:val="00A1253E"/>
    <w:rsid w:val="00A12B34"/>
    <w:rsid w:val="00A12B7B"/>
    <w:rsid w:val="00A137BB"/>
    <w:rsid w:val="00A140AA"/>
    <w:rsid w:val="00A144A5"/>
    <w:rsid w:val="00A14730"/>
    <w:rsid w:val="00A14CE8"/>
    <w:rsid w:val="00A14D31"/>
    <w:rsid w:val="00A14DC4"/>
    <w:rsid w:val="00A157D8"/>
    <w:rsid w:val="00A158CE"/>
    <w:rsid w:val="00A15C17"/>
    <w:rsid w:val="00A16702"/>
    <w:rsid w:val="00A16AF1"/>
    <w:rsid w:val="00A16C8B"/>
    <w:rsid w:val="00A1735A"/>
    <w:rsid w:val="00A17A0F"/>
    <w:rsid w:val="00A17B4B"/>
    <w:rsid w:val="00A17C89"/>
    <w:rsid w:val="00A17E9B"/>
    <w:rsid w:val="00A202D1"/>
    <w:rsid w:val="00A20623"/>
    <w:rsid w:val="00A2083E"/>
    <w:rsid w:val="00A20967"/>
    <w:rsid w:val="00A20F13"/>
    <w:rsid w:val="00A21250"/>
    <w:rsid w:val="00A21615"/>
    <w:rsid w:val="00A21966"/>
    <w:rsid w:val="00A21BC4"/>
    <w:rsid w:val="00A21E27"/>
    <w:rsid w:val="00A22313"/>
    <w:rsid w:val="00A22DED"/>
    <w:rsid w:val="00A23709"/>
    <w:rsid w:val="00A23D19"/>
    <w:rsid w:val="00A23F77"/>
    <w:rsid w:val="00A246A6"/>
    <w:rsid w:val="00A2501B"/>
    <w:rsid w:val="00A25606"/>
    <w:rsid w:val="00A25DEB"/>
    <w:rsid w:val="00A25EC5"/>
    <w:rsid w:val="00A262D4"/>
    <w:rsid w:val="00A26812"/>
    <w:rsid w:val="00A26A67"/>
    <w:rsid w:val="00A26E12"/>
    <w:rsid w:val="00A26F48"/>
    <w:rsid w:val="00A272CC"/>
    <w:rsid w:val="00A27DA5"/>
    <w:rsid w:val="00A27F67"/>
    <w:rsid w:val="00A30F0D"/>
    <w:rsid w:val="00A312A6"/>
    <w:rsid w:val="00A31918"/>
    <w:rsid w:val="00A31D42"/>
    <w:rsid w:val="00A321B8"/>
    <w:rsid w:val="00A323FE"/>
    <w:rsid w:val="00A32AB8"/>
    <w:rsid w:val="00A33849"/>
    <w:rsid w:val="00A33978"/>
    <w:rsid w:val="00A33B99"/>
    <w:rsid w:val="00A33D14"/>
    <w:rsid w:val="00A343AD"/>
    <w:rsid w:val="00A34757"/>
    <w:rsid w:val="00A34BE0"/>
    <w:rsid w:val="00A34DCE"/>
    <w:rsid w:val="00A359B7"/>
    <w:rsid w:val="00A35E08"/>
    <w:rsid w:val="00A3674C"/>
    <w:rsid w:val="00A36A85"/>
    <w:rsid w:val="00A36EC7"/>
    <w:rsid w:val="00A37AFB"/>
    <w:rsid w:val="00A37CA3"/>
    <w:rsid w:val="00A37D0A"/>
    <w:rsid w:val="00A37F10"/>
    <w:rsid w:val="00A40263"/>
    <w:rsid w:val="00A40D61"/>
    <w:rsid w:val="00A40D65"/>
    <w:rsid w:val="00A41248"/>
    <w:rsid w:val="00A41434"/>
    <w:rsid w:val="00A41D6D"/>
    <w:rsid w:val="00A421C1"/>
    <w:rsid w:val="00A42716"/>
    <w:rsid w:val="00A43430"/>
    <w:rsid w:val="00A439FA"/>
    <w:rsid w:val="00A43E5B"/>
    <w:rsid w:val="00A4422E"/>
    <w:rsid w:val="00A44280"/>
    <w:rsid w:val="00A44506"/>
    <w:rsid w:val="00A449FC"/>
    <w:rsid w:val="00A44C6E"/>
    <w:rsid w:val="00A45996"/>
    <w:rsid w:val="00A462A6"/>
    <w:rsid w:val="00A46A33"/>
    <w:rsid w:val="00A46E2E"/>
    <w:rsid w:val="00A47234"/>
    <w:rsid w:val="00A47B31"/>
    <w:rsid w:val="00A47DD3"/>
    <w:rsid w:val="00A47DEE"/>
    <w:rsid w:val="00A47F2E"/>
    <w:rsid w:val="00A503B6"/>
    <w:rsid w:val="00A506C1"/>
    <w:rsid w:val="00A5094A"/>
    <w:rsid w:val="00A51074"/>
    <w:rsid w:val="00A5166D"/>
    <w:rsid w:val="00A53621"/>
    <w:rsid w:val="00A537EC"/>
    <w:rsid w:val="00A5456B"/>
    <w:rsid w:val="00A54655"/>
    <w:rsid w:val="00A54B12"/>
    <w:rsid w:val="00A55977"/>
    <w:rsid w:val="00A55D1D"/>
    <w:rsid w:val="00A562BA"/>
    <w:rsid w:val="00A5664D"/>
    <w:rsid w:val="00A56EAB"/>
    <w:rsid w:val="00A5742A"/>
    <w:rsid w:val="00A6092D"/>
    <w:rsid w:val="00A60D41"/>
    <w:rsid w:val="00A6151B"/>
    <w:rsid w:val="00A61CC2"/>
    <w:rsid w:val="00A61DC4"/>
    <w:rsid w:val="00A639CA"/>
    <w:rsid w:val="00A641CC"/>
    <w:rsid w:val="00A64403"/>
    <w:rsid w:val="00A644AA"/>
    <w:rsid w:val="00A64B23"/>
    <w:rsid w:val="00A653A1"/>
    <w:rsid w:val="00A6660F"/>
    <w:rsid w:val="00A66C1D"/>
    <w:rsid w:val="00A66ED7"/>
    <w:rsid w:val="00A6731F"/>
    <w:rsid w:val="00A7041D"/>
    <w:rsid w:val="00A70AE1"/>
    <w:rsid w:val="00A70CA8"/>
    <w:rsid w:val="00A70D5F"/>
    <w:rsid w:val="00A70E0A"/>
    <w:rsid w:val="00A7169C"/>
    <w:rsid w:val="00A71B7F"/>
    <w:rsid w:val="00A72561"/>
    <w:rsid w:val="00A7352B"/>
    <w:rsid w:val="00A73917"/>
    <w:rsid w:val="00A73BA9"/>
    <w:rsid w:val="00A73BFF"/>
    <w:rsid w:val="00A73E01"/>
    <w:rsid w:val="00A74A0E"/>
    <w:rsid w:val="00A74AFD"/>
    <w:rsid w:val="00A74E4E"/>
    <w:rsid w:val="00A752EA"/>
    <w:rsid w:val="00A75502"/>
    <w:rsid w:val="00A759C6"/>
    <w:rsid w:val="00A75A8B"/>
    <w:rsid w:val="00A75E80"/>
    <w:rsid w:val="00A76637"/>
    <w:rsid w:val="00A7664E"/>
    <w:rsid w:val="00A76883"/>
    <w:rsid w:val="00A76DA8"/>
    <w:rsid w:val="00A76FFD"/>
    <w:rsid w:val="00A776D0"/>
    <w:rsid w:val="00A77ABC"/>
    <w:rsid w:val="00A77C09"/>
    <w:rsid w:val="00A77E78"/>
    <w:rsid w:val="00A77F7E"/>
    <w:rsid w:val="00A8088A"/>
    <w:rsid w:val="00A8126B"/>
    <w:rsid w:val="00A81AB2"/>
    <w:rsid w:val="00A81EE4"/>
    <w:rsid w:val="00A81F07"/>
    <w:rsid w:val="00A82D2B"/>
    <w:rsid w:val="00A834DF"/>
    <w:rsid w:val="00A835D7"/>
    <w:rsid w:val="00A837DE"/>
    <w:rsid w:val="00A8462A"/>
    <w:rsid w:val="00A84954"/>
    <w:rsid w:val="00A84AD5"/>
    <w:rsid w:val="00A84AFB"/>
    <w:rsid w:val="00A84B7D"/>
    <w:rsid w:val="00A84D4A"/>
    <w:rsid w:val="00A85A9A"/>
    <w:rsid w:val="00A85E3E"/>
    <w:rsid w:val="00A860B9"/>
    <w:rsid w:val="00A86122"/>
    <w:rsid w:val="00A86E82"/>
    <w:rsid w:val="00A86F03"/>
    <w:rsid w:val="00A87446"/>
    <w:rsid w:val="00A8772D"/>
    <w:rsid w:val="00A87AD2"/>
    <w:rsid w:val="00A90702"/>
    <w:rsid w:val="00A909D5"/>
    <w:rsid w:val="00A90CAC"/>
    <w:rsid w:val="00A91271"/>
    <w:rsid w:val="00A92429"/>
    <w:rsid w:val="00A92F3D"/>
    <w:rsid w:val="00A954C0"/>
    <w:rsid w:val="00A95A3B"/>
    <w:rsid w:val="00A95B06"/>
    <w:rsid w:val="00A95BD6"/>
    <w:rsid w:val="00A95CF7"/>
    <w:rsid w:val="00A95F70"/>
    <w:rsid w:val="00A961E9"/>
    <w:rsid w:val="00A9716B"/>
    <w:rsid w:val="00A97D62"/>
    <w:rsid w:val="00A97F8B"/>
    <w:rsid w:val="00AA0066"/>
    <w:rsid w:val="00AA046B"/>
    <w:rsid w:val="00AA09C8"/>
    <w:rsid w:val="00AA1742"/>
    <w:rsid w:val="00AA24B6"/>
    <w:rsid w:val="00AA26B3"/>
    <w:rsid w:val="00AA3258"/>
    <w:rsid w:val="00AA3EB8"/>
    <w:rsid w:val="00AA45AD"/>
    <w:rsid w:val="00AA4928"/>
    <w:rsid w:val="00AA56EB"/>
    <w:rsid w:val="00AA591D"/>
    <w:rsid w:val="00AA6DD1"/>
    <w:rsid w:val="00AA7043"/>
    <w:rsid w:val="00AA7673"/>
    <w:rsid w:val="00AB0148"/>
    <w:rsid w:val="00AB0866"/>
    <w:rsid w:val="00AB0948"/>
    <w:rsid w:val="00AB0A64"/>
    <w:rsid w:val="00AB0B26"/>
    <w:rsid w:val="00AB2C36"/>
    <w:rsid w:val="00AB2CEE"/>
    <w:rsid w:val="00AB2DEF"/>
    <w:rsid w:val="00AB2EB5"/>
    <w:rsid w:val="00AB319D"/>
    <w:rsid w:val="00AB34FF"/>
    <w:rsid w:val="00AB3C9C"/>
    <w:rsid w:val="00AB4435"/>
    <w:rsid w:val="00AB4613"/>
    <w:rsid w:val="00AB5A6F"/>
    <w:rsid w:val="00AB613D"/>
    <w:rsid w:val="00AB7041"/>
    <w:rsid w:val="00AB71DD"/>
    <w:rsid w:val="00AB7503"/>
    <w:rsid w:val="00AC0D07"/>
    <w:rsid w:val="00AC12B7"/>
    <w:rsid w:val="00AC1616"/>
    <w:rsid w:val="00AC195E"/>
    <w:rsid w:val="00AC2A21"/>
    <w:rsid w:val="00AC41AF"/>
    <w:rsid w:val="00AC44C0"/>
    <w:rsid w:val="00AC457D"/>
    <w:rsid w:val="00AC4597"/>
    <w:rsid w:val="00AC4AE2"/>
    <w:rsid w:val="00AC4E49"/>
    <w:rsid w:val="00AC4E84"/>
    <w:rsid w:val="00AC553B"/>
    <w:rsid w:val="00AC5E9B"/>
    <w:rsid w:val="00AC6623"/>
    <w:rsid w:val="00AC6A5E"/>
    <w:rsid w:val="00AC7491"/>
    <w:rsid w:val="00AC7B0C"/>
    <w:rsid w:val="00AD040E"/>
    <w:rsid w:val="00AD077C"/>
    <w:rsid w:val="00AD0805"/>
    <w:rsid w:val="00AD08D5"/>
    <w:rsid w:val="00AD0906"/>
    <w:rsid w:val="00AD107C"/>
    <w:rsid w:val="00AD152F"/>
    <w:rsid w:val="00AD15C4"/>
    <w:rsid w:val="00AD196B"/>
    <w:rsid w:val="00AD27FC"/>
    <w:rsid w:val="00AD2F77"/>
    <w:rsid w:val="00AD309C"/>
    <w:rsid w:val="00AD32A7"/>
    <w:rsid w:val="00AD373D"/>
    <w:rsid w:val="00AD39F1"/>
    <w:rsid w:val="00AD4EB5"/>
    <w:rsid w:val="00AD590D"/>
    <w:rsid w:val="00AD5ACD"/>
    <w:rsid w:val="00AD5CAE"/>
    <w:rsid w:val="00AD6335"/>
    <w:rsid w:val="00AD694D"/>
    <w:rsid w:val="00AD70C9"/>
    <w:rsid w:val="00AD75FE"/>
    <w:rsid w:val="00AE0A3D"/>
    <w:rsid w:val="00AE1C04"/>
    <w:rsid w:val="00AE1E8F"/>
    <w:rsid w:val="00AE216A"/>
    <w:rsid w:val="00AE2663"/>
    <w:rsid w:val="00AE2736"/>
    <w:rsid w:val="00AE3DF4"/>
    <w:rsid w:val="00AE42FA"/>
    <w:rsid w:val="00AE4425"/>
    <w:rsid w:val="00AE48DF"/>
    <w:rsid w:val="00AE4CED"/>
    <w:rsid w:val="00AE5FED"/>
    <w:rsid w:val="00AE6713"/>
    <w:rsid w:val="00AE6A25"/>
    <w:rsid w:val="00AE6BF7"/>
    <w:rsid w:val="00AE707D"/>
    <w:rsid w:val="00AE773A"/>
    <w:rsid w:val="00AE7789"/>
    <w:rsid w:val="00AE7BA9"/>
    <w:rsid w:val="00AF02D3"/>
    <w:rsid w:val="00AF07F8"/>
    <w:rsid w:val="00AF0E55"/>
    <w:rsid w:val="00AF1C6E"/>
    <w:rsid w:val="00AF2069"/>
    <w:rsid w:val="00AF39C2"/>
    <w:rsid w:val="00AF40EC"/>
    <w:rsid w:val="00AF4927"/>
    <w:rsid w:val="00AF4C7C"/>
    <w:rsid w:val="00AF632C"/>
    <w:rsid w:val="00AF63CE"/>
    <w:rsid w:val="00AF6B9B"/>
    <w:rsid w:val="00AF6FA7"/>
    <w:rsid w:val="00AF775D"/>
    <w:rsid w:val="00AF7F68"/>
    <w:rsid w:val="00B000E1"/>
    <w:rsid w:val="00B0100F"/>
    <w:rsid w:val="00B01585"/>
    <w:rsid w:val="00B01D2E"/>
    <w:rsid w:val="00B0250B"/>
    <w:rsid w:val="00B026EA"/>
    <w:rsid w:val="00B02766"/>
    <w:rsid w:val="00B0300F"/>
    <w:rsid w:val="00B0343F"/>
    <w:rsid w:val="00B03AAA"/>
    <w:rsid w:val="00B03C50"/>
    <w:rsid w:val="00B04125"/>
    <w:rsid w:val="00B04B80"/>
    <w:rsid w:val="00B053E7"/>
    <w:rsid w:val="00B05421"/>
    <w:rsid w:val="00B05D4D"/>
    <w:rsid w:val="00B061FE"/>
    <w:rsid w:val="00B06B6E"/>
    <w:rsid w:val="00B06BDE"/>
    <w:rsid w:val="00B06D82"/>
    <w:rsid w:val="00B06D87"/>
    <w:rsid w:val="00B10759"/>
    <w:rsid w:val="00B10CD7"/>
    <w:rsid w:val="00B11274"/>
    <w:rsid w:val="00B11DE4"/>
    <w:rsid w:val="00B11E2C"/>
    <w:rsid w:val="00B11FE4"/>
    <w:rsid w:val="00B12F75"/>
    <w:rsid w:val="00B13EC7"/>
    <w:rsid w:val="00B14749"/>
    <w:rsid w:val="00B1543F"/>
    <w:rsid w:val="00B15638"/>
    <w:rsid w:val="00B15718"/>
    <w:rsid w:val="00B1590A"/>
    <w:rsid w:val="00B15E28"/>
    <w:rsid w:val="00B16741"/>
    <w:rsid w:val="00B16A12"/>
    <w:rsid w:val="00B16B51"/>
    <w:rsid w:val="00B16E93"/>
    <w:rsid w:val="00B1742C"/>
    <w:rsid w:val="00B17E67"/>
    <w:rsid w:val="00B20255"/>
    <w:rsid w:val="00B20A52"/>
    <w:rsid w:val="00B22DFE"/>
    <w:rsid w:val="00B23016"/>
    <w:rsid w:val="00B24511"/>
    <w:rsid w:val="00B24A69"/>
    <w:rsid w:val="00B24F32"/>
    <w:rsid w:val="00B25684"/>
    <w:rsid w:val="00B26613"/>
    <w:rsid w:val="00B26FE4"/>
    <w:rsid w:val="00B27B4D"/>
    <w:rsid w:val="00B27E4C"/>
    <w:rsid w:val="00B3060E"/>
    <w:rsid w:val="00B32426"/>
    <w:rsid w:val="00B3249C"/>
    <w:rsid w:val="00B33078"/>
    <w:rsid w:val="00B333CC"/>
    <w:rsid w:val="00B335B1"/>
    <w:rsid w:val="00B34036"/>
    <w:rsid w:val="00B34D94"/>
    <w:rsid w:val="00B34F4C"/>
    <w:rsid w:val="00B3525A"/>
    <w:rsid w:val="00B357AB"/>
    <w:rsid w:val="00B363EB"/>
    <w:rsid w:val="00B36698"/>
    <w:rsid w:val="00B36BD1"/>
    <w:rsid w:val="00B3711D"/>
    <w:rsid w:val="00B37356"/>
    <w:rsid w:val="00B40C3A"/>
    <w:rsid w:val="00B4162D"/>
    <w:rsid w:val="00B41DE3"/>
    <w:rsid w:val="00B423B8"/>
    <w:rsid w:val="00B43B56"/>
    <w:rsid w:val="00B446AE"/>
    <w:rsid w:val="00B44A40"/>
    <w:rsid w:val="00B44D80"/>
    <w:rsid w:val="00B45349"/>
    <w:rsid w:val="00B461EB"/>
    <w:rsid w:val="00B46C8D"/>
    <w:rsid w:val="00B47DFF"/>
    <w:rsid w:val="00B5007B"/>
    <w:rsid w:val="00B50182"/>
    <w:rsid w:val="00B51495"/>
    <w:rsid w:val="00B51D57"/>
    <w:rsid w:val="00B51F29"/>
    <w:rsid w:val="00B526CE"/>
    <w:rsid w:val="00B52A99"/>
    <w:rsid w:val="00B52C44"/>
    <w:rsid w:val="00B53D0D"/>
    <w:rsid w:val="00B548D0"/>
    <w:rsid w:val="00B54D7A"/>
    <w:rsid w:val="00B55A04"/>
    <w:rsid w:val="00B55A15"/>
    <w:rsid w:val="00B55AC9"/>
    <w:rsid w:val="00B55FCD"/>
    <w:rsid w:val="00B564DB"/>
    <w:rsid w:val="00B56D96"/>
    <w:rsid w:val="00B57DB9"/>
    <w:rsid w:val="00B60035"/>
    <w:rsid w:val="00B60715"/>
    <w:rsid w:val="00B621D1"/>
    <w:rsid w:val="00B624B0"/>
    <w:rsid w:val="00B630C2"/>
    <w:rsid w:val="00B63878"/>
    <w:rsid w:val="00B64549"/>
    <w:rsid w:val="00B648BC"/>
    <w:rsid w:val="00B64D37"/>
    <w:rsid w:val="00B650AA"/>
    <w:rsid w:val="00B650F3"/>
    <w:rsid w:val="00B6628F"/>
    <w:rsid w:val="00B662E7"/>
    <w:rsid w:val="00B66379"/>
    <w:rsid w:val="00B66411"/>
    <w:rsid w:val="00B668F9"/>
    <w:rsid w:val="00B66B2E"/>
    <w:rsid w:val="00B6730F"/>
    <w:rsid w:val="00B67859"/>
    <w:rsid w:val="00B679C2"/>
    <w:rsid w:val="00B67AE7"/>
    <w:rsid w:val="00B67D74"/>
    <w:rsid w:val="00B7062D"/>
    <w:rsid w:val="00B7125C"/>
    <w:rsid w:val="00B720F6"/>
    <w:rsid w:val="00B72121"/>
    <w:rsid w:val="00B724C9"/>
    <w:rsid w:val="00B72661"/>
    <w:rsid w:val="00B728F2"/>
    <w:rsid w:val="00B72D8B"/>
    <w:rsid w:val="00B72E25"/>
    <w:rsid w:val="00B7351B"/>
    <w:rsid w:val="00B74EA0"/>
    <w:rsid w:val="00B7581D"/>
    <w:rsid w:val="00B763B8"/>
    <w:rsid w:val="00B766FF"/>
    <w:rsid w:val="00B775EB"/>
    <w:rsid w:val="00B77F42"/>
    <w:rsid w:val="00B80378"/>
    <w:rsid w:val="00B8077A"/>
    <w:rsid w:val="00B81226"/>
    <w:rsid w:val="00B81AB9"/>
    <w:rsid w:val="00B820D4"/>
    <w:rsid w:val="00B8268B"/>
    <w:rsid w:val="00B83128"/>
    <w:rsid w:val="00B833E9"/>
    <w:rsid w:val="00B83715"/>
    <w:rsid w:val="00B838A0"/>
    <w:rsid w:val="00B83A61"/>
    <w:rsid w:val="00B83C79"/>
    <w:rsid w:val="00B845B1"/>
    <w:rsid w:val="00B84CD1"/>
    <w:rsid w:val="00B853A7"/>
    <w:rsid w:val="00B85497"/>
    <w:rsid w:val="00B8623A"/>
    <w:rsid w:val="00B8629F"/>
    <w:rsid w:val="00B863A8"/>
    <w:rsid w:val="00B86FF3"/>
    <w:rsid w:val="00B87AC8"/>
    <w:rsid w:val="00B87FA4"/>
    <w:rsid w:val="00B90AB7"/>
    <w:rsid w:val="00B91B4A"/>
    <w:rsid w:val="00B91EFF"/>
    <w:rsid w:val="00B9227A"/>
    <w:rsid w:val="00B93CF5"/>
    <w:rsid w:val="00B94F46"/>
    <w:rsid w:val="00B9587C"/>
    <w:rsid w:val="00B95EAB"/>
    <w:rsid w:val="00B974D2"/>
    <w:rsid w:val="00B9798C"/>
    <w:rsid w:val="00B97AB6"/>
    <w:rsid w:val="00B97CFB"/>
    <w:rsid w:val="00BA01C3"/>
    <w:rsid w:val="00BA02E6"/>
    <w:rsid w:val="00BA12AE"/>
    <w:rsid w:val="00BA1ADD"/>
    <w:rsid w:val="00BA20E2"/>
    <w:rsid w:val="00BA25D4"/>
    <w:rsid w:val="00BA28FD"/>
    <w:rsid w:val="00BA323D"/>
    <w:rsid w:val="00BA3565"/>
    <w:rsid w:val="00BA3831"/>
    <w:rsid w:val="00BA39F6"/>
    <w:rsid w:val="00BA3BF4"/>
    <w:rsid w:val="00BA4508"/>
    <w:rsid w:val="00BA55F4"/>
    <w:rsid w:val="00BA5B0E"/>
    <w:rsid w:val="00BA5E62"/>
    <w:rsid w:val="00BA5F75"/>
    <w:rsid w:val="00BA626B"/>
    <w:rsid w:val="00BA62B0"/>
    <w:rsid w:val="00BA69E5"/>
    <w:rsid w:val="00BA7FE5"/>
    <w:rsid w:val="00BB097A"/>
    <w:rsid w:val="00BB0CBA"/>
    <w:rsid w:val="00BB0DB4"/>
    <w:rsid w:val="00BB130C"/>
    <w:rsid w:val="00BB2163"/>
    <w:rsid w:val="00BB2567"/>
    <w:rsid w:val="00BB2812"/>
    <w:rsid w:val="00BB2A32"/>
    <w:rsid w:val="00BB2FCE"/>
    <w:rsid w:val="00BB3431"/>
    <w:rsid w:val="00BB3465"/>
    <w:rsid w:val="00BB354B"/>
    <w:rsid w:val="00BB391D"/>
    <w:rsid w:val="00BB39EA"/>
    <w:rsid w:val="00BB3A6B"/>
    <w:rsid w:val="00BB3EA0"/>
    <w:rsid w:val="00BB42C8"/>
    <w:rsid w:val="00BB4F2C"/>
    <w:rsid w:val="00BB56A1"/>
    <w:rsid w:val="00BB5AD2"/>
    <w:rsid w:val="00BB6145"/>
    <w:rsid w:val="00BB6548"/>
    <w:rsid w:val="00BB7540"/>
    <w:rsid w:val="00BB7BDD"/>
    <w:rsid w:val="00BC0253"/>
    <w:rsid w:val="00BC04CF"/>
    <w:rsid w:val="00BC0FB9"/>
    <w:rsid w:val="00BC16BB"/>
    <w:rsid w:val="00BC1DE2"/>
    <w:rsid w:val="00BC216A"/>
    <w:rsid w:val="00BC2ADA"/>
    <w:rsid w:val="00BC30EF"/>
    <w:rsid w:val="00BC338C"/>
    <w:rsid w:val="00BC35DF"/>
    <w:rsid w:val="00BC36DE"/>
    <w:rsid w:val="00BC38FB"/>
    <w:rsid w:val="00BC3906"/>
    <w:rsid w:val="00BC43E4"/>
    <w:rsid w:val="00BC46C1"/>
    <w:rsid w:val="00BC65CF"/>
    <w:rsid w:val="00BC66E5"/>
    <w:rsid w:val="00BC6A63"/>
    <w:rsid w:val="00BC6B72"/>
    <w:rsid w:val="00BC6B80"/>
    <w:rsid w:val="00BC7BAF"/>
    <w:rsid w:val="00BC7C40"/>
    <w:rsid w:val="00BC7D95"/>
    <w:rsid w:val="00BC7E40"/>
    <w:rsid w:val="00BD04FF"/>
    <w:rsid w:val="00BD0B76"/>
    <w:rsid w:val="00BD0FC3"/>
    <w:rsid w:val="00BD1309"/>
    <w:rsid w:val="00BD16FB"/>
    <w:rsid w:val="00BD1717"/>
    <w:rsid w:val="00BD1D07"/>
    <w:rsid w:val="00BD1DEE"/>
    <w:rsid w:val="00BD24E5"/>
    <w:rsid w:val="00BD273C"/>
    <w:rsid w:val="00BD35A9"/>
    <w:rsid w:val="00BD4EF8"/>
    <w:rsid w:val="00BD4F7D"/>
    <w:rsid w:val="00BD584D"/>
    <w:rsid w:val="00BD62A6"/>
    <w:rsid w:val="00BD63F7"/>
    <w:rsid w:val="00BD63FD"/>
    <w:rsid w:val="00BD7341"/>
    <w:rsid w:val="00BE0395"/>
    <w:rsid w:val="00BE190F"/>
    <w:rsid w:val="00BE1A7E"/>
    <w:rsid w:val="00BE1B08"/>
    <w:rsid w:val="00BE219B"/>
    <w:rsid w:val="00BE268B"/>
    <w:rsid w:val="00BE26ED"/>
    <w:rsid w:val="00BE2E60"/>
    <w:rsid w:val="00BE337D"/>
    <w:rsid w:val="00BE41C0"/>
    <w:rsid w:val="00BE479D"/>
    <w:rsid w:val="00BE4B62"/>
    <w:rsid w:val="00BE558F"/>
    <w:rsid w:val="00BE57EF"/>
    <w:rsid w:val="00BE58E7"/>
    <w:rsid w:val="00BE5D3E"/>
    <w:rsid w:val="00BE619F"/>
    <w:rsid w:val="00BE668D"/>
    <w:rsid w:val="00BE66D0"/>
    <w:rsid w:val="00BE6ACE"/>
    <w:rsid w:val="00BE6BC4"/>
    <w:rsid w:val="00BE79EA"/>
    <w:rsid w:val="00BE7F57"/>
    <w:rsid w:val="00BF107D"/>
    <w:rsid w:val="00BF1697"/>
    <w:rsid w:val="00BF1B65"/>
    <w:rsid w:val="00BF232F"/>
    <w:rsid w:val="00BF40DD"/>
    <w:rsid w:val="00BF4188"/>
    <w:rsid w:val="00BF4837"/>
    <w:rsid w:val="00BF4BF3"/>
    <w:rsid w:val="00BF530A"/>
    <w:rsid w:val="00BF53D8"/>
    <w:rsid w:val="00BF697E"/>
    <w:rsid w:val="00BF69F3"/>
    <w:rsid w:val="00BF6D4A"/>
    <w:rsid w:val="00BF71A9"/>
    <w:rsid w:val="00BF7354"/>
    <w:rsid w:val="00BF773A"/>
    <w:rsid w:val="00BF7FBF"/>
    <w:rsid w:val="00C0015B"/>
    <w:rsid w:val="00C00A7A"/>
    <w:rsid w:val="00C010BB"/>
    <w:rsid w:val="00C01299"/>
    <w:rsid w:val="00C0135E"/>
    <w:rsid w:val="00C015CE"/>
    <w:rsid w:val="00C0190E"/>
    <w:rsid w:val="00C01C0F"/>
    <w:rsid w:val="00C01EAE"/>
    <w:rsid w:val="00C0218B"/>
    <w:rsid w:val="00C0224A"/>
    <w:rsid w:val="00C0227B"/>
    <w:rsid w:val="00C0227E"/>
    <w:rsid w:val="00C0262B"/>
    <w:rsid w:val="00C026C5"/>
    <w:rsid w:val="00C03067"/>
    <w:rsid w:val="00C038AB"/>
    <w:rsid w:val="00C03EBC"/>
    <w:rsid w:val="00C03FD2"/>
    <w:rsid w:val="00C0453A"/>
    <w:rsid w:val="00C047C9"/>
    <w:rsid w:val="00C04E63"/>
    <w:rsid w:val="00C04FCE"/>
    <w:rsid w:val="00C06603"/>
    <w:rsid w:val="00C06936"/>
    <w:rsid w:val="00C0778C"/>
    <w:rsid w:val="00C07CA7"/>
    <w:rsid w:val="00C07EA0"/>
    <w:rsid w:val="00C101A5"/>
    <w:rsid w:val="00C1036B"/>
    <w:rsid w:val="00C10E37"/>
    <w:rsid w:val="00C117B5"/>
    <w:rsid w:val="00C11AEA"/>
    <w:rsid w:val="00C128CC"/>
    <w:rsid w:val="00C12D06"/>
    <w:rsid w:val="00C1393F"/>
    <w:rsid w:val="00C151F8"/>
    <w:rsid w:val="00C15D1B"/>
    <w:rsid w:val="00C15FEF"/>
    <w:rsid w:val="00C16405"/>
    <w:rsid w:val="00C16BEC"/>
    <w:rsid w:val="00C16E88"/>
    <w:rsid w:val="00C17200"/>
    <w:rsid w:val="00C17EC4"/>
    <w:rsid w:val="00C20053"/>
    <w:rsid w:val="00C20333"/>
    <w:rsid w:val="00C20932"/>
    <w:rsid w:val="00C21EB1"/>
    <w:rsid w:val="00C220D0"/>
    <w:rsid w:val="00C22395"/>
    <w:rsid w:val="00C225D6"/>
    <w:rsid w:val="00C230A5"/>
    <w:rsid w:val="00C234BD"/>
    <w:rsid w:val="00C23C00"/>
    <w:rsid w:val="00C23E1E"/>
    <w:rsid w:val="00C24704"/>
    <w:rsid w:val="00C24CF6"/>
    <w:rsid w:val="00C2587E"/>
    <w:rsid w:val="00C25D21"/>
    <w:rsid w:val="00C25DF1"/>
    <w:rsid w:val="00C26DD0"/>
    <w:rsid w:val="00C27384"/>
    <w:rsid w:val="00C2781D"/>
    <w:rsid w:val="00C27826"/>
    <w:rsid w:val="00C27D50"/>
    <w:rsid w:val="00C30511"/>
    <w:rsid w:val="00C307B4"/>
    <w:rsid w:val="00C30FD1"/>
    <w:rsid w:val="00C310A2"/>
    <w:rsid w:val="00C3127C"/>
    <w:rsid w:val="00C31448"/>
    <w:rsid w:val="00C3144B"/>
    <w:rsid w:val="00C3172F"/>
    <w:rsid w:val="00C320C5"/>
    <w:rsid w:val="00C32178"/>
    <w:rsid w:val="00C32860"/>
    <w:rsid w:val="00C3381B"/>
    <w:rsid w:val="00C34CD8"/>
    <w:rsid w:val="00C34E47"/>
    <w:rsid w:val="00C3513F"/>
    <w:rsid w:val="00C359F3"/>
    <w:rsid w:val="00C35F1D"/>
    <w:rsid w:val="00C36F0E"/>
    <w:rsid w:val="00C372DC"/>
    <w:rsid w:val="00C3784A"/>
    <w:rsid w:val="00C378F1"/>
    <w:rsid w:val="00C37923"/>
    <w:rsid w:val="00C37AAE"/>
    <w:rsid w:val="00C37DA1"/>
    <w:rsid w:val="00C37E23"/>
    <w:rsid w:val="00C37E8C"/>
    <w:rsid w:val="00C40110"/>
    <w:rsid w:val="00C41819"/>
    <w:rsid w:val="00C42D07"/>
    <w:rsid w:val="00C42E13"/>
    <w:rsid w:val="00C4308F"/>
    <w:rsid w:val="00C4318B"/>
    <w:rsid w:val="00C43213"/>
    <w:rsid w:val="00C432A1"/>
    <w:rsid w:val="00C4470C"/>
    <w:rsid w:val="00C453AB"/>
    <w:rsid w:val="00C4587F"/>
    <w:rsid w:val="00C45DCC"/>
    <w:rsid w:val="00C45E14"/>
    <w:rsid w:val="00C4646F"/>
    <w:rsid w:val="00C47460"/>
    <w:rsid w:val="00C47461"/>
    <w:rsid w:val="00C47AA7"/>
    <w:rsid w:val="00C47F1D"/>
    <w:rsid w:val="00C5021A"/>
    <w:rsid w:val="00C50572"/>
    <w:rsid w:val="00C507C2"/>
    <w:rsid w:val="00C50D55"/>
    <w:rsid w:val="00C51290"/>
    <w:rsid w:val="00C51416"/>
    <w:rsid w:val="00C5149A"/>
    <w:rsid w:val="00C514D0"/>
    <w:rsid w:val="00C51AFE"/>
    <w:rsid w:val="00C5336A"/>
    <w:rsid w:val="00C5339C"/>
    <w:rsid w:val="00C536B0"/>
    <w:rsid w:val="00C5382F"/>
    <w:rsid w:val="00C541F4"/>
    <w:rsid w:val="00C549BA"/>
    <w:rsid w:val="00C54C9D"/>
    <w:rsid w:val="00C55668"/>
    <w:rsid w:val="00C56105"/>
    <w:rsid w:val="00C5728D"/>
    <w:rsid w:val="00C57470"/>
    <w:rsid w:val="00C57FDB"/>
    <w:rsid w:val="00C60040"/>
    <w:rsid w:val="00C60356"/>
    <w:rsid w:val="00C61182"/>
    <w:rsid w:val="00C611FD"/>
    <w:rsid w:val="00C6171E"/>
    <w:rsid w:val="00C61779"/>
    <w:rsid w:val="00C61B6E"/>
    <w:rsid w:val="00C6213C"/>
    <w:rsid w:val="00C622B5"/>
    <w:rsid w:val="00C623E7"/>
    <w:rsid w:val="00C6337F"/>
    <w:rsid w:val="00C6407C"/>
    <w:rsid w:val="00C6427C"/>
    <w:rsid w:val="00C64D83"/>
    <w:rsid w:val="00C64DA0"/>
    <w:rsid w:val="00C653F1"/>
    <w:rsid w:val="00C65588"/>
    <w:rsid w:val="00C65914"/>
    <w:rsid w:val="00C65D0D"/>
    <w:rsid w:val="00C66E79"/>
    <w:rsid w:val="00C67426"/>
    <w:rsid w:val="00C67CFC"/>
    <w:rsid w:val="00C67D32"/>
    <w:rsid w:val="00C707AB"/>
    <w:rsid w:val="00C708C8"/>
    <w:rsid w:val="00C710A7"/>
    <w:rsid w:val="00C71392"/>
    <w:rsid w:val="00C71FF3"/>
    <w:rsid w:val="00C720C8"/>
    <w:rsid w:val="00C722F8"/>
    <w:rsid w:val="00C725DF"/>
    <w:rsid w:val="00C72ADE"/>
    <w:rsid w:val="00C73237"/>
    <w:rsid w:val="00C732F4"/>
    <w:rsid w:val="00C73F62"/>
    <w:rsid w:val="00C745B0"/>
    <w:rsid w:val="00C74A3D"/>
    <w:rsid w:val="00C74EE6"/>
    <w:rsid w:val="00C74F8F"/>
    <w:rsid w:val="00C75009"/>
    <w:rsid w:val="00C7501E"/>
    <w:rsid w:val="00C75178"/>
    <w:rsid w:val="00C75742"/>
    <w:rsid w:val="00C75861"/>
    <w:rsid w:val="00C7636B"/>
    <w:rsid w:val="00C7689C"/>
    <w:rsid w:val="00C769DB"/>
    <w:rsid w:val="00C77599"/>
    <w:rsid w:val="00C777ED"/>
    <w:rsid w:val="00C77A22"/>
    <w:rsid w:val="00C77A89"/>
    <w:rsid w:val="00C8005D"/>
    <w:rsid w:val="00C818FB"/>
    <w:rsid w:val="00C81A51"/>
    <w:rsid w:val="00C81F7D"/>
    <w:rsid w:val="00C81FC1"/>
    <w:rsid w:val="00C82378"/>
    <w:rsid w:val="00C82CA9"/>
    <w:rsid w:val="00C82F12"/>
    <w:rsid w:val="00C83651"/>
    <w:rsid w:val="00C837A3"/>
    <w:rsid w:val="00C838DD"/>
    <w:rsid w:val="00C83CC5"/>
    <w:rsid w:val="00C83F4E"/>
    <w:rsid w:val="00C84DD6"/>
    <w:rsid w:val="00C84E6C"/>
    <w:rsid w:val="00C85589"/>
    <w:rsid w:val="00C8561D"/>
    <w:rsid w:val="00C85847"/>
    <w:rsid w:val="00C8622D"/>
    <w:rsid w:val="00C865A3"/>
    <w:rsid w:val="00C86B58"/>
    <w:rsid w:val="00C87025"/>
    <w:rsid w:val="00C87039"/>
    <w:rsid w:val="00C904E9"/>
    <w:rsid w:val="00C9164F"/>
    <w:rsid w:val="00C917E7"/>
    <w:rsid w:val="00C91F69"/>
    <w:rsid w:val="00C920E2"/>
    <w:rsid w:val="00C923B8"/>
    <w:rsid w:val="00C9339D"/>
    <w:rsid w:val="00C93CE0"/>
    <w:rsid w:val="00C93CEB"/>
    <w:rsid w:val="00C945D8"/>
    <w:rsid w:val="00C94778"/>
    <w:rsid w:val="00C94B1A"/>
    <w:rsid w:val="00C950AE"/>
    <w:rsid w:val="00C95239"/>
    <w:rsid w:val="00C952B8"/>
    <w:rsid w:val="00C9578A"/>
    <w:rsid w:val="00C95E3A"/>
    <w:rsid w:val="00C96998"/>
    <w:rsid w:val="00C97927"/>
    <w:rsid w:val="00CA058C"/>
    <w:rsid w:val="00CA0B73"/>
    <w:rsid w:val="00CA0B79"/>
    <w:rsid w:val="00CA0CA9"/>
    <w:rsid w:val="00CA10B3"/>
    <w:rsid w:val="00CA1226"/>
    <w:rsid w:val="00CA157B"/>
    <w:rsid w:val="00CA1A65"/>
    <w:rsid w:val="00CA2765"/>
    <w:rsid w:val="00CA27CC"/>
    <w:rsid w:val="00CA2AE3"/>
    <w:rsid w:val="00CA2BCD"/>
    <w:rsid w:val="00CA37A0"/>
    <w:rsid w:val="00CA3E80"/>
    <w:rsid w:val="00CA4052"/>
    <w:rsid w:val="00CA45DE"/>
    <w:rsid w:val="00CA5582"/>
    <w:rsid w:val="00CA5D1F"/>
    <w:rsid w:val="00CA6B4C"/>
    <w:rsid w:val="00CA6F7C"/>
    <w:rsid w:val="00CA73E1"/>
    <w:rsid w:val="00CA7E26"/>
    <w:rsid w:val="00CB0035"/>
    <w:rsid w:val="00CB0505"/>
    <w:rsid w:val="00CB0B62"/>
    <w:rsid w:val="00CB1224"/>
    <w:rsid w:val="00CB124E"/>
    <w:rsid w:val="00CB1D00"/>
    <w:rsid w:val="00CB23FD"/>
    <w:rsid w:val="00CB2DB3"/>
    <w:rsid w:val="00CB32D2"/>
    <w:rsid w:val="00CB349F"/>
    <w:rsid w:val="00CB3C19"/>
    <w:rsid w:val="00CB4033"/>
    <w:rsid w:val="00CB416B"/>
    <w:rsid w:val="00CB43DD"/>
    <w:rsid w:val="00CB4B68"/>
    <w:rsid w:val="00CB535B"/>
    <w:rsid w:val="00CB5434"/>
    <w:rsid w:val="00CB658B"/>
    <w:rsid w:val="00CB675F"/>
    <w:rsid w:val="00CB6B34"/>
    <w:rsid w:val="00CB72B9"/>
    <w:rsid w:val="00CB7533"/>
    <w:rsid w:val="00CC00A3"/>
    <w:rsid w:val="00CC032B"/>
    <w:rsid w:val="00CC04F6"/>
    <w:rsid w:val="00CC098D"/>
    <w:rsid w:val="00CC128B"/>
    <w:rsid w:val="00CC138D"/>
    <w:rsid w:val="00CC144C"/>
    <w:rsid w:val="00CC1A99"/>
    <w:rsid w:val="00CC20C6"/>
    <w:rsid w:val="00CC24ED"/>
    <w:rsid w:val="00CC2A1E"/>
    <w:rsid w:val="00CC30A5"/>
    <w:rsid w:val="00CC3749"/>
    <w:rsid w:val="00CC3A86"/>
    <w:rsid w:val="00CC41F7"/>
    <w:rsid w:val="00CC4319"/>
    <w:rsid w:val="00CC4625"/>
    <w:rsid w:val="00CC4AC4"/>
    <w:rsid w:val="00CC4E6B"/>
    <w:rsid w:val="00CC5820"/>
    <w:rsid w:val="00CC5D03"/>
    <w:rsid w:val="00CC64E4"/>
    <w:rsid w:val="00CC6953"/>
    <w:rsid w:val="00CC6E10"/>
    <w:rsid w:val="00CD0204"/>
    <w:rsid w:val="00CD05E8"/>
    <w:rsid w:val="00CD0BC8"/>
    <w:rsid w:val="00CD1022"/>
    <w:rsid w:val="00CD2544"/>
    <w:rsid w:val="00CD2EAB"/>
    <w:rsid w:val="00CD2F95"/>
    <w:rsid w:val="00CD36A8"/>
    <w:rsid w:val="00CD37A4"/>
    <w:rsid w:val="00CD39E8"/>
    <w:rsid w:val="00CD4C14"/>
    <w:rsid w:val="00CD525A"/>
    <w:rsid w:val="00CD552A"/>
    <w:rsid w:val="00CD5D73"/>
    <w:rsid w:val="00CD5EC5"/>
    <w:rsid w:val="00CD605A"/>
    <w:rsid w:val="00CD64AE"/>
    <w:rsid w:val="00CD665E"/>
    <w:rsid w:val="00CD6A6F"/>
    <w:rsid w:val="00CD7825"/>
    <w:rsid w:val="00CE0D03"/>
    <w:rsid w:val="00CE198E"/>
    <w:rsid w:val="00CE19C0"/>
    <w:rsid w:val="00CE2207"/>
    <w:rsid w:val="00CE2C0E"/>
    <w:rsid w:val="00CE2FE2"/>
    <w:rsid w:val="00CE347A"/>
    <w:rsid w:val="00CE37E7"/>
    <w:rsid w:val="00CE3F7E"/>
    <w:rsid w:val="00CE4798"/>
    <w:rsid w:val="00CE4F4D"/>
    <w:rsid w:val="00CE5034"/>
    <w:rsid w:val="00CE61B3"/>
    <w:rsid w:val="00CE6223"/>
    <w:rsid w:val="00CE64D4"/>
    <w:rsid w:val="00CE6E7E"/>
    <w:rsid w:val="00CE7999"/>
    <w:rsid w:val="00CF11CD"/>
    <w:rsid w:val="00CF2E91"/>
    <w:rsid w:val="00CF2EDC"/>
    <w:rsid w:val="00CF3E7F"/>
    <w:rsid w:val="00CF4424"/>
    <w:rsid w:val="00CF4900"/>
    <w:rsid w:val="00CF4E6F"/>
    <w:rsid w:val="00CF4EF7"/>
    <w:rsid w:val="00CF505B"/>
    <w:rsid w:val="00CF5507"/>
    <w:rsid w:val="00CF588A"/>
    <w:rsid w:val="00CF6762"/>
    <w:rsid w:val="00CF6A3C"/>
    <w:rsid w:val="00CF6E2A"/>
    <w:rsid w:val="00CF749E"/>
    <w:rsid w:val="00CF76D7"/>
    <w:rsid w:val="00CF778D"/>
    <w:rsid w:val="00CF7EBC"/>
    <w:rsid w:val="00D01CCF"/>
    <w:rsid w:val="00D0236B"/>
    <w:rsid w:val="00D02632"/>
    <w:rsid w:val="00D02666"/>
    <w:rsid w:val="00D0292C"/>
    <w:rsid w:val="00D02A50"/>
    <w:rsid w:val="00D0313D"/>
    <w:rsid w:val="00D03CC5"/>
    <w:rsid w:val="00D03CE2"/>
    <w:rsid w:val="00D03DFD"/>
    <w:rsid w:val="00D047D4"/>
    <w:rsid w:val="00D048EC"/>
    <w:rsid w:val="00D05A24"/>
    <w:rsid w:val="00D060D0"/>
    <w:rsid w:val="00D0640A"/>
    <w:rsid w:val="00D069BC"/>
    <w:rsid w:val="00D075E0"/>
    <w:rsid w:val="00D111BD"/>
    <w:rsid w:val="00D111F1"/>
    <w:rsid w:val="00D11D1C"/>
    <w:rsid w:val="00D1232E"/>
    <w:rsid w:val="00D12526"/>
    <w:rsid w:val="00D125A3"/>
    <w:rsid w:val="00D12A2B"/>
    <w:rsid w:val="00D12F96"/>
    <w:rsid w:val="00D13956"/>
    <w:rsid w:val="00D141F6"/>
    <w:rsid w:val="00D1461C"/>
    <w:rsid w:val="00D15234"/>
    <w:rsid w:val="00D16B0E"/>
    <w:rsid w:val="00D16D6D"/>
    <w:rsid w:val="00D174A7"/>
    <w:rsid w:val="00D17D7B"/>
    <w:rsid w:val="00D2041A"/>
    <w:rsid w:val="00D20610"/>
    <w:rsid w:val="00D20C3E"/>
    <w:rsid w:val="00D215FA"/>
    <w:rsid w:val="00D216F4"/>
    <w:rsid w:val="00D218F1"/>
    <w:rsid w:val="00D21923"/>
    <w:rsid w:val="00D21A06"/>
    <w:rsid w:val="00D21B35"/>
    <w:rsid w:val="00D21E79"/>
    <w:rsid w:val="00D21E83"/>
    <w:rsid w:val="00D22B21"/>
    <w:rsid w:val="00D22EC8"/>
    <w:rsid w:val="00D233A1"/>
    <w:rsid w:val="00D238A5"/>
    <w:rsid w:val="00D23FDC"/>
    <w:rsid w:val="00D249FC"/>
    <w:rsid w:val="00D24AF9"/>
    <w:rsid w:val="00D24E77"/>
    <w:rsid w:val="00D26973"/>
    <w:rsid w:val="00D26BB4"/>
    <w:rsid w:val="00D27A8B"/>
    <w:rsid w:val="00D27AAF"/>
    <w:rsid w:val="00D300BD"/>
    <w:rsid w:val="00D3012D"/>
    <w:rsid w:val="00D3092E"/>
    <w:rsid w:val="00D30C99"/>
    <w:rsid w:val="00D32277"/>
    <w:rsid w:val="00D32A30"/>
    <w:rsid w:val="00D334B1"/>
    <w:rsid w:val="00D33BA3"/>
    <w:rsid w:val="00D33F0F"/>
    <w:rsid w:val="00D33FF1"/>
    <w:rsid w:val="00D3417F"/>
    <w:rsid w:val="00D343CB"/>
    <w:rsid w:val="00D3442B"/>
    <w:rsid w:val="00D34ADA"/>
    <w:rsid w:val="00D34D5C"/>
    <w:rsid w:val="00D34E37"/>
    <w:rsid w:val="00D350CC"/>
    <w:rsid w:val="00D35C1E"/>
    <w:rsid w:val="00D35CA9"/>
    <w:rsid w:val="00D35EE0"/>
    <w:rsid w:val="00D361F5"/>
    <w:rsid w:val="00D36B0F"/>
    <w:rsid w:val="00D36BA9"/>
    <w:rsid w:val="00D3751D"/>
    <w:rsid w:val="00D376A6"/>
    <w:rsid w:val="00D379C4"/>
    <w:rsid w:val="00D37AE9"/>
    <w:rsid w:val="00D37B1E"/>
    <w:rsid w:val="00D37E06"/>
    <w:rsid w:val="00D40459"/>
    <w:rsid w:val="00D40A4D"/>
    <w:rsid w:val="00D40FC7"/>
    <w:rsid w:val="00D4116A"/>
    <w:rsid w:val="00D411B2"/>
    <w:rsid w:val="00D41BBF"/>
    <w:rsid w:val="00D4208A"/>
    <w:rsid w:val="00D42758"/>
    <w:rsid w:val="00D4303E"/>
    <w:rsid w:val="00D431D8"/>
    <w:rsid w:val="00D43539"/>
    <w:rsid w:val="00D43B52"/>
    <w:rsid w:val="00D44199"/>
    <w:rsid w:val="00D44265"/>
    <w:rsid w:val="00D443DC"/>
    <w:rsid w:val="00D448A9"/>
    <w:rsid w:val="00D448C1"/>
    <w:rsid w:val="00D44F6C"/>
    <w:rsid w:val="00D45551"/>
    <w:rsid w:val="00D4571C"/>
    <w:rsid w:val="00D458E4"/>
    <w:rsid w:val="00D46897"/>
    <w:rsid w:val="00D46C2B"/>
    <w:rsid w:val="00D50405"/>
    <w:rsid w:val="00D514BC"/>
    <w:rsid w:val="00D517DC"/>
    <w:rsid w:val="00D51BB7"/>
    <w:rsid w:val="00D51F2B"/>
    <w:rsid w:val="00D5245F"/>
    <w:rsid w:val="00D52504"/>
    <w:rsid w:val="00D526A6"/>
    <w:rsid w:val="00D5294F"/>
    <w:rsid w:val="00D530DE"/>
    <w:rsid w:val="00D536B1"/>
    <w:rsid w:val="00D5497F"/>
    <w:rsid w:val="00D55633"/>
    <w:rsid w:val="00D560A6"/>
    <w:rsid w:val="00D5651D"/>
    <w:rsid w:val="00D56AEF"/>
    <w:rsid w:val="00D572AA"/>
    <w:rsid w:val="00D57402"/>
    <w:rsid w:val="00D57C77"/>
    <w:rsid w:val="00D57EF2"/>
    <w:rsid w:val="00D600E6"/>
    <w:rsid w:val="00D60498"/>
    <w:rsid w:val="00D61E5E"/>
    <w:rsid w:val="00D625E5"/>
    <w:rsid w:val="00D62946"/>
    <w:rsid w:val="00D62B17"/>
    <w:rsid w:val="00D635F8"/>
    <w:rsid w:val="00D65227"/>
    <w:rsid w:val="00D652CF"/>
    <w:rsid w:val="00D65B83"/>
    <w:rsid w:val="00D65EB3"/>
    <w:rsid w:val="00D665B3"/>
    <w:rsid w:val="00D66FB3"/>
    <w:rsid w:val="00D70281"/>
    <w:rsid w:val="00D70D67"/>
    <w:rsid w:val="00D70D90"/>
    <w:rsid w:val="00D714A7"/>
    <w:rsid w:val="00D71EDB"/>
    <w:rsid w:val="00D727CE"/>
    <w:rsid w:val="00D7334E"/>
    <w:rsid w:val="00D73839"/>
    <w:rsid w:val="00D73C3A"/>
    <w:rsid w:val="00D73FEA"/>
    <w:rsid w:val="00D7412C"/>
    <w:rsid w:val="00D74237"/>
    <w:rsid w:val="00D758E5"/>
    <w:rsid w:val="00D76474"/>
    <w:rsid w:val="00D765AB"/>
    <w:rsid w:val="00D766BE"/>
    <w:rsid w:val="00D767AF"/>
    <w:rsid w:val="00D77376"/>
    <w:rsid w:val="00D80364"/>
    <w:rsid w:val="00D819B7"/>
    <w:rsid w:val="00D819FC"/>
    <w:rsid w:val="00D81E01"/>
    <w:rsid w:val="00D82B50"/>
    <w:rsid w:val="00D83802"/>
    <w:rsid w:val="00D842E7"/>
    <w:rsid w:val="00D84B13"/>
    <w:rsid w:val="00D84CE7"/>
    <w:rsid w:val="00D84D5A"/>
    <w:rsid w:val="00D85388"/>
    <w:rsid w:val="00D854FA"/>
    <w:rsid w:val="00D86204"/>
    <w:rsid w:val="00D8772C"/>
    <w:rsid w:val="00D8786B"/>
    <w:rsid w:val="00D87FF9"/>
    <w:rsid w:val="00D90BCE"/>
    <w:rsid w:val="00D90C14"/>
    <w:rsid w:val="00D90D20"/>
    <w:rsid w:val="00D90D85"/>
    <w:rsid w:val="00D91587"/>
    <w:rsid w:val="00D91707"/>
    <w:rsid w:val="00D917E3"/>
    <w:rsid w:val="00D919C2"/>
    <w:rsid w:val="00D93B72"/>
    <w:rsid w:val="00D942EC"/>
    <w:rsid w:val="00D947FF"/>
    <w:rsid w:val="00D94804"/>
    <w:rsid w:val="00D94C6B"/>
    <w:rsid w:val="00D95933"/>
    <w:rsid w:val="00D96078"/>
    <w:rsid w:val="00D96407"/>
    <w:rsid w:val="00D96AD9"/>
    <w:rsid w:val="00D972AE"/>
    <w:rsid w:val="00D97ADE"/>
    <w:rsid w:val="00D97C64"/>
    <w:rsid w:val="00D97D73"/>
    <w:rsid w:val="00DA0260"/>
    <w:rsid w:val="00DA12AF"/>
    <w:rsid w:val="00DA2147"/>
    <w:rsid w:val="00DA2348"/>
    <w:rsid w:val="00DA2700"/>
    <w:rsid w:val="00DA288C"/>
    <w:rsid w:val="00DA2F71"/>
    <w:rsid w:val="00DA3096"/>
    <w:rsid w:val="00DA3B40"/>
    <w:rsid w:val="00DA40DF"/>
    <w:rsid w:val="00DA443F"/>
    <w:rsid w:val="00DA445E"/>
    <w:rsid w:val="00DA48D3"/>
    <w:rsid w:val="00DA4E66"/>
    <w:rsid w:val="00DA652E"/>
    <w:rsid w:val="00DA6C6B"/>
    <w:rsid w:val="00DA6F55"/>
    <w:rsid w:val="00DA70B9"/>
    <w:rsid w:val="00DA79F8"/>
    <w:rsid w:val="00DB044C"/>
    <w:rsid w:val="00DB0949"/>
    <w:rsid w:val="00DB1A66"/>
    <w:rsid w:val="00DB1BB4"/>
    <w:rsid w:val="00DB1FBF"/>
    <w:rsid w:val="00DB23BC"/>
    <w:rsid w:val="00DB3116"/>
    <w:rsid w:val="00DB3827"/>
    <w:rsid w:val="00DB39E6"/>
    <w:rsid w:val="00DB3BC2"/>
    <w:rsid w:val="00DB3C1E"/>
    <w:rsid w:val="00DB413A"/>
    <w:rsid w:val="00DB459D"/>
    <w:rsid w:val="00DB4C75"/>
    <w:rsid w:val="00DB57E5"/>
    <w:rsid w:val="00DB5EA7"/>
    <w:rsid w:val="00DB6605"/>
    <w:rsid w:val="00DB679B"/>
    <w:rsid w:val="00DB6EAA"/>
    <w:rsid w:val="00DB7564"/>
    <w:rsid w:val="00DB77D1"/>
    <w:rsid w:val="00DB7DDA"/>
    <w:rsid w:val="00DC0432"/>
    <w:rsid w:val="00DC0B0C"/>
    <w:rsid w:val="00DC0C31"/>
    <w:rsid w:val="00DC0C62"/>
    <w:rsid w:val="00DC2C3B"/>
    <w:rsid w:val="00DC314E"/>
    <w:rsid w:val="00DC34A7"/>
    <w:rsid w:val="00DC35CE"/>
    <w:rsid w:val="00DC3CC8"/>
    <w:rsid w:val="00DC417F"/>
    <w:rsid w:val="00DC4449"/>
    <w:rsid w:val="00DC4A8C"/>
    <w:rsid w:val="00DC4B4F"/>
    <w:rsid w:val="00DC5052"/>
    <w:rsid w:val="00DC52AB"/>
    <w:rsid w:val="00DC578C"/>
    <w:rsid w:val="00DC5CA1"/>
    <w:rsid w:val="00DC6BE9"/>
    <w:rsid w:val="00DC740B"/>
    <w:rsid w:val="00DC79FD"/>
    <w:rsid w:val="00DC7B7C"/>
    <w:rsid w:val="00DC7E73"/>
    <w:rsid w:val="00DC7E9E"/>
    <w:rsid w:val="00DD054F"/>
    <w:rsid w:val="00DD0659"/>
    <w:rsid w:val="00DD0E29"/>
    <w:rsid w:val="00DD0E6A"/>
    <w:rsid w:val="00DD12E9"/>
    <w:rsid w:val="00DD133C"/>
    <w:rsid w:val="00DD2B68"/>
    <w:rsid w:val="00DD3C21"/>
    <w:rsid w:val="00DD47AD"/>
    <w:rsid w:val="00DD47B2"/>
    <w:rsid w:val="00DD4DD7"/>
    <w:rsid w:val="00DD518A"/>
    <w:rsid w:val="00DD6287"/>
    <w:rsid w:val="00DD74D4"/>
    <w:rsid w:val="00DD7A22"/>
    <w:rsid w:val="00DD7F80"/>
    <w:rsid w:val="00DE02C0"/>
    <w:rsid w:val="00DE0848"/>
    <w:rsid w:val="00DE08FB"/>
    <w:rsid w:val="00DE09E3"/>
    <w:rsid w:val="00DE1507"/>
    <w:rsid w:val="00DE1860"/>
    <w:rsid w:val="00DE1E24"/>
    <w:rsid w:val="00DE1FA1"/>
    <w:rsid w:val="00DE228E"/>
    <w:rsid w:val="00DE3D1B"/>
    <w:rsid w:val="00DE433F"/>
    <w:rsid w:val="00DE47B8"/>
    <w:rsid w:val="00DE50D4"/>
    <w:rsid w:val="00DE53C9"/>
    <w:rsid w:val="00DE53EB"/>
    <w:rsid w:val="00DE6974"/>
    <w:rsid w:val="00DE6D60"/>
    <w:rsid w:val="00DE6FB9"/>
    <w:rsid w:val="00DE7038"/>
    <w:rsid w:val="00DE735D"/>
    <w:rsid w:val="00DE755A"/>
    <w:rsid w:val="00DE758F"/>
    <w:rsid w:val="00DE7C11"/>
    <w:rsid w:val="00DE7D2A"/>
    <w:rsid w:val="00DF0256"/>
    <w:rsid w:val="00DF0736"/>
    <w:rsid w:val="00DF0C5A"/>
    <w:rsid w:val="00DF0F83"/>
    <w:rsid w:val="00DF1652"/>
    <w:rsid w:val="00DF16E3"/>
    <w:rsid w:val="00DF1922"/>
    <w:rsid w:val="00DF1A57"/>
    <w:rsid w:val="00DF1E58"/>
    <w:rsid w:val="00DF24A0"/>
    <w:rsid w:val="00DF3327"/>
    <w:rsid w:val="00DF3670"/>
    <w:rsid w:val="00DF36D6"/>
    <w:rsid w:val="00DF37B1"/>
    <w:rsid w:val="00DF38F9"/>
    <w:rsid w:val="00DF3A88"/>
    <w:rsid w:val="00DF3BB2"/>
    <w:rsid w:val="00DF402C"/>
    <w:rsid w:val="00DF434F"/>
    <w:rsid w:val="00DF49D0"/>
    <w:rsid w:val="00DF4E13"/>
    <w:rsid w:val="00DF4F19"/>
    <w:rsid w:val="00DF50E4"/>
    <w:rsid w:val="00DF53A5"/>
    <w:rsid w:val="00DF5D0D"/>
    <w:rsid w:val="00DF616D"/>
    <w:rsid w:val="00DF61CA"/>
    <w:rsid w:val="00DF64F6"/>
    <w:rsid w:val="00DF65BD"/>
    <w:rsid w:val="00DF6B31"/>
    <w:rsid w:val="00DF6B8A"/>
    <w:rsid w:val="00E002CA"/>
    <w:rsid w:val="00E0084F"/>
    <w:rsid w:val="00E00E25"/>
    <w:rsid w:val="00E0196A"/>
    <w:rsid w:val="00E01A62"/>
    <w:rsid w:val="00E029B4"/>
    <w:rsid w:val="00E029BD"/>
    <w:rsid w:val="00E02F2E"/>
    <w:rsid w:val="00E033DC"/>
    <w:rsid w:val="00E03B9B"/>
    <w:rsid w:val="00E05030"/>
    <w:rsid w:val="00E063E2"/>
    <w:rsid w:val="00E06A03"/>
    <w:rsid w:val="00E06B00"/>
    <w:rsid w:val="00E06C48"/>
    <w:rsid w:val="00E07B69"/>
    <w:rsid w:val="00E07D1B"/>
    <w:rsid w:val="00E105E8"/>
    <w:rsid w:val="00E10960"/>
    <w:rsid w:val="00E10A98"/>
    <w:rsid w:val="00E10FF4"/>
    <w:rsid w:val="00E11073"/>
    <w:rsid w:val="00E112D0"/>
    <w:rsid w:val="00E112E6"/>
    <w:rsid w:val="00E1186B"/>
    <w:rsid w:val="00E11B09"/>
    <w:rsid w:val="00E12554"/>
    <w:rsid w:val="00E1286D"/>
    <w:rsid w:val="00E12F9E"/>
    <w:rsid w:val="00E13515"/>
    <w:rsid w:val="00E13610"/>
    <w:rsid w:val="00E13D39"/>
    <w:rsid w:val="00E14045"/>
    <w:rsid w:val="00E14850"/>
    <w:rsid w:val="00E14A0B"/>
    <w:rsid w:val="00E14A54"/>
    <w:rsid w:val="00E1672C"/>
    <w:rsid w:val="00E17BE3"/>
    <w:rsid w:val="00E17DA8"/>
    <w:rsid w:val="00E20F5F"/>
    <w:rsid w:val="00E22885"/>
    <w:rsid w:val="00E228A3"/>
    <w:rsid w:val="00E2308B"/>
    <w:rsid w:val="00E23531"/>
    <w:rsid w:val="00E23ACA"/>
    <w:rsid w:val="00E23FFA"/>
    <w:rsid w:val="00E248C8"/>
    <w:rsid w:val="00E257B0"/>
    <w:rsid w:val="00E266E9"/>
    <w:rsid w:val="00E268A6"/>
    <w:rsid w:val="00E2692B"/>
    <w:rsid w:val="00E26E10"/>
    <w:rsid w:val="00E27490"/>
    <w:rsid w:val="00E27D32"/>
    <w:rsid w:val="00E30187"/>
    <w:rsid w:val="00E30287"/>
    <w:rsid w:val="00E308CE"/>
    <w:rsid w:val="00E30FE9"/>
    <w:rsid w:val="00E3126A"/>
    <w:rsid w:val="00E313A4"/>
    <w:rsid w:val="00E31D66"/>
    <w:rsid w:val="00E32ACF"/>
    <w:rsid w:val="00E33DD7"/>
    <w:rsid w:val="00E34290"/>
    <w:rsid w:val="00E348B7"/>
    <w:rsid w:val="00E3492C"/>
    <w:rsid w:val="00E35131"/>
    <w:rsid w:val="00E35320"/>
    <w:rsid w:val="00E3554F"/>
    <w:rsid w:val="00E36815"/>
    <w:rsid w:val="00E36F3F"/>
    <w:rsid w:val="00E36FD2"/>
    <w:rsid w:val="00E377CF"/>
    <w:rsid w:val="00E40581"/>
    <w:rsid w:val="00E413FE"/>
    <w:rsid w:val="00E414F7"/>
    <w:rsid w:val="00E41543"/>
    <w:rsid w:val="00E41CA4"/>
    <w:rsid w:val="00E42FE2"/>
    <w:rsid w:val="00E44491"/>
    <w:rsid w:val="00E444F2"/>
    <w:rsid w:val="00E4492C"/>
    <w:rsid w:val="00E449FD"/>
    <w:rsid w:val="00E4539D"/>
    <w:rsid w:val="00E4557F"/>
    <w:rsid w:val="00E45790"/>
    <w:rsid w:val="00E45819"/>
    <w:rsid w:val="00E45B4D"/>
    <w:rsid w:val="00E45D2C"/>
    <w:rsid w:val="00E45FBE"/>
    <w:rsid w:val="00E46473"/>
    <w:rsid w:val="00E46CB9"/>
    <w:rsid w:val="00E47719"/>
    <w:rsid w:val="00E51065"/>
    <w:rsid w:val="00E52A7A"/>
    <w:rsid w:val="00E52B1A"/>
    <w:rsid w:val="00E52BDB"/>
    <w:rsid w:val="00E52D53"/>
    <w:rsid w:val="00E52FAA"/>
    <w:rsid w:val="00E532D4"/>
    <w:rsid w:val="00E53877"/>
    <w:rsid w:val="00E53902"/>
    <w:rsid w:val="00E54A2D"/>
    <w:rsid w:val="00E5541B"/>
    <w:rsid w:val="00E5547B"/>
    <w:rsid w:val="00E55EAE"/>
    <w:rsid w:val="00E55EE7"/>
    <w:rsid w:val="00E566AF"/>
    <w:rsid w:val="00E567C3"/>
    <w:rsid w:val="00E568F6"/>
    <w:rsid w:val="00E56A53"/>
    <w:rsid w:val="00E607FA"/>
    <w:rsid w:val="00E61257"/>
    <w:rsid w:val="00E61671"/>
    <w:rsid w:val="00E61B17"/>
    <w:rsid w:val="00E62A04"/>
    <w:rsid w:val="00E62D2A"/>
    <w:rsid w:val="00E630F4"/>
    <w:rsid w:val="00E6352B"/>
    <w:rsid w:val="00E6439F"/>
    <w:rsid w:val="00E6495C"/>
    <w:rsid w:val="00E64C0E"/>
    <w:rsid w:val="00E656BB"/>
    <w:rsid w:val="00E6592E"/>
    <w:rsid w:val="00E65C97"/>
    <w:rsid w:val="00E6622C"/>
    <w:rsid w:val="00E6624F"/>
    <w:rsid w:val="00E675A8"/>
    <w:rsid w:val="00E676E3"/>
    <w:rsid w:val="00E6771F"/>
    <w:rsid w:val="00E67B49"/>
    <w:rsid w:val="00E67FB6"/>
    <w:rsid w:val="00E7077C"/>
    <w:rsid w:val="00E7089F"/>
    <w:rsid w:val="00E70A14"/>
    <w:rsid w:val="00E70D74"/>
    <w:rsid w:val="00E71068"/>
    <w:rsid w:val="00E7122B"/>
    <w:rsid w:val="00E719D1"/>
    <w:rsid w:val="00E71E47"/>
    <w:rsid w:val="00E72022"/>
    <w:rsid w:val="00E72699"/>
    <w:rsid w:val="00E730CD"/>
    <w:rsid w:val="00E73310"/>
    <w:rsid w:val="00E73AEF"/>
    <w:rsid w:val="00E73F3B"/>
    <w:rsid w:val="00E74546"/>
    <w:rsid w:val="00E7474A"/>
    <w:rsid w:val="00E75880"/>
    <w:rsid w:val="00E758EC"/>
    <w:rsid w:val="00E75A78"/>
    <w:rsid w:val="00E75B15"/>
    <w:rsid w:val="00E76B88"/>
    <w:rsid w:val="00E7763A"/>
    <w:rsid w:val="00E77B4D"/>
    <w:rsid w:val="00E77CAD"/>
    <w:rsid w:val="00E77E93"/>
    <w:rsid w:val="00E77F98"/>
    <w:rsid w:val="00E810ED"/>
    <w:rsid w:val="00E81207"/>
    <w:rsid w:val="00E81611"/>
    <w:rsid w:val="00E81721"/>
    <w:rsid w:val="00E81743"/>
    <w:rsid w:val="00E81D91"/>
    <w:rsid w:val="00E82D9D"/>
    <w:rsid w:val="00E82DAA"/>
    <w:rsid w:val="00E83104"/>
    <w:rsid w:val="00E833DC"/>
    <w:rsid w:val="00E83500"/>
    <w:rsid w:val="00E8358E"/>
    <w:rsid w:val="00E83C3F"/>
    <w:rsid w:val="00E84D1C"/>
    <w:rsid w:val="00E84F97"/>
    <w:rsid w:val="00E852E3"/>
    <w:rsid w:val="00E854B4"/>
    <w:rsid w:val="00E855C5"/>
    <w:rsid w:val="00E8597E"/>
    <w:rsid w:val="00E85993"/>
    <w:rsid w:val="00E85EBB"/>
    <w:rsid w:val="00E85EE6"/>
    <w:rsid w:val="00E8625E"/>
    <w:rsid w:val="00E86373"/>
    <w:rsid w:val="00E86644"/>
    <w:rsid w:val="00E86CBB"/>
    <w:rsid w:val="00E87174"/>
    <w:rsid w:val="00E8719C"/>
    <w:rsid w:val="00E87267"/>
    <w:rsid w:val="00E8745F"/>
    <w:rsid w:val="00E879C6"/>
    <w:rsid w:val="00E87BBF"/>
    <w:rsid w:val="00E90680"/>
    <w:rsid w:val="00E906AD"/>
    <w:rsid w:val="00E90C3F"/>
    <w:rsid w:val="00E91613"/>
    <w:rsid w:val="00E9176D"/>
    <w:rsid w:val="00E92600"/>
    <w:rsid w:val="00E926A1"/>
    <w:rsid w:val="00E92C29"/>
    <w:rsid w:val="00E92CF5"/>
    <w:rsid w:val="00E937A7"/>
    <w:rsid w:val="00E938E3"/>
    <w:rsid w:val="00E94317"/>
    <w:rsid w:val="00E947BD"/>
    <w:rsid w:val="00E951AC"/>
    <w:rsid w:val="00E9665F"/>
    <w:rsid w:val="00E96A1C"/>
    <w:rsid w:val="00E97076"/>
    <w:rsid w:val="00E977DB"/>
    <w:rsid w:val="00EA0597"/>
    <w:rsid w:val="00EA10CC"/>
    <w:rsid w:val="00EA193C"/>
    <w:rsid w:val="00EA231C"/>
    <w:rsid w:val="00EA24EF"/>
    <w:rsid w:val="00EA257B"/>
    <w:rsid w:val="00EA3075"/>
    <w:rsid w:val="00EA30CB"/>
    <w:rsid w:val="00EA3519"/>
    <w:rsid w:val="00EA406C"/>
    <w:rsid w:val="00EA43C2"/>
    <w:rsid w:val="00EA4835"/>
    <w:rsid w:val="00EA495B"/>
    <w:rsid w:val="00EA4C82"/>
    <w:rsid w:val="00EA51AC"/>
    <w:rsid w:val="00EA52E8"/>
    <w:rsid w:val="00EA5422"/>
    <w:rsid w:val="00EA5A71"/>
    <w:rsid w:val="00EA5F3F"/>
    <w:rsid w:val="00EA65A1"/>
    <w:rsid w:val="00EA6634"/>
    <w:rsid w:val="00EA6A82"/>
    <w:rsid w:val="00EA6DA6"/>
    <w:rsid w:val="00EB0964"/>
    <w:rsid w:val="00EB09D9"/>
    <w:rsid w:val="00EB1052"/>
    <w:rsid w:val="00EB10B1"/>
    <w:rsid w:val="00EB1307"/>
    <w:rsid w:val="00EB2165"/>
    <w:rsid w:val="00EB24D5"/>
    <w:rsid w:val="00EB2BD4"/>
    <w:rsid w:val="00EB2CA5"/>
    <w:rsid w:val="00EB2F90"/>
    <w:rsid w:val="00EB3FBD"/>
    <w:rsid w:val="00EB5103"/>
    <w:rsid w:val="00EB5381"/>
    <w:rsid w:val="00EB5603"/>
    <w:rsid w:val="00EB563B"/>
    <w:rsid w:val="00EB5A23"/>
    <w:rsid w:val="00EB6436"/>
    <w:rsid w:val="00EB658F"/>
    <w:rsid w:val="00EB6945"/>
    <w:rsid w:val="00EB6949"/>
    <w:rsid w:val="00EB6AEC"/>
    <w:rsid w:val="00EB7481"/>
    <w:rsid w:val="00EB75C9"/>
    <w:rsid w:val="00EB7628"/>
    <w:rsid w:val="00EB78CB"/>
    <w:rsid w:val="00EB7CCC"/>
    <w:rsid w:val="00EC12E6"/>
    <w:rsid w:val="00EC1CE6"/>
    <w:rsid w:val="00EC21A3"/>
    <w:rsid w:val="00EC26DA"/>
    <w:rsid w:val="00EC2A84"/>
    <w:rsid w:val="00EC2F3F"/>
    <w:rsid w:val="00EC3144"/>
    <w:rsid w:val="00EC36CF"/>
    <w:rsid w:val="00EC45EF"/>
    <w:rsid w:val="00EC4E10"/>
    <w:rsid w:val="00EC4FE0"/>
    <w:rsid w:val="00EC56DC"/>
    <w:rsid w:val="00EC5C02"/>
    <w:rsid w:val="00EC5FC0"/>
    <w:rsid w:val="00EC61F0"/>
    <w:rsid w:val="00EC62A3"/>
    <w:rsid w:val="00EC64F0"/>
    <w:rsid w:val="00EC6B82"/>
    <w:rsid w:val="00EC6D19"/>
    <w:rsid w:val="00EC73DC"/>
    <w:rsid w:val="00EC755C"/>
    <w:rsid w:val="00EC7D34"/>
    <w:rsid w:val="00ED165A"/>
    <w:rsid w:val="00ED1B9B"/>
    <w:rsid w:val="00ED1FCF"/>
    <w:rsid w:val="00ED21F2"/>
    <w:rsid w:val="00ED23C2"/>
    <w:rsid w:val="00ED29E8"/>
    <w:rsid w:val="00ED2D0A"/>
    <w:rsid w:val="00ED300D"/>
    <w:rsid w:val="00ED3577"/>
    <w:rsid w:val="00ED35B0"/>
    <w:rsid w:val="00ED3678"/>
    <w:rsid w:val="00ED374C"/>
    <w:rsid w:val="00ED3AAB"/>
    <w:rsid w:val="00ED3D95"/>
    <w:rsid w:val="00ED3F06"/>
    <w:rsid w:val="00ED4753"/>
    <w:rsid w:val="00ED47F7"/>
    <w:rsid w:val="00ED5547"/>
    <w:rsid w:val="00ED6507"/>
    <w:rsid w:val="00ED76E1"/>
    <w:rsid w:val="00ED77B7"/>
    <w:rsid w:val="00ED78DD"/>
    <w:rsid w:val="00ED797C"/>
    <w:rsid w:val="00ED7AD3"/>
    <w:rsid w:val="00ED7FE7"/>
    <w:rsid w:val="00EE010D"/>
    <w:rsid w:val="00EE019F"/>
    <w:rsid w:val="00EE07A4"/>
    <w:rsid w:val="00EE0A24"/>
    <w:rsid w:val="00EE1021"/>
    <w:rsid w:val="00EE13C3"/>
    <w:rsid w:val="00EE1A34"/>
    <w:rsid w:val="00EE21D9"/>
    <w:rsid w:val="00EE22CF"/>
    <w:rsid w:val="00EE2C8E"/>
    <w:rsid w:val="00EE2E27"/>
    <w:rsid w:val="00EE2F9A"/>
    <w:rsid w:val="00EE3269"/>
    <w:rsid w:val="00EE3872"/>
    <w:rsid w:val="00EE394D"/>
    <w:rsid w:val="00EE4137"/>
    <w:rsid w:val="00EE422F"/>
    <w:rsid w:val="00EE51BC"/>
    <w:rsid w:val="00EE5539"/>
    <w:rsid w:val="00EE5906"/>
    <w:rsid w:val="00EE5B62"/>
    <w:rsid w:val="00EE5B7B"/>
    <w:rsid w:val="00EE5D3D"/>
    <w:rsid w:val="00EE64E3"/>
    <w:rsid w:val="00EE682B"/>
    <w:rsid w:val="00EE72A1"/>
    <w:rsid w:val="00EE73D4"/>
    <w:rsid w:val="00EE7E0A"/>
    <w:rsid w:val="00EF0221"/>
    <w:rsid w:val="00EF1194"/>
    <w:rsid w:val="00EF137A"/>
    <w:rsid w:val="00EF1953"/>
    <w:rsid w:val="00EF1ABC"/>
    <w:rsid w:val="00EF1F13"/>
    <w:rsid w:val="00EF2B7A"/>
    <w:rsid w:val="00EF332B"/>
    <w:rsid w:val="00EF3543"/>
    <w:rsid w:val="00EF367C"/>
    <w:rsid w:val="00EF4236"/>
    <w:rsid w:val="00EF46FA"/>
    <w:rsid w:val="00EF4EBF"/>
    <w:rsid w:val="00EF5872"/>
    <w:rsid w:val="00EF5D26"/>
    <w:rsid w:val="00EF612B"/>
    <w:rsid w:val="00EF6517"/>
    <w:rsid w:val="00EF66E7"/>
    <w:rsid w:val="00EF6B7C"/>
    <w:rsid w:val="00EF75C3"/>
    <w:rsid w:val="00EF75E3"/>
    <w:rsid w:val="00F0094D"/>
    <w:rsid w:val="00F01460"/>
    <w:rsid w:val="00F02088"/>
    <w:rsid w:val="00F027EF"/>
    <w:rsid w:val="00F0281F"/>
    <w:rsid w:val="00F02A8D"/>
    <w:rsid w:val="00F02FB6"/>
    <w:rsid w:val="00F03CF8"/>
    <w:rsid w:val="00F03E32"/>
    <w:rsid w:val="00F04B4A"/>
    <w:rsid w:val="00F04CD4"/>
    <w:rsid w:val="00F05573"/>
    <w:rsid w:val="00F0586A"/>
    <w:rsid w:val="00F058A7"/>
    <w:rsid w:val="00F063F0"/>
    <w:rsid w:val="00F06625"/>
    <w:rsid w:val="00F0663A"/>
    <w:rsid w:val="00F066DD"/>
    <w:rsid w:val="00F06B0F"/>
    <w:rsid w:val="00F06CAE"/>
    <w:rsid w:val="00F06E87"/>
    <w:rsid w:val="00F06F1A"/>
    <w:rsid w:val="00F07145"/>
    <w:rsid w:val="00F0772F"/>
    <w:rsid w:val="00F10644"/>
    <w:rsid w:val="00F109AB"/>
    <w:rsid w:val="00F10DA1"/>
    <w:rsid w:val="00F10E53"/>
    <w:rsid w:val="00F11D1A"/>
    <w:rsid w:val="00F11D1D"/>
    <w:rsid w:val="00F14BF0"/>
    <w:rsid w:val="00F14CB3"/>
    <w:rsid w:val="00F15847"/>
    <w:rsid w:val="00F15AD8"/>
    <w:rsid w:val="00F15B0A"/>
    <w:rsid w:val="00F166DD"/>
    <w:rsid w:val="00F1674B"/>
    <w:rsid w:val="00F16898"/>
    <w:rsid w:val="00F16929"/>
    <w:rsid w:val="00F16C6F"/>
    <w:rsid w:val="00F1717F"/>
    <w:rsid w:val="00F17D74"/>
    <w:rsid w:val="00F20021"/>
    <w:rsid w:val="00F2071E"/>
    <w:rsid w:val="00F20750"/>
    <w:rsid w:val="00F20996"/>
    <w:rsid w:val="00F20C13"/>
    <w:rsid w:val="00F2231D"/>
    <w:rsid w:val="00F225B1"/>
    <w:rsid w:val="00F226B4"/>
    <w:rsid w:val="00F227C8"/>
    <w:rsid w:val="00F22A07"/>
    <w:rsid w:val="00F23555"/>
    <w:rsid w:val="00F2417E"/>
    <w:rsid w:val="00F24698"/>
    <w:rsid w:val="00F24CE5"/>
    <w:rsid w:val="00F24F1E"/>
    <w:rsid w:val="00F252B4"/>
    <w:rsid w:val="00F25487"/>
    <w:rsid w:val="00F254A1"/>
    <w:rsid w:val="00F258B0"/>
    <w:rsid w:val="00F25F37"/>
    <w:rsid w:val="00F26057"/>
    <w:rsid w:val="00F277DB"/>
    <w:rsid w:val="00F30366"/>
    <w:rsid w:val="00F304BC"/>
    <w:rsid w:val="00F3066E"/>
    <w:rsid w:val="00F30C5E"/>
    <w:rsid w:val="00F30F39"/>
    <w:rsid w:val="00F31024"/>
    <w:rsid w:val="00F310E8"/>
    <w:rsid w:val="00F3158E"/>
    <w:rsid w:val="00F31E59"/>
    <w:rsid w:val="00F321A2"/>
    <w:rsid w:val="00F3236F"/>
    <w:rsid w:val="00F327AF"/>
    <w:rsid w:val="00F32856"/>
    <w:rsid w:val="00F32F9E"/>
    <w:rsid w:val="00F330C8"/>
    <w:rsid w:val="00F338A5"/>
    <w:rsid w:val="00F33C07"/>
    <w:rsid w:val="00F34274"/>
    <w:rsid w:val="00F345BD"/>
    <w:rsid w:val="00F355D3"/>
    <w:rsid w:val="00F35747"/>
    <w:rsid w:val="00F35DCD"/>
    <w:rsid w:val="00F36033"/>
    <w:rsid w:val="00F3667D"/>
    <w:rsid w:val="00F36A54"/>
    <w:rsid w:val="00F400F1"/>
    <w:rsid w:val="00F40AD6"/>
    <w:rsid w:val="00F40E07"/>
    <w:rsid w:val="00F40F40"/>
    <w:rsid w:val="00F410A1"/>
    <w:rsid w:val="00F41788"/>
    <w:rsid w:val="00F41E17"/>
    <w:rsid w:val="00F41E9F"/>
    <w:rsid w:val="00F4273D"/>
    <w:rsid w:val="00F4358F"/>
    <w:rsid w:val="00F43972"/>
    <w:rsid w:val="00F443C5"/>
    <w:rsid w:val="00F447A5"/>
    <w:rsid w:val="00F44CD3"/>
    <w:rsid w:val="00F4541A"/>
    <w:rsid w:val="00F45A08"/>
    <w:rsid w:val="00F463FF"/>
    <w:rsid w:val="00F4686D"/>
    <w:rsid w:val="00F469AE"/>
    <w:rsid w:val="00F47BCF"/>
    <w:rsid w:val="00F47C89"/>
    <w:rsid w:val="00F47D46"/>
    <w:rsid w:val="00F503BC"/>
    <w:rsid w:val="00F509A8"/>
    <w:rsid w:val="00F515CC"/>
    <w:rsid w:val="00F51710"/>
    <w:rsid w:val="00F5197D"/>
    <w:rsid w:val="00F51A9E"/>
    <w:rsid w:val="00F5245E"/>
    <w:rsid w:val="00F52E83"/>
    <w:rsid w:val="00F5331B"/>
    <w:rsid w:val="00F53528"/>
    <w:rsid w:val="00F536EF"/>
    <w:rsid w:val="00F545CD"/>
    <w:rsid w:val="00F55392"/>
    <w:rsid w:val="00F55646"/>
    <w:rsid w:val="00F55BB1"/>
    <w:rsid w:val="00F55C2E"/>
    <w:rsid w:val="00F566EE"/>
    <w:rsid w:val="00F57321"/>
    <w:rsid w:val="00F577A3"/>
    <w:rsid w:val="00F57921"/>
    <w:rsid w:val="00F57F87"/>
    <w:rsid w:val="00F600A7"/>
    <w:rsid w:val="00F6022E"/>
    <w:rsid w:val="00F60295"/>
    <w:rsid w:val="00F615F6"/>
    <w:rsid w:val="00F6177F"/>
    <w:rsid w:val="00F61AC1"/>
    <w:rsid w:val="00F632A4"/>
    <w:rsid w:val="00F637FE"/>
    <w:rsid w:val="00F645F0"/>
    <w:rsid w:val="00F645F4"/>
    <w:rsid w:val="00F64784"/>
    <w:rsid w:val="00F651D4"/>
    <w:rsid w:val="00F65553"/>
    <w:rsid w:val="00F66528"/>
    <w:rsid w:val="00F66FA9"/>
    <w:rsid w:val="00F673E3"/>
    <w:rsid w:val="00F678E2"/>
    <w:rsid w:val="00F702BF"/>
    <w:rsid w:val="00F708AF"/>
    <w:rsid w:val="00F70EF5"/>
    <w:rsid w:val="00F71A87"/>
    <w:rsid w:val="00F71B27"/>
    <w:rsid w:val="00F71E0B"/>
    <w:rsid w:val="00F725F2"/>
    <w:rsid w:val="00F72B7E"/>
    <w:rsid w:val="00F72CCF"/>
    <w:rsid w:val="00F72FE3"/>
    <w:rsid w:val="00F7327A"/>
    <w:rsid w:val="00F73399"/>
    <w:rsid w:val="00F733B8"/>
    <w:rsid w:val="00F73CFE"/>
    <w:rsid w:val="00F7525E"/>
    <w:rsid w:val="00F75BFF"/>
    <w:rsid w:val="00F76442"/>
    <w:rsid w:val="00F7680F"/>
    <w:rsid w:val="00F76FA7"/>
    <w:rsid w:val="00F771D8"/>
    <w:rsid w:val="00F77C0F"/>
    <w:rsid w:val="00F80B5F"/>
    <w:rsid w:val="00F82B3D"/>
    <w:rsid w:val="00F838FC"/>
    <w:rsid w:val="00F83FBA"/>
    <w:rsid w:val="00F84E66"/>
    <w:rsid w:val="00F84F5A"/>
    <w:rsid w:val="00F85065"/>
    <w:rsid w:val="00F86193"/>
    <w:rsid w:val="00F9011F"/>
    <w:rsid w:val="00F909F9"/>
    <w:rsid w:val="00F90C20"/>
    <w:rsid w:val="00F90DBC"/>
    <w:rsid w:val="00F92475"/>
    <w:rsid w:val="00F92674"/>
    <w:rsid w:val="00F92C4B"/>
    <w:rsid w:val="00F92E25"/>
    <w:rsid w:val="00F9308A"/>
    <w:rsid w:val="00F93116"/>
    <w:rsid w:val="00F936EA"/>
    <w:rsid w:val="00F93D33"/>
    <w:rsid w:val="00F94E81"/>
    <w:rsid w:val="00F952C3"/>
    <w:rsid w:val="00F95E8C"/>
    <w:rsid w:val="00F962A5"/>
    <w:rsid w:val="00F96862"/>
    <w:rsid w:val="00F96A0F"/>
    <w:rsid w:val="00F96D48"/>
    <w:rsid w:val="00F97105"/>
    <w:rsid w:val="00F9761B"/>
    <w:rsid w:val="00F976DA"/>
    <w:rsid w:val="00FA048B"/>
    <w:rsid w:val="00FA1188"/>
    <w:rsid w:val="00FA1DC1"/>
    <w:rsid w:val="00FA23F1"/>
    <w:rsid w:val="00FA2B16"/>
    <w:rsid w:val="00FA428C"/>
    <w:rsid w:val="00FA4A1D"/>
    <w:rsid w:val="00FA4D10"/>
    <w:rsid w:val="00FA5576"/>
    <w:rsid w:val="00FA566E"/>
    <w:rsid w:val="00FA6B3F"/>
    <w:rsid w:val="00FA7E95"/>
    <w:rsid w:val="00FB03A5"/>
    <w:rsid w:val="00FB0823"/>
    <w:rsid w:val="00FB0A53"/>
    <w:rsid w:val="00FB0AA6"/>
    <w:rsid w:val="00FB0CE9"/>
    <w:rsid w:val="00FB0ED4"/>
    <w:rsid w:val="00FB12D5"/>
    <w:rsid w:val="00FB1829"/>
    <w:rsid w:val="00FB216C"/>
    <w:rsid w:val="00FB2215"/>
    <w:rsid w:val="00FB2818"/>
    <w:rsid w:val="00FB2FA5"/>
    <w:rsid w:val="00FB3443"/>
    <w:rsid w:val="00FB3BD5"/>
    <w:rsid w:val="00FB410D"/>
    <w:rsid w:val="00FB4324"/>
    <w:rsid w:val="00FB49C3"/>
    <w:rsid w:val="00FB4E2C"/>
    <w:rsid w:val="00FB5A30"/>
    <w:rsid w:val="00FB5C7E"/>
    <w:rsid w:val="00FB5E31"/>
    <w:rsid w:val="00FB66FB"/>
    <w:rsid w:val="00FB6B15"/>
    <w:rsid w:val="00FB6DA4"/>
    <w:rsid w:val="00FB750A"/>
    <w:rsid w:val="00FB79D4"/>
    <w:rsid w:val="00FB7C0B"/>
    <w:rsid w:val="00FB7D83"/>
    <w:rsid w:val="00FC0B43"/>
    <w:rsid w:val="00FC1259"/>
    <w:rsid w:val="00FC210B"/>
    <w:rsid w:val="00FC28CE"/>
    <w:rsid w:val="00FC335D"/>
    <w:rsid w:val="00FC3ACC"/>
    <w:rsid w:val="00FC53A6"/>
    <w:rsid w:val="00FD0985"/>
    <w:rsid w:val="00FD0DE2"/>
    <w:rsid w:val="00FD153B"/>
    <w:rsid w:val="00FD1A63"/>
    <w:rsid w:val="00FD1E39"/>
    <w:rsid w:val="00FD1E9F"/>
    <w:rsid w:val="00FD22C2"/>
    <w:rsid w:val="00FD2459"/>
    <w:rsid w:val="00FD2C3F"/>
    <w:rsid w:val="00FD3529"/>
    <w:rsid w:val="00FD4258"/>
    <w:rsid w:val="00FD4300"/>
    <w:rsid w:val="00FD55BA"/>
    <w:rsid w:val="00FD5666"/>
    <w:rsid w:val="00FD56C6"/>
    <w:rsid w:val="00FD5ECF"/>
    <w:rsid w:val="00FD5FBF"/>
    <w:rsid w:val="00FD659A"/>
    <w:rsid w:val="00FD6C4D"/>
    <w:rsid w:val="00FD6F39"/>
    <w:rsid w:val="00FD712F"/>
    <w:rsid w:val="00FD7BD8"/>
    <w:rsid w:val="00FE03C3"/>
    <w:rsid w:val="00FE0CA4"/>
    <w:rsid w:val="00FE14DA"/>
    <w:rsid w:val="00FE164A"/>
    <w:rsid w:val="00FE168A"/>
    <w:rsid w:val="00FE1D5D"/>
    <w:rsid w:val="00FE2694"/>
    <w:rsid w:val="00FE3225"/>
    <w:rsid w:val="00FE3694"/>
    <w:rsid w:val="00FE3980"/>
    <w:rsid w:val="00FE3B38"/>
    <w:rsid w:val="00FE3D6B"/>
    <w:rsid w:val="00FE40DE"/>
    <w:rsid w:val="00FE4114"/>
    <w:rsid w:val="00FE414A"/>
    <w:rsid w:val="00FE46D3"/>
    <w:rsid w:val="00FE4E6A"/>
    <w:rsid w:val="00FE5290"/>
    <w:rsid w:val="00FE53D4"/>
    <w:rsid w:val="00FE6304"/>
    <w:rsid w:val="00FE6C09"/>
    <w:rsid w:val="00FE6F70"/>
    <w:rsid w:val="00FE7241"/>
    <w:rsid w:val="00FF072A"/>
    <w:rsid w:val="00FF2366"/>
    <w:rsid w:val="00FF2512"/>
    <w:rsid w:val="00FF25F6"/>
    <w:rsid w:val="00FF2DA5"/>
    <w:rsid w:val="00FF2DB5"/>
    <w:rsid w:val="00FF3537"/>
    <w:rsid w:val="00FF3581"/>
    <w:rsid w:val="00FF3642"/>
    <w:rsid w:val="00FF381E"/>
    <w:rsid w:val="00FF3897"/>
    <w:rsid w:val="00FF4D74"/>
    <w:rsid w:val="00FF5EE9"/>
    <w:rsid w:val="00FF6086"/>
    <w:rsid w:val="00FF60CC"/>
    <w:rsid w:val="00FF6501"/>
    <w:rsid w:val="00FF665B"/>
    <w:rsid w:val="00FF6E1C"/>
    <w:rsid w:val="00FF7977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0C2C4A"/>
  <w15:chartTrackingRefBased/>
  <w15:docId w15:val="{DF82B71D-0AE6-4850-9BC1-EF96851D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B34FF"/>
    <w:pPr>
      <w:widowControl w:val="0"/>
      <w:spacing w:after="0" w:line="240" w:lineRule="auto"/>
      <w:jc w:val="both"/>
    </w:pPr>
  </w:style>
  <w:style w:type="paragraph" w:styleId="Heading1">
    <w:name w:val="heading 1"/>
    <w:next w:val="Para0"/>
    <w:link w:val="Heading1Char"/>
    <w:uiPriority w:val="4"/>
    <w:qFormat/>
    <w:rsid w:val="007A76BA"/>
    <w:pPr>
      <w:keepNext/>
      <w:keepLines/>
      <w:pageBreakBefore/>
      <w:framePr w:w="9072" w:wrap="notBeside" w:vAnchor="text" w:hAnchor="page" w:xAlign="center" w:y="1"/>
      <w:numPr>
        <w:numId w:val="7"/>
      </w:numPr>
      <w:pBdr>
        <w:top w:val="single" w:sz="48" w:space="30" w:color="FFFFFF" w:themeColor="accent2"/>
        <w:left w:val="single" w:sz="48" w:space="5" w:color="FFFFFF" w:themeColor="accent2"/>
        <w:bottom w:val="single" w:sz="48" w:space="5" w:color="FFFFFF" w:themeColor="accent2"/>
        <w:right w:val="single" w:sz="24" w:space="5" w:color="FFFFFF" w:themeColor="accent2"/>
      </w:pBdr>
      <w:shd w:val="clear" w:color="auto" w:fill="FFFFFF" w:themeFill="accent2"/>
      <w:spacing w:after="600" w:line="720" w:lineRule="exact"/>
      <w:outlineLvl w:val="0"/>
    </w:pPr>
    <w:rPr>
      <w:rFonts w:asciiTheme="majorHAnsi" w:eastAsiaTheme="majorEastAsia" w:hAnsiTheme="majorHAnsi" w:cstheme="majorBidi"/>
      <w:b/>
      <w:color w:val="4E81BD" w:themeColor="accent5"/>
      <w:sz w:val="56"/>
      <w:szCs w:val="32"/>
    </w:rPr>
  </w:style>
  <w:style w:type="paragraph" w:styleId="Heading2">
    <w:name w:val="heading 2"/>
    <w:next w:val="Para0"/>
    <w:link w:val="Heading2Char"/>
    <w:uiPriority w:val="9"/>
    <w:qFormat/>
    <w:rsid w:val="000E5F57"/>
    <w:pPr>
      <w:keepNext/>
      <w:numPr>
        <w:ilvl w:val="1"/>
        <w:numId w:val="8"/>
      </w:numPr>
      <w:spacing w:before="44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styleId="Heading3">
    <w:name w:val="heading 3"/>
    <w:next w:val="Para0"/>
    <w:link w:val="Heading3Char"/>
    <w:uiPriority w:val="9"/>
    <w:qFormat/>
    <w:rsid w:val="00B93CF5"/>
    <w:pPr>
      <w:keepNext/>
      <w:keepLines/>
      <w:numPr>
        <w:ilvl w:val="2"/>
        <w:numId w:val="8"/>
      </w:numPr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Heading4">
    <w:name w:val="heading 4"/>
    <w:next w:val="Para0"/>
    <w:link w:val="Heading4Char"/>
    <w:uiPriority w:val="9"/>
    <w:qFormat/>
    <w:rsid w:val="000E5F57"/>
    <w:pPr>
      <w:keepNext/>
      <w:keepLines/>
      <w:numPr>
        <w:ilvl w:val="3"/>
        <w:numId w:val="8"/>
      </w:numPr>
      <w:spacing w:before="240" w:after="180" w:line="280" w:lineRule="exact"/>
      <w:outlineLvl w:val="3"/>
    </w:pPr>
    <w:rPr>
      <w:rFonts w:eastAsiaTheme="majorEastAsia" w:cstheme="majorBidi"/>
      <w:i/>
      <w:iCs/>
      <w:color w:val="3F3F3F" w:themeColor="text2"/>
    </w:rPr>
  </w:style>
  <w:style w:type="paragraph" w:styleId="Heading5">
    <w:name w:val="heading 5"/>
    <w:next w:val="Para0"/>
    <w:link w:val="Heading5Char"/>
    <w:uiPriority w:val="9"/>
    <w:qFormat/>
    <w:rsid w:val="000E5F57"/>
    <w:pPr>
      <w:keepNext/>
      <w:keepLines/>
      <w:numPr>
        <w:ilvl w:val="4"/>
        <w:numId w:val="8"/>
      </w:numPr>
      <w:spacing w:before="240" w:after="180" w:line="260" w:lineRule="exact"/>
      <w:outlineLvl w:val="4"/>
    </w:pPr>
    <w:rPr>
      <w:rFonts w:eastAsiaTheme="majorEastAsia" w:cstheme="majorBidi"/>
      <w:b/>
      <w:color w:val="000000" w:themeColor="text1"/>
      <w:sz w:val="20"/>
    </w:rPr>
  </w:style>
  <w:style w:type="paragraph" w:styleId="Heading6">
    <w:name w:val="heading 6"/>
    <w:aliases w:val="Part"/>
    <w:next w:val="Heading1"/>
    <w:link w:val="Heading6Char"/>
    <w:uiPriority w:val="3"/>
    <w:qFormat/>
    <w:rsid w:val="00C0190E"/>
    <w:pPr>
      <w:keepNext/>
      <w:pageBreakBefore/>
      <w:framePr w:w="7938" w:h="13325" w:hRule="exact" w:wrap="notBeside" w:vAnchor="page" w:hAnchor="page" w:xAlign="center" w:yAlign="center"/>
      <w:numPr>
        <w:ilvl w:val="5"/>
        <w:numId w:val="8"/>
      </w:numPr>
      <w:pBdr>
        <w:top w:val="single" w:sz="48" w:space="30" w:color="FFFFFF" w:themeColor="accent2"/>
        <w:left w:val="single" w:sz="48" w:space="30" w:color="FFFFFF" w:themeColor="accent2"/>
        <w:bottom w:val="single" w:sz="48" w:space="30" w:color="FFFFFF" w:themeColor="accent2"/>
        <w:right w:val="single" w:sz="48" w:space="30" w:color="FFFFFF" w:themeColor="accent2"/>
      </w:pBdr>
      <w:shd w:val="clear" w:color="auto" w:fill="FFFFFF" w:themeFill="accent2"/>
      <w:spacing w:after="720"/>
      <w:outlineLvl w:val="5"/>
    </w:pPr>
    <w:rPr>
      <w:rFonts w:asciiTheme="majorHAnsi" w:eastAsiaTheme="majorEastAsia" w:hAnsiTheme="majorHAnsi" w:cstheme="majorBidi"/>
      <w:b/>
      <w:color w:val="4E81BD" w:themeColor="accent5"/>
      <w:sz w:val="72"/>
    </w:rPr>
  </w:style>
  <w:style w:type="paragraph" w:styleId="Heading7">
    <w:name w:val="heading 7"/>
    <w:aliases w:val="Doc AnnX"/>
    <w:basedOn w:val="Heading9"/>
    <w:next w:val="Para0"/>
    <w:link w:val="Heading7Char"/>
    <w:uiPriority w:val="19"/>
    <w:qFormat/>
    <w:rsid w:val="00BF1697"/>
    <w:pPr>
      <w:numPr>
        <w:ilvl w:val="6"/>
        <w:numId w:val="7"/>
      </w:numPr>
      <w:spacing w:after="1500" w:line="600" w:lineRule="exact"/>
      <w:outlineLvl w:val="6"/>
    </w:pPr>
  </w:style>
  <w:style w:type="paragraph" w:styleId="Heading8">
    <w:name w:val="heading 8"/>
    <w:aliases w:val="Part AnnX"/>
    <w:next w:val="Para0"/>
    <w:link w:val="Heading8Char"/>
    <w:uiPriority w:val="9"/>
    <w:rsid w:val="00B06D82"/>
    <w:pPr>
      <w:keepNext/>
      <w:pageBreakBefore/>
      <w:numPr>
        <w:ilvl w:val="7"/>
        <w:numId w:val="8"/>
      </w:numPr>
      <w:spacing w:before="1200" w:after="720"/>
      <w:jc w:val="center"/>
      <w:outlineLvl w:val="7"/>
    </w:pPr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paragraph" w:styleId="Heading9">
    <w:name w:val="heading 9"/>
    <w:aliases w:val="Chap AnnX"/>
    <w:next w:val="Para0"/>
    <w:link w:val="Heading9Char"/>
    <w:uiPriority w:val="20"/>
    <w:qFormat/>
    <w:rsid w:val="00BF1697"/>
    <w:pPr>
      <w:keepNext/>
      <w:pageBreakBefore/>
      <w:numPr>
        <w:ilvl w:val="8"/>
        <w:numId w:val="8"/>
      </w:numPr>
      <w:spacing w:after="960" w:line="520" w:lineRule="exact"/>
      <w:outlineLvl w:val="8"/>
    </w:pPr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0">
    <w:name w:val="Para"/>
    <w:link w:val="ParaChar"/>
    <w:uiPriority w:val="4"/>
    <w:qFormat/>
    <w:rsid w:val="00991A9A"/>
    <w:pPr>
      <w:spacing w:before="120" w:after="120" w:line="260" w:lineRule="atLeast"/>
      <w:jc w:val="both"/>
    </w:pPr>
    <w:rPr>
      <w:color w:val="000000" w:themeColor="text1"/>
      <w:sz w:val="20"/>
    </w:rPr>
  </w:style>
  <w:style w:type="paragraph" w:styleId="Title">
    <w:name w:val="Title"/>
    <w:next w:val="Para0"/>
    <w:link w:val="TitleChar"/>
    <w:qFormat/>
    <w:rsid w:val="00E951AC"/>
    <w:pPr>
      <w:keepNext/>
      <w:keepLines/>
      <w:pageBreakBefore/>
      <w:spacing w:after="2000" w:line="840" w:lineRule="exact"/>
      <w:outlineLvl w:val="0"/>
    </w:pPr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ParaChar">
    <w:name w:val="Para Char"/>
    <w:basedOn w:val="DefaultParagraphFont"/>
    <w:link w:val="Para0"/>
    <w:uiPriority w:val="4"/>
    <w:rsid w:val="00991A9A"/>
    <w:rPr>
      <w:color w:val="000000" w:themeColor="text1"/>
      <w:sz w:val="20"/>
    </w:rPr>
  </w:style>
  <w:style w:type="character" w:customStyle="1" w:styleId="TitleChar">
    <w:name w:val="Title Char"/>
    <w:basedOn w:val="DefaultParagraphFont"/>
    <w:link w:val="Title"/>
    <w:rsid w:val="00E951AC"/>
    <w:rPr>
      <w:rFonts w:asciiTheme="majorHAnsi" w:eastAsiaTheme="majorEastAsia" w:hAnsiTheme="majorHAnsi" w:cstheme="majorBidi"/>
      <w:b/>
      <w:color w:val="4E81BD" w:themeColor="accent1"/>
      <w:sz w:val="72"/>
      <w:szCs w:val="56"/>
    </w:rPr>
  </w:style>
  <w:style w:type="character" w:customStyle="1" w:styleId="Heading1Char">
    <w:name w:val="Heading 1 Char"/>
    <w:basedOn w:val="DefaultParagraphFont"/>
    <w:link w:val="Heading1"/>
    <w:uiPriority w:val="4"/>
    <w:rsid w:val="007A76BA"/>
    <w:rPr>
      <w:rFonts w:asciiTheme="majorHAnsi" w:eastAsiaTheme="majorEastAsia" w:hAnsiTheme="majorHAnsi" w:cstheme="majorBidi"/>
      <w:b/>
      <w:color w:val="4E81BD" w:themeColor="accent5"/>
      <w:sz w:val="56"/>
      <w:szCs w:val="32"/>
      <w:shd w:val="clear" w:color="auto" w:fill="FFFFFF" w:themeFill="accent2"/>
    </w:rPr>
  </w:style>
  <w:style w:type="character" w:customStyle="1" w:styleId="Heading2Char">
    <w:name w:val="Heading 2 Char"/>
    <w:basedOn w:val="DefaultParagraphFont"/>
    <w:link w:val="Heading2"/>
    <w:uiPriority w:val="9"/>
    <w:rsid w:val="000E5F57"/>
    <w:rPr>
      <w:rFonts w:eastAsiaTheme="majorEastAsia" w:cstheme="majorBidi"/>
      <w:b/>
      <w:color w:val="4E81BD" w:themeColor="accent1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3CF5"/>
    <w:rPr>
      <w:rFonts w:eastAsiaTheme="majorEastAsia" w:cstheme="majorBidi"/>
      <w:b/>
      <w:i/>
      <w:color w:val="000000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0E5F57"/>
    <w:rPr>
      <w:rFonts w:eastAsiaTheme="majorEastAsia" w:cstheme="majorBidi"/>
      <w:i/>
      <w:iCs/>
      <w:color w:val="3F3F3F" w:themeColor="text2"/>
    </w:rPr>
  </w:style>
  <w:style w:type="character" w:customStyle="1" w:styleId="Heading5Char">
    <w:name w:val="Heading 5 Char"/>
    <w:basedOn w:val="DefaultParagraphFont"/>
    <w:link w:val="Heading5"/>
    <w:uiPriority w:val="9"/>
    <w:rsid w:val="000E5F57"/>
    <w:rPr>
      <w:rFonts w:eastAsiaTheme="majorEastAsia" w:cstheme="majorBidi"/>
      <w:b/>
      <w:color w:val="000000" w:themeColor="text1"/>
      <w:sz w:val="20"/>
    </w:rPr>
  </w:style>
  <w:style w:type="character" w:customStyle="1" w:styleId="Heading6Char">
    <w:name w:val="Heading 6 Char"/>
    <w:aliases w:val="Part Char"/>
    <w:basedOn w:val="DefaultParagraphFont"/>
    <w:link w:val="Heading6"/>
    <w:uiPriority w:val="3"/>
    <w:rsid w:val="001931F5"/>
    <w:rPr>
      <w:rFonts w:asciiTheme="majorHAnsi" w:eastAsiaTheme="majorEastAsia" w:hAnsiTheme="majorHAnsi" w:cstheme="majorBidi"/>
      <w:b/>
      <w:color w:val="4E81BD" w:themeColor="accent5"/>
      <w:sz w:val="72"/>
      <w:shd w:val="clear" w:color="auto" w:fill="FFFFFF" w:themeFill="accent2"/>
    </w:rPr>
  </w:style>
  <w:style w:type="character" w:customStyle="1" w:styleId="Heading7Char">
    <w:name w:val="Heading 7 Char"/>
    <w:aliases w:val="Doc AnnX Char"/>
    <w:basedOn w:val="DefaultParagraphFont"/>
    <w:link w:val="Heading7"/>
    <w:uiPriority w:val="19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character" w:customStyle="1" w:styleId="Heading8Char">
    <w:name w:val="Heading 8 Char"/>
    <w:aliases w:val="Part AnnX Char"/>
    <w:basedOn w:val="DefaultParagraphFont"/>
    <w:link w:val="Heading8"/>
    <w:uiPriority w:val="9"/>
    <w:rsid w:val="00B06D82"/>
    <w:rPr>
      <w:rFonts w:asciiTheme="majorHAnsi" w:eastAsiaTheme="majorEastAsia" w:hAnsiTheme="majorHAnsi" w:cstheme="majorBidi"/>
      <w:b/>
      <w:color w:val="4E81BD" w:themeColor="accent1"/>
      <w:sz w:val="28"/>
      <w:szCs w:val="21"/>
    </w:rPr>
  </w:style>
  <w:style w:type="character" w:customStyle="1" w:styleId="Heading9Char">
    <w:name w:val="Heading 9 Char"/>
    <w:aliases w:val="Chap AnnX Char"/>
    <w:basedOn w:val="DefaultParagraphFont"/>
    <w:link w:val="Heading9"/>
    <w:uiPriority w:val="20"/>
    <w:rsid w:val="001931F5"/>
    <w:rPr>
      <w:rFonts w:asciiTheme="majorHAnsi" w:eastAsiaTheme="majorEastAsia" w:hAnsiTheme="majorHAnsi" w:cstheme="majorBidi"/>
      <w:b/>
      <w:iCs/>
      <w:color w:val="4E81BD" w:themeColor="accent1"/>
      <w:sz w:val="48"/>
      <w:szCs w:val="21"/>
    </w:rPr>
  </w:style>
  <w:style w:type="paragraph" w:customStyle="1" w:styleId="Title2">
    <w:name w:val="Title 2"/>
    <w:next w:val="Para0"/>
    <w:uiPriority w:val="1"/>
    <w:qFormat/>
    <w:rsid w:val="00743381"/>
    <w:pPr>
      <w:keepNext/>
      <w:spacing w:before="360" w:after="240" w:line="320" w:lineRule="exact"/>
      <w:outlineLvl w:val="1"/>
    </w:pPr>
    <w:rPr>
      <w:rFonts w:eastAsiaTheme="majorEastAsia" w:cstheme="majorBidi"/>
      <w:b/>
      <w:color w:val="4E81BD" w:themeColor="accent1"/>
      <w:sz w:val="24"/>
      <w:szCs w:val="26"/>
    </w:rPr>
  </w:style>
  <w:style w:type="paragraph" w:customStyle="1" w:styleId="Title3">
    <w:name w:val="Title 3"/>
    <w:next w:val="Para0"/>
    <w:uiPriority w:val="2"/>
    <w:qFormat/>
    <w:rsid w:val="00743381"/>
    <w:pPr>
      <w:keepNext/>
      <w:spacing w:before="280" w:after="180" w:line="280" w:lineRule="exact"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customStyle="1" w:styleId="Abstract">
    <w:name w:val="Abstract"/>
    <w:uiPriority w:val="5"/>
    <w:qFormat/>
    <w:rsid w:val="007A76BA"/>
    <w:pPr>
      <w:pBdr>
        <w:top w:val="single" w:sz="12" w:space="12" w:color="4E81BD" w:themeColor="accent1"/>
        <w:bottom w:val="single" w:sz="36" w:space="12" w:color="4E81BD" w:themeColor="accent1"/>
      </w:pBdr>
      <w:spacing w:before="3000" w:after="60" w:line="320" w:lineRule="exact"/>
      <w:ind w:left="1247"/>
      <w:contextualSpacing/>
    </w:pPr>
    <w:rPr>
      <w:color w:val="4E81BD" w:themeColor="accent1"/>
      <w:sz w:val="24"/>
    </w:rPr>
  </w:style>
  <w:style w:type="paragraph" w:customStyle="1" w:styleId="Para">
    <w:name w:val="Para #"/>
    <w:uiPriority w:val="4"/>
    <w:qFormat/>
    <w:rsid w:val="00E71E47"/>
    <w:pPr>
      <w:numPr>
        <w:numId w:val="1"/>
      </w:numPr>
      <w:spacing w:before="120" w:after="120" w:line="260" w:lineRule="atLeast"/>
      <w:jc w:val="both"/>
    </w:pPr>
    <w:rPr>
      <w:sz w:val="20"/>
    </w:rPr>
  </w:style>
  <w:style w:type="paragraph" w:customStyle="1" w:styleId="NumberedList">
    <w:name w:val="Numbered List"/>
    <w:uiPriority w:val="12"/>
    <w:qFormat/>
    <w:rsid w:val="00991A9A"/>
    <w:pPr>
      <w:numPr>
        <w:numId w:val="2"/>
      </w:numPr>
      <w:spacing w:after="60" w:line="260" w:lineRule="exact"/>
      <w:jc w:val="both"/>
    </w:pPr>
    <w:rPr>
      <w:color w:val="000000" w:themeColor="text1"/>
      <w:sz w:val="20"/>
    </w:rPr>
  </w:style>
  <w:style w:type="paragraph" w:customStyle="1" w:styleId="BulletedList">
    <w:name w:val="Bulleted List"/>
    <w:uiPriority w:val="12"/>
    <w:qFormat/>
    <w:rsid w:val="00991A9A"/>
    <w:pPr>
      <w:numPr>
        <w:numId w:val="6"/>
      </w:numPr>
      <w:spacing w:after="60" w:line="260" w:lineRule="exact"/>
      <w:jc w:val="both"/>
    </w:pPr>
    <w:rPr>
      <w:color w:val="000000" w:themeColor="text1"/>
      <w:sz w:val="20"/>
    </w:rPr>
  </w:style>
  <w:style w:type="paragraph" w:styleId="ListParagraph">
    <w:name w:val="List Paragraph"/>
    <w:basedOn w:val="Normal"/>
    <w:uiPriority w:val="34"/>
    <w:semiHidden/>
    <w:rsid w:val="004230BA"/>
    <w:pPr>
      <w:ind w:left="720"/>
      <w:contextualSpacing/>
    </w:pPr>
  </w:style>
  <w:style w:type="paragraph" w:customStyle="1" w:styleId="CaptionSubtitle">
    <w:name w:val="Caption Subtitle"/>
    <w:next w:val="Para0"/>
    <w:qFormat/>
    <w:rsid w:val="008F0F84"/>
    <w:pPr>
      <w:keepNext/>
      <w:spacing w:after="180" w:line="260" w:lineRule="exact"/>
    </w:pPr>
    <w:rPr>
      <w:rFonts w:asciiTheme="majorHAnsi" w:hAnsiTheme="majorHAnsi"/>
      <w:color w:val="000000" w:themeColor="text1"/>
    </w:rPr>
  </w:style>
  <w:style w:type="paragraph" w:styleId="Caption">
    <w:name w:val="caption"/>
    <w:next w:val="CaptionSubtitle"/>
    <w:uiPriority w:val="35"/>
    <w:unhideWhenUsed/>
    <w:rsid w:val="00196642"/>
    <w:pPr>
      <w:keepNext/>
      <w:spacing w:before="360" w:after="180" w:line="280" w:lineRule="exact"/>
    </w:pPr>
    <w:rPr>
      <w:rFonts w:asciiTheme="majorHAnsi" w:hAnsiTheme="majorHAnsi"/>
      <w:b/>
      <w:iCs/>
      <w:color w:val="4E81BD" w:themeColor="accent1"/>
      <w:sz w:val="24"/>
      <w:szCs w:val="18"/>
    </w:rPr>
  </w:style>
  <w:style w:type="paragraph" w:customStyle="1" w:styleId="BoxHeading">
    <w:name w:val="Box Heading"/>
    <w:next w:val="Para0"/>
    <w:uiPriority w:val="11"/>
    <w:qFormat/>
    <w:rsid w:val="002A2091"/>
    <w:pPr>
      <w:keepNext/>
      <w:spacing w:before="180" w:after="120"/>
    </w:pPr>
    <w:rPr>
      <w:rFonts w:asciiTheme="majorHAnsi" w:hAnsiTheme="majorHAnsi"/>
      <w:b/>
      <w:color w:val="000000" w:themeColor="text1"/>
    </w:rPr>
  </w:style>
  <w:style w:type="paragraph" w:customStyle="1" w:styleId="Sourcenotes">
    <w:name w:val="Source &amp; notes"/>
    <w:uiPriority w:val="16"/>
    <w:qFormat/>
    <w:rsid w:val="00991A9A"/>
    <w:pPr>
      <w:keepLines/>
      <w:spacing w:before="120" w:after="360" w:line="220" w:lineRule="exact"/>
      <w:contextualSpacing/>
      <w:jc w:val="both"/>
    </w:pPr>
    <w:rPr>
      <w:rFonts w:asciiTheme="majorHAnsi" w:hAnsiTheme="majorHAnsi"/>
      <w:color w:val="000000" w:themeColor="text1"/>
      <w:sz w:val="18"/>
    </w:rPr>
  </w:style>
  <w:style w:type="paragraph" w:customStyle="1" w:styleId="TableCell">
    <w:name w:val="Table Cell"/>
    <w:basedOn w:val="Normal"/>
    <w:uiPriority w:val="9"/>
    <w:qFormat/>
    <w:rsid w:val="00196642"/>
    <w:pPr>
      <w:spacing w:before="10" w:after="20" w:line="200" w:lineRule="exact"/>
      <w:jc w:val="right"/>
    </w:pPr>
    <w:rPr>
      <w:rFonts w:ascii="Arial Narrow" w:hAnsi="Arial Narrow"/>
      <w:color w:val="000000" w:themeColor="text1"/>
      <w:sz w:val="17"/>
    </w:rPr>
  </w:style>
  <w:style w:type="paragraph" w:customStyle="1" w:styleId="TableRow">
    <w:name w:val="Table Row"/>
    <w:qFormat/>
    <w:rsid w:val="00196642"/>
    <w:pPr>
      <w:spacing w:before="10" w:after="20" w:line="200" w:lineRule="exact"/>
    </w:pPr>
    <w:rPr>
      <w:rFonts w:ascii="Arial Narrow" w:hAnsi="Arial Narrow"/>
      <w:color w:val="000000" w:themeColor="text1"/>
      <w:sz w:val="17"/>
    </w:rPr>
  </w:style>
  <w:style w:type="paragraph" w:customStyle="1" w:styleId="TableColumn">
    <w:name w:val="Table Column"/>
    <w:qFormat/>
    <w:rsid w:val="00196642"/>
    <w:pPr>
      <w:spacing w:before="20" w:after="0" w:line="220" w:lineRule="exact"/>
      <w:jc w:val="center"/>
    </w:pPr>
    <w:rPr>
      <w:rFonts w:ascii="Arial Narrow" w:hAnsi="Arial Narrow"/>
      <w:color w:val="000000" w:themeColor="text1"/>
      <w:sz w:val="18"/>
    </w:rPr>
  </w:style>
  <w:style w:type="paragraph" w:customStyle="1" w:styleId="Quotationshort">
    <w:name w:val="Quotation (short)"/>
    <w:uiPriority w:val="17"/>
    <w:qFormat/>
    <w:rsid w:val="004A117A"/>
    <w:pPr>
      <w:spacing w:before="360" w:after="360" w:line="360" w:lineRule="exact"/>
      <w:ind w:left="2268"/>
      <w:jc w:val="both"/>
    </w:pPr>
    <w:rPr>
      <w:rFonts w:asciiTheme="majorHAnsi" w:hAnsiTheme="majorHAnsi"/>
      <w:iCs/>
      <w:color w:val="4E81BD" w:themeColor="accent1"/>
      <w:sz w:val="28"/>
    </w:rPr>
  </w:style>
  <w:style w:type="paragraph" w:styleId="Quote">
    <w:name w:val="Quote"/>
    <w:aliases w:val="Quotation (long)"/>
    <w:basedOn w:val="Normal"/>
    <w:link w:val="QuoteChar"/>
    <w:uiPriority w:val="18"/>
    <w:qFormat/>
    <w:rsid w:val="002E0230"/>
    <w:pPr>
      <w:widowControl/>
      <w:pBdr>
        <w:left w:val="single" w:sz="18" w:space="4" w:color="7F7F7F" w:themeColor="text1" w:themeTint="80"/>
      </w:pBdr>
      <w:spacing w:before="180" w:after="180"/>
      <w:ind w:left="680" w:right="680"/>
    </w:pPr>
    <w:rPr>
      <w:rFonts w:asciiTheme="majorHAnsi" w:hAnsiTheme="majorHAnsi"/>
      <w:i/>
      <w:iCs/>
      <w:color w:val="000000" w:themeColor="text1"/>
      <w:sz w:val="20"/>
    </w:rPr>
  </w:style>
  <w:style w:type="character" w:customStyle="1" w:styleId="QuoteChar">
    <w:name w:val="Quote Char"/>
    <w:aliases w:val="Quotation (long) Char"/>
    <w:basedOn w:val="DefaultParagraphFont"/>
    <w:link w:val="Quote"/>
    <w:uiPriority w:val="18"/>
    <w:rsid w:val="002E0230"/>
    <w:rPr>
      <w:rFonts w:asciiTheme="majorHAnsi" w:hAnsiTheme="majorHAnsi"/>
      <w:i/>
      <w:iCs/>
      <w:color w:val="000000" w:themeColor="text1"/>
      <w:sz w:val="20"/>
    </w:rPr>
  </w:style>
  <w:style w:type="paragraph" w:customStyle="1" w:styleId="AnnexH2">
    <w:name w:val="Annex H2"/>
    <w:next w:val="Para0"/>
    <w:uiPriority w:val="21"/>
    <w:qFormat/>
    <w:rsid w:val="00F76FA7"/>
    <w:pPr>
      <w:keepNext/>
      <w:spacing w:before="360" w:after="240" w:line="320" w:lineRule="exact"/>
      <w:outlineLvl w:val="2"/>
    </w:pPr>
    <w:rPr>
      <w:b/>
      <w:color w:val="4E81BD" w:themeColor="accent1"/>
      <w:sz w:val="24"/>
    </w:rPr>
  </w:style>
  <w:style w:type="paragraph" w:customStyle="1" w:styleId="AnnexH3">
    <w:name w:val="Annex H3"/>
    <w:next w:val="Para0"/>
    <w:uiPriority w:val="21"/>
    <w:qFormat/>
    <w:rsid w:val="00F76FA7"/>
    <w:pPr>
      <w:keepNext/>
      <w:keepLines/>
      <w:spacing w:before="280" w:after="180" w:line="280" w:lineRule="exact"/>
      <w:outlineLvl w:val="3"/>
    </w:pPr>
    <w:rPr>
      <w:b/>
      <w:i/>
      <w:color w:val="3F3F3F" w:themeColor="text2"/>
    </w:rPr>
  </w:style>
  <w:style w:type="paragraph" w:customStyle="1" w:styleId="Disclaimer">
    <w:name w:val="Disclaimer"/>
    <w:basedOn w:val="Para0"/>
    <w:rsid w:val="00326CAE"/>
    <w:pPr>
      <w:pBdr>
        <w:top w:val="single" w:sz="4" w:space="6" w:color="auto"/>
      </w:pBdr>
      <w:spacing w:before="0" w:line="220" w:lineRule="exact"/>
    </w:pPr>
    <w:rPr>
      <w:sz w:val="18"/>
    </w:rPr>
  </w:style>
  <w:style w:type="paragraph" w:customStyle="1" w:styleId="Action">
    <w:name w:val="Action"/>
    <w:basedOn w:val="Para0"/>
    <w:next w:val="Heading2"/>
    <w:rsid w:val="00326CAE"/>
    <w:rPr>
      <w:u w:val="single"/>
    </w:rPr>
  </w:style>
  <w:style w:type="paragraph" w:customStyle="1" w:styleId="Annotation">
    <w:name w:val="Annotation"/>
    <w:basedOn w:val="Normal"/>
    <w:rsid w:val="004243B4"/>
    <w:pPr>
      <w:numPr>
        <w:numId w:val="3"/>
      </w:numPr>
      <w:pBdr>
        <w:bottom w:val="single" w:sz="4" w:space="10" w:color="auto"/>
      </w:pBdr>
      <w:spacing w:before="120" w:after="120"/>
      <w:ind w:left="981" w:hanging="414"/>
      <w:jc w:val="left"/>
    </w:pPr>
  </w:style>
  <w:style w:type="paragraph" w:styleId="Bibliography">
    <w:name w:val="Bibliography"/>
    <w:basedOn w:val="Normal"/>
    <w:next w:val="Normal"/>
    <w:uiPriority w:val="37"/>
    <w:unhideWhenUsed/>
    <w:rsid w:val="00033E50"/>
    <w:pPr>
      <w:spacing w:after="60" w:line="260" w:lineRule="exact"/>
      <w:ind w:left="284" w:hanging="284"/>
      <w:jc w:val="left"/>
    </w:pPr>
    <w:rPr>
      <w:sz w:val="20"/>
    </w:rPr>
  </w:style>
  <w:style w:type="paragraph" w:customStyle="1" w:styleId="Break">
    <w:name w:val="Break"/>
    <w:basedOn w:val="Normal"/>
    <w:next w:val="Time"/>
    <w:rsid w:val="00CA2765"/>
    <w:pPr>
      <w:pBdr>
        <w:top w:val="single" w:sz="4" w:space="4" w:color="auto"/>
        <w:bottom w:val="single" w:sz="4" w:space="4" w:color="auto"/>
      </w:pBdr>
      <w:shd w:val="pct5" w:color="auto" w:fill="auto"/>
      <w:jc w:val="center"/>
    </w:pPr>
    <w:rPr>
      <w:i/>
    </w:rPr>
  </w:style>
  <w:style w:type="paragraph" w:customStyle="1" w:styleId="Time">
    <w:name w:val="Time"/>
    <w:basedOn w:val="Normal"/>
    <w:next w:val="Para0"/>
    <w:rsid w:val="00E67FB6"/>
    <w:pPr>
      <w:keepNext/>
      <w:spacing w:before="240" w:after="120"/>
      <w:ind w:left="851"/>
    </w:pPr>
    <w:rPr>
      <w:b/>
      <w:i/>
    </w:rPr>
  </w:style>
  <w:style w:type="paragraph" w:customStyle="1" w:styleId="Conclusion">
    <w:name w:val="Conclusion"/>
    <w:basedOn w:val="Para0"/>
    <w:next w:val="Heading1"/>
    <w:rsid w:val="0052749E"/>
    <w:pPr>
      <w:jc w:val="center"/>
    </w:pPr>
    <w:rPr>
      <w:b/>
    </w:rPr>
  </w:style>
  <w:style w:type="character" w:styleId="EndnoteReference">
    <w:name w:val="end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EA6A82"/>
    <w:pPr>
      <w:spacing w:after="120" w:line="240" w:lineRule="exact"/>
      <w:jc w:val="both"/>
    </w:pPr>
    <w:rPr>
      <w:sz w:val="18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6A82"/>
    <w:rPr>
      <w:sz w:val="18"/>
      <w:szCs w:val="20"/>
    </w:rPr>
  </w:style>
  <w:style w:type="paragraph" w:styleId="EndnoteText">
    <w:name w:val="endnote text"/>
    <w:link w:val="EndnoteTextChar"/>
    <w:uiPriority w:val="99"/>
    <w:semiHidden/>
    <w:unhideWhenUsed/>
    <w:rsid w:val="000A5133"/>
    <w:pPr>
      <w:jc w:val="both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A5133"/>
    <w:rPr>
      <w:sz w:val="20"/>
      <w:szCs w:val="20"/>
    </w:rPr>
  </w:style>
  <w:style w:type="paragraph" w:customStyle="1" w:styleId="Figure">
    <w:name w:val="Figure"/>
    <w:basedOn w:val="Normal"/>
    <w:rsid w:val="000E2815"/>
    <w:pPr>
      <w:jc w:val="center"/>
    </w:pPr>
  </w:style>
  <w:style w:type="paragraph" w:styleId="Footer">
    <w:name w:val="footer"/>
    <w:basedOn w:val="Normal"/>
    <w:link w:val="FooterChar"/>
    <w:uiPriority w:val="99"/>
    <w:rsid w:val="00404A52"/>
    <w:pPr>
      <w:tabs>
        <w:tab w:val="center" w:pos="4513"/>
        <w:tab w:val="right" w:pos="9026"/>
      </w:tabs>
      <w:spacing w:before="120"/>
      <w:jc w:val="center"/>
    </w:pPr>
    <w:rPr>
      <w:caps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04A52"/>
    <w:rPr>
      <w:caps/>
      <w:sz w:val="16"/>
    </w:rPr>
  </w:style>
  <w:style w:type="paragraph" w:customStyle="1" w:styleId="Para1">
    <w:name w:val="Para #.#"/>
    <w:basedOn w:val="Para"/>
    <w:uiPriority w:val="4"/>
    <w:rsid w:val="00EC45EF"/>
    <w:pPr>
      <w:tabs>
        <w:tab w:val="left" w:pos="1361"/>
      </w:tabs>
    </w:pPr>
  </w:style>
  <w:style w:type="paragraph" w:customStyle="1" w:styleId="CoverNormal">
    <w:name w:val="CoverNormal"/>
    <w:basedOn w:val="Normal"/>
    <w:link w:val="CoverNormalChar"/>
    <w:rsid w:val="00EF6B7C"/>
    <w:pPr>
      <w:jc w:val="left"/>
    </w:pPr>
    <w:rPr>
      <w:rFonts w:asciiTheme="majorHAnsi" w:hAnsiTheme="majorHAnsi"/>
    </w:rPr>
  </w:style>
  <w:style w:type="paragraph" w:customStyle="1" w:styleId="CoverAbstract">
    <w:name w:val="CoverAbstract"/>
    <w:basedOn w:val="CoverNormal"/>
    <w:semiHidden/>
    <w:rsid w:val="00EC45EF"/>
  </w:style>
  <w:style w:type="paragraph" w:customStyle="1" w:styleId="CoverCancel">
    <w:name w:val="CoverCancel"/>
    <w:basedOn w:val="CoverNormal"/>
    <w:link w:val="CoverCancelChar"/>
    <w:rsid w:val="00EC45EF"/>
    <w:pPr>
      <w:spacing w:before="240" w:after="120" w:line="312" w:lineRule="auto"/>
      <w:jc w:val="center"/>
    </w:pPr>
    <w:rPr>
      <w:b/>
    </w:rPr>
  </w:style>
  <w:style w:type="paragraph" w:customStyle="1" w:styleId="CoverClassification">
    <w:name w:val="CoverClassification"/>
    <w:basedOn w:val="CoverNormal"/>
    <w:rsid w:val="00EC45EF"/>
    <w:rPr>
      <w:b/>
    </w:rPr>
  </w:style>
  <w:style w:type="paragraph" w:customStyle="1" w:styleId="CoverCommittee">
    <w:name w:val="CoverCommittee"/>
    <w:basedOn w:val="CoverNormal"/>
    <w:rsid w:val="00EC45EF"/>
    <w:rPr>
      <w:b/>
    </w:rPr>
  </w:style>
  <w:style w:type="character" w:customStyle="1" w:styleId="CoverCote">
    <w:name w:val="CoverCote"/>
    <w:basedOn w:val="DefaultParagraphFont"/>
    <w:rsid w:val="00EF6B7C"/>
    <w:rPr>
      <w:rFonts w:asciiTheme="majorHAnsi" w:hAnsiTheme="majorHAnsi"/>
      <w:b/>
      <w:caps/>
      <w:smallCaps w:val="0"/>
      <w:sz w:val="22"/>
    </w:rPr>
  </w:style>
  <w:style w:type="paragraph" w:customStyle="1" w:styleId="CoverDate">
    <w:name w:val="CoverDate"/>
    <w:basedOn w:val="CoverNormal"/>
    <w:link w:val="CoverDateChar"/>
    <w:rsid w:val="00EC45EF"/>
    <w:pPr>
      <w:spacing w:before="40" w:after="40"/>
      <w:jc w:val="right"/>
    </w:pPr>
    <w:rPr>
      <w:b/>
      <w:sz w:val="18"/>
    </w:rPr>
  </w:style>
  <w:style w:type="paragraph" w:customStyle="1" w:styleId="CoverDisclaimer">
    <w:name w:val="CoverDisclaimer"/>
    <w:basedOn w:val="CoverNormal"/>
    <w:rsid w:val="00C3172F"/>
    <w:pPr>
      <w:spacing w:line="312" w:lineRule="auto"/>
      <w:jc w:val="both"/>
    </w:pPr>
    <w:rPr>
      <w:b/>
      <w:i/>
      <w:sz w:val="16"/>
    </w:rPr>
  </w:style>
  <w:style w:type="paragraph" w:customStyle="1" w:styleId="CoverInformation">
    <w:name w:val="CoverInformation"/>
    <w:basedOn w:val="CoverNormal"/>
    <w:rsid w:val="00EF6B7C"/>
  </w:style>
  <w:style w:type="paragraph" w:customStyle="1" w:styleId="CoverJobTicket">
    <w:name w:val="CoverJobTicket"/>
    <w:basedOn w:val="CoverNormal"/>
    <w:rsid w:val="00C3172F"/>
    <w:rPr>
      <w:b/>
    </w:rPr>
  </w:style>
  <w:style w:type="paragraph" w:customStyle="1" w:styleId="CoverLanguage">
    <w:name w:val="CoverLanguage"/>
    <w:basedOn w:val="CoverNormal"/>
    <w:rsid w:val="00C3172F"/>
    <w:pPr>
      <w:jc w:val="right"/>
    </w:pPr>
    <w:rPr>
      <w:b/>
    </w:rPr>
  </w:style>
  <w:style w:type="paragraph" w:customStyle="1" w:styleId="CoverPwbCode">
    <w:name w:val="CoverPwbCode"/>
    <w:basedOn w:val="CoverNormal"/>
    <w:rsid w:val="00C3172F"/>
    <w:pPr>
      <w:spacing w:after="120"/>
    </w:pPr>
    <w:rPr>
      <w:b/>
    </w:rPr>
  </w:style>
  <w:style w:type="paragraph" w:customStyle="1" w:styleId="CoverSeriesTitlePublication">
    <w:name w:val="CoverSeriesTitlePublication"/>
    <w:basedOn w:val="CoverNormal"/>
    <w:rsid w:val="00C3172F"/>
    <w:pPr>
      <w:spacing w:after="40"/>
    </w:pPr>
    <w:rPr>
      <w:sz w:val="32"/>
    </w:rPr>
  </w:style>
  <w:style w:type="paragraph" w:customStyle="1" w:styleId="CoverSubTitle">
    <w:name w:val="CoverSubTitle"/>
    <w:basedOn w:val="CoverNormal"/>
    <w:link w:val="CoverSubTitleChar"/>
    <w:rsid w:val="00C3172F"/>
    <w:rPr>
      <w:b/>
    </w:rPr>
  </w:style>
  <w:style w:type="paragraph" w:customStyle="1" w:styleId="CoverSubtitlePublication">
    <w:name w:val="CoverSubtitlePublication"/>
    <w:basedOn w:val="CoverNormal"/>
    <w:rsid w:val="00C3172F"/>
    <w:pPr>
      <w:jc w:val="center"/>
    </w:pPr>
    <w:rPr>
      <w:sz w:val="40"/>
    </w:rPr>
  </w:style>
  <w:style w:type="character" w:customStyle="1" w:styleId="CoverTable">
    <w:name w:val="CoverTable"/>
    <w:uiPriority w:val="1"/>
    <w:semiHidden/>
    <w:rsid w:val="00C3172F"/>
  </w:style>
  <w:style w:type="paragraph" w:customStyle="1" w:styleId="CoverTitle">
    <w:name w:val="CoverTitle"/>
    <w:basedOn w:val="CoverNormal"/>
    <w:link w:val="CoverTitleChar"/>
    <w:rsid w:val="00C3172F"/>
    <w:pPr>
      <w:spacing w:after="240"/>
    </w:pPr>
    <w:rPr>
      <w:b/>
      <w:sz w:val="24"/>
    </w:rPr>
  </w:style>
  <w:style w:type="paragraph" w:customStyle="1" w:styleId="CoverTitlePublication">
    <w:name w:val="CoverTitlePublication"/>
    <w:basedOn w:val="CoverNormal"/>
    <w:rsid w:val="00C3172F"/>
    <w:pPr>
      <w:jc w:val="center"/>
    </w:pPr>
    <w:rPr>
      <w:b/>
      <w:sz w:val="52"/>
    </w:rPr>
  </w:style>
  <w:style w:type="paragraph" w:customStyle="1" w:styleId="CoverWorkingParty">
    <w:name w:val="CoverWorkingParty"/>
    <w:basedOn w:val="CoverNormal"/>
    <w:rsid w:val="00C3172F"/>
    <w:rPr>
      <w:b/>
      <w:sz w:val="24"/>
    </w:rPr>
  </w:style>
  <w:style w:type="paragraph" w:customStyle="1" w:styleId="FooterClassification">
    <w:name w:val="Footer Classification"/>
    <w:basedOn w:val="Normal"/>
    <w:rsid w:val="00404A52"/>
    <w:pPr>
      <w:jc w:val="right"/>
    </w:pPr>
    <w:rPr>
      <w:sz w:val="16"/>
    </w:rPr>
  </w:style>
  <w:style w:type="character" w:styleId="FootnoteReference">
    <w:name w:val="footnote reference"/>
    <w:basedOn w:val="DefaultParagraphFont"/>
    <w:uiPriority w:val="99"/>
    <w:semiHidden/>
    <w:unhideWhenUsed/>
    <w:rsid w:val="00F443C5"/>
    <w:rPr>
      <w:rFonts w:asciiTheme="minorHAnsi" w:hAnsiTheme="minorHAnsi"/>
      <w:sz w:val="22"/>
      <w:vertAlign w:val="superscript"/>
    </w:rPr>
  </w:style>
  <w:style w:type="paragraph" w:customStyle="1" w:styleId="GroupHeading">
    <w:name w:val="Group Heading"/>
    <w:basedOn w:val="Normal"/>
    <w:next w:val="Para0"/>
    <w:rsid w:val="00CC1A99"/>
    <w:pPr>
      <w:keepNext/>
      <w:numPr>
        <w:numId w:val="4"/>
      </w:numPr>
      <w:pBdr>
        <w:top w:val="single" w:sz="4" w:space="1" w:color="auto"/>
      </w:pBdr>
      <w:tabs>
        <w:tab w:val="num" w:pos="360"/>
      </w:tabs>
      <w:spacing w:after="120"/>
      <w:ind w:left="357" w:hanging="357"/>
      <w:jc w:val="left"/>
    </w:pPr>
    <w:rPr>
      <w:b/>
      <w:i/>
      <w:color w:val="4E81BD"/>
    </w:rPr>
  </w:style>
  <w:style w:type="paragraph" w:styleId="Header">
    <w:name w:val="header"/>
    <w:basedOn w:val="Normal"/>
    <w:link w:val="HeaderChar"/>
    <w:uiPriority w:val="99"/>
    <w:rsid w:val="00CC1A9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06B"/>
    <w:rPr>
      <w:rFonts w:ascii="Times New Roman" w:hAnsi="Times New Roman"/>
    </w:rPr>
  </w:style>
  <w:style w:type="character" w:customStyle="1" w:styleId="HeaderCoteChar">
    <w:name w:val="Header Cote (Char)"/>
    <w:basedOn w:val="DefaultParagraphFont"/>
    <w:uiPriority w:val="1"/>
    <w:semiHidden/>
    <w:rsid w:val="00CC1A99"/>
    <w:rPr>
      <w:rFonts w:ascii="Times New Roman" w:hAnsi="Times New Roman"/>
      <w:sz w:val="22"/>
    </w:rPr>
  </w:style>
  <w:style w:type="paragraph" w:customStyle="1" w:styleId="HeaderOdd">
    <w:name w:val="Header Odd"/>
    <w:basedOn w:val="Normal"/>
    <w:next w:val="Normal"/>
    <w:rsid w:val="004E4993"/>
    <w:pPr>
      <w:pBdr>
        <w:bottom w:val="single" w:sz="4" w:space="0" w:color="auto"/>
      </w:pBdr>
      <w:jc w:val="right"/>
    </w:pPr>
    <w:rPr>
      <w:sz w:val="2"/>
    </w:rPr>
  </w:style>
  <w:style w:type="paragraph" w:customStyle="1" w:styleId="HeaderEven">
    <w:name w:val="Header Even"/>
    <w:basedOn w:val="HeaderOdd"/>
    <w:rsid w:val="004E4993"/>
    <w:pPr>
      <w:jc w:val="left"/>
    </w:pPr>
  </w:style>
  <w:style w:type="character" w:customStyle="1" w:styleId="HeaderTitle">
    <w:name w:val="Header Title"/>
    <w:uiPriority w:val="1"/>
    <w:rsid w:val="00D43B52"/>
    <w:rPr>
      <w:rFonts w:asciiTheme="minorHAnsi" w:hAnsiTheme="minorHAnsi"/>
      <w:caps/>
      <w:smallCaps w:val="0"/>
      <w:sz w:val="18"/>
    </w:rPr>
  </w:style>
  <w:style w:type="paragraph" w:customStyle="1" w:styleId="ImportantInformation">
    <w:name w:val="Important Information"/>
    <w:basedOn w:val="Para0"/>
    <w:rsid w:val="003957E7"/>
    <w:pPr>
      <w:spacing w:after="480"/>
      <w:ind w:left="284" w:right="284"/>
      <w:jc w:val="center"/>
    </w:pPr>
  </w:style>
  <w:style w:type="paragraph" w:customStyle="1" w:styleId="Notes">
    <w:name w:val="Notes"/>
    <w:basedOn w:val="Normal"/>
    <w:rsid w:val="00024178"/>
    <w:pPr>
      <w:keepNext/>
      <w:keepLines/>
      <w:spacing w:before="120"/>
      <w:ind w:left="680" w:right="680"/>
      <w:contextualSpacing/>
    </w:pPr>
    <w:rPr>
      <w:sz w:val="18"/>
    </w:rPr>
  </w:style>
  <w:style w:type="character" w:styleId="PageNumber">
    <w:name w:val="page number"/>
    <w:basedOn w:val="DefaultParagraphFont"/>
    <w:uiPriority w:val="99"/>
    <w:rsid w:val="00D43B52"/>
    <w:rPr>
      <w:rFonts w:asciiTheme="minorHAnsi" w:hAnsiTheme="minorHAnsi"/>
      <w:b/>
      <w:sz w:val="22"/>
    </w:rPr>
  </w:style>
  <w:style w:type="paragraph" w:customStyle="1" w:styleId="ProposedAction">
    <w:name w:val="Proposed Action"/>
    <w:basedOn w:val="Para0"/>
    <w:rsid w:val="003E0362"/>
    <w:pPr>
      <w:numPr>
        <w:numId w:val="5"/>
      </w:numPr>
      <w:tabs>
        <w:tab w:val="num" w:pos="360"/>
        <w:tab w:val="left" w:pos="425"/>
      </w:tabs>
      <w:spacing w:before="0" w:after="240"/>
      <w:ind w:left="2268" w:hanging="425"/>
    </w:pPr>
  </w:style>
  <w:style w:type="paragraph" w:customStyle="1" w:styleId="RefDocuments">
    <w:name w:val="Ref Documents"/>
    <w:basedOn w:val="Para0"/>
    <w:next w:val="Annotation"/>
    <w:rsid w:val="00E53877"/>
    <w:pPr>
      <w:ind w:left="7371"/>
      <w:contextualSpacing/>
    </w:pPr>
  </w:style>
  <w:style w:type="paragraph" w:customStyle="1" w:styleId="Session">
    <w:name w:val="Session"/>
    <w:basedOn w:val="Normal"/>
    <w:next w:val="Time"/>
    <w:rsid w:val="002C1DD6"/>
    <w:pPr>
      <w:keepNext/>
      <w:spacing w:after="240"/>
      <w:jc w:val="left"/>
    </w:pPr>
    <w:rPr>
      <w:i/>
      <w:u w:val="single"/>
    </w:rPr>
  </w:style>
  <w:style w:type="paragraph" w:customStyle="1" w:styleId="SpecialItem">
    <w:name w:val="Special Item"/>
    <w:basedOn w:val="Normal"/>
    <w:next w:val="Time"/>
    <w:rsid w:val="002C1DD6"/>
    <w:pPr>
      <w:spacing w:before="240" w:after="240"/>
    </w:pPr>
    <w:rPr>
      <w:i/>
    </w:rPr>
  </w:style>
  <w:style w:type="character" w:customStyle="1" w:styleId="StatLinkDOI">
    <w:name w:val="StatLink DOI"/>
    <w:basedOn w:val="DefaultParagraphFont"/>
    <w:uiPriority w:val="1"/>
    <w:rsid w:val="00366BED"/>
    <w:rPr>
      <w:rFonts w:asciiTheme="majorHAnsi" w:hAnsiTheme="majorHAnsi"/>
      <w:sz w:val="18"/>
    </w:rPr>
  </w:style>
  <w:style w:type="paragraph" w:customStyle="1" w:styleId="StatLinkLogo">
    <w:name w:val="StatLink Logo"/>
    <w:basedOn w:val="Para0"/>
    <w:next w:val="Para0"/>
    <w:rsid w:val="00196642"/>
    <w:pPr>
      <w:spacing w:before="0" w:after="240" w:line="240" w:lineRule="auto"/>
      <w:jc w:val="right"/>
    </w:pPr>
    <w:rPr>
      <w:rFonts w:ascii="StatLink" w:hAnsi="StatLink"/>
      <w:sz w:val="18"/>
    </w:rPr>
  </w:style>
  <w:style w:type="paragraph" w:styleId="TableofFigures">
    <w:name w:val="table of figures"/>
    <w:next w:val="Normal"/>
    <w:uiPriority w:val="99"/>
    <w:rsid w:val="00907E59"/>
    <w:pPr>
      <w:tabs>
        <w:tab w:val="right" w:pos="9072"/>
      </w:tabs>
      <w:spacing w:after="0" w:line="220" w:lineRule="exact"/>
      <w:ind w:right="510"/>
    </w:pPr>
    <w:rPr>
      <w:color w:val="000000" w:themeColor="text1"/>
      <w:sz w:val="18"/>
    </w:rPr>
  </w:style>
  <w:style w:type="paragraph" w:styleId="TOC1">
    <w:name w:val="toc 1"/>
    <w:next w:val="Normal"/>
    <w:uiPriority w:val="39"/>
    <w:unhideWhenUsed/>
    <w:rsid w:val="00160B10"/>
    <w:pPr>
      <w:keepNext/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color w:val="4E81BD" w:themeColor="accent1"/>
      <w:sz w:val="28"/>
    </w:rPr>
  </w:style>
  <w:style w:type="paragraph" w:styleId="TOC2">
    <w:name w:val="toc 2"/>
    <w:next w:val="Normal"/>
    <w:uiPriority w:val="39"/>
    <w:unhideWhenUsed/>
    <w:rsid w:val="00A81F07"/>
    <w:pPr>
      <w:tabs>
        <w:tab w:val="right" w:pos="9072"/>
      </w:tabs>
      <w:spacing w:before="20" w:after="20" w:line="240" w:lineRule="exact"/>
      <w:ind w:left="284" w:right="510"/>
    </w:pPr>
    <w:rPr>
      <w:color w:val="000000" w:themeColor="text1"/>
      <w:sz w:val="20"/>
    </w:rPr>
  </w:style>
  <w:style w:type="paragraph" w:styleId="TOC3">
    <w:name w:val="toc 3"/>
    <w:next w:val="Normal"/>
    <w:autoRedefine/>
    <w:uiPriority w:val="39"/>
    <w:unhideWhenUsed/>
    <w:rsid w:val="00C03067"/>
    <w:pPr>
      <w:tabs>
        <w:tab w:val="right" w:pos="9072"/>
      </w:tabs>
      <w:spacing w:after="0" w:line="240" w:lineRule="exact"/>
      <w:ind w:left="454" w:right="510"/>
    </w:pPr>
    <w:rPr>
      <w:color w:val="000000" w:themeColor="text1"/>
      <w:sz w:val="20"/>
    </w:rPr>
  </w:style>
  <w:style w:type="paragraph" w:styleId="TOC4">
    <w:name w:val="toc 4"/>
    <w:basedOn w:val="Normal"/>
    <w:next w:val="Normal"/>
    <w:uiPriority w:val="39"/>
    <w:semiHidden/>
    <w:unhideWhenUsed/>
    <w:rsid w:val="0025481A"/>
    <w:pPr>
      <w:tabs>
        <w:tab w:val="right" w:leader="dot" w:pos="9072"/>
      </w:tabs>
      <w:ind w:left="595" w:right="510"/>
      <w:jc w:val="left"/>
    </w:pPr>
  </w:style>
  <w:style w:type="paragraph" w:styleId="TOC5">
    <w:name w:val="toc 5"/>
    <w:aliases w:val="Annotated Item"/>
    <w:basedOn w:val="Normal"/>
    <w:next w:val="Normal"/>
    <w:uiPriority w:val="39"/>
    <w:semiHidden/>
    <w:unhideWhenUsed/>
    <w:rsid w:val="0025481A"/>
    <w:pPr>
      <w:keepNext/>
      <w:spacing w:after="120"/>
    </w:pPr>
    <w:rPr>
      <w:b/>
      <w:color w:val="4E81BD"/>
    </w:rPr>
  </w:style>
  <w:style w:type="paragraph" w:styleId="TOCHeading">
    <w:name w:val="TOC Heading"/>
    <w:next w:val="Normal"/>
    <w:uiPriority w:val="39"/>
    <w:unhideWhenUsed/>
    <w:rsid w:val="00462721"/>
    <w:pPr>
      <w:keepNext/>
      <w:pageBreakBefore/>
      <w:spacing w:after="2000"/>
    </w:pPr>
    <w:rPr>
      <w:rFonts w:asciiTheme="majorHAnsi" w:eastAsiaTheme="majorEastAsia" w:hAnsiTheme="majorHAnsi" w:cstheme="majorBidi"/>
      <w:b/>
      <w:color w:val="4E81BD" w:themeColor="accent1"/>
      <w:sz w:val="72"/>
      <w:szCs w:val="32"/>
    </w:rPr>
  </w:style>
  <w:style w:type="paragraph" w:styleId="Subtitle">
    <w:name w:val="Subtitle"/>
    <w:next w:val="Para0"/>
    <w:link w:val="SubtitleChar"/>
    <w:uiPriority w:val="11"/>
    <w:rsid w:val="00160B10"/>
    <w:pPr>
      <w:keepNext/>
      <w:numPr>
        <w:ilvl w:val="1"/>
      </w:numPr>
      <w:spacing w:before="240" w:after="120" w:line="240" w:lineRule="exact"/>
    </w:pPr>
    <w:rPr>
      <w:rFonts w:asciiTheme="majorHAnsi" w:eastAsiaTheme="minorEastAsia" w:hAnsiTheme="majorHAnsi"/>
      <w:b/>
      <w:color w:val="4E81BD" w:themeColor="accent1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60B10"/>
    <w:rPr>
      <w:rFonts w:asciiTheme="majorHAnsi" w:eastAsiaTheme="minorEastAsia" w:hAnsiTheme="majorHAnsi"/>
      <w:b/>
      <w:color w:val="4E81BD" w:themeColor="accent1"/>
      <w:sz w:val="24"/>
    </w:rPr>
  </w:style>
  <w:style w:type="character" w:styleId="PlaceholderText">
    <w:name w:val="Placeholder Text"/>
    <w:basedOn w:val="DefaultParagraphFont"/>
    <w:uiPriority w:val="99"/>
    <w:semiHidden/>
    <w:rsid w:val="00CC3749"/>
    <w:rPr>
      <w:color w:val="808080"/>
    </w:rPr>
  </w:style>
  <w:style w:type="paragraph" w:customStyle="1" w:styleId="CoverDirectorate">
    <w:name w:val="CoverDirectorate"/>
    <w:basedOn w:val="CoverNormal"/>
    <w:link w:val="CoverDirectorateChar"/>
    <w:rsid w:val="004529B7"/>
    <w:rPr>
      <w:b/>
    </w:rPr>
  </w:style>
  <w:style w:type="table" w:styleId="TableGrid">
    <w:name w:val="Table Grid"/>
    <w:basedOn w:val="TableNormal"/>
    <w:uiPriority w:val="59"/>
    <w:rsid w:val="00992AB5"/>
    <w:pPr>
      <w:spacing w:after="0" w:line="240" w:lineRule="auto"/>
    </w:pPr>
    <w:tblPr/>
  </w:style>
  <w:style w:type="character" w:customStyle="1" w:styleId="CoverNormalChar">
    <w:name w:val="CoverNormal Char"/>
    <w:basedOn w:val="DefaultParagraphFont"/>
    <w:link w:val="CoverNormal"/>
    <w:rsid w:val="00EF6B7C"/>
    <w:rPr>
      <w:rFonts w:asciiTheme="majorHAnsi" w:hAnsiTheme="majorHAnsi"/>
    </w:rPr>
  </w:style>
  <w:style w:type="character" w:customStyle="1" w:styleId="CoverSubTitleChar">
    <w:name w:val="CoverSubTitle Char"/>
    <w:basedOn w:val="DefaultParagraphFont"/>
    <w:link w:val="CoverSubTitle"/>
    <w:rsid w:val="00FB0CE9"/>
    <w:rPr>
      <w:rFonts w:ascii="Times New Roman" w:hAnsi="Times New Roman"/>
      <w:b/>
    </w:rPr>
  </w:style>
  <w:style w:type="character" w:customStyle="1" w:styleId="CoverTitleChar">
    <w:name w:val="CoverTitle Char"/>
    <w:basedOn w:val="DefaultParagraphFont"/>
    <w:link w:val="CoverTitle"/>
    <w:rsid w:val="00FB0CE9"/>
    <w:rPr>
      <w:rFonts w:ascii="Times New Roman" w:hAnsi="Times New Roman"/>
      <w:b/>
      <w:sz w:val="24"/>
    </w:rPr>
  </w:style>
  <w:style w:type="character" w:customStyle="1" w:styleId="CoverCancelChar">
    <w:name w:val="CoverCancel Char"/>
    <w:basedOn w:val="DefaultParagraphFont"/>
    <w:link w:val="CoverCancel"/>
    <w:rsid w:val="00FB0CE9"/>
    <w:rPr>
      <w:rFonts w:ascii="Times New Roman" w:hAnsi="Times New Roman"/>
      <w:b/>
    </w:rPr>
  </w:style>
  <w:style w:type="character" w:customStyle="1" w:styleId="CoverDirectorateChar">
    <w:name w:val="CoverDirectorate Char"/>
    <w:basedOn w:val="CoverNormalChar"/>
    <w:link w:val="CoverDirectorate"/>
    <w:rsid w:val="00FB0CE9"/>
    <w:rPr>
      <w:rFonts w:ascii="Times New Roman" w:hAnsi="Times New Roman"/>
      <w:b/>
    </w:rPr>
  </w:style>
  <w:style w:type="character" w:customStyle="1" w:styleId="CoverDateChar">
    <w:name w:val="CoverDate Char"/>
    <w:basedOn w:val="CoverNormalChar"/>
    <w:link w:val="CoverDate"/>
    <w:rsid w:val="00FB0CE9"/>
    <w:rPr>
      <w:rFonts w:ascii="Times New Roman" w:hAnsi="Times New Roman"/>
      <w:b/>
      <w:sz w:val="18"/>
    </w:rPr>
  </w:style>
  <w:style w:type="character" w:styleId="Hyperlink">
    <w:name w:val="Hyperlink"/>
    <w:basedOn w:val="DefaultParagraphFont"/>
    <w:uiPriority w:val="99"/>
    <w:unhideWhenUsed/>
    <w:rsid w:val="00461C3F"/>
    <w:rPr>
      <w:color w:val="0000FF" w:themeColor="hyperlink"/>
      <w:u w:val="single"/>
    </w:rPr>
  </w:style>
  <w:style w:type="table" w:customStyle="1" w:styleId="OECDOld">
    <w:name w:val="OECD Old"/>
    <w:basedOn w:val="LightShading-Accent1"/>
    <w:uiPriority w:val="99"/>
    <w:rsid w:val="00D95933"/>
    <w:rPr>
      <w:rFonts w:ascii="Georgia" w:eastAsia="Times New Roman" w:hAnsi="Georgia" w:cs="Times New Roman"/>
      <w:sz w:val="20"/>
      <w:szCs w:val="20"/>
      <w:lang w:val="en-US" w:eastAsia="en-GB"/>
    </w:rPr>
    <w:tblPr/>
    <w:tcPr>
      <w:shd w:val="clear" w:color="auto" w:fill="D3DFEE" w:themeFill="accent1" w:themeFillTint="3F"/>
    </w:tcPr>
    <w:tblStylePr w:type="firstRow">
      <w:pPr>
        <w:spacing w:before="0" w:after="0" w:line="240" w:lineRule="auto"/>
      </w:pPr>
      <w:rPr>
        <w:rFonts w:cs="Times New Roman"/>
        <w:b w:val="0"/>
        <w:bCs/>
      </w:rPr>
      <w:tblPr/>
      <w:tcPr>
        <w:tcBorders>
          <w:top w:val="single" w:sz="8" w:space="0" w:color="4E81BD" w:themeColor="accent1"/>
          <w:left w:val="nil"/>
          <w:bottom w:val="single" w:sz="8" w:space="0" w:color="4E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rFonts w:cs="Times New Roman"/>
        <w:b w:val="0"/>
        <w:bCs/>
      </w:rPr>
    </w:tblStylePr>
    <w:tblStylePr w:type="firstCol">
      <w:rPr>
        <w:rFonts w:cs="Times New Roman"/>
        <w:b w:val="0"/>
        <w:bCs/>
      </w:rPr>
    </w:tblStylePr>
    <w:tblStylePr w:type="lastCol">
      <w:rPr>
        <w:rFonts w:cs="Times New Roman"/>
        <w:b w:val="0"/>
        <w:bCs/>
      </w:rPr>
    </w:tblStylePr>
    <w:tblStylePr w:type="band1Vert">
      <w:rPr>
        <w:rFonts w:cs="Times New Roman"/>
      </w:rPr>
    </w:tblStylePr>
    <w:tblStylePr w:type="band1Horz">
      <w:rPr>
        <w:rFonts w:cs="Times New Roman"/>
      </w:rPr>
    </w:tblStylePr>
    <w:tblStylePr w:type="band2Horz">
      <w:rPr>
        <w:rFonts w:cs="Times New Roman"/>
      </w:rPr>
    </w:tblStylePr>
  </w:style>
  <w:style w:type="table" w:styleId="LightShading-Accent1">
    <w:name w:val="Light Shading Accent 1"/>
    <w:basedOn w:val="TableNormal"/>
    <w:uiPriority w:val="60"/>
    <w:semiHidden/>
    <w:unhideWhenUsed/>
    <w:rsid w:val="005A6B81"/>
    <w:pPr>
      <w:spacing w:after="0" w:line="240" w:lineRule="auto"/>
    </w:pPr>
    <w:rPr>
      <w:color w:val="366091" w:themeColor="accent1" w:themeShade="BF"/>
    </w:rPr>
    <w:tblPr>
      <w:tblStyleRowBandSize w:val="1"/>
      <w:tblStyleColBandSize w:val="1"/>
    </w:tblPr>
    <w:tcPr>
      <w:tcBorders>
        <w:top w:val="single" w:sz="8" w:space="0" w:color="4E81BD" w:themeColor="accent1"/>
        <w:left w:val="nil"/>
        <w:bottom w:val="single" w:sz="8" w:space="0" w:color="4E81BD" w:themeColor="accent1"/>
        <w:right w:val="nil"/>
      </w:tcBorders>
    </w:tcPr>
    <w:tblStylePr w:type="firstRow">
      <w:pPr>
        <w:spacing w:before="0" w:after="0" w:line="240" w:lineRule="auto"/>
      </w:pPr>
      <w:rPr>
        <w:b/>
        <w:bCs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raOpener">
    <w:name w:val="Para Opener"/>
    <w:next w:val="Para0"/>
    <w:uiPriority w:val="11"/>
    <w:qFormat/>
    <w:rsid w:val="00991A9A"/>
    <w:pPr>
      <w:spacing w:before="240" w:after="240" w:line="320" w:lineRule="exact"/>
      <w:jc w:val="both"/>
    </w:pPr>
    <w:rPr>
      <w:rFonts w:asciiTheme="majorHAnsi" w:hAnsiTheme="majorHAnsi"/>
      <w:color w:val="4E81BD" w:themeColor="accent1"/>
      <w:sz w:val="24"/>
    </w:rPr>
  </w:style>
  <w:style w:type="paragraph" w:customStyle="1" w:styleId="InBriefOpener">
    <w:name w:val="InBrief Opener"/>
    <w:rsid w:val="00635AEE"/>
    <w:pPr>
      <w:pageBreakBefore/>
      <w:spacing w:after="120" w:line="1040" w:lineRule="exact"/>
      <w:ind w:right="680"/>
    </w:pPr>
    <w:rPr>
      <w:rFonts w:asciiTheme="majorHAnsi" w:hAnsiTheme="majorHAnsi"/>
      <w:b/>
      <w:color w:val="4E81BD" w:themeColor="accent1"/>
      <w:sz w:val="96"/>
    </w:rPr>
  </w:style>
  <w:style w:type="paragraph" w:customStyle="1" w:styleId="InBriefTitle">
    <w:name w:val="InBrief Title"/>
    <w:next w:val="Para0"/>
    <w:uiPriority w:val="16"/>
    <w:rsid w:val="00722339"/>
    <w:pPr>
      <w:spacing w:after="360" w:line="320" w:lineRule="exact"/>
      <w:ind w:right="57"/>
    </w:pPr>
    <w:rPr>
      <w:rFonts w:asciiTheme="majorHAnsi" w:hAnsiTheme="majorHAnsi"/>
      <w:b/>
      <w:color w:val="4E81BD" w:themeColor="accent1"/>
      <w:sz w:val="28"/>
    </w:rPr>
  </w:style>
  <w:style w:type="paragraph" w:customStyle="1" w:styleId="Author">
    <w:name w:val="Author"/>
    <w:next w:val="Para0"/>
    <w:uiPriority w:val="6"/>
    <w:qFormat/>
    <w:rsid w:val="00821370"/>
    <w:pPr>
      <w:spacing w:before="180" w:after="240" w:line="260" w:lineRule="exact"/>
      <w:ind w:right="284"/>
      <w:jc w:val="right"/>
    </w:pPr>
    <w:rPr>
      <w:rFonts w:asciiTheme="majorHAnsi" w:hAnsiTheme="majorHAnsi"/>
    </w:rPr>
  </w:style>
  <w:style w:type="paragraph" w:customStyle="1" w:styleId="Heading2Indicator">
    <w:name w:val="Heading 2 (Indicator)"/>
    <w:next w:val="Para0"/>
    <w:uiPriority w:val="8"/>
    <w:qFormat/>
    <w:rsid w:val="00966A58"/>
    <w:pPr>
      <w:pageBreakBefore/>
      <w:spacing w:after="480" w:line="560" w:lineRule="exact"/>
      <w:outlineLvl w:val="1"/>
    </w:pPr>
    <w:rPr>
      <w:rFonts w:asciiTheme="majorHAnsi" w:eastAsiaTheme="majorEastAsia" w:hAnsiTheme="majorHAnsi" w:cstheme="majorBidi"/>
      <w:b/>
      <w:color w:val="4E81BD" w:themeColor="accent1"/>
      <w:sz w:val="52"/>
      <w:szCs w:val="26"/>
    </w:rPr>
  </w:style>
  <w:style w:type="paragraph" w:customStyle="1" w:styleId="BoxHeading2">
    <w:name w:val="Box Heading 2"/>
    <w:next w:val="Para0"/>
    <w:uiPriority w:val="14"/>
    <w:qFormat/>
    <w:rsid w:val="000E5F57"/>
    <w:pPr>
      <w:spacing w:before="180" w:after="120" w:line="240" w:lineRule="auto"/>
    </w:pPr>
    <w:rPr>
      <w:rFonts w:asciiTheme="majorHAnsi" w:hAnsiTheme="majorHAnsi"/>
      <w:b/>
      <w:i/>
      <w:color w:val="000000" w:themeColor="text1"/>
    </w:rPr>
  </w:style>
  <w:style w:type="table" w:customStyle="1" w:styleId="OECD">
    <w:name w:val="OECD"/>
    <w:basedOn w:val="TableSimple1"/>
    <w:uiPriority w:val="99"/>
    <w:rsid w:val="00625626"/>
    <w:pPr>
      <w:spacing w:before="10" w:after="20" w:line="200" w:lineRule="exact"/>
    </w:pPr>
    <w:rPr>
      <w:rFonts w:ascii="Arial Narrow" w:hAnsi="Arial Narrow"/>
      <w:sz w:val="17"/>
      <w:szCs w:val="20"/>
      <w:lang w:val="en-US" w:eastAsia="en-GB"/>
    </w:rPr>
    <w:tblPr/>
  </w:style>
  <w:style w:type="table" w:styleId="TableSimple1">
    <w:name w:val="Table Simple 1"/>
    <w:basedOn w:val="TableNormal"/>
    <w:uiPriority w:val="99"/>
    <w:semiHidden/>
    <w:unhideWhenUsed/>
    <w:rsid w:val="009E05F9"/>
    <w:pPr>
      <w:spacing w:line="240" w:lineRule="auto"/>
      <w:jc w:val="both"/>
    </w:pPr>
    <w:tblPr/>
    <w:tcPr>
      <w:tcBorders>
        <w:top w:val="single" w:sz="6" w:space="0" w:color="008000"/>
        <w:bottom w:val="single" w:sz="6" w:space="0" w:color="008000"/>
      </w:tcBorders>
      <w:shd w:val="clear" w:color="auto" w:fill="auto"/>
    </w:tcPr>
  </w:style>
  <w:style w:type="paragraph" w:styleId="TOC9">
    <w:name w:val="toc 9"/>
    <w:next w:val="Normal"/>
    <w:autoRedefine/>
    <w:uiPriority w:val="39"/>
    <w:rsid w:val="001C4E4F"/>
    <w:pPr>
      <w:tabs>
        <w:tab w:val="right" w:pos="9072"/>
      </w:tabs>
      <w:spacing w:before="240" w:after="40" w:line="300" w:lineRule="exact"/>
      <w:ind w:left="284" w:right="652" w:hanging="284"/>
    </w:pPr>
    <w:rPr>
      <w:rFonts w:asciiTheme="majorHAnsi" w:hAnsiTheme="majorHAnsi"/>
      <w:b/>
      <w:color w:val="4E81BD" w:themeColor="accent1"/>
      <w:sz w:val="28"/>
    </w:rPr>
  </w:style>
  <w:style w:type="paragraph" w:customStyle="1" w:styleId="KeyBoxTitle">
    <w:name w:val="KeyBox Title"/>
    <w:basedOn w:val="Caption"/>
    <w:next w:val="Para0"/>
    <w:rsid w:val="00C71392"/>
    <w:pPr>
      <w:spacing w:before="0" w:after="360" w:line="440" w:lineRule="exact"/>
      <w:ind w:right="57"/>
    </w:pPr>
    <w:rPr>
      <w:rFonts w:eastAsiaTheme="majorEastAsia" w:cstheme="majorBidi"/>
      <w:iCs w:val="0"/>
      <w:sz w:val="36"/>
      <w:szCs w:val="26"/>
    </w:rPr>
  </w:style>
  <w:style w:type="paragraph" w:customStyle="1" w:styleId="Heading2IndicatorSublevel">
    <w:name w:val="Heading 2 (Indicator Sublevel)"/>
    <w:basedOn w:val="Heading2"/>
    <w:next w:val="Para0"/>
    <w:uiPriority w:val="9"/>
    <w:qFormat/>
    <w:rsid w:val="00F47BCF"/>
    <w:pPr>
      <w:outlineLvl w:val="2"/>
    </w:pPr>
  </w:style>
  <w:style w:type="paragraph" w:styleId="Revision">
    <w:name w:val="Revision"/>
    <w:hidden/>
    <w:uiPriority w:val="99"/>
    <w:semiHidden/>
    <w:rsid w:val="00AF63C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113136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066E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621E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1E8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1E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1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1E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FB03A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B03A5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C4470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8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15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0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7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00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9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307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5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70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5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869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6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612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8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85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0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71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68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074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05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21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7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812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0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6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97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692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00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7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3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9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35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72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63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4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9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8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4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1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6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18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344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511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401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12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0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43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175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3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549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5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3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07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5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9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80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0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75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93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35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2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4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981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627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3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95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5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85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45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2004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5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8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29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67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18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21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4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81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6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6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0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6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62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9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6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2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859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37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412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8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06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5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2474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1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6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nososalas_j\OneDrive%20-%20OECD\Documents\MSOFFICE\TEMPLATES\ONE%20Author%20ODPub.dotx" TargetMode="External"/></Relationships>
</file>

<file path=word/theme/theme1.xml><?xml version="1.0" encoding="utf-8"?>
<a:theme xmlns:a="http://schemas.openxmlformats.org/drawingml/2006/main" name="Office Theme">
  <a:themeElements>
    <a:clrScheme name="OECD-Light Blue (Default)">
      <a:dk1>
        <a:sysClr val="windowText" lastClr="000000"/>
      </a:dk1>
      <a:lt1>
        <a:sysClr val="window" lastClr="FFFFFF"/>
      </a:lt1>
      <a:dk2>
        <a:srgbClr val="3F3F3F"/>
      </a:dk2>
      <a:lt2>
        <a:srgbClr val="EEECE1"/>
      </a:lt2>
      <a:accent1>
        <a:srgbClr val="4E81BD"/>
      </a:accent1>
      <a:accent2>
        <a:srgbClr val="FFFFFF"/>
      </a:accent2>
      <a:accent3>
        <a:srgbClr val="EEECE1"/>
      </a:accent3>
      <a:accent4>
        <a:srgbClr val="448114"/>
      </a:accent4>
      <a:accent5>
        <a:srgbClr val="4E81BD"/>
      </a:accent5>
      <a:accent6>
        <a:srgbClr val="F79646"/>
      </a:accent6>
      <a:hlink>
        <a:srgbClr val="0000FF"/>
      </a:hlink>
      <a:folHlink>
        <a:srgbClr val="800080"/>
      </a:folHlink>
    </a:clrScheme>
    <a:fontScheme name="OECD-Arial">
      <a:majorFont>
        <a:latin typeface="Arial Narrow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oecd-en.xsl" StyleName="OECD English" Version="20220221">
  <b:Source>
    <b:Tag>Kappa_92cd40a0</b:Tag>
    <b:SourceType>ArticleInAPeriodical</b:SourceType>
    <b:Title>OECD Regional Outlook 2023: The Longstanding Geography of Inequalities</b:Title>
    <b:Year>2023</b:Year>
    <b:Publisher>OECD Publishing, Paris</b:Publisher>
    <b:Author>
      <b:Author>
        <b:Corporate>OECD</b:Corporate>
      </b:Author>
    </b:Author>
    <b:Medium>Book</b:Medium>
    <b:DOI>10.1787/92cd40a0-en</b:DOI>
    <b:LCID>en-GB</b:LCID>
    <b:Version>Kappa</b:Version>
    <b:RefOrder>2</b:RefOrder>
  </b:Source>
  <b:Source>
    <b:Tag>OEC25</b:Tag>
    <b:SourceType>Book</b:SourceType>
    <b:Guid>{ABF9426E-1A58-476D-A749-10C30DF2F1FA}</b:Guid>
    <b:Author>
      <b:Author>
        <b:NameList>
          <b:Person>
            <b:Last>OECD</b:Last>
          </b:Person>
        </b:NameList>
      </b:Author>
    </b:Author>
    <b:Title>Strengthening Regional Policy for Resilient Places</b:Title>
    <b:Year>2025</b:Year>
    <b:Publisher>OECD Ministerial Meeting</b:Publisher>
    <b:RefOrder>3</b:RefOrder>
  </b:Source>
  <b:Source>
    <b:Tag>OEC253</b:Tag>
    <b:SourceType>Report</b:SourceType>
    <b:Guid>{093BDD49-F8A5-4AF9-948E-78C709231B5E}</b:Guid>
    <b:Author>
      <b:Author>
        <b:Corporate>OECD</b:Corporate>
      </b:Author>
    </b:Author>
    <b:Title>OECD–New Brunswick Conference on Place-Based Economic Development: Issues Note</b:Title>
    <b:Year>2025</b:Year>
    <b:URL>https://cdn-assets.inwink.com/42ce891f-0637-f011-a5f1-002248809072-public/assets/documents/5308e085-f89a-f011-b485-6045bd941168/638945020659528790/OECD-NB%2520Conference_Issues%2520Note.pdf</b:URL>
    <b:RefOrder>4</b:RefOrder>
  </b:Source>
  <b:Source>
    <b:Tag>Kapp_688bde9a</b:Tag>
    <b:SourceType>Book</b:SourceType>
    <b:Title>Policy Toolkit for Strengthening FDI and SME Linkages</b:Title>
    <b:Year>2023</b:Year>
    <b:Publisher>OECD Publishing, Paris</b:Publisher>
    <b:Author>
      <b:Author>
        <b:Corporate>OECD</b:Corporate>
      </b:Author>
    </b:Author>
    <b:DOI>10.1787/688bde9a-en</b:DOI>
    <b:LCID>en-GB</b:LCID>
    <b:Version>Kappa</b:Version>
    <b:RefOrder>5</b:RefOrder>
  </b:Source>
  <b:Source>
    <b:Tag>Kapp_94e3a8ea</b:Tag>
    <b:SourceType>Book</b:SourceType>
    <b:Title>OECD Supply Chain Resilience Review: Navigating Risks</b:Title>
    <b:Year>2025</b:Year>
    <b:Publisher>OECD Publishing, Paris</b:Publisher>
    <b:Author>
      <b:Author>
        <b:Corporate>OECD</b:Corporate>
      </b:Author>
    </b:Author>
    <b:DOI>10.1787/94e3a8ea-en</b:DOI>
    <b:LCID>en-GB</b:LCID>
    <b:Version>Kappa</b:Version>
    <b:RefOrder>6</b:RefOrder>
  </b:Source>
  <b:Source>
    <b:Tag>JET</b:Tag>
    <b:SourceType>ElectronicSource</b:SourceType>
    <b:Guid>{9A7016C7-9660-41E9-A676-5B6346E1CC46}</b:Guid>
    <b:Author>
      <b:Author>
        <b:Corporate>JETRO</b:Corporate>
      </b:Author>
    </b:Author>
    <b:Title>Connecting Regions in Japan and Other Countries</b:Title>
    <b:URL>https://www.jetro.go.jp/ext_images/en/jetro/activities/business/rit.pdf</b:URL>
    <b:RefOrder>7</b:RefOrder>
  </b:Source>
  <b:Source>
    <b:Tag>XRef_UaZwuLUfhtYN6DW4__bSjnw</b:Tag>
    <b:SourceType>JournalArticle</b:SourceType>
    <b:Title>Modelling regional exposure to new trade wars</b:Title>
    <b:Year>2025</b:Year>
    <b:Publisher>Elsevier BV</b:Publisher>
    <b:Author>
      <b:Author>
        <b:NameList>
          <b:Person>
            <b:Last>Almazán-Gómez</b:Last>
            <b:First>Miguel Ángel</b:First>
          </b:Person>
          <b:Person>
            <b:Last>El Khatabi</b:Last>
            <b:First>Fatima</b:First>
          </b:Person>
          <b:Person>
            <b:Last>Llano</b:Last>
            <b:First>Carlos</b:First>
          </b:Person>
          <b:Person>
            <b:Last>Pérez</b:Last>
            <b:First>Julián</b:First>
          </b:Person>
        </b:NameList>
      </b:Author>
    </b:Author>
    <b:Volume>47</b:Volume>
    <b:Pages>919-940</b:Pages>
    <b:JournalName>Journal of Policy Modeling</b:JournalName>
    <b:DOI>10.1016/j.jpolmod.2025.04.001</b:DOI>
    <b:Issue>5</b:Issue>
    <b:LCID>en-US</b:LCID>
    <b:Version>CrossRef</b:Version>
    <b:RefOrder>8</b:RefOrder>
  </b:Source>
  <b:Source>
    <b:Tag>Placeholder8</b:Tag>
    <b:SourceType>Report</b:SourceType>
    <b:Guid>{2D161A69-189C-4E3B-903D-23A0D6EBF4EF}</b:Guid>
    <b:Title>Rising Temperatures, Melting Incomes: Country-Specific Macroeconomic Effects of Climate Scenarios</b:Title>
    <b:Year>2024</b:Year>
    <b:Author>
      <b:Author>
        <b:NameList>
          <b:Person>
            <b:Last>Mohaddes</b:Last>
            <b:First>K</b:First>
          </b:Person>
          <b:Person>
            <b:Last>Raissi</b:Last>
            <b:First>M</b:First>
          </b:Person>
        </b:NameList>
      </b:Author>
    </b:Author>
    <b:Publisher>Faculty of Economics, University of Cambridge.</b:Publisher>
    <b:ThesisType>Cambridge Working Papers in Economics</b:ThesisType>
    <b:RefOrder>9</b:RefOrder>
  </b:Source>
  <b:Source>
    <b:Tag>IEA24</b:Tag>
    <b:SourceType>Book</b:SourceType>
    <b:Guid>{3CDC0AB9-8082-4129-BAA3-6B21C9BE923A}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World Energy Outlook 2024</b:Title>
    <b:Year>2024</b:Year>
    <b:Publisher>
		</b:Publisher>
    <b:RefOrder>10</b:RefOrder>
  </b:Source>
  <b:Source>
    <b:Tag>Int21</b:Tag>
    <b:SourceType>Book</b:SourceType>
    <b:Guid>{57CC873E-3026-4A90-ABA2-FFC49E7E65E6}</b:Guid>
    <b:Author>
      <b:Author>
        <b:NameList>
          <b:Person>
            <b:Last>IEA</b:Last>
            <b:First>International</b:First>
            <b:Middle>Energy Agency</b:Middle>
          </b:Person>
        </b:NameList>
      </b:Author>
    </b:Author>
    <b:Title>Net Zero by 2050:  A Roadmap for the Global Energy Sector</b:Title>
    <b:Year>2021</b:Year>
    <b:RefOrder>11</b:RefOrder>
  </b:Source>
  <b:Source>
    <b:Tag>Kappa_1ec42b0a</b:Tag>
    <b:SourceType>BookSection</b:SourceType>
    <b:Title>A Territorial Approach to Climate Action and Resilience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10.1787/1ec42b0a-en</b:DOI>
    <b:LCID>en-GB</b:LCID>
    <b:Version>Kappa</b:Version>
    <b:RefOrder>12</b:RefOrder>
  </b:Source>
  <b:Source>
    <b:Tag>Kappa_43edc0df</b:Tag>
    <b:SourceType>BookSection</b:SourceType>
    <b:Title>Place-based industrial policy: Lessons for place transformation</b:Title>
    <b:Year>2025</b:Year>
    <b:Publisher>OECD Publishing, Paris</b:Publisher>
    <b:Author>
      <b:Author>
        <b:Corporate>OECD</b:Corporate>
      </b:Author>
    </b:Author>
    <b:Volume>2025/03</b:Volume>
    <b:BookTitle>OECD Local Economic and Employment Development (LEED) Papers</b:BookTitle>
    <b:Medium>Policy Paper</b:Medium>
    <b:DOI>10.1787/43edc0df-en</b:DOI>
    <b:LCID>en-GB</b:LCID>
    <b:Version>Kappa</b:Version>
    <b:RefOrder>13</b:RefOrder>
  </b:Source>
  <b:Source>
    <b:Tag>Can22</b:Tag>
    <b:SourceType>Book</b:SourceType>
    <b:Guid>{42ACFACB-2650-4B42-B331-F646FF28D7E1}</b:Guid>
    <b:Author>
      <b:Author>
        <b:Corporate>Canadian Climate Institute</b:Corporate>
      </b:Author>
    </b:Author>
    <b:Title>Net Zero Opportunities: A province-by-province comparison</b:Title>
    <b:Year>2022</b:Year>
    <b:RefOrder>14</b:RefOrder>
  </b:Source>
  <b:Source>
    <b:Tag>Kapp_c48ad2b1</b:Tag>
    <b:SourceType>BookSection</b:SourceType>
    <b:Title>The geography of green innovation hubs in OECD regions</b:Title>
    <b:Year>2024</b:Year>
    <b:Publisher>OECD Publishing, Paris</b:Publisher>
    <b:Author>
      <b:Author>
        <b:NameList>
          <b:Person>
            <b:Last>Peñalosa</b:Last>
            <b:First>Patricia </b:First>
          </b:Person>
          <b:Person>
            <b:Last>Kleine-Rueschkamp</b:Last>
            <b:First>Lukas</b:First>
          </b:Person>
        </b:NameList>
      </b:Author>
    </b:Author>
    <b:Volume>2024/09</b:Volume>
    <b:BookTitle>OECD Local Economic and Employment Development (LEED) Papers</b:BookTitle>
    <b:Medium>Working Paper</b:Medium>
    <b:DOI>10.1787/c48ad2b1-en</b:DOI>
    <b:LCID>en-GB</b:LCID>
    <b:Version>Kappa</b:Version>
    <b:RefOrder>15</b:RefOrder>
  </b:Source>
  <b:Source>
    <b:Tag>Gal22</b:Tag>
    <b:SourceType>Book</b:SourceType>
    <b:Guid>{B7F559DC-57D3-4364-AEDC-D442B1F450F1}</b:Guid>
    <b:Author>
      <b:Author>
        <b:NameList>
          <b:Person>
            <b:Last>Galgóczi</b:Last>
            <b:First>Béla</b:First>
          </b:Person>
        </b:NameList>
      </b:Author>
    </b:Author>
    <b:Title>Inequality in the green transition</b:Title>
    <b:Year>2022</b:Year>
    <b:Publisher>Transformative ideas–ensuring a just share of progress for all</b:Publisher>
    <b:RefOrder>16</b:RefOrder>
  </b:Source>
  <b:Source>
    <b:Tag>Che25</b:Tag>
    <b:SourceType>Book</b:SourceType>
    <b:Guid>{5D1F0F2C-2B87-42B8-A6FD-843AF393BC83}</b:Guid>
    <b:Author>
      <b:Author>
        <b:NameList>
          <b:Person>
            <b:Last>Chejfec</b:Last>
            <b:First>Ricardo</b:First>
          </b:Person>
          <b:Person>
            <b:Last>Samson</b:Last>
            <b:First>Rachel</b:First>
          </b:Person>
          <b:Person>
            <b:Last>Jackson</b:Last>
            <b:First>Abigail</b:First>
          </b:Person>
        </b:NameList>
      </b:Author>
      <b:Editor>
        <b:NameList>
          <b:Person>
            <b:Last>Policy</b:Last>
            <b:First>Montreal:</b:First>
            <b:Middle>Institute for Research on Public</b:Middle>
          </b:Person>
        </b:NameList>
      </b:Editor>
    </b:Author>
    <b:Title>The Community Transformations Project: Supporting workers and communities on the road to net zero. A methodology for measuring community susceptibility</b:Title>
    <b:Year>2025</b:Year>
    <b:Publisher>IRPP Study No. 95</b:Publisher>
    <b:RefOrder>17</b:RefOrder>
  </b:Source>
  <b:Source>
    <b:Tag>WWF22</b:Tag>
    <b:SourceType>Book</b:SourceType>
    <b:Guid>{0A74DB35-3E3D-416B-855B-1C513FC8050F}</b:Guid>
    <b:Author>
      <b:Author>
        <b:Corporate>WWF</b:Corporate>
      </b:Author>
    </b:Author>
    <b:Title>Assessment for Sweden (Norrbotten)</b:Title>
    <b:Year>2022</b:Year>
    <b:Publisher>Territorial Just Transition Plan Assessment</b:Publisher>
    <b:RefOrder>18</b:RefOrder>
  </b:Source>
  <b:Source>
    <b:Tag>McK24</b:Tag>
    <b:SourceType>Book</b:SourceType>
    <b:Guid>{2266E9AF-0712-471D-8379-EE68A2F6FD05}</b:Guid>
    <b:Author>
      <b:Author>
        <b:Corporate>McKinsey &amp; Company</b:Corporate>
      </b:Author>
    </b:Author>
    <b:Title>Norrbotten: The industrial transition and its socio-economic impacts</b:Title>
    <b:Year>2024</b:Year>
    <b:RefOrder>19</b:RefOrder>
  </b:Source>
  <b:Source>
    <b:Tag>Kapp_92c2d524</b:Tag>
    <b:SourceType>BookSection</b:SourceType>
    <b:Title>Rethinking regional attractiveness in the Norrbotten County of Sweden</b:Title>
    <b:Year>2023</b:Year>
    <b:Publisher>OECD Publishing, Paris</b:Publisher>
    <b:Author>
      <b:Author>
        <b:Corporate>OECD</b:Corporate>
      </b:Author>
    </b:Author>
    <b:ChapterNumber>119</b:ChapterNumber>
    <b:BookTitle>OECD Regional Development Papers</b:BookTitle>
    <b:Medium>Policy Paper</b:Medium>
    <b:DOI>10.1787/92c2d524-en</b:DOI>
    <b:LCID>en-GB</b:LCID>
    <b:Version>Kappa</b:Version>
    <b:RefOrder>20</b:RefOrder>
  </b:Source>
  <b:Source>
    <b:Tag>XRef_KsF8MjAMZtzJ1v2n6sZ4vQ</b:Tag>
    <b:SourceType>Book</b:SourceType>
    <b:Title>Harnessing Global Value Chains for regional development</b:Title>
    <b:Year>2023</b:Year>
    <b:Publisher>Routledge, London</b:Publisher>
    <b:Author>
      <b:Author>
        <b:NameList>
          <b:Person>
            <b:Last>Crescenzi</b:Last>
            <b:First>Riccardo</b:First>
          </b:Person>
          <b:Person>
            <b:Last>Harman</b:Last>
            <b:First>Oliver</b:First>
          </b:Person>
        </b:NameList>
      </b:Author>
    </b:Author>
    <b:StandardNumber>9781003356141</b:StandardNumber>
    <b:DOI>10.4324/9781003356141</b:DOI>
    <b:LCID>en-US</b:LCID>
    <b:Version>CrossRef</b:Version>
    <b:RefOrder>21</b:RefOrder>
  </b:Source>
  <b:Source>
    <b:Tag>XRef_aB0HfFAt0t9OUSTdqXv0Kw</b:Tag>
    <b:SourceType>JournalArticle</b:SourceType>
    <b:Title>The role of complementary interregional linkages for functional upgrading and downgrading of global value chains in EU regions</b:Title>
    <b:Year>2025</b:Year>
    <b:Publisher>Informa UK Limited</b:Publisher>
    <b:Author>
      <b:Author>
        <b:NameList>
          <b:Person>
            <b:Last>Hernández-Rodríguez</b:Last>
            <b:First>Eduardo</b:First>
          </b:Person>
          <b:Person>
            <b:Last>Boschma</b:Last>
            <b:First>Ron</b:First>
          </b:Person>
          <b:Person>
            <b:Last>Morrison</b:Last>
            <b:First>Andrea</b:First>
          </b:Person>
          <b:Person>
            <b:Last>Ye</b:Last>
            <b:First>Xianjia</b:First>
          </b:Person>
        </b:NameList>
      </b:Author>
    </b:Author>
    <b:Pages>1-35</b:Pages>
    <b:JournalName>Industry and Innovation</b:JournalName>
    <b:DOI>10.1080/13662716.2025.2480624</b:DOI>
    <b:LCID>en-US</b:LCID>
    <b:Version>CrossRef</b:Version>
    <b:RefOrder>22</b:RefOrder>
  </b:Source>
  <b:Source>
    <b:Tag>UNI19</b:Tag>
    <b:SourceType>Report</b:SourceType>
    <b:Guid>{55377065-76E8-40E5-BB63-4EE0EB6DD0B9}</b:Guid>
    <b:Title>Basque digital transformation in the global economy: Industry 4.0 and backshoring reconfiguration of global value chains</b:Title>
    <b:Year>2019</b:Year>
    <b:URL>https://downloads.unido.org/ot/16/41/16411931/WP_14_FINAL.pdf</b:URL>
    <b:Author>
      <b:Author>
        <b:Corporate>UNIDO</b:Corporate>
      </b:Author>
    </b:Author>
    <b:RefOrder>23</b:RefOrder>
  </b:Source>
  <b:Source>
    <b:Tag>XRef_Vs8oscyCGNNI__s__ef3heag</b:Tag>
    <b:SourceType>JournalArticle</b:SourceType>
    <b:Title>International niche market leaders as drivers of industrial districts: a value chain perspective</b:Title>
    <b:Year>2025</b:Year>
    <b:Publisher>Springer Science and Business Media LLC</b:Publisher>
    <b:Author>
      <b:Author>
        <b:NameList>
          <b:Person>
            <b:Last>Kamp</b:Last>
            <b:First>Bart</b:First>
          </b:Person>
          <b:Person>
            <b:Last>Murciego</b:Last>
            <b:First>Asier</b:First>
          </b:Person>
        </b:NameList>
      </b:Author>
    </b:Author>
    <b:JournalName>Review of Regional Research</b:JournalName>
    <b:DOI>10.1007/s10037-025-00255-x</b:DOI>
    <b:LCID>en-US</b:LCID>
    <b:Version>CrossRef</b:Version>
    <b:RefOrder>24</b:RefOrder>
  </b:Source>
  <b:Source>
    <b:Tag>Mai</b:Tag>
    <b:SourceType>ElectronicSource</b:SourceType>
    <b:Guid>{81BCB814-D05F-4F9C-84F8-84528EEB76CC}</b:Guid>
    <b:Title>Maine International Trade Center’s North Atlantic initiative</b:Title>
    <b:Author>
      <b:Author>
        <b:Corporate>Maine International Trade Centre</b:Corporate>
      </b:Author>
    </b:Author>
    <b:URL>https://www.mitc.com/focused-initiatives/north-atlantic/</b:URL>
    <b:RefOrder>25</b:RefOrder>
  </b:Source>
  <b:Source>
    <b:Tag>Kapp_19150727</b:Tag>
    <b:SourceType>BookSection</b:SourceType>
    <b:Title>Climate Finance Provided and Mobilised by Developed Countries in 2013-2022</b:Title>
    <b:Year>2024</b:Year>
    <b:Publisher>OECD Publishing, Paris</b:Publisher>
    <b:Author>
      <b:Author>
        <b:Corporate>OECD</b:Corporate>
      </b:Author>
    </b:Author>
    <b:BookTitle>Climate Finance and the USD 100 Billion Goal</b:BookTitle>
    <b:Medium>Series Book</b:Medium>
    <b:DOI>10.1787/19150727-en</b:DOI>
    <b:LCID>en-GB</b:LCID>
    <b:Version>Kappa</b:Version>
    <b:RefOrder>26</b:RefOrder>
  </b:Source>
  <b:Source>
    <b:Tag>Kapp_2af8dadb</b:Tag>
    <b:SourceType>BookSection</b:SourceType>
    <b:Title>Mobilising sustainable finance for regions and cities</b:Title>
    <b:Year>2025</b:Year>
    <b:Publisher>OECD Publishing, Paris</b:Publisher>
    <b:Author>
      <b:Author>
        <b:NameList>
          <b:Person>
            <b:Last>Chatry</b:Last>
            <b:First>Isabelle</b:First>
          </b:Person>
          <b:Person>
            <b:Last>Wheeler</b:Last>
            <b:First>Courtenay</b:First>
          </b:Person>
          <b:Person>
            <b:Last>Kimura</b:Last>
            <b:First>Yugo</b:First>
          </b:Person>
          <b:Person>
            <b:Last>Lafitte</b:Last>
            <b:First>Charlotte</b:First>
          </b:Person>
        </b:NameList>
      </b:Author>
    </b:Author>
    <b:ChapterNumber>132</b:ChapterNumber>
    <b:BookTitle>OECD Regional Development Papers</b:BookTitle>
    <b:Medium>Working Paper</b:Medium>
    <b:DOI>10.1787/2af8dadb-en</b:DOI>
    <b:LCID>en-GB</b:LCID>
    <b:Version>Kappa</b:Version>
    <b:RefOrder>27</b:RefOrder>
  </b:Source>
  <b:Source>
    <b:Tag>UNF23</b:Tag>
    <b:SourceType>Book</b:SourceType>
    <b:Guid>{6F324013-5735-4065-8FD7-D53D4F1BB65B}</b:Guid>
    <b:Author>
      <b:Author>
        <b:Corporate>UNFCCC SCF</b:Corporate>
      </b:Author>
    </b:Author>
    <b:Title>Financing Just Transitions</b:Title>
    <b:Year>2023</b:Year>
    <b:RefOrder>28</b:RefOrder>
  </b:Source>
  <b:Source>
    <b:Tag>Kapp_fafbf518</b:Tag>
    <b:SourceType>BookSection</b:SourceType>
    <b:Title>A place-based approach to climate action and resilience</b:Title>
    <b:Year>2025</b:Year>
    <b:Publisher>OECD Publishing, Paris</b:Publisher>
    <b:Author>
      <b:Author>
        <b:Corporate>OECD</b:Corporate>
      </b:Author>
    </b:Author>
    <b:ChapterNumber>8</b:ChapterNumber>
    <b:BookTitle>OECD Net Zero+ Policy Papers</b:BookTitle>
    <b:Medium>Policy Paper</b:Medium>
    <b:DOI>10.1787/fafbf518-en</b:DOI>
    <b:LCID>en-GB</b:LCID>
    <b:Version>Kappa</b:Version>
    <b:RefOrder>29</b:RefOrder>
  </b:Source>
  <b:Source>
    <b:Tag>XRef_pXXehm8Viy__QG9gB99JZhw</b:Tag>
    <b:SourceType>JournalArticle</b:SourceType>
    <b:Title>Understanding place-based “just transitions” in Ireland: a co-creation approach</b:Title>
    <b:Year>2025</b:Year>
    <b:Publisher>Informa UK Limited</b:Publisher>
    <b:Author>
      <b:Author>
        <b:NameList>
          <b:Person>
            <b:Last>Moore-Cherry</b:Last>
            <b:First>Niamh</b:First>
          </b:Person>
          <b:Person>
            <b:Last>Clavin</b:Last>
            <b:First>A.</b:First>
          </b:Person>
          <b:Person>
            <b:Last>Krawchenko</b:Last>
            <b:First>T. A.</b:First>
          </b:Person>
          <b:Person>
            <b:Last>Tomaney</b:Last>
            <b:First>J.</b:First>
          </b:Person>
        </b:NameList>
      </b:Author>
    </b:Author>
    <b:Volume>30</b:Volume>
    <b:Pages>1294-1310</b:Pages>
    <b:JournalName>Local Environment</b:JournalName>
    <b:DOI>10.1080/13549839.2025.2467869</b:DOI>
    <b:Issue>10</b:Issue>
    <b:LCID>en-US</b:LCID>
    <b:Version>CrossRef</b:Version>
    <b:RefOrder>30</b:RefOrder>
  </b:Source>
  <b:Source>
    <b:Tag>Kapp_299731d2</b:Tag>
    <b:SourceType>BookSection</b:SourceType>
    <b:Title>Broad-based Innovation Policy for All Regions and Cities</b:Title>
    <b:Year>2020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10.1787/299731d2-en</b:DOI>
    <b:LCID>en-GB</b:LCID>
    <b:Version>Kappa</b:Version>
    <b:RefOrder>31</b:RefOrder>
  </b:Source>
  <b:Source>
    <b:Tag>Fra21</b:Tag>
    <b:SourceType>Book</b:SourceType>
    <b:Guid>{66D5FFB5-424E-4A4D-B522-CB85048964D5}</b:Guid>
    <b:Author>
      <b:Author>
        <b:NameList>
          <b:Person>
            <b:Last>Fragkandreas</b:Last>
            <b:First>Th</b:First>
          </b:Person>
        </b:NameList>
      </b:Author>
    </b:Author>
    <b:Title>Innovation-Productivity Paradox: Implications for Regional Policy</b:Title>
    <b:Year>2021</b:Year>
    <b:Publisher>Background paper for the OECD-EC High-Level Expert Workshop series “Productivity Policy for Places”</b:Publisher>
    <b:RefOrder>32</b:RefOrder>
  </b:Source>
  <b:Source>
    <b:Tag>XRef_bxNjvI5LZC9J0Xet9qRLIA</b:Tag>
    <b:SourceType>JournalArticle</b:SourceType>
    <b:Title>A conceptual model for university-society research collaboration facilitating societal impact for local innovation</b:Title>
    <b:Year>2020</b:Year>
    <b:Publisher>Emerald</b:Publisher>
    <b:Author>
      <b:Author>
        <b:NameList>
          <b:Person>
            <b:Last>Olsson</b:Last>
            <b:First>Anna Karin</b:First>
          </b:Person>
          <b:Person>
            <b:Last>Bernhard</b:Last>
            <b:First>Iréne</b:First>
          </b:Person>
          <b:Person>
            <b:Last>Arvemo</b:Last>
            <b:First>Tobias</b:First>
          </b:Person>
          <b:Person>
            <b:Last>Lundh Snis</b:Last>
            <b:First>Ulrika</b:First>
          </b:Person>
        </b:NameList>
      </b:Author>
    </b:Author>
    <b:Volume>24</b:Volume>
    <b:Pages>1335-1353</b:Pages>
    <b:JournalName>European Journal of Innovation Management</b:JournalName>
    <b:DOI>10.1108/ejim-04-2020-0159</b:DOI>
    <b:Issue>4</b:Issue>
    <b:LCID>en-US</b:LCID>
    <b:Version>CrossRef</b:Version>
    <b:RefOrder>33</b:RefOrder>
  </b:Source>
  <b:Source>
    <b:Tag>XRef_ufco_lEQsR0neaN2aGeo8A</b:Tag>
    <b:SourceType>JournalArticle</b:SourceType>
    <b:Title>The impact of network structure on knowledge transfer: an application of social network analysis in the context of regional innovation networks</b:Title>
    <b:Year>2008</b:Year>
    <b:Publisher>Springer Science and Business Media LLC</b:Publisher>
    <b:Author>
      <b:Author>
        <b:NameList>
          <b:Person>
            <b:Last>Fritsch</b:Last>
            <b:First>Michael</b:First>
          </b:Person>
          <b:Person>
            <b:Last>Kauffeld-Monz</b:Last>
            <b:First>Martina</b:First>
          </b:Person>
        </b:NameList>
      </b:Author>
    </b:Author>
    <b:Volume>44</b:Volume>
    <b:Pages>21-38</b:Pages>
    <b:JournalName>The Annals of Regional Science</b:JournalName>
    <b:DOI>10.1007/s00168-008-0245-8</b:DOI>
    <b:Issue>1</b:Issue>
    <b:LCID>en-US</b:LCID>
    <b:Version>CrossRef</b:Version>
    <b:RefOrder>34</b:RefOrder>
  </b:Source>
  <b:Source>
    <b:Tag>XRef_Rw4UVEtYn3E1q4OEJLHm7Q</b:Tag>
    <b:SourceType>JournalArticle</b:SourceType>
    <b:Title>An evolutionary approach to regional studies on global value chains</b:Title>
    <b:Year>2024</b:Year>
    <b:Publisher>Informa UK Limited</b:Publisher>
    <b:Author>
      <b:Author>
        <b:NameList>
          <b:Person>
            <b:Last>Boschma</b:Last>
            <b:First>Ron</b:First>
          </b:Person>
        </b:NameList>
      </b:Author>
    </b:Author>
    <b:Volume>58</b:Volume>
    <b:Pages>1492-1500</b:Pages>
    <b:JournalName>Regional Studies</b:JournalName>
    <b:DOI>10.1080/00343404.2024.2323035</b:DOI>
    <b:Issue>7</b:Issue>
    <b:LCID>en-US</b:LCID>
    <b:Version>CrossRef</b:Version>
    <b:RefOrder>35</b:RefOrder>
  </b:Source>
  <b:Source>
    <b:Tag>Kapp_b0425443</b:Tag>
    <b:SourceType>BookSection</b:SourceType>
    <b:Title>Rethinking Regional Attractiveness in the Latvian region of Latgale</b:Title>
    <b:Year>2025</b:Year>
    <b:Publisher>OECD Publishing, Paris</b:Publisher>
    <b:Author>
      <b:Author>
        <b:Corporate>OECD</b:Corporate>
      </b:Author>
    </b:Author>
    <b:ChapterNumber>152</b:ChapterNumber>
    <b:BookTitle>OECD Regional Development Papers</b:BookTitle>
    <b:Medium>Policy Paper</b:Medium>
    <b:DOI>10.1787/b0425443-en</b:DOI>
    <b:LCID>en-GB</b:LCID>
    <b:Version>Kappa</b:Version>
    <b:RefOrder>36</b:RefOrder>
  </b:Source>
  <b:Source>
    <b:Tag>XRef_IL7mkSprUdLp_7FnGWU6GQ</b:Tag>
    <b:SourceType>JournalArticle</b:SourceType>
    <b:Title>From Global Value Chains (GVC) to Innovation Systems for Local Value Chains and Knowledge Creation</b:Title>
    <b:Year>2017</b:Year>
    <b:Publisher>Springer Science and Business Media LLC</b:Publisher>
    <b:Author>
      <b:Author>
        <b:NameList>
          <b:Person>
            <b:Last>Lee</b:Last>
            <b:First>Keun</b:First>
          </b:Person>
          <b:Person>
            <b:Last>Szapiro</b:Last>
            <b:First>Marina</b:First>
          </b:Person>
          <b:Person>
            <b:Last>Mao</b:Last>
            <b:First>Zhuqing</b:First>
          </b:Person>
        </b:NameList>
      </b:Author>
    </b:Author>
    <b:Volume>30</b:Volume>
    <b:Pages>424-441</b:Pages>
    <b:JournalName>The European Journal of Development Research</b:JournalName>
    <b:DOI>10.1057/s41287-017-0111-6</b:DOI>
    <b:Issue>3</b:Issue>
    <b:LCID>en-US</b:LCID>
    <b:Version>CrossRef</b:Version>
    <b:RefOrder>37</b:RefOrder>
  </b:Source>
  <b:Source>
    <b:Tag>XRef_WLzGYjpQq4qD_DtCUOoI5Q</b:Tag>
    <b:SourceType>JournalArticle</b:SourceType>
    <b:Title>Research and Development, Spillovers, Innovation Systems, and the Genesis of Regional Growth in Europe</b:Title>
    <b:Year>2008</b:Year>
    <b:Publisher>Informa UK Limited</b:Publisher>
    <b:Author>
      <b:Author>
        <b:NameList>
          <b:Person>
            <b:Last>Rodríguez-Pose</b:Last>
            <b:First>Andrés</b:First>
          </b:Person>
          <b:Person>
            <b:Last>Crescenzi</b:Last>
            <b:First>Riccardo</b:First>
          </b:Person>
        </b:NameList>
      </b:Author>
    </b:Author>
    <b:Volume>42</b:Volume>
    <b:Pages>51-67</b:Pages>
    <b:JournalName>Regional Studies</b:JournalName>
    <b:DOI>10.1080/00343400701654186</b:DOI>
    <b:Issue>1</b:Issue>
    <b:LCID>en-US</b:LCID>
    <b:Version>CrossRef</b:Version>
    <b:RefOrder>38</b:RefOrder>
  </b:Source>
  <b:Source>
    <b:Tag>XRef___A5OlAPgqzRZcJXrUX7a5g</b:Tag>
    <b:SourceType>JournalArticle</b:SourceType>
    <b:Title>Regional inequality in Europe: evidence, theory and policy implications</b:Title>
    <b:Year>2018</b:Year>
    <b:Publisher>Oxford University Press (OUP)</b:Publisher>
    <b:Author>
      <b:Author>
        <b:NameList>
          <b:Person>
            <b:Last>Iammarino</b:Last>
            <b:First>Simona</b:First>
          </b:Person>
          <b:Person>
            <b:Last>Rodriguez-Pose</b:Last>
            <b:First>Andrés</b:First>
          </b:Person>
          <b:Person>
            <b:Last>Storper</b:Last>
            <b:First>Michael</b:First>
          </b:Person>
        </b:NameList>
      </b:Author>
    </b:Author>
    <b:Volume>19</b:Volume>
    <b:Pages>273-298</b:Pages>
    <b:JournalName>Journal of Economic Geography</b:JournalName>
    <b:DOI>10.1093/jeg/lby021</b:DOI>
    <b:Issue>2</b:Issue>
    <b:LCID>en-US</b:LCID>
    <b:Version>CrossRef</b:Version>
    <b:RefOrder>39</b:RefOrder>
  </b:Source>
  <b:Source>
    <b:Tag>Kapp_898bca89</b:Tag>
    <b:SourceType>BookSection</b:SourceType>
    <b:Title>Designing Effective Governance to Enable Mission Success</b:Title>
    <b:Year>2024</b:Year>
    <b:Publisher>OECD Publishing, Paris</b:Publisher>
    <b:Author>
      <b:Author>
        <b:Corporate>OECD</b:Corporate>
      </b:Author>
    </b:Author>
    <b:ChapterNumber>168</b:ChapterNumber>
    <b:BookTitle>OECD Science, Technology and Industry Policy Papers</b:BookTitle>
    <b:Medium>Policy Paper</b:Medium>
    <b:DOI>10.1787/898bca89-en</b:DOI>
    <b:LCID>en-GB</b:LCID>
    <b:Version>Kappa</b:Version>
    <b:RefOrder>40</b:RefOrder>
  </b:Source>
  <b:Source>
    <b:Tag>XRef_SgB2WMC2i0TFjJ18pAZgyQ</b:Tag>
    <b:SourceType>JournalArticle</b:SourceType>
    <b:Title>Geographies of mission-oriented innovation policy</b:Title>
    <b:Year>2025</b:Year>
    <b:Publisher>Elsevier BV</b:Publisher>
    <b:Author>
      <b:Author>
        <b:NameList>
          <b:Person>
            <b:Last>Uyarra</b:Last>
            <b:First>Elvira</b:First>
          </b:Person>
          <b:Person>
            <b:Last>Bugge</b:Last>
            <b:First>Markus M.</b:First>
          </b:Person>
          <b:Person>
            <b:Last>Coenen</b:Last>
            <b:First>Lars</b:First>
          </b:Person>
          <b:Person>
            <b:Last>Flanagan</b:Last>
            <b:First>Kieron</b:First>
          </b:Person>
          <b:Person>
            <b:Last>Wanzenböck</b:Last>
            <b:First>Iris</b:First>
          </b:Person>
        </b:NameList>
      </b:Author>
    </b:Author>
    <b:Volume>56</b:Volume>
    <b:Pages>100970</b:Pages>
    <b:JournalName>Environmental Innovation and Societal Transitions</b:JournalName>
    <b:DOI>10.1016/j.eist.2025.100970</b:DOI>
    <b:LCID>en-US</b:LCID>
    <b:Version>CrossRef</b:Version>
    <b:RefOrder>41</b:RefOrder>
  </b:Source>
  <b:Source>
    <b:Tag>XRef_DLAfipV5qLsgqAIOLGLLZg</b:Tag>
    <b:SourceType>JournalArticle</b:SourceType>
    <b:Title>Mission-Oriented Innovation Policy for Sustainable Development: A Systematic Literature Review</b:Title>
    <b:Year>2023</b:Year>
    <b:Publisher>MDPI AG</b:Publisher>
    <b:Author>
      <b:Author>
        <b:NameList>
          <b:Person>
            <b:Last>Al-Jayyousi</b:Last>
            <b:First>Odeh</b:First>
          </b:Person>
          <b:Person>
            <b:Last>Amin</b:Last>
            <b:First>Hira</b:First>
          </b:Person>
          <b:Person>
            <b:Last>Al-Saudi</b:Last>
            <b:First>Hiba Ali</b:First>
          </b:Person>
          <b:Person>
            <b:Last>Aljassas</b:Last>
            <b:First>Amjaad</b:First>
          </b:Person>
          <b:Person>
            <b:Last>Tok</b:Last>
            <b:First>Evren</b:First>
          </b:Person>
        </b:NameList>
      </b:Author>
    </b:Author>
    <b:Volume>15</b:Volume>
    <b:Pages>13101</b:Pages>
    <b:JournalName>Sustainability</b:JournalName>
    <b:DOI>10.3390/su151713101</b:DOI>
    <b:Issue>17</b:Issue>
    <b:LCID>en-US</b:LCID>
    <b:Version>CrossRef</b:Version>
    <b:RefOrder>42</b:RefOrder>
  </b:Source>
  <b:Source>
    <b:Tag>XRef_whw1K_HuMnOTS3oedfrLsA</b:Tag>
    <b:SourceType>JournalArticle</b:SourceType>
    <b:Title>Nothing is in the Air</b:Title>
    <b:Year>2016</b:Year>
    <b:Publisher>Wiley</b:Publisher>
    <b:Author>
      <b:Author>
        <b:NameList>
          <b:Person>
            <b:Last>Fitjar</b:Last>
            <b:First>Rune Dahl</b:First>
          </b:Person>
          <b:Person>
            <b:Last>Rodríguez‐Pose</b:Last>
            <b:First>Andrés</b:First>
          </b:Person>
        </b:NameList>
      </b:Author>
    </b:Author>
    <b:Volume>48</b:Volume>
    <b:Pages>22-39</b:Pages>
    <b:JournalName>Growth and Change</b:JournalName>
    <b:DOI>10.1111/grow.12161</b:DOI>
    <b:Issue>1</b:Issue>
    <b:LCID>en-US</b:LCID>
    <b:Version>CrossRef</b:Version>
    <b:RefOrder>43</b:RefOrder>
  </b:Source>
  <b:Source>
    <b:Tag>Sim23</b:Tag>
    <b:SourceType>JournalArticle</b:SourceType>
    <b:Guid>{1BFB47D4-E7BD-4729-B1ED-8EB3D091E7A4}</b:Guid>
    <b:Title>The Green Brief: Europe’s skills gap – can we fix it?</b:Title>
    <b:Year>2023</b:Year>
    <b:JournalName>Euractiv</b:JournalName>
    <b:Author>
      <b:Author>
        <b:NameList>
          <b:Person>
            <b:Last>Simon</b:Last>
            <b:First>Frédéric</b:First>
          </b:Person>
          <b:Person>
            <b:Last>Taylor</b:Last>
            <b:First>Kira</b:First>
          </b:Person>
          <b:Person>
            <b:Last>J. Kur</b:Last>
            <b:First>Nikolaus</b:First>
          </b:Person>
        </b:NameList>
      </b:Author>
    </b:Author>
    <b:RefOrder>44</b:RefOrder>
  </b:Source>
  <b:Source>
    <b:Tag>Kum241</b:Tag>
    <b:SourceType>JournalArticle</b:SourceType>
    <b:Guid>{EB503C44-020C-4C3F-88C9-659509C89DAE}</b:Guid>
    <b:Title>Can the Displaced Talent for Europe pilot address green skills shortages in Europe?</b:Title>
    <b:JournalName>ODI Global</b:JournalName>
    <b:Year>2024</b:Year>
    <b:Author>
      <b:Author>
        <b:NameList>
          <b:Person>
            <b:Last>Kumar</b:Last>
            <b:First>Claire</b:First>
          </b:Person>
        </b:NameList>
      </b:Author>
    </b:Author>
    <b:RefOrder>45</b:RefOrder>
  </b:Source>
  <b:Source>
    <b:Tag>Scu23</b:Tag>
    <b:SourceType>JournalArticle</b:SourceType>
    <b:Guid>{29D4FC46-BD0B-4F5F-8461-3B7000FDB380}</b:Guid>
    <b:Title>Spain facing solar EPC bottleneck following project approval surge</b:Title>
    <b:JournalName>PVTECH</b:JournalName>
    <b:Year>2023</b:Year>
    <b:Author>
      <b:Author>
        <b:NameList>
          <b:Person>
            <b:Last>Scully</b:Last>
            <b:First>Jules</b:First>
          </b:Person>
        </b:NameList>
      </b:Author>
    </b:Author>
    <b:RefOrder>46</b:RefOrder>
  </b:Source>
  <b:Source>
    <b:Tag>Huc23</b:Tag>
    <b:SourceType>DocumentFromInternetSite</b:SourceType>
    <b:Guid>{C7E035BC-4074-432B-B1C3-CE9089E92CB0}</b:Guid>
    <b:Title>Fulfilling the EU’s New Green-Skilled Mobility Goals</b:Title>
    <b:Year>2023</b:Year>
    <b:Medium>Center for Global Development </b:Medium>
    <b:Author>
      <b:Author>
        <b:NameList>
          <b:Person>
            <b:Last>Huckstep</b:Last>
            <b:First>Samuel</b:First>
          </b:Person>
          <b:Person>
            <b:Last>Kenny</b:Last>
            <b:First>Charles</b:First>
          </b:Person>
        </b:NameList>
      </b:Author>
    </b:Author>
    <b:RefOrder>47</b:RefOrder>
  </b:Source>
  <b:Source>
    <b:Tag>Kapp_g2g9e0e9</b:Tag>
    <b:SourceType>BookSection</b:SourceType>
    <b:Title>Getting Skills Right: Future-Ready Adult Learning Systems</b:Title>
    <b:Year>2019</b:Year>
    <b:Publisher>OECD Publishing, Paris</b:Publisher>
    <b:Author>
      <b:Author>
        <b:Corporate>OECD</b:Corporate>
      </b:Author>
    </b:Author>
    <b:BookTitle>Getting Skills Right</b:BookTitle>
    <b:Medium>Series Book</b:Medium>
    <b:DOI>10.1787/9789264311756-en</b:DOI>
    <b:LCID>en-GB</b:LCID>
    <b:Version>Kappa</b:Version>
    <b:RefOrder>48</b:RefOrder>
  </b:Source>
  <b:Source>
    <b:Tag>IRP25</b:Tag>
    <b:SourceType>ElectronicSource</b:SourceType>
    <b:Guid>{360D6803-82FA-4DFB-AE2B-FDA6A349017B}</b:Guid>
    <b:Title>Measuring community workforce exposure to U.S. exports</b:Title>
    <b:Year>2025</b:Year>
    <b:Author>
      <b:Author>
        <b:Corporate>IRPP</b:Corporate>
      </b:Author>
    </b:Author>
    <b:URL>https://irpp.org/research-studies/measuring-community-workforce-exposure-to-us-exports/</b:URL>
    <b:RefOrder>49</b:RefOrder>
  </b:Source>
  <b:Source>
    <b:Tag>XRef__2ib1GD7wjixgSgMWEVSzw</b:Tag>
    <b:SourceType>JournalArticle</b:SourceType>
    <b:Title>Human Capital and Regional Development *</b:Title>
    <b:Year>2012</b:Year>
    <b:Publisher>Oxford University Press (OUP)</b:Publisher>
    <b:Author>
      <b:Author>
        <b:NameList>
          <b:Person>
            <b:Last>Gennaioli</b:Last>
            <b:First>Nicola</b:First>
          </b:Person>
          <b:Person>
            <b:Last>La Porta</b:Last>
            <b:First>Rafael</b:First>
          </b:Person>
          <b:Person>
            <b:Last>Lopez-de-Silanes</b:Last>
            <b:First>Florencio</b:First>
          </b:Person>
          <b:Person>
            <b:Last>Shleifer</b:Last>
            <b:First>Andrei</b:First>
          </b:Person>
        </b:NameList>
      </b:Author>
    </b:Author>
    <b:Volume>128</b:Volume>
    <b:Pages>105-164</b:Pages>
    <b:JournalName>The Quarterly Journal of Economics</b:JournalName>
    <b:DOI>10.1093/qje/qjs050</b:DOI>
    <b:Issue>1</b:Issue>
    <b:LCID>en-US</b:LCID>
    <b:Version>CrossRef</b:Version>
    <b:RefOrder>50</b:RefOrder>
  </b:Source>
  <b:Source>
    <b:Tag>XRef_Oo4DXTpwq8YLyOAuy3Gf1A</b:Tag>
    <b:SourceType>BookSection</b:SourceType>
    <b:Title>The Long-Run Impact of Human Capital on Innovation and Economic Growth in the Regions of Europe</b:Title>
    <b:Year>2022</b:Year>
    <b:Publisher>Springer International Publishing, Cham</b:Publisher>
    <b:Author>
      <b:Author>
        <b:NameList>
          <b:Person>
            <b:Last>Diebolt</b:Last>
            <b:First>Claude</b:First>
          </b:Person>
          <b:Person>
            <b:Last>Hippe</b:Last>
            <b:First>Ralph</b:First>
          </b:Person>
        </b:NameList>
      </b:Author>
    </b:Author>
    <b:BookTitle>Frontiers in Economic History, Human Capital and Regional Development in Europe</b:BookTitle>
    <b:StandardNumber>9783030908577</b:StandardNumber>
    <b:Pages>85-115</b:Pages>
    <b:Medium>Book Chapter</b:Medium>
    <b:DOI>10.1007/978-3-030-90858-4_5</b:DOI>
    <b:LCID>en-US</b:LCID>
    <b:Version>CrossRef</b:Version>
    <b:RefOrder>51</b:RefOrder>
  </b:Source>
  <b:Source>
    <b:Tag>EC23</b:Tag>
    <b:SourceType>Book</b:SourceType>
    <b:Guid>{BEDA5C3B-52E1-4C21-848F-4147BAE054DF}</b:Guid>
    <b:Author>
      <b:Author>
        <b:Corporate>EC</b:Corporate>
      </b:Author>
    </b:Author>
    <b:Title>Harnessing talent in Europe’s regions</b:Title>
    <b:Year>2023</b:Year>
    <b:Publisher>European Commission</b:Publisher>
    <b:URL>https://ec.europa.eu/regional_policy/sources/communication/harnessing-talents/harnessing-talents-regions_en.pdf</b:URL>
    <b:RefOrder>52</b:RefOrder>
  </b:Source>
  <b:Source>
    <b:Tag>WEF25</b:Tag>
    <b:SourceType>Book</b:SourceType>
    <b:Guid>{8CA0BF4A-C34E-43D5-835B-FFA7F40C2474}</b:Guid>
    <b:Author>
      <b:Author>
        <b:Corporate>WEF</b:Corporate>
      </b:Author>
    </b:Author>
    <b:Title>Future of Jobs Report</b:Title>
    <b:Year>2025</b:Year>
    <b:Publisher>World Economic Forum</b:Publisher>
    <b:URL>https://reports.weforum.org/docs/WEF_Future_of_Jobs_Report_2025.pdf</b:URL>
    <b:RefOrder>53</b:RefOrder>
  </b:Source>
  <b:Source>
    <b:Tag>Kapp_14108660</b:Tag>
    <b:SourceType>ArticleInAPeriodical</b:SourceType>
    <b:Title>OECD Regions and Cities at a Glance 2022</b:Title>
    <b:Year>2022</b:Year>
    <b:Publisher>OECD Publishing, Paris</b:Publisher>
    <b:Author>
      <b:Author>
        <b:Corporate>OECD</b:Corporate>
      </b:Author>
    </b:Author>
    <b:Medium>Book</b:Medium>
    <b:DOI>10.1787/14108660-en</b:DOI>
    <b:LCID>en-GB</b:LCID>
    <b:Version>Kappa</b:Version>
    <b:RefOrder>54</b:RefOrder>
  </b:Source>
  <b:Source>
    <b:Tag>Kapp_a9448db4</b:Tag>
    <b:SourceType>BookSection</b:SourceType>
    <b:Title>Rethinking Regional Attractiveness in the New Global Environment</b:Title>
    <b:Year>2023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10.1787/a9448db4-en</b:DOI>
    <b:LCID>en-GB</b:LCID>
    <b:Version>Kappa</b:Version>
    <b:RefOrder>55</b:RefOrder>
  </b:Source>
  <b:Source>
    <b:Tag>Kapp_085c06a1</b:Tag>
    <b:SourceType>BookSection</b:SourceType>
    <b:Title>Attracting FDI in regions: Green and strategic opportunities</b:Title>
    <b:Year>2025</b:Year>
    <b:Publisher>OECD Publishing, Paris</b:Publisher>
    <b:Author>
      <b:Author>
        <b:NameList>
          <b:Person>
            <b:Last>Kimura</b:Last>
            <b:First>Yugo</b:First>
          </b:Person>
          <b:Person>
            <b:Last>Flood</b:Last>
            <b:First>Michael</b:First>
          </b:Person>
        </b:NameList>
      </b:Author>
    </b:Author>
    <b:ChapterNumber>122</b:ChapterNumber>
    <b:BookTitle>OECD Regional Development Papers</b:BookTitle>
    <b:Medium>Working Paper</b:Medium>
    <b:DOI>10.1787/085c06a1-en</b:DOI>
    <b:LCID>en-GB</b:LCID>
    <b:Version>Kappa</b:Version>
    <b:RefOrder>56</b:RefOrder>
  </b:Source>
  <b:Source>
    <b:Tag>Woo24</b:Tag>
    <b:SourceType>Book</b:SourceType>
    <b:Guid>{C60D291A-3D29-4137-ADD3-E1A3EBF0D3AB}</b:Guid>
    <b:Author>
      <b:Author>
        <b:NameList>
          <b:Person>
            <b:Last>Woolford</b:Last>
            <b:First>J.</b:First>
          </b:Person>
          <b:Person>
            <b:Last>Bachtrögler-Unger</b:Last>
            <b:First>J.</b:First>
          </b:Person>
          <b:Person>
            <b:Last>Burton</b:Last>
            <b:First>A.</b:First>
          </b:Person>
          <b:Person>
            <b:Last>Lalanne</b:Last>
            <b:First>M.</b:First>
          </b:Person>
          <b:Person>
            <b:Last>Gulda</b:Last>
            <b:First>K.</b:First>
          </b:Person>
        </b:NameList>
      </b:Author>
    </b:Author>
    <b:Title>Skills for Smart Specialisation</b:Title>
    <b:Year>2024</b:Year>
    <b:Publisher>Publications Office of the European Union</b:Publisher>
    <b:RefOrder>57</b:RefOrder>
  </b:Source>
  <b:Source>
    <b:Tag>Reg21</b:Tag>
    <b:SourceType>Book</b:SourceType>
    <b:Guid>{5883B965-14B3-47A6-9BFC-C2E7A1473758}</b:Guid>
    <b:Author>
      <b:Author>
        <b:Corporate>Regione Emilia-Romagna</b:Corporate>
      </b:Author>
    </b:Author>
    <b:Title>Smart Specialisation Strategy S3 Emilia-Romagna Region 2021-2027</b:Title>
    <b:Year>2021</b:Year>
    <b:URL>https://www.interregeurope.eu/sites/default/files/2025-09/IT_Emilia-Romagna_S3_ENG.pdf</b:URL>
    <b:RefOrder>58</b:RefOrder>
  </b:Source>
  <b:Source>
    <b:Tag>Kapp_g2ghb1ea</b:Tag>
    <b:SourceType>BookSection</b:SourceType>
    <b:Title>Designing Local Skills Strategies</b:Title>
    <b:Year>2009</b:Year>
    <b:Publisher>OECD Publishing, Paris</b:Publisher>
    <b:Author>
      <b:Editor>
        <b:NameList>
          <b:Person>
            <b:Last>Froy</b:Last>
            <b:First>Francesca</b:First>
          </b:Person>
          <b:Person>
            <b:Last>Giguère</b:Last>
            <b:First>Sylvain</b:First>
          </b:Person>
          <b:Person>
            <b:Last>Hofer</b:Last>
            <b:First>Andrea-Rosalinde</b:First>
          </b:Person>
        </b:NameList>
      </b:Editor>
      <b:Author>
        <b:Corporate>OECD</b:Corporate>
      </b:Author>
    </b:Author>
    <b:BookTitle>Local Economic and Employment Development (LEED)</b:BookTitle>
    <b:Medium>Series Book</b:Medium>
    <b:DOI>10.1787/9789264066649-en</b:DOI>
    <b:LCID>en-GB</b:LCID>
    <b:Version>Kappa</b:Version>
    <b:RefOrder>59</b:RefOrder>
  </b:Source>
  <b:Source>
    <b:Tag>Wil201</b:Tag>
    <b:SourceType>Book</b:SourceType>
    <b:Guid>{7BFB7A52-0537-46F7-9E3A-2B168069C910}</b:Guid>
    <b:Author>
      <b:Author>
        <b:NameList>
          <b:Person>
            <b:Last>Wilson</b:Last>
            <b:First>Jude</b:First>
          </b:Person>
          <b:Person>
            <b:Last>Mackay</b:Last>
            <b:First>Mike</b:First>
          </b:Person>
          <b:Person>
            <b:Last>Perkins</b:Last>
            <b:First>Harvey</b:First>
          </b:Person>
          <b:Person>
            <b:Last>Taylor</b:Last>
            <b:First>Nick</b:First>
          </b:Person>
          <b:Person>
            <b:Last>Campbell</b:Last>
            <b:First>Malcolm</b:First>
          </b:Person>
        </b:NameList>
      </b:Author>
    </b:Author>
    <b:Title>The attraction, integration, and retention of newcomers in regional settlements</b:Title>
    <b:Year>2020</b:Year>
    <b:Publisher>Building Better Homes, Towns and Cities National Science Challenge NZ</b:Publisher>
    <b:RefOrder>60</b:RefOrder>
  </b:Source>
  <b:Source>
    <b:Tag>OEC232</b:Tag>
    <b:SourceType>Book</b:SourceType>
    <b:Guid>{2BB4BF8E-6DDD-4AF1-833D-3E5B093CDF0F}</b:Guid>
    <b:Author>
      <b:Author>
        <b:Corporate>OECD</b:Corporate>
      </b:Author>
    </b:Author>
    <b:Title>Recommendation of the Council on Regional Development Policy (OECD Legal Instrument No. 0492)</b:Title>
    <b:Year>2023</b:Year>
    <b:RefOrder>61</b:RefOrder>
  </b:Source>
  <b:Source>
    <b:Tag>Inv23</b:Tag>
    <b:SourceType>Book</b:SourceType>
    <b:Guid>{B5D5F96A-7AF9-460A-8D44-236903D4FE8A}</b:Guid>
    <b:Author>
      <b:Author>
        <b:Corporate>Invest Korea</b:Corporate>
      </b:Author>
    </b:Author>
    <b:Title>Korea unveils blueprint for balanced regional development, innovation</b:Title>
    <b:Year>2023</b:Year>
    <b:URL>https://www.investkorea.org/jnbk-en/bbs/i-1334/detail.do?ntt_sn=491359#:~:text=The%20cities%20of%20Busan%20and,first%20such%20partnership%20in%20April</b:URL>
    <b:RefOrder>62</b:RefOrder>
  </b:Source>
  <b:Source>
    <b:Tag>Kappa_2a1a2bb9</b:Tag>
    <b:SourceType>BookSection</b:SourceType>
    <b:Title>Towards demystifying trade dependencies: At what point do trade linkages become a concern?</b:Title>
    <b:Year>2024</b:Year>
    <b:Publisher>OECD Publishing, Paris</b:Publisher>
    <b:Author>
      <b:Author>
        <b:NameList>
          <b:Person>
            <b:Last>Arriola</b:Last>
            <b:First>Christine</b:First>
          </b:Person>
          <b:Person>
            <b:Last>Cai</b:Last>
            <b:First>Mattia</b:First>
          </b:Person>
          <b:Person>
            <b:Last>Kowalski</b:Last>
            <b:First>Przemyslaw</b:First>
          </b:Person>
          <b:Person>
            <b:Last>Miroudot</b:Last>
            <b:First>Sébastien</b:First>
          </b:Person>
          <b:Person>
            <b:Last>van Tongeren</b:Last>
            <b:First>Frank</b:First>
          </b:Person>
        </b:NameList>
      </b:Author>
    </b:Author>
    <b:ChapterNumber>280</b:ChapterNumber>
    <b:BookTitle>OECD Trade Policy Papers</b:BookTitle>
    <b:Medium>Policy Paper</b:Medium>
    <b:DOI>10.1787/2a1a2bb9-en</b:DOI>
    <b:LCID>en-GB</b:LCID>
    <b:Version>Kappa</b:Version>
    <b:RefOrder>63</b:RefOrder>
  </b:Source>
  <b:Source>
    <b:Tag>Dep25</b:Tag>
    <b:SourceType>ElectronicSource</b:SourceType>
    <b:Guid>{353AD5C3-1501-40FD-A032-B926221C3A37}</b:Guid>
    <b:Author>
      <b:Author>
        <b:Corporate>Department of Business and Trade</b:Corporate>
      </b:Author>
    </b:Author>
    <b:Title>UK's Modern Industrial Strategy</b:Title>
    <b:Year>2025</b:Year>
    <b:URL>https://assets.publishing.service.gov.uk/media/68595e56db8e139f95652dc6/industrial_strategy_policy_paper.pdf</b:URL>
    <b:RefOrder>64</b:RefOrder>
  </b:Source>
  <b:Source>
    <b:Tag>Por25</b:Tag>
    <b:SourceType>InternetSite</b:SourceType>
    <b:Guid>{DA6C4EE7-E497-4A69-A85A-763B61B74FC5}</b:Guid>
    <b:Title>Port of Belledune Webpage</b:Title>
    <b:Year>2025</b:Year>
    <b:DOI>https://www.portbelledune.ca/</b:DOI>
    <b:Author>
      <b:Author>
        <b:Corporate>Port of Belledune</b:Corporate>
      </b:Author>
    </b:Author>
    <b:RefOrder>65</b:RefOrder>
  </b:Source>
  <b:Source>
    <b:Tag>Atl251</b:Tag>
    <b:SourceType>InternetSite</b:SourceType>
    <b:Guid>{85420B6A-ACFF-4785-97F4-E91A31DA3052}</b:Guid>
    <b:Author>
      <b:Author>
        <b:Corporate>Atlantic Hydrogen Alliance</b:Corporate>
      </b:Author>
    </b:Author>
    <b:Title>Atlantic Hydrogen Alliance Webpage</b:Title>
    <b:Year>2025</b:Year>
    <b:DOI>https://atlantichydrogen.ca/</b:DOI>
    <b:RefOrder>66</b:RefOrder>
  </b:Source>
  <b:Source>
    <b:Tag>XRef_0_pTap0avqYO94O9o3ez6Q</b:Tag>
    <b:SourceType>JournalArticle</b:SourceType>
    <b:Title>Mobilizing institutional capacities to adapt to climate change: local government collaboration networks for risk management in Mexico City</b:Title>
    <b:Year>2024</b:Year>
    <b:Publisher>Springer Science and Business Media LLC</b:Publisher>
    <b:Author>
      <b:Author>
        <b:NameList>
          <b:Person>
            <b:Last>Cid</b:Last>
            <b:First>A.</b:First>
          </b:Person>
          <b:Person>
            <b:Last>Siqueiros-García</b:Last>
            <b:First>J. M.</b:First>
          </b:Person>
          <b:Person>
            <b:Last>Mazari-Hiriart</b:Last>
            <b:First>M.</b:First>
          </b:Person>
          <b:Person>
            <b:Last>Guerra</b:Last>
            <b:First>A.</b:First>
          </b:Person>
          <b:Person>
            <b:Last>Lerner</b:Last>
            <b:First>A. M.</b:First>
          </b:Person>
        </b:NameList>
      </b:Author>
    </b:Author>
    <b:Volume>3</b:Volume>
    <b:JournalName>npj Climate Action</b:JournalName>
    <b:DOI>10.1038/s44168-024-00102-8</b:DOI>
    <b:Issue>1</b:Issue>
    <b:LCID>en-US</b:LCID>
    <b:Version>CrossRef</b:Version>
    <b:RefOrder>67</b:RefOrder>
  </b:Source>
  <b:Source>
    <b:Tag>XRef_a8jk7GO_VLTU_HyYZwKpFw</b:Tag>
    <b:SourceType>JournalArticle</b:SourceType>
    <b:Title>The role of regions in global value chains: an analysis for the European Union</b:Title>
    <b:Year>2022</b:Year>
    <b:Publisher>Elsevier BV</b:Publisher>
    <b:Author>
      <b:Author>
        <b:NameList>
          <b:Person>
            <b:Last>Bolea</b:Last>
            <b:First>Lucía</b:First>
          </b:Person>
          <b:Person>
            <b:Last>Duarte</b:Last>
            <b:First>Rosa</b:First>
          </b:Person>
          <b:Person>
            <b:Last>Hewings</b:Last>
            <b:First>Geoffrey J.D.</b:First>
          </b:Person>
          <b:Person>
            <b:Last>Jiménez</b:Last>
            <b:First>Sofía</b:First>
          </b:Person>
          <b:Person>
            <b:Last>Sánchez‐Chóliz</b:Last>
            <b:First>Julio</b:First>
          </b:Person>
        </b:NameList>
      </b:Author>
    </b:Author>
    <b:Volume>101</b:Volume>
    <b:Pages>771-795</b:Pages>
    <b:JournalName>Papers in Regional Science</b:JournalName>
    <b:DOI>10.1111/pirs.12674</b:DOI>
    <b:Issue>4</b:Issue>
    <b:LCID>en-US</b:LCID>
    <b:Version>CrossRef</b:Version>
    <b:RefOrder>68</b:RefOrder>
  </b:Source>
  <b:Source>
    <b:Tag>Kapp_ea24eab5</b:Tag>
    <b:SourceType>BookSection</b:SourceType>
    <b:Title>Strengthening regional policy for resilient places: Key issues and policy considerations</b:Title>
    <b:Year>2025</b:Year>
    <b:Publisher>OECD Publishing, Paris</b:Publisher>
    <b:Author>
      <b:Author>
        <b:Corporate>OECD</b:Corporate>
      </b:Author>
    </b:Author>
    <b:ChapterNumber>148</b:ChapterNumber>
    <b:BookTitle>OECD Regional Development Papers</b:BookTitle>
    <b:Medium>Policy Paper</b:Medium>
    <b:DOI>10.1787/ea24eab5-en</b:DOI>
    <b:LCID>en-GB</b:LCID>
    <b:Version>Kappa</b:Version>
    <b:RefOrder>69</b:RefOrder>
  </b:Source>
  <b:Source>
    <b:Tag>Gov25</b:Tag>
    <b:SourceType>ElectronicSource</b:SourceType>
    <b:Guid>{F2BB49F3-41E4-4752-95BA-590C90A71514}</b:Guid>
    <b:Title>Regional Tariff Response Initiative in Atlantic Canada</b:Title>
    <b:Year>2025</b:Year>
    <b:Author>
      <b:Author>
        <b:Corporate>Government of Canada</b:Corporate>
      </b:Author>
    </b:Author>
    <b:URL>https://www.canada.ca/en/atlantic-canada-opportunities/services/regional-tariff-response-initiative.html</b:URL>
    <b:RefOrder>70</b:RefOrder>
  </b:Source>
  <b:Source>
    <b:Tag>Kyo25</b:Tag>
    <b:SourceType>ElectronicSource</b:SourceType>
    <b:Guid>{46E5C422-013D-46A7-8142-66F44096FB64}</b:Guid>
    <b:Author>
      <b:Author>
        <b:Corporate>Kyodo News</b:Corporate>
      </b:Author>
    </b:Author>
    <b:Title>40% of Japan prefectures offer financial aid over U.S. tariffs: poll</b:Title>
    <b:Year>2025</b:Year>
    <b:URL>https://english.kyodonews.net/articles/-/53407#:~:text=TOKYO%20%2D%20Nearly%2040%20percent%20of,Kyodo%20News%20survey%20showed%20Tuesday.</b:URL>
    <b:RefOrder>71</b:RefOrder>
  </b:Source>
  <b:Source>
    <b:Tag>Kapp_21db61c1</b:Tag>
    <b:SourceType>ArticleInAPeriodical</b:SourceType>
    <b:Title>Job Creation and Local Economic Development 2023: Bridging the Great Green Divide</b:Title>
    <b:Year>2023</b:Year>
    <b:Publisher>OECD Publishing, Paris</b:Publisher>
    <b:Author>
      <b:Author>
        <b:Corporate>OECD</b:Corporate>
      </b:Author>
    </b:Author>
    <b:Medium>Book</b:Medium>
    <b:DOI>10.1787/21db61c1-en</b:DOI>
    <b:LCID>en-GB</b:LCID>
    <b:Version>Kappa</b:Version>
    <b:RefOrder>72</b:RefOrder>
  </b:Source>
  <b:Source>
    <b:Tag>Kapp_83325127</b:Tag>
    <b:SourceType>ArticleInAPeriodical</b:SourceType>
    <b:Title>Job Creation and Local Economic Development 2024: The Geography of Generative AI</b:Title>
    <b:Year>2024</b:Year>
    <b:Publisher>OECD Publishing, Paris</b:Publisher>
    <b:Author>
      <b:Author>
        <b:Corporate>OECD</b:Corporate>
      </b:Author>
    </b:Author>
    <b:Medium>Book</b:Medium>
    <b:DOI>10.1787/83325127-en</b:DOI>
    <b:LCID>en-GB</b:LCID>
    <b:Version>Kappa</b:Version>
    <b:RefOrder>73</b:RefOrder>
  </b:Source>
  <b:Source>
    <b:Tag>XRef_MmmkjvxXYnMjGQDQtk0BPw</b:Tag>
    <b:SourceType>JournalArticle</b:SourceType>
    <b:Title>The Rise of the Creative Class: And How It's Transforming Work, Leisure, Community and Everyday Life</b:Title>
    <b:Year>2003</b:Year>
    <b:Publisher>JSTOR</b:Publisher>
    <b:Author>
      <b:Author>
        <b:NameList>
          <b:Person>
            <b:Last>Naylor</b:Last>
            <b:First>Ted D.</b:First>
          </b:Person>
          <b:Person>
            <b:Last>Florida</b:Last>
            <b:First>Richard</b:First>
          </b:Person>
        </b:NameList>
      </b:Author>
    </b:Author>
    <b:Volume>29</b:Volume>
    <b:Pages>378</b:Pages>
    <b:JournalName>Canadian Public Policy / Analyse de Politiques</b:JournalName>
    <b:DOI>10.2307/3552294</b:DOI>
    <b:Issue>3</b:Issue>
    <b:LCID>en-US</b:LCID>
    <b:Version>CrossRef</b:Version>
    <b:RefOrder>74</b:RefOrder>
  </b:Source>
  <b:Source>
    <b:Tag>Kor25</b:Tag>
    <b:SourceType>ArticleInAPeriodical</b:SourceType>
    <b:Guid>{11CB6AFA-AD97-488A-86F8-5941716DD3EA}</b:Guid>
    <b:Title>Korea’s survival strategy: Lee’s high-stakes bet on balanced regional development</b:Title>
    <b:Year>2025</b:Year>
    <b:Author>
      <b:Author>
        <b:Corporate>Korea Times</b:Corporate>
      </b:Author>
    </b:Author>
    <b:URL>https://www.koreatimes.co.kr/southkorea/politics/20251110/koreas-survival-strategy-lees-high-stakes-bet-on-balanced-regional-development</b:URL>
    <b:RefOrder>75</b:RefOrder>
  </b:Source>
  <b:Source>
    <b:Tag>Cha</b:Tag>
    <b:SourceType>JournalArticle</b:SourceType>
    <b:Guid>{EE1EE52E-A336-41E2-A43E-1C2E27BEDE04}</b:Guid>
    <b:Author>
      <b:Author>
        <b:NameList>
          <b:Person>
            <b:Last>Chambwera</b:Last>
            <b:First>M.</b:First>
          </b:Person>
          <b:Person>
            <b:Last>Heal</b:Last>
            <b:First>G.</b:First>
          </b:Person>
          <b:Person>
            <b:Last>Dubeux</b:Last>
            <b:First>C.</b:First>
          </b:Person>
          <b:Person>
            <b:Last>Hallegatte</b:Last>
            <b:First>S.</b:First>
          </b:Person>
          <b:Person>
            <b:Last>Leclerc</b:Last>
            <b:First>L.</b:First>
          </b:Person>
          <b:Person>
            <b:Last>Markandya</b:Last>
            <b:First>A.</b:First>
          </b:Person>
          <b:Person>
            <b:Last>McCarl</b:Last>
            <b:First>B.A.</b:First>
          </b:Person>
          <b:Person>
            <b:Last>Mechler</b:Last>
            <b:First>R.</b:First>
          </b:Person>
          <b:Person>
            <b:Last>Neumann</b:Last>
            <b:First>J.E.</b:First>
          </b:Person>
        </b:NameList>
      </b:Author>
    </b:Author>
    <b:Title>Economics of adaptation</b:Title>
    <b:JournalName>Cambridge University Press</b:JournalName>
    <b:Volume>Climate Change 2014: Impacts, Adaptation, and Vulnerability. Part A: Global and Sectoral Aspects. Contribution of Working Group II to the Fifth Assessment Report of the IPCC</b:Volume>
    <b:Year>2014</b:Year>
    <b:RefOrder>76</b:RefOrder>
  </b:Source>
  <b:Source>
    <b:Tag>Kapp_e5ff6716</b:Tag>
    <b:SourceType>BookSection</b:SourceType>
    <b:Title>Place-Based Policies for the Future</b:Title>
    <b:Year>2025</b:Year>
    <b:Publisher>OECD Publishing, Paris</b:Publisher>
    <b:Author>
      <b:Author>
        <b:Corporate>OECD</b:Corporate>
      </b:Author>
    </b:Author>
    <b:BookTitle>OECD Regional Development Studies</b:BookTitle>
    <b:Medium>Series Book</b:Medium>
    <b:DOI>10.1787/e5ff6716-en</b:DOI>
    <b:LCID>en-GB</b:LCID>
    <b:Version>Kappa</b:Version>
    <b:RefOrder>77</b:RefOrder>
  </b:Source>
  <b:Source>
    <b:Tag>Fri23</b:Tag>
    <b:SourceType>JournalArticle</b:SourceType>
    <b:Guid>{CF75CF43-200D-44A0-BB43-B28E59218DCD}</b:Guid>
    <b:Title>Lessons from successful ‘turnaround’ cities for the UK: Navigating</b:Title>
    <b:Year>2023</b:Year>
    <b:Author>
      <b:Author>
        <b:Corporate>Frick et al.</b:Corporate>
      </b:Author>
    </b:Author>
    <b:URL>https://economy2030.resolutionfoundation.org/reports/lessons-from-successful-turnaround-cities-for-the-uk/</b:URL>
    <b:RefOrder>78</b:RefOrder>
  </b:Source>
  <b:Source>
    <b:Tag>Kapp_a9919c66</b:Tag>
    <b:SourceType>BookSection</b:SourceType>
    <b:Title>Enhancing Rural Innovation in Canada</b:Title>
    <b:Year>2024</b:Year>
    <b:Publisher>OECD Publishing, Paris</b:Publisher>
    <b:Author>
      <b:Author>
        <b:Corporate>OECD</b:Corporate>
      </b:Author>
    </b:Author>
    <b:BookTitle>OECD Rural Studies</b:BookTitle>
    <b:Medium>Series Book</b:Medium>
    <b:DOI>10.1787/a9919c66-en</b:DOI>
    <b:LCID>en-GB</b:LCID>
    <b:Version>Kappa</b:Version>
    <b:RefOrder>79</b:RefOrder>
  </b:Source>
  <b:Source>
    <b:Tag>Kim25</b:Tag>
    <b:SourceType>JournalArticle</b:SourceType>
    <b:Guid>{EDB6245C-3A40-4B26-BE09-C78D02EFA57B}</b:Guid>
    <b:Author>
      <b:Author>
        <b:NameList>
          <b:Person>
            <b:Last>Kimura</b:Last>
            <b:First>Yugo</b:First>
          </b:Person>
        </b:NameList>
      </b:Author>
    </b:Author>
    <b:Title>Zone-based policies as tools for regional development</b:Title>
    <b:Year>2025, forthcoming</b:Year>
    <b:Volume>OECD</b:Volume>
    <b:RefOrder>80</b:RefOrder>
  </b:Source>
  <b:Source>
    <b:Tag>OECng</b:Tag>
    <b:SourceType>JournalArticle</b:SourceType>
    <b:Guid>{28C21971-4D1C-4852-B801-72A379AD692A}</b:Guid>
    <b:Author>
      <b:Author>
        <b:Corporate>OECD</b:Corporate>
      </b:Author>
    </b:Author>
    <b:Title>Rethinking Regional Attractiveness for Green and Inclusive Globalisation: Synthesis Paper</b:Title>
    <b:Year>2025, forthcoming</b:Year>
    <b:RefOrder>81</b:RefOrder>
  </b:Source>
  <b:Source>
    <b:Tag>Kapp_4f0866f1</b:Tag>
    <b:SourceType>BookSection</b:SourceType>
    <b:Title>A granular approach to measuring regional attractiveness</b:Title>
    <b:Year>2024</b:Year>
    <b:Publisher>OECD Publishing, Paris</b:Publisher>
    <b:Author>
      <b:Author>
        <b:NameList>
          <b:Person>
            <b:Last>Seunga Ryu</b:Last>
            <b:First>Iris</b:First>
          </b:Person>
          <b:Person>
            <b:Last>Gorelova</b:Last>
            <b:First>Alissa</b:First>
          </b:Person>
          <b:Person>
            <b:Last>Flood</b:Last>
            <b:First>Michael</b:First>
          </b:Person>
          <b:Person>
            <b:Last>Donoso Salas</b:Last>
            <b:First>José Ignacio</b:First>
          </b:Person>
        </b:NameList>
      </b:Author>
    </b:Author>
    <b:ChapterNumber>100</b:ChapterNumber>
    <b:BookTitle>OECD Regional Development Papers</b:BookTitle>
    <b:Medium>Working Paper</b:Medium>
    <b:DOI>10.1787/4f0866f1-en</b:DOI>
    <b:LCID>en-GB</b:LCID>
    <b:Version>Kappa</b:Version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7" ma:contentTypeDescription="Izveidot jaunu dokumentu." ma:contentTypeScope="" ma:versionID="838b08c5eb43d19a52a0359b94e399db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7d492c647be7eaaeebeca3c150724e37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031A6E-B9C7-45AE-8F14-2A000DF3CA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715CA4-3DC0-4F4A-920B-B7C7D2FBA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CF4D89-2F8B-41D7-8A87-76F47E7EDBDE}">
  <ds:schemaRefs>
    <ds:schemaRef ds:uri="http://schemas.microsoft.com/office/2006/metadata/properties"/>
    <ds:schemaRef ds:uri="http://schemas.microsoft.com/office/infopath/2007/PartnerControls"/>
    <ds:schemaRef ds:uri="4413c538-76bc-46c5-bdf4-4651039374eb"/>
    <ds:schemaRef ds:uri="7c54e032-887a-4d43-8f98-1a3ecead3e41"/>
  </ds:schemaRefs>
</ds:datastoreItem>
</file>

<file path=customXml/itemProps4.xml><?xml version="1.0" encoding="utf-8"?>
<ds:datastoreItem xmlns:ds="http://schemas.openxmlformats.org/officeDocument/2006/customXml" ds:itemID="{F7A4C078-D81C-4786-BAFA-C71C7018DB9F}"/>
</file>

<file path=docProps/app.xml><?xml version="1.0" encoding="utf-8"?>
<Properties xmlns="http://schemas.openxmlformats.org/officeDocument/2006/extended-properties" xmlns:vt="http://schemas.openxmlformats.org/officeDocument/2006/docPropsVTypes">
  <Template>ONE Author ODPub.dotx</Template>
  <TotalTime>168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[OECD-New Brunswick Practitioner’s Guide to Place-Based Economic Development]</vt:lpstr>
    </vt:vector>
  </TitlesOfParts>
  <Company>OECD</Company>
  <LinksUpToDate>false</LinksUpToDate>
  <CharactersWithSpaces>1630</CharactersWithSpaces>
  <SharedDoc>false</SharedDoc>
  <HLinks>
    <vt:vector size="90" baseType="variant">
      <vt:variant>
        <vt:i4>1114174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_Toc214916989</vt:lpwstr>
      </vt:variant>
      <vt:variant>
        <vt:i4>1114174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_Toc214916988</vt:lpwstr>
      </vt:variant>
      <vt:variant>
        <vt:i4>1114174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_Toc214916987</vt:lpwstr>
      </vt:variant>
      <vt:variant>
        <vt:i4>1114174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_Toc214916986</vt:lpwstr>
      </vt:variant>
      <vt:variant>
        <vt:i4>1114174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_Toc214916985</vt:lpwstr>
      </vt:variant>
      <vt:variant>
        <vt:i4>1114174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_Toc214916984</vt:lpwstr>
      </vt:variant>
      <vt:variant>
        <vt:i4>1114174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_Toc214916983</vt:lpwstr>
      </vt:variant>
      <vt:variant>
        <vt:i4>1114174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_Toc214916982</vt:lpwstr>
      </vt:variant>
      <vt:variant>
        <vt:i4>1114174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_Toc214916981</vt:lpwstr>
      </vt:variant>
      <vt:variant>
        <vt:i4>1114174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_Toc214916980</vt:lpwstr>
      </vt:variant>
      <vt:variant>
        <vt:i4>1966142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_Toc214916979</vt:lpwstr>
      </vt:variant>
      <vt:variant>
        <vt:i4>1966142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_Toc214916978</vt:lpwstr>
      </vt:variant>
      <vt:variant>
        <vt:i4>1966142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_Toc214916977</vt:lpwstr>
      </vt:variant>
      <vt:variant>
        <vt:i4>1900658</vt:i4>
      </vt:variant>
      <vt:variant>
        <vt:i4>3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mailto:Daniel.VEGARABALSA@oecd.org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[OECD-New Brunswick Practitioner’s Guide to Place-Based Economic Development]</dc:title>
  <dc:subject/>
  <dc:creator>FLOOD Michael</dc:creator>
  <cp:keywords>DOCUMENT CODE</cp:keywords>
  <dc:description/>
  <cp:lastModifiedBy>DONOSO SALAS Jose Ignacio, CFE/RDG (EXT)</cp:lastModifiedBy>
  <cp:revision>92</cp:revision>
  <dcterms:created xsi:type="dcterms:W3CDTF">2025-11-27T15:04:00Z</dcterms:created>
  <dcterms:modified xsi:type="dcterms:W3CDTF">2026-07-27T10:23:00Z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ECDTemplateVersion">
    <vt:lpwstr>3.25</vt:lpwstr>
  </property>
  <property fmtid="{D5CDD505-2E9C-101B-9397-08002B2CF9AE}" pid="3" name="OECDTemplateVersionOriginal">
    <vt:lpwstr>3.25</vt:lpwstr>
  </property>
  <property fmtid="{D5CDD505-2E9C-101B-9397-08002B2CF9AE}" pid="4" name="OECDTemplateName">
    <vt:lpwstr>ONE Author ODPub.dotx</vt:lpwstr>
  </property>
  <property fmtid="{D5CDD505-2E9C-101B-9397-08002B2CF9AE}" pid="5" name="OECDTemplateLocation">
    <vt:lpwstr>W:\Office2016\Workgroup Templates</vt:lpwstr>
  </property>
  <property fmtid="{D5CDD505-2E9C-101B-9397-08002B2CF9AE}" pid="6" name="OECDDocumentId">
    <vt:lpwstr>6F57230FBC84FCB6745745F52A2CCE3F5A144070076E1F9C9138686FB528B1BE</vt:lpwstr>
  </property>
  <property fmtid="{D5CDD505-2E9C-101B-9397-08002B2CF9AE}" pid="7" name="OecdDocumentCoteLangHash">
    <vt:lpwstr/>
  </property>
  <property fmtid="{D5CDD505-2E9C-101B-9397-08002B2CF9AE}" pid="8" name="ClassificationContentMarkingFooterShapeIds">
    <vt:lpwstr>7dab4fde,5f226a3e,262bc00c,9278f05,5dd1e819,5f6ab5ad</vt:lpwstr>
  </property>
  <property fmtid="{D5CDD505-2E9C-101B-9397-08002B2CF9AE}" pid="9" name="ClassificationContentMarkingFooterFontProps">
    <vt:lpwstr>#0000ff,10,Calibri</vt:lpwstr>
  </property>
  <property fmtid="{D5CDD505-2E9C-101B-9397-08002B2CF9AE}" pid="10" name="ClassificationContentMarkingFooterText">
    <vt:lpwstr>Restricted Use - À usage restreint</vt:lpwstr>
  </property>
  <property fmtid="{D5CDD505-2E9C-101B-9397-08002B2CF9AE}" pid="11" name="MSIP_Label_0e5510b0-e729-4ef0-a3dd-4ba0dfe56c99_Enabled">
    <vt:lpwstr>true</vt:lpwstr>
  </property>
  <property fmtid="{D5CDD505-2E9C-101B-9397-08002B2CF9AE}" pid="12" name="MSIP_Label_0e5510b0-e729-4ef0-a3dd-4ba0dfe56c99_SetDate">
    <vt:lpwstr>2025-10-08T13:00:30Z</vt:lpwstr>
  </property>
  <property fmtid="{D5CDD505-2E9C-101B-9397-08002B2CF9AE}" pid="13" name="MSIP_Label_0e5510b0-e729-4ef0-a3dd-4ba0dfe56c99_Method">
    <vt:lpwstr>Standard</vt:lpwstr>
  </property>
  <property fmtid="{D5CDD505-2E9C-101B-9397-08002B2CF9AE}" pid="14" name="MSIP_Label_0e5510b0-e729-4ef0-a3dd-4ba0dfe56c99_Name">
    <vt:lpwstr>Restricted Use</vt:lpwstr>
  </property>
  <property fmtid="{D5CDD505-2E9C-101B-9397-08002B2CF9AE}" pid="15" name="MSIP_Label_0e5510b0-e729-4ef0-a3dd-4ba0dfe56c99_SiteId">
    <vt:lpwstr>ac41c7d4-1f61-460d-b0f4-fc925a2b471c</vt:lpwstr>
  </property>
  <property fmtid="{D5CDD505-2E9C-101B-9397-08002B2CF9AE}" pid="16" name="MSIP_Label_0e5510b0-e729-4ef0-a3dd-4ba0dfe56c99_ActionId">
    <vt:lpwstr>9906b346-1035-469e-aede-4f570610f9a0</vt:lpwstr>
  </property>
  <property fmtid="{D5CDD505-2E9C-101B-9397-08002B2CF9AE}" pid="17" name="MSIP_Label_0e5510b0-e729-4ef0-a3dd-4ba0dfe56c99_ContentBits">
    <vt:lpwstr>2</vt:lpwstr>
  </property>
  <property fmtid="{D5CDD505-2E9C-101B-9397-08002B2CF9AE}" pid="18" name="MSIP_Label_0e5510b0-e729-4ef0-a3dd-4ba0dfe56c99_Tag">
    <vt:lpwstr>10, 3, 0, 1</vt:lpwstr>
  </property>
  <property fmtid="{D5CDD505-2E9C-101B-9397-08002B2CF9AE}" pid="19" name="ContentTypeId">
    <vt:lpwstr>0x010100667AD451B437284393D39498E788D012</vt:lpwstr>
  </property>
  <property fmtid="{D5CDD505-2E9C-101B-9397-08002B2CF9AE}" pid="20" name="MediaServiceImageTags">
    <vt:lpwstr/>
  </property>
  <property fmtid="{D5CDD505-2E9C-101B-9397-08002B2CF9AE}" pid="21" name="OECDKappaEnrichment">
    <vt:lpwstr>Online</vt:lpwstr>
  </property>
</Properties>
</file>