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A2B566" w14:textId="77777777" w:rsidR="007E0EE8" w:rsidRPr="007E0EE8" w:rsidRDefault="002F1D3F" w:rsidP="007E0EE8">
      <w:pPr>
        <w:spacing w:before="0" w:after="0" w:line="240" w:lineRule="auto"/>
        <w:ind w:firstLine="360"/>
        <w:jc w:val="right"/>
        <w:rPr>
          <w:rFonts w:ascii="Times New Roman" w:hAnsi="Times New Roman" w:cs="Times New Roman"/>
          <w:sz w:val="28"/>
          <w:szCs w:val="28"/>
        </w:rPr>
      </w:pPr>
      <w:r w:rsidRPr="007E0EE8">
        <w:rPr>
          <w:rFonts w:ascii="Times New Roman" w:hAnsi="Times New Roman" w:cs="Times New Roman"/>
          <w:color w:val="414142"/>
          <w:sz w:val="28"/>
          <w:szCs w:val="28"/>
          <w:shd w:val="clear" w:color="auto" w:fill="FFFFFF"/>
        </w:rPr>
        <w:t>(</w:t>
      </w:r>
      <w:r w:rsidR="007E0EE8" w:rsidRPr="007E0EE8">
        <w:rPr>
          <w:rFonts w:ascii="Times New Roman" w:hAnsi="Times New Roman" w:cs="Times New Roman"/>
          <w:sz w:val="28"/>
          <w:szCs w:val="28"/>
        </w:rPr>
        <w:t xml:space="preserve">Ministru kabineta </w:t>
      </w:r>
    </w:p>
    <w:p w14:paraId="5115FAAC" w14:textId="4ECA2C58" w:rsidR="007E0EE8" w:rsidRPr="007E0EE8" w:rsidRDefault="007E0EE8" w:rsidP="007E0EE8">
      <w:pPr>
        <w:spacing w:before="0" w:after="0" w:line="240" w:lineRule="auto"/>
        <w:ind w:firstLine="360"/>
        <w:jc w:val="right"/>
        <w:rPr>
          <w:rFonts w:ascii="Times New Roman" w:hAnsi="Times New Roman" w:cs="Times New Roman"/>
          <w:sz w:val="28"/>
          <w:szCs w:val="28"/>
        </w:rPr>
      </w:pPr>
      <w:r w:rsidRPr="007E0EE8">
        <w:rPr>
          <w:rFonts w:ascii="Times New Roman" w:hAnsi="Times New Roman" w:cs="Times New Roman"/>
          <w:sz w:val="28"/>
          <w:szCs w:val="28"/>
        </w:rPr>
        <w:t xml:space="preserve">2020. gada </w:t>
      </w:r>
      <w:r w:rsidR="00752703" w:rsidRPr="00752703">
        <w:rPr>
          <w:rFonts w:ascii="Times New Roman" w:hAnsi="Times New Roman" w:cs="Times New Roman"/>
          <w:sz w:val="28"/>
          <w:szCs w:val="28"/>
        </w:rPr>
        <w:t>4. septembra</w:t>
      </w:r>
    </w:p>
    <w:p w14:paraId="7ED849C8" w14:textId="429C597E" w:rsidR="00643EE1" w:rsidRPr="007E0EE8" w:rsidRDefault="007E0EE8" w:rsidP="007E0EE8">
      <w:pPr>
        <w:spacing w:before="0" w:after="0" w:line="240" w:lineRule="auto"/>
        <w:ind w:firstLine="360"/>
        <w:jc w:val="right"/>
        <w:rPr>
          <w:rFonts w:ascii="Times New Roman" w:hAnsi="Times New Roman" w:cs="Times New Roman"/>
          <w:sz w:val="28"/>
          <w:szCs w:val="28"/>
        </w:rPr>
      </w:pPr>
      <w:r w:rsidRPr="007E0EE8">
        <w:rPr>
          <w:rFonts w:ascii="Times New Roman" w:hAnsi="Times New Roman" w:cs="Times New Roman"/>
          <w:sz w:val="28"/>
          <w:szCs w:val="28"/>
        </w:rPr>
        <w:t>rīkojums Nr. </w:t>
      </w:r>
      <w:r w:rsidR="00752703">
        <w:rPr>
          <w:rFonts w:ascii="Times New Roman" w:hAnsi="Times New Roman" w:cs="Times New Roman"/>
          <w:sz w:val="28"/>
          <w:szCs w:val="28"/>
        </w:rPr>
        <w:t>489</w:t>
      </w:r>
      <w:r w:rsidR="002F1D3F" w:rsidRPr="007E0EE8">
        <w:rPr>
          <w:rFonts w:ascii="Times New Roman" w:hAnsi="Times New Roman" w:cs="Times New Roman"/>
          <w:color w:val="414142"/>
          <w:sz w:val="28"/>
          <w:szCs w:val="28"/>
          <w:shd w:val="clear" w:color="auto" w:fill="FFFFFF"/>
        </w:rPr>
        <w:t>)</w:t>
      </w:r>
    </w:p>
    <w:p w14:paraId="65F1831C" w14:textId="77777777" w:rsidR="00E267AA" w:rsidRPr="007E0EE8" w:rsidRDefault="00E267AA" w:rsidP="007E0EE8">
      <w:pPr>
        <w:spacing w:before="0" w:after="0" w:line="240" w:lineRule="auto"/>
        <w:jc w:val="center"/>
        <w:rPr>
          <w:rFonts w:ascii="Times New Roman" w:hAnsi="Times New Roman" w:cs="Times New Roman"/>
          <w:b/>
          <w:sz w:val="28"/>
          <w:szCs w:val="28"/>
        </w:rPr>
      </w:pPr>
    </w:p>
    <w:p w14:paraId="123D03A3" w14:textId="77777777" w:rsidR="00E267AA" w:rsidRPr="0099124A" w:rsidRDefault="00E267AA" w:rsidP="00E267AA">
      <w:pPr>
        <w:spacing w:before="0" w:after="0" w:line="240" w:lineRule="auto"/>
        <w:jc w:val="center"/>
        <w:rPr>
          <w:rFonts w:ascii="Times New Roman" w:hAnsi="Times New Roman" w:cs="Times New Roman"/>
          <w:b/>
          <w:sz w:val="24"/>
          <w:szCs w:val="24"/>
        </w:rPr>
      </w:pPr>
    </w:p>
    <w:p w14:paraId="169EBAAA" w14:textId="77777777" w:rsidR="00E267AA" w:rsidRPr="0099124A" w:rsidRDefault="00E267AA" w:rsidP="00E267AA">
      <w:pPr>
        <w:spacing w:before="0" w:after="0" w:line="240" w:lineRule="auto"/>
        <w:jc w:val="center"/>
        <w:rPr>
          <w:rFonts w:ascii="Times New Roman" w:hAnsi="Times New Roman" w:cs="Times New Roman"/>
          <w:b/>
          <w:sz w:val="24"/>
          <w:szCs w:val="24"/>
        </w:rPr>
      </w:pPr>
    </w:p>
    <w:p w14:paraId="5963802D" w14:textId="77777777" w:rsidR="00E267AA" w:rsidRPr="0099124A" w:rsidRDefault="00E267AA" w:rsidP="00E267AA">
      <w:pPr>
        <w:spacing w:before="0" w:after="0" w:line="240" w:lineRule="auto"/>
        <w:jc w:val="center"/>
        <w:rPr>
          <w:rFonts w:ascii="Times New Roman" w:hAnsi="Times New Roman" w:cs="Times New Roman"/>
          <w:b/>
          <w:sz w:val="24"/>
          <w:szCs w:val="24"/>
        </w:rPr>
      </w:pPr>
    </w:p>
    <w:p w14:paraId="0089A248" w14:textId="77777777" w:rsidR="00E267AA" w:rsidRPr="0099124A" w:rsidRDefault="00E267AA" w:rsidP="00E267AA">
      <w:pPr>
        <w:spacing w:before="0" w:after="0" w:line="240" w:lineRule="auto"/>
        <w:jc w:val="center"/>
        <w:rPr>
          <w:rFonts w:ascii="Times New Roman" w:hAnsi="Times New Roman" w:cs="Times New Roman"/>
          <w:b/>
          <w:sz w:val="24"/>
          <w:szCs w:val="24"/>
        </w:rPr>
      </w:pPr>
    </w:p>
    <w:p w14:paraId="57FC5B78" w14:textId="77777777" w:rsidR="00E267AA" w:rsidRPr="0099124A" w:rsidRDefault="00E267AA" w:rsidP="00E267AA">
      <w:pPr>
        <w:spacing w:before="0" w:after="0" w:line="240" w:lineRule="auto"/>
        <w:jc w:val="center"/>
        <w:rPr>
          <w:rFonts w:ascii="Times New Roman" w:hAnsi="Times New Roman" w:cs="Times New Roman"/>
          <w:b/>
          <w:sz w:val="24"/>
          <w:szCs w:val="24"/>
        </w:rPr>
      </w:pPr>
    </w:p>
    <w:p w14:paraId="540493B1" w14:textId="77777777" w:rsidR="00E267AA" w:rsidRPr="0099124A" w:rsidRDefault="00E267AA" w:rsidP="00E267AA">
      <w:pPr>
        <w:spacing w:before="0" w:after="0" w:line="240" w:lineRule="auto"/>
        <w:jc w:val="center"/>
        <w:rPr>
          <w:rFonts w:ascii="Times New Roman" w:hAnsi="Times New Roman" w:cs="Times New Roman"/>
          <w:b/>
          <w:sz w:val="24"/>
          <w:szCs w:val="24"/>
        </w:rPr>
      </w:pPr>
    </w:p>
    <w:p w14:paraId="5673999A" w14:textId="77777777" w:rsidR="00E267AA" w:rsidRPr="0099124A" w:rsidRDefault="00E267AA" w:rsidP="00E267AA">
      <w:pPr>
        <w:spacing w:before="0" w:after="0" w:line="240" w:lineRule="auto"/>
        <w:jc w:val="center"/>
        <w:rPr>
          <w:rFonts w:ascii="Times New Roman" w:hAnsi="Times New Roman" w:cs="Times New Roman"/>
          <w:b/>
          <w:sz w:val="24"/>
          <w:szCs w:val="24"/>
        </w:rPr>
      </w:pPr>
    </w:p>
    <w:p w14:paraId="2D62FC14" w14:textId="77777777" w:rsidR="00E267AA" w:rsidRPr="0099124A" w:rsidRDefault="00E267AA" w:rsidP="00E267AA">
      <w:pPr>
        <w:spacing w:before="0" w:after="0" w:line="240" w:lineRule="auto"/>
        <w:jc w:val="center"/>
        <w:rPr>
          <w:rFonts w:ascii="Times New Roman" w:hAnsi="Times New Roman" w:cs="Times New Roman"/>
          <w:b/>
          <w:sz w:val="24"/>
          <w:szCs w:val="24"/>
        </w:rPr>
      </w:pPr>
    </w:p>
    <w:p w14:paraId="03EF3871" w14:textId="77777777" w:rsidR="00E267AA" w:rsidRPr="0099124A" w:rsidRDefault="00E267AA" w:rsidP="00E267AA">
      <w:pPr>
        <w:spacing w:before="0" w:after="0" w:line="240" w:lineRule="auto"/>
        <w:jc w:val="center"/>
        <w:rPr>
          <w:rFonts w:ascii="Times New Roman" w:hAnsi="Times New Roman" w:cs="Times New Roman"/>
          <w:b/>
          <w:sz w:val="24"/>
          <w:szCs w:val="24"/>
        </w:rPr>
      </w:pPr>
    </w:p>
    <w:p w14:paraId="7FB942EA" w14:textId="77777777" w:rsidR="00E267AA" w:rsidRPr="0099124A" w:rsidRDefault="00E267AA" w:rsidP="00E267AA">
      <w:pPr>
        <w:spacing w:before="0" w:after="0" w:line="240" w:lineRule="auto"/>
        <w:jc w:val="center"/>
        <w:rPr>
          <w:rFonts w:ascii="Times New Roman" w:hAnsi="Times New Roman" w:cs="Times New Roman"/>
          <w:b/>
          <w:sz w:val="24"/>
          <w:szCs w:val="24"/>
        </w:rPr>
      </w:pPr>
    </w:p>
    <w:p w14:paraId="27054C94" w14:textId="77777777" w:rsidR="006724C9" w:rsidRPr="0099124A" w:rsidRDefault="006724C9" w:rsidP="00E267AA">
      <w:pPr>
        <w:spacing w:before="0" w:after="0" w:line="240" w:lineRule="auto"/>
        <w:jc w:val="center"/>
        <w:rPr>
          <w:rFonts w:ascii="Times New Roman" w:hAnsi="Times New Roman" w:cs="Times New Roman"/>
          <w:b/>
          <w:sz w:val="32"/>
          <w:szCs w:val="32"/>
        </w:rPr>
      </w:pPr>
    </w:p>
    <w:p w14:paraId="534F45C5" w14:textId="77777777" w:rsidR="00D869C2" w:rsidRDefault="00AD1AC2" w:rsidP="007D5523">
      <w:pPr>
        <w:spacing w:after="120" w:line="240" w:lineRule="auto"/>
        <w:jc w:val="center"/>
        <w:rPr>
          <w:rFonts w:ascii="Times New Roman" w:hAnsi="Times New Roman" w:cs="Times New Roman"/>
          <w:b/>
          <w:sz w:val="32"/>
          <w:szCs w:val="32"/>
        </w:rPr>
      </w:pPr>
      <w:bookmarkStart w:id="0" w:name="_Toc528929357"/>
      <w:r w:rsidRPr="0099124A">
        <w:rPr>
          <w:rFonts w:ascii="Times New Roman" w:hAnsi="Times New Roman" w:cs="Times New Roman"/>
          <w:b/>
          <w:sz w:val="32"/>
          <w:szCs w:val="32"/>
        </w:rPr>
        <w:t>R</w:t>
      </w:r>
      <w:r w:rsidR="0034533D" w:rsidRPr="0099124A">
        <w:rPr>
          <w:rFonts w:ascii="Times New Roman" w:hAnsi="Times New Roman" w:cs="Times New Roman"/>
          <w:b/>
          <w:sz w:val="32"/>
          <w:szCs w:val="32"/>
        </w:rPr>
        <w:t>īcības plāns</w:t>
      </w:r>
      <w:r w:rsidR="005F703F" w:rsidRPr="0099124A">
        <w:rPr>
          <w:rFonts w:ascii="Times New Roman" w:hAnsi="Times New Roman" w:cs="Times New Roman"/>
          <w:b/>
          <w:sz w:val="32"/>
          <w:szCs w:val="32"/>
        </w:rPr>
        <w:t xml:space="preserve"> </w:t>
      </w:r>
    </w:p>
    <w:p w14:paraId="30D6F447" w14:textId="77777777" w:rsidR="00D869C2" w:rsidRDefault="00AD1AC2" w:rsidP="007D5523">
      <w:pPr>
        <w:spacing w:after="120" w:line="240" w:lineRule="auto"/>
        <w:jc w:val="center"/>
        <w:rPr>
          <w:rFonts w:ascii="Times New Roman" w:hAnsi="Times New Roman" w:cs="Times New Roman"/>
          <w:b/>
          <w:sz w:val="32"/>
          <w:szCs w:val="32"/>
        </w:rPr>
      </w:pPr>
      <w:r w:rsidRPr="0099124A">
        <w:rPr>
          <w:rFonts w:ascii="Times New Roman" w:hAnsi="Times New Roman" w:cs="Times New Roman"/>
          <w:b/>
          <w:sz w:val="32"/>
          <w:szCs w:val="32"/>
        </w:rPr>
        <w:t xml:space="preserve">pārejai uz aprites ekonomiku </w:t>
      </w:r>
    </w:p>
    <w:p w14:paraId="4F74179F" w14:textId="0A10F64F" w:rsidR="007D5523" w:rsidRPr="0099124A" w:rsidRDefault="005F703F" w:rsidP="007D5523">
      <w:pPr>
        <w:spacing w:after="120" w:line="240" w:lineRule="auto"/>
        <w:jc w:val="center"/>
        <w:rPr>
          <w:rFonts w:ascii="Times New Roman" w:hAnsi="Times New Roman"/>
          <w:b/>
          <w:sz w:val="28"/>
          <w:szCs w:val="24"/>
        </w:rPr>
      </w:pPr>
      <w:r w:rsidRPr="0099124A">
        <w:rPr>
          <w:rFonts w:ascii="Times New Roman" w:hAnsi="Times New Roman" w:cs="Times New Roman"/>
          <w:b/>
          <w:sz w:val="32"/>
          <w:szCs w:val="32"/>
        </w:rPr>
        <w:t>20</w:t>
      </w:r>
      <w:r w:rsidR="007A67BD" w:rsidRPr="0099124A">
        <w:rPr>
          <w:rFonts w:ascii="Times New Roman" w:hAnsi="Times New Roman" w:cs="Times New Roman"/>
          <w:b/>
          <w:sz w:val="32"/>
          <w:szCs w:val="32"/>
        </w:rPr>
        <w:t>20</w:t>
      </w:r>
      <w:r w:rsidRPr="0099124A">
        <w:rPr>
          <w:rFonts w:ascii="Times New Roman" w:hAnsi="Times New Roman" w:cs="Times New Roman"/>
          <w:b/>
          <w:sz w:val="32"/>
          <w:szCs w:val="32"/>
        </w:rPr>
        <w:t>.–20</w:t>
      </w:r>
      <w:r w:rsidR="007B49C8" w:rsidRPr="0099124A">
        <w:rPr>
          <w:rFonts w:ascii="Times New Roman" w:hAnsi="Times New Roman" w:cs="Times New Roman"/>
          <w:b/>
          <w:sz w:val="32"/>
          <w:szCs w:val="32"/>
        </w:rPr>
        <w:t>27</w:t>
      </w:r>
      <w:r w:rsidRPr="0099124A">
        <w:rPr>
          <w:rFonts w:ascii="Times New Roman" w:hAnsi="Times New Roman" w:cs="Times New Roman"/>
          <w:b/>
          <w:sz w:val="32"/>
          <w:szCs w:val="32"/>
        </w:rPr>
        <w:t>. gadam</w:t>
      </w:r>
    </w:p>
    <w:p w14:paraId="28E41204" w14:textId="77777777" w:rsidR="007D5523" w:rsidRPr="0099124A" w:rsidRDefault="007D5523" w:rsidP="007D5523">
      <w:pPr>
        <w:spacing w:after="120" w:line="240" w:lineRule="auto"/>
        <w:jc w:val="center"/>
        <w:rPr>
          <w:rFonts w:ascii="Times New Roman" w:hAnsi="Times New Roman"/>
          <w:b/>
          <w:sz w:val="28"/>
          <w:szCs w:val="24"/>
        </w:rPr>
      </w:pPr>
    </w:p>
    <w:p w14:paraId="56580FB6" w14:textId="77777777" w:rsidR="007D5523" w:rsidRPr="0099124A" w:rsidRDefault="007D5523" w:rsidP="007D5523">
      <w:pPr>
        <w:spacing w:after="120" w:line="240" w:lineRule="auto"/>
        <w:jc w:val="center"/>
        <w:rPr>
          <w:rFonts w:ascii="Times New Roman" w:hAnsi="Times New Roman"/>
          <w:b/>
          <w:sz w:val="28"/>
          <w:szCs w:val="24"/>
        </w:rPr>
      </w:pPr>
    </w:p>
    <w:p w14:paraId="70EB20C1" w14:textId="77777777" w:rsidR="007D5523" w:rsidRPr="0099124A" w:rsidRDefault="007D5523" w:rsidP="007D5523">
      <w:pPr>
        <w:spacing w:after="120" w:line="240" w:lineRule="auto"/>
        <w:jc w:val="center"/>
        <w:rPr>
          <w:rFonts w:ascii="Times New Roman" w:hAnsi="Times New Roman"/>
          <w:b/>
          <w:sz w:val="28"/>
          <w:szCs w:val="24"/>
        </w:rPr>
      </w:pPr>
    </w:p>
    <w:p w14:paraId="4EDA70BA" w14:textId="77777777" w:rsidR="007D5523" w:rsidRPr="0099124A" w:rsidRDefault="007D5523" w:rsidP="007D5523">
      <w:pPr>
        <w:spacing w:after="120" w:line="240" w:lineRule="auto"/>
        <w:jc w:val="center"/>
        <w:rPr>
          <w:rFonts w:ascii="Times New Roman" w:hAnsi="Times New Roman"/>
          <w:b/>
          <w:sz w:val="28"/>
          <w:szCs w:val="24"/>
        </w:rPr>
      </w:pPr>
    </w:p>
    <w:p w14:paraId="44C03999" w14:textId="77777777" w:rsidR="007D5523" w:rsidRPr="0099124A" w:rsidRDefault="007D5523" w:rsidP="007D5523">
      <w:pPr>
        <w:spacing w:after="120" w:line="240" w:lineRule="auto"/>
        <w:jc w:val="center"/>
        <w:rPr>
          <w:rFonts w:ascii="Times New Roman" w:hAnsi="Times New Roman"/>
          <w:b/>
          <w:sz w:val="28"/>
          <w:szCs w:val="24"/>
        </w:rPr>
      </w:pPr>
    </w:p>
    <w:p w14:paraId="32E46A31" w14:textId="77777777" w:rsidR="007D5523" w:rsidRPr="0099124A" w:rsidRDefault="007D5523" w:rsidP="007D5523">
      <w:pPr>
        <w:spacing w:after="120" w:line="240" w:lineRule="auto"/>
        <w:jc w:val="center"/>
        <w:rPr>
          <w:rFonts w:ascii="Times New Roman" w:hAnsi="Times New Roman"/>
          <w:b/>
          <w:sz w:val="28"/>
          <w:szCs w:val="24"/>
        </w:rPr>
      </w:pPr>
    </w:p>
    <w:p w14:paraId="1CD09DF8" w14:textId="77777777" w:rsidR="007D5523" w:rsidRPr="0099124A" w:rsidRDefault="007D5523" w:rsidP="007D5523">
      <w:pPr>
        <w:spacing w:after="120" w:line="240" w:lineRule="auto"/>
        <w:jc w:val="center"/>
        <w:rPr>
          <w:rFonts w:ascii="Times New Roman" w:hAnsi="Times New Roman"/>
          <w:b/>
          <w:sz w:val="28"/>
          <w:szCs w:val="24"/>
        </w:rPr>
      </w:pPr>
    </w:p>
    <w:p w14:paraId="2DD2D1E5" w14:textId="77777777" w:rsidR="007D5523" w:rsidRPr="0099124A" w:rsidRDefault="007D5523" w:rsidP="007D5523">
      <w:pPr>
        <w:spacing w:after="120" w:line="240" w:lineRule="auto"/>
        <w:jc w:val="center"/>
        <w:rPr>
          <w:rFonts w:ascii="Times New Roman" w:hAnsi="Times New Roman"/>
          <w:b/>
          <w:sz w:val="28"/>
          <w:szCs w:val="24"/>
        </w:rPr>
      </w:pPr>
    </w:p>
    <w:p w14:paraId="09FB35DB" w14:textId="77777777" w:rsidR="007D5523" w:rsidRPr="0099124A" w:rsidRDefault="007D5523" w:rsidP="007D5523">
      <w:pPr>
        <w:spacing w:after="120" w:line="240" w:lineRule="auto"/>
        <w:jc w:val="center"/>
        <w:rPr>
          <w:rFonts w:ascii="Times New Roman" w:hAnsi="Times New Roman"/>
          <w:b/>
          <w:sz w:val="28"/>
          <w:szCs w:val="24"/>
        </w:rPr>
      </w:pPr>
    </w:p>
    <w:p w14:paraId="16033E4E" w14:textId="77777777" w:rsidR="007D5523" w:rsidRPr="0099124A" w:rsidRDefault="007D5523" w:rsidP="007D5523">
      <w:pPr>
        <w:spacing w:after="120" w:line="240" w:lineRule="auto"/>
        <w:jc w:val="center"/>
        <w:rPr>
          <w:rFonts w:ascii="Times New Roman" w:hAnsi="Times New Roman"/>
          <w:b/>
          <w:sz w:val="28"/>
          <w:szCs w:val="24"/>
        </w:rPr>
      </w:pPr>
    </w:p>
    <w:p w14:paraId="003CAB8D" w14:textId="77777777" w:rsidR="007D5523" w:rsidRPr="0099124A" w:rsidRDefault="007D5523" w:rsidP="007D5523">
      <w:pPr>
        <w:spacing w:after="120" w:line="240" w:lineRule="auto"/>
        <w:jc w:val="center"/>
        <w:rPr>
          <w:rFonts w:ascii="Times New Roman" w:hAnsi="Times New Roman"/>
          <w:b/>
          <w:sz w:val="28"/>
          <w:szCs w:val="24"/>
        </w:rPr>
      </w:pPr>
    </w:p>
    <w:p w14:paraId="0932BE12" w14:textId="1C5D4C86" w:rsidR="007D5523" w:rsidRPr="0099124A" w:rsidRDefault="007D5523" w:rsidP="007D5523">
      <w:pPr>
        <w:spacing w:after="120" w:line="240" w:lineRule="auto"/>
        <w:jc w:val="center"/>
        <w:rPr>
          <w:rFonts w:ascii="Times New Roman" w:hAnsi="Times New Roman"/>
          <w:b/>
          <w:sz w:val="28"/>
          <w:szCs w:val="24"/>
        </w:rPr>
      </w:pPr>
    </w:p>
    <w:p w14:paraId="424D7158" w14:textId="77777777" w:rsidR="0034533D" w:rsidRPr="0099124A" w:rsidRDefault="0034533D" w:rsidP="007D5523">
      <w:pPr>
        <w:spacing w:after="120" w:line="240" w:lineRule="auto"/>
        <w:jc w:val="center"/>
        <w:rPr>
          <w:rFonts w:ascii="Times New Roman" w:hAnsi="Times New Roman"/>
          <w:b/>
          <w:sz w:val="28"/>
          <w:szCs w:val="24"/>
        </w:rPr>
      </w:pPr>
    </w:p>
    <w:p w14:paraId="7FB9123B" w14:textId="77777777" w:rsidR="007D5523" w:rsidRPr="0099124A" w:rsidRDefault="007D5523" w:rsidP="007D5523">
      <w:pPr>
        <w:spacing w:after="120" w:line="240" w:lineRule="auto"/>
        <w:jc w:val="center"/>
        <w:rPr>
          <w:rFonts w:ascii="Times New Roman" w:hAnsi="Times New Roman"/>
          <w:b/>
          <w:sz w:val="28"/>
          <w:szCs w:val="24"/>
        </w:rPr>
      </w:pPr>
    </w:p>
    <w:p w14:paraId="53D384ED" w14:textId="77777777" w:rsidR="007D5523" w:rsidRPr="0099124A" w:rsidRDefault="007D5523" w:rsidP="007D5523">
      <w:pPr>
        <w:spacing w:after="120" w:line="240" w:lineRule="auto"/>
        <w:jc w:val="center"/>
        <w:rPr>
          <w:rFonts w:ascii="Times New Roman" w:hAnsi="Times New Roman"/>
          <w:b/>
          <w:sz w:val="28"/>
          <w:szCs w:val="24"/>
        </w:rPr>
      </w:pPr>
    </w:p>
    <w:p w14:paraId="3FBF5925" w14:textId="77777777" w:rsidR="00680FDA" w:rsidRPr="0099124A" w:rsidRDefault="00680FDA" w:rsidP="007D5523">
      <w:pPr>
        <w:spacing w:after="120" w:line="240" w:lineRule="auto"/>
        <w:jc w:val="center"/>
        <w:rPr>
          <w:rFonts w:ascii="Times New Roman" w:hAnsi="Times New Roman"/>
          <w:bCs/>
          <w:sz w:val="28"/>
          <w:szCs w:val="24"/>
        </w:rPr>
      </w:pPr>
    </w:p>
    <w:p w14:paraId="2ACBB4AA" w14:textId="77777777" w:rsidR="00680FDA" w:rsidRPr="0099124A" w:rsidRDefault="00680FDA" w:rsidP="007D5523">
      <w:pPr>
        <w:spacing w:after="120" w:line="240" w:lineRule="auto"/>
        <w:jc w:val="center"/>
        <w:rPr>
          <w:rFonts w:ascii="Times New Roman" w:hAnsi="Times New Roman"/>
          <w:bCs/>
          <w:sz w:val="28"/>
          <w:szCs w:val="24"/>
        </w:rPr>
      </w:pPr>
    </w:p>
    <w:p w14:paraId="7018AE3A" w14:textId="29E5EA29" w:rsidR="00E267AA" w:rsidRPr="0099124A" w:rsidRDefault="00E267AA" w:rsidP="00A33CCE">
      <w:pPr>
        <w:spacing w:before="0" w:after="0" w:line="240" w:lineRule="auto"/>
        <w:jc w:val="center"/>
        <w:rPr>
          <w:rFonts w:ascii="Times New Roman" w:hAnsi="Times New Roman" w:cs="Times New Roman"/>
          <w:bCs/>
          <w:sz w:val="32"/>
          <w:szCs w:val="32"/>
        </w:rPr>
      </w:pPr>
      <w:r w:rsidRPr="0099124A">
        <w:rPr>
          <w:rFonts w:ascii="Times New Roman" w:hAnsi="Times New Roman" w:cs="Times New Roman"/>
          <w:bCs/>
          <w:sz w:val="24"/>
          <w:szCs w:val="24"/>
        </w:rPr>
        <w:br w:type="page"/>
      </w:r>
    </w:p>
    <w:bookmarkStart w:id="1" w:name="_Toc21369268" w:displacedByCustomXml="next"/>
    <w:sdt>
      <w:sdtPr>
        <w:id w:val="841739657"/>
        <w:docPartObj>
          <w:docPartGallery w:val="Table of Contents"/>
          <w:docPartUnique/>
        </w:docPartObj>
      </w:sdtPr>
      <w:sdtEndPr>
        <w:rPr>
          <w:noProof/>
          <w:sz w:val="24"/>
          <w:szCs w:val="24"/>
        </w:rPr>
      </w:sdtEndPr>
      <w:sdtContent>
        <w:p w14:paraId="51AB1591" w14:textId="596EBB71" w:rsidR="00E267AA" w:rsidRDefault="00E267AA" w:rsidP="00CE6632">
          <w:pPr>
            <w:pStyle w:val="NoSpacing"/>
            <w:jc w:val="center"/>
            <w:rPr>
              <w:rFonts w:ascii="Times New Roman" w:hAnsi="Times New Roman" w:cs="Times New Roman"/>
              <w:sz w:val="24"/>
              <w:szCs w:val="24"/>
            </w:rPr>
          </w:pPr>
          <w:r w:rsidRPr="00CE6632">
            <w:rPr>
              <w:rFonts w:ascii="Times New Roman" w:hAnsi="Times New Roman" w:cs="Times New Roman"/>
              <w:sz w:val="24"/>
              <w:szCs w:val="24"/>
            </w:rPr>
            <w:t>Saturs</w:t>
          </w:r>
        </w:p>
        <w:p w14:paraId="0819C7A1" w14:textId="77777777" w:rsidR="0002555D" w:rsidRPr="00CE6632" w:rsidRDefault="0002555D" w:rsidP="00CE6632">
          <w:pPr>
            <w:pStyle w:val="NoSpacing"/>
            <w:jc w:val="center"/>
            <w:rPr>
              <w:rFonts w:ascii="Times New Roman" w:hAnsi="Times New Roman" w:cs="Times New Roman"/>
              <w:sz w:val="24"/>
              <w:szCs w:val="24"/>
            </w:rPr>
          </w:pPr>
        </w:p>
        <w:p w14:paraId="25E9B4DC" w14:textId="1FCA3D86" w:rsidR="00006D35" w:rsidRPr="00006D35" w:rsidRDefault="00E267AA">
          <w:pPr>
            <w:pStyle w:val="TOC1"/>
            <w:rPr>
              <w:rFonts w:ascii="Times New Roman" w:hAnsi="Times New Roman" w:cs="Times New Roman"/>
              <w:b w:val="0"/>
              <w:sz w:val="22"/>
              <w:szCs w:val="22"/>
              <w:lang w:eastAsia="lv-LV"/>
            </w:rPr>
          </w:pPr>
          <w:r w:rsidRPr="00784C6A">
            <w:rPr>
              <w:rFonts w:ascii="Times New Roman" w:hAnsi="Times New Roman" w:cs="Times New Roman"/>
              <w:b w:val="0"/>
              <w:sz w:val="24"/>
            </w:rPr>
            <w:fldChar w:fldCharType="begin"/>
          </w:r>
          <w:r w:rsidRPr="00784C6A">
            <w:rPr>
              <w:rFonts w:ascii="Times New Roman" w:hAnsi="Times New Roman" w:cs="Times New Roman"/>
              <w:b w:val="0"/>
              <w:sz w:val="24"/>
            </w:rPr>
            <w:instrText xml:space="preserve"> TOC \o "1-3" \h \z \u </w:instrText>
          </w:r>
          <w:r w:rsidRPr="00784C6A">
            <w:rPr>
              <w:rFonts w:ascii="Times New Roman" w:hAnsi="Times New Roman" w:cs="Times New Roman"/>
              <w:b w:val="0"/>
              <w:sz w:val="24"/>
            </w:rPr>
            <w:fldChar w:fldCharType="separate"/>
          </w:r>
          <w:hyperlink w:anchor="_Toc45611959" w:history="1">
            <w:r w:rsidR="00006D35" w:rsidRPr="00006D35">
              <w:rPr>
                <w:rStyle w:val="Hyperlink"/>
                <w:rFonts w:ascii="Times New Roman" w:hAnsi="Times New Roman" w:cs="Times New Roman"/>
              </w:rPr>
              <w:t>SAĪSINĀJUMI</w:t>
            </w:r>
            <w:r w:rsidR="00006D35" w:rsidRPr="00006D35">
              <w:rPr>
                <w:rFonts w:ascii="Times New Roman" w:hAnsi="Times New Roman" w:cs="Times New Roman"/>
                <w:webHidden/>
              </w:rPr>
              <w:tab/>
            </w:r>
            <w:r w:rsidR="00006D35" w:rsidRPr="00006D35">
              <w:rPr>
                <w:rFonts w:ascii="Times New Roman" w:hAnsi="Times New Roman" w:cs="Times New Roman"/>
                <w:webHidden/>
              </w:rPr>
              <w:fldChar w:fldCharType="begin"/>
            </w:r>
            <w:r w:rsidR="00006D35" w:rsidRPr="00006D35">
              <w:rPr>
                <w:rFonts w:ascii="Times New Roman" w:hAnsi="Times New Roman" w:cs="Times New Roman"/>
                <w:webHidden/>
              </w:rPr>
              <w:instrText xml:space="preserve"> PAGEREF _Toc45611959 \h </w:instrText>
            </w:r>
            <w:r w:rsidR="00006D35" w:rsidRPr="00006D35">
              <w:rPr>
                <w:rFonts w:ascii="Times New Roman" w:hAnsi="Times New Roman" w:cs="Times New Roman"/>
                <w:webHidden/>
              </w:rPr>
            </w:r>
            <w:r w:rsidR="00006D35" w:rsidRPr="00006D35">
              <w:rPr>
                <w:rFonts w:ascii="Times New Roman" w:hAnsi="Times New Roman" w:cs="Times New Roman"/>
                <w:webHidden/>
              </w:rPr>
              <w:fldChar w:fldCharType="separate"/>
            </w:r>
            <w:r w:rsidR="0055459A">
              <w:rPr>
                <w:rFonts w:ascii="Times New Roman" w:hAnsi="Times New Roman" w:cs="Times New Roman"/>
                <w:webHidden/>
              </w:rPr>
              <w:t>3</w:t>
            </w:r>
            <w:r w:rsidR="00006D35" w:rsidRPr="00006D35">
              <w:rPr>
                <w:rFonts w:ascii="Times New Roman" w:hAnsi="Times New Roman" w:cs="Times New Roman"/>
                <w:webHidden/>
              </w:rPr>
              <w:fldChar w:fldCharType="end"/>
            </w:r>
          </w:hyperlink>
        </w:p>
        <w:p w14:paraId="11CC2D5F" w14:textId="569E65AF" w:rsidR="00006D35" w:rsidRPr="00006D35" w:rsidRDefault="00386031">
          <w:pPr>
            <w:pStyle w:val="TOC1"/>
            <w:rPr>
              <w:rFonts w:ascii="Times New Roman" w:hAnsi="Times New Roman" w:cs="Times New Roman"/>
              <w:b w:val="0"/>
              <w:sz w:val="22"/>
              <w:szCs w:val="22"/>
              <w:lang w:eastAsia="lv-LV"/>
            </w:rPr>
          </w:pPr>
          <w:hyperlink w:anchor="_Toc45611960" w:history="1">
            <w:r w:rsidR="00006D35" w:rsidRPr="00006D35">
              <w:rPr>
                <w:rStyle w:val="Hyperlink"/>
                <w:rFonts w:ascii="Times New Roman" w:hAnsi="Times New Roman" w:cs="Times New Roman"/>
              </w:rPr>
              <w:t>I</w:t>
            </w:r>
            <w:r w:rsidR="0002555D">
              <w:rPr>
                <w:rStyle w:val="Hyperlink"/>
                <w:rFonts w:ascii="Times New Roman" w:hAnsi="Times New Roman" w:cs="Times New Roman"/>
              </w:rPr>
              <w:t>EVADS</w:t>
            </w:r>
            <w:r w:rsidR="00006D35" w:rsidRPr="00006D35">
              <w:rPr>
                <w:rFonts w:ascii="Times New Roman" w:hAnsi="Times New Roman" w:cs="Times New Roman"/>
                <w:webHidden/>
              </w:rPr>
              <w:tab/>
            </w:r>
            <w:r w:rsidR="00006D35" w:rsidRPr="00006D35">
              <w:rPr>
                <w:rFonts w:ascii="Times New Roman" w:hAnsi="Times New Roman" w:cs="Times New Roman"/>
                <w:webHidden/>
              </w:rPr>
              <w:fldChar w:fldCharType="begin"/>
            </w:r>
            <w:r w:rsidR="00006D35" w:rsidRPr="00006D35">
              <w:rPr>
                <w:rFonts w:ascii="Times New Roman" w:hAnsi="Times New Roman" w:cs="Times New Roman"/>
                <w:webHidden/>
              </w:rPr>
              <w:instrText xml:space="preserve"> PAGEREF _Toc45611960 \h </w:instrText>
            </w:r>
            <w:r w:rsidR="00006D35" w:rsidRPr="00006D35">
              <w:rPr>
                <w:rFonts w:ascii="Times New Roman" w:hAnsi="Times New Roman" w:cs="Times New Roman"/>
                <w:webHidden/>
              </w:rPr>
            </w:r>
            <w:r w:rsidR="00006D35" w:rsidRPr="00006D35">
              <w:rPr>
                <w:rFonts w:ascii="Times New Roman" w:hAnsi="Times New Roman" w:cs="Times New Roman"/>
                <w:webHidden/>
              </w:rPr>
              <w:fldChar w:fldCharType="separate"/>
            </w:r>
            <w:r w:rsidR="0055459A">
              <w:rPr>
                <w:rFonts w:ascii="Times New Roman" w:hAnsi="Times New Roman" w:cs="Times New Roman"/>
                <w:webHidden/>
              </w:rPr>
              <w:t>5</w:t>
            </w:r>
            <w:r w:rsidR="00006D35" w:rsidRPr="00006D35">
              <w:rPr>
                <w:rFonts w:ascii="Times New Roman" w:hAnsi="Times New Roman" w:cs="Times New Roman"/>
                <w:webHidden/>
              </w:rPr>
              <w:fldChar w:fldCharType="end"/>
            </w:r>
          </w:hyperlink>
        </w:p>
        <w:p w14:paraId="60F559FF" w14:textId="14A9F5B0" w:rsidR="00006D35" w:rsidRPr="00006D35" w:rsidRDefault="00386031">
          <w:pPr>
            <w:pStyle w:val="TOC1"/>
            <w:rPr>
              <w:rFonts w:ascii="Times New Roman" w:hAnsi="Times New Roman" w:cs="Times New Roman"/>
              <w:b w:val="0"/>
              <w:sz w:val="22"/>
              <w:szCs w:val="22"/>
              <w:lang w:eastAsia="lv-LV"/>
            </w:rPr>
          </w:pPr>
          <w:hyperlink w:anchor="_Toc45611961" w:history="1">
            <w:r w:rsidR="00006D35" w:rsidRPr="00006D35">
              <w:rPr>
                <w:rStyle w:val="Hyperlink"/>
                <w:rFonts w:ascii="Times New Roman" w:hAnsi="Times New Roman" w:cs="Times New Roman"/>
              </w:rPr>
              <w:t>PLĀNA KOPSAVILKUMS</w:t>
            </w:r>
            <w:r w:rsidR="00006D35" w:rsidRPr="00006D35">
              <w:rPr>
                <w:rFonts w:ascii="Times New Roman" w:hAnsi="Times New Roman" w:cs="Times New Roman"/>
                <w:webHidden/>
              </w:rPr>
              <w:tab/>
            </w:r>
            <w:r w:rsidR="00006D35" w:rsidRPr="00006D35">
              <w:rPr>
                <w:rFonts w:ascii="Times New Roman" w:hAnsi="Times New Roman" w:cs="Times New Roman"/>
                <w:webHidden/>
              </w:rPr>
              <w:fldChar w:fldCharType="begin"/>
            </w:r>
            <w:r w:rsidR="00006D35" w:rsidRPr="00006D35">
              <w:rPr>
                <w:rFonts w:ascii="Times New Roman" w:hAnsi="Times New Roman" w:cs="Times New Roman"/>
                <w:webHidden/>
              </w:rPr>
              <w:instrText xml:space="preserve"> PAGEREF _Toc45611961 \h </w:instrText>
            </w:r>
            <w:r w:rsidR="00006D35" w:rsidRPr="00006D35">
              <w:rPr>
                <w:rFonts w:ascii="Times New Roman" w:hAnsi="Times New Roman" w:cs="Times New Roman"/>
                <w:webHidden/>
              </w:rPr>
            </w:r>
            <w:r w:rsidR="00006D35" w:rsidRPr="00006D35">
              <w:rPr>
                <w:rFonts w:ascii="Times New Roman" w:hAnsi="Times New Roman" w:cs="Times New Roman"/>
                <w:webHidden/>
              </w:rPr>
              <w:fldChar w:fldCharType="separate"/>
            </w:r>
            <w:r w:rsidR="0055459A">
              <w:rPr>
                <w:rFonts w:ascii="Times New Roman" w:hAnsi="Times New Roman" w:cs="Times New Roman"/>
                <w:webHidden/>
              </w:rPr>
              <w:t>7</w:t>
            </w:r>
            <w:r w:rsidR="00006D35" w:rsidRPr="00006D35">
              <w:rPr>
                <w:rFonts w:ascii="Times New Roman" w:hAnsi="Times New Roman" w:cs="Times New Roman"/>
                <w:webHidden/>
              </w:rPr>
              <w:fldChar w:fldCharType="end"/>
            </w:r>
          </w:hyperlink>
        </w:p>
        <w:p w14:paraId="3F8A663A" w14:textId="470DAEAA" w:rsidR="00006D35" w:rsidRPr="00006D35" w:rsidRDefault="00386031">
          <w:pPr>
            <w:pStyle w:val="TOC1"/>
            <w:rPr>
              <w:rFonts w:ascii="Times New Roman" w:hAnsi="Times New Roman" w:cs="Times New Roman"/>
              <w:b w:val="0"/>
              <w:sz w:val="22"/>
              <w:szCs w:val="22"/>
              <w:lang w:eastAsia="lv-LV"/>
            </w:rPr>
          </w:pPr>
          <w:hyperlink w:anchor="_Toc45611962" w:history="1">
            <w:r w:rsidR="00006D35" w:rsidRPr="00006D35">
              <w:rPr>
                <w:rStyle w:val="Hyperlink"/>
                <w:rFonts w:ascii="Times New Roman" w:hAnsi="Times New Roman" w:cs="Times New Roman"/>
              </w:rPr>
              <w:t>1. PAMATOJUMS APRITES EKONOMIKAS IEVIEŠANAI</w:t>
            </w:r>
            <w:r w:rsidR="00006D35" w:rsidRPr="00006D35">
              <w:rPr>
                <w:rFonts w:ascii="Times New Roman" w:hAnsi="Times New Roman" w:cs="Times New Roman"/>
                <w:webHidden/>
              </w:rPr>
              <w:tab/>
            </w:r>
            <w:r w:rsidR="00006D35" w:rsidRPr="00006D35">
              <w:rPr>
                <w:rFonts w:ascii="Times New Roman" w:hAnsi="Times New Roman" w:cs="Times New Roman"/>
                <w:webHidden/>
              </w:rPr>
              <w:fldChar w:fldCharType="begin"/>
            </w:r>
            <w:r w:rsidR="00006D35" w:rsidRPr="00006D35">
              <w:rPr>
                <w:rFonts w:ascii="Times New Roman" w:hAnsi="Times New Roman" w:cs="Times New Roman"/>
                <w:webHidden/>
              </w:rPr>
              <w:instrText xml:space="preserve"> PAGEREF _Toc45611962 \h </w:instrText>
            </w:r>
            <w:r w:rsidR="00006D35" w:rsidRPr="00006D35">
              <w:rPr>
                <w:rFonts w:ascii="Times New Roman" w:hAnsi="Times New Roman" w:cs="Times New Roman"/>
                <w:webHidden/>
              </w:rPr>
            </w:r>
            <w:r w:rsidR="00006D35" w:rsidRPr="00006D35">
              <w:rPr>
                <w:rFonts w:ascii="Times New Roman" w:hAnsi="Times New Roman" w:cs="Times New Roman"/>
                <w:webHidden/>
              </w:rPr>
              <w:fldChar w:fldCharType="separate"/>
            </w:r>
            <w:r w:rsidR="0055459A">
              <w:rPr>
                <w:rFonts w:ascii="Times New Roman" w:hAnsi="Times New Roman" w:cs="Times New Roman"/>
                <w:webHidden/>
              </w:rPr>
              <w:t>8</w:t>
            </w:r>
            <w:r w:rsidR="00006D35" w:rsidRPr="00006D35">
              <w:rPr>
                <w:rFonts w:ascii="Times New Roman" w:hAnsi="Times New Roman" w:cs="Times New Roman"/>
                <w:webHidden/>
              </w:rPr>
              <w:fldChar w:fldCharType="end"/>
            </w:r>
          </w:hyperlink>
        </w:p>
        <w:p w14:paraId="3B8089B3" w14:textId="607E02C2" w:rsidR="00006D35" w:rsidRPr="00006D35" w:rsidRDefault="00386031">
          <w:pPr>
            <w:pStyle w:val="TOC2"/>
            <w:tabs>
              <w:tab w:val="right" w:leader="dot" w:pos="9061"/>
            </w:tabs>
            <w:rPr>
              <w:rFonts w:ascii="Times New Roman" w:hAnsi="Times New Roman" w:cs="Times New Roman"/>
              <w:noProof/>
              <w:sz w:val="22"/>
              <w:szCs w:val="22"/>
              <w:lang w:eastAsia="lv-LV"/>
            </w:rPr>
          </w:pPr>
          <w:hyperlink w:anchor="_Toc45611963" w:history="1">
            <w:r w:rsidR="00006D35" w:rsidRPr="00006D35">
              <w:rPr>
                <w:rStyle w:val="Hyperlink"/>
                <w:rFonts w:ascii="Times New Roman" w:hAnsi="Times New Roman" w:cs="Times New Roman"/>
                <w:noProof/>
              </w:rPr>
              <w:t>1.1. Starptautiskais rīcībpolitikas satvars aprites ekonomikas virzībai</w:t>
            </w:r>
            <w:r w:rsidR="00006D35" w:rsidRPr="00006D35">
              <w:rPr>
                <w:rFonts w:ascii="Times New Roman" w:hAnsi="Times New Roman" w:cs="Times New Roman"/>
                <w:noProof/>
                <w:webHidden/>
              </w:rPr>
              <w:tab/>
            </w:r>
            <w:r w:rsidR="00006D35" w:rsidRPr="00006D35">
              <w:rPr>
                <w:rFonts w:ascii="Times New Roman" w:hAnsi="Times New Roman" w:cs="Times New Roman"/>
                <w:noProof/>
                <w:webHidden/>
              </w:rPr>
              <w:fldChar w:fldCharType="begin"/>
            </w:r>
            <w:r w:rsidR="00006D35" w:rsidRPr="00006D35">
              <w:rPr>
                <w:rFonts w:ascii="Times New Roman" w:hAnsi="Times New Roman" w:cs="Times New Roman"/>
                <w:noProof/>
                <w:webHidden/>
              </w:rPr>
              <w:instrText xml:space="preserve"> PAGEREF _Toc45611963 \h </w:instrText>
            </w:r>
            <w:r w:rsidR="00006D35" w:rsidRPr="00006D35">
              <w:rPr>
                <w:rFonts w:ascii="Times New Roman" w:hAnsi="Times New Roman" w:cs="Times New Roman"/>
                <w:noProof/>
                <w:webHidden/>
              </w:rPr>
            </w:r>
            <w:r w:rsidR="00006D35" w:rsidRPr="00006D35">
              <w:rPr>
                <w:rFonts w:ascii="Times New Roman" w:hAnsi="Times New Roman" w:cs="Times New Roman"/>
                <w:noProof/>
                <w:webHidden/>
              </w:rPr>
              <w:fldChar w:fldCharType="separate"/>
            </w:r>
            <w:r w:rsidR="0055459A">
              <w:rPr>
                <w:rFonts w:ascii="Times New Roman" w:hAnsi="Times New Roman" w:cs="Times New Roman"/>
                <w:noProof/>
                <w:webHidden/>
              </w:rPr>
              <w:t>8</w:t>
            </w:r>
            <w:r w:rsidR="00006D35" w:rsidRPr="00006D35">
              <w:rPr>
                <w:rFonts w:ascii="Times New Roman" w:hAnsi="Times New Roman" w:cs="Times New Roman"/>
                <w:noProof/>
                <w:webHidden/>
              </w:rPr>
              <w:fldChar w:fldCharType="end"/>
            </w:r>
          </w:hyperlink>
        </w:p>
        <w:p w14:paraId="4D2F6E92" w14:textId="7BBC77F9" w:rsidR="00006D35" w:rsidRPr="00006D35" w:rsidRDefault="00386031">
          <w:pPr>
            <w:pStyle w:val="TOC2"/>
            <w:tabs>
              <w:tab w:val="right" w:leader="dot" w:pos="9061"/>
            </w:tabs>
            <w:rPr>
              <w:rFonts w:ascii="Times New Roman" w:hAnsi="Times New Roman" w:cs="Times New Roman"/>
              <w:noProof/>
              <w:sz w:val="22"/>
              <w:szCs w:val="22"/>
              <w:lang w:eastAsia="lv-LV"/>
            </w:rPr>
          </w:pPr>
          <w:hyperlink w:anchor="_Toc45611964" w:history="1">
            <w:r w:rsidR="00006D35" w:rsidRPr="00006D35">
              <w:rPr>
                <w:rStyle w:val="Hyperlink"/>
                <w:rFonts w:ascii="Times New Roman" w:hAnsi="Times New Roman" w:cs="Times New Roman"/>
                <w:noProof/>
              </w:rPr>
              <w:t>1.2. Aprites ekonomikas galvenie virzieni un jomas</w:t>
            </w:r>
            <w:r w:rsidR="00006D35" w:rsidRPr="00006D35">
              <w:rPr>
                <w:rFonts w:ascii="Times New Roman" w:hAnsi="Times New Roman" w:cs="Times New Roman"/>
                <w:noProof/>
                <w:webHidden/>
              </w:rPr>
              <w:tab/>
            </w:r>
            <w:r w:rsidR="00006D35" w:rsidRPr="00006D35">
              <w:rPr>
                <w:rFonts w:ascii="Times New Roman" w:hAnsi="Times New Roman" w:cs="Times New Roman"/>
                <w:noProof/>
                <w:webHidden/>
              </w:rPr>
              <w:fldChar w:fldCharType="begin"/>
            </w:r>
            <w:r w:rsidR="00006D35" w:rsidRPr="00006D35">
              <w:rPr>
                <w:rFonts w:ascii="Times New Roman" w:hAnsi="Times New Roman" w:cs="Times New Roman"/>
                <w:noProof/>
                <w:webHidden/>
              </w:rPr>
              <w:instrText xml:space="preserve"> PAGEREF _Toc45611964 \h </w:instrText>
            </w:r>
            <w:r w:rsidR="00006D35" w:rsidRPr="00006D35">
              <w:rPr>
                <w:rFonts w:ascii="Times New Roman" w:hAnsi="Times New Roman" w:cs="Times New Roman"/>
                <w:noProof/>
                <w:webHidden/>
              </w:rPr>
            </w:r>
            <w:r w:rsidR="00006D35" w:rsidRPr="00006D35">
              <w:rPr>
                <w:rFonts w:ascii="Times New Roman" w:hAnsi="Times New Roman" w:cs="Times New Roman"/>
                <w:noProof/>
                <w:webHidden/>
              </w:rPr>
              <w:fldChar w:fldCharType="separate"/>
            </w:r>
            <w:r w:rsidR="0055459A">
              <w:rPr>
                <w:rFonts w:ascii="Times New Roman" w:hAnsi="Times New Roman" w:cs="Times New Roman"/>
                <w:noProof/>
                <w:webHidden/>
              </w:rPr>
              <w:t>10</w:t>
            </w:r>
            <w:r w:rsidR="00006D35" w:rsidRPr="00006D35">
              <w:rPr>
                <w:rFonts w:ascii="Times New Roman" w:hAnsi="Times New Roman" w:cs="Times New Roman"/>
                <w:noProof/>
                <w:webHidden/>
              </w:rPr>
              <w:fldChar w:fldCharType="end"/>
            </w:r>
          </w:hyperlink>
        </w:p>
        <w:p w14:paraId="2FB1A903" w14:textId="06B1B4B3" w:rsidR="00006D35" w:rsidRPr="00006D35" w:rsidRDefault="00386031">
          <w:pPr>
            <w:pStyle w:val="TOC3"/>
            <w:tabs>
              <w:tab w:val="right" w:leader="dot" w:pos="9061"/>
            </w:tabs>
            <w:rPr>
              <w:rFonts w:ascii="Times New Roman" w:hAnsi="Times New Roman" w:cs="Times New Roman"/>
              <w:noProof/>
              <w:sz w:val="22"/>
              <w:szCs w:val="22"/>
              <w:lang w:eastAsia="lv-LV"/>
            </w:rPr>
          </w:pPr>
          <w:hyperlink w:anchor="_Toc45611965" w:history="1">
            <w:r w:rsidR="00006D35" w:rsidRPr="00006D35">
              <w:rPr>
                <w:rStyle w:val="Hyperlink"/>
                <w:rFonts w:ascii="Times New Roman" w:hAnsi="Times New Roman" w:cs="Times New Roman"/>
                <w:noProof/>
              </w:rPr>
              <w:t>1.2.1. Ilgtspējīgu produktu rīcībpolitika</w:t>
            </w:r>
            <w:r w:rsidR="00006D35" w:rsidRPr="00006D35">
              <w:rPr>
                <w:rFonts w:ascii="Times New Roman" w:hAnsi="Times New Roman" w:cs="Times New Roman"/>
                <w:noProof/>
                <w:webHidden/>
              </w:rPr>
              <w:tab/>
            </w:r>
            <w:r w:rsidR="00006D35" w:rsidRPr="00006D35">
              <w:rPr>
                <w:rFonts w:ascii="Times New Roman" w:hAnsi="Times New Roman" w:cs="Times New Roman"/>
                <w:noProof/>
                <w:webHidden/>
              </w:rPr>
              <w:fldChar w:fldCharType="begin"/>
            </w:r>
            <w:r w:rsidR="00006D35" w:rsidRPr="00006D35">
              <w:rPr>
                <w:rFonts w:ascii="Times New Roman" w:hAnsi="Times New Roman" w:cs="Times New Roman"/>
                <w:noProof/>
                <w:webHidden/>
              </w:rPr>
              <w:instrText xml:space="preserve"> PAGEREF _Toc45611965 \h </w:instrText>
            </w:r>
            <w:r w:rsidR="00006D35" w:rsidRPr="00006D35">
              <w:rPr>
                <w:rFonts w:ascii="Times New Roman" w:hAnsi="Times New Roman" w:cs="Times New Roman"/>
                <w:noProof/>
                <w:webHidden/>
              </w:rPr>
            </w:r>
            <w:r w:rsidR="00006D35" w:rsidRPr="00006D35">
              <w:rPr>
                <w:rFonts w:ascii="Times New Roman" w:hAnsi="Times New Roman" w:cs="Times New Roman"/>
                <w:noProof/>
                <w:webHidden/>
              </w:rPr>
              <w:fldChar w:fldCharType="separate"/>
            </w:r>
            <w:r w:rsidR="0055459A">
              <w:rPr>
                <w:rFonts w:ascii="Times New Roman" w:hAnsi="Times New Roman" w:cs="Times New Roman"/>
                <w:noProof/>
                <w:webHidden/>
              </w:rPr>
              <w:t>11</w:t>
            </w:r>
            <w:r w:rsidR="00006D35" w:rsidRPr="00006D35">
              <w:rPr>
                <w:rFonts w:ascii="Times New Roman" w:hAnsi="Times New Roman" w:cs="Times New Roman"/>
                <w:noProof/>
                <w:webHidden/>
              </w:rPr>
              <w:fldChar w:fldCharType="end"/>
            </w:r>
          </w:hyperlink>
        </w:p>
        <w:p w14:paraId="4DADA6FD" w14:textId="15544DD7" w:rsidR="00006D35" w:rsidRPr="00006D35" w:rsidRDefault="00386031">
          <w:pPr>
            <w:pStyle w:val="TOC3"/>
            <w:tabs>
              <w:tab w:val="right" w:leader="dot" w:pos="9061"/>
            </w:tabs>
            <w:rPr>
              <w:rFonts w:ascii="Times New Roman" w:hAnsi="Times New Roman" w:cs="Times New Roman"/>
              <w:noProof/>
              <w:sz w:val="22"/>
              <w:szCs w:val="22"/>
              <w:lang w:eastAsia="lv-LV"/>
            </w:rPr>
          </w:pPr>
          <w:hyperlink w:anchor="_Toc45611966" w:history="1">
            <w:r w:rsidR="00006D35" w:rsidRPr="00006D35">
              <w:rPr>
                <w:rStyle w:val="Hyperlink"/>
                <w:rFonts w:ascii="Times New Roman" w:hAnsi="Times New Roman" w:cs="Times New Roman"/>
                <w:noProof/>
              </w:rPr>
              <w:t>1.2.2. Atkritumu pārvēršana par resursiem</w:t>
            </w:r>
            <w:r w:rsidR="00006D35" w:rsidRPr="00006D35">
              <w:rPr>
                <w:rFonts w:ascii="Times New Roman" w:hAnsi="Times New Roman" w:cs="Times New Roman"/>
                <w:noProof/>
                <w:webHidden/>
              </w:rPr>
              <w:tab/>
            </w:r>
            <w:r w:rsidR="00006D35" w:rsidRPr="00006D35">
              <w:rPr>
                <w:rFonts w:ascii="Times New Roman" w:hAnsi="Times New Roman" w:cs="Times New Roman"/>
                <w:noProof/>
                <w:webHidden/>
              </w:rPr>
              <w:fldChar w:fldCharType="begin"/>
            </w:r>
            <w:r w:rsidR="00006D35" w:rsidRPr="00006D35">
              <w:rPr>
                <w:rFonts w:ascii="Times New Roman" w:hAnsi="Times New Roman" w:cs="Times New Roman"/>
                <w:noProof/>
                <w:webHidden/>
              </w:rPr>
              <w:instrText xml:space="preserve"> PAGEREF _Toc45611966 \h </w:instrText>
            </w:r>
            <w:r w:rsidR="00006D35" w:rsidRPr="00006D35">
              <w:rPr>
                <w:rFonts w:ascii="Times New Roman" w:hAnsi="Times New Roman" w:cs="Times New Roman"/>
                <w:noProof/>
                <w:webHidden/>
              </w:rPr>
            </w:r>
            <w:r w:rsidR="00006D35" w:rsidRPr="00006D35">
              <w:rPr>
                <w:rFonts w:ascii="Times New Roman" w:hAnsi="Times New Roman" w:cs="Times New Roman"/>
                <w:noProof/>
                <w:webHidden/>
              </w:rPr>
              <w:fldChar w:fldCharType="separate"/>
            </w:r>
            <w:r w:rsidR="0055459A">
              <w:rPr>
                <w:rFonts w:ascii="Times New Roman" w:hAnsi="Times New Roman" w:cs="Times New Roman"/>
                <w:noProof/>
                <w:webHidden/>
              </w:rPr>
              <w:t>12</w:t>
            </w:r>
            <w:r w:rsidR="00006D35" w:rsidRPr="00006D35">
              <w:rPr>
                <w:rFonts w:ascii="Times New Roman" w:hAnsi="Times New Roman" w:cs="Times New Roman"/>
                <w:noProof/>
                <w:webHidden/>
              </w:rPr>
              <w:fldChar w:fldCharType="end"/>
            </w:r>
          </w:hyperlink>
        </w:p>
        <w:p w14:paraId="19EC1C04" w14:textId="16A1BFCF" w:rsidR="00006D35" w:rsidRPr="00006D35" w:rsidRDefault="00386031">
          <w:pPr>
            <w:pStyle w:val="TOC3"/>
            <w:tabs>
              <w:tab w:val="right" w:leader="dot" w:pos="9061"/>
            </w:tabs>
            <w:rPr>
              <w:rFonts w:ascii="Times New Roman" w:hAnsi="Times New Roman" w:cs="Times New Roman"/>
              <w:noProof/>
              <w:sz w:val="22"/>
              <w:szCs w:val="22"/>
              <w:lang w:eastAsia="lv-LV"/>
            </w:rPr>
          </w:pPr>
          <w:hyperlink w:anchor="_Toc45611967" w:history="1">
            <w:r w:rsidR="00006D35" w:rsidRPr="00006D35">
              <w:rPr>
                <w:rStyle w:val="Hyperlink"/>
                <w:rFonts w:ascii="Times New Roman" w:hAnsi="Times New Roman" w:cs="Times New Roman"/>
                <w:noProof/>
              </w:rPr>
              <w:t>1.2.3. Noslēgtu materiālu ciklu veidošana un otrreizējo izejvielu izmantošana</w:t>
            </w:r>
            <w:r w:rsidR="00006D35" w:rsidRPr="00006D35">
              <w:rPr>
                <w:rFonts w:ascii="Times New Roman" w:hAnsi="Times New Roman" w:cs="Times New Roman"/>
                <w:noProof/>
                <w:webHidden/>
              </w:rPr>
              <w:tab/>
            </w:r>
            <w:r w:rsidR="00006D35" w:rsidRPr="00006D35">
              <w:rPr>
                <w:rFonts w:ascii="Times New Roman" w:hAnsi="Times New Roman" w:cs="Times New Roman"/>
                <w:noProof/>
                <w:webHidden/>
              </w:rPr>
              <w:fldChar w:fldCharType="begin"/>
            </w:r>
            <w:r w:rsidR="00006D35" w:rsidRPr="00006D35">
              <w:rPr>
                <w:rFonts w:ascii="Times New Roman" w:hAnsi="Times New Roman" w:cs="Times New Roman"/>
                <w:noProof/>
                <w:webHidden/>
              </w:rPr>
              <w:instrText xml:space="preserve"> PAGEREF _Toc45611967 \h </w:instrText>
            </w:r>
            <w:r w:rsidR="00006D35" w:rsidRPr="00006D35">
              <w:rPr>
                <w:rFonts w:ascii="Times New Roman" w:hAnsi="Times New Roman" w:cs="Times New Roman"/>
                <w:noProof/>
                <w:webHidden/>
              </w:rPr>
            </w:r>
            <w:r w:rsidR="00006D35" w:rsidRPr="00006D35">
              <w:rPr>
                <w:rFonts w:ascii="Times New Roman" w:hAnsi="Times New Roman" w:cs="Times New Roman"/>
                <w:noProof/>
                <w:webHidden/>
              </w:rPr>
              <w:fldChar w:fldCharType="separate"/>
            </w:r>
            <w:r w:rsidR="0055459A">
              <w:rPr>
                <w:rFonts w:ascii="Times New Roman" w:hAnsi="Times New Roman" w:cs="Times New Roman"/>
                <w:noProof/>
                <w:webHidden/>
              </w:rPr>
              <w:t>14</w:t>
            </w:r>
            <w:r w:rsidR="00006D35" w:rsidRPr="00006D35">
              <w:rPr>
                <w:rFonts w:ascii="Times New Roman" w:hAnsi="Times New Roman" w:cs="Times New Roman"/>
                <w:noProof/>
                <w:webHidden/>
              </w:rPr>
              <w:fldChar w:fldCharType="end"/>
            </w:r>
          </w:hyperlink>
        </w:p>
        <w:p w14:paraId="11FB92B5" w14:textId="29A21345" w:rsidR="00006D35" w:rsidRPr="00006D35" w:rsidRDefault="00386031">
          <w:pPr>
            <w:pStyle w:val="TOC3"/>
            <w:tabs>
              <w:tab w:val="right" w:leader="dot" w:pos="9061"/>
            </w:tabs>
            <w:rPr>
              <w:rFonts w:ascii="Times New Roman" w:hAnsi="Times New Roman" w:cs="Times New Roman"/>
              <w:noProof/>
              <w:sz w:val="22"/>
              <w:szCs w:val="22"/>
              <w:lang w:eastAsia="lv-LV"/>
            </w:rPr>
          </w:pPr>
          <w:hyperlink w:anchor="_Toc45611968" w:history="1">
            <w:r w:rsidR="00006D35" w:rsidRPr="00006D35">
              <w:rPr>
                <w:rStyle w:val="Hyperlink"/>
                <w:rFonts w:ascii="Times New Roman" w:hAnsi="Times New Roman" w:cs="Times New Roman"/>
                <w:noProof/>
              </w:rPr>
              <w:t>1.2.4. Ilgtspējīga patēriņa veicināšana</w:t>
            </w:r>
            <w:r w:rsidR="00006D35" w:rsidRPr="00006D35">
              <w:rPr>
                <w:rFonts w:ascii="Times New Roman" w:hAnsi="Times New Roman" w:cs="Times New Roman"/>
                <w:noProof/>
                <w:webHidden/>
              </w:rPr>
              <w:tab/>
            </w:r>
            <w:r w:rsidR="00006D35" w:rsidRPr="00006D35">
              <w:rPr>
                <w:rFonts w:ascii="Times New Roman" w:hAnsi="Times New Roman" w:cs="Times New Roman"/>
                <w:noProof/>
                <w:webHidden/>
              </w:rPr>
              <w:fldChar w:fldCharType="begin"/>
            </w:r>
            <w:r w:rsidR="00006D35" w:rsidRPr="00006D35">
              <w:rPr>
                <w:rFonts w:ascii="Times New Roman" w:hAnsi="Times New Roman" w:cs="Times New Roman"/>
                <w:noProof/>
                <w:webHidden/>
              </w:rPr>
              <w:instrText xml:space="preserve"> PAGEREF _Toc45611968 \h </w:instrText>
            </w:r>
            <w:r w:rsidR="00006D35" w:rsidRPr="00006D35">
              <w:rPr>
                <w:rFonts w:ascii="Times New Roman" w:hAnsi="Times New Roman" w:cs="Times New Roman"/>
                <w:noProof/>
                <w:webHidden/>
              </w:rPr>
            </w:r>
            <w:r w:rsidR="00006D35" w:rsidRPr="00006D35">
              <w:rPr>
                <w:rFonts w:ascii="Times New Roman" w:hAnsi="Times New Roman" w:cs="Times New Roman"/>
                <w:noProof/>
                <w:webHidden/>
              </w:rPr>
              <w:fldChar w:fldCharType="separate"/>
            </w:r>
            <w:r w:rsidR="0055459A">
              <w:rPr>
                <w:rFonts w:ascii="Times New Roman" w:hAnsi="Times New Roman" w:cs="Times New Roman"/>
                <w:noProof/>
                <w:webHidden/>
              </w:rPr>
              <w:t>15</w:t>
            </w:r>
            <w:r w:rsidR="00006D35" w:rsidRPr="00006D35">
              <w:rPr>
                <w:rFonts w:ascii="Times New Roman" w:hAnsi="Times New Roman" w:cs="Times New Roman"/>
                <w:noProof/>
                <w:webHidden/>
              </w:rPr>
              <w:fldChar w:fldCharType="end"/>
            </w:r>
          </w:hyperlink>
        </w:p>
        <w:p w14:paraId="7B37E7A4" w14:textId="644F8724" w:rsidR="00006D35" w:rsidRPr="00006D35" w:rsidRDefault="00386031">
          <w:pPr>
            <w:pStyle w:val="TOC2"/>
            <w:tabs>
              <w:tab w:val="right" w:leader="dot" w:pos="9061"/>
            </w:tabs>
            <w:rPr>
              <w:rFonts w:ascii="Times New Roman" w:hAnsi="Times New Roman" w:cs="Times New Roman"/>
              <w:noProof/>
              <w:sz w:val="22"/>
              <w:szCs w:val="22"/>
              <w:lang w:eastAsia="lv-LV"/>
            </w:rPr>
          </w:pPr>
          <w:hyperlink w:anchor="_Toc45611969" w:history="1">
            <w:r w:rsidR="00006D35" w:rsidRPr="00006D35">
              <w:rPr>
                <w:rStyle w:val="Hyperlink"/>
                <w:rFonts w:ascii="Times New Roman" w:hAnsi="Times New Roman" w:cs="Times New Roman"/>
                <w:noProof/>
              </w:rPr>
              <w:t>1.3. Investīcijas aprites ekonomikas veicināšanai</w:t>
            </w:r>
            <w:r w:rsidR="00006D35" w:rsidRPr="00006D35">
              <w:rPr>
                <w:rFonts w:ascii="Times New Roman" w:hAnsi="Times New Roman" w:cs="Times New Roman"/>
                <w:noProof/>
                <w:webHidden/>
              </w:rPr>
              <w:tab/>
            </w:r>
            <w:r w:rsidR="00006D35" w:rsidRPr="00006D35">
              <w:rPr>
                <w:rFonts w:ascii="Times New Roman" w:hAnsi="Times New Roman" w:cs="Times New Roman"/>
                <w:noProof/>
                <w:webHidden/>
              </w:rPr>
              <w:fldChar w:fldCharType="begin"/>
            </w:r>
            <w:r w:rsidR="00006D35" w:rsidRPr="00006D35">
              <w:rPr>
                <w:rFonts w:ascii="Times New Roman" w:hAnsi="Times New Roman" w:cs="Times New Roman"/>
                <w:noProof/>
                <w:webHidden/>
              </w:rPr>
              <w:instrText xml:space="preserve"> PAGEREF _Toc45611969 \h </w:instrText>
            </w:r>
            <w:r w:rsidR="00006D35" w:rsidRPr="00006D35">
              <w:rPr>
                <w:rFonts w:ascii="Times New Roman" w:hAnsi="Times New Roman" w:cs="Times New Roman"/>
                <w:noProof/>
                <w:webHidden/>
              </w:rPr>
            </w:r>
            <w:r w:rsidR="00006D35" w:rsidRPr="00006D35">
              <w:rPr>
                <w:rFonts w:ascii="Times New Roman" w:hAnsi="Times New Roman" w:cs="Times New Roman"/>
                <w:noProof/>
                <w:webHidden/>
              </w:rPr>
              <w:fldChar w:fldCharType="separate"/>
            </w:r>
            <w:r w:rsidR="0055459A">
              <w:rPr>
                <w:rFonts w:ascii="Times New Roman" w:hAnsi="Times New Roman" w:cs="Times New Roman"/>
                <w:noProof/>
                <w:webHidden/>
              </w:rPr>
              <w:t>16</w:t>
            </w:r>
            <w:r w:rsidR="00006D35" w:rsidRPr="00006D35">
              <w:rPr>
                <w:rFonts w:ascii="Times New Roman" w:hAnsi="Times New Roman" w:cs="Times New Roman"/>
                <w:noProof/>
                <w:webHidden/>
              </w:rPr>
              <w:fldChar w:fldCharType="end"/>
            </w:r>
          </w:hyperlink>
        </w:p>
        <w:p w14:paraId="2ABE8021" w14:textId="581DAE2C" w:rsidR="00006D35" w:rsidRPr="00006D35" w:rsidRDefault="00386031">
          <w:pPr>
            <w:pStyle w:val="TOC1"/>
            <w:rPr>
              <w:rFonts w:ascii="Times New Roman" w:hAnsi="Times New Roman" w:cs="Times New Roman"/>
              <w:b w:val="0"/>
              <w:sz w:val="22"/>
              <w:szCs w:val="22"/>
              <w:lang w:eastAsia="lv-LV"/>
            </w:rPr>
          </w:pPr>
          <w:hyperlink w:anchor="_Toc45611970" w:history="1">
            <w:r w:rsidR="00006D35" w:rsidRPr="00006D35">
              <w:rPr>
                <w:rStyle w:val="Hyperlink"/>
                <w:rFonts w:ascii="Times New Roman" w:hAnsi="Times New Roman" w:cs="Times New Roman"/>
              </w:rPr>
              <w:t>2. SITUĀCIJA LATVIJĀ APRITES EKONOMIKAS JOMĀS</w:t>
            </w:r>
            <w:r w:rsidR="00006D35" w:rsidRPr="00006D35">
              <w:rPr>
                <w:rFonts w:ascii="Times New Roman" w:hAnsi="Times New Roman" w:cs="Times New Roman"/>
                <w:webHidden/>
              </w:rPr>
              <w:tab/>
            </w:r>
            <w:r w:rsidR="00006D35" w:rsidRPr="00006D35">
              <w:rPr>
                <w:rFonts w:ascii="Times New Roman" w:hAnsi="Times New Roman" w:cs="Times New Roman"/>
                <w:webHidden/>
              </w:rPr>
              <w:fldChar w:fldCharType="begin"/>
            </w:r>
            <w:r w:rsidR="00006D35" w:rsidRPr="00006D35">
              <w:rPr>
                <w:rFonts w:ascii="Times New Roman" w:hAnsi="Times New Roman" w:cs="Times New Roman"/>
                <w:webHidden/>
              </w:rPr>
              <w:instrText xml:space="preserve"> PAGEREF _Toc45611970 \h </w:instrText>
            </w:r>
            <w:r w:rsidR="00006D35" w:rsidRPr="00006D35">
              <w:rPr>
                <w:rFonts w:ascii="Times New Roman" w:hAnsi="Times New Roman" w:cs="Times New Roman"/>
                <w:webHidden/>
              </w:rPr>
            </w:r>
            <w:r w:rsidR="00006D35" w:rsidRPr="00006D35">
              <w:rPr>
                <w:rFonts w:ascii="Times New Roman" w:hAnsi="Times New Roman" w:cs="Times New Roman"/>
                <w:webHidden/>
              </w:rPr>
              <w:fldChar w:fldCharType="separate"/>
            </w:r>
            <w:r w:rsidR="0055459A">
              <w:rPr>
                <w:rFonts w:ascii="Times New Roman" w:hAnsi="Times New Roman" w:cs="Times New Roman"/>
                <w:webHidden/>
              </w:rPr>
              <w:t>17</w:t>
            </w:r>
            <w:r w:rsidR="00006D35" w:rsidRPr="00006D35">
              <w:rPr>
                <w:rFonts w:ascii="Times New Roman" w:hAnsi="Times New Roman" w:cs="Times New Roman"/>
                <w:webHidden/>
              </w:rPr>
              <w:fldChar w:fldCharType="end"/>
            </w:r>
          </w:hyperlink>
        </w:p>
        <w:p w14:paraId="69464E13" w14:textId="3F52F4FD" w:rsidR="00006D35" w:rsidRPr="00006D35" w:rsidRDefault="00386031">
          <w:pPr>
            <w:pStyle w:val="TOC2"/>
            <w:tabs>
              <w:tab w:val="right" w:leader="dot" w:pos="9061"/>
            </w:tabs>
            <w:rPr>
              <w:rFonts w:ascii="Times New Roman" w:hAnsi="Times New Roman" w:cs="Times New Roman"/>
              <w:noProof/>
              <w:sz w:val="22"/>
              <w:szCs w:val="22"/>
              <w:lang w:eastAsia="lv-LV"/>
            </w:rPr>
          </w:pPr>
          <w:hyperlink w:anchor="_Toc45611971" w:history="1">
            <w:r w:rsidR="00006D35" w:rsidRPr="00006D35">
              <w:rPr>
                <w:rStyle w:val="Hyperlink"/>
                <w:rFonts w:ascii="Times New Roman" w:hAnsi="Times New Roman" w:cs="Times New Roman"/>
                <w:noProof/>
              </w:rPr>
              <w:t>2.1. Materiālu patēriņš un resursu produktivitāte</w:t>
            </w:r>
            <w:r w:rsidR="00006D35" w:rsidRPr="00006D35">
              <w:rPr>
                <w:rFonts w:ascii="Times New Roman" w:hAnsi="Times New Roman" w:cs="Times New Roman"/>
                <w:noProof/>
                <w:webHidden/>
              </w:rPr>
              <w:tab/>
            </w:r>
            <w:r w:rsidR="00006D35" w:rsidRPr="00006D35">
              <w:rPr>
                <w:rFonts w:ascii="Times New Roman" w:hAnsi="Times New Roman" w:cs="Times New Roman"/>
                <w:noProof/>
                <w:webHidden/>
              </w:rPr>
              <w:fldChar w:fldCharType="begin"/>
            </w:r>
            <w:r w:rsidR="00006D35" w:rsidRPr="00006D35">
              <w:rPr>
                <w:rFonts w:ascii="Times New Roman" w:hAnsi="Times New Roman" w:cs="Times New Roman"/>
                <w:noProof/>
                <w:webHidden/>
              </w:rPr>
              <w:instrText xml:space="preserve"> PAGEREF _Toc45611971 \h </w:instrText>
            </w:r>
            <w:r w:rsidR="00006D35" w:rsidRPr="00006D35">
              <w:rPr>
                <w:rFonts w:ascii="Times New Roman" w:hAnsi="Times New Roman" w:cs="Times New Roman"/>
                <w:noProof/>
                <w:webHidden/>
              </w:rPr>
            </w:r>
            <w:r w:rsidR="00006D35" w:rsidRPr="00006D35">
              <w:rPr>
                <w:rFonts w:ascii="Times New Roman" w:hAnsi="Times New Roman" w:cs="Times New Roman"/>
                <w:noProof/>
                <w:webHidden/>
              </w:rPr>
              <w:fldChar w:fldCharType="separate"/>
            </w:r>
            <w:r w:rsidR="0055459A">
              <w:rPr>
                <w:rFonts w:ascii="Times New Roman" w:hAnsi="Times New Roman" w:cs="Times New Roman"/>
                <w:noProof/>
                <w:webHidden/>
              </w:rPr>
              <w:t>17</w:t>
            </w:r>
            <w:r w:rsidR="00006D35" w:rsidRPr="00006D35">
              <w:rPr>
                <w:rFonts w:ascii="Times New Roman" w:hAnsi="Times New Roman" w:cs="Times New Roman"/>
                <w:noProof/>
                <w:webHidden/>
              </w:rPr>
              <w:fldChar w:fldCharType="end"/>
            </w:r>
          </w:hyperlink>
        </w:p>
        <w:p w14:paraId="492E11CF" w14:textId="063CB4A9" w:rsidR="00006D35" w:rsidRPr="00006D35" w:rsidRDefault="00386031">
          <w:pPr>
            <w:pStyle w:val="TOC2"/>
            <w:tabs>
              <w:tab w:val="right" w:leader="dot" w:pos="9061"/>
            </w:tabs>
            <w:rPr>
              <w:rFonts w:ascii="Times New Roman" w:hAnsi="Times New Roman" w:cs="Times New Roman"/>
              <w:noProof/>
              <w:sz w:val="22"/>
              <w:szCs w:val="22"/>
              <w:lang w:eastAsia="lv-LV"/>
            </w:rPr>
          </w:pPr>
          <w:hyperlink w:anchor="_Toc45611972" w:history="1">
            <w:r w:rsidR="00006D35" w:rsidRPr="00006D35">
              <w:rPr>
                <w:rStyle w:val="Hyperlink"/>
                <w:rFonts w:ascii="Times New Roman" w:hAnsi="Times New Roman" w:cs="Times New Roman"/>
                <w:noProof/>
              </w:rPr>
              <w:t>2.2. Materiālu atgūšana no atkritumiem un otrreizējo izejvielu izmantošana</w:t>
            </w:r>
            <w:r w:rsidR="00006D35" w:rsidRPr="00006D35">
              <w:rPr>
                <w:rFonts w:ascii="Times New Roman" w:hAnsi="Times New Roman" w:cs="Times New Roman"/>
                <w:noProof/>
                <w:webHidden/>
              </w:rPr>
              <w:tab/>
            </w:r>
            <w:r w:rsidR="00006D35" w:rsidRPr="00006D35">
              <w:rPr>
                <w:rFonts w:ascii="Times New Roman" w:hAnsi="Times New Roman" w:cs="Times New Roman"/>
                <w:noProof/>
                <w:webHidden/>
              </w:rPr>
              <w:fldChar w:fldCharType="begin"/>
            </w:r>
            <w:r w:rsidR="00006D35" w:rsidRPr="00006D35">
              <w:rPr>
                <w:rFonts w:ascii="Times New Roman" w:hAnsi="Times New Roman" w:cs="Times New Roman"/>
                <w:noProof/>
                <w:webHidden/>
              </w:rPr>
              <w:instrText xml:space="preserve"> PAGEREF _Toc45611972 \h </w:instrText>
            </w:r>
            <w:r w:rsidR="00006D35" w:rsidRPr="00006D35">
              <w:rPr>
                <w:rFonts w:ascii="Times New Roman" w:hAnsi="Times New Roman" w:cs="Times New Roman"/>
                <w:noProof/>
                <w:webHidden/>
              </w:rPr>
            </w:r>
            <w:r w:rsidR="00006D35" w:rsidRPr="00006D35">
              <w:rPr>
                <w:rFonts w:ascii="Times New Roman" w:hAnsi="Times New Roman" w:cs="Times New Roman"/>
                <w:noProof/>
                <w:webHidden/>
              </w:rPr>
              <w:fldChar w:fldCharType="separate"/>
            </w:r>
            <w:r w:rsidR="0055459A">
              <w:rPr>
                <w:rFonts w:ascii="Times New Roman" w:hAnsi="Times New Roman" w:cs="Times New Roman"/>
                <w:noProof/>
                <w:webHidden/>
              </w:rPr>
              <w:t>18</w:t>
            </w:r>
            <w:r w:rsidR="00006D35" w:rsidRPr="00006D35">
              <w:rPr>
                <w:rFonts w:ascii="Times New Roman" w:hAnsi="Times New Roman" w:cs="Times New Roman"/>
                <w:noProof/>
                <w:webHidden/>
              </w:rPr>
              <w:fldChar w:fldCharType="end"/>
            </w:r>
          </w:hyperlink>
        </w:p>
        <w:p w14:paraId="076E030D" w14:textId="2038F5A2" w:rsidR="00006D35" w:rsidRPr="00006D35" w:rsidRDefault="00386031">
          <w:pPr>
            <w:pStyle w:val="TOC2"/>
            <w:tabs>
              <w:tab w:val="right" w:leader="dot" w:pos="9061"/>
            </w:tabs>
            <w:rPr>
              <w:rFonts w:ascii="Times New Roman" w:hAnsi="Times New Roman" w:cs="Times New Roman"/>
              <w:noProof/>
              <w:sz w:val="22"/>
              <w:szCs w:val="22"/>
              <w:lang w:eastAsia="lv-LV"/>
            </w:rPr>
          </w:pPr>
          <w:hyperlink w:anchor="_Toc45611973" w:history="1">
            <w:r w:rsidR="00006D35" w:rsidRPr="00006D35">
              <w:rPr>
                <w:rStyle w:val="Hyperlink"/>
                <w:rFonts w:ascii="Times New Roman" w:hAnsi="Times New Roman" w:cs="Times New Roman"/>
                <w:noProof/>
              </w:rPr>
              <w:t>2.3. Preču atkārtota izmantošana un labošana</w:t>
            </w:r>
            <w:r w:rsidR="00006D35" w:rsidRPr="00006D35">
              <w:rPr>
                <w:rFonts w:ascii="Times New Roman" w:hAnsi="Times New Roman" w:cs="Times New Roman"/>
                <w:noProof/>
                <w:webHidden/>
              </w:rPr>
              <w:tab/>
            </w:r>
            <w:r w:rsidR="00006D35" w:rsidRPr="00006D35">
              <w:rPr>
                <w:rFonts w:ascii="Times New Roman" w:hAnsi="Times New Roman" w:cs="Times New Roman"/>
                <w:noProof/>
                <w:webHidden/>
              </w:rPr>
              <w:fldChar w:fldCharType="begin"/>
            </w:r>
            <w:r w:rsidR="00006D35" w:rsidRPr="00006D35">
              <w:rPr>
                <w:rFonts w:ascii="Times New Roman" w:hAnsi="Times New Roman" w:cs="Times New Roman"/>
                <w:noProof/>
                <w:webHidden/>
              </w:rPr>
              <w:instrText xml:space="preserve"> PAGEREF _Toc45611973 \h </w:instrText>
            </w:r>
            <w:r w:rsidR="00006D35" w:rsidRPr="00006D35">
              <w:rPr>
                <w:rFonts w:ascii="Times New Roman" w:hAnsi="Times New Roman" w:cs="Times New Roman"/>
                <w:noProof/>
                <w:webHidden/>
              </w:rPr>
            </w:r>
            <w:r w:rsidR="00006D35" w:rsidRPr="00006D35">
              <w:rPr>
                <w:rFonts w:ascii="Times New Roman" w:hAnsi="Times New Roman" w:cs="Times New Roman"/>
                <w:noProof/>
                <w:webHidden/>
              </w:rPr>
              <w:fldChar w:fldCharType="separate"/>
            </w:r>
            <w:r w:rsidR="0055459A">
              <w:rPr>
                <w:rFonts w:ascii="Times New Roman" w:hAnsi="Times New Roman" w:cs="Times New Roman"/>
                <w:noProof/>
                <w:webHidden/>
              </w:rPr>
              <w:t>20</w:t>
            </w:r>
            <w:r w:rsidR="00006D35" w:rsidRPr="00006D35">
              <w:rPr>
                <w:rFonts w:ascii="Times New Roman" w:hAnsi="Times New Roman" w:cs="Times New Roman"/>
                <w:noProof/>
                <w:webHidden/>
              </w:rPr>
              <w:fldChar w:fldCharType="end"/>
            </w:r>
          </w:hyperlink>
        </w:p>
        <w:p w14:paraId="2277BCD3" w14:textId="1BEF7827" w:rsidR="00006D35" w:rsidRPr="00006D35" w:rsidRDefault="00386031">
          <w:pPr>
            <w:pStyle w:val="TOC2"/>
            <w:tabs>
              <w:tab w:val="right" w:leader="dot" w:pos="9061"/>
            </w:tabs>
            <w:rPr>
              <w:rFonts w:ascii="Times New Roman" w:hAnsi="Times New Roman" w:cs="Times New Roman"/>
              <w:noProof/>
              <w:sz w:val="22"/>
              <w:szCs w:val="22"/>
              <w:lang w:eastAsia="lv-LV"/>
            </w:rPr>
          </w:pPr>
          <w:hyperlink w:anchor="_Toc45611974" w:history="1">
            <w:r w:rsidR="00006D35" w:rsidRPr="00006D35">
              <w:rPr>
                <w:rStyle w:val="Hyperlink"/>
                <w:rFonts w:ascii="Times New Roman" w:hAnsi="Times New Roman" w:cs="Times New Roman"/>
                <w:noProof/>
              </w:rPr>
              <w:t>2.4. Politikas instrumenti un iniciatīvas aprites ekonomikas veicināšanai</w:t>
            </w:r>
            <w:r w:rsidR="00006D35" w:rsidRPr="00006D35">
              <w:rPr>
                <w:rFonts w:ascii="Times New Roman" w:hAnsi="Times New Roman" w:cs="Times New Roman"/>
                <w:noProof/>
                <w:webHidden/>
              </w:rPr>
              <w:tab/>
            </w:r>
            <w:r w:rsidR="00006D35" w:rsidRPr="00006D35">
              <w:rPr>
                <w:rFonts w:ascii="Times New Roman" w:hAnsi="Times New Roman" w:cs="Times New Roman"/>
                <w:noProof/>
                <w:webHidden/>
              </w:rPr>
              <w:fldChar w:fldCharType="begin"/>
            </w:r>
            <w:r w:rsidR="00006D35" w:rsidRPr="00006D35">
              <w:rPr>
                <w:rFonts w:ascii="Times New Roman" w:hAnsi="Times New Roman" w:cs="Times New Roman"/>
                <w:noProof/>
                <w:webHidden/>
              </w:rPr>
              <w:instrText xml:space="preserve"> PAGEREF _Toc45611974 \h </w:instrText>
            </w:r>
            <w:r w:rsidR="00006D35" w:rsidRPr="00006D35">
              <w:rPr>
                <w:rFonts w:ascii="Times New Roman" w:hAnsi="Times New Roman" w:cs="Times New Roman"/>
                <w:noProof/>
                <w:webHidden/>
              </w:rPr>
            </w:r>
            <w:r w:rsidR="00006D35" w:rsidRPr="00006D35">
              <w:rPr>
                <w:rFonts w:ascii="Times New Roman" w:hAnsi="Times New Roman" w:cs="Times New Roman"/>
                <w:noProof/>
                <w:webHidden/>
              </w:rPr>
              <w:fldChar w:fldCharType="separate"/>
            </w:r>
            <w:r w:rsidR="0055459A">
              <w:rPr>
                <w:rFonts w:ascii="Times New Roman" w:hAnsi="Times New Roman" w:cs="Times New Roman"/>
                <w:noProof/>
                <w:webHidden/>
              </w:rPr>
              <w:t>22</w:t>
            </w:r>
            <w:r w:rsidR="00006D35" w:rsidRPr="00006D35">
              <w:rPr>
                <w:rFonts w:ascii="Times New Roman" w:hAnsi="Times New Roman" w:cs="Times New Roman"/>
                <w:noProof/>
                <w:webHidden/>
              </w:rPr>
              <w:fldChar w:fldCharType="end"/>
            </w:r>
          </w:hyperlink>
        </w:p>
        <w:p w14:paraId="6693BFD8" w14:textId="7551F4E7" w:rsidR="00006D35" w:rsidRPr="00006D35" w:rsidRDefault="00386031">
          <w:pPr>
            <w:pStyle w:val="TOC3"/>
            <w:tabs>
              <w:tab w:val="right" w:leader="dot" w:pos="9061"/>
            </w:tabs>
            <w:rPr>
              <w:rFonts w:ascii="Times New Roman" w:hAnsi="Times New Roman" w:cs="Times New Roman"/>
              <w:noProof/>
              <w:sz w:val="22"/>
              <w:szCs w:val="22"/>
              <w:lang w:eastAsia="lv-LV"/>
            </w:rPr>
          </w:pPr>
          <w:hyperlink w:anchor="_Toc45611975" w:history="1">
            <w:r w:rsidR="00006D35" w:rsidRPr="00006D35">
              <w:rPr>
                <w:rStyle w:val="Hyperlink"/>
                <w:rFonts w:ascii="Times New Roman" w:hAnsi="Times New Roman" w:cs="Times New Roman"/>
                <w:noProof/>
              </w:rPr>
              <w:t>2.4.1. Ražotāju paplašinātā atbildība</w:t>
            </w:r>
            <w:r w:rsidR="00006D35" w:rsidRPr="00006D35">
              <w:rPr>
                <w:rFonts w:ascii="Times New Roman" w:hAnsi="Times New Roman" w:cs="Times New Roman"/>
                <w:noProof/>
                <w:webHidden/>
              </w:rPr>
              <w:tab/>
            </w:r>
            <w:r w:rsidR="00006D35" w:rsidRPr="00006D35">
              <w:rPr>
                <w:rFonts w:ascii="Times New Roman" w:hAnsi="Times New Roman" w:cs="Times New Roman"/>
                <w:noProof/>
                <w:webHidden/>
              </w:rPr>
              <w:fldChar w:fldCharType="begin"/>
            </w:r>
            <w:r w:rsidR="00006D35" w:rsidRPr="00006D35">
              <w:rPr>
                <w:rFonts w:ascii="Times New Roman" w:hAnsi="Times New Roman" w:cs="Times New Roman"/>
                <w:noProof/>
                <w:webHidden/>
              </w:rPr>
              <w:instrText xml:space="preserve"> PAGEREF _Toc45611975 \h </w:instrText>
            </w:r>
            <w:r w:rsidR="00006D35" w:rsidRPr="00006D35">
              <w:rPr>
                <w:rFonts w:ascii="Times New Roman" w:hAnsi="Times New Roman" w:cs="Times New Roman"/>
                <w:noProof/>
                <w:webHidden/>
              </w:rPr>
            </w:r>
            <w:r w:rsidR="00006D35" w:rsidRPr="00006D35">
              <w:rPr>
                <w:rFonts w:ascii="Times New Roman" w:hAnsi="Times New Roman" w:cs="Times New Roman"/>
                <w:noProof/>
                <w:webHidden/>
              </w:rPr>
              <w:fldChar w:fldCharType="separate"/>
            </w:r>
            <w:r w:rsidR="0055459A">
              <w:rPr>
                <w:rFonts w:ascii="Times New Roman" w:hAnsi="Times New Roman" w:cs="Times New Roman"/>
                <w:noProof/>
                <w:webHidden/>
              </w:rPr>
              <w:t>22</w:t>
            </w:r>
            <w:r w:rsidR="00006D35" w:rsidRPr="00006D35">
              <w:rPr>
                <w:rFonts w:ascii="Times New Roman" w:hAnsi="Times New Roman" w:cs="Times New Roman"/>
                <w:noProof/>
                <w:webHidden/>
              </w:rPr>
              <w:fldChar w:fldCharType="end"/>
            </w:r>
          </w:hyperlink>
        </w:p>
        <w:p w14:paraId="4D33AF77" w14:textId="35040B64" w:rsidR="00006D35" w:rsidRPr="00006D35" w:rsidRDefault="00386031">
          <w:pPr>
            <w:pStyle w:val="TOC3"/>
            <w:tabs>
              <w:tab w:val="right" w:leader="dot" w:pos="9061"/>
            </w:tabs>
            <w:rPr>
              <w:rFonts w:ascii="Times New Roman" w:hAnsi="Times New Roman" w:cs="Times New Roman"/>
              <w:noProof/>
              <w:sz w:val="22"/>
              <w:szCs w:val="22"/>
              <w:lang w:eastAsia="lv-LV"/>
            </w:rPr>
          </w:pPr>
          <w:hyperlink w:anchor="_Toc45611976" w:history="1">
            <w:r w:rsidR="00006D35" w:rsidRPr="00006D35">
              <w:rPr>
                <w:rStyle w:val="Hyperlink"/>
                <w:rFonts w:ascii="Times New Roman" w:hAnsi="Times New Roman" w:cs="Times New Roman"/>
                <w:noProof/>
              </w:rPr>
              <w:t>2.4.2. Ekonomiskie instrumenti</w:t>
            </w:r>
            <w:r w:rsidR="00006D35" w:rsidRPr="00006D35">
              <w:rPr>
                <w:rFonts w:ascii="Times New Roman" w:hAnsi="Times New Roman" w:cs="Times New Roman"/>
                <w:noProof/>
                <w:webHidden/>
              </w:rPr>
              <w:tab/>
            </w:r>
            <w:r w:rsidR="00006D35" w:rsidRPr="00006D35">
              <w:rPr>
                <w:rFonts w:ascii="Times New Roman" w:hAnsi="Times New Roman" w:cs="Times New Roman"/>
                <w:noProof/>
                <w:webHidden/>
              </w:rPr>
              <w:fldChar w:fldCharType="begin"/>
            </w:r>
            <w:r w:rsidR="00006D35" w:rsidRPr="00006D35">
              <w:rPr>
                <w:rFonts w:ascii="Times New Roman" w:hAnsi="Times New Roman" w:cs="Times New Roman"/>
                <w:noProof/>
                <w:webHidden/>
              </w:rPr>
              <w:instrText xml:space="preserve"> PAGEREF _Toc45611976 \h </w:instrText>
            </w:r>
            <w:r w:rsidR="00006D35" w:rsidRPr="00006D35">
              <w:rPr>
                <w:rFonts w:ascii="Times New Roman" w:hAnsi="Times New Roman" w:cs="Times New Roman"/>
                <w:noProof/>
                <w:webHidden/>
              </w:rPr>
            </w:r>
            <w:r w:rsidR="00006D35" w:rsidRPr="00006D35">
              <w:rPr>
                <w:rFonts w:ascii="Times New Roman" w:hAnsi="Times New Roman" w:cs="Times New Roman"/>
                <w:noProof/>
                <w:webHidden/>
              </w:rPr>
              <w:fldChar w:fldCharType="separate"/>
            </w:r>
            <w:r w:rsidR="0055459A">
              <w:rPr>
                <w:rFonts w:ascii="Times New Roman" w:hAnsi="Times New Roman" w:cs="Times New Roman"/>
                <w:noProof/>
                <w:webHidden/>
              </w:rPr>
              <w:t>23</w:t>
            </w:r>
            <w:r w:rsidR="00006D35" w:rsidRPr="00006D35">
              <w:rPr>
                <w:rFonts w:ascii="Times New Roman" w:hAnsi="Times New Roman" w:cs="Times New Roman"/>
                <w:noProof/>
                <w:webHidden/>
              </w:rPr>
              <w:fldChar w:fldCharType="end"/>
            </w:r>
          </w:hyperlink>
        </w:p>
        <w:p w14:paraId="52DF3495" w14:textId="67BB3EBB" w:rsidR="00006D35" w:rsidRPr="00006D35" w:rsidRDefault="00386031">
          <w:pPr>
            <w:pStyle w:val="TOC3"/>
            <w:tabs>
              <w:tab w:val="right" w:leader="dot" w:pos="9061"/>
            </w:tabs>
            <w:rPr>
              <w:rFonts w:ascii="Times New Roman" w:hAnsi="Times New Roman" w:cs="Times New Roman"/>
              <w:noProof/>
              <w:sz w:val="22"/>
              <w:szCs w:val="22"/>
              <w:lang w:eastAsia="lv-LV"/>
            </w:rPr>
          </w:pPr>
          <w:hyperlink w:anchor="_Toc45611977" w:history="1">
            <w:r w:rsidR="00006D35" w:rsidRPr="00006D35">
              <w:rPr>
                <w:rStyle w:val="Hyperlink"/>
                <w:rFonts w:ascii="Times New Roman" w:hAnsi="Times New Roman" w:cs="Times New Roman"/>
                <w:noProof/>
                <w:lang w:bidi="lv-LV"/>
              </w:rPr>
              <w:t>2.4.3. Zaļais publiskais iepirkums</w:t>
            </w:r>
            <w:r w:rsidR="00006D35" w:rsidRPr="00006D35">
              <w:rPr>
                <w:rFonts w:ascii="Times New Roman" w:hAnsi="Times New Roman" w:cs="Times New Roman"/>
                <w:noProof/>
                <w:webHidden/>
              </w:rPr>
              <w:tab/>
            </w:r>
            <w:r w:rsidR="00006D35" w:rsidRPr="00006D35">
              <w:rPr>
                <w:rFonts w:ascii="Times New Roman" w:hAnsi="Times New Roman" w:cs="Times New Roman"/>
                <w:noProof/>
                <w:webHidden/>
              </w:rPr>
              <w:fldChar w:fldCharType="begin"/>
            </w:r>
            <w:r w:rsidR="00006D35" w:rsidRPr="00006D35">
              <w:rPr>
                <w:rFonts w:ascii="Times New Roman" w:hAnsi="Times New Roman" w:cs="Times New Roman"/>
                <w:noProof/>
                <w:webHidden/>
              </w:rPr>
              <w:instrText xml:space="preserve"> PAGEREF _Toc45611977 \h </w:instrText>
            </w:r>
            <w:r w:rsidR="00006D35" w:rsidRPr="00006D35">
              <w:rPr>
                <w:rFonts w:ascii="Times New Roman" w:hAnsi="Times New Roman" w:cs="Times New Roman"/>
                <w:noProof/>
                <w:webHidden/>
              </w:rPr>
            </w:r>
            <w:r w:rsidR="00006D35" w:rsidRPr="00006D35">
              <w:rPr>
                <w:rFonts w:ascii="Times New Roman" w:hAnsi="Times New Roman" w:cs="Times New Roman"/>
                <w:noProof/>
                <w:webHidden/>
              </w:rPr>
              <w:fldChar w:fldCharType="separate"/>
            </w:r>
            <w:r w:rsidR="0055459A">
              <w:rPr>
                <w:rFonts w:ascii="Times New Roman" w:hAnsi="Times New Roman" w:cs="Times New Roman"/>
                <w:noProof/>
                <w:webHidden/>
              </w:rPr>
              <w:t>23</w:t>
            </w:r>
            <w:r w:rsidR="00006D35" w:rsidRPr="00006D35">
              <w:rPr>
                <w:rFonts w:ascii="Times New Roman" w:hAnsi="Times New Roman" w:cs="Times New Roman"/>
                <w:noProof/>
                <w:webHidden/>
              </w:rPr>
              <w:fldChar w:fldCharType="end"/>
            </w:r>
          </w:hyperlink>
        </w:p>
        <w:p w14:paraId="57F1157D" w14:textId="7D095607" w:rsidR="00006D35" w:rsidRPr="00006D35" w:rsidRDefault="00386031">
          <w:pPr>
            <w:pStyle w:val="TOC3"/>
            <w:tabs>
              <w:tab w:val="right" w:leader="dot" w:pos="9061"/>
            </w:tabs>
            <w:rPr>
              <w:rFonts w:ascii="Times New Roman" w:hAnsi="Times New Roman" w:cs="Times New Roman"/>
              <w:noProof/>
              <w:sz w:val="22"/>
              <w:szCs w:val="22"/>
              <w:lang w:eastAsia="lv-LV"/>
            </w:rPr>
          </w:pPr>
          <w:hyperlink w:anchor="_Toc45611978" w:history="1">
            <w:r w:rsidR="00006D35" w:rsidRPr="00006D35">
              <w:rPr>
                <w:rStyle w:val="Hyperlink"/>
                <w:rFonts w:ascii="Times New Roman" w:hAnsi="Times New Roman" w:cs="Times New Roman"/>
                <w:noProof/>
                <w:lang w:bidi="lv-LV"/>
              </w:rPr>
              <w:t>2.4.4. Sabiedrības iniciatīvas videi draudzīga patēriņa veicināšanai</w:t>
            </w:r>
            <w:r w:rsidR="00006D35" w:rsidRPr="00006D35">
              <w:rPr>
                <w:rFonts w:ascii="Times New Roman" w:hAnsi="Times New Roman" w:cs="Times New Roman"/>
                <w:noProof/>
                <w:webHidden/>
              </w:rPr>
              <w:tab/>
            </w:r>
            <w:r w:rsidR="00006D35" w:rsidRPr="00006D35">
              <w:rPr>
                <w:rFonts w:ascii="Times New Roman" w:hAnsi="Times New Roman" w:cs="Times New Roman"/>
                <w:noProof/>
                <w:webHidden/>
              </w:rPr>
              <w:fldChar w:fldCharType="begin"/>
            </w:r>
            <w:r w:rsidR="00006D35" w:rsidRPr="00006D35">
              <w:rPr>
                <w:rFonts w:ascii="Times New Roman" w:hAnsi="Times New Roman" w:cs="Times New Roman"/>
                <w:noProof/>
                <w:webHidden/>
              </w:rPr>
              <w:instrText xml:space="preserve"> PAGEREF _Toc45611978 \h </w:instrText>
            </w:r>
            <w:r w:rsidR="00006D35" w:rsidRPr="00006D35">
              <w:rPr>
                <w:rFonts w:ascii="Times New Roman" w:hAnsi="Times New Roman" w:cs="Times New Roman"/>
                <w:noProof/>
                <w:webHidden/>
              </w:rPr>
            </w:r>
            <w:r w:rsidR="00006D35" w:rsidRPr="00006D35">
              <w:rPr>
                <w:rFonts w:ascii="Times New Roman" w:hAnsi="Times New Roman" w:cs="Times New Roman"/>
                <w:noProof/>
                <w:webHidden/>
              </w:rPr>
              <w:fldChar w:fldCharType="separate"/>
            </w:r>
            <w:r w:rsidR="0055459A">
              <w:rPr>
                <w:rFonts w:ascii="Times New Roman" w:hAnsi="Times New Roman" w:cs="Times New Roman"/>
                <w:noProof/>
                <w:webHidden/>
              </w:rPr>
              <w:t>24</w:t>
            </w:r>
            <w:r w:rsidR="00006D35" w:rsidRPr="00006D35">
              <w:rPr>
                <w:rFonts w:ascii="Times New Roman" w:hAnsi="Times New Roman" w:cs="Times New Roman"/>
                <w:noProof/>
                <w:webHidden/>
              </w:rPr>
              <w:fldChar w:fldCharType="end"/>
            </w:r>
          </w:hyperlink>
        </w:p>
        <w:p w14:paraId="56D242B0" w14:textId="3D716F11" w:rsidR="00006D35" w:rsidRPr="00006D35" w:rsidRDefault="00386031">
          <w:pPr>
            <w:pStyle w:val="TOC3"/>
            <w:tabs>
              <w:tab w:val="right" w:leader="dot" w:pos="9061"/>
            </w:tabs>
            <w:rPr>
              <w:rFonts w:ascii="Times New Roman" w:hAnsi="Times New Roman" w:cs="Times New Roman"/>
              <w:noProof/>
              <w:sz w:val="22"/>
              <w:szCs w:val="22"/>
              <w:lang w:eastAsia="lv-LV"/>
            </w:rPr>
          </w:pPr>
          <w:hyperlink w:anchor="_Toc45611979" w:history="1">
            <w:r w:rsidR="00006D35" w:rsidRPr="00006D35">
              <w:rPr>
                <w:rStyle w:val="Hyperlink"/>
                <w:rFonts w:ascii="Times New Roman" w:hAnsi="Times New Roman" w:cs="Times New Roman"/>
                <w:noProof/>
                <w:lang w:bidi="lv-LV"/>
              </w:rPr>
              <w:t>2.4.5. Pētniecība un attīstība</w:t>
            </w:r>
            <w:r w:rsidR="00006D35" w:rsidRPr="00006D35">
              <w:rPr>
                <w:rFonts w:ascii="Times New Roman" w:hAnsi="Times New Roman" w:cs="Times New Roman"/>
                <w:noProof/>
                <w:webHidden/>
              </w:rPr>
              <w:tab/>
            </w:r>
            <w:r w:rsidR="00006D35" w:rsidRPr="00006D35">
              <w:rPr>
                <w:rFonts w:ascii="Times New Roman" w:hAnsi="Times New Roman" w:cs="Times New Roman"/>
                <w:noProof/>
                <w:webHidden/>
              </w:rPr>
              <w:fldChar w:fldCharType="begin"/>
            </w:r>
            <w:r w:rsidR="00006D35" w:rsidRPr="00006D35">
              <w:rPr>
                <w:rFonts w:ascii="Times New Roman" w:hAnsi="Times New Roman" w:cs="Times New Roman"/>
                <w:noProof/>
                <w:webHidden/>
              </w:rPr>
              <w:instrText xml:space="preserve"> PAGEREF _Toc45611979 \h </w:instrText>
            </w:r>
            <w:r w:rsidR="00006D35" w:rsidRPr="00006D35">
              <w:rPr>
                <w:rFonts w:ascii="Times New Roman" w:hAnsi="Times New Roman" w:cs="Times New Roman"/>
                <w:noProof/>
                <w:webHidden/>
              </w:rPr>
            </w:r>
            <w:r w:rsidR="00006D35" w:rsidRPr="00006D35">
              <w:rPr>
                <w:rFonts w:ascii="Times New Roman" w:hAnsi="Times New Roman" w:cs="Times New Roman"/>
                <w:noProof/>
                <w:webHidden/>
              </w:rPr>
              <w:fldChar w:fldCharType="separate"/>
            </w:r>
            <w:r w:rsidR="0055459A">
              <w:rPr>
                <w:rFonts w:ascii="Times New Roman" w:hAnsi="Times New Roman" w:cs="Times New Roman"/>
                <w:noProof/>
                <w:webHidden/>
              </w:rPr>
              <w:t>24</w:t>
            </w:r>
            <w:r w:rsidR="00006D35" w:rsidRPr="00006D35">
              <w:rPr>
                <w:rFonts w:ascii="Times New Roman" w:hAnsi="Times New Roman" w:cs="Times New Roman"/>
                <w:noProof/>
                <w:webHidden/>
              </w:rPr>
              <w:fldChar w:fldCharType="end"/>
            </w:r>
          </w:hyperlink>
        </w:p>
        <w:p w14:paraId="5B553174" w14:textId="08F1A76D" w:rsidR="00006D35" w:rsidRPr="00006D35" w:rsidRDefault="00386031">
          <w:pPr>
            <w:pStyle w:val="TOC2"/>
            <w:tabs>
              <w:tab w:val="right" w:leader="dot" w:pos="9061"/>
            </w:tabs>
            <w:rPr>
              <w:rFonts w:ascii="Times New Roman" w:hAnsi="Times New Roman" w:cs="Times New Roman"/>
              <w:noProof/>
              <w:sz w:val="22"/>
              <w:szCs w:val="22"/>
              <w:lang w:eastAsia="lv-LV"/>
            </w:rPr>
          </w:pPr>
          <w:hyperlink w:anchor="_Toc45611980" w:history="1">
            <w:r w:rsidR="00006D35" w:rsidRPr="00006D35">
              <w:rPr>
                <w:rStyle w:val="Hyperlink"/>
                <w:rFonts w:ascii="Times New Roman" w:hAnsi="Times New Roman" w:cs="Times New Roman"/>
                <w:noProof/>
              </w:rPr>
              <w:t>2.5. Sistēmiskie šķēršļi aprites ekonomikas attīstībai</w:t>
            </w:r>
            <w:r w:rsidR="00006D35" w:rsidRPr="00006D35">
              <w:rPr>
                <w:rFonts w:ascii="Times New Roman" w:hAnsi="Times New Roman" w:cs="Times New Roman"/>
                <w:noProof/>
                <w:webHidden/>
              </w:rPr>
              <w:tab/>
            </w:r>
            <w:r w:rsidR="00006D35" w:rsidRPr="00006D35">
              <w:rPr>
                <w:rFonts w:ascii="Times New Roman" w:hAnsi="Times New Roman" w:cs="Times New Roman"/>
                <w:noProof/>
                <w:webHidden/>
              </w:rPr>
              <w:fldChar w:fldCharType="begin"/>
            </w:r>
            <w:r w:rsidR="00006D35" w:rsidRPr="00006D35">
              <w:rPr>
                <w:rFonts w:ascii="Times New Roman" w:hAnsi="Times New Roman" w:cs="Times New Roman"/>
                <w:noProof/>
                <w:webHidden/>
              </w:rPr>
              <w:instrText xml:space="preserve"> PAGEREF _Toc45611980 \h </w:instrText>
            </w:r>
            <w:r w:rsidR="00006D35" w:rsidRPr="00006D35">
              <w:rPr>
                <w:rFonts w:ascii="Times New Roman" w:hAnsi="Times New Roman" w:cs="Times New Roman"/>
                <w:noProof/>
                <w:webHidden/>
              </w:rPr>
            </w:r>
            <w:r w:rsidR="00006D35" w:rsidRPr="00006D35">
              <w:rPr>
                <w:rFonts w:ascii="Times New Roman" w:hAnsi="Times New Roman" w:cs="Times New Roman"/>
                <w:noProof/>
                <w:webHidden/>
              </w:rPr>
              <w:fldChar w:fldCharType="separate"/>
            </w:r>
            <w:r w:rsidR="0055459A">
              <w:rPr>
                <w:rFonts w:ascii="Times New Roman" w:hAnsi="Times New Roman" w:cs="Times New Roman"/>
                <w:noProof/>
                <w:webHidden/>
              </w:rPr>
              <w:t>25</w:t>
            </w:r>
            <w:r w:rsidR="00006D35" w:rsidRPr="00006D35">
              <w:rPr>
                <w:rFonts w:ascii="Times New Roman" w:hAnsi="Times New Roman" w:cs="Times New Roman"/>
                <w:noProof/>
                <w:webHidden/>
              </w:rPr>
              <w:fldChar w:fldCharType="end"/>
            </w:r>
          </w:hyperlink>
        </w:p>
        <w:p w14:paraId="6E570EF9" w14:textId="4DADCF68" w:rsidR="00006D35" w:rsidRPr="00006D35" w:rsidRDefault="00386031">
          <w:pPr>
            <w:pStyle w:val="TOC1"/>
            <w:rPr>
              <w:rFonts w:ascii="Times New Roman" w:hAnsi="Times New Roman" w:cs="Times New Roman"/>
              <w:b w:val="0"/>
              <w:sz w:val="22"/>
              <w:szCs w:val="22"/>
              <w:lang w:eastAsia="lv-LV"/>
            </w:rPr>
          </w:pPr>
          <w:hyperlink w:anchor="_Toc45611981" w:history="1">
            <w:r w:rsidR="00006D35" w:rsidRPr="00006D35">
              <w:rPr>
                <w:rStyle w:val="Hyperlink"/>
                <w:rFonts w:ascii="Times New Roman" w:hAnsi="Times New Roman" w:cs="Times New Roman"/>
              </w:rPr>
              <w:t>3. PLĀNA SASAITE AR STARPTAUTISKIEM, EIROPAS SAVIENĪBAS UN LATVIJAS POLITIKAS PLĀNOŠANAS DOKUMENTIEM</w:t>
            </w:r>
            <w:r w:rsidR="00006D35" w:rsidRPr="00006D35">
              <w:rPr>
                <w:rFonts w:ascii="Times New Roman" w:hAnsi="Times New Roman" w:cs="Times New Roman"/>
                <w:webHidden/>
              </w:rPr>
              <w:tab/>
            </w:r>
            <w:r w:rsidR="00006D35" w:rsidRPr="00006D35">
              <w:rPr>
                <w:rFonts w:ascii="Times New Roman" w:hAnsi="Times New Roman" w:cs="Times New Roman"/>
                <w:webHidden/>
              </w:rPr>
              <w:fldChar w:fldCharType="begin"/>
            </w:r>
            <w:r w:rsidR="00006D35" w:rsidRPr="00006D35">
              <w:rPr>
                <w:rFonts w:ascii="Times New Roman" w:hAnsi="Times New Roman" w:cs="Times New Roman"/>
                <w:webHidden/>
              </w:rPr>
              <w:instrText xml:space="preserve"> PAGEREF _Toc45611981 \h </w:instrText>
            </w:r>
            <w:r w:rsidR="00006D35" w:rsidRPr="00006D35">
              <w:rPr>
                <w:rFonts w:ascii="Times New Roman" w:hAnsi="Times New Roman" w:cs="Times New Roman"/>
                <w:webHidden/>
              </w:rPr>
            </w:r>
            <w:r w:rsidR="00006D35" w:rsidRPr="00006D35">
              <w:rPr>
                <w:rFonts w:ascii="Times New Roman" w:hAnsi="Times New Roman" w:cs="Times New Roman"/>
                <w:webHidden/>
              </w:rPr>
              <w:fldChar w:fldCharType="separate"/>
            </w:r>
            <w:r w:rsidR="0055459A">
              <w:rPr>
                <w:rFonts w:ascii="Times New Roman" w:hAnsi="Times New Roman" w:cs="Times New Roman"/>
                <w:webHidden/>
              </w:rPr>
              <w:t>26</w:t>
            </w:r>
            <w:r w:rsidR="00006D35" w:rsidRPr="00006D35">
              <w:rPr>
                <w:rFonts w:ascii="Times New Roman" w:hAnsi="Times New Roman" w:cs="Times New Roman"/>
                <w:webHidden/>
              </w:rPr>
              <w:fldChar w:fldCharType="end"/>
            </w:r>
          </w:hyperlink>
        </w:p>
        <w:p w14:paraId="1CE64C83" w14:textId="6DD018D6" w:rsidR="00006D35" w:rsidRPr="00006D35" w:rsidRDefault="00386031">
          <w:pPr>
            <w:pStyle w:val="TOC1"/>
            <w:rPr>
              <w:rFonts w:ascii="Times New Roman" w:hAnsi="Times New Roman" w:cs="Times New Roman"/>
              <w:b w:val="0"/>
              <w:sz w:val="22"/>
              <w:szCs w:val="22"/>
              <w:lang w:eastAsia="lv-LV"/>
            </w:rPr>
          </w:pPr>
          <w:hyperlink w:anchor="_Toc45611982" w:history="1">
            <w:r w:rsidR="00006D35" w:rsidRPr="00006D35">
              <w:rPr>
                <w:rStyle w:val="Hyperlink"/>
                <w:rFonts w:ascii="Times New Roman" w:hAnsi="Times New Roman" w:cs="Times New Roman"/>
              </w:rPr>
              <w:t>4. RĪCĪBAS PLĀNA PĀREJAI UZ APRITES EKONOMIKU MĒRĶI UN RĪCĪBAS VIRZIENI</w:t>
            </w:r>
            <w:r w:rsidR="00006D35" w:rsidRPr="00006D35">
              <w:rPr>
                <w:rFonts w:ascii="Times New Roman" w:hAnsi="Times New Roman" w:cs="Times New Roman"/>
                <w:webHidden/>
              </w:rPr>
              <w:tab/>
            </w:r>
            <w:r w:rsidR="00006D35" w:rsidRPr="00006D35">
              <w:rPr>
                <w:rFonts w:ascii="Times New Roman" w:hAnsi="Times New Roman" w:cs="Times New Roman"/>
                <w:webHidden/>
              </w:rPr>
              <w:fldChar w:fldCharType="begin"/>
            </w:r>
            <w:r w:rsidR="00006D35" w:rsidRPr="00006D35">
              <w:rPr>
                <w:rFonts w:ascii="Times New Roman" w:hAnsi="Times New Roman" w:cs="Times New Roman"/>
                <w:webHidden/>
              </w:rPr>
              <w:instrText xml:space="preserve"> PAGEREF _Toc45611982 \h </w:instrText>
            </w:r>
            <w:r w:rsidR="00006D35" w:rsidRPr="00006D35">
              <w:rPr>
                <w:rFonts w:ascii="Times New Roman" w:hAnsi="Times New Roman" w:cs="Times New Roman"/>
                <w:webHidden/>
              </w:rPr>
            </w:r>
            <w:r w:rsidR="00006D35" w:rsidRPr="00006D35">
              <w:rPr>
                <w:rFonts w:ascii="Times New Roman" w:hAnsi="Times New Roman" w:cs="Times New Roman"/>
                <w:webHidden/>
              </w:rPr>
              <w:fldChar w:fldCharType="separate"/>
            </w:r>
            <w:r w:rsidR="0055459A">
              <w:rPr>
                <w:rFonts w:ascii="Times New Roman" w:hAnsi="Times New Roman" w:cs="Times New Roman"/>
                <w:webHidden/>
              </w:rPr>
              <w:t>29</w:t>
            </w:r>
            <w:r w:rsidR="00006D35" w:rsidRPr="00006D35">
              <w:rPr>
                <w:rFonts w:ascii="Times New Roman" w:hAnsi="Times New Roman" w:cs="Times New Roman"/>
                <w:webHidden/>
              </w:rPr>
              <w:fldChar w:fldCharType="end"/>
            </w:r>
          </w:hyperlink>
        </w:p>
        <w:p w14:paraId="4A12005A" w14:textId="6A5F9B0B" w:rsidR="00006D35" w:rsidRPr="00006D35" w:rsidRDefault="00386031">
          <w:pPr>
            <w:pStyle w:val="TOC1"/>
            <w:rPr>
              <w:rFonts w:ascii="Times New Roman" w:hAnsi="Times New Roman" w:cs="Times New Roman"/>
              <w:b w:val="0"/>
              <w:sz w:val="22"/>
              <w:szCs w:val="22"/>
              <w:lang w:eastAsia="lv-LV"/>
            </w:rPr>
          </w:pPr>
          <w:hyperlink w:anchor="_Toc45611983" w:history="1">
            <w:r w:rsidR="00006D35" w:rsidRPr="00006D35">
              <w:rPr>
                <w:rStyle w:val="Hyperlink"/>
                <w:rFonts w:ascii="Times New Roman" w:hAnsi="Times New Roman" w:cs="Times New Roman"/>
              </w:rPr>
              <w:t>5. IETEKMES NOVĒRTĒJUMS UZ VALSTS UN PAŠVALDĪBU BUDŽETU</w:t>
            </w:r>
            <w:r w:rsidR="00006D35" w:rsidRPr="00006D35">
              <w:rPr>
                <w:rFonts w:ascii="Times New Roman" w:hAnsi="Times New Roman" w:cs="Times New Roman"/>
                <w:webHidden/>
              </w:rPr>
              <w:tab/>
            </w:r>
            <w:r w:rsidR="00006D35" w:rsidRPr="00006D35">
              <w:rPr>
                <w:rFonts w:ascii="Times New Roman" w:hAnsi="Times New Roman" w:cs="Times New Roman"/>
                <w:webHidden/>
              </w:rPr>
              <w:fldChar w:fldCharType="begin"/>
            </w:r>
            <w:r w:rsidR="00006D35" w:rsidRPr="00006D35">
              <w:rPr>
                <w:rFonts w:ascii="Times New Roman" w:hAnsi="Times New Roman" w:cs="Times New Roman"/>
                <w:webHidden/>
              </w:rPr>
              <w:instrText xml:space="preserve"> PAGEREF _Toc45611983 \h </w:instrText>
            </w:r>
            <w:r w:rsidR="00006D35" w:rsidRPr="00006D35">
              <w:rPr>
                <w:rFonts w:ascii="Times New Roman" w:hAnsi="Times New Roman" w:cs="Times New Roman"/>
                <w:webHidden/>
              </w:rPr>
            </w:r>
            <w:r w:rsidR="00006D35" w:rsidRPr="00006D35">
              <w:rPr>
                <w:rFonts w:ascii="Times New Roman" w:hAnsi="Times New Roman" w:cs="Times New Roman"/>
                <w:webHidden/>
              </w:rPr>
              <w:fldChar w:fldCharType="separate"/>
            </w:r>
            <w:r w:rsidR="0055459A">
              <w:rPr>
                <w:rFonts w:ascii="Times New Roman" w:hAnsi="Times New Roman" w:cs="Times New Roman"/>
                <w:webHidden/>
              </w:rPr>
              <w:t>36</w:t>
            </w:r>
            <w:r w:rsidR="00006D35" w:rsidRPr="00006D35">
              <w:rPr>
                <w:rFonts w:ascii="Times New Roman" w:hAnsi="Times New Roman" w:cs="Times New Roman"/>
                <w:webHidden/>
              </w:rPr>
              <w:fldChar w:fldCharType="end"/>
            </w:r>
          </w:hyperlink>
        </w:p>
        <w:p w14:paraId="2FA45077" w14:textId="5B429A6E" w:rsidR="00006D35" w:rsidRPr="00006D35" w:rsidRDefault="00386031">
          <w:pPr>
            <w:pStyle w:val="TOC1"/>
            <w:rPr>
              <w:rFonts w:ascii="Times New Roman" w:hAnsi="Times New Roman" w:cs="Times New Roman"/>
              <w:b w:val="0"/>
              <w:sz w:val="22"/>
              <w:szCs w:val="22"/>
              <w:lang w:eastAsia="lv-LV"/>
            </w:rPr>
          </w:pPr>
          <w:hyperlink w:anchor="_Toc45611984" w:history="1">
            <w:r w:rsidR="00006D35" w:rsidRPr="00006D35">
              <w:rPr>
                <w:rStyle w:val="Hyperlink"/>
                <w:rFonts w:ascii="Times New Roman" w:hAnsi="Times New Roman" w:cs="Times New Roman"/>
              </w:rPr>
              <w:t>6. SABIEDRĪBAS LĪDZDALĪBA</w:t>
            </w:r>
            <w:r w:rsidR="00006D35" w:rsidRPr="00006D35">
              <w:rPr>
                <w:rFonts w:ascii="Times New Roman" w:hAnsi="Times New Roman" w:cs="Times New Roman"/>
                <w:webHidden/>
              </w:rPr>
              <w:tab/>
            </w:r>
            <w:r w:rsidR="00006D35" w:rsidRPr="00006D35">
              <w:rPr>
                <w:rFonts w:ascii="Times New Roman" w:hAnsi="Times New Roman" w:cs="Times New Roman"/>
                <w:webHidden/>
              </w:rPr>
              <w:fldChar w:fldCharType="begin"/>
            </w:r>
            <w:r w:rsidR="00006D35" w:rsidRPr="00006D35">
              <w:rPr>
                <w:rFonts w:ascii="Times New Roman" w:hAnsi="Times New Roman" w:cs="Times New Roman"/>
                <w:webHidden/>
              </w:rPr>
              <w:instrText xml:space="preserve"> PAGEREF _Toc45611984 \h </w:instrText>
            </w:r>
            <w:r w:rsidR="00006D35" w:rsidRPr="00006D35">
              <w:rPr>
                <w:rFonts w:ascii="Times New Roman" w:hAnsi="Times New Roman" w:cs="Times New Roman"/>
                <w:webHidden/>
              </w:rPr>
            </w:r>
            <w:r w:rsidR="00006D35" w:rsidRPr="00006D35">
              <w:rPr>
                <w:rFonts w:ascii="Times New Roman" w:hAnsi="Times New Roman" w:cs="Times New Roman"/>
                <w:webHidden/>
              </w:rPr>
              <w:fldChar w:fldCharType="separate"/>
            </w:r>
            <w:r w:rsidR="0055459A">
              <w:rPr>
                <w:rFonts w:ascii="Times New Roman" w:hAnsi="Times New Roman" w:cs="Times New Roman"/>
                <w:webHidden/>
              </w:rPr>
              <w:t>37</w:t>
            </w:r>
            <w:r w:rsidR="00006D35" w:rsidRPr="00006D35">
              <w:rPr>
                <w:rFonts w:ascii="Times New Roman" w:hAnsi="Times New Roman" w:cs="Times New Roman"/>
                <w:webHidden/>
              </w:rPr>
              <w:fldChar w:fldCharType="end"/>
            </w:r>
          </w:hyperlink>
        </w:p>
        <w:p w14:paraId="4DAFC1EB" w14:textId="0C50E867" w:rsidR="00006D35" w:rsidRPr="0002555D" w:rsidRDefault="00386031">
          <w:pPr>
            <w:pStyle w:val="TOC2"/>
            <w:tabs>
              <w:tab w:val="right" w:leader="dot" w:pos="9061"/>
            </w:tabs>
            <w:rPr>
              <w:rFonts w:ascii="Times New Roman" w:hAnsi="Times New Roman" w:cs="Times New Roman"/>
              <w:b/>
              <w:bCs/>
              <w:noProof/>
              <w:sz w:val="22"/>
              <w:szCs w:val="22"/>
              <w:lang w:eastAsia="lv-LV"/>
            </w:rPr>
          </w:pPr>
          <w:hyperlink w:anchor="_Toc45611985" w:history="1">
            <w:r w:rsidR="00006D35" w:rsidRPr="0002555D">
              <w:rPr>
                <w:rStyle w:val="Hyperlink"/>
                <w:rFonts w:ascii="Times New Roman" w:hAnsi="Times New Roman" w:cs="Times New Roman"/>
                <w:b/>
                <w:bCs/>
                <w:noProof/>
              </w:rPr>
              <w:t>P</w:t>
            </w:r>
            <w:r w:rsidR="0002555D">
              <w:rPr>
                <w:rStyle w:val="Hyperlink"/>
                <w:rFonts w:ascii="Times New Roman" w:hAnsi="Times New Roman" w:cs="Times New Roman"/>
                <w:b/>
                <w:bCs/>
                <w:noProof/>
              </w:rPr>
              <w:t>IELIKUMS</w:t>
            </w:r>
            <w:r w:rsidR="00006D35" w:rsidRPr="0002555D">
              <w:rPr>
                <w:rFonts w:ascii="Times New Roman" w:hAnsi="Times New Roman" w:cs="Times New Roman"/>
                <w:b/>
                <w:bCs/>
                <w:noProof/>
                <w:webHidden/>
              </w:rPr>
              <w:tab/>
            </w:r>
            <w:r w:rsidR="00006D35" w:rsidRPr="0002555D">
              <w:rPr>
                <w:rFonts w:ascii="Times New Roman" w:hAnsi="Times New Roman" w:cs="Times New Roman"/>
                <w:b/>
                <w:bCs/>
                <w:noProof/>
                <w:webHidden/>
              </w:rPr>
              <w:fldChar w:fldCharType="begin"/>
            </w:r>
            <w:r w:rsidR="00006D35" w:rsidRPr="0002555D">
              <w:rPr>
                <w:rFonts w:ascii="Times New Roman" w:hAnsi="Times New Roman" w:cs="Times New Roman"/>
                <w:b/>
                <w:bCs/>
                <w:noProof/>
                <w:webHidden/>
              </w:rPr>
              <w:instrText xml:space="preserve"> PAGEREF _Toc45611985 \h </w:instrText>
            </w:r>
            <w:r w:rsidR="00006D35" w:rsidRPr="0002555D">
              <w:rPr>
                <w:rFonts w:ascii="Times New Roman" w:hAnsi="Times New Roman" w:cs="Times New Roman"/>
                <w:b/>
                <w:bCs/>
                <w:noProof/>
                <w:webHidden/>
              </w:rPr>
            </w:r>
            <w:r w:rsidR="00006D35" w:rsidRPr="0002555D">
              <w:rPr>
                <w:rFonts w:ascii="Times New Roman" w:hAnsi="Times New Roman" w:cs="Times New Roman"/>
                <w:b/>
                <w:bCs/>
                <w:noProof/>
                <w:webHidden/>
              </w:rPr>
              <w:fldChar w:fldCharType="separate"/>
            </w:r>
            <w:r w:rsidR="0055459A">
              <w:rPr>
                <w:rFonts w:ascii="Times New Roman" w:hAnsi="Times New Roman" w:cs="Times New Roman"/>
                <w:b/>
                <w:bCs/>
                <w:noProof/>
                <w:webHidden/>
              </w:rPr>
              <w:t>39</w:t>
            </w:r>
            <w:r w:rsidR="00006D35" w:rsidRPr="0002555D">
              <w:rPr>
                <w:rFonts w:ascii="Times New Roman" w:hAnsi="Times New Roman" w:cs="Times New Roman"/>
                <w:b/>
                <w:bCs/>
                <w:noProof/>
                <w:webHidden/>
              </w:rPr>
              <w:fldChar w:fldCharType="end"/>
            </w:r>
          </w:hyperlink>
        </w:p>
        <w:p w14:paraId="3096406F" w14:textId="7D04381D" w:rsidR="00E267AA" w:rsidRPr="0099124A" w:rsidRDefault="00E267AA" w:rsidP="006D49FD">
          <w:pPr>
            <w:jc w:val="both"/>
            <w:rPr>
              <w:sz w:val="24"/>
              <w:szCs w:val="24"/>
            </w:rPr>
          </w:pPr>
          <w:r w:rsidRPr="00784C6A">
            <w:rPr>
              <w:rFonts w:ascii="Times New Roman" w:hAnsi="Times New Roman" w:cs="Times New Roman"/>
              <w:noProof/>
              <w:sz w:val="24"/>
              <w:szCs w:val="24"/>
            </w:rPr>
            <w:fldChar w:fldCharType="end"/>
          </w:r>
        </w:p>
      </w:sdtContent>
    </w:sdt>
    <w:p w14:paraId="0D28E796" w14:textId="77777777" w:rsidR="001318DC" w:rsidRDefault="001318DC" w:rsidP="001318DC">
      <w:pPr>
        <w:tabs>
          <w:tab w:val="left" w:pos="7308"/>
        </w:tabs>
        <w:rPr>
          <w:sz w:val="24"/>
          <w:szCs w:val="24"/>
        </w:rPr>
      </w:pPr>
      <w:bookmarkStart w:id="2" w:name="_Toc23171361"/>
      <w:bookmarkEnd w:id="0"/>
      <w:bookmarkEnd w:id="1"/>
      <w:r>
        <w:rPr>
          <w:sz w:val="24"/>
          <w:szCs w:val="24"/>
        </w:rPr>
        <w:tab/>
      </w:r>
    </w:p>
    <w:p w14:paraId="13A6E72D" w14:textId="47D2AEA3" w:rsidR="00E267AA" w:rsidRPr="0099124A" w:rsidRDefault="00E267AA" w:rsidP="001318DC">
      <w:pPr>
        <w:tabs>
          <w:tab w:val="left" w:pos="7308"/>
        </w:tabs>
        <w:rPr>
          <w:rFonts w:ascii="Times New Roman Bold" w:hAnsi="Times New Roman Bold" w:cs="Times New Roman"/>
          <w:b/>
          <w:sz w:val="24"/>
          <w:szCs w:val="24"/>
        </w:rPr>
      </w:pPr>
      <w:r w:rsidRPr="001318DC">
        <w:rPr>
          <w:sz w:val="24"/>
          <w:szCs w:val="24"/>
        </w:rPr>
        <w:br w:type="page"/>
      </w:r>
      <w:r w:rsidR="001318DC">
        <w:rPr>
          <w:sz w:val="24"/>
          <w:szCs w:val="24"/>
        </w:rPr>
        <w:lastRenderedPageBreak/>
        <w:tab/>
      </w:r>
    </w:p>
    <w:p w14:paraId="46B51C96" w14:textId="77777777" w:rsidR="00784C6A" w:rsidRPr="0099124A" w:rsidRDefault="00784C6A" w:rsidP="00784C6A">
      <w:pPr>
        <w:pStyle w:val="Heading1"/>
        <w:rPr>
          <w:rFonts w:hint="eastAsia"/>
        </w:rPr>
      </w:pPr>
      <w:bookmarkStart w:id="3" w:name="_Toc511117736"/>
      <w:bookmarkStart w:id="4" w:name="_Toc45611959"/>
      <w:bookmarkStart w:id="5" w:name="_Toc6407929"/>
      <w:bookmarkEnd w:id="2"/>
      <w:r w:rsidRPr="0099124A">
        <w:t>SAĪSINĀJUMI</w:t>
      </w:r>
      <w:bookmarkEnd w:id="3"/>
      <w:bookmarkEnd w:id="4"/>
      <w:r w:rsidRPr="0099124A">
        <w:t xml:space="preserve"> </w:t>
      </w:r>
      <w:bookmarkEnd w:id="5"/>
    </w:p>
    <w:p w14:paraId="2D167791" w14:textId="77777777" w:rsidR="00784C6A" w:rsidRPr="0099124A" w:rsidRDefault="00784C6A" w:rsidP="00784C6A">
      <w:pPr>
        <w:rPr>
          <w:lang w:eastAsia="lv-LV"/>
        </w:rPr>
      </w:pPr>
    </w:p>
    <w:tbl>
      <w:tblPr>
        <w:tblW w:w="5000" w:type="pct"/>
        <w:tblLook w:val="04A0" w:firstRow="1" w:lastRow="0" w:firstColumn="1" w:lastColumn="0" w:noHBand="0" w:noVBand="1"/>
      </w:tblPr>
      <w:tblGrid>
        <w:gridCol w:w="1843"/>
        <w:gridCol w:w="7228"/>
      </w:tblGrid>
      <w:tr w:rsidR="00784C6A" w:rsidRPr="0099124A" w14:paraId="0C0E7D8A" w14:textId="77777777" w:rsidTr="00B753C5">
        <w:tc>
          <w:tcPr>
            <w:tcW w:w="1016" w:type="pct"/>
            <w:shd w:val="clear" w:color="auto" w:fill="auto"/>
          </w:tcPr>
          <w:p w14:paraId="51F5BDAE" w14:textId="77777777" w:rsidR="00784C6A" w:rsidRPr="0099124A" w:rsidRDefault="00784C6A" w:rsidP="00B753C5">
            <w:pPr>
              <w:spacing w:before="60" w:after="60" w:line="240" w:lineRule="auto"/>
              <w:rPr>
                <w:rFonts w:ascii="Times New Roman" w:eastAsia="Calibri" w:hAnsi="Times New Roman" w:cs="Times New Roman"/>
                <w:bCs/>
                <w:sz w:val="24"/>
                <w:szCs w:val="24"/>
                <w:lang w:eastAsia="lv-LV"/>
              </w:rPr>
            </w:pPr>
            <w:r w:rsidRPr="0099124A">
              <w:rPr>
                <w:rFonts w:ascii="Times New Roman" w:eastAsia="Calibri" w:hAnsi="Times New Roman" w:cs="Times New Roman"/>
                <w:bCs/>
                <w:sz w:val="24"/>
                <w:szCs w:val="24"/>
                <w:lang w:eastAsia="lv-LV"/>
              </w:rPr>
              <w:t xml:space="preserve">ANO </w:t>
            </w:r>
          </w:p>
        </w:tc>
        <w:tc>
          <w:tcPr>
            <w:tcW w:w="3984" w:type="pct"/>
            <w:shd w:val="clear" w:color="auto" w:fill="auto"/>
          </w:tcPr>
          <w:p w14:paraId="5B7AAB67" w14:textId="77777777" w:rsidR="00784C6A" w:rsidRPr="0099124A" w:rsidRDefault="00784C6A" w:rsidP="00B753C5">
            <w:pPr>
              <w:spacing w:before="60" w:after="60" w:line="240" w:lineRule="auto"/>
              <w:jc w:val="both"/>
              <w:rPr>
                <w:rFonts w:ascii="Times New Roman" w:eastAsia="Calibri" w:hAnsi="Times New Roman" w:cs="Times New Roman"/>
                <w:bCs/>
                <w:sz w:val="24"/>
                <w:szCs w:val="24"/>
                <w:lang w:eastAsia="lv-LV"/>
              </w:rPr>
            </w:pPr>
            <w:r w:rsidRPr="0099124A">
              <w:rPr>
                <w:rFonts w:ascii="Times New Roman" w:eastAsia="Calibri" w:hAnsi="Times New Roman" w:cs="Times New Roman"/>
                <w:bCs/>
                <w:sz w:val="24"/>
                <w:szCs w:val="24"/>
                <w:lang w:eastAsia="lv-LV"/>
              </w:rPr>
              <w:t>Apvienoto Nāciju organizācija</w:t>
            </w:r>
          </w:p>
        </w:tc>
      </w:tr>
      <w:tr w:rsidR="00784C6A" w:rsidRPr="0099124A" w14:paraId="02F7CE7B" w14:textId="77777777" w:rsidTr="00B753C5">
        <w:tc>
          <w:tcPr>
            <w:tcW w:w="1016" w:type="pct"/>
            <w:shd w:val="clear" w:color="auto" w:fill="auto"/>
          </w:tcPr>
          <w:p w14:paraId="1D5286E3" w14:textId="77777777" w:rsidR="00784C6A" w:rsidRDefault="00784C6A" w:rsidP="00B753C5">
            <w:pPr>
              <w:spacing w:before="60" w:after="60" w:line="240" w:lineRule="auto"/>
              <w:rPr>
                <w:rFonts w:ascii="Times New Roman" w:eastAsia="Calibri" w:hAnsi="Times New Roman" w:cs="Times New Roman"/>
                <w:bCs/>
                <w:sz w:val="24"/>
                <w:szCs w:val="24"/>
                <w:lang w:eastAsia="lv-LV"/>
              </w:rPr>
            </w:pPr>
            <w:r w:rsidRPr="00D72BE3">
              <w:rPr>
                <w:rFonts w:ascii="Times New Roman" w:eastAsia="Calibri" w:hAnsi="Times New Roman" w:cs="Times New Roman"/>
                <w:bCs/>
                <w:sz w:val="24"/>
                <w:szCs w:val="24"/>
                <w:lang w:eastAsia="lv-LV"/>
              </w:rPr>
              <w:t>CSP</w:t>
            </w:r>
          </w:p>
          <w:p w14:paraId="22F2D8EC" w14:textId="59936320" w:rsidR="001407C1" w:rsidRPr="0099124A" w:rsidRDefault="001407C1" w:rsidP="00B753C5">
            <w:pPr>
              <w:spacing w:before="60" w:after="60" w:line="240" w:lineRule="auto"/>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DP</w:t>
            </w:r>
          </w:p>
        </w:tc>
        <w:tc>
          <w:tcPr>
            <w:tcW w:w="3984" w:type="pct"/>
            <w:shd w:val="clear" w:color="auto" w:fill="auto"/>
          </w:tcPr>
          <w:p w14:paraId="12FEFE74" w14:textId="77777777" w:rsidR="001407C1" w:rsidRDefault="00784C6A" w:rsidP="001407C1">
            <w:pPr>
              <w:spacing w:before="60" w:after="60" w:line="240" w:lineRule="auto"/>
              <w:jc w:val="both"/>
              <w:rPr>
                <w:rFonts w:ascii="Times New Roman" w:eastAsia="Calibri" w:hAnsi="Times New Roman" w:cs="Times New Roman"/>
                <w:bCs/>
                <w:sz w:val="24"/>
                <w:szCs w:val="24"/>
                <w:lang w:eastAsia="lv-LV"/>
              </w:rPr>
            </w:pPr>
            <w:r w:rsidRPr="00D72BE3">
              <w:rPr>
                <w:rFonts w:ascii="Times New Roman" w:eastAsia="Calibri" w:hAnsi="Times New Roman" w:cs="Times New Roman"/>
                <w:bCs/>
                <w:sz w:val="24"/>
                <w:szCs w:val="24"/>
                <w:lang w:eastAsia="lv-LV"/>
              </w:rPr>
              <w:t>Centrālā statistikas pārvalde</w:t>
            </w:r>
          </w:p>
          <w:p w14:paraId="59789BA4" w14:textId="1BB77F08" w:rsidR="001407C1" w:rsidRPr="0099124A" w:rsidRDefault="001407C1" w:rsidP="001407C1">
            <w:pPr>
              <w:spacing w:before="60" w:after="60" w:line="240" w:lineRule="auto"/>
              <w:jc w:val="both"/>
              <w:rPr>
                <w:rFonts w:ascii="Times New Roman" w:eastAsia="Calibri" w:hAnsi="Times New Roman" w:cs="Times New Roman"/>
                <w:bCs/>
                <w:sz w:val="24"/>
                <w:szCs w:val="24"/>
                <w:lang w:eastAsia="lv-LV"/>
              </w:rPr>
            </w:pPr>
            <w:r w:rsidRPr="001407C1">
              <w:rPr>
                <w:rFonts w:ascii="Times New Roman" w:eastAsia="Calibri" w:hAnsi="Times New Roman" w:cs="Times New Roman"/>
                <w:bCs/>
                <w:sz w:val="24"/>
                <w:szCs w:val="24"/>
                <w:lang w:eastAsia="lv-LV"/>
              </w:rPr>
              <w:t>Darbības programma</w:t>
            </w:r>
            <w:r>
              <w:rPr>
                <w:rFonts w:ascii="Times New Roman" w:eastAsia="Calibri" w:hAnsi="Times New Roman" w:cs="Times New Roman"/>
                <w:bCs/>
                <w:sz w:val="24"/>
                <w:szCs w:val="24"/>
                <w:lang w:eastAsia="lv-LV"/>
              </w:rPr>
              <w:t xml:space="preserve"> Latvijai</w:t>
            </w:r>
            <w:r w:rsidRPr="001407C1">
              <w:rPr>
                <w:rFonts w:ascii="Times New Roman" w:eastAsia="Calibri" w:hAnsi="Times New Roman" w:cs="Times New Roman"/>
                <w:bCs/>
                <w:sz w:val="24"/>
                <w:szCs w:val="24"/>
                <w:lang w:eastAsia="lv-LV"/>
              </w:rPr>
              <w:t xml:space="preserve"> 2021.-2027.g</w:t>
            </w:r>
            <w:r>
              <w:rPr>
                <w:rFonts w:ascii="Times New Roman" w:eastAsia="Calibri" w:hAnsi="Times New Roman" w:cs="Times New Roman"/>
                <w:bCs/>
                <w:sz w:val="24"/>
                <w:szCs w:val="24"/>
                <w:lang w:eastAsia="lv-LV"/>
              </w:rPr>
              <w:t>adam</w:t>
            </w:r>
          </w:p>
        </w:tc>
      </w:tr>
      <w:tr w:rsidR="00784C6A" w:rsidRPr="0099124A" w14:paraId="3D0BC25F" w14:textId="77777777" w:rsidTr="00B753C5">
        <w:tc>
          <w:tcPr>
            <w:tcW w:w="1016" w:type="pct"/>
            <w:shd w:val="clear" w:color="auto" w:fill="auto"/>
          </w:tcPr>
          <w:p w14:paraId="45244726" w14:textId="77777777" w:rsidR="00784C6A" w:rsidRPr="0099124A" w:rsidRDefault="00784C6A" w:rsidP="00B753C5">
            <w:pPr>
              <w:spacing w:before="60" w:after="60" w:line="240" w:lineRule="auto"/>
              <w:rPr>
                <w:rFonts w:ascii="Times New Roman" w:eastAsia="Calibri" w:hAnsi="Times New Roman" w:cs="Times New Roman"/>
                <w:bCs/>
                <w:sz w:val="24"/>
                <w:szCs w:val="24"/>
                <w:lang w:eastAsia="lv-LV"/>
              </w:rPr>
            </w:pPr>
            <w:r w:rsidRPr="0099124A">
              <w:rPr>
                <w:rFonts w:ascii="Times New Roman" w:eastAsia="Calibri" w:hAnsi="Times New Roman" w:cs="Times New Roman"/>
                <w:bCs/>
                <w:sz w:val="24"/>
                <w:szCs w:val="24"/>
                <w:lang w:eastAsia="lv-LV"/>
              </w:rPr>
              <w:t>DRN</w:t>
            </w:r>
          </w:p>
        </w:tc>
        <w:tc>
          <w:tcPr>
            <w:tcW w:w="3984" w:type="pct"/>
            <w:shd w:val="clear" w:color="auto" w:fill="auto"/>
          </w:tcPr>
          <w:p w14:paraId="1BCA5AD8" w14:textId="77777777" w:rsidR="00784C6A" w:rsidRPr="0099124A" w:rsidRDefault="00784C6A" w:rsidP="00B753C5">
            <w:pPr>
              <w:spacing w:before="60" w:after="60" w:line="240" w:lineRule="auto"/>
              <w:jc w:val="both"/>
              <w:rPr>
                <w:rFonts w:ascii="Times New Roman" w:eastAsia="Calibri" w:hAnsi="Times New Roman" w:cs="Times New Roman"/>
                <w:bCs/>
                <w:sz w:val="24"/>
                <w:szCs w:val="24"/>
                <w:lang w:eastAsia="lv-LV"/>
              </w:rPr>
            </w:pPr>
            <w:r w:rsidRPr="0099124A">
              <w:rPr>
                <w:rFonts w:ascii="Times New Roman" w:eastAsia="Calibri" w:hAnsi="Times New Roman" w:cs="Times New Roman"/>
                <w:bCs/>
                <w:sz w:val="24"/>
                <w:szCs w:val="24"/>
                <w:lang w:eastAsia="lv-LV"/>
              </w:rPr>
              <w:t xml:space="preserve">Dabas resursu nodoklis </w:t>
            </w:r>
          </w:p>
        </w:tc>
      </w:tr>
      <w:tr w:rsidR="00784C6A" w:rsidRPr="0099124A" w14:paraId="4BB08B11" w14:textId="77777777" w:rsidTr="00B753C5">
        <w:tc>
          <w:tcPr>
            <w:tcW w:w="1016" w:type="pct"/>
            <w:shd w:val="clear" w:color="auto" w:fill="auto"/>
          </w:tcPr>
          <w:p w14:paraId="072C8F4E" w14:textId="77777777" w:rsidR="00784C6A" w:rsidRPr="0099124A" w:rsidRDefault="00784C6A" w:rsidP="00B753C5">
            <w:pPr>
              <w:spacing w:before="60" w:after="60" w:line="240" w:lineRule="auto"/>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EEI</w:t>
            </w:r>
          </w:p>
        </w:tc>
        <w:tc>
          <w:tcPr>
            <w:tcW w:w="3984" w:type="pct"/>
            <w:shd w:val="clear" w:color="auto" w:fill="auto"/>
          </w:tcPr>
          <w:p w14:paraId="5382602D" w14:textId="77777777" w:rsidR="00784C6A" w:rsidRPr="0099124A" w:rsidRDefault="00784C6A" w:rsidP="00B753C5">
            <w:pPr>
              <w:spacing w:before="60" w:after="60" w:line="240" w:lineRule="auto"/>
              <w:jc w:val="both"/>
              <w:rPr>
                <w:rFonts w:ascii="Times New Roman" w:eastAsia="Calibri" w:hAnsi="Times New Roman" w:cs="Times New Roman"/>
                <w:bCs/>
                <w:sz w:val="24"/>
                <w:szCs w:val="24"/>
                <w:lang w:eastAsia="lv-LV"/>
              </w:rPr>
            </w:pPr>
            <w:r w:rsidRPr="00B93500">
              <w:rPr>
                <w:rFonts w:ascii="Times New Roman" w:eastAsia="Calibri" w:hAnsi="Times New Roman" w:cs="Times New Roman"/>
                <w:bCs/>
                <w:sz w:val="24"/>
                <w:szCs w:val="24"/>
                <w:lang w:eastAsia="lv-LV"/>
              </w:rPr>
              <w:t>Elektriskās un elektroniskās ierīces</w:t>
            </w:r>
          </w:p>
        </w:tc>
      </w:tr>
      <w:tr w:rsidR="00B753C5" w:rsidRPr="0099124A" w14:paraId="1363BA22" w14:textId="77777777" w:rsidTr="00B753C5">
        <w:tc>
          <w:tcPr>
            <w:tcW w:w="1016" w:type="pct"/>
            <w:shd w:val="clear" w:color="auto" w:fill="auto"/>
          </w:tcPr>
          <w:p w14:paraId="2A370BBE" w14:textId="6C640BB0" w:rsidR="00B753C5" w:rsidRDefault="00B753C5" w:rsidP="00B753C5">
            <w:pPr>
              <w:spacing w:before="60" w:after="60" w:line="240" w:lineRule="auto"/>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Eiropas zaļais kurss</w:t>
            </w:r>
          </w:p>
        </w:tc>
        <w:tc>
          <w:tcPr>
            <w:tcW w:w="3984" w:type="pct"/>
            <w:shd w:val="clear" w:color="auto" w:fill="auto"/>
          </w:tcPr>
          <w:p w14:paraId="1CCA2E6D" w14:textId="0494ABE5" w:rsidR="00B753C5" w:rsidRPr="00B93500" w:rsidRDefault="00B753C5" w:rsidP="00B753C5">
            <w:pPr>
              <w:spacing w:before="60" w:after="60" w:line="240" w:lineRule="auto"/>
              <w:jc w:val="both"/>
              <w:rPr>
                <w:rFonts w:ascii="Times New Roman" w:eastAsia="Calibri" w:hAnsi="Times New Roman" w:cs="Times New Roman"/>
                <w:bCs/>
                <w:sz w:val="24"/>
                <w:szCs w:val="24"/>
                <w:lang w:eastAsia="lv-LV"/>
              </w:rPr>
            </w:pPr>
            <w:r w:rsidRPr="00B753C5">
              <w:rPr>
                <w:rFonts w:ascii="Times New Roman" w:eastAsia="Calibri" w:hAnsi="Times New Roman" w:cs="Times New Roman"/>
                <w:bCs/>
                <w:sz w:val="24"/>
                <w:szCs w:val="24"/>
                <w:lang w:eastAsia="lv-LV"/>
              </w:rPr>
              <w:t>Eiropas Komisijas 2016. gada 11. decembra paziņojums Eiropas Parlamentam, Padomei, Eiropas Ekonomikas un sociālo lietu komitejai un Reģionu komitejai “Eiropas zaļais kurss”.</w:t>
            </w:r>
          </w:p>
        </w:tc>
      </w:tr>
      <w:tr w:rsidR="00784C6A" w:rsidRPr="0099124A" w14:paraId="3D3407A3" w14:textId="77777777" w:rsidTr="00B753C5">
        <w:tc>
          <w:tcPr>
            <w:tcW w:w="1016" w:type="pct"/>
            <w:shd w:val="clear" w:color="auto" w:fill="auto"/>
          </w:tcPr>
          <w:p w14:paraId="4ED3FA85" w14:textId="77777777" w:rsidR="00784C6A" w:rsidRPr="0099124A" w:rsidRDefault="00784C6A" w:rsidP="00B753C5">
            <w:pPr>
              <w:spacing w:before="60" w:after="60" w:line="240" w:lineRule="auto"/>
              <w:rPr>
                <w:rFonts w:ascii="Times New Roman" w:eastAsia="Calibri" w:hAnsi="Times New Roman" w:cs="Times New Roman"/>
                <w:bCs/>
                <w:sz w:val="24"/>
                <w:szCs w:val="24"/>
                <w:lang w:eastAsia="lv-LV"/>
              </w:rPr>
            </w:pPr>
            <w:r w:rsidRPr="0099124A">
              <w:rPr>
                <w:rFonts w:ascii="Times New Roman" w:eastAsia="Calibri" w:hAnsi="Times New Roman"/>
                <w:bCs/>
                <w:sz w:val="24"/>
                <w:szCs w:val="24"/>
              </w:rPr>
              <w:t>EK</w:t>
            </w:r>
          </w:p>
        </w:tc>
        <w:tc>
          <w:tcPr>
            <w:tcW w:w="3984" w:type="pct"/>
            <w:shd w:val="clear" w:color="auto" w:fill="auto"/>
          </w:tcPr>
          <w:p w14:paraId="353E9702" w14:textId="77777777" w:rsidR="00784C6A" w:rsidRPr="0099124A" w:rsidRDefault="00784C6A" w:rsidP="00B753C5">
            <w:pPr>
              <w:spacing w:before="60" w:after="60" w:line="240" w:lineRule="auto"/>
              <w:jc w:val="both"/>
              <w:rPr>
                <w:rFonts w:ascii="Times New Roman" w:eastAsia="Calibri" w:hAnsi="Times New Roman" w:cs="Times New Roman"/>
                <w:bCs/>
                <w:sz w:val="24"/>
                <w:szCs w:val="24"/>
                <w:lang w:eastAsia="lv-LV"/>
              </w:rPr>
            </w:pPr>
            <w:r w:rsidRPr="0099124A">
              <w:rPr>
                <w:rFonts w:ascii="Times New Roman" w:eastAsia="Calibri" w:hAnsi="Times New Roman"/>
                <w:bCs/>
                <w:sz w:val="24"/>
                <w:szCs w:val="24"/>
              </w:rPr>
              <w:t xml:space="preserve">Eiropas Komisija </w:t>
            </w:r>
          </w:p>
        </w:tc>
      </w:tr>
      <w:tr w:rsidR="00784C6A" w:rsidRPr="0099124A" w14:paraId="4B12EBDB" w14:textId="77777777" w:rsidTr="00B753C5">
        <w:tc>
          <w:tcPr>
            <w:tcW w:w="1016" w:type="pct"/>
            <w:shd w:val="clear" w:color="auto" w:fill="auto"/>
          </w:tcPr>
          <w:p w14:paraId="1015BEE0" w14:textId="77777777" w:rsidR="00784C6A" w:rsidRPr="0099124A" w:rsidRDefault="00784C6A" w:rsidP="00B753C5">
            <w:pPr>
              <w:spacing w:before="60" w:after="60" w:line="240" w:lineRule="auto"/>
              <w:rPr>
                <w:rFonts w:ascii="Times New Roman" w:eastAsia="Calibri" w:hAnsi="Times New Roman"/>
                <w:bCs/>
                <w:sz w:val="24"/>
                <w:szCs w:val="24"/>
              </w:rPr>
            </w:pPr>
            <w:r w:rsidRPr="00DA1B62">
              <w:rPr>
                <w:rFonts w:ascii="Times New Roman" w:eastAsia="Calibri" w:hAnsi="Times New Roman"/>
                <w:bCs/>
                <w:sz w:val="24"/>
                <w:szCs w:val="24"/>
              </w:rPr>
              <w:t>EK Jaunais aprites ekonomikas rīcības plāns</w:t>
            </w:r>
          </w:p>
        </w:tc>
        <w:tc>
          <w:tcPr>
            <w:tcW w:w="3984" w:type="pct"/>
            <w:shd w:val="clear" w:color="auto" w:fill="auto"/>
          </w:tcPr>
          <w:p w14:paraId="2D4855DE" w14:textId="77777777" w:rsidR="00784C6A" w:rsidRPr="0099124A" w:rsidRDefault="00784C6A" w:rsidP="00B753C5">
            <w:pPr>
              <w:spacing w:before="60" w:after="60" w:line="240" w:lineRule="auto"/>
              <w:jc w:val="both"/>
              <w:rPr>
                <w:rFonts w:ascii="Times New Roman" w:eastAsia="Calibri" w:hAnsi="Times New Roman"/>
                <w:bCs/>
                <w:sz w:val="24"/>
                <w:szCs w:val="24"/>
              </w:rPr>
            </w:pPr>
            <w:r>
              <w:rPr>
                <w:rFonts w:ascii="Times New Roman" w:eastAsia="Calibri" w:hAnsi="Times New Roman"/>
                <w:bCs/>
                <w:sz w:val="24"/>
                <w:szCs w:val="24"/>
              </w:rPr>
              <w:t>Komisijas</w:t>
            </w:r>
            <w:r w:rsidRPr="00DA1B62">
              <w:rPr>
                <w:rFonts w:ascii="Times New Roman" w:eastAsia="Calibri" w:hAnsi="Times New Roman"/>
                <w:bCs/>
                <w:sz w:val="24"/>
                <w:szCs w:val="24"/>
              </w:rPr>
              <w:t xml:space="preserve"> 2020. gada 1</w:t>
            </w:r>
            <w:r>
              <w:rPr>
                <w:rFonts w:ascii="Times New Roman" w:eastAsia="Calibri" w:hAnsi="Times New Roman"/>
                <w:bCs/>
                <w:sz w:val="24"/>
                <w:szCs w:val="24"/>
              </w:rPr>
              <w:t>1</w:t>
            </w:r>
            <w:r w:rsidRPr="00DA1B62">
              <w:rPr>
                <w:rFonts w:ascii="Times New Roman" w:eastAsia="Calibri" w:hAnsi="Times New Roman"/>
                <w:bCs/>
                <w:sz w:val="24"/>
                <w:szCs w:val="24"/>
              </w:rPr>
              <w:t>. marta paziņojums Eiropas Parlamentam, Padomei, Eiropas Ekonomikas un sociālo lietu komitejai un Reģionu komitejai. “Jauns aprites ekonomikas rīcības plāns. Par tīrāku un konkurētspējīgāku Eiropu.”</w:t>
            </w:r>
          </w:p>
        </w:tc>
      </w:tr>
      <w:tr w:rsidR="00784C6A" w:rsidRPr="0099124A" w14:paraId="3512CBEB" w14:textId="77777777" w:rsidTr="00B753C5">
        <w:tc>
          <w:tcPr>
            <w:tcW w:w="1016" w:type="pct"/>
            <w:shd w:val="clear" w:color="auto" w:fill="auto"/>
          </w:tcPr>
          <w:p w14:paraId="2FEF11F7" w14:textId="77777777" w:rsidR="00784C6A" w:rsidRPr="00DA1B62" w:rsidRDefault="00784C6A" w:rsidP="00B753C5">
            <w:pPr>
              <w:spacing w:before="60" w:after="60" w:line="240" w:lineRule="auto"/>
              <w:rPr>
                <w:rFonts w:ascii="Times New Roman" w:eastAsia="Calibri" w:hAnsi="Times New Roman"/>
                <w:bCs/>
                <w:sz w:val="24"/>
                <w:szCs w:val="24"/>
              </w:rPr>
            </w:pPr>
            <w:r w:rsidRPr="00D72BE3">
              <w:rPr>
                <w:rFonts w:ascii="Times New Roman" w:eastAsia="Calibri" w:hAnsi="Times New Roman"/>
                <w:bCs/>
                <w:sz w:val="24"/>
                <w:szCs w:val="24"/>
              </w:rPr>
              <w:t>EM</w:t>
            </w:r>
          </w:p>
        </w:tc>
        <w:tc>
          <w:tcPr>
            <w:tcW w:w="3984" w:type="pct"/>
            <w:shd w:val="clear" w:color="auto" w:fill="auto"/>
          </w:tcPr>
          <w:p w14:paraId="01910FAB" w14:textId="77777777" w:rsidR="00784C6A" w:rsidRDefault="00784C6A" w:rsidP="00B753C5">
            <w:pPr>
              <w:spacing w:before="60" w:after="60" w:line="240" w:lineRule="auto"/>
              <w:jc w:val="both"/>
              <w:rPr>
                <w:rFonts w:ascii="Times New Roman" w:eastAsia="Calibri" w:hAnsi="Times New Roman"/>
                <w:bCs/>
                <w:sz w:val="24"/>
                <w:szCs w:val="24"/>
              </w:rPr>
            </w:pPr>
            <w:r w:rsidRPr="00D72BE3">
              <w:rPr>
                <w:rFonts w:ascii="Times New Roman" w:eastAsia="Calibri" w:hAnsi="Times New Roman"/>
                <w:bCs/>
                <w:sz w:val="24"/>
                <w:szCs w:val="24"/>
              </w:rPr>
              <w:t>Ekonomikas ministrija</w:t>
            </w:r>
          </w:p>
        </w:tc>
      </w:tr>
      <w:tr w:rsidR="00784C6A" w:rsidRPr="0099124A" w14:paraId="52B11F22" w14:textId="77777777" w:rsidTr="00B753C5">
        <w:tc>
          <w:tcPr>
            <w:tcW w:w="1016" w:type="pct"/>
            <w:shd w:val="clear" w:color="auto" w:fill="auto"/>
          </w:tcPr>
          <w:p w14:paraId="2D25C413" w14:textId="77777777" w:rsidR="00784C6A" w:rsidRPr="0099124A" w:rsidRDefault="00784C6A" w:rsidP="00B753C5">
            <w:pPr>
              <w:spacing w:before="60" w:after="60" w:line="240" w:lineRule="auto"/>
              <w:rPr>
                <w:rFonts w:ascii="Times New Roman" w:eastAsia="Calibri" w:hAnsi="Times New Roman" w:cs="Times New Roman"/>
                <w:bCs/>
                <w:sz w:val="24"/>
                <w:szCs w:val="24"/>
                <w:lang w:eastAsia="lv-LV"/>
              </w:rPr>
            </w:pPr>
            <w:r w:rsidRPr="0099124A">
              <w:rPr>
                <w:rFonts w:ascii="Times New Roman" w:eastAsia="Calibri" w:hAnsi="Times New Roman"/>
                <w:bCs/>
                <w:sz w:val="24"/>
                <w:szCs w:val="24"/>
              </w:rPr>
              <w:t>ES</w:t>
            </w:r>
          </w:p>
        </w:tc>
        <w:tc>
          <w:tcPr>
            <w:tcW w:w="3984" w:type="pct"/>
            <w:shd w:val="clear" w:color="auto" w:fill="auto"/>
          </w:tcPr>
          <w:p w14:paraId="1CDFD9BE" w14:textId="77777777" w:rsidR="00784C6A" w:rsidRPr="0099124A" w:rsidRDefault="00784C6A" w:rsidP="00B753C5">
            <w:pPr>
              <w:spacing w:before="60" w:after="60" w:line="240" w:lineRule="auto"/>
              <w:jc w:val="both"/>
              <w:rPr>
                <w:rFonts w:ascii="Times New Roman" w:eastAsia="Calibri" w:hAnsi="Times New Roman" w:cs="Times New Roman"/>
                <w:bCs/>
                <w:sz w:val="24"/>
                <w:szCs w:val="24"/>
                <w:lang w:eastAsia="lv-LV"/>
              </w:rPr>
            </w:pPr>
            <w:r w:rsidRPr="0099124A">
              <w:rPr>
                <w:rFonts w:ascii="Times New Roman" w:eastAsia="Calibri" w:hAnsi="Times New Roman"/>
                <w:bCs/>
                <w:sz w:val="24"/>
                <w:szCs w:val="24"/>
              </w:rPr>
              <w:t xml:space="preserve">Eiropas Savienība </w:t>
            </w:r>
          </w:p>
        </w:tc>
      </w:tr>
      <w:tr w:rsidR="00784C6A" w:rsidRPr="0099124A" w14:paraId="51B2BB5C" w14:textId="77777777" w:rsidTr="00B753C5">
        <w:tc>
          <w:tcPr>
            <w:tcW w:w="1016" w:type="pct"/>
            <w:shd w:val="clear" w:color="auto" w:fill="auto"/>
          </w:tcPr>
          <w:p w14:paraId="70043A05" w14:textId="77777777" w:rsidR="00784C6A" w:rsidRPr="0099124A" w:rsidRDefault="00784C6A" w:rsidP="00B753C5">
            <w:pPr>
              <w:spacing w:before="60" w:after="60" w:line="240" w:lineRule="auto"/>
              <w:rPr>
                <w:rFonts w:ascii="Times New Roman" w:eastAsia="Calibri" w:hAnsi="Times New Roman"/>
                <w:bCs/>
                <w:sz w:val="24"/>
                <w:szCs w:val="24"/>
              </w:rPr>
            </w:pPr>
            <w:proofErr w:type="spellStart"/>
            <w:r>
              <w:rPr>
                <w:rFonts w:ascii="Times New Roman" w:eastAsia="Calibri" w:hAnsi="Times New Roman"/>
                <w:bCs/>
                <w:sz w:val="24"/>
                <w:szCs w:val="24"/>
              </w:rPr>
              <w:t>Ekodizaina</w:t>
            </w:r>
            <w:proofErr w:type="spellEnd"/>
            <w:r>
              <w:rPr>
                <w:rFonts w:ascii="Times New Roman" w:eastAsia="Calibri" w:hAnsi="Times New Roman"/>
                <w:bCs/>
                <w:sz w:val="24"/>
                <w:szCs w:val="24"/>
              </w:rPr>
              <w:t xml:space="preserve"> direktīva</w:t>
            </w:r>
          </w:p>
        </w:tc>
        <w:tc>
          <w:tcPr>
            <w:tcW w:w="3984" w:type="pct"/>
            <w:shd w:val="clear" w:color="auto" w:fill="auto"/>
          </w:tcPr>
          <w:p w14:paraId="6D32D217" w14:textId="77777777" w:rsidR="00784C6A" w:rsidRPr="0099124A" w:rsidRDefault="00784C6A" w:rsidP="00B753C5">
            <w:pPr>
              <w:spacing w:before="60" w:after="60" w:line="240" w:lineRule="auto"/>
              <w:jc w:val="both"/>
              <w:rPr>
                <w:rFonts w:ascii="Times New Roman" w:eastAsia="Calibri" w:hAnsi="Times New Roman"/>
                <w:bCs/>
                <w:sz w:val="24"/>
                <w:szCs w:val="24"/>
              </w:rPr>
            </w:pPr>
            <w:r w:rsidRPr="00F66F90">
              <w:rPr>
                <w:rFonts w:ascii="Times New Roman" w:hAnsi="Times New Roman" w:cs="Times New Roman"/>
                <w:noProof/>
                <w:sz w:val="24"/>
                <w:szCs w:val="24"/>
              </w:rPr>
              <w:t>Eiropas Parlamenta un Padomes 2009. gada 21. oktobra direktīva 2009/125/EK ar ko izveido sistēmu, lai noteiktu ekodizaina prasības ar enerģiju saistītiem ražojumiem</w:t>
            </w:r>
          </w:p>
        </w:tc>
      </w:tr>
      <w:tr w:rsidR="00784C6A" w:rsidRPr="0099124A" w14:paraId="6959090A" w14:textId="77777777" w:rsidTr="00B753C5">
        <w:tc>
          <w:tcPr>
            <w:tcW w:w="1016" w:type="pct"/>
            <w:shd w:val="clear" w:color="auto" w:fill="auto"/>
          </w:tcPr>
          <w:p w14:paraId="50CA8DC4" w14:textId="77777777" w:rsidR="00784C6A" w:rsidRPr="0099124A" w:rsidRDefault="00784C6A" w:rsidP="00B753C5">
            <w:pPr>
              <w:spacing w:before="60" w:after="60" w:line="240" w:lineRule="auto"/>
              <w:rPr>
                <w:rFonts w:ascii="Times New Roman" w:eastAsia="Calibri" w:hAnsi="Times New Roman" w:cs="Times New Roman"/>
                <w:bCs/>
                <w:sz w:val="24"/>
                <w:szCs w:val="24"/>
                <w:lang w:eastAsia="lv-LV"/>
              </w:rPr>
            </w:pPr>
            <w:r w:rsidRPr="0099124A">
              <w:rPr>
                <w:rFonts w:ascii="Times New Roman" w:eastAsia="Calibri" w:hAnsi="Times New Roman" w:cs="Times New Roman"/>
                <w:bCs/>
                <w:sz w:val="24"/>
                <w:szCs w:val="24"/>
                <w:lang w:eastAsia="lv-LV"/>
              </w:rPr>
              <w:t>ESAO</w:t>
            </w:r>
          </w:p>
        </w:tc>
        <w:tc>
          <w:tcPr>
            <w:tcW w:w="3984" w:type="pct"/>
            <w:shd w:val="clear" w:color="auto" w:fill="auto"/>
          </w:tcPr>
          <w:p w14:paraId="05AD6DC6" w14:textId="77777777" w:rsidR="00784C6A" w:rsidRPr="0099124A" w:rsidRDefault="00784C6A" w:rsidP="00B753C5">
            <w:pPr>
              <w:spacing w:before="60" w:after="60" w:line="240" w:lineRule="auto"/>
              <w:jc w:val="both"/>
              <w:rPr>
                <w:rFonts w:ascii="Times New Roman" w:eastAsia="Calibri" w:hAnsi="Times New Roman" w:cs="Times New Roman"/>
                <w:bCs/>
                <w:sz w:val="24"/>
                <w:szCs w:val="24"/>
                <w:lang w:eastAsia="lv-LV"/>
              </w:rPr>
            </w:pPr>
            <w:r w:rsidRPr="0099124A">
              <w:rPr>
                <w:rFonts w:ascii="Times New Roman" w:eastAsia="Calibri" w:hAnsi="Times New Roman" w:cs="Times New Roman"/>
                <w:bCs/>
                <w:sz w:val="24"/>
                <w:szCs w:val="24"/>
                <w:lang w:eastAsia="lv-LV"/>
              </w:rPr>
              <w:t>Ekonomiskās sadarbības un attīstības organizācija</w:t>
            </w:r>
          </w:p>
        </w:tc>
      </w:tr>
      <w:tr w:rsidR="00784C6A" w:rsidRPr="0099124A" w14:paraId="60E0E2A5" w14:textId="77777777" w:rsidTr="00B753C5">
        <w:tc>
          <w:tcPr>
            <w:tcW w:w="1016" w:type="pct"/>
            <w:shd w:val="clear" w:color="auto" w:fill="auto"/>
          </w:tcPr>
          <w:p w14:paraId="17BCA2BF" w14:textId="77777777" w:rsidR="00784C6A" w:rsidRPr="0099124A" w:rsidRDefault="00784C6A" w:rsidP="00B753C5">
            <w:pPr>
              <w:spacing w:before="60" w:after="60" w:line="240" w:lineRule="auto"/>
              <w:rPr>
                <w:rFonts w:ascii="Times New Roman" w:eastAsia="Calibri" w:hAnsi="Times New Roman" w:cs="Times New Roman"/>
                <w:bCs/>
                <w:sz w:val="24"/>
                <w:szCs w:val="24"/>
                <w:lang w:eastAsia="lv-LV"/>
              </w:rPr>
            </w:pPr>
            <w:r w:rsidRPr="00D72BE3">
              <w:rPr>
                <w:rFonts w:ascii="Times New Roman" w:eastAsia="Calibri" w:hAnsi="Times New Roman" w:cs="Times New Roman"/>
                <w:bCs/>
                <w:sz w:val="24"/>
                <w:szCs w:val="24"/>
                <w:lang w:eastAsia="lv-LV"/>
              </w:rPr>
              <w:t>FM</w:t>
            </w:r>
          </w:p>
        </w:tc>
        <w:tc>
          <w:tcPr>
            <w:tcW w:w="3984" w:type="pct"/>
            <w:shd w:val="clear" w:color="auto" w:fill="auto"/>
          </w:tcPr>
          <w:p w14:paraId="3ABC3242" w14:textId="77777777" w:rsidR="00784C6A" w:rsidRPr="0099124A" w:rsidRDefault="00784C6A" w:rsidP="00B753C5">
            <w:pPr>
              <w:spacing w:before="60" w:after="60" w:line="240" w:lineRule="auto"/>
              <w:jc w:val="both"/>
              <w:rPr>
                <w:rFonts w:ascii="Times New Roman" w:eastAsia="Calibri" w:hAnsi="Times New Roman" w:cs="Times New Roman"/>
                <w:bCs/>
                <w:sz w:val="24"/>
                <w:szCs w:val="24"/>
                <w:lang w:eastAsia="lv-LV"/>
              </w:rPr>
            </w:pPr>
            <w:r w:rsidRPr="00D72BE3">
              <w:rPr>
                <w:rFonts w:ascii="Times New Roman" w:eastAsia="Calibri" w:hAnsi="Times New Roman" w:cs="Times New Roman"/>
                <w:bCs/>
                <w:sz w:val="24"/>
                <w:szCs w:val="24"/>
                <w:lang w:eastAsia="lv-LV"/>
              </w:rPr>
              <w:t>Finanšu ministrija</w:t>
            </w:r>
          </w:p>
        </w:tc>
      </w:tr>
      <w:tr w:rsidR="00784C6A" w:rsidRPr="0099124A" w14:paraId="695E6CB0" w14:textId="77777777" w:rsidTr="00B753C5">
        <w:tc>
          <w:tcPr>
            <w:tcW w:w="1016" w:type="pct"/>
            <w:shd w:val="clear" w:color="auto" w:fill="auto"/>
          </w:tcPr>
          <w:p w14:paraId="2E63B786" w14:textId="77777777" w:rsidR="00784C6A" w:rsidRPr="00D72BE3" w:rsidRDefault="00784C6A" w:rsidP="00B753C5">
            <w:pPr>
              <w:spacing w:before="60" w:after="60" w:line="240" w:lineRule="auto"/>
              <w:rPr>
                <w:rFonts w:ascii="Times New Roman" w:eastAsia="Calibri" w:hAnsi="Times New Roman" w:cs="Times New Roman"/>
                <w:bCs/>
                <w:sz w:val="24"/>
                <w:szCs w:val="24"/>
                <w:lang w:eastAsia="lv-LV"/>
              </w:rPr>
            </w:pPr>
            <w:r w:rsidRPr="00D72BE3">
              <w:rPr>
                <w:rFonts w:ascii="Times New Roman" w:eastAsia="Calibri" w:hAnsi="Times New Roman" w:cs="Times New Roman"/>
                <w:bCs/>
                <w:sz w:val="24"/>
                <w:szCs w:val="24"/>
                <w:lang w:eastAsia="lv-LV"/>
              </w:rPr>
              <w:t>IUB</w:t>
            </w:r>
          </w:p>
        </w:tc>
        <w:tc>
          <w:tcPr>
            <w:tcW w:w="3984" w:type="pct"/>
            <w:shd w:val="clear" w:color="auto" w:fill="auto"/>
          </w:tcPr>
          <w:p w14:paraId="42845284" w14:textId="77777777" w:rsidR="00784C6A" w:rsidRPr="00D72BE3" w:rsidRDefault="00784C6A" w:rsidP="00B753C5">
            <w:pPr>
              <w:spacing w:before="60" w:after="60" w:line="240" w:lineRule="auto"/>
              <w:jc w:val="both"/>
              <w:rPr>
                <w:rFonts w:ascii="Times New Roman" w:eastAsia="Calibri" w:hAnsi="Times New Roman" w:cs="Times New Roman"/>
                <w:bCs/>
                <w:sz w:val="24"/>
                <w:szCs w:val="24"/>
                <w:lang w:eastAsia="lv-LV"/>
              </w:rPr>
            </w:pPr>
            <w:r w:rsidRPr="00D72BE3">
              <w:rPr>
                <w:rFonts w:ascii="Times New Roman" w:eastAsia="Calibri" w:hAnsi="Times New Roman" w:cs="Times New Roman"/>
                <w:bCs/>
                <w:sz w:val="24"/>
                <w:szCs w:val="24"/>
                <w:lang w:eastAsia="lv-LV"/>
              </w:rPr>
              <w:t>Iepirkumu uzraudzības birojs</w:t>
            </w:r>
          </w:p>
        </w:tc>
      </w:tr>
      <w:tr w:rsidR="00784C6A" w:rsidRPr="0099124A" w14:paraId="2D20B100" w14:textId="77777777" w:rsidTr="00B753C5">
        <w:tc>
          <w:tcPr>
            <w:tcW w:w="1016" w:type="pct"/>
            <w:shd w:val="clear" w:color="auto" w:fill="auto"/>
          </w:tcPr>
          <w:p w14:paraId="667C9ADD" w14:textId="77777777" w:rsidR="00784C6A" w:rsidRPr="00D72BE3" w:rsidRDefault="00784C6A" w:rsidP="00B753C5">
            <w:pPr>
              <w:spacing w:before="60" w:after="60" w:line="240" w:lineRule="auto"/>
              <w:rPr>
                <w:rFonts w:ascii="Times New Roman" w:eastAsia="Calibri" w:hAnsi="Times New Roman" w:cs="Times New Roman"/>
                <w:bCs/>
                <w:sz w:val="24"/>
                <w:szCs w:val="24"/>
                <w:lang w:eastAsia="lv-LV"/>
              </w:rPr>
            </w:pPr>
            <w:r w:rsidRPr="00D72BE3">
              <w:rPr>
                <w:rFonts w:ascii="Times New Roman" w:eastAsia="Calibri" w:hAnsi="Times New Roman" w:cs="Times New Roman"/>
                <w:bCs/>
                <w:sz w:val="24"/>
                <w:szCs w:val="24"/>
                <w:lang w:eastAsia="lv-LV"/>
              </w:rPr>
              <w:t>IZM</w:t>
            </w:r>
          </w:p>
        </w:tc>
        <w:tc>
          <w:tcPr>
            <w:tcW w:w="3984" w:type="pct"/>
            <w:shd w:val="clear" w:color="auto" w:fill="auto"/>
          </w:tcPr>
          <w:p w14:paraId="554E04F3" w14:textId="77777777" w:rsidR="00784C6A" w:rsidRPr="00D72BE3" w:rsidRDefault="00784C6A" w:rsidP="00B753C5">
            <w:pPr>
              <w:spacing w:before="60" w:after="60" w:line="240" w:lineRule="auto"/>
              <w:jc w:val="both"/>
              <w:rPr>
                <w:rFonts w:ascii="Times New Roman" w:eastAsia="Calibri" w:hAnsi="Times New Roman" w:cs="Times New Roman"/>
                <w:bCs/>
                <w:sz w:val="24"/>
                <w:szCs w:val="24"/>
                <w:lang w:eastAsia="lv-LV"/>
              </w:rPr>
            </w:pPr>
            <w:r w:rsidRPr="00D72BE3">
              <w:rPr>
                <w:rFonts w:ascii="Times New Roman" w:eastAsia="Calibri" w:hAnsi="Times New Roman" w:cs="Times New Roman"/>
                <w:bCs/>
                <w:sz w:val="24"/>
                <w:szCs w:val="24"/>
                <w:lang w:eastAsia="lv-LV"/>
              </w:rPr>
              <w:t>Izglītības un zinātnes ministrija</w:t>
            </w:r>
          </w:p>
        </w:tc>
      </w:tr>
      <w:tr w:rsidR="00E94FB7" w:rsidRPr="0099124A" w14:paraId="3E439D2A" w14:textId="77777777" w:rsidTr="00B753C5">
        <w:tc>
          <w:tcPr>
            <w:tcW w:w="1016" w:type="pct"/>
            <w:shd w:val="clear" w:color="auto" w:fill="auto"/>
          </w:tcPr>
          <w:p w14:paraId="554DC84F" w14:textId="077167D8" w:rsidR="00E94FB7" w:rsidRPr="00D72BE3" w:rsidRDefault="00E94FB7" w:rsidP="00B753C5">
            <w:pPr>
              <w:spacing w:before="60" w:after="60" w:line="240" w:lineRule="auto"/>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KF</w:t>
            </w:r>
          </w:p>
        </w:tc>
        <w:tc>
          <w:tcPr>
            <w:tcW w:w="3984" w:type="pct"/>
            <w:shd w:val="clear" w:color="auto" w:fill="auto"/>
          </w:tcPr>
          <w:p w14:paraId="240A67FA" w14:textId="2696E7BA" w:rsidR="00E94FB7" w:rsidRPr="00D72BE3" w:rsidRDefault="00E94FB7" w:rsidP="00B753C5">
            <w:pPr>
              <w:spacing w:before="60" w:after="60"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Kohēzijas fonds</w:t>
            </w:r>
          </w:p>
        </w:tc>
      </w:tr>
      <w:tr w:rsidR="00784C6A" w:rsidRPr="0099124A" w14:paraId="371080ED" w14:textId="77777777" w:rsidTr="00B753C5">
        <w:tc>
          <w:tcPr>
            <w:tcW w:w="1016" w:type="pct"/>
            <w:shd w:val="clear" w:color="auto" w:fill="auto"/>
          </w:tcPr>
          <w:p w14:paraId="5A3314DB" w14:textId="77777777" w:rsidR="00784C6A" w:rsidRPr="0099124A" w:rsidRDefault="00784C6A" w:rsidP="00B753C5">
            <w:pPr>
              <w:spacing w:before="60" w:after="60" w:line="240" w:lineRule="auto"/>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Latvija 2030</w:t>
            </w:r>
          </w:p>
        </w:tc>
        <w:tc>
          <w:tcPr>
            <w:tcW w:w="3984" w:type="pct"/>
            <w:shd w:val="clear" w:color="auto" w:fill="auto"/>
          </w:tcPr>
          <w:p w14:paraId="74B3F6D0" w14:textId="77777777" w:rsidR="00784C6A" w:rsidRPr="0099124A" w:rsidRDefault="00784C6A" w:rsidP="00B753C5">
            <w:pPr>
              <w:spacing w:before="60" w:after="60" w:line="240" w:lineRule="auto"/>
              <w:jc w:val="both"/>
              <w:rPr>
                <w:rFonts w:ascii="Times New Roman" w:eastAsia="Calibri" w:hAnsi="Times New Roman" w:cs="Times New Roman"/>
                <w:bCs/>
                <w:sz w:val="24"/>
                <w:szCs w:val="24"/>
                <w:lang w:eastAsia="lv-LV"/>
              </w:rPr>
            </w:pPr>
            <w:r w:rsidRPr="00E91F8A">
              <w:rPr>
                <w:rFonts w:ascii="Times New Roman" w:eastAsia="Calibri" w:hAnsi="Times New Roman" w:cs="Times New Roman"/>
                <w:bCs/>
                <w:sz w:val="24"/>
                <w:szCs w:val="24"/>
                <w:lang w:eastAsia="lv-LV"/>
              </w:rPr>
              <w:t>Latvijas ilgtspējīgas attīstības stratēģija līdz 2030. gadam</w:t>
            </w:r>
          </w:p>
        </w:tc>
      </w:tr>
      <w:tr w:rsidR="00784C6A" w:rsidRPr="0099124A" w14:paraId="7AC67E64" w14:textId="77777777" w:rsidTr="00B753C5">
        <w:tc>
          <w:tcPr>
            <w:tcW w:w="1016" w:type="pct"/>
            <w:shd w:val="clear" w:color="auto" w:fill="auto"/>
          </w:tcPr>
          <w:p w14:paraId="0F2EC537" w14:textId="77777777" w:rsidR="00784C6A" w:rsidRPr="00D72BE3" w:rsidRDefault="00784C6A" w:rsidP="00B753C5">
            <w:pPr>
              <w:spacing w:before="60" w:after="60" w:line="240" w:lineRule="auto"/>
              <w:rPr>
                <w:rFonts w:ascii="Times New Roman" w:eastAsia="Calibri" w:hAnsi="Times New Roman" w:cs="Times New Roman"/>
                <w:bCs/>
                <w:sz w:val="24"/>
                <w:szCs w:val="24"/>
                <w:lang w:eastAsia="lv-LV"/>
              </w:rPr>
            </w:pPr>
            <w:r w:rsidRPr="00D72BE3">
              <w:rPr>
                <w:rFonts w:ascii="Times New Roman" w:eastAsia="Calibri" w:hAnsi="Times New Roman" w:cs="Times New Roman"/>
                <w:bCs/>
                <w:sz w:val="24"/>
                <w:szCs w:val="24"/>
                <w:lang w:eastAsia="lv-LV"/>
              </w:rPr>
              <w:t>LIAA</w:t>
            </w:r>
          </w:p>
        </w:tc>
        <w:tc>
          <w:tcPr>
            <w:tcW w:w="3984" w:type="pct"/>
            <w:shd w:val="clear" w:color="auto" w:fill="auto"/>
          </w:tcPr>
          <w:p w14:paraId="10507C8A" w14:textId="77777777" w:rsidR="00784C6A" w:rsidRPr="00D72BE3" w:rsidRDefault="00784C6A" w:rsidP="00B753C5">
            <w:pPr>
              <w:spacing w:before="60" w:after="60" w:line="240" w:lineRule="auto"/>
              <w:jc w:val="both"/>
              <w:rPr>
                <w:rFonts w:ascii="Times New Roman" w:eastAsia="Calibri" w:hAnsi="Times New Roman" w:cs="Times New Roman"/>
                <w:bCs/>
                <w:sz w:val="24"/>
                <w:szCs w:val="24"/>
                <w:lang w:eastAsia="lv-LV"/>
              </w:rPr>
            </w:pPr>
            <w:r w:rsidRPr="00D72BE3">
              <w:rPr>
                <w:rFonts w:ascii="Times New Roman" w:eastAsia="Calibri" w:hAnsi="Times New Roman" w:cs="Times New Roman"/>
                <w:bCs/>
                <w:sz w:val="24"/>
                <w:szCs w:val="24"/>
                <w:lang w:eastAsia="lv-LV"/>
              </w:rPr>
              <w:t>Latvijas Investīciju un attīstības aģentūra</w:t>
            </w:r>
          </w:p>
        </w:tc>
      </w:tr>
      <w:tr w:rsidR="00784C6A" w:rsidRPr="0099124A" w14:paraId="4C0F2CCF" w14:textId="77777777" w:rsidTr="00B753C5">
        <w:tc>
          <w:tcPr>
            <w:tcW w:w="1016" w:type="pct"/>
            <w:shd w:val="clear" w:color="auto" w:fill="auto"/>
          </w:tcPr>
          <w:p w14:paraId="2BEBAE60" w14:textId="77777777" w:rsidR="00784C6A" w:rsidRPr="00D72BE3" w:rsidRDefault="00784C6A" w:rsidP="00B753C5">
            <w:pPr>
              <w:spacing w:before="60" w:after="60" w:line="240" w:lineRule="auto"/>
              <w:rPr>
                <w:rFonts w:ascii="Times New Roman" w:eastAsia="Calibri" w:hAnsi="Times New Roman" w:cs="Times New Roman"/>
                <w:bCs/>
                <w:sz w:val="24"/>
                <w:szCs w:val="24"/>
                <w:lang w:eastAsia="lv-LV"/>
              </w:rPr>
            </w:pPr>
            <w:r w:rsidRPr="00D72BE3">
              <w:rPr>
                <w:rFonts w:ascii="Times New Roman" w:eastAsia="Calibri" w:hAnsi="Times New Roman" w:cs="Times New Roman"/>
                <w:bCs/>
                <w:sz w:val="24"/>
                <w:szCs w:val="24"/>
                <w:lang w:eastAsia="lv-LV"/>
              </w:rPr>
              <w:t>LM</w:t>
            </w:r>
          </w:p>
        </w:tc>
        <w:tc>
          <w:tcPr>
            <w:tcW w:w="3984" w:type="pct"/>
            <w:shd w:val="clear" w:color="auto" w:fill="auto"/>
          </w:tcPr>
          <w:p w14:paraId="0B8D7005" w14:textId="77777777" w:rsidR="00784C6A" w:rsidRPr="00D72BE3" w:rsidRDefault="00784C6A" w:rsidP="00B753C5">
            <w:pPr>
              <w:spacing w:before="60" w:after="60" w:line="240" w:lineRule="auto"/>
              <w:jc w:val="both"/>
              <w:rPr>
                <w:rFonts w:ascii="Times New Roman" w:eastAsia="Calibri" w:hAnsi="Times New Roman" w:cs="Times New Roman"/>
                <w:bCs/>
                <w:sz w:val="24"/>
                <w:szCs w:val="24"/>
                <w:lang w:eastAsia="lv-LV"/>
              </w:rPr>
            </w:pPr>
            <w:r w:rsidRPr="00D72BE3">
              <w:rPr>
                <w:rFonts w:ascii="Times New Roman" w:eastAsia="Calibri" w:hAnsi="Times New Roman" w:cs="Times New Roman"/>
                <w:bCs/>
                <w:sz w:val="24"/>
                <w:szCs w:val="24"/>
                <w:lang w:eastAsia="lv-LV"/>
              </w:rPr>
              <w:t>Labklājības ministrija</w:t>
            </w:r>
          </w:p>
        </w:tc>
      </w:tr>
      <w:tr w:rsidR="00784C6A" w:rsidRPr="0099124A" w14:paraId="63B84DD1" w14:textId="77777777" w:rsidTr="00B753C5">
        <w:tc>
          <w:tcPr>
            <w:tcW w:w="1016" w:type="pct"/>
            <w:shd w:val="clear" w:color="auto" w:fill="auto"/>
          </w:tcPr>
          <w:p w14:paraId="7D36D57D" w14:textId="77777777" w:rsidR="00784C6A" w:rsidRPr="00D72BE3" w:rsidRDefault="00784C6A" w:rsidP="00B753C5">
            <w:pPr>
              <w:spacing w:before="60" w:after="60" w:line="240" w:lineRule="auto"/>
              <w:rPr>
                <w:rFonts w:ascii="Times New Roman" w:eastAsia="Calibri" w:hAnsi="Times New Roman" w:cs="Times New Roman"/>
                <w:bCs/>
                <w:sz w:val="24"/>
                <w:szCs w:val="24"/>
                <w:lang w:eastAsia="lv-LV"/>
              </w:rPr>
            </w:pPr>
            <w:r w:rsidRPr="00D72BE3">
              <w:rPr>
                <w:rFonts w:ascii="Times New Roman" w:eastAsia="Calibri" w:hAnsi="Times New Roman" w:cs="Times New Roman"/>
                <w:bCs/>
                <w:sz w:val="24"/>
                <w:szCs w:val="24"/>
                <w:lang w:eastAsia="lv-LV"/>
              </w:rPr>
              <w:t>LVĢM</w:t>
            </w:r>
            <w:r>
              <w:rPr>
                <w:rFonts w:ascii="Times New Roman" w:eastAsia="Calibri" w:hAnsi="Times New Roman" w:cs="Times New Roman"/>
                <w:bCs/>
                <w:sz w:val="24"/>
                <w:szCs w:val="24"/>
                <w:lang w:eastAsia="lv-LV"/>
              </w:rPr>
              <w:t>C</w:t>
            </w:r>
          </w:p>
        </w:tc>
        <w:tc>
          <w:tcPr>
            <w:tcW w:w="3984" w:type="pct"/>
            <w:shd w:val="clear" w:color="auto" w:fill="auto"/>
          </w:tcPr>
          <w:p w14:paraId="3BA929E0" w14:textId="77777777" w:rsidR="00784C6A" w:rsidRPr="00D72BE3" w:rsidRDefault="00784C6A" w:rsidP="00B753C5">
            <w:pPr>
              <w:spacing w:before="60" w:after="60" w:line="240" w:lineRule="auto"/>
              <w:jc w:val="both"/>
              <w:rPr>
                <w:rFonts w:ascii="Times New Roman" w:eastAsia="Calibri" w:hAnsi="Times New Roman" w:cs="Times New Roman"/>
                <w:bCs/>
                <w:sz w:val="24"/>
                <w:szCs w:val="24"/>
                <w:lang w:eastAsia="lv-LV"/>
              </w:rPr>
            </w:pPr>
            <w:r w:rsidRPr="00D72BE3">
              <w:rPr>
                <w:rFonts w:ascii="Times New Roman" w:eastAsia="Calibri" w:hAnsi="Times New Roman" w:cs="Times New Roman"/>
                <w:bCs/>
                <w:sz w:val="24"/>
                <w:szCs w:val="24"/>
                <w:lang w:eastAsia="lv-LV"/>
              </w:rPr>
              <w:t>VSIA “Latvijas Vides, ģeoloģijas, meteoroloģijas centrs”</w:t>
            </w:r>
          </w:p>
        </w:tc>
      </w:tr>
      <w:tr w:rsidR="00784C6A" w:rsidRPr="0099124A" w14:paraId="0F3CBE30" w14:textId="77777777" w:rsidTr="00B753C5">
        <w:tc>
          <w:tcPr>
            <w:tcW w:w="1016" w:type="pct"/>
            <w:shd w:val="clear" w:color="auto" w:fill="auto"/>
          </w:tcPr>
          <w:p w14:paraId="7EE385A5" w14:textId="77777777" w:rsidR="00784C6A" w:rsidRDefault="00784C6A" w:rsidP="00B753C5">
            <w:pPr>
              <w:spacing w:before="60" w:after="60" w:line="240" w:lineRule="auto"/>
              <w:rPr>
                <w:rFonts w:ascii="Times New Roman" w:eastAsia="Calibri" w:hAnsi="Times New Roman" w:cs="Times New Roman"/>
                <w:bCs/>
                <w:sz w:val="24"/>
                <w:szCs w:val="24"/>
                <w:lang w:eastAsia="lv-LV"/>
              </w:rPr>
            </w:pPr>
            <w:r w:rsidRPr="0099124A">
              <w:rPr>
                <w:rFonts w:ascii="Times New Roman" w:eastAsia="Calibri" w:hAnsi="Times New Roman" w:cs="Times New Roman"/>
                <w:bCs/>
                <w:sz w:val="24"/>
                <w:szCs w:val="24"/>
                <w:lang w:eastAsia="lv-LV"/>
              </w:rPr>
              <w:t>MVU</w:t>
            </w:r>
          </w:p>
          <w:p w14:paraId="308E23CB" w14:textId="0608519F" w:rsidR="00025DD4" w:rsidRPr="0099124A" w:rsidRDefault="00025DD4" w:rsidP="00B753C5">
            <w:pPr>
              <w:spacing w:before="60" w:after="60" w:line="240" w:lineRule="auto"/>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NAP</w:t>
            </w:r>
          </w:p>
        </w:tc>
        <w:tc>
          <w:tcPr>
            <w:tcW w:w="3984" w:type="pct"/>
            <w:shd w:val="clear" w:color="auto" w:fill="auto"/>
          </w:tcPr>
          <w:p w14:paraId="07865456" w14:textId="77777777" w:rsidR="00784C6A" w:rsidRDefault="00784C6A" w:rsidP="00B753C5">
            <w:pPr>
              <w:spacing w:before="60" w:after="60" w:line="240" w:lineRule="auto"/>
              <w:jc w:val="both"/>
              <w:rPr>
                <w:rFonts w:ascii="Times New Roman" w:eastAsia="Calibri" w:hAnsi="Times New Roman" w:cs="Times New Roman"/>
                <w:bCs/>
                <w:sz w:val="24"/>
                <w:szCs w:val="24"/>
                <w:lang w:eastAsia="lv-LV"/>
              </w:rPr>
            </w:pPr>
            <w:r w:rsidRPr="0099124A">
              <w:rPr>
                <w:rFonts w:ascii="Times New Roman" w:eastAsia="Calibri" w:hAnsi="Times New Roman" w:cs="Times New Roman"/>
                <w:bCs/>
                <w:sz w:val="24"/>
                <w:szCs w:val="24"/>
                <w:lang w:eastAsia="lv-LV"/>
              </w:rPr>
              <w:t>Mazie un vidējie uzņēmumi</w:t>
            </w:r>
          </w:p>
          <w:p w14:paraId="57FFE68E" w14:textId="1E7B40C6" w:rsidR="00025DD4" w:rsidRPr="0099124A" w:rsidRDefault="00025DD4" w:rsidP="00B753C5">
            <w:pPr>
              <w:spacing w:before="60" w:after="60" w:line="240" w:lineRule="auto"/>
              <w:jc w:val="both"/>
              <w:rPr>
                <w:rFonts w:ascii="Times New Roman" w:eastAsia="Calibri" w:hAnsi="Times New Roman" w:cs="Times New Roman"/>
                <w:bCs/>
                <w:sz w:val="24"/>
                <w:szCs w:val="24"/>
                <w:lang w:eastAsia="lv-LV"/>
              </w:rPr>
            </w:pPr>
            <w:r w:rsidRPr="00025DD4">
              <w:rPr>
                <w:rFonts w:ascii="Times New Roman" w:eastAsia="Calibri" w:hAnsi="Times New Roman" w:cs="Times New Roman"/>
                <w:bCs/>
                <w:sz w:val="24"/>
                <w:szCs w:val="24"/>
                <w:lang w:eastAsia="lv-LV"/>
              </w:rPr>
              <w:t>Latvijas Nacionāl</w:t>
            </w:r>
            <w:r>
              <w:rPr>
                <w:rFonts w:ascii="Times New Roman" w:eastAsia="Calibri" w:hAnsi="Times New Roman" w:cs="Times New Roman"/>
                <w:bCs/>
                <w:sz w:val="24"/>
                <w:szCs w:val="24"/>
                <w:lang w:eastAsia="lv-LV"/>
              </w:rPr>
              <w:t>ais</w:t>
            </w:r>
            <w:r w:rsidRPr="00025DD4">
              <w:rPr>
                <w:rFonts w:ascii="Times New Roman" w:eastAsia="Calibri" w:hAnsi="Times New Roman" w:cs="Times New Roman"/>
                <w:bCs/>
                <w:sz w:val="24"/>
                <w:szCs w:val="24"/>
                <w:lang w:eastAsia="lv-LV"/>
              </w:rPr>
              <w:t xml:space="preserve"> attīstības plān</w:t>
            </w:r>
            <w:r>
              <w:rPr>
                <w:rFonts w:ascii="Times New Roman" w:eastAsia="Calibri" w:hAnsi="Times New Roman" w:cs="Times New Roman"/>
                <w:bCs/>
                <w:sz w:val="24"/>
                <w:szCs w:val="24"/>
                <w:lang w:eastAsia="lv-LV"/>
              </w:rPr>
              <w:t>s</w:t>
            </w:r>
            <w:r w:rsidRPr="00025DD4">
              <w:rPr>
                <w:rFonts w:ascii="Times New Roman" w:eastAsia="Calibri" w:hAnsi="Times New Roman" w:cs="Times New Roman"/>
                <w:bCs/>
                <w:sz w:val="24"/>
                <w:szCs w:val="24"/>
                <w:lang w:eastAsia="lv-LV"/>
              </w:rPr>
              <w:t xml:space="preserve"> 2021. - 2027. gadam</w:t>
            </w:r>
          </w:p>
        </w:tc>
      </w:tr>
      <w:tr w:rsidR="00784C6A" w:rsidRPr="0099124A" w14:paraId="47FA88AD" w14:textId="77777777" w:rsidTr="00B753C5">
        <w:tc>
          <w:tcPr>
            <w:tcW w:w="1016" w:type="pct"/>
            <w:shd w:val="clear" w:color="auto" w:fill="auto"/>
          </w:tcPr>
          <w:p w14:paraId="285900CB" w14:textId="77777777" w:rsidR="00784C6A" w:rsidRPr="0099124A" w:rsidRDefault="00784C6A" w:rsidP="00B753C5">
            <w:pPr>
              <w:spacing w:before="60" w:after="60" w:line="240" w:lineRule="auto"/>
              <w:rPr>
                <w:rFonts w:ascii="Times New Roman" w:eastAsia="Calibri" w:hAnsi="Times New Roman" w:cs="Times New Roman"/>
                <w:bCs/>
                <w:sz w:val="24"/>
                <w:szCs w:val="24"/>
                <w:lang w:eastAsia="lv-LV"/>
              </w:rPr>
            </w:pPr>
            <w:r w:rsidRPr="0099124A">
              <w:rPr>
                <w:rFonts w:ascii="Times New Roman" w:eastAsia="Calibri" w:hAnsi="Times New Roman" w:cs="Times New Roman"/>
                <w:bCs/>
                <w:sz w:val="24"/>
                <w:szCs w:val="24"/>
                <w:lang w:eastAsia="lv-LV"/>
              </w:rPr>
              <w:t>NVO</w:t>
            </w:r>
          </w:p>
        </w:tc>
        <w:tc>
          <w:tcPr>
            <w:tcW w:w="3984" w:type="pct"/>
            <w:shd w:val="clear" w:color="auto" w:fill="auto"/>
          </w:tcPr>
          <w:p w14:paraId="79803EEA" w14:textId="77777777" w:rsidR="00784C6A" w:rsidRPr="0099124A" w:rsidRDefault="00784C6A" w:rsidP="00B753C5">
            <w:pPr>
              <w:spacing w:before="60" w:after="60" w:line="240" w:lineRule="auto"/>
              <w:jc w:val="both"/>
              <w:rPr>
                <w:rFonts w:ascii="Times New Roman" w:eastAsia="Calibri" w:hAnsi="Times New Roman" w:cs="Times New Roman"/>
                <w:bCs/>
                <w:sz w:val="24"/>
                <w:szCs w:val="24"/>
                <w:lang w:eastAsia="lv-LV"/>
              </w:rPr>
            </w:pPr>
            <w:r w:rsidRPr="0099124A">
              <w:rPr>
                <w:rFonts w:ascii="Times New Roman" w:eastAsia="Calibri" w:hAnsi="Times New Roman" w:cs="Times New Roman"/>
                <w:bCs/>
                <w:sz w:val="24"/>
                <w:szCs w:val="24"/>
                <w:lang w:eastAsia="lv-LV"/>
              </w:rPr>
              <w:t>Nevalstiskā organizācija</w:t>
            </w:r>
          </w:p>
        </w:tc>
      </w:tr>
      <w:tr w:rsidR="00784C6A" w:rsidRPr="0099124A" w14:paraId="1C280236" w14:textId="77777777" w:rsidTr="00B753C5">
        <w:tc>
          <w:tcPr>
            <w:tcW w:w="1016" w:type="pct"/>
            <w:shd w:val="clear" w:color="auto" w:fill="auto"/>
          </w:tcPr>
          <w:p w14:paraId="715A1D73" w14:textId="77777777" w:rsidR="00784C6A" w:rsidRPr="0099124A" w:rsidRDefault="00784C6A" w:rsidP="00B753C5">
            <w:pPr>
              <w:spacing w:before="60" w:after="60" w:line="240" w:lineRule="auto"/>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Plāns</w:t>
            </w:r>
          </w:p>
        </w:tc>
        <w:tc>
          <w:tcPr>
            <w:tcW w:w="3984" w:type="pct"/>
            <w:shd w:val="clear" w:color="auto" w:fill="auto"/>
          </w:tcPr>
          <w:p w14:paraId="2928C55B" w14:textId="77777777" w:rsidR="00784C6A" w:rsidRPr="0099124A" w:rsidRDefault="00784C6A" w:rsidP="00B753C5">
            <w:pPr>
              <w:spacing w:before="60" w:after="60" w:line="240" w:lineRule="auto"/>
              <w:jc w:val="both"/>
              <w:rPr>
                <w:rFonts w:ascii="Times New Roman" w:eastAsia="Calibri" w:hAnsi="Times New Roman" w:cs="Times New Roman"/>
                <w:bCs/>
                <w:sz w:val="24"/>
                <w:szCs w:val="24"/>
                <w:lang w:eastAsia="lv-LV"/>
              </w:rPr>
            </w:pPr>
            <w:r w:rsidRPr="00784C6A">
              <w:rPr>
                <w:rFonts w:ascii="Times New Roman" w:eastAsia="Calibri" w:hAnsi="Times New Roman" w:cs="Times New Roman"/>
                <w:bCs/>
                <w:sz w:val="24"/>
                <w:szCs w:val="24"/>
                <w:lang w:eastAsia="lv-LV"/>
              </w:rPr>
              <w:t>Rīcības plān</w:t>
            </w:r>
            <w:r>
              <w:rPr>
                <w:rFonts w:ascii="Times New Roman" w:eastAsia="Calibri" w:hAnsi="Times New Roman" w:cs="Times New Roman"/>
                <w:bCs/>
                <w:sz w:val="24"/>
                <w:szCs w:val="24"/>
                <w:lang w:eastAsia="lv-LV"/>
              </w:rPr>
              <w:t>s</w:t>
            </w:r>
            <w:r w:rsidRPr="00784C6A">
              <w:rPr>
                <w:rFonts w:ascii="Times New Roman" w:eastAsia="Calibri" w:hAnsi="Times New Roman" w:cs="Times New Roman"/>
                <w:bCs/>
                <w:sz w:val="24"/>
                <w:szCs w:val="24"/>
                <w:lang w:eastAsia="lv-LV"/>
              </w:rPr>
              <w:t xml:space="preserve"> pārejai uz aprites ekonomiku 2020. – 2027. gadam</w:t>
            </w:r>
          </w:p>
        </w:tc>
      </w:tr>
      <w:tr w:rsidR="00784C6A" w:rsidRPr="0099124A" w14:paraId="67E25175" w14:textId="77777777" w:rsidTr="00B753C5">
        <w:tc>
          <w:tcPr>
            <w:tcW w:w="1016" w:type="pct"/>
            <w:shd w:val="clear" w:color="auto" w:fill="auto"/>
          </w:tcPr>
          <w:p w14:paraId="45E99667" w14:textId="77777777" w:rsidR="00784C6A" w:rsidRPr="0099124A" w:rsidRDefault="00784C6A" w:rsidP="00B753C5">
            <w:pPr>
              <w:spacing w:before="60" w:after="60" w:line="240" w:lineRule="auto"/>
              <w:rPr>
                <w:rFonts w:ascii="Times New Roman" w:eastAsia="Calibri" w:hAnsi="Times New Roman" w:cs="Times New Roman"/>
                <w:bCs/>
                <w:sz w:val="24"/>
                <w:szCs w:val="24"/>
                <w:lang w:eastAsia="lv-LV"/>
              </w:rPr>
            </w:pPr>
            <w:r w:rsidRPr="0099124A">
              <w:rPr>
                <w:rFonts w:ascii="Times New Roman" w:eastAsia="Calibri" w:hAnsi="Times New Roman" w:cs="Times New Roman"/>
                <w:bCs/>
                <w:sz w:val="24"/>
                <w:szCs w:val="24"/>
                <w:lang w:eastAsia="lv-LV"/>
              </w:rPr>
              <w:t>RAS</w:t>
            </w:r>
          </w:p>
        </w:tc>
        <w:tc>
          <w:tcPr>
            <w:tcW w:w="3984" w:type="pct"/>
            <w:shd w:val="clear" w:color="auto" w:fill="auto"/>
          </w:tcPr>
          <w:p w14:paraId="2D3BBD85" w14:textId="77777777" w:rsidR="00784C6A" w:rsidRPr="0099124A" w:rsidRDefault="00784C6A" w:rsidP="00B753C5">
            <w:pPr>
              <w:spacing w:before="60" w:after="60" w:line="240" w:lineRule="auto"/>
              <w:jc w:val="both"/>
              <w:rPr>
                <w:rFonts w:ascii="Times New Roman" w:eastAsia="Calibri" w:hAnsi="Times New Roman" w:cs="Times New Roman"/>
                <w:bCs/>
                <w:sz w:val="24"/>
                <w:szCs w:val="24"/>
                <w:lang w:eastAsia="lv-LV"/>
              </w:rPr>
            </w:pPr>
            <w:r w:rsidRPr="0099124A">
              <w:rPr>
                <w:rFonts w:ascii="Times New Roman" w:eastAsia="Calibri" w:hAnsi="Times New Roman" w:cs="Times New Roman"/>
                <w:bCs/>
                <w:sz w:val="24"/>
                <w:szCs w:val="24"/>
                <w:lang w:eastAsia="lv-LV"/>
              </w:rPr>
              <w:t>Ražotāju paplašinātās atbildības sistēma</w:t>
            </w:r>
          </w:p>
        </w:tc>
      </w:tr>
      <w:tr w:rsidR="00784C6A" w:rsidRPr="0099124A" w14:paraId="76E02BC2" w14:textId="77777777" w:rsidTr="00B753C5">
        <w:tc>
          <w:tcPr>
            <w:tcW w:w="1016" w:type="pct"/>
            <w:shd w:val="clear" w:color="auto" w:fill="auto"/>
          </w:tcPr>
          <w:p w14:paraId="705BF3E8" w14:textId="77777777" w:rsidR="00784C6A" w:rsidRPr="0099124A" w:rsidRDefault="00784C6A" w:rsidP="00B753C5">
            <w:pPr>
              <w:spacing w:before="60" w:after="60" w:line="240" w:lineRule="auto"/>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REACH regula</w:t>
            </w:r>
          </w:p>
        </w:tc>
        <w:tc>
          <w:tcPr>
            <w:tcW w:w="3984" w:type="pct"/>
            <w:shd w:val="clear" w:color="auto" w:fill="auto"/>
          </w:tcPr>
          <w:p w14:paraId="12A8F588" w14:textId="03542BB6" w:rsidR="005F5172" w:rsidRPr="005F5172" w:rsidRDefault="00784C6A" w:rsidP="00ED562F">
            <w:pPr>
              <w:spacing w:before="60" w:after="60" w:line="240" w:lineRule="auto"/>
              <w:jc w:val="both"/>
              <w:rPr>
                <w:rFonts w:ascii="Times New Roman" w:eastAsia="Calibri" w:hAnsi="Times New Roman" w:cs="Times New Roman"/>
                <w:sz w:val="24"/>
                <w:szCs w:val="24"/>
              </w:rPr>
            </w:pPr>
            <w:r w:rsidRPr="000C4F96">
              <w:rPr>
                <w:rFonts w:ascii="Times New Roman" w:eastAsia="Calibri" w:hAnsi="Times New Roman" w:cs="Times New Roman"/>
                <w:sz w:val="24"/>
                <w:szCs w:val="24"/>
              </w:rPr>
              <w:t>Eiropas Parlamenta un Padomes 2006. gada 18. decembra regula (EK) Nr.</w:t>
            </w:r>
            <w:r w:rsidR="00ED562F">
              <w:rPr>
                <w:rFonts w:ascii="Times New Roman" w:eastAsia="Calibri" w:hAnsi="Times New Roman" w:cs="Times New Roman"/>
                <w:sz w:val="24"/>
                <w:szCs w:val="24"/>
              </w:rPr>
              <w:t> </w:t>
            </w:r>
            <w:r w:rsidRPr="000C4F96">
              <w:rPr>
                <w:rFonts w:ascii="Times New Roman" w:eastAsia="Calibri" w:hAnsi="Times New Roman" w:cs="Times New Roman"/>
                <w:sz w:val="24"/>
                <w:szCs w:val="24"/>
              </w:rPr>
              <w:t xml:space="preserve">1907/2006 kas attiecas uz ķimikāliju reģistrēšanu, vērtēšanu, licencēšanu un ierobežošanu (REACH), un ar kuru izveido Eiropas </w:t>
            </w:r>
            <w:r w:rsidRPr="000C4F96">
              <w:rPr>
                <w:rFonts w:ascii="Times New Roman" w:eastAsia="Calibri" w:hAnsi="Times New Roman" w:cs="Times New Roman"/>
                <w:sz w:val="24"/>
                <w:szCs w:val="24"/>
              </w:rPr>
              <w:lastRenderedPageBreak/>
              <w:t>Ķimikāliju aģentūru, groza Direktīvu 1999/45/EK un atceļ Padomes Regulu (EEK) Nr. 793/93 un Komisijas Regulu (EK) Nr. 1488/94, kā arī Padomes Direktīvu 76/769/EEK un Komisijas Direktīvu 91/155/EEK, Direktīvu 93/67/EEK, Direktīvu 93/105/EK un Direktīvu 2000/21/EK</w:t>
            </w:r>
          </w:p>
        </w:tc>
      </w:tr>
      <w:tr w:rsidR="00FF3C64" w:rsidRPr="0099124A" w14:paraId="14920A3D" w14:textId="77777777" w:rsidTr="00B753C5">
        <w:tc>
          <w:tcPr>
            <w:tcW w:w="1016" w:type="pct"/>
            <w:shd w:val="clear" w:color="auto" w:fill="auto"/>
          </w:tcPr>
          <w:p w14:paraId="4DA39D7F" w14:textId="5E48C4E5" w:rsidR="00FF3C64" w:rsidRDefault="00FF3C64" w:rsidP="00B753C5">
            <w:pPr>
              <w:spacing w:before="60" w:after="60" w:line="240" w:lineRule="auto"/>
              <w:rPr>
                <w:rFonts w:ascii="Times New Roman" w:eastAsia="Calibri" w:hAnsi="Times New Roman" w:cs="Times New Roman"/>
                <w:bCs/>
                <w:sz w:val="24"/>
                <w:szCs w:val="24"/>
                <w:lang w:eastAsia="lv-LV"/>
              </w:rPr>
            </w:pPr>
            <w:r>
              <w:rPr>
                <w:rFonts w:ascii="Times New Roman" w:eastAsia="Calibri" w:hAnsi="Times New Roman" w:cs="Times New Roman"/>
                <w:sz w:val="24"/>
                <w:szCs w:val="24"/>
              </w:rPr>
              <w:lastRenderedPageBreak/>
              <w:t>RIS3</w:t>
            </w:r>
          </w:p>
        </w:tc>
        <w:tc>
          <w:tcPr>
            <w:tcW w:w="3984" w:type="pct"/>
            <w:shd w:val="clear" w:color="auto" w:fill="auto"/>
          </w:tcPr>
          <w:p w14:paraId="18DDEB21" w14:textId="50C1620B" w:rsidR="00FF3C64" w:rsidRPr="000C4F96" w:rsidRDefault="00FF3C64" w:rsidP="00FF3C64">
            <w:pPr>
              <w:spacing w:before="60" w:after="60" w:line="240" w:lineRule="auto"/>
              <w:jc w:val="both"/>
              <w:rPr>
                <w:rFonts w:ascii="Times New Roman" w:eastAsia="Calibri" w:hAnsi="Times New Roman" w:cs="Times New Roman"/>
                <w:sz w:val="24"/>
                <w:szCs w:val="24"/>
              </w:rPr>
            </w:pPr>
            <w:r w:rsidRPr="00FF3C64">
              <w:rPr>
                <w:rFonts w:ascii="Times New Roman" w:eastAsia="Calibri" w:hAnsi="Times New Roman" w:cs="Times New Roman"/>
                <w:sz w:val="24"/>
                <w:szCs w:val="24"/>
              </w:rPr>
              <w:t>Latvijas V</w:t>
            </w:r>
            <w:r>
              <w:rPr>
                <w:rFonts w:ascii="Times New Roman" w:eastAsia="Calibri" w:hAnsi="Times New Roman" w:cs="Times New Roman"/>
                <w:sz w:val="24"/>
                <w:szCs w:val="24"/>
              </w:rPr>
              <w:t>iedās specializācijas stratēģija</w:t>
            </w:r>
            <w:r w:rsidRPr="00FF3C64">
              <w:rPr>
                <w:rFonts w:ascii="Times New Roman" w:eastAsia="Calibri" w:hAnsi="Times New Roman" w:cs="Times New Roman"/>
                <w:sz w:val="24"/>
                <w:szCs w:val="24"/>
              </w:rPr>
              <w:t xml:space="preserve"> </w:t>
            </w:r>
          </w:p>
        </w:tc>
      </w:tr>
      <w:tr w:rsidR="005F5172" w:rsidRPr="0099124A" w14:paraId="583DDFD7" w14:textId="77777777" w:rsidTr="00B753C5">
        <w:tc>
          <w:tcPr>
            <w:tcW w:w="1016" w:type="pct"/>
            <w:shd w:val="clear" w:color="auto" w:fill="auto"/>
          </w:tcPr>
          <w:p w14:paraId="792E5F37" w14:textId="47CA6115" w:rsidR="005F5172" w:rsidRDefault="005F5172" w:rsidP="00B753C5">
            <w:pPr>
              <w:spacing w:before="60" w:after="60" w:line="240" w:lineRule="auto"/>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SAM</w:t>
            </w:r>
          </w:p>
        </w:tc>
        <w:tc>
          <w:tcPr>
            <w:tcW w:w="3984" w:type="pct"/>
            <w:shd w:val="clear" w:color="auto" w:fill="auto"/>
          </w:tcPr>
          <w:p w14:paraId="0307AB28" w14:textId="5980BAF5" w:rsidR="005F5172" w:rsidRPr="000C4F96" w:rsidRDefault="005F5172" w:rsidP="00B753C5">
            <w:pPr>
              <w:spacing w:before="60" w:after="6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Specifiskais atbalsta mērķis (Darbības programmā)</w:t>
            </w:r>
          </w:p>
        </w:tc>
      </w:tr>
      <w:tr w:rsidR="00784C6A" w:rsidRPr="0099124A" w14:paraId="57BB2051" w14:textId="77777777" w:rsidTr="00B753C5">
        <w:tc>
          <w:tcPr>
            <w:tcW w:w="1016" w:type="pct"/>
            <w:shd w:val="clear" w:color="auto" w:fill="auto"/>
          </w:tcPr>
          <w:p w14:paraId="10FBAB03" w14:textId="77777777" w:rsidR="00784C6A" w:rsidRPr="0099124A" w:rsidRDefault="00784C6A" w:rsidP="00B753C5">
            <w:pPr>
              <w:spacing w:before="60" w:after="60" w:line="240" w:lineRule="auto"/>
              <w:rPr>
                <w:rFonts w:ascii="Times New Roman" w:eastAsia="Calibri" w:hAnsi="Times New Roman"/>
                <w:bCs/>
                <w:sz w:val="24"/>
                <w:szCs w:val="24"/>
              </w:rPr>
            </w:pPr>
            <w:r w:rsidRPr="0099124A">
              <w:rPr>
                <w:rFonts w:ascii="Times New Roman" w:eastAsia="Calibri" w:hAnsi="Times New Roman"/>
                <w:bCs/>
                <w:sz w:val="24"/>
                <w:szCs w:val="24"/>
              </w:rPr>
              <w:t>SEG</w:t>
            </w:r>
          </w:p>
          <w:p w14:paraId="21DC5D8B" w14:textId="77777777" w:rsidR="00784C6A" w:rsidRPr="0099124A" w:rsidRDefault="00784C6A" w:rsidP="00B753C5">
            <w:pPr>
              <w:spacing w:before="60" w:after="60" w:line="240" w:lineRule="auto"/>
              <w:rPr>
                <w:rFonts w:ascii="Times New Roman" w:eastAsia="Calibri" w:hAnsi="Times New Roman" w:cs="Times New Roman"/>
                <w:bCs/>
                <w:sz w:val="24"/>
                <w:szCs w:val="24"/>
                <w:lang w:eastAsia="lv-LV"/>
              </w:rPr>
            </w:pPr>
            <w:r w:rsidRPr="0099124A">
              <w:rPr>
                <w:rFonts w:ascii="Times New Roman" w:eastAsia="Calibri" w:hAnsi="Times New Roman"/>
                <w:bCs/>
                <w:sz w:val="24"/>
                <w:szCs w:val="24"/>
              </w:rPr>
              <w:t>VARAM</w:t>
            </w:r>
          </w:p>
        </w:tc>
        <w:tc>
          <w:tcPr>
            <w:tcW w:w="3984" w:type="pct"/>
            <w:shd w:val="clear" w:color="auto" w:fill="auto"/>
          </w:tcPr>
          <w:p w14:paraId="1DFD73F7" w14:textId="3DC0CACC" w:rsidR="00784C6A" w:rsidRPr="0099124A" w:rsidRDefault="00784C6A" w:rsidP="00B753C5">
            <w:pPr>
              <w:spacing w:before="60" w:after="60" w:line="240" w:lineRule="auto"/>
              <w:jc w:val="both"/>
              <w:rPr>
                <w:rFonts w:ascii="Times New Roman" w:hAnsi="Times New Roman"/>
                <w:bCs/>
                <w:sz w:val="24"/>
                <w:szCs w:val="24"/>
              </w:rPr>
            </w:pPr>
            <w:r w:rsidRPr="0099124A">
              <w:rPr>
                <w:rFonts w:ascii="Times New Roman" w:hAnsi="Times New Roman"/>
                <w:bCs/>
                <w:sz w:val="24"/>
                <w:szCs w:val="24"/>
              </w:rPr>
              <w:t>Siltumnīcefekta gāzes</w:t>
            </w:r>
          </w:p>
          <w:p w14:paraId="1F5695BC" w14:textId="77777777" w:rsidR="00784C6A" w:rsidRPr="0099124A" w:rsidRDefault="00784C6A" w:rsidP="00B753C5">
            <w:pPr>
              <w:spacing w:before="60" w:after="60" w:line="240" w:lineRule="auto"/>
              <w:jc w:val="both"/>
              <w:rPr>
                <w:rFonts w:ascii="Times New Roman" w:eastAsia="Calibri" w:hAnsi="Times New Roman" w:cs="Times New Roman"/>
                <w:bCs/>
                <w:sz w:val="24"/>
                <w:szCs w:val="24"/>
                <w:lang w:eastAsia="lv-LV"/>
              </w:rPr>
            </w:pPr>
            <w:r w:rsidRPr="0099124A">
              <w:rPr>
                <w:rFonts w:ascii="Times New Roman" w:hAnsi="Times New Roman"/>
                <w:bCs/>
                <w:sz w:val="24"/>
                <w:szCs w:val="24"/>
              </w:rPr>
              <w:t>Vides aizsardzības un reģionālās attīstības ministrija</w:t>
            </w:r>
          </w:p>
        </w:tc>
      </w:tr>
      <w:tr w:rsidR="00784C6A" w:rsidRPr="0099124A" w14:paraId="7D20D4D4" w14:textId="77777777" w:rsidTr="00B753C5">
        <w:tc>
          <w:tcPr>
            <w:tcW w:w="1016" w:type="pct"/>
            <w:shd w:val="clear" w:color="auto" w:fill="auto"/>
          </w:tcPr>
          <w:p w14:paraId="40D3A728" w14:textId="77777777" w:rsidR="00784C6A" w:rsidRPr="0099124A" w:rsidRDefault="00784C6A" w:rsidP="00B753C5">
            <w:pPr>
              <w:spacing w:before="60" w:after="60" w:line="240" w:lineRule="auto"/>
              <w:rPr>
                <w:rFonts w:ascii="Times New Roman" w:eastAsia="Calibri" w:hAnsi="Times New Roman"/>
                <w:bCs/>
                <w:sz w:val="24"/>
                <w:szCs w:val="24"/>
              </w:rPr>
            </w:pPr>
            <w:r w:rsidRPr="00D72BE3">
              <w:rPr>
                <w:rFonts w:ascii="Times New Roman" w:hAnsi="Times New Roman"/>
                <w:bCs/>
                <w:sz w:val="24"/>
                <w:szCs w:val="24"/>
              </w:rPr>
              <w:t>SM</w:t>
            </w:r>
          </w:p>
        </w:tc>
        <w:tc>
          <w:tcPr>
            <w:tcW w:w="3984" w:type="pct"/>
            <w:shd w:val="clear" w:color="auto" w:fill="auto"/>
          </w:tcPr>
          <w:p w14:paraId="12C07A4F" w14:textId="77777777" w:rsidR="00784C6A" w:rsidRPr="0099124A" w:rsidRDefault="00784C6A" w:rsidP="00B753C5">
            <w:pPr>
              <w:spacing w:before="60" w:after="60" w:line="240" w:lineRule="auto"/>
              <w:jc w:val="both"/>
              <w:rPr>
                <w:rFonts w:ascii="Times New Roman" w:hAnsi="Times New Roman"/>
                <w:bCs/>
                <w:sz w:val="24"/>
                <w:szCs w:val="24"/>
              </w:rPr>
            </w:pPr>
            <w:r w:rsidRPr="00D72BE3">
              <w:rPr>
                <w:rFonts w:ascii="Times New Roman" w:hAnsi="Times New Roman"/>
                <w:bCs/>
                <w:sz w:val="24"/>
                <w:szCs w:val="24"/>
              </w:rPr>
              <w:t>Satiksmes ministrija</w:t>
            </w:r>
          </w:p>
        </w:tc>
      </w:tr>
      <w:tr w:rsidR="00784C6A" w:rsidRPr="0099124A" w14:paraId="45B4FCAF" w14:textId="77777777" w:rsidTr="00B753C5">
        <w:tc>
          <w:tcPr>
            <w:tcW w:w="1016" w:type="pct"/>
            <w:shd w:val="clear" w:color="auto" w:fill="auto"/>
          </w:tcPr>
          <w:p w14:paraId="6F91C8B1" w14:textId="77777777" w:rsidR="00784C6A" w:rsidRPr="0099124A" w:rsidRDefault="00784C6A" w:rsidP="00B753C5">
            <w:pPr>
              <w:spacing w:before="60" w:after="60" w:line="240" w:lineRule="auto"/>
              <w:rPr>
                <w:rFonts w:ascii="Times New Roman" w:eastAsia="Calibri" w:hAnsi="Times New Roman"/>
                <w:bCs/>
                <w:sz w:val="24"/>
                <w:szCs w:val="24"/>
              </w:rPr>
            </w:pPr>
            <w:r w:rsidRPr="00690C85">
              <w:rPr>
                <w:rFonts w:ascii="Times New Roman" w:hAnsi="Times New Roman"/>
                <w:bCs/>
                <w:sz w:val="24"/>
                <w:szCs w:val="24"/>
              </w:rPr>
              <w:t>VVD</w:t>
            </w:r>
          </w:p>
        </w:tc>
        <w:tc>
          <w:tcPr>
            <w:tcW w:w="3984" w:type="pct"/>
            <w:shd w:val="clear" w:color="auto" w:fill="auto"/>
          </w:tcPr>
          <w:p w14:paraId="46CD1BEC" w14:textId="77777777" w:rsidR="00784C6A" w:rsidRPr="0099124A" w:rsidRDefault="00784C6A" w:rsidP="00B753C5">
            <w:pPr>
              <w:spacing w:before="60" w:after="60" w:line="240" w:lineRule="auto"/>
              <w:jc w:val="both"/>
              <w:rPr>
                <w:rFonts w:ascii="Times New Roman" w:hAnsi="Times New Roman"/>
                <w:bCs/>
                <w:sz w:val="24"/>
                <w:szCs w:val="24"/>
              </w:rPr>
            </w:pPr>
            <w:r w:rsidRPr="00690C85">
              <w:rPr>
                <w:rFonts w:ascii="Times New Roman" w:hAnsi="Times New Roman"/>
                <w:bCs/>
                <w:sz w:val="24"/>
                <w:szCs w:val="24"/>
              </w:rPr>
              <w:t>Valsts vides dienests</w:t>
            </w:r>
          </w:p>
        </w:tc>
      </w:tr>
      <w:tr w:rsidR="00784C6A" w:rsidRPr="0099124A" w14:paraId="3BA8D9B5" w14:textId="77777777" w:rsidTr="00B753C5">
        <w:tc>
          <w:tcPr>
            <w:tcW w:w="1016" w:type="pct"/>
            <w:shd w:val="clear" w:color="auto" w:fill="auto"/>
          </w:tcPr>
          <w:p w14:paraId="4B4E9825" w14:textId="77777777" w:rsidR="00784C6A" w:rsidRPr="0099124A" w:rsidRDefault="00784C6A" w:rsidP="00B753C5">
            <w:pPr>
              <w:spacing w:before="60" w:after="60" w:line="240" w:lineRule="auto"/>
              <w:rPr>
                <w:rFonts w:ascii="Times New Roman" w:eastAsia="Calibri" w:hAnsi="Times New Roman"/>
                <w:bCs/>
                <w:sz w:val="24"/>
                <w:szCs w:val="24"/>
              </w:rPr>
            </w:pPr>
            <w:r w:rsidRPr="00690C85">
              <w:rPr>
                <w:rFonts w:ascii="Times New Roman" w:hAnsi="Times New Roman"/>
                <w:bCs/>
                <w:sz w:val="24"/>
                <w:szCs w:val="24"/>
              </w:rPr>
              <w:t>VM</w:t>
            </w:r>
          </w:p>
        </w:tc>
        <w:tc>
          <w:tcPr>
            <w:tcW w:w="3984" w:type="pct"/>
            <w:shd w:val="clear" w:color="auto" w:fill="auto"/>
          </w:tcPr>
          <w:p w14:paraId="212FA3BA" w14:textId="77777777" w:rsidR="00784C6A" w:rsidRPr="0099124A" w:rsidRDefault="00784C6A" w:rsidP="00B753C5">
            <w:pPr>
              <w:spacing w:before="60" w:after="60" w:line="240" w:lineRule="auto"/>
              <w:jc w:val="both"/>
              <w:rPr>
                <w:rFonts w:ascii="Times New Roman" w:hAnsi="Times New Roman"/>
                <w:bCs/>
                <w:sz w:val="24"/>
                <w:szCs w:val="24"/>
              </w:rPr>
            </w:pPr>
            <w:r w:rsidRPr="00690C85">
              <w:rPr>
                <w:rFonts w:ascii="Times New Roman" w:hAnsi="Times New Roman"/>
                <w:bCs/>
                <w:sz w:val="24"/>
                <w:szCs w:val="24"/>
              </w:rPr>
              <w:t>Veselības ministrija</w:t>
            </w:r>
          </w:p>
        </w:tc>
      </w:tr>
      <w:tr w:rsidR="00784C6A" w:rsidRPr="0099124A" w14:paraId="27840837" w14:textId="77777777" w:rsidTr="00B753C5">
        <w:tc>
          <w:tcPr>
            <w:tcW w:w="1016" w:type="pct"/>
            <w:shd w:val="clear" w:color="auto" w:fill="auto"/>
          </w:tcPr>
          <w:p w14:paraId="57B4C500" w14:textId="77777777" w:rsidR="00784C6A" w:rsidRPr="0099124A" w:rsidRDefault="00784C6A" w:rsidP="00B753C5">
            <w:pPr>
              <w:spacing w:before="60" w:after="60" w:line="240" w:lineRule="auto"/>
              <w:rPr>
                <w:rFonts w:ascii="Times New Roman" w:eastAsia="Calibri" w:hAnsi="Times New Roman"/>
                <w:bCs/>
                <w:sz w:val="24"/>
                <w:szCs w:val="24"/>
              </w:rPr>
            </w:pPr>
            <w:r w:rsidRPr="0099124A">
              <w:rPr>
                <w:rFonts w:ascii="Times New Roman" w:eastAsia="Calibri" w:hAnsi="Times New Roman"/>
                <w:bCs/>
                <w:sz w:val="24"/>
                <w:szCs w:val="24"/>
              </w:rPr>
              <w:t>ZPI</w:t>
            </w:r>
          </w:p>
        </w:tc>
        <w:tc>
          <w:tcPr>
            <w:tcW w:w="3984" w:type="pct"/>
            <w:shd w:val="clear" w:color="auto" w:fill="auto"/>
          </w:tcPr>
          <w:p w14:paraId="4CF67F72" w14:textId="77777777" w:rsidR="00784C6A" w:rsidRPr="0099124A" w:rsidRDefault="00784C6A" w:rsidP="00B753C5">
            <w:pPr>
              <w:spacing w:before="60" w:after="60" w:line="240" w:lineRule="auto"/>
              <w:jc w:val="both"/>
              <w:rPr>
                <w:rFonts w:ascii="Times New Roman" w:hAnsi="Times New Roman"/>
                <w:bCs/>
                <w:sz w:val="24"/>
                <w:szCs w:val="24"/>
              </w:rPr>
            </w:pPr>
            <w:r w:rsidRPr="0099124A">
              <w:rPr>
                <w:rFonts w:ascii="Times New Roman" w:hAnsi="Times New Roman"/>
                <w:bCs/>
                <w:sz w:val="24"/>
                <w:szCs w:val="24"/>
              </w:rPr>
              <w:t>Zaļais publiskais iepirkums</w:t>
            </w:r>
          </w:p>
        </w:tc>
      </w:tr>
      <w:tr w:rsidR="00784C6A" w:rsidRPr="0099124A" w14:paraId="27A563B3" w14:textId="77777777" w:rsidTr="00B753C5">
        <w:tc>
          <w:tcPr>
            <w:tcW w:w="1016" w:type="pct"/>
            <w:shd w:val="clear" w:color="auto" w:fill="auto"/>
          </w:tcPr>
          <w:p w14:paraId="0F3BEA9E" w14:textId="77777777" w:rsidR="00784C6A" w:rsidRPr="0099124A" w:rsidRDefault="00784C6A" w:rsidP="00B753C5">
            <w:pPr>
              <w:spacing w:before="60" w:after="60" w:line="240" w:lineRule="auto"/>
              <w:rPr>
                <w:rFonts w:ascii="Times New Roman" w:eastAsia="Calibri" w:hAnsi="Times New Roman"/>
                <w:bCs/>
                <w:sz w:val="24"/>
                <w:szCs w:val="24"/>
              </w:rPr>
            </w:pPr>
            <w:r w:rsidRPr="00690C85">
              <w:rPr>
                <w:rFonts w:ascii="Times New Roman" w:hAnsi="Times New Roman"/>
                <w:bCs/>
                <w:sz w:val="24"/>
                <w:szCs w:val="24"/>
              </w:rPr>
              <w:t>ZM</w:t>
            </w:r>
          </w:p>
        </w:tc>
        <w:tc>
          <w:tcPr>
            <w:tcW w:w="3984" w:type="pct"/>
            <w:shd w:val="clear" w:color="auto" w:fill="auto"/>
          </w:tcPr>
          <w:p w14:paraId="08A47190" w14:textId="77777777" w:rsidR="00784C6A" w:rsidRPr="0099124A" w:rsidRDefault="00784C6A" w:rsidP="00B753C5">
            <w:pPr>
              <w:spacing w:before="60" w:after="60" w:line="240" w:lineRule="auto"/>
              <w:jc w:val="both"/>
              <w:rPr>
                <w:rFonts w:ascii="Times New Roman" w:hAnsi="Times New Roman"/>
                <w:bCs/>
                <w:sz w:val="24"/>
                <w:szCs w:val="24"/>
              </w:rPr>
            </w:pPr>
            <w:r w:rsidRPr="00690C85">
              <w:rPr>
                <w:rFonts w:ascii="Times New Roman" w:hAnsi="Times New Roman"/>
                <w:bCs/>
                <w:sz w:val="24"/>
                <w:szCs w:val="24"/>
              </w:rPr>
              <w:t>Zemkopības ministrija</w:t>
            </w:r>
          </w:p>
        </w:tc>
      </w:tr>
    </w:tbl>
    <w:p w14:paraId="0EEEA152" w14:textId="77777777" w:rsidR="00784C6A" w:rsidRPr="0099124A" w:rsidRDefault="00784C6A" w:rsidP="00784C6A">
      <w:pPr>
        <w:rPr>
          <w:rFonts w:ascii="Times New Roman" w:hAnsi="Times New Roman" w:cs="Times New Roman"/>
          <w:sz w:val="24"/>
          <w:szCs w:val="24"/>
          <w:lang w:eastAsia="lv-LV"/>
        </w:rPr>
      </w:pPr>
      <w:r w:rsidRPr="0099124A">
        <w:rPr>
          <w:rFonts w:ascii="Times New Roman" w:hAnsi="Times New Roman" w:cs="Times New Roman"/>
          <w:sz w:val="24"/>
          <w:szCs w:val="24"/>
          <w:lang w:eastAsia="lv-LV"/>
        </w:rPr>
        <w:br w:type="page"/>
      </w:r>
    </w:p>
    <w:p w14:paraId="16A288E0" w14:textId="1D7F523A" w:rsidR="0040220C" w:rsidRPr="0099124A" w:rsidRDefault="00ED1B7F" w:rsidP="00296731">
      <w:pPr>
        <w:pStyle w:val="Heading1"/>
        <w:rPr>
          <w:rFonts w:hint="eastAsia"/>
        </w:rPr>
      </w:pPr>
      <w:bookmarkStart w:id="6" w:name="_Toc45611960"/>
      <w:r w:rsidRPr="0099124A">
        <w:lastRenderedPageBreak/>
        <w:t>Ievads</w:t>
      </w:r>
      <w:bookmarkEnd w:id="6"/>
    </w:p>
    <w:p w14:paraId="797A4B74" w14:textId="47D3A93C" w:rsidR="00E92FC6" w:rsidRPr="0099124A" w:rsidRDefault="00FA15E7" w:rsidP="002B5143">
      <w:pPr>
        <w:pStyle w:val="Default"/>
        <w:spacing w:before="0" w:after="120"/>
        <w:ind w:firstLine="720"/>
        <w:jc w:val="both"/>
        <w:rPr>
          <w:color w:val="auto"/>
          <w:lang w:val="lv-LV"/>
        </w:rPr>
      </w:pPr>
      <w:r w:rsidRPr="0099124A">
        <w:rPr>
          <w:color w:val="auto"/>
          <w:lang w:val="lv-LV"/>
        </w:rPr>
        <w:t>Plān</w:t>
      </w:r>
      <w:r w:rsidR="00784C6A">
        <w:rPr>
          <w:color w:val="auto"/>
          <w:lang w:val="lv-LV"/>
        </w:rPr>
        <w:t>u</w:t>
      </w:r>
      <w:r w:rsidRPr="0099124A">
        <w:rPr>
          <w:color w:val="auto"/>
          <w:lang w:val="lv-LV"/>
        </w:rPr>
        <w:t xml:space="preserve"> </w:t>
      </w:r>
      <w:r w:rsidR="00E92FC6" w:rsidRPr="0099124A">
        <w:rPr>
          <w:color w:val="auto"/>
          <w:lang w:val="lv-LV"/>
        </w:rPr>
        <w:t xml:space="preserve">ir sagatavojusi VARAM atbilstoši ar </w:t>
      </w:r>
      <w:r w:rsidR="00167419">
        <w:rPr>
          <w:color w:val="auto"/>
          <w:lang w:val="lv-LV"/>
        </w:rPr>
        <w:t xml:space="preserve">vides aizsardzības un reģionālās attīstības </w:t>
      </w:r>
      <w:r w:rsidR="00E92FC6" w:rsidRPr="0099124A">
        <w:rPr>
          <w:color w:val="auto"/>
          <w:lang w:val="lv-LV"/>
        </w:rPr>
        <w:t>ministra 2017.</w:t>
      </w:r>
      <w:r w:rsidR="00E028BB">
        <w:rPr>
          <w:color w:val="auto"/>
          <w:lang w:val="lv-LV"/>
        </w:rPr>
        <w:t> </w:t>
      </w:r>
      <w:r w:rsidR="00E92FC6" w:rsidRPr="0099124A">
        <w:rPr>
          <w:color w:val="auto"/>
          <w:lang w:val="lv-LV"/>
        </w:rPr>
        <w:t>gada 21.</w:t>
      </w:r>
      <w:r w:rsidR="00E028BB">
        <w:rPr>
          <w:color w:val="auto"/>
          <w:lang w:val="lv-LV"/>
        </w:rPr>
        <w:t> </w:t>
      </w:r>
      <w:r w:rsidR="00E92FC6" w:rsidRPr="0099124A">
        <w:rPr>
          <w:color w:val="auto"/>
          <w:lang w:val="lv-LV"/>
        </w:rPr>
        <w:t xml:space="preserve">marta rīkojumu Nr. 1-2/47 </w:t>
      </w:r>
      <w:r w:rsidR="00B82B39">
        <w:rPr>
          <w:color w:val="auto"/>
          <w:lang w:val="lv-LV"/>
        </w:rPr>
        <w:t>“</w:t>
      </w:r>
      <w:r w:rsidR="00E028BB">
        <w:rPr>
          <w:color w:val="auto"/>
          <w:lang w:val="lv-LV"/>
        </w:rPr>
        <w:t xml:space="preserve">Par </w:t>
      </w:r>
      <w:r w:rsidR="00E028BB" w:rsidRPr="0099124A">
        <w:rPr>
          <w:color w:val="auto"/>
          <w:lang w:val="lv-LV"/>
        </w:rPr>
        <w:t>Vides aizsardzības un reģionālās attīstības ministrijas darbības stratēģij</w:t>
      </w:r>
      <w:r w:rsidR="00E028BB">
        <w:rPr>
          <w:color w:val="auto"/>
          <w:lang w:val="lv-LV"/>
        </w:rPr>
        <w:t>u</w:t>
      </w:r>
      <w:r w:rsidR="00E028BB" w:rsidRPr="0099124A">
        <w:rPr>
          <w:color w:val="auto"/>
          <w:lang w:val="lv-LV"/>
        </w:rPr>
        <w:t xml:space="preserve"> 2017. - 2019. gadam</w:t>
      </w:r>
      <w:r w:rsidR="00B82B39">
        <w:rPr>
          <w:color w:val="auto"/>
          <w:lang w:val="lv-LV"/>
        </w:rPr>
        <w:t>”</w:t>
      </w:r>
      <w:r w:rsidR="00E028BB" w:rsidRPr="0099124A">
        <w:rPr>
          <w:color w:val="auto"/>
          <w:lang w:val="lv-LV"/>
        </w:rPr>
        <w:t xml:space="preserve"> </w:t>
      </w:r>
      <w:r w:rsidR="00E92FC6" w:rsidRPr="0099124A">
        <w:rPr>
          <w:color w:val="auto"/>
          <w:lang w:val="lv-LV"/>
        </w:rPr>
        <w:t>apstiprinātajai Vides aizsardzības un reģionālās attīstības ministrijas darbības stratēģijai 2017. - 2019. gadam, kurā viens no darbības virzieniem ir noteikta dabas resursu ilgtspējīga un efektīva pārvaldība un pārejas uz aprites ekonomiku veicināšana</w:t>
      </w:r>
      <w:r w:rsidR="00A04CB2" w:rsidRPr="0099124A">
        <w:rPr>
          <w:color w:val="auto"/>
          <w:lang w:val="lv-LV"/>
        </w:rPr>
        <w:t xml:space="preserve"> un </w:t>
      </w:r>
      <w:r w:rsidR="00E92FC6" w:rsidRPr="0099124A">
        <w:rPr>
          <w:color w:val="auto"/>
          <w:lang w:val="lv-LV"/>
        </w:rPr>
        <w:t xml:space="preserve">kā to </w:t>
      </w:r>
      <w:r w:rsidR="00A04CB2" w:rsidRPr="0099124A">
        <w:rPr>
          <w:color w:val="auto"/>
          <w:lang w:val="lv-LV"/>
        </w:rPr>
        <w:t xml:space="preserve">nosaka </w:t>
      </w:r>
      <w:r w:rsidR="00E92FC6" w:rsidRPr="0099124A">
        <w:rPr>
          <w:color w:val="auto"/>
          <w:lang w:val="lv-LV"/>
        </w:rPr>
        <w:t>arī Valdības rīcības plāna Deklarācijas par Artura Krišjāņa Kariņa vadītā Ministru kabineta iecerēto darbību īstenošanai 63.2. pasākums, kurš paredz, ka līdz 2022.</w:t>
      </w:r>
      <w:r w:rsidR="00A64F9C">
        <w:rPr>
          <w:color w:val="auto"/>
          <w:lang w:val="lv-LV"/>
        </w:rPr>
        <w:t> gada</w:t>
      </w:r>
      <w:r w:rsidR="00E92FC6" w:rsidRPr="0099124A">
        <w:rPr>
          <w:color w:val="auto"/>
          <w:lang w:val="lv-LV"/>
        </w:rPr>
        <w:t xml:space="preserve"> 30. oktobrim tiks izstrādāts un iesniegts </w:t>
      </w:r>
      <w:r w:rsidR="00A64F9C">
        <w:rPr>
          <w:color w:val="auto"/>
          <w:lang w:val="lv-LV"/>
        </w:rPr>
        <w:t>Ministru kabinetā</w:t>
      </w:r>
      <w:r w:rsidR="00A64F9C" w:rsidRPr="0099124A">
        <w:rPr>
          <w:color w:val="auto"/>
          <w:lang w:val="lv-LV"/>
        </w:rPr>
        <w:t xml:space="preserve"> </w:t>
      </w:r>
      <w:r w:rsidR="00E92FC6" w:rsidRPr="0099124A">
        <w:rPr>
          <w:color w:val="auto"/>
          <w:lang w:val="lv-LV"/>
        </w:rPr>
        <w:t xml:space="preserve">pasākumu plāns aprites ekonomikas attīstībai Latvijā. </w:t>
      </w:r>
    </w:p>
    <w:p w14:paraId="14C09816" w14:textId="5D44FA40" w:rsidR="000C1BD9" w:rsidRPr="0099124A" w:rsidRDefault="00FA15E7" w:rsidP="002B5143">
      <w:pPr>
        <w:pStyle w:val="Default"/>
        <w:spacing w:before="0" w:after="120"/>
        <w:ind w:firstLine="720"/>
        <w:jc w:val="both"/>
        <w:rPr>
          <w:color w:val="auto"/>
          <w:lang w:val="lv-LV" w:eastAsia="lv-LV"/>
        </w:rPr>
      </w:pPr>
      <w:r w:rsidRPr="0099124A">
        <w:rPr>
          <w:color w:val="auto"/>
          <w:lang w:val="lv-LV"/>
        </w:rPr>
        <w:t>P</w:t>
      </w:r>
      <w:r w:rsidR="00E57404" w:rsidRPr="0099124A">
        <w:rPr>
          <w:color w:val="auto"/>
          <w:lang w:val="lv-LV"/>
        </w:rPr>
        <w:t>lāna</w:t>
      </w:r>
      <w:r w:rsidR="003E187D" w:rsidRPr="0099124A">
        <w:rPr>
          <w:color w:val="auto"/>
          <w:lang w:val="lv-LV"/>
        </w:rPr>
        <w:t xml:space="preserve"> </w:t>
      </w:r>
      <w:r w:rsidR="00AF06DA" w:rsidRPr="0099124A">
        <w:rPr>
          <w:color w:val="auto"/>
          <w:lang w:val="lv-LV"/>
        </w:rPr>
        <w:t>mērķis</w:t>
      </w:r>
      <w:r w:rsidR="003E187D" w:rsidRPr="0099124A">
        <w:rPr>
          <w:color w:val="auto"/>
          <w:lang w:val="lv-LV"/>
        </w:rPr>
        <w:t xml:space="preserve"> </w:t>
      </w:r>
      <w:r w:rsidR="00A04CB2" w:rsidRPr="0099124A">
        <w:rPr>
          <w:color w:val="auto"/>
          <w:lang w:val="lv-LV"/>
        </w:rPr>
        <w:t xml:space="preserve">ir </w:t>
      </w:r>
      <w:r w:rsidR="00AF06DA" w:rsidRPr="0099124A">
        <w:rPr>
          <w:color w:val="auto"/>
          <w:lang w:val="lv-LV"/>
        </w:rPr>
        <w:t xml:space="preserve">izveidot </w:t>
      </w:r>
      <w:proofErr w:type="spellStart"/>
      <w:r w:rsidR="00304AE3" w:rsidRPr="0099124A">
        <w:rPr>
          <w:color w:val="auto"/>
          <w:lang w:val="lv-LV"/>
        </w:rPr>
        <w:t>rīcībpolitikas</w:t>
      </w:r>
      <w:proofErr w:type="spellEnd"/>
      <w:r w:rsidR="00304AE3" w:rsidRPr="0099124A">
        <w:rPr>
          <w:color w:val="auto"/>
          <w:lang w:val="lv-LV"/>
        </w:rPr>
        <w:t xml:space="preserve"> ietvaru </w:t>
      </w:r>
      <w:r w:rsidR="003E6313" w:rsidRPr="0099124A">
        <w:rPr>
          <w:color w:val="auto"/>
          <w:lang w:val="lv-LV" w:eastAsia="lv-LV"/>
        </w:rPr>
        <w:t xml:space="preserve">tādas darbības vides nodrošināšanā, </w:t>
      </w:r>
      <w:r w:rsidR="00244CF9" w:rsidRPr="0099124A">
        <w:rPr>
          <w:color w:val="auto"/>
          <w:lang w:val="lv-LV" w:eastAsia="lv-LV"/>
        </w:rPr>
        <w:t xml:space="preserve">kas </w:t>
      </w:r>
      <w:r w:rsidR="003E6313" w:rsidRPr="0099124A">
        <w:rPr>
          <w:color w:val="auto"/>
          <w:lang w:val="lv-LV" w:eastAsia="lv-LV"/>
        </w:rPr>
        <w:t>veicinātu</w:t>
      </w:r>
      <w:r w:rsidR="00E57404" w:rsidRPr="0099124A">
        <w:rPr>
          <w:color w:val="auto"/>
          <w:lang w:val="lv-LV" w:eastAsia="lv-LV"/>
        </w:rPr>
        <w:t xml:space="preserve"> </w:t>
      </w:r>
      <w:r w:rsidR="00304AE3" w:rsidRPr="0099124A">
        <w:rPr>
          <w:color w:val="auto"/>
          <w:lang w:val="lv-LV" w:eastAsia="lv-LV"/>
        </w:rPr>
        <w:t xml:space="preserve">valsts </w:t>
      </w:r>
      <w:r w:rsidR="00C85E7D" w:rsidRPr="0099124A">
        <w:rPr>
          <w:color w:val="auto"/>
          <w:lang w:val="lv-LV" w:eastAsia="lv-LV"/>
        </w:rPr>
        <w:t>pārej</w:t>
      </w:r>
      <w:r w:rsidR="003E6313" w:rsidRPr="0099124A">
        <w:rPr>
          <w:color w:val="auto"/>
          <w:lang w:val="lv-LV" w:eastAsia="lv-LV"/>
        </w:rPr>
        <w:t>u</w:t>
      </w:r>
      <w:r w:rsidR="00C85E7D" w:rsidRPr="0099124A">
        <w:rPr>
          <w:color w:val="auto"/>
          <w:lang w:val="lv-LV" w:eastAsia="lv-LV"/>
        </w:rPr>
        <w:t xml:space="preserve"> uz aprites ekonomiku</w:t>
      </w:r>
      <w:r w:rsidR="00FA6927" w:rsidRPr="0099124A">
        <w:rPr>
          <w:color w:val="auto"/>
          <w:lang w:val="lv-LV" w:eastAsia="lv-LV"/>
        </w:rPr>
        <w:t xml:space="preserve">, vienlaikus sniedzot pienesumu </w:t>
      </w:r>
      <w:r w:rsidR="00CD7C23" w:rsidRPr="00CD7C23">
        <w:rPr>
          <w:color w:val="auto"/>
          <w:lang w:val="lv-LV" w:eastAsia="lv-LV"/>
        </w:rPr>
        <w:t>Eiropas zaļ</w:t>
      </w:r>
      <w:r w:rsidR="00390EF1">
        <w:rPr>
          <w:color w:val="auto"/>
          <w:lang w:val="lv-LV" w:eastAsia="lv-LV"/>
        </w:rPr>
        <w:t>ā</w:t>
      </w:r>
      <w:r w:rsidR="00CD7C23" w:rsidRPr="00CD7C23">
        <w:rPr>
          <w:color w:val="auto"/>
          <w:lang w:val="lv-LV" w:eastAsia="lv-LV"/>
        </w:rPr>
        <w:t xml:space="preserve"> kurs</w:t>
      </w:r>
      <w:r w:rsidR="00390EF1">
        <w:rPr>
          <w:color w:val="auto"/>
          <w:lang w:val="lv-LV" w:eastAsia="lv-LV"/>
        </w:rPr>
        <w:t>a</w:t>
      </w:r>
      <w:r w:rsidR="00D926EF" w:rsidRPr="0099124A">
        <w:rPr>
          <w:rStyle w:val="FootnoteReference"/>
          <w:color w:val="auto"/>
          <w:lang w:val="lv-LV" w:eastAsia="lv-LV"/>
        </w:rPr>
        <w:footnoteReference w:id="2"/>
      </w:r>
      <w:r w:rsidR="00FA6927" w:rsidRPr="0099124A">
        <w:rPr>
          <w:color w:val="auto"/>
          <w:lang w:val="lv-LV" w:eastAsia="lv-LV"/>
        </w:rPr>
        <w:t xml:space="preserve"> īstenošanā un globālo ilgtspējīgas attīstības mērķu sasniegšanā</w:t>
      </w:r>
      <w:r w:rsidR="005D72B1" w:rsidRPr="0099124A">
        <w:rPr>
          <w:color w:val="auto"/>
          <w:lang w:val="lv-LV" w:eastAsia="lv-LV"/>
        </w:rPr>
        <w:t>.</w:t>
      </w:r>
    </w:p>
    <w:p w14:paraId="73E45395" w14:textId="77777777" w:rsidR="00547F2E" w:rsidRPr="0099124A" w:rsidRDefault="00547F2E" w:rsidP="00547F2E">
      <w:pPr>
        <w:shd w:val="clear" w:color="auto" w:fill="FFFFFF"/>
        <w:spacing w:before="0" w:after="120" w:line="240" w:lineRule="auto"/>
        <w:ind w:firstLine="720"/>
        <w:jc w:val="both"/>
        <w:rPr>
          <w:rFonts w:ascii="Times New Roman" w:hAnsi="Times New Roman" w:cs="Times New Roman"/>
          <w:bCs/>
          <w:sz w:val="24"/>
          <w:szCs w:val="24"/>
        </w:rPr>
      </w:pPr>
      <w:r w:rsidRPr="0099124A">
        <w:rPr>
          <w:rFonts w:ascii="Times New Roman" w:hAnsi="Times New Roman" w:cs="Times New Roman"/>
          <w:bCs/>
          <w:sz w:val="24"/>
          <w:szCs w:val="24"/>
        </w:rPr>
        <w:t xml:space="preserve">Mūsdienās Eiropa saskaras ar divkāršu izaicinājumu, kā veicināt tālāko izaugsmi, kas nepieciešama darbvietu radīšanai un labklājības sniegšanai, un nodrošināt šīs izaugsmes kvalitāti, lai ievirzītu to ilgtspējīgai nākotnei. Lai risinātu šos izaicinājumus un pārveidotu tos par iespējām, sabiedrības attīstība ir jāsaista ar jaunas paradigmas veidošanu uzskatos par materiālo resursu izmantošanu visā aprites ķēdē – no materiālu ieguves līdz produktu ražošanai, patēriņam un atkritumu apsaimniekošanai. </w:t>
      </w:r>
    </w:p>
    <w:p w14:paraId="196770C5" w14:textId="36A52E60" w:rsidR="00547F2E" w:rsidRPr="0099124A" w:rsidRDefault="0060284F" w:rsidP="0060284F">
      <w:pPr>
        <w:spacing w:before="0" w:after="120" w:line="240" w:lineRule="auto"/>
        <w:ind w:firstLine="720"/>
        <w:jc w:val="both"/>
        <w:rPr>
          <w:rFonts w:ascii="Times New Roman" w:hAnsi="Times New Roman" w:cs="Times New Roman"/>
          <w:sz w:val="24"/>
          <w:szCs w:val="24"/>
          <w:lang w:eastAsia="lv-LV"/>
        </w:rPr>
      </w:pPr>
      <w:r w:rsidRPr="0099124A">
        <w:rPr>
          <w:rFonts w:ascii="Times New Roman" w:hAnsi="Times New Roman" w:cs="Times New Roman"/>
          <w:sz w:val="24"/>
          <w:szCs w:val="24"/>
        </w:rPr>
        <w:t>Aprites ekonomika tiek</w:t>
      </w:r>
      <w:r w:rsidRPr="0099124A">
        <w:rPr>
          <w:rFonts w:ascii="Times New Roman" w:hAnsi="Times New Roman" w:cs="Times New Roman"/>
          <w:bCs/>
          <w:sz w:val="24"/>
          <w:szCs w:val="24"/>
        </w:rPr>
        <w:t xml:space="preserve"> definēta kā ilgtspējību veicinošs attīstības modelis, kura būtība ir produktu, materiālu un resursu vērtības noturēšanā ekonomikā pēc iespējas ilgāk, vienlaikus samazinot gan izejvielu patēriņu un atkritumu apjomu, gan arī ietekmi uz vidi</w:t>
      </w:r>
      <w:r w:rsidR="00874208" w:rsidRPr="0099124A">
        <w:rPr>
          <w:rStyle w:val="FootnoteReference"/>
          <w:rFonts w:ascii="Times New Roman" w:hAnsi="Times New Roman" w:cs="Times New Roman"/>
          <w:sz w:val="24"/>
          <w:szCs w:val="24"/>
        </w:rPr>
        <w:footnoteReference w:id="3"/>
      </w:r>
      <w:r w:rsidRPr="0099124A">
        <w:rPr>
          <w:rFonts w:ascii="Times New Roman" w:hAnsi="Times New Roman" w:cs="Times New Roman"/>
          <w:bCs/>
          <w:sz w:val="24"/>
          <w:szCs w:val="24"/>
        </w:rPr>
        <w:t>.</w:t>
      </w:r>
      <w:r w:rsidR="00874208">
        <w:rPr>
          <w:rFonts w:ascii="Times New Roman" w:hAnsi="Times New Roman" w:cs="Times New Roman"/>
          <w:bCs/>
          <w:sz w:val="24"/>
          <w:szCs w:val="24"/>
        </w:rPr>
        <w:t xml:space="preserve"> </w:t>
      </w:r>
      <w:r w:rsidRPr="0099124A">
        <w:rPr>
          <w:rFonts w:ascii="Times New Roman" w:hAnsi="Times New Roman" w:cs="Times New Roman"/>
          <w:sz w:val="24"/>
          <w:szCs w:val="24"/>
          <w:lang w:eastAsia="lv-LV"/>
        </w:rPr>
        <w:t>Aprites ekonomika iezīmē ceļu uz sistēmisku valsts ekonomikas un sabiedrības pārveidi, kura īstenošanai nepieciešama plašas sabiedrības izpratne un atbalsts, jo tieši patēriņa kultūras maiņa ir viens no būtiskākajiem virzošajiem spēkiem aprites ekonomikas attīstībā. Šāda fundamentāla pārveide sabiedrībā nav iespējama bez mērķtiecīgi virzītas valsts politikas. Ietvaru šādas politikas veidošanai sniedz Plāns. Tajā iezīmēti potenciālie rīcību virzieni, kuru tālākai plānošanai nepieciešama aktīva visu nozaru ministriju, pašvaldību, privātā sektora un sabiedrības iesaistīšanās un atbildības uzņemšanās.</w:t>
      </w:r>
      <w:r w:rsidR="00547F2E" w:rsidRPr="0099124A">
        <w:rPr>
          <w:rFonts w:ascii="Times New Roman" w:hAnsi="Times New Roman" w:cs="Times New Roman"/>
          <w:sz w:val="24"/>
          <w:szCs w:val="24"/>
          <w:lang w:eastAsia="lv-LV"/>
        </w:rPr>
        <w:t xml:space="preserve"> </w:t>
      </w:r>
      <w:r w:rsidR="007C0C81" w:rsidRPr="0099124A">
        <w:rPr>
          <w:rFonts w:ascii="Times New Roman" w:hAnsi="Times New Roman" w:cs="Times New Roman"/>
          <w:sz w:val="24"/>
          <w:szCs w:val="24"/>
          <w:lang w:eastAsia="lv-LV"/>
        </w:rPr>
        <w:t>Pl</w:t>
      </w:r>
      <w:r w:rsidR="0006752E" w:rsidRPr="0099124A">
        <w:rPr>
          <w:rFonts w:ascii="Times New Roman" w:hAnsi="Times New Roman" w:cs="Times New Roman"/>
          <w:sz w:val="24"/>
          <w:szCs w:val="24"/>
          <w:lang w:eastAsia="lv-LV"/>
        </w:rPr>
        <w:t xml:space="preserve">ānā noteiktais </w:t>
      </w:r>
      <w:r w:rsidR="00547F2E" w:rsidRPr="0099124A">
        <w:rPr>
          <w:rFonts w:ascii="Times New Roman" w:hAnsi="Times New Roman" w:cs="Times New Roman"/>
          <w:sz w:val="24"/>
          <w:szCs w:val="24"/>
          <w:lang w:eastAsia="lv-LV"/>
        </w:rPr>
        <w:t>saskan ar</w:t>
      </w:r>
      <w:r w:rsidR="00784C6A">
        <w:rPr>
          <w:rFonts w:ascii="Times New Roman" w:hAnsi="Times New Roman" w:cs="Times New Roman"/>
          <w:sz w:val="24"/>
          <w:szCs w:val="24"/>
          <w:lang w:eastAsia="lv-LV"/>
        </w:rPr>
        <w:t xml:space="preserve"> </w:t>
      </w:r>
      <w:r w:rsidR="007C0C81" w:rsidRPr="0099124A">
        <w:rPr>
          <w:rFonts w:ascii="Times New Roman" w:hAnsi="Times New Roman" w:cs="Times New Roman"/>
          <w:sz w:val="24"/>
          <w:szCs w:val="24"/>
          <w:lang w:eastAsia="lv-LV"/>
        </w:rPr>
        <w:t xml:space="preserve">ES </w:t>
      </w:r>
      <w:r w:rsidR="00547F2E" w:rsidRPr="0099124A">
        <w:rPr>
          <w:rFonts w:ascii="Times New Roman" w:hAnsi="Times New Roman" w:cs="Times New Roman"/>
          <w:sz w:val="24"/>
          <w:szCs w:val="24"/>
          <w:lang w:eastAsia="lv-LV"/>
        </w:rPr>
        <w:t>noteiktajām prioritātēm</w:t>
      </w:r>
      <w:r w:rsidR="007C0C81" w:rsidRPr="0099124A">
        <w:rPr>
          <w:rFonts w:ascii="Times New Roman" w:hAnsi="Times New Roman" w:cs="Times New Roman"/>
          <w:sz w:val="24"/>
          <w:szCs w:val="24"/>
          <w:lang w:eastAsia="lv-LV"/>
        </w:rPr>
        <w:t xml:space="preserve"> un </w:t>
      </w:r>
      <w:r w:rsidR="00C949EE" w:rsidRPr="0099124A">
        <w:rPr>
          <w:rFonts w:ascii="Times New Roman" w:hAnsi="Times New Roman" w:cs="Times New Roman"/>
          <w:sz w:val="24"/>
          <w:szCs w:val="24"/>
          <w:lang w:eastAsia="lv-LV"/>
        </w:rPr>
        <w:t>apstiprinā</w:t>
      </w:r>
      <w:r w:rsidR="007C0C81" w:rsidRPr="0099124A">
        <w:rPr>
          <w:rFonts w:ascii="Times New Roman" w:hAnsi="Times New Roman" w:cs="Times New Roman"/>
          <w:sz w:val="24"/>
          <w:szCs w:val="24"/>
          <w:lang w:eastAsia="lv-LV"/>
        </w:rPr>
        <w:t>t</w:t>
      </w:r>
      <w:r w:rsidR="00A8303B" w:rsidRPr="0099124A">
        <w:rPr>
          <w:rFonts w:ascii="Times New Roman" w:hAnsi="Times New Roman" w:cs="Times New Roman"/>
          <w:sz w:val="24"/>
          <w:szCs w:val="24"/>
          <w:lang w:eastAsia="lv-LV"/>
        </w:rPr>
        <w:t xml:space="preserve">ajām </w:t>
      </w:r>
      <w:proofErr w:type="spellStart"/>
      <w:r w:rsidR="00A8303B" w:rsidRPr="0099124A">
        <w:rPr>
          <w:rFonts w:ascii="Times New Roman" w:hAnsi="Times New Roman" w:cs="Times New Roman"/>
          <w:sz w:val="24"/>
          <w:szCs w:val="24"/>
          <w:lang w:eastAsia="lv-LV"/>
        </w:rPr>
        <w:t>rīcīb</w:t>
      </w:r>
      <w:r w:rsidR="007C0C81" w:rsidRPr="0099124A">
        <w:rPr>
          <w:rFonts w:ascii="Times New Roman" w:hAnsi="Times New Roman" w:cs="Times New Roman"/>
          <w:sz w:val="24"/>
          <w:szCs w:val="24"/>
          <w:lang w:eastAsia="lv-LV"/>
        </w:rPr>
        <w:t>politik</w:t>
      </w:r>
      <w:r w:rsidR="00A8303B" w:rsidRPr="0099124A">
        <w:rPr>
          <w:rFonts w:ascii="Times New Roman" w:hAnsi="Times New Roman" w:cs="Times New Roman"/>
          <w:sz w:val="24"/>
          <w:szCs w:val="24"/>
          <w:lang w:eastAsia="lv-LV"/>
        </w:rPr>
        <w:t>ām</w:t>
      </w:r>
      <w:proofErr w:type="spellEnd"/>
      <w:r w:rsidR="007C0C81" w:rsidRPr="0099124A">
        <w:rPr>
          <w:rFonts w:ascii="Times New Roman" w:hAnsi="Times New Roman" w:cs="Times New Roman"/>
          <w:sz w:val="24"/>
          <w:szCs w:val="24"/>
          <w:lang w:eastAsia="lv-LV"/>
        </w:rPr>
        <w:t>.</w:t>
      </w:r>
    </w:p>
    <w:p w14:paraId="6C5495C5" w14:textId="3A02EB3D" w:rsidR="000C1BD9" w:rsidRPr="0099124A" w:rsidRDefault="007003BA" w:rsidP="00027DF3">
      <w:pPr>
        <w:shd w:val="clear" w:color="auto" w:fill="FFFFFF"/>
        <w:spacing w:before="0" w:after="120" w:line="240" w:lineRule="auto"/>
        <w:ind w:firstLine="720"/>
        <w:jc w:val="both"/>
        <w:rPr>
          <w:rFonts w:ascii="Times New Roman" w:hAnsi="Times New Roman" w:cs="Times New Roman"/>
          <w:sz w:val="24"/>
          <w:szCs w:val="24"/>
        </w:rPr>
      </w:pPr>
      <w:r w:rsidRPr="0099124A">
        <w:rPr>
          <w:rFonts w:ascii="Times New Roman" w:hAnsi="Times New Roman" w:cs="Times New Roman"/>
          <w:sz w:val="24"/>
          <w:szCs w:val="24"/>
          <w:lang w:eastAsia="lv-LV"/>
        </w:rPr>
        <w:t>EK</w:t>
      </w:r>
      <w:r w:rsidR="00784C6A">
        <w:rPr>
          <w:rFonts w:ascii="Times New Roman" w:hAnsi="Times New Roman" w:cs="Times New Roman"/>
          <w:sz w:val="24"/>
          <w:szCs w:val="24"/>
          <w:lang w:eastAsia="lv-LV"/>
        </w:rPr>
        <w:t xml:space="preserve"> </w:t>
      </w:r>
      <w:r w:rsidR="00307B61" w:rsidRPr="0099124A">
        <w:rPr>
          <w:rFonts w:ascii="Times New Roman" w:hAnsi="Times New Roman" w:cs="Times New Roman"/>
          <w:sz w:val="24"/>
          <w:szCs w:val="24"/>
          <w:lang w:eastAsia="lv-LV"/>
        </w:rPr>
        <w:t>2015. gad</w:t>
      </w:r>
      <w:r w:rsidR="001F70B5" w:rsidRPr="0099124A">
        <w:rPr>
          <w:rFonts w:ascii="Times New Roman" w:hAnsi="Times New Roman" w:cs="Times New Roman"/>
          <w:sz w:val="24"/>
          <w:szCs w:val="24"/>
          <w:lang w:eastAsia="lv-LV"/>
        </w:rPr>
        <w:t>a</w:t>
      </w:r>
      <w:r w:rsidR="00307B61" w:rsidRPr="0099124A">
        <w:rPr>
          <w:rFonts w:ascii="Times New Roman" w:hAnsi="Times New Roman" w:cs="Times New Roman"/>
          <w:sz w:val="24"/>
          <w:szCs w:val="24"/>
          <w:lang w:eastAsia="lv-LV"/>
        </w:rPr>
        <w:t xml:space="preserve"> </w:t>
      </w:r>
      <w:r w:rsidR="00874208">
        <w:rPr>
          <w:rFonts w:ascii="Times New Roman" w:hAnsi="Times New Roman" w:cs="Times New Roman"/>
          <w:sz w:val="24"/>
          <w:szCs w:val="24"/>
          <w:lang w:eastAsia="lv-LV"/>
        </w:rPr>
        <w:t xml:space="preserve">2. decembra </w:t>
      </w:r>
      <w:r w:rsidR="00307B61" w:rsidRPr="0099124A">
        <w:rPr>
          <w:rFonts w:ascii="Times New Roman" w:hAnsi="Times New Roman" w:cs="Times New Roman"/>
          <w:sz w:val="24"/>
          <w:szCs w:val="24"/>
          <w:lang w:eastAsia="lv-LV"/>
        </w:rPr>
        <w:t>paziņojum</w:t>
      </w:r>
      <w:r w:rsidR="007C0C81" w:rsidRPr="0099124A">
        <w:rPr>
          <w:rFonts w:ascii="Times New Roman" w:hAnsi="Times New Roman" w:cs="Times New Roman"/>
          <w:sz w:val="24"/>
          <w:szCs w:val="24"/>
          <w:lang w:eastAsia="lv-LV"/>
        </w:rPr>
        <w:t>s</w:t>
      </w:r>
      <w:r w:rsidR="00307B61" w:rsidRPr="0099124A">
        <w:rPr>
          <w:rFonts w:ascii="Times New Roman" w:hAnsi="Times New Roman" w:cs="Times New Roman"/>
          <w:sz w:val="24"/>
          <w:szCs w:val="24"/>
          <w:lang w:eastAsia="lv-LV"/>
        </w:rPr>
        <w:t xml:space="preserve"> </w:t>
      </w:r>
      <w:r w:rsidR="00B82B39">
        <w:rPr>
          <w:rFonts w:ascii="Times New Roman" w:hAnsi="Times New Roman" w:cs="Times New Roman"/>
          <w:sz w:val="24"/>
          <w:szCs w:val="24"/>
          <w:lang w:eastAsia="lv-LV"/>
        </w:rPr>
        <w:t>“</w:t>
      </w:r>
      <w:r w:rsidR="006428A7" w:rsidRPr="0099124A">
        <w:rPr>
          <w:rFonts w:ascii="Times New Roman" w:hAnsi="Times New Roman" w:cs="Times New Roman"/>
          <w:sz w:val="24"/>
          <w:szCs w:val="24"/>
          <w:lang w:eastAsia="lv-LV"/>
        </w:rPr>
        <w:t>Noslēgt aprites loku – ES rīcības plāns pārejai uz aprites ekonomiku</w:t>
      </w:r>
      <w:r w:rsidR="00B82B39">
        <w:rPr>
          <w:rFonts w:ascii="Times New Roman" w:hAnsi="Times New Roman" w:cs="Times New Roman"/>
          <w:sz w:val="24"/>
          <w:szCs w:val="24"/>
          <w:lang w:eastAsia="lv-LV"/>
        </w:rPr>
        <w:t>”</w:t>
      </w:r>
      <w:r w:rsidR="00A865E0" w:rsidRPr="0099124A">
        <w:rPr>
          <w:rStyle w:val="FootnoteReference"/>
          <w:rFonts w:ascii="Times New Roman" w:hAnsi="Times New Roman" w:cs="Times New Roman"/>
          <w:sz w:val="24"/>
          <w:szCs w:val="24"/>
          <w:lang w:eastAsia="lv-LV"/>
        </w:rPr>
        <w:footnoteReference w:id="4"/>
      </w:r>
      <w:r w:rsidR="001F70B5" w:rsidRPr="0099124A">
        <w:rPr>
          <w:rFonts w:ascii="Times New Roman" w:hAnsi="Times New Roman" w:cs="Times New Roman"/>
          <w:sz w:val="24"/>
          <w:szCs w:val="24"/>
          <w:lang w:eastAsia="lv-LV"/>
        </w:rPr>
        <w:t xml:space="preserve"> </w:t>
      </w:r>
      <w:r w:rsidR="007C0C81" w:rsidRPr="0099124A">
        <w:rPr>
          <w:rFonts w:ascii="Times New Roman" w:hAnsi="Times New Roman" w:cs="Times New Roman"/>
          <w:sz w:val="24"/>
          <w:szCs w:val="24"/>
          <w:lang w:eastAsia="lv-LV"/>
        </w:rPr>
        <w:t xml:space="preserve">ietvēra pasākumus, kas pamatā tika vērsti uz </w:t>
      </w:r>
      <w:r w:rsidR="00D622C2" w:rsidRPr="0099124A">
        <w:rPr>
          <w:rFonts w:ascii="Times New Roman" w:hAnsi="Times New Roman" w:cs="Times New Roman"/>
          <w:sz w:val="24"/>
          <w:szCs w:val="24"/>
          <w:lang w:eastAsia="lv-LV"/>
        </w:rPr>
        <w:t>risinājumiem atkritumu apsaimniekošan</w:t>
      </w:r>
      <w:r w:rsidR="007C0C81" w:rsidRPr="0099124A">
        <w:rPr>
          <w:rFonts w:ascii="Times New Roman" w:hAnsi="Times New Roman" w:cs="Times New Roman"/>
          <w:sz w:val="24"/>
          <w:szCs w:val="24"/>
          <w:lang w:eastAsia="lv-LV"/>
        </w:rPr>
        <w:t>ā</w:t>
      </w:r>
      <w:r w:rsidR="00166DE8" w:rsidRPr="0099124A">
        <w:rPr>
          <w:rFonts w:ascii="Times New Roman" w:hAnsi="Times New Roman" w:cs="Times New Roman"/>
          <w:sz w:val="24"/>
          <w:szCs w:val="24"/>
          <w:lang w:eastAsia="lv-LV"/>
        </w:rPr>
        <w:t>, nepietiekami integrējot aprites ekonomikas principus citu nozaru politikās, it īpaši enerģētikas un transporta sektoros, zaļo darbavietu izveidē, arī attiecībā uz investīcijām, atbalstu inovācijām, zinātni un pētniecību, kā arī sociālajā politikā un industriālās konkurētspējas veicināšanā. Tas ir izpaudies arī Latvijas īstenotajā</w:t>
      </w:r>
      <w:r w:rsidR="00A5578C" w:rsidRPr="0099124A">
        <w:rPr>
          <w:rFonts w:ascii="Times New Roman" w:hAnsi="Times New Roman" w:cs="Times New Roman"/>
          <w:sz w:val="24"/>
          <w:szCs w:val="24"/>
          <w:lang w:eastAsia="lv-LV"/>
        </w:rPr>
        <w:t>s</w:t>
      </w:r>
      <w:r w:rsidR="00166DE8" w:rsidRPr="0099124A">
        <w:rPr>
          <w:rFonts w:ascii="Times New Roman" w:hAnsi="Times New Roman" w:cs="Times New Roman"/>
          <w:sz w:val="24"/>
          <w:szCs w:val="24"/>
          <w:lang w:eastAsia="lv-LV"/>
        </w:rPr>
        <w:t xml:space="preserve"> politikā</w:t>
      </w:r>
      <w:r w:rsidR="00A5578C" w:rsidRPr="0099124A">
        <w:rPr>
          <w:rFonts w:ascii="Times New Roman" w:hAnsi="Times New Roman" w:cs="Times New Roman"/>
          <w:sz w:val="24"/>
          <w:szCs w:val="24"/>
          <w:lang w:eastAsia="lv-LV"/>
        </w:rPr>
        <w:t>s</w:t>
      </w:r>
      <w:r w:rsidR="001F70B5" w:rsidRPr="0099124A">
        <w:rPr>
          <w:rFonts w:ascii="Times New Roman" w:hAnsi="Times New Roman" w:cs="Times New Roman"/>
          <w:sz w:val="24"/>
          <w:szCs w:val="24"/>
          <w:lang w:eastAsia="lv-LV"/>
        </w:rPr>
        <w:t xml:space="preserve"> – pamatā ir ieviesti pasākumi atkritumu apsaimniekošanas jomas sakārtošanā un tai izvirzīto mērķu nodrošināšanā</w:t>
      </w:r>
      <w:r w:rsidR="00166DE8" w:rsidRPr="0099124A">
        <w:rPr>
          <w:rFonts w:ascii="Times New Roman" w:hAnsi="Times New Roman" w:cs="Times New Roman"/>
          <w:sz w:val="24"/>
          <w:szCs w:val="24"/>
          <w:lang w:eastAsia="lv-LV"/>
        </w:rPr>
        <w:t xml:space="preserve">. </w:t>
      </w:r>
      <w:r w:rsidR="0082009E" w:rsidRPr="0099124A">
        <w:rPr>
          <w:rFonts w:ascii="Times New Roman" w:hAnsi="Times New Roman" w:cs="Times New Roman"/>
          <w:sz w:val="24"/>
          <w:szCs w:val="24"/>
        </w:rPr>
        <w:t xml:space="preserve">Latvijai </w:t>
      </w:r>
      <w:r w:rsidR="00FA6927" w:rsidRPr="0099124A">
        <w:rPr>
          <w:rFonts w:ascii="Times New Roman" w:hAnsi="Times New Roman" w:cs="Times New Roman"/>
          <w:sz w:val="24"/>
          <w:szCs w:val="24"/>
        </w:rPr>
        <w:t xml:space="preserve">raksturīgākie izaicinājumi </w:t>
      </w:r>
      <w:r w:rsidR="001F70B5" w:rsidRPr="0099124A">
        <w:rPr>
          <w:rFonts w:ascii="Times New Roman" w:hAnsi="Times New Roman" w:cs="Times New Roman"/>
          <w:sz w:val="24"/>
          <w:szCs w:val="24"/>
        </w:rPr>
        <w:t xml:space="preserve">plašākā </w:t>
      </w:r>
      <w:r w:rsidR="0082009E" w:rsidRPr="0099124A">
        <w:rPr>
          <w:rFonts w:ascii="Times New Roman" w:hAnsi="Times New Roman" w:cs="Times New Roman"/>
          <w:sz w:val="24"/>
          <w:szCs w:val="24"/>
        </w:rPr>
        <w:t xml:space="preserve">aprites ekonomikas ieviešanā ir </w:t>
      </w:r>
      <w:r w:rsidR="000C1BD9" w:rsidRPr="0099124A">
        <w:rPr>
          <w:rFonts w:ascii="Times New Roman" w:hAnsi="Times New Roman" w:cs="Times New Roman"/>
          <w:sz w:val="24"/>
          <w:szCs w:val="24"/>
        </w:rPr>
        <w:t>saistīt</w:t>
      </w:r>
      <w:r w:rsidR="00FA6927" w:rsidRPr="0099124A">
        <w:rPr>
          <w:rFonts w:ascii="Times New Roman" w:hAnsi="Times New Roman" w:cs="Times New Roman"/>
          <w:sz w:val="24"/>
          <w:szCs w:val="24"/>
        </w:rPr>
        <w:t>i</w:t>
      </w:r>
      <w:r w:rsidR="001E5C0F" w:rsidRPr="0099124A">
        <w:rPr>
          <w:rFonts w:ascii="Times New Roman" w:hAnsi="Times New Roman" w:cs="Times New Roman"/>
          <w:sz w:val="24"/>
          <w:szCs w:val="24"/>
        </w:rPr>
        <w:t xml:space="preserve"> </w:t>
      </w:r>
      <w:r w:rsidR="006477E0" w:rsidRPr="0099124A">
        <w:rPr>
          <w:rFonts w:ascii="Times New Roman" w:hAnsi="Times New Roman" w:cs="Times New Roman"/>
          <w:sz w:val="24"/>
          <w:szCs w:val="24"/>
        </w:rPr>
        <w:t xml:space="preserve">tautsaimniecības </w:t>
      </w:r>
      <w:r w:rsidR="00B808F7" w:rsidRPr="0099124A">
        <w:rPr>
          <w:rFonts w:ascii="Times New Roman" w:hAnsi="Times New Roman" w:cs="Times New Roman"/>
          <w:sz w:val="24"/>
          <w:szCs w:val="24"/>
        </w:rPr>
        <w:t xml:space="preserve">lielo atkarību no dabas resursiem, </w:t>
      </w:r>
      <w:r w:rsidR="0082009E" w:rsidRPr="0099124A">
        <w:rPr>
          <w:rFonts w:ascii="Times New Roman" w:hAnsi="Times New Roman" w:cs="Times New Roman"/>
          <w:sz w:val="24"/>
          <w:szCs w:val="24"/>
        </w:rPr>
        <w:t>salīdzinoši zem</w:t>
      </w:r>
      <w:r w:rsidR="000C1BD9" w:rsidRPr="0099124A">
        <w:rPr>
          <w:rFonts w:ascii="Times New Roman" w:hAnsi="Times New Roman" w:cs="Times New Roman"/>
          <w:sz w:val="24"/>
          <w:szCs w:val="24"/>
        </w:rPr>
        <w:t>o</w:t>
      </w:r>
      <w:r w:rsidR="0082009E" w:rsidRPr="0099124A">
        <w:rPr>
          <w:rFonts w:ascii="Times New Roman" w:hAnsi="Times New Roman" w:cs="Times New Roman"/>
          <w:sz w:val="24"/>
          <w:szCs w:val="24"/>
        </w:rPr>
        <w:t xml:space="preserve"> </w:t>
      </w:r>
      <w:r w:rsidR="006E4631" w:rsidRPr="0099124A">
        <w:rPr>
          <w:rFonts w:ascii="Times New Roman" w:hAnsi="Times New Roman" w:cs="Times New Roman"/>
          <w:sz w:val="24"/>
          <w:szCs w:val="24"/>
        </w:rPr>
        <w:t xml:space="preserve">resursu </w:t>
      </w:r>
      <w:r w:rsidR="0082009E" w:rsidRPr="0099124A">
        <w:rPr>
          <w:rFonts w:ascii="Times New Roman" w:hAnsi="Times New Roman" w:cs="Times New Roman"/>
          <w:sz w:val="24"/>
          <w:szCs w:val="24"/>
        </w:rPr>
        <w:lastRenderedPageBreak/>
        <w:t>produktivitāt</w:t>
      </w:r>
      <w:r w:rsidR="006477E0" w:rsidRPr="0099124A">
        <w:rPr>
          <w:rFonts w:ascii="Times New Roman" w:hAnsi="Times New Roman" w:cs="Times New Roman"/>
          <w:sz w:val="24"/>
          <w:szCs w:val="24"/>
        </w:rPr>
        <w:t>i</w:t>
      </w:r>
      <w:r w:rsidR="000C1BD9" w:rsidRPr="0099124A">
        <w:rPr>
          <w:rFonts w:ascii="Times New Roman" w:hAnsi="Times New Roman" w:cs="Times New Roman"/>
          <w:sz w:val="24"/>
          <w:szCs w:val="24"/>
        </w:rPr>
        <w:t>,</w:t>
      </w:r>
      <w:r w:rsidR="0082009E" w:rsidRPr="0099124A">
        <w:rPr>
          <w:rFonts w:ascii="Times New Roman" w:hAnsi="Times New Roman" w:cs="Times New Roman"/>
          <w:sz w:val="24"/>
          <w:szCs w:val="24"/>
        </w:rPr>
        <w:t xml:space="preserve"> zemāk</w:t>
      </w:r>
      <w:r w:rsidR="000C1BD9" w:rsidRPr="0099124A">
        <w:rPr>
          <w:rFonts w:ascii="Times New Roman" w:hAnsi="Times New Roman" w:cs="Times New Roman"/>
          <w:sz w:val="24"/>
          <w:szCs w:val="24"/>
        </w:rPr>
        <w:t>u</w:t>
      </w:r>
      <w:r w:rsidR="0082009E" w:rsidRPr="0099124A">
        <w:rPr>
          <w:rFonts w:ascii="Times New Roman" w:hAnsi="Times New Roman" w:cs="Times New Roman"/>
          <w:sz w:val="24"/>
          <w:szCs w:val="24"/>
        </w:rPr>
        <w:t xml:space="preserve"> jaunāko tehnoloģiju pielietojum</w:t>
      </w:r>
      <w:r w:rsidR="000C1BD9" w:rsidRPr="0099124A">
        <w:rPr>
          <w:rFonts w:ascii="Times New Roman" w:hAnsi="Times New Roman" w:cs="Times New Roman"/>
          <w:sz w:val="24"/>
          <w:szCs w:val="24"/>
        </w:rPr>
        <w:t>u</w:t>
      </w:r>
      <w:r w:rsidR="0082009E" w:rsidRPr="0099124A">
        <w:rPr>
          <w:rFonts w:ascii="Times New Roman" w:hAnsi="Times New Roman" w:cs="Times New Roman"/>
          <w:sz w:val="24"/>
          <w:szCs w:val="24"/>
        </w:rPr>
        <w:t xml:space="preserve"> ražošanas un pakalpojumu sektorā</w:t>
      </w:r>
      <w:r w:rsidR="000C1BD9" w:rsidRPr="0099124A">
        <w:rPr>
          <w:rFonts w:ascii="Times New Roman" w:hAnsi="Times New Roman" w:cs="Times New Roman"/>
          <w:sz w:val="24"/>
          <w:szCs w:val="24"/>
        </w:rPr>
        <w:t xml:space="preserve"> un risinājum</w:t>
      </w:r>
      <w:r w:rsidR="006477E0" w:rsidRPr="0099124A">
        <w:rPr>
          <w:rFonts w:ascii="Times New Roman" w:hAnsi="Times New Roman" w:cs="Times New Roman"/>
          <w:sz w:val="24"/>
          <w:szCs w:val="24"/>
        </w:rPr>
        <w:t>u trūkumu</w:t>
      </w:r>
      <w:r w:rsidR="006E4631" w:rsidRPr="0099124A">
        <w:rPr>
          <w:rFonts w:ascii="Times New Roman" w:hAnsi="Times New Roman" w:cs="Times New Roman"/>
          <w:sz w:val="24"/>
          <w:szCs w:val="24"/>
        </w:rPr>
        <w:t xml:space="preserve"> ot</w:t>
      </w:r>
      <w:r w:rsidR="00B808F7" w:rsidRPr="0099124A">
        <w:rPr>
          <w:rFonts w:ascii="Times New Roman" w:hAnsi="Times New Roman" w:cs="Times New Roman"/>
          <w:sz w:val="24"/>
          <w:szCs w:val="24"/>
        </w:rPr>
        <w:t>r</w:t>
      </w:r>
      <w:r w:rsidR="006E4631" w:rsidRPr="0099124A">
        <w:rPr>
          <w:rFonts w:ascii="Times New Roman" w:hAnsi="Times New Roman" w:cs="Times New Roman"/>
          <w:sz w:val="24"/>
          <w:szCs w:val="24"/>
        </w:rPr>
        <w:t>reizējo izejvielu pārstrādē un izmantošanā</w:t>
      </w:r>
      <w:r w:rsidR="0082009E" w:rsidRPr="0099124A">
        <w:rPr>
          <w:rFonts w:ascii="Times New Roman" w:hAnsi="Times New Roman" w:cs="Times New Roman"/>
          <w:sz w:val="24"/>
          <w:szCs w:val="24"/>
        </w:rPr>
        <w:t xml:space="preserve">. </w:t>
      </w:r>
    </w:p>
    <w:p w14:paraId="26DC0235" w14:textId="4424B7B0" w:rsidR="00240ED7" w:rsidRPr="0099124A" w:rsidRDefault="007E4C38" w:rsidP="00EB1754">
      <w:pPr>
        <w:spacing w:before="0" w:after="120" w:line="240" w:lineRule="auto"/>
        <w:ind w:firstLine="720"/>
        <w:jc w:val="both"/>
        <w:rPr>
          <w:rFonts w:ascii="Times New Roman" w:hAnsi="Times New Roman" w:cs="Times New Roman"/>
          <w:sz w:val="24"/>
          <w:szCs w:val="24"/>
          <w:lang w:eastAsia="lv-LV"/>
        </w:rPr>
      </w:pPr>
      <w:r w:rsidRPr="0099124A">
        <w:rPr>
          <w:rFonts w:ascii="Times New Roman" w:hAnsi="Times New Roman" w:cs="Times New Roman"/>
          <w:sz w:val="24"/>
          <w:szCs w:val="24"/>
          <w:lang w:eastAsia="lv-LV"/>
        </w:rPr>
        <w:t>2019.</w:t>
      </w:r>
      <w:r w:rsidR="00123AF0" w:rsidRPr="0099124A">
        <w:rPr>
          <w:rFonts w:ascii="Times New Roman" w:hAnsi="Times New Roman" w:cs="Times New Roman"/>
          <w:sz w:val="24"/>
          <w:szCs w:val="24"/>
          <w:lang w:eastAsia="lv-LV"/>
        </w:rPr>
        <w:t xml:space="preserve"> </w:t>
      </w:r>
      <w:r w:rsidRPr="0099124A">
        <w:rPr>
          <w:rFonts w:ascii="Times New Roman" w:hAnsi="Times New Roman" w:cs="Times New Roman"/>
          <w:sz w:val="24"/>
          <w:szCs w:val="24"/>
          <w:lang w:eastAsia="lv-LV"/>
        </w:rPr>
        <w:t>gad</w:t>
      </w:r>
      <w:r w:rsidR="00ED1B7F" w:rsidRPr="0099124A">
        <w:rPr>
          <w:rFonts w:ascii="Times New Roman" w:hAnsi="Times New Roman" w:cs="Times New Roman"/>
          <w:sz w:val="24"/>
          <w:szCs w:val="24"/>
          <w:lang w:eastAsia="lv-LV"/>
        </w:rPr>
        <w:t>ā</w:t>
      </w:r>
      <w:r w:rsidRPr="0099124A">
        <w:rPr>
          <w:rFonts w:ascii="Times New Roman" w:hAnsi="Times New Roman" w:cs="Times New Roman"/>
          <w:sz w:val="24"/>
          <w:szCs w:val="24"/>
          <w:lang w:eastAsia="lv-LV"/>
        </w:rPr>
        <w:t xml:space="preserve"> EK nāca klajā</w:t>
      </w:r>
      <w:r w:rsidR="00FC5A0F" w:rsidRPr="0099124A">
        <w:rPr>
          <w:rFonts w:ascii="Times New Roman" w:hAnsi="Times New Roman" w:cs="Times New Roman"/>
          <w:sz w:val="24"/>
          <w:szCs w:val="24"/>
          <w:lang w:eastAsia="lv-LV"/>
        </w:rPr>
        <w:t xml:space="preserve"> ar</w:t>
      </w:r>
      <w:r w:rsidR="00ED1B7F" w:rsidRPr="0099124A">
        <w:rPr>
          <w:rFonts w:ascii="Times New Roman" w:hAnsi="Times New Roman" w:cs="Times New Roman"/>
          <w:sz w:val="24"/>
          <w:szCs w:val="24"/>
          <w:lang w:eastAsia="lv-LV"/>
        </w:rPr>
        <w:t xml:space="preserve"> paziņojumu par </w:t>
      </w:r>
      <w:r w:rsidR="00B82B39">
        <w:rPr>
          <w:rFonts w:ascii="Times New Roman" w:hAnsi="Times New Roman" w:cs="Times New Roman"/>
          <w:sz w:val="24"/>
          <w:szCs w:val="24"/>
          <w:lang w:eastAsia="lv-LV"/>
        </w:rPr>
        <w:t>“</w:t>
      </w:r>
      <w:r w:rsidR="00FC5A0F" w:rsidRPr="0099124A">
        <w:rPr>
          <w:rFonts w:ascii="Times New Roman" w:hAnsi="Times New Roman" w:cs="Times New Roman"/>
          <w:sz w:val="24"/>
          <w:szCs w:val="24"/>
          <w:lang w:eastAsia="lv-LV"/>
        </w:rPr>
        <w:t>Eiropas zaļ</w:t>
      </w:r>
      <w:r w:rsidR="00ED1B7F" w:rsidRPr="0099124A">
        <w:rPr>
          <w:rFonts w:ascii="Times New Roman" w:hAnsi="Times New Roman" w:cs="Times New Roman"/>
          <w:sz w:val="24"/>
          <w:szCs w:val="24"/>
          <w:lang w:eastAsia="lv-LV"/>
        </w:rPr>
        <w:t>o</w:t>
      </w:r>
      <w:r w:rsidR="00FC5A0F" w:rsidRPr="0099124A">
        <w:rPr>
          <w:rFonts w:ascii="Times New Roman" w:hAnsi="Times New Roman" w:cs="Times New Roman"/>
          <w:sz w:val="24"/>
          <w:szCs w:val="24"/>
          <w:lang w:eastAsia="lv-LV"/>
        </w:rPr>
        <w:t xml:space="preserve"> kurs</w:t>
      </w:r>
      <w:r w:rsidR="00ED1B7F" w:rsidRPr="0099124A">
        <w:rPr>
          <w:rFonts w:ascii="Times New Roman" w:hAnsi="Times New Roman" w:cs="Times New Roman"/>
          <w:sz w:val="24"/>
          <w:szCs w:val="24"/>
          <w:lang w:eastAsia="lv-LV"/>
        </w:rPr>
        <w:t>u</w:t>
      </w:r>
      <w:r w:rsidR="00B82B39">
        <w:rPr>
          <w:rFonts w:ascii="Times New Roman" w:hAnsi="Times New Roman" w:cs="Times New Roman"/>
          <w:sz w:val="24"/>
          <w:szCs w:val="24"/>
          <w:lang w:eastAsia="lv-LV"/>
        </w:rPr>
        <w:t>”</w:t>
      </w:r>
      <w:r w:rsidR="00166DE8" w:rsidRPr="0099124A">
        <w:rPr>
          <w:rFonts w:ascii="Times New Roman" w:hAnsi="Times New Roman" w:cs="Times New Roman"/>
          <w:sz w:val="24"/>
          <w:szCs w:val="24"/>
          <w:lang w:eastAsia="lv-LV"/>
        </w:rPr>
        <w:t>,</w:t>
      </w:r>
      <w:r w:rsidR="00F37089" w:rsidRPr="0099124A">
        <w:rPr>
          <w:rFonts w:ascii="Times New Roman" w:hAnsi="Times New Roman" w:cs="Times New Roman"/>
          <w:sz w:val="24"/>
          <w:szCs w:val="24"/>
          <w:lang w:eastAsia="lv-LV"/>
        </w:rPr>
        <w:t xml:space="preserve"> </w:t>
      </w:r>
      <w:r w:rsidR="00166DE8" w:rsidRPr="0099124A">
        <w:rPr>
          <w:rFonts w:ascii="Times New Roman" w:hAnsi="Times New Roman" w:cs="Times New Roman"/>
          <w:sz w:val="24"/>
          <w:szCs w:val="24"/>
          <w:lang w:eastAsia="lv-LV"/>
        </w:rPr>
        <w:t xml:space="preserve">kas daudz skaidrāk iezīmē to, ka </w:t>
      </w:r>
      <w:r w:rsidRPr="0099124A">
        <w:rPr>
          <w:rFonts w:ascii="Times New Roman" w:hAnsi="Times New Roman" w:cs="Times New Roman"/>
          <w:sz w:val="24"/>
          <w:szCs w:val="24"/>
          <w:lang w:eastAsia="lv-LV"/>
        </w:rPr>
        <w:t xml:space="preserve">Latvijas </w:t>
      </w:r>
      <w:r w:rsidR="00D622C2" w:rsidRPr="0099124A">
        <w:rPr>
          <w:rFonts w:ascii="Times New Roman" w:hAnsi="Times New Roman" w:cs="Times New Roman"/>
          <w:sz w:val="24"/>
          <w:szCs w:val="24"/>
          <w:lang w:eastAsia="lv-LV"/>
        </w:rPr>
        <w:t>i</w:t>
      </w:r>
      <w:r w:rsidR="00DB1133" w:rsidRPr="0099124A">
        <w:rPr>
          <w:rFonts w:ascii="Times New Roman" w:hAnsi="Times New Roman" w:cs="Times New Roman"/>
          <w:sz w:val="24"/>
          <w:szCs w:val="24"/>
          <w:lang w:eastAsia="lv-LV"/>
        </w:rPr>
        <w:t xml:space="preserve">zaugsmes </w:t>
      </w:r>
      <w:r w:rsidR="001E5C0F" w:rsidRPr="0099124A">
        <w:rPr>
          <w:rFonts w:ascii="Times New Roman" w:hAnsi="Times New Roman" w:cs="Times New Roman"/>
          <w:sz w:val="24"/>
          <w:szCs w:val="24"/>
          <w:lang w:eastAsia="lv-LV"/>
        </w:rPr>
        <w:t xml:space="preserve">veicināšanai un tās </w:t>
      </w:r>
      <w:r w:rsidR="00DB1133" w:rsidRPr="0099124A">
        <w:rPr>
          <w:rFonts w:ascii="Times New Roman" w:hAnsi="Times New Roman" w:cs="Times New Roman"/>
          <w:sz w:val="24"/>
          <w:szCs w:val="24"/>
          <w:lang w:eastAsia="lv-LV"/>
        </w:rPr>
        <w:t xml:space="preserve">atsaistīšanai no </w:t>
      </w:r>
      <w:r w:rsidR="0045231E" w:rsidRPr="0099124A">
        <w:rPr>
          <w:rFonts w:ascii="Times New Roman" w:hAnsi="Times New Roman" w:cs="Times New Roman"/>
          <w:sz w:val="24"/>
          <w:szCs w:val="24"/>
          <w:lang w:eastAsia="lv-LV"/>
        </w:rPr>
        <w:t xml:space="preserve">dabas </w:t>
      </w:r>
      <w:r w:rsidR="00DB1133" w:rsidRPr="0099124A">
        <w:rPr>
          <w:rFonts w:ascii="Times New Roman" w:hAnsi="Times New Roman" w:cs="Times New Roman"/>
          <w:sz w:val="24"/>
          <w:szCs w:val="24"/>
          <w:lang w:eastAsia="lv-LV"/>
        </w:rPr>
        <w:t>resursu izmantošanas</w:t>
      </w:r>
      <w:r w:rsidR="0092126B" w:rsidRPr="0099124A">
        <w:rPr>
          <w:rFonts w:ascii="Times New Roman" w:hAnsi="Times New Roman" w:cs="Times New Roman"/>
          <w:sz w:val="24"/>
          <w:szCs w:val="24"/>
          <w:lang w:eastAsia="lv-LV"/>
        </w:rPr>
        <w:t xml:space="preserve"> </w:t>
      </w:r>
      <w:r w:rsidR="00DB1133" w:rsidRPr="0099124A">
        <w:rPr>
          <w:rFonts w:ascii="Times New Roman" w:hAnsi="Times New Roman" w:cs="Times New Roman"/>
          <w:sz w:val="24"/>
          <w:szCs w:val="24"/>
          <w:lang w:eastAsia="lv-LV"/>
        </w:rPr>
        <w:t xml:space="preserve">un </w:t>
      </w:r>
      <w:r w:rsidR="0045231E" w:rsidRPr="0099124A">
        <w:rPr>
          <w:rFonts w:ascii="Times New Roman" w:hAnsi="Times New Roman" w:cs="Times New Roman"/>
          <w:sz w:val="24"/>
          <w:szCs w:val="24"/>
          <w:lang w:eastAsia="lv-LV"/>
        </w:rPr>
        <w:t xml:space="preserve">aprites ekonomikas kā </w:t>
      </w:r>
      <w:r w:rsidR="00DB1133" w:rsidRPr="0099124A">
        <w:rPr>
          <w:rFonts w:ascii="Times New Roman" w:hAnsi="Times New Roman" w:cs="Times New Roman"/>
          <w:sz w:val="24"/>
          <w:szCs w:val="24"/>
          <w:lang w:eastAsia="lv-LV"/>
        </w:rPr>
        <w:t xml:space="preserve">izaugsmes potenciāla izmantošanai nepieciešama </w:t>
      </w:r>
      <w:r w:rsidR="00714E61" w:rsidRPr="0099124A">
        <w:rPr>
          <w:rFonts w:ascii="Times New Roman" w:hAnsi="Times New Roman" w:cs="Times New Roman"/>
          <w:sz w:val="24"/>
          <w:szCs w:val="24"/>
          <w:lang w:eastAsia="lv-LV"/>
        </w:rPr>
        <w:t>saskaņotība</w:t>
      </w:r>
      <w:r w:rsidR="00DB1133" w:rsidRPr="0099124A">
        <w:rPr>
          <w:rFonts w:ascii="Times New Roman" w:hAnsi="Times New Roman" w:cs="Times New Roman"/>
          <w:sz w:val="24"/>
          <w:szCs w:val="24"/>
          <w:lang w:eastAsia="lv-LV"/>
        </w:rPr>
        <w:t xml:space="preserve"> un </w:t>
      </w:r>
      <w:r w:rsidR="001E5C0F" w:rsidRPr="0099124A">
        <w:rPr>
          <w:rFonts w:ascii="Times New Roman" w:hAnsi="Times New Roman" w:cs="Times New Roman"/>
          <w:sz w:val="24"/>
          <w:szCs w:val="24"/>
          <w:lang w:eastAsia="lv-LV"/>
        </w:rPr>
        <w:t>aprites ekonomikas principu</w:t>
      </w:r>
      <w:r w:rsidR="004274A4" w:rsidRPr="0099124A">
        <w:rPr>
          <w:rFonts w:ascii="Times New Roman" w:hAnsi="Times New Roman" w:cs="Times New Roman"/>
          <w:sz w:val="24"/>
          <w:szCs w:val="24"/>
          <w:lang w:eastAsia="lv-LV"/>
        </w:rPr>
        <w:t xml:space="preserve"> integrēšana </w:t>
      </w:r>
      <w:r w:rsidR="00DB1133" w:rsidRPr="0099124A">
        <w:rPr>
          <w:rFonts w:ascii="Times New Roman" w:hAnsi="Times New Roman" w:cs="Times New Roman"/>
          <w:sz w:val="24"/>
          <w:szCs w:val="24"/>
          <w:lang w:eastAsia="lv-LV"/>
        </w:rPr>
        <w:t>dažādu nozaru politik</w:t>
      </w:r>
      <w:r w:rsidR="004274A4" w:rsidRPr="0099124A">
        <w:rPr>
          <w:rFonts w:ascii="Times New Roman" w:hAnsi="Times New Roman" w:cs="Times New Roman"/>
          <w:sz w:val="24"/>
          <w:szCs w:val="24"/>
          <w:lang w:eastAsia="lv-LV"/>
        </w:rPr>
        <w:t>ās</w:t>
      </w:r>
      <w:r w:rsidR="00DB1133" w:rsidRPr="0099124A">
        <w:rPr>
          <w:rFonts w:ascii="Times New Roman" w:hAnsi="Times New Roman" w:cs="Times New Roman"/>
          <w:sz w:val="24"/>
          <w:szCs w:val="24"/>
          <w:lang w:eastAsia="lv-LV"/>
        </w:rPr>
        <w:t>.</w:t>
      </w:r>
      <w:r w:rsidR="00AF06DA" w:rsidRPr="0099124A">
        <w:rPr>
          <w:rFonts w:ascii="Times New Roman" w:hAnsi="Times New Roman" w:cs="Times New Roman"/>
          <w:sz w:val="24"/>
          <w:szCs w:val="24"/>
          <w:lang w:eastAsia="lv-LV"/>
        </w:rPr>
        <w:t xml:space="preserve"> Nodrošinot Eiropas zaļā kursa ieviešanu, </w:t>
      </w:r>
      <w:r w:rsidR="00240ED7" w:rsidRPr="0099124A">
        <w:rPr>
          <w:rFonts w:ascii="Times New Roman" w:hAnsi="Times New Roman" w:cs="Times New Roman"/>
          <w:sz w:val="24"/>
          <w:szCs w:val="24"/>
          <w:lang w:eastAsia="lv-LV"/>
        </w:rPr>
        <w:t>2020. gada 1</w:t>
      </w:r>
      <w:r w:rsidR="00760415">
        <w:rPr>
          <w:rFonts w:ascii="Times New Roman" w:hAnsi="Times New Roman" w:cs="Times New Roman"/>
          <w:sz w:val="24"/>
          <w:szCs w:val="24"/>
          <w:lang w:eastAsia="lv-LV"/>
        </w:rPr>
        <w:t>1</w:t>
      </w:r>
      <w:r w:rsidR="00240ED7" w:rsidRPr="0099124A">
        <w:rPr>
          <w:rFonts w:ascii="Times New Roman" w:hAnsi="Times New Roman" w:cs="Times New Roman"/>
          <w:sz w:val="24"/>
          <w:szCs w:val="24"/>
          <w:lang w:eastAsia="lv-LV"/>
        </w:rPr>
        <w:t>. martā</w:t>
      </w:r>
      <w:r w:rsidR="00240ED7" w:rsidRPr="0099124A">
        <w:t xml:space="preserve"> </w:t>
      </w:r>
      <w:r w:rsidR="00240ED7" w:rsidRPr="0099124A">
        <w:rPr>
          <w:rFonts w:ascii="Times New Roman" w:hAnsi="Times New Roman" w:cs="Times New Roman"/>
          <w:sz w:val="24"/>
          <w:szCs w:val="24"/>
          <w:lang w:eastAsia="lv-LV"/>
        </w:rPr>
        <w:t>paziņoj</w:t>
      </w:r>
      <w:r w:rsidR="00784C6A">
        <w:rPr>
          <w:rFonts w:ascii="Times New Roman" w:hAnsi="Times New Roman" w:cs="Times New Roman"/>
          <w:sz w:val="24"/>
          <w:szCs w:val="24"/>
          <w:lang w:eastAsia="lv-LV"/>
        </w:rPr>
        <w:t>a par</w:t>
      </w:r>
      <w:r w:rsidR="00240ED7" w:rsidRPr="0099124A">
        <w:rPr>
          <w:rFonts w:ascii="Times New Roman" w:hAnsi="Times New Roman" w:cs="Times New Roman"/>
          <w:sz w:val="24"/>
          <w:szCs w:val="24"/>
          <w:lang w:eastAsia="lv-LV"/>
        </w:rPr>
        <w:t xml:space="preserve"> </w:t>
      </w:r>
      <w:r w:rsidR="00DA1B62">
        <w:rPr>
          <w:rFonts w:ascii="Times New Roman" w:hAnsi="Times New Roman" w:cs="Times New Roman"/>
          <w:sz w:val="24"/>
          <w:szCs w:val="24"/>
          <w:lang w:eastAsia="lv-LV"/>
        </w:rPr>
        <w:t>EK Jaun</w:t>
      </w:r>
      <w:r w:rsidR="00784C6A">
        <w:rPr>
          <w:rFonts w:ascii="Times New Roman" w:hAnsi="Times New Roman" w:cs="Times New Roman"/>
          <w:sz w:val="24"/>
          <w:szCs w:val="24"/>
          <w:lang w:eastAsia="lv-LV"/>
        </w:rPr>
        <w:t>o</w:t>
      </w:r>
      <w:r w:rsidR="00DA1B62">
        <w:rPr>
          <w:rFonts w:ascii="Times New Roman" w:hAnsi="Times New Roman" w:cs="Times New Roman"/>
          <w:sz w:val="24"/>
          <w:szCs w:val="24"/>
          <w:lang w:eastAsia="lv-LV"/>
        </w:rPr>
        <w:t xml:space="preserve"> aprites ekonomikas rīcības plān</w:t>
      </w:r>
      <w:r w:rsidR="00784C6A">
        <w:rPr>
          <w:rFonts w:ascii="Times New Roman" w:hAnsi="Times New Roman" w:cs="Times New Roman"/>
          <w:sz w:val="24"/>
          <w:szCs w:val="24"/>
          <w:lang w:eastAsia="lv-LV"/>
        </w:rPr>
        <w:t>u</w:t>
      </w:r>
      <w:r w:rsidR="00EB1754" w:rsidRPr="0099124A">
        <w:rPr>
          <w:rStyle w:val="FootnoteReference"/>
          <w:rFonts w:ascii="Times New Roman" w:hAnsi="Times New Roman" w:cs="Times New Roman"/>
          <w:sz w:val="24"/>
          <w:szCs w:val="24"/>
          <w:lang w:eastAsia="lv-LV"/>
        </w:rPr>
        <w:footnoteReference w:id="5"/>
      </w:r>
      <w:r w:rsidR="001F70B5" w:rsidRPr="0099124A">
        <w:rPr>
          <w:rFonts w:ascii="Times New Roman" w:hAnsi="Times New Roman" w:cs="Times New Roman"/>
          <w:sz w:val="24"/>
          <w:szCs w:val="24"/>
          <w:lang w:eastAsia="lv-LV"/>
        </w:rPr>
        <w:t>,</w:t>
      </w:r>
      <w:r w:rsidR="00EB1754" w:rsidRPr="0099124A">
        <w:rPr>
          <w:rFonts w:ascii="Times New Roman" w:hAnsi="Times New Roman" w:cs="Times New Roman"/>
          <w:sz w:val="24"/>
          <w:szCs w:val="24"/>
          <w:lang w:eastAsia="lv-LV"/>
        </w:rPr>
        <w:t xml:space="preserve"> </w:t>
      </w:r>
      <w:r w:rsidR="00706314" w:rsidRPr="0099124A">
        <w:rPr>
          <w:rFonts w:ascii="Times New Roman" w:hAnsi="Times New Roman" w:cs="Times New Roman"/>
          <w:sz w:val="24"/>
          <w:szCs w:val="24"/>
          <w:lang w:eastAsia="lv-LV"/>
        </w:rPr>
        <w:t xml:space="preserve">kas </w:t>
      </w:r>
      <w:r w:rsidR="001E5C0F" w:rsidRPr="0099124A">
        <w:rPr>
          <w:rFonts w:ascii="Times New Roman" w:hAnsi="Times New Roman" w:cs="Times New Roman"/>
          <w:sz w:val="24"/>
          <w:szCs w:val="24"/>
          <w:lang w:eastAsia="lv-LV"/>
        </w:rPr>
        <w:t>iezīmē</w:t>
      </w:r>
      <w:r w:rsidR="00EB1754" w:rsidRPr="0099124A">
        <w:rPr>
          <w:rFonts w:ascii="Times New Roman" w:hAnsi="Times New Roman" w:cs="Times New Roman"/>
          <w:sz w:val="24"/>
          <w:szCs w:val="24"/>
          <w:lang w:eastAsia="lv-LV"/>
        </w:rPr>
        <w:t xml:space="preserve"> iniciatīv</w:t>
      </w:r>
      <w:r w:rsidR="00706314" w:rsidRPr="0099124A">
        <w:rPr>
          <w:rFonts w:ascii="Times New Roman" w:hAnsi="Times New Roman" w:cs="Times New Roman"/>
          <w:sz w:val="24"/>
          <w:szCs w:val="24"/>
          <w:lang w:eastAsia="lv-LV"/>
        </w:rPr>
        <w:t>as</w:t>
      </w:r>
      <w:r w:rsidR="00EB1754" w:rsidRPr="0099124A">
        <w:rPr>
          <w:rFonts w:ascii="Times New Roman" w:hAnsi="Times New Roman" w:cs="Times New Roman"/>
          <w:sz w:val="24"/>
          <w:szCs w:val="24"/>
          <w:lang w:eastAsia="lv-LV"/>
        </w:rPr>
        <w:t>, k</w:t>
      </w:r>
      <w:r w:rsidR="00706314" w:rsidRPr="0099124A">
        <w:rPr>
          <w:rFonts w:ascii="Times New Roman" w:hAnsi="Times New Roman" w:cs="Times New Roman"/>
          <w:sz w:val="24"/>
          <w:szCs w:val="24"/>
          <w:lang w:eastAsia="lv-LV"/>
        </w:rPr>
        <w:t>uras skars visus produktu aprites cikla posmus</w:t>
      </w:r>
      <w:r w:rsidR="0060284F" w:rsidRPr="0099124A">
        <w:rPr>
          <w:rFonts w:ascii="Times New Roman" w:hAnsi="Times New Roman" w:cs="Times New Roman"/>
          <w:sz w:val="24"/>
          <w:szCs w:val="24"/>
          <w:lang w:eastAsia="lv-LV"/>
        </w:rPr>
        <w:t xml:space="preserve"> un dažādas materiālu grupas</w:t>
      </w:r>
      <w:r w:rsidR="00706314" w:rsidRPr="0099124A">
        <w:rPr>
          <w:rFonts w:ascii="Times New Roman" w:hAnsi="Times New Roman" w:cs="Times New Roman"/>
          <w:sz w:val="24"/>
          <w:szCs w:val="24"/>
          <w:lang w:eastAsia="lv-LV"/>
        </w:rPr>
        <w:t xml:space="preserve">, </w:t>
      </w:r>
      <w:r w:rsidR="00AF06DA" w:rsidRPr="0099124A">
        <w:rPr>
          <w:rFonts w:ascii="Times New Roman" w:hAnsi="Times New Roman" w:cs="Times New Roman"/>
          <w:sz w:val="24"/>
          <w:szCs w:val="24"/>
          <w:lang w:eastAsia="lv-LV"/>
        </w:rPr>
        <w:t>panāk</w:t>
      </w:r>
      <w:r w:rsidR="00706314" w:rsidRPr="0099124A">
        <w:rPr>
          <w:rFonts w:ascii="Times New Roman" w:hAnsi="Times New Roman" w:cs="Times New Roman"/>
          <w:sz w:val="24"/>
          <w:szCs w:val="24"/>
          <w:lang w:eastAsia="lv-LV"/>
        </w:rPr>
        <w:t>ot,</w:t>
      </w:r>
      <w:r w:rsidR="00EB1754" w:rsidRPr="0099124A">
        <w:rPr>
          <w:rFonts w:ascii="Times New Roman" w:hAnsi="Times New Roman" w:cs="Times New Roman"/>
          <w:sz w:val="24"/>
          <w:szCs w:val="24"/>
          <w:lang w:eastAsia="lv-LV"/>
        </w:rPr>
        <w:t xml:space="preserve"> ka saražotie produkti ir ilgts</w:t>
      </w:r>
      <w:r w:rsidR="00706314" w:rsidRPr="0099124A">
        <w:rPr>
          <w:rFonts w:ascii="Times New Roman" w:hAnsi="Times New Roman" w:cs="Times New Roman"/>
          <w:sz w:val="24"/>
          <w:szCs w:val="24"/>
          <w:lang w:eastAsia="lv-LV"/>
        </w:rPr>
        <w:t xml:space="preserve">pējīgi un </w:t>
      </w:r>
      <w:proofErr w:type="spellStart"/>
      <w:r w:rsidR="00706314" w:rsidRPr="0099124A">
        <w:rPr>
          <w:rFonts w:ascii="Times New Roman" w:hAnsi="Times New Roman" w:cs="Times New Roman"/>
          <w:sz w:val="24"/>
          <w:szCs w:val="24"/>
          <w:lang w:eastAsia="lv-LV"/>
        </w:rPr>
        <w:t>ilglietojami</w:t>
      </w:r>
      <w:proofErr w:type="spellEnd"/>
      <w:r w:rsidR="00706314" w:rsidRPr="0099124A">
        <w:rPr>
          <w:rFonts w:ascii="Times New Roman" w:hAnsi="Times New Roman" w:cs="Times New Roman"/>
          <w:sz w:val="24"/>
          <w:szCs w:val="24"/>
          <w:lang w:eastAsia="lv-LV"/>
        </w:rPr>
        <w:t>, un sabiedrība</w:t>
      </w:r>
      <w:r w:rsidR="00EB1754" w:rsidRPr="0099124A">
        <w:rPr>
          <w:rFonts w:ascii="Times New Roman" w:hAnsi="Times New Roman" w:cs="Times New Roman"/>
          <w:sz w:val="24"/>
          <w:szCs w:val="24"/>
          <w:lang w:eastAsia="lv-LV"/>
        </w:rPr>
        <w:t xml:space="preserve"> </w:t>
      </w:r>
      <w:r w:rsidR="00706314" w:rsidRPr="0099124A">
        <w:rPr>
          <w:rFonts w:ascii="Times New Roman" w:hAnsi="Times New Roman" w:cs="Times New Roman"/>
          <w:sz w:val="24"/>
          <w:szCs w:val="24"/>
          <w:lang w:eastAsia="lv-LV"/>
        </w:rPr>
        <w:t xml:space="preserve">var </w:t>
      </w:r>
      <w:r w:rsidR="00EB1754" w:rsidRPr="0099124A">
        <w:rPr>
          <w:rFonts w:ascii="Times New Roman" w:hAnsi="Times New Roman" w:cs="Times New Roman"/>
          <w:sz w:val="24"/>
          <w:szCs w:val="24"/>
          <w:lang w:eastAsia="lv-LV"/>
        </w:rPr>
        <w:t>pilnvērtīgi iesaistīties aprites ekonomikā un izmantot pozitīvo pārmaiņu sniegtās priekšrocības.</w:t>
      </w:r>
    </w:p>
    <w:p w14:paraId="140DBC37" w14:textId="6EAEE7D1" w:rsidR="006454BE" w:rsidRPr="0099124A" w:rsidRDefault="00FA6927" w:rsidP="002B5143">
      <w:pPr>
        <w:spacing w:before="0" w:after="120" w:line="240" w:lineRule="auto"/>
        <w:ind w:firstLine="720"/>
        <w:jc w:val="both"/>
        <w:rPr>
          <w:rFonts w:ascii="Times New Roman" w:hAnsi="Times New Roman" w:cs="Times New Roman"/>
          <w:sz w:val="24"/>
          <w:szCs w:val="24"/>
          <w:lang w:eastAsia="lv-LV"/>
        </w:rPr>
      </w:pPr>
      <w:r w:rsidRPr="0099124A">
        <w:rPr>
          <w:rFonts w:ascii="Times New Roman" w:hAnsi="Times New Roman" w:cs="Times New Roman"/>
          <w:sz w:val="24"/>
          <w:szCs w:val="24"/>
          <w:lang w:eastAsia="lv-LV"/>
        </w:rPr>
        <w:t xml:space="preserve">Plāna īstenošanai nepieciešamais finansējums potenciāli plānots no </w:t>
      </w:r>
      <w:r w:rsidR="00A8303B" w:rsidRPr="0099124A">
        <w:rPr>
          <w:rFonts w:ascii="Times New Roman" w:hAnsi="Times New Roman" w:cs="Times New Roman"/>
          <w:sz w:val="24"/>
          <w:szCs w:val="24"/>
          <w:lang w:eastAsia="lv-LV"/>
        </w:rPr>
        <w:t>ES</w:t>
      </w:r>
      <w:r w:rsidRPr="0099124A">
        <w:rPr>
          <w:rFonts w:ascii="Times New Roman" w:hAnsi="Times New Roman" w:cs="Times New Roman"/>
          <w:sz w:val="24"/>
          <w:szCs w:val="24"/>
          <w:lang w:eastAsia="lv-LV"/>
        </w:rPr>
        <w:t xml:space="preserve"> fondu līdzekļiem, tostarp līdzekļiem, kuri paredzēti aprites ekonomikas veicināšanai Eiropas zaļā kursa īstenošanas ietvaros, kā arī valsts un pašvaldību budžeta un privātā sektora līdzekļiem.</w:t>
      </w:r>
      <w:r w:rsidR="00B87B41" w:rsidRPr="00B87B41">
        <w:rPr>
          <w:rFonts w:ascii="Times New Roman" w:hAnsi="Times New Roman"/>
          <w:sz w:val="24"/>
          <w:szCs w:val="24"/>
          <w:lang w:eastAsia="lv-LV"/>
        </w:rPr>
        <w:t xml:space="preserve"> </w:t>
      </w:r>
      <w:r w:rsidR="00B87B41">
        <w:rPr>
          <w:rFonts w:ascii="Times New Roman" w:hAnsi="Times New Roman"/>
          <w:sz w:val="24"/>
          <w:szCs w:val="24"/>
          <w:lang w:eastAsia="lv-LV"/>
        </w:rPr>
        <w:t>Izvērtējot un izstrādājot Plānā minētos atbalsta pasākumus, tiks izvērtēta komercdarbības atbalsta regulējuma piemērošanas nepieciešamība.</w:t>
      </w:r>
    </w:p>
    <w:p w14:paraId="6720D1F6" w14:textId="6DFA4326" w:rsidR="000F5F25" w:rsidRPr="0099124A" w:rsidRDefault="0060284F" w:rsidP="002B5143">
      <w:pPr>
        <w:spacing w:before="0" w:after="120" w:line="240" w:lineRule="auto"/>
        <w:ind w:firstLine="720"/>
        <w:jc w:val="both"/>
        <w:rPr>
          <w:rFonts w:ascii="Times New Roman" w:hAnsi="Times New Roman" w:cs="Times New Roman"/>
          <w:sz w:val="24"/>
          <w:szCs w:val="24"/>
          <w:lang w:eastAsia="lv-LV"/>
        </w:rPr>
      </w:pPr>
      <w:r w:rsidRPr="0099124A">
        <w:rPr>
          <w:rFonts w:ascii="Times New Roman" w:hAnsi="Times New Roman" w:cs="Times New Roman"/>
          <w:sz w:val="24"/>
          <w:szCs w:val="24"/>
          <w:lang w:eastAsia="lv-LV"/>
        </w:rPr>
        <w:t xml:space="preserve"> </w:t>
      </w:r>
      <w:r w:rsidR="000F5F25" w:rsidRPr="0099124A">
        <w:rPr>
          <w:rFonts w:ascii="Times New Roman" w:hAnsi="Times New Roman" w:cs="Times New Roman"/>
          <w:sz w:val="24"/>
          <w:szCs w:val="24"/>
          <w:lang w:eastAsia="lv-LV"/>
        </w:rPr>
        <w:br w:type="page"/>
      </w:r>
    </w:p>
    <w:p w14:paraId="7961C70A" w14:textId="0E51C093" w:rsidR="000F5F25" w:rsidRPr="0099124A" w:rsidRDefault="006540AD" w:rsidP="00296731">
      <w:pPr>
        <w:pStyle w:val="Heading1"/>
        <w:rPr>
          <w:rFonts w:hint="eastAsia"/>
        </w:rPr>
      </w:pPr>
      <w:bookmarkStart w:id="7" w:name="_Toc6407930"/>
      <w:bookmarkStart w:id="8" w:name="_Toc45611961"/>
      <w:r w:rsidRPr="0099124A">
        <w:lastRenderedPageBreak/>
        <w:t>PLĀNA KOPSAVILKUMS</w:t>
      </w:r>
      <w:bookmarkEnd w:id="7"/>
      <w:bookmarkEnd w:id="8"/>
      <w:r w:rsidRPr="0099124A">
        <w:t xml:space="preserve"> </w:t>
      </w:r>
    </w:p>
    <w:p w14:paraId="19FB5016" w14:textId="10C91C00" w:rsidR="00D00386" w:rsidRPr="0099124A" w:rsidRDefault="004D3575" w:rsidP="002B5143">
      <w:pPr>
        <w:pStyle w:val="Default"/>
        <w:spacing w:before="0" w:after="120"/>
        <w:ind w:firstLine="720"/>
        <w:jc w:val="both"/>
        <w:rPr>
          <w:color w:val="auto"/>
          <w:lang w:val="lv-LV"/>
        </w:rPr>
      </w:pPr>
      <w:r w:rsidRPr="0099124A">
        <w:rPr>
          <w:color w:val="auto"/>
          <w:lang w:val="lv-LV"/>
        </w:rPr>
        <w:t>Plāns</w:t>
      </w:r>
      <w:r w:rsidR="00D00386" w:rsidRPr="0099124A">
        <w:rPr>
          <w:color w:val="auto"/>
          <w:lang w:val="lv-LV"/>
        </w:rPr>
        <w:t xml:space="preserve"> </w:t>
      </w:r>
      <w:r w:rsidRPr="0099124A">
        <w:rPr>
          <w:color w:val="auto"/>
          <w:lang w:val="lv-LV"/>
        </w:rPr>
        <w:t xml:space="preserve">ir vidēja termiņa </w:t>
      </w:r>
      <w:r w:rsidR="005118C3" w:rsidRPr="0099124A">
        <w:rPr>
          <w:color w:val="auto"/>
          <w:lang w:val="lv-LV"/>
        </w:rPr>
        <w:t>(2020</w:t>
      </w:r>
      <w:r w:rsidR="002448AC" w:rsidRPr="0099124A">
        <w:rPr>
          <w:color w:val="auto"/>
          <w:lang w:val="lv-LV"/>
        </w:rPr>
        <w:t>.-202</w:t>
      </w:r>
      <w:r w:rsidR="0099734F" w:rsidRPr="0099124A">
        <w:rPr>
          <w:color w:val="auto"/>
          <w:lang w:val="lv-LV"/>
        </w:rPr>
        <w:t>7</w:t>
      </w:r>
      <w:r w:rsidR="002448AC" w:rsidRPr="0099124A">
        <w:rPr>
          <w:color w:val="auto"/>
          <w:lang w:val="lv-LV"/>
        </w:rPr>
        <w:t>.</w:t>
      </w:r>
      <w:r w:rsidR="0006752E" w:rsidRPr="0099124A">
        <w:rPr>
          <w:color w:val="auto"/>
          <w:lang w:val="lv-LV"/>
        </w:rPr>
        <w:t xml:space="preserve"> </w:t>
      </w:r>
      <w:r w:rsidR="002448AC" w:rsidRPr="0099124A">
        <w:rPr>
          <w:color w:val="auto"/>
          <w:lang w:val="lv-LV"/>
        </w:rPr>
        <w:t>gadam)</w:t>
      </w:r>
      <w:r w:rsidR="0099734F" w:rsidRPr="0099124A">
        <w:rPr>
          <w:color w:val="auto"/>
          <w:lang w:val="lv-LV"/>
        </w:rPr>
        <w:t xml:space="preserve"> </w:t>
      </w:r>
      <w:r w:rsidRPr="0099124A">
        <w:rPr>
          <w:color w:val="auto"/>
          <w:lang w:val="lv-LV"/>
        </w:rPr>
        <w:t xml:space="preserve">politikas plānošanas dokuments, ko </w:t>
      </w:r>
      <w:r w:rsidR="00D00386" w:rsidRPr="0099124A">
        <w:rPr>
          <w:color w:val="auto"/>
          <w:lang w:val="lv-LV"/>
        </w:rPr>
        <w:t xml:space="preserve">ir sagatavojusi </w:t>
      </w:r>
      <w:r w:rsidR="00F15D21" w:rsidRPr="0099124A">
        <w:rPr>
          <w:color w:val="auto"/>
          <w:lang w:val="lv-LV"/>
        </w:rPr>
        <w:t>VARAM</w:t>
      </w:r>
      <w:r w:rsidR="00D00386" w:rsidRPr="0099124A">
        <w:rPr>
          <w:color w:val="auto"/>
          <w:lang w:val="lv-LV"/>
        </w:rPr>
        <w:t xml:space="preserve">. </w:t>
      </w:r>
    </w:p>
    <w:p w14:paraId="3C48AE8E" w14:textId="0F27AF7F" w:rsidR="00C74365" w:rsidRPr="0099124A" w:rsidRDefault="00AF06DA" w:rsidP="00AF06DA">
      <w:pPr>
        <w:pStyle w:val="Default"/>
        <w:spacing w:before="0" w:after="120"/>
        <w:ind w:firstLine="720"/>
        <w:jc w:val="both"/>
        <w:rPr>
          <w:color w:val="auto"/>
          <w:lang w:val="lv-LV" w:eastAsia="lv-LV"/>
        </w:rPr>
      </w:pPr>
      <w:r w:rsidRPr="0099124A">
        <w:rPr>
          <w:color w:val="auto"/>
          <w:lang w:val="lv-LV"/>
        </w:rPr>
        <w:t xml:space="preserve">Plāna </w:t>
      </w:r>
      <w:r w:rsidR="00027DF3" w:rsidRPr="0099124A">
        <w:rPr>
          <w:color w:val="auto"/>
          <w:lang w:val="lv-LV"/>
        </w:rPr>
        <w:t xml:space="preserve">izstrādes </w:t>
      </w:r>
      <w:r w:rsidRPr="0099124A">
        <w:rPr>
          <w:color w:val="auto"/>
          <w:lang w:val="lv-LV"/>
        </w:rPr>
        <w:t xml:space="preserve">mērķis ir nodrošināt </w:t>
      </w:r>
      <w:proofErr w:type="spellStart"/>
      <w:r w:rsidRPr="0099124A">
        <w:rPr>
          <w:color w:val="auto"/>
          <w:lang w:val="lv-LV"/>
        </w:rPr>
        <w:t>rīcībpolitikas</w:t>
      </w:r>
      <w:proofErr w:type="spellEnd"/>
      <w:r w:rsidRPr="0099124A">
        <w:rPr>
          <w:color w:val="auto"/>
          <w:lang w:val="lv-LV"/>
        </w:rPr>
        <w:t xml:space="preserve"> ietvaru </w:t>
      </w:r>
      <w:r w:rsidRPr="0099124A">
        <w:rPr>
          <w:color w:val="auto"/>
          <w:lang w:val="lv-LV" w:eastAsia="lv-LV"/>
        </w:rPr>
        <w:t xml:space="preserve">tādas darbības vides nodrošināšanā, kas veicinātu valsts pāreju uz aprites ekonomiku, vienlaikus sniedzot pienesumu Eiropas zaļā kursa īstenošanā un globālo ilgtspējīgas attīstības mērķu sasniegšanā. </w:t>
      </w:r>
      <w:r w:rsidR="00C74365" w:rsidRPr="0099124A">
        <w:rPr>
          <w:color w:val="auto"/>
          <w:lang w:val="lv-LV" w:eastAsia="lv-LV"/>
        </w:rPr>
        <w:t xml:space="preserve">Plāns izstrādāts, lai </w:t>
      </w:r>
      <w:r w:rsidR="004D3575" w:rsidRPr="0099124A">
        <w:rPr>
          <w:color w:val="auto"/>
          <w:lang w:val="lv-LV" w:eastAsia="lv-LV"/>
        </w:rPr>
        <w:t>aprites ekonomika</w:t>
      </w:r>
      <w:r w:rsidR="005452D0" w:rsidRPr="0099124A">
        <w:rPr>
          <w:color w:val="auto"/>
          <w:lang w:val="lv-LV" w:eastAsia="lv-LV"/>
        </w:rPr>
        <w:t xml:space="preserve"> </w:t>
      </w:r>
      <w:r w:rsidR="004D3575" w:rsidRPr="0099124A">
        <w:rPr>
          <w:color w:val="auto"/>
          <w:lang w:val="lv-LV" w:eastAsia="lv-LV"/>
        </w:rPr>
        <w:t>tiktu</w:t>
      </w:r>
      <w:r w:rsidR="006D57A9" w:rsidRPr="0099124A">
        <w:rPr>
          <w:color w:val="auto"/>
          <w:lang w:val="lv-LV" w:eastAsia="lv-LV"/>
        </w:rPr>
        <w:t xml:space="preserve"> pārdomāti</w:t>
      </w:r>
      <w:r w:rsidRPr="0099124A">
        <w:rPr>
          <w:color w:val="auto"/>
          <w:lang w:val="lv-LV" w:eastAsia="lv-LV"/>
        </w:rPr>
        <w:t xml:space="preserve"> ieviesta</w:t>
      </w:r>
      <w:r w:rsidR="004D3575" w:rsidRPr="0099124A">
        <w:rPr>
          <w:color w:val="auto"/>
          <w:lang w:val="lv-LV" w:eastAsia="lv-LV"/>
        </w:rPr>
        <w:t xml:space="preserve"> </w:t>
      </w:r>
      <w:r w:rsidR="00EE01BB" w:rsidRPr="0099124A">
        <w:rPr>
          <w:color w:val="auto"/>
          <w:lang w:val="lv-LV" w:eastAsia="lv-LV"/>
        </w:rPr>
        <w:t xml:space="preserve">Latvijas </w:t>
      </w:r>
      <w:r w:rsidR="007E4C38" w:rsidRPr="0099124A">
        <w:rPr>
          <w:color w:val="auto"/>
          <w:lang w:val="lv-LV" w:eastAsia="lv-LV"/>
        </w:rPr>
        <w:t>tautsaimniecībā un sabiedrībā</w:t>
      </w:r>
      <w:r w:rsidR="00EE01BB" w:rsidRPr="0099124A">
        <w:rPr>
          <w:color w:val="auto"/>
          <w:lang w:val="lv-LV" w:eastAsia="lv-LV"/>
        </w:rPr>
        <w:t xml:space="preserve">, </w:t>
      </w:r>
      <w:r w:rsidR="006D31B0" w:rsidRPr="0099124A">
        <w:rPr>
          <w:color w:val="auto"/>
          <w:lang w:val="lv-LV" w:eastAsia="lv-LV"/>
        </w:rPr>
        <w:t>ar mērķi</w:t>
      </w:r>
      <w:r w:rsidR="00EE01BB" w:rsidRPr="0099124A">
        <w:rPr>
          <w:color w:val="auto"/>
          <w:lang w:val="lv-LV" w:eastAsia="lv-LV"/>
        </w:rPr>
        <w:t xml:space="preserve"> </w:t>
      </w:r>
      <w:r w:rsidR="00716A1D" w:rsidRPr="0099124A">
        <w:rPr>
          <w:color w:val="auto"/>
          <w:lang w:val="lv-LV" w:eastAsia="lv-LV"/>
        </w:rPr>
        <w:t xml:space="preserve">veicināt </w:t>
      </w:r>
      <w:r w:rsidR="005F44C4" w:rsidRPr="0099124A">
        <w:rPr>
          <w:color w:val="auto"/>
          <w:lang w:val="lv-LV" w:eastAsia="lv-LV"/>
        </w:rPr>
        <w:t>sabiedrīb</w:t>
      </w:r>
      <w:r w:rsidR="00716A1D" w:rsidRPr="0099124A">
        <w:rPr>
          <w:color w:val="auto"/>
          <w:lang w:val="lv-LV" w:eastAsia="lv-LV"/>
        </w:rPr>
        <w:t>as</w:t>
      </w:r>
      <w:r w:rsidR="005F44C4" w:rsidRPr="0099124A">
        <w:rPr>
          <w:color w:val="auto"/>
          <w:lang w:val="lv-LV" w:eastAsia="lv-LV"/>
        </w:rPr>
        <w:t xml:space="preserve"> </w:t>
      </w:r>
      <w:r w:rsidR="00492D66" w:rsidRPr="00492D66">
        <w:rPr>
          <w:color w:val="auto"/>
          <w:lang w:val="lv-LV" w:eastAsia="lv-LV"/>
        </w:rPr>
        <w:t>virzību uz pārdomātāku un atbildīgāku resursu plānošanu, izmantošanu, ilgtspējīgāku ražošanu un patēriņu, integrējot šos pamata apsvērumus visās nozaru politikās, attiecībā uz prioritārajiem aprites cikla posmiem un resursu plūsmām.</w:t>
      </w:r>
    </w:p>
    <w:p w14:paraId="56ADA53E" w14:textId="215B4B38" w:rsidR="00C74365" w:rsidRPr="0099124A" w:rsidRDefault="00FB766A" w:rsidP="002B5143">
      <w:pPr>
        <w:spacing w:before="0" w:after="120" w:line="240" w:lineRule="auto"/>
        <w:ind w:firstLine="720"/>
        <w:jc w:val="both"/>
        <w:rPr>
          <w:rFonts w:ascii="Times New Roman" w:hAnsi="Times New Roman" w:cs="Times New Roman"/>
          <w:sz w:val="24"/>
          <w:szCs w:val="24"/>
          <w:lang w:eastAsia="lv-LV"/>
        </w:rPr>
      </w:pPr>
      <w:r w:rsidRPr="0099124A">
        <w:rPr>
          <w:rFonts w:ascii="Times New Roman" w:hAnsi="Times New Roman" w:cs="Times New Roman"/>
          <w:sz w:val="24"/>
          <w:szCs w:val="24"/>
          <w:lang w:eastAsia="lv-LV"/>
        </w:rPr>
        <w:t xml:space="preserve">Plānā </w:t>
      </w:r>
      <w:r w:rsidR="00C6182F" w:rsidRPr="0099124A">
        <w:rPr>
          <w:rFonts w:ascii="Times New Roman" w:hAnsi="Times New Roman" w:cs="Times New Roman"/>
          <w:sz w:val="24"/>
          <w:szCs w:val="24"/>
          <w:lang w:eastAsia="lv-LV"/>
        </w:rPr>
        <w:t xml:space="preserve">sniegta informācija par </w:t>
      </w:r>
      <w:r w:rsidR="00A46E29" w:rsidRPr="0099124A">
        <w:rPr>
          <w:rFonts w:ascii="Times New Roman" w:hAnsi="Times New Roman" w:cs="Times New Roman"/>
          <w:sz w:val="24"/>
          <w:szCs w:val="24"/>
          <w:lang w:eastAsia="lv-LV"/>
        </w:rPr>
        <w:t>starptautisk</w:t>
      </w:r>
      <w:r w:rsidR="00C6182F" w:rsidRPr="0099124A">
        <w:rPr>
          <w:rFonts w:ascii="Times New Roman" w:hAnsi="Times New Roman" w:cs="Times New Roman"/>
          <w:sz w:val="24"/>
          <w:szCs w:val="24"/>
          <w:lang w:eastAsia="lv-LV"/>
        </w:rPr>
        <w:t>o</w:t>
      </w:r>
      <w:r w:rsidR="0060284F" w:rsidRPr="0099124A">
        <w:rPr>
          <w:rFonts w:ascii="Times New Roman" w:hAnsi="Times New Roman" w:cs="Times New Roman"/>
          <w:sz w:val="24"/>
          <w:szCs w:val="24"/>
          <w:lang w:eastAsia="lv-LV"/>
        </w:rPr>
        <w:t>,</w:t>
      </w:r>
      <w:r w:rsidR="00A46E29" w:rsidRPr="0099124A">
        <w:rPr>
          <w:rFonts w:ascii="Times New Roman" w:hAnsi="Times New Roman" w:cs="Times New Roman"/>
          <w:sz w:val="24"/>
          <w:szCs w:val="24"/>
          <w:lang w:eastAsia="lv-LV"/>
        </w:rPr>
        <w:t xml:space="preserve"> ES </w:t>
      </w:r>
      <w:r w:rsidR="0060284F" w:rsidRPr="0099124A">
        <w:rPr>
          <w:rFonts w:ascii="Times New Roman" w:hAnsi="Times New Roman" w:cs="Times New Roman"/>
          <w:sz w:val="24"/>
          <w:szCs w:val="24"/>
          <w:lang w:eastAsia="lv-LV"/>
        </w:rPr>
        <w:t xml:space="preserve">un nacionālās </w:t>
      </w:r>
      <w:r w:rsidR="00A46E29" w:rsidRPr="0099124A">
        <w:rPr>
          <w:rFonts w:ascii="Times New Roman" w:hAnsi="Times New Roman" w:cs="Times New Roman"/>
          <w:sz w:val="24"/>
          <w:szCs w:val="24"/>
          <w:lang w:eastAsia="lv-LV"/>
        </w:rPr>
        <w:t>politikas ietvar</w:t>
      </w:r>
      <w:r w:rsidR="00C6182F" w:rsidRPr="0099124A">
        <w:rPr>
          <w:rFonts w:ascii="Times New Roman" w:hAnsi="Times New Roman" w:cs="Times New Roman"/>
          <w:sz w:val="24"/>
          <w:szCs w:val="24"/>
          <w:lang w:eastAsia="lv-LV"/>
        </w:rPr>
        <w:t>u</w:t>
      </w:r>
      <w:r w:rsidR="00A46E29" w:rsidRPr="0099124A">
        <w:rPr>
          <w:rFonts w:ascii="Times New Roman" w:hAnsi="Times New Roman" w:cs="Times New Roman"/>
          <w:sz w:val="24"/>
          <w:szCs w:val="24"/>
          <w:lang w:eastAsia="lv-LV"/>
        </w:rPr>
        <w:t xml:space="preserve"> </w:t>
      </w:r>
      <w:r w:rsidRPr="0099124A">
        <w:rPr>
          <w:rFonts w:ascii="Times New Roman" w:hAnsi="Times New Roman" w:cs="Times New Roman"/>
          <w:sz w:val="24"/>
          <w:szCs w:val="24"/>
          <w:lang w:eastAsia="lv-LV"/>
        </w:rPr>
        <w:t xml:space="preserve">aprites ekonomikas </w:t>
      </w:r>
      <w:r w:rsidR="00A46E29" w:rsidRPr="0099124A">
        <w:rPr>
          <w:rFonts w:ascii="Times New Roman" w:hAnsi="Times New Roman" w:cs="Times New Roman"/>
          <w:sz w:val="24"/>
          <w:szCs w:val="24"/>
          <w:lang w:eastAsia="lv-LV"/>
        </w:rPr>
        <w:t>veicināšanai</w:t>
      </w:r>
      <w:r w:rsidR="00C6182F" w:rsidRPr="0099124A">
        <w:rPr>
          <w:rFonts w:ascii="Times New Roman" w:hAnsi="Times New Roman" w:cs="Times New Roman"/>
          <w:sz w:val="24"/>
          <w:szCs w:val="24"/>
          <w:lang w:eastAsia="lv-LV"/>
        </w:rPr>
        <w:t xml:space="preserve"> un analizētas </w:t>
      </w:r>
      <w:r w:rsidR="00A83E0B" w:rsidRPr="0099124A">
        <w:rPr>
          <w:rFonts w:ascii="Times New Roman" w:hAnsi="Times New Roman" w:cs="Times New Roman"/>
          <w:sz w:val="24"/>
          <w:szCs w:val="24"/>
          <w:lang w:eastAsia="lv-LV"/>
        </w:rPr>
        <w:t xml:space="preserve">galvenās problēmas un </w:t>
      </w:r>
      <w:r w:rsidR="004836C9" w:rsidRPr="0099124A">
        <w:rPr>
          <w:rFonts w:ascii="Times New Roman" w:hAnsi="Times New Roman" w:cs="Times New Roman"/>
          <w:sz w:val="24"/>
          <w:szCs w:val="24"/>
          <w:lang w:eastAsia="lv-LV"/>
        </w:rPr>
        <w:t>izaicinājumi</w:t>
      </w:r>
      <w:r w:rsidR="00C74365" w:rsidRPr="0099124A">
        <w:rPr>
          <w:rFonts w:ascii="Times New Roman" w:hAnsi="Times New Roman" w:cs="Times New Roman"/>
          <w:sz w:val="24"/>
          <w:szCs w:val="24"/>
          <w:lang w:eastAsia="lv-LV"/>
        </w:rPr>
        <w:t xml:space="preserve">, kā arī </w:t>
      </w:r>
      <w:r w:rsidR="0060284F" w:rsidRPr="0099124A">
        <w:rPr>
          <w:rFonts w:ascii="Times New Roman" w:hAnsi="Times New Roman" w:cs="Times New Roman"/>
          <w:sz w:val="24"/>
          <w:szCs w:val="24"/>
          <w:lang w:eastAsia="lv-LV"/>
        </w:rPr>
        <w:t xml:space="preserve">raksturotas </w:t>
      </w:r>
      <w:r w:rsidR="00A83E0B" w:rsidRPr="0099124A">
        <w:rPr>
          <w:rFonts w:ascii="Times New Roman" w:hAnsi="Times New Roman" w:cs="Times New Roman"/>
          <w:sz w:val="24"/>
          <w:szCs w:val="24"/>
          <w:lang w:eastAsia="lv-LV"/>
        </w:rPr>
        <w:t>iespēj</w:t>
      </w:r>
      <w:r w:rsidR="00C6182F" w:rsidRPr="0099124A">
        <w:rPr>
          <w:rFonts w:ascii="Times New Roman" w:hAnsi="Times New Roman" w:cs="Times New Roman"/>
          <w:sz w:val="24"/>
          <w:szCs w:val="24"/>
          <w:lang w:eastAsia="lv-LV"/>
        </w:rPr>
        <w:t>as</w:t>
      </w:r>
      <w:r w:rsidR="00A83E0B" w:rsidRPr="0099124A">
        <w:rPr>
          <w:rFonts w:ascii="Times New Roman" w:hAnsi="Times New Roman" w:cs="Times New Roman"/>
          <w:sz w:val="24"/>
          <w:szCs w:val="24"/>
          <w:lang w:eastAsia="lv-LV"/>
        </w:rPr>
        <w:t xml:space="preserve"> un ieguvumi, ko aprites ekonomika</w:t>
      </w:r>
      <w:r w:rsidR="00A46E29" w:rsidRPr="0099124A">
        <w:rPr>
          <w:rFonts w:ascii="Times New Roman" w:hAnsi="Times New Roman" w:cs="Times New Roman"/>
          <w:sz w:val="24"/>
          <w:szCs w:val="24"/>
          <w:lang w:eastAsia="lv-LV"/>
        </w:rPr>
        <w:t xml:space="preserve"> </w:t>
      </w:r>
      <w:r w:rsidR="00A83E0B" w:rsidRPr="0099124A">
        <w:rPr>
          <w:rFonts w:ascii="Times New Roman" w:hAnsi="Times New Roman" w:cs="Times New Roman"/>
          <w:sz w:val="24"/>
          <w:szCs w:val="24"/>
          <w:lang w:eastAsia="lv-LV"/>
        </w:rPr>
        <w:t>var sniegt</w:t>
      </w:r>
      <w:r w:rsidR="00C6182F" w:rsidRPr="0099124A">
        <w:rPr>
          <w:rFonts w:ascii="Times New Roman" w:hAnsi="Times New Roman" w:cs="Times New Roman"/>
          <w:sz w:val="24"/>
          <w:szCs w:val="24"/>
          <w:lang w:eastAsia="lv-LV"/>
        </w:rPr>
        <w:t xml:space="preserve"> Latvijas</w:t>
      </w:r>
      <w:r w:rsidR="00A83E0B" w:rsidRPr="0099124A">
        <w:rPr>
          <w:rFonts w:ascii="Times New Roman" w:hAnsi="Times New Roman" w:cs="Times New Roman"/>
          <w:sz w:val="24"/>
          <w:szCs w:val="24"/>
          <w:lang w:eastAsia="lv-LV"/>
        </w:rPr>
        <w:t xml:space="preserve"> tautsaimniecības attīstībai</w:t>
      </w:r>
      <w:r w:rsidR="00C74365" w:rsidRPr="0099124A">
        <w:rPr>
          <w:rFonts w:ascii="Times New Roman" w:hAnsi="Times New Roman" w:cs="Times New Roman"/>
          <w:sz w:val="24"/>
          <w:szCs w:val="24"/>
          <w:lang w:eastAsia="lv-LV"/>
        </w:rPr>
        <w:t xml:space="preserve">. </w:t>
      </w:r>
    </w:p>
    <w:p w14:paraId="1A48E411" w14:textId="1F62D3AD" w:rsidR="00C74365" w:rsidRPr="0099124A" w:rsidRDefault="00C74365" w:rsidP="002B5143">
      <w:pPr>
        <w:spacing w:before="0" w:after="120" w:line="240" w:lineRule="auto"/>
        <w:ind w:firstLine="720"/>
        <w:jc w:val="both"/>
        <w:rPr>
          <w:rFonts w:ascii="Times New Roman" w:hAnsi="Times New Roman" w:cs="Times New Roman"/>
          <w:sz w:val="24"/>
          <w:szCs w:val="24"/>
          <w:lang w:eastAsia="lv-LV"/>
        </w:rPr>
      </w:pPr>
      <w:r w:rsidRPr="0099124A">
        <w:rPr>
          <w:rFonts w:ascii="Times New Roman" w:hAnsi="Times New Roman" w:cs="Times New Roman"/>
          <w:sz w:val="24"/>
          <w:szCs w:val="24"/>
          <w:lang w:eastAsia="lv-LV"/>
        </w:rPr>
        <w:t>Plān</w:t>
      </w:r>
      <w:r w:rsidR="00AF06DA" w:rsidRPr="0099124A">
        <w:rPr>
          <w:rFonts w:ascii="Times New Roman" w:hAnsi="Times New Roman" w:cs="Times New Roman"/>
          <w:sz w:val="24"/>
          <w:szCs w:val="24"/>
          <w:lang w:eastAsia="lv-LV"/>
        </w:rPr>
        <w:t>s</w:t>
      </w:r>
      <w:r w:rsidRPr="0099124A">
        <w:rPr>
          <w:rFonts w:ascii="Times New Roman" w:hAnsi="Times New Roman" w:cs="Times New Roman"/>
          <w:sz w:val="24"/>
          <w:szCs w:val="24"/>
          <w:lang w:eastAsia="lv-LV"/>
        </w:rPr>
        <w:t xml:space="preserve"> </w:t>
      </w:r>
      <w:r w:rsidR="00C6182F" w:rsidRPr="0099124A">
        <w:rPr>
          <w:rFonts w:ascii="Times New Roman" w:hAnsi="Times New Roman" w:cs="Times New Roman"/>
          <w:sz w:val="24"/>
          <w:szCs w:val="24"/>
          <w:lang w:eastAsia="lv-LV"/>
        </w:rPr>
        <w:t xml:space="preserve">nosaka </w:t>
      </w:r>
      <w:r w:rsidR="00F7165B" w:rsidRPr="0099124A">
        <w:rPr>
          <w:rFonts w:ascii="Times New Roman" w:hAnsi="Times New Roman" w:cs="Times New Roman"/>
          <w:sz w:val="24"/>
          <w:szCs w:val="24"/>
          <w:lang w:eastAsia="lv-LV"/>
        </w:rPr>
        <w:t>galvenos</w:t>
      </w:r>
      <w:r w:rsidR="00C6182F" w:rsidRPr="0099124A">
        <w:rPr>
          <w:rFonts w:ascii="Times New Roman" w:hAnsi="Times New Roman" w:cs="Times New Roman"/>
          <w:sz w:val="24"/>
          <w:szCs w:val="24"/>
          <w:lang w:eastAsia="lv-LV"/>
        </w:rPr>
        <w:t xml:space="preserve"> </w:t>
      </w:r>
      <w:r w:rsidRPr="0099124A">
        <w:rPr>
          <w:rFonts w:ascii="Times New Roman" w:hAnsi="Times New Roman" w:cs="Times New Roman"/>
          <w:sz w:val="24"/>
          <w:szCs w:val="24"/>
          <w:lang w:eastAsia="lv-LV"/>
        </w:rPr>
        <w:t xml:space="preserve">rīcības </w:t>
      </w:r>
      <w:r w:rsidR="00027DF3" w:rsidRPr="0099124A">
        <w:rPr>
          <w:rFonts w:ascii="Times New Roman" w:hAnsi="Times New Roman" w:cs="Times New Roman"/>
          <w:sz w:val="24"/>
          <w:szCs w:val="24"/>
          <w:lang w:eastAsia="lv-LV"/>
        </w:rPr>
        <w:t xml:space="preserve">virzienus </w:t>
      </w:r>
      <w:r w:rsidRPr="0099124A">
        <w:rPr>
          <w:rFonts w:ascii="Times New Roman" w:hAnsi="Times New Roman" w:cs="Times New Roman"/>
          <w:sz w:val="24"/>
          <w:szCs w:val="24"/>
          <w:lang w:eastAsia="lv-LV"/>
        </w:rPr>
        <w:t>un pasākum</w:t>
      </w:r>
      <w:r w:rsidR="00A46E29" w:rsidRPr="0099124A">
        <w:rPr>
          <w:rFonts w:ascii="Times New Roman" w:hAnsi="Times New Roman" w:cs="Times New Roman"/>
          <w:sz w:val="24"/>
          <w:szCs w:val="24"/>
          <w:lang w:eastAsia="lv-LV"/>
        </w:rPr>
        <w:t xml:space="preserve">us </w:t>
      </w:r>
      <w:r w:rsidR="007F6C2E" w:rsidRPr="0099124A">
        <w:rPr>
          <w:rFonts w:ascii="Times New Roman" w:hAnsi="Times New Roman" w:cs="Times New Roman"/>
          <w:sz w:val="24"/>
          <w:szCs w:val="24"/>
          <w:lang w:eastAsia="lv-LV"/>
        </w:rPr>
        <w:t>aprites ekonomikas ieviešan</w:t>
      </w:r>
      <w:r w:rsidR="00A46E29" w:rsidRPr="0099124A">
        <w:rPr>
          <w:rFonts w:ascii="Times New Roman" w:hAnsi="Times New Roman" w:cs="Times New Roman"/>
          <w:sz w:val="24"/>
          <w:szCs w:val="24"/>
          <w:lang w:eastAsia="lv-LV"/>
        </w:rPr>
        <w:t>ai</w:t>
      </w:r>
      <w:r w:rsidRPr="0099124A">
        <w:rPr>
          <w:rFonts w:ascii="Times New Roman" w:hAnsi="Times New Roman" w:cs="Times New Roman"/>
          <w:sz w:val="24"/>
          <w:szCs w:val="24"/>
          <w:lang w:eastAsia="lv-LV"/>
        </w:rPr>
        <w:t>:</w:t>
      </w:r>
    </w:p>
    <w:p w14:paraId="46DFEE11" w14:textId="358301D4" w:rsidR="00C74365" w:rsidRPr="0099124A" w:rsidRDefault="0062621C" w:rsidP="00D00C1B">
      <w:pPr>
        <w:pStyle w:val="ListParagraph"/>
        <w:numPr>
          <w:ilvl w:val="0"/>
          <w:numId w:val="54"/>
        </w:numPr>
        <w:spacing w:before="0" w:after="120" w:line="240" w:lineRule="auto"/>
        <w:ind w:left="714" w:hanging="357"/>
        <w:jc w:val="both"/>
        <w:rPr>
          <w:rFonts w:ascii="Times New Roman" w:hAnsi="Times New Roman" w:cs="Times New Roman"/>
          <w:sz w:val="24"/>
          <w:szCs w:val="24"/>
          <w:lang w:eastAsia="lv-LV"/>
        </w:rPr>
      </w:pPr>
      <w:r w:rsidRPr="0099124A">
        <w:rPr>
          <w:rFonts w:ascii="Times New Roman" w:hAnsi="Times New Roman" w:cs="Times New Roman"/>
          <w:sz w:val="24"/>
          <w:szCs w:val="24"/>
          <w:lang w:eastAsia="lv-LV"/>
        </w:rPr>
        <w:t>Pāreja no atkritumu apsaimniekošanas uz resursu apsaimniekošanu;</w:t>
      </w:r>
    </w:p>
    <w:p w14:paraId="3F4E9DE4" w14:textId="6B1F90BA" w:rsidR="0062621C" w:rsidRPr="0099124A" w:rsidRDefault="0062621C" w:rsidP="00492D66">
      <w:pPr>
        <w:pStyle w:val="ListParagraph"/>
        <w:numPr>
          <w:ilvl w:val="0"/>
          <w:numId w:val="54"/>
        </w:numPr>
        <w:spacing w:before="0" w:after="120" w:line="240" w:lineRule="auto"/>
        <w:jc w:val="both"/>
        <w:rPr>
          <w:rFonts w:ascii="Times New Roman" w:hAnsi="Times New Roman" w:cs="Times New Roman"/>
          <w:sz w:val="24"/>
          <w:szCs w:val="24"/>
          <w:lang w:eastAsia="lv-LV"/>
        </w:rPr>
      </w:pPr>
      <w:r w:rsidRPr="0099124A">
        <w:rPr>
          <w:rFonts w:ascii="Times New Roman" w:hAnsi="Times New Roman" w:cs="Times New Roman"/>
          <w:sz w:val="24"/>
          <w:szCs w:val="24"/>
          <w:lang w:eastAsia="lv-LV"/>
        </w:rPr>
        <w:t xml:space="preserve">Resursu </w:t>
      </w:r>
      <w:r w:rsidR="00492D66" w:rsidRPr="00492D66">
        <w:rPr>
          <w:rFonts w:ascii="Times New Roman" w:hAnsi="Times New Roman" w:cs="Times New Roman"/>
          <w:sz w:val="24"/>
          <w:szCs w:val="24"/>
          <w:lang w:eastAsia="lv-LV"/>
        </w:rPr>
        <w:t>produktivitātes uzlabošana visās tautsaimniecības nozarēs, veicinot pētniecības un inovācijas attīstību</w:t>
      </w:r>
      <w:r w:rsidR="00492D66">
        <w:rPr>
          <w:rFonts w:ascii="Times New Roman" w:hAnsi="Times New Roman" w:cs="Times New Roman"/>
          <w:sz w:val="24"/>
          <w:szCs w:val="24"/>
          <w:lang w:eastAsia="lv-LV"/>
        </w:rPr>
        <w:t>;</w:t>
      </w:r>
    </w:p>
    <w:p w14:paraId="1A8D81E0" w14:textId="77777777" w:rsidR="0062621C" w:rsidRPr="0099124A" w:rsidRDefault="0062621C" w:rsidP="002B5143">
      <w:pPr>
        <w:pStyle w:val="ListParagraph"/>
        <w:numPr>
          <w:ilvl w:val="0"/>
          <w:numId w:val="54"/>
        </w:numPr>
        <w:spacing w:before="0" w:after="120" w:line="240" w:lineRule="auto"/>
        <w:jc w:val="both"/>
        <w:rPr>
          <w:rFonts w:ascii="Times New Roman" w:hAnsi="Times New Roman" w:cs="Times New Roman"/>
          <w:sz w:val="24"/>
          <w:szCs w:val="24"/>
          <w:lang w:eastAsia="lv-LV"/>
        </w:rPr>
      </w:pPr>
      <w:r w:rsidRPr="0099124A">
        <w:rPr>
          <w:rFonts w:ascii="Times New Roman" w:hAnsi="Times New Roman" w:cs="Times New Roman"/>
          <w:sz w:val="24"/>
          <w:szCs w:val="24"/>
          <w:lang w:eastAsia="lv-LV"/>
        </w:rPr>
        <w:t>Priekšnoteikumu veidošana preču otrreizējai izmantošanai;</w:t>
      </w:r>
    </w:p>
    <w:p w14:paraId="69BFF013" w14:textId="100B09DA" w:rsidR="0062621C" w:rsidRPr="0099124A" w:rsidRDefault="0062621C" w:rsidP="002B5143">
      <w:pPr>
        <w:pStyle w:val="ListParagraph"/>
        <w:numPr>
          <w:ilvl w:val="0"/>
          <w:numId w:val="54"/>
        </w:numPr>
        <w:spacing w:before="0" w:after="120" w:line="240" w:lineRule="auto"/>
        <w:jc w:val="both"/>
        <w:rPr>
          <w:rFonts w:ascii="Times New Roman" w:hAnsi="Times New Roman" w:cs="Times New Roman"/>
          <w:sz w:val="24"/>
          <w:szCs w:val="24"/>
          <w:lang w:eastAsia="lv-LV"/>
        </w:rPr>
      </w:pPr>
      <w:r w:rsidRPr="0099124A">
        <w:rPr>
          <w:rFonts w:ascii="Times New Roman" w:hAnsi="Times New Roman" w:cs="Times New Roman"/>
          <w:sz w:val="24"/>
          <w:szCs w:val="24"/>
          <w:lang w:eastAsia="lv-LV"/>
        </w:rPr>
        <w:t>Pārejas no preču pirkšanas uz pakalpojumiem veicināšana;</w:t>
      </w:r>
    </w:p>
    <w:p w14:paraId="618ED37D" w14:textId="77777777" w:rsidR="0062621C" w:rsidRPr="0099124A" w:rsidRDefault="0062621C" w:rsidP="002B5143">
      <w:pPr>
        <w:pStyle w:val="ListParagraph"/>
        <w:numPr>
          <w:ilvl w:val="0"/>
          <w:numId w:val="54"/>
        </w:numPr>
        <w:spacing w:before="0" w:after="120" w:line="240" w:lineRule="auto"/>
        <w:jc w:val="both"/>
        <w:rPr>
          <w:rFonts w:ascii="Times New Roman" w:hAnsi="Times New Roman" w:cs="Times New Roman"/>
          <w:sz w:val="24"/>
          <w:szCs w:val="24"/>
          <w:lang w:eastAsia="lv-LV"/>
        </w:rPr>
      </w:pPr>
      <w:r w:rsidRPr="0099124A">
        <w:rPr>
          <w:rFonts w:ascii="Times New Roman" w:hAnsi="Times New Roman" w:cs="Times New Roman"/>
          <w:sz w:val="24"/>
          <w:szCs w:val="24"/>
          <w:lang w:eastAsia="lv-LV"/>
        </w:rPr>
        <w:t>Materiālu, procesu un atkritumu pārvaldības uzlabošana  prioritārajās nozarēs;</w:t>
      </w:r>
    </w:p>
    <w:p w14:paraId="140601F1" w14:textId="0CA518C0" w:rsidR="005E6430" w:rsidRPr="0099124A" w:rsidRDefault="0062621C" w:rsidP="002B5143">
      <w:pPr>
        <w:pStyle w:val="ListParagraph"/>
        <w:numPr>
          <w:ilvl w:val="0"/>
          <w:numId w:val="54"/>
        </w:numPr>
        <w:spacing w:before="0" w:after="120" w:line="240" w:lineRule="auto"/>
        <w:jc w:val="both"/>
        <w:rPr>
          <w:rFonts w:ascii="Times New Roman" w:hAnsi="Times New Roman" w:cs="Times New Roman"/>
          <w:sz w:val="24"/>
          <w:szCs w:val="24"/>
          <w:lang w:eastAsia="lv-LV"/>
        </w:rPr>
      </w:pPr>
      <w:r w:rsidRPr="0099124A">
        <w:rPr>
          <w:rFonts w:ascii="Times New Roman" w:hAnsi="Times New Roman" w:cs="Times New Roman"/>
          <w:sz w:val="24"/>
          <w:szCs w:val="24"/>
          <w:lang w:eastAsia="lv-LV"/>
        </w:rPr>
        <w:t>Pašvaldību lomas stiprināšana aprites ekonomikas principu ieviešanā;</w:t>
      </w:r>
    </w:p>
    <w:p w14:paraId="27370EF0" w14:textId="7E562A70" w:rsidR="005E6430" w:rsidRPr="0099124A" w:rsidRDefault="00680FDA" w:rsidP="002B5143">
      <w:pPr>
        <w:pStyle w:val="ListParagraph"/>
        <w:numPr>
          <w:ilvl w:val="0"/>
          <w:numId w:val="54"/>
        </w:numPr>
        <w:spacing w:before="0" w:after="120" w:line="240" w:lineRule="auto"/>
        <w:jc w:val="both"/>
        <w:rPr>
          <w:rFonts w:ascii="Times New Roman" w:hAnsi="Times New Roman" w:cs="Times New Roman"/>
          <w:sz w:val="24"/>
          <w:szCs w:val="24"/>
          <w:lang w:eastAsia="lv-LV"/>
        </w:rPr>
      </w:pPr>
      <w:r w:rsidRPr="0099124A">
        <w:rPr>
          <w:rFonts w:ascii="Times New Roman" w:hAnsi="Times New Roman" w:cs="Times New Roman"/>
          <w:sz w:val="24"/>
          <w:szCs w:val="24"/>
          <w:lang w:eastAsia="lv-LV"/>
        </w:rPr>
        <w:t xml:space="preserve">Sabiedrības iesaiste, </w:t>
      </w:r>
      <w:r w:rsidR="005E6430" w:rsidRPr="0099124A">
        <w:rPr>
          <w:rFonts w:ascii="Times New Roman" w:hAnsi="Times New Roman" w:cs="Times New Roman"/>
          <w:sz w:val="24"/>
          <w:szCs w:val="24"/>
          <w:lang w:eastAsia="lv-LV"/>
        </w:rPr>
        <w:t>informēšana un izglītošana.</w:t>
      </w:r>
    </w:p>
    <w:p w14:paraId="1C491347" w14:textId="3518EF34" w:rsidR="00C74365" w:rsidRPr="0099124A" w:rsidRDefault="00406F13" w:rsidP="002B5143">
      <w:pPr>
        <w:spacing w:before="0" w:after="120" w:line="240" w:lineRule="auto"/>
        <w:ind w:firstLine="720"/>
        <w:jc w:val="both"/>
        <w:rPr>
          <w:rFonts w:ascii="Times New Roman" w:hAnsi="Times New Roman" w:cs="Times New Roman"/>
          <w:sz w:val="24"/>
          <w:szCs w:val="24"/>
          <w:lang w:eastAsia="lv-LV"/>
        </w:rPr>
      </w:pPr>
      <w:r w:rsidRPr="0099124A">
        <w:rPr>
          <w:rFonts w:ascii="Times New Roman" w:hAnsi="Times New Roman" w:cs="Times New Roman"/>
          <w:sz w:val="24"/>
          <w:szCs w:val="24"/>
          <w:lang w:eastAsia="lv-LV"/>
        </w:rPr>
        <w:t xml:space="preserve">Aprites ekonomikas ieviešanai </w:t>
      </w:r>
      <w:r w:rsidR="00C74365" w:rsidRPr="0099124A">
        <w:rPr>
          <w:rFonts w:ascii="Times New Roman" w:hAnsi="Times New Roman" w:cs="Times New Roman"/>
          <w:sz w:val="24"/>
          <w:szCs w:val="24"/>
          <w:lang w:eastAsia="lv-LV"/>
        </w:rPr>
        <w:t xml:space="preserve">ir nepieciešama efektīva sadarbība visos valsts pārvaldes līmeņos un sadarbība starp dažādiem tautsaimniecības sektoriem, </w:t>
      </w:r>
      <w:r w:rsidR="00AC168C" w:rsidRPr="00AC168C">
        <w:rPr>
          <w:rFonts w:ascii="Times New Roman" w:hAnsi="Times New Roman" w:cs="Times New Roman"/>
          <w:sz w:val="24"/>
          <w:szCs w:val="24"/>
          <w:lang w:eastAsia="lv-LV"/>
        </w:rPr>
        <w:t xml:space="preserve">tādēļ kā atbildīgās institūcijas par plānā īstenošanu ir noteiktas VARAM, </w:t>
      </w:r>
      <w:r w:rsidR="00B753C5">
        <w:rPr>
          <w:rFonts w:ascii="Times New Roman" w:hAnsi="Times New Roman" w:cs="Times New Roman"/>
          <w:sz w:val="24"/>
          <w:szCs w:val="24"/>
          <w:lang w:eastAsia="lv-LV"/>
        </w:rPr>
        <w:t>FM</w:t>
      </w:r>
      <w:r w:rsidR="00096E16" w:rsidRPr="00AC168C">
        <w:rPr>
          <w:rFonts w:ascii="Times New Roman" w:hAnsi="Times New Roman" w:cs="Times New Roman"/>
          <w:sz w:val="24"/>
          <w:szCs w:val="24"/>
          <w:lang w:eastAsia="lv-LV"/>
        </w:rPr>
        <w:t xml:space="preserve">, </w:t>
      </w:r>
      <w:r w:rsidR="00B753C5">
        <w:rPr>
          <w:rFonts w:ascii="Times New Roman" w:hAnsi="Times New Roman" w:cs="Times New Roman"/>
          <w:sz w:val="24"/>
          <w:szCs w:val="24"/>
          <w:lang w:eastAsia="lv-LV"/>
        </w:rPr>
        <w:t>EM</w:t>
      </w:r>
      <w:r w:rsidR="008574F0">
        <w:rPr>
          <w:rFonts w:ascii="Times New Roman" w:hAnsi="Times New Roman" w:cs="Times New Roman"/>
          <w:sz w:val="24"/>
          <w:szCs w:val="24"/>
          <w:lang w:eastAsia="lv-LV"/>
        </w:rPr>
        <w:t>,</w:t>
      </w:r>
      <w:r w:rsidR="00AC168C" w:rsidRPr="00AC168C">
        <w:rPr>
          <w:rFonts w:ascii="Times New Roman" w:hAnsi="Times New Roman" w:cs="Times New Roman"/>
          <w:sz w:val="24"/>
          <w:szCs w:val="24"/>
          <w:lang w:eastAsia="lv-LV"/>
        </w:rPr>
        <w:t xml:space="preserve"> </w:t>
      </w:r>
      <w:r w:rsidR="00B753C5">
        <w:rPr>
          <w:rFonts w:ascii="Times New Roman" w:hAnsi="Times New Roman" w:cs="Times New Roman"/>
          <w:sz w:val="24"/>
          <w:szCs w:val="24"/>
          <w:lang w:eastAsia="lv-LV"/>
        </w:rPr>
        <w:t>IZM</w:t>
      </w:r>
      <w:r w:rsidR="00AC168C" w:rsidRPr="00AC168C">
        <w:rPr>
          <w:rFonts w:ascii="Times New Roman" w:hAnsi="Times New Roman" w:cs="Times New Roman"/>
          <w:sz w:val="24"/>
          <w:szCs w:val="24"/>
          <w:lang w:eastAsia="lv-LV"/>
        </w:rPr>
        <w:t xml:space="preserve">, </w:t>
      </w:r>
      <w:r w:rsidR="00B753C5">
        <w:rPr>
          <w:rFonts w:ascii="Times New Roman" w:hAnsi="Times New Roman" w:cs="Times New Roman"/>
          <w:sz w:val="24"/>
          <w:szCs w:val="24"/>
          <w:lang w:eastAsia="lv-LV"/>
        </w:rPr>
        <w:t>LM</w:t>
      </w:r>
      <w:r w:rsidR="00AC168C" w:rsidRPr="00AC168C">
        <w:rPr>
          <w:rFonts w:ascii="Times New Roman" w:hAnsi="Times New Roman" w:cs="Times New Roman"/>
          <w:sz w:val="24"/>
          <w:szCs w:val="24"/>
          <w:lang w:eastAsia="lv-LV"/>
        </w:rPr>
        <w:t xml:space="preserve">, </w:t>
      </w:r>
      <w:r w:rsidR="00B753C5">
        <w:rPr>
          <w:rFonts w:ascii="Times New Roman" w:hAnsi="Times New Roman" w:cs="Times New Roman"/>
          <w:sz w:val="24"/>
          <w:szCs w:val="24"/>
          <w:lang w:eastAsia="lv-LV"/>
        </w:rPr>
        <w:t>ZM</w:t>
      </w:r>
      <w:r w:rsidR="00AC168C" w:rsidRPr="00AC168C">
        <w:rPr>
          <w:rFonts w:ascii="Times New Roman" w:hAnsi="Times New Roman" w:cs="Times New Roman"/>
          <w:sz w:val="24"/>
          <w:szCs w:val="24"/>
          <w:lang w:eastAsia="lv-LV"/>
        </w:rPr>
        <w:t xml:space="preserve"> un Valsts kanceleja. </w:t>
      </w:r>
      <w:r w:rsidR="008574F0">
        <w:rPr>
          <w:rFonts w:ascii="Times New Roman" w:hAnsi="Times New Roman" w:cs="Times New Roman"/>
          <w:sz w:val="24"/>
          <w:szCs w:val="24"/>
          <w:lang w:eastAsia="lv-LV"/>
        </w:rPr>
        <w:t>Iesaistītās</w:t>
      </w:r>
      <w:r w:rsidR="00AC168C" w:rsidRPr="00AC168C">
        <w:rPr>
          <w:rFonts w:ascii="Times New Roman" w:hAnsi="Times New Roman" w:cs="Times New Roman"/>
          <w:sz w:val="24"/>
          <w:szCs w:val="24"/>
          <w:lang w:eastAsia="lv-LV"/>
        </w:rPr>
        <w:t xml:space="preserve"> institūcijas noteiktas </w:t>
      </w:r>
      <w:r w:rsidR="00B753C5">
        <w:rPr>
          <w:rFonts w:ascii="Times New Roman" w:hAnsi="Times New Roman" w:cs="Times New Roman"/>
          <w:sz w:val="24"/>
          <w:szCs w:val="24"/>
          <w:lang w:eastAsia="lv-LV"/>
        </w:rPr>
        <w:t>SM</w:t>
      </w:r>
      <w:r w:rsidR="002A6FDC" w:rsidRPr="00AC168C">
        <w:rPr>
          <w:rFonts w:ascii="Times New Roman" w:hAnsi="Times New Roman" w:cs="Times New Roman"/>
          <w:sz w:val="24"/>
          <w:szCs w:val="24"/>
          <w:lang w:eastAsia="lv-LV"/>
        </w:rPr>
        <w:t xml:space="preserve">, </w:t>
      </w:r>
      <w:r w:rsidR="00B753C5">
        <w:rPr>
          <w:rFonts w:ascii="Times New Roman" w:hAnsi="Times New Roman" w:cs="Times New Roman"/>
          <w:sz w:val="24"/>
          <w:szCs w:val="24"/>
          <w:lang w:eastAsia="lv-LV"/>
        </w:rPr>
        <w:t>VM</w:t>
      </w:r>
      <w:r w:rsidR="00AC168C" w:rsidRPr="00AC168C">
        <w:rPr>
          <w:rFonts w:ascii="Times New Roman" w:hAnsi="Times New Roman" w:cs="Times New Roman"/>
          <w:sz w:val="24"/>
          <w:szCs w:val="24"/>
          <w:lang w:eastAsia="lv-LV"/>
        </w:rPr>
        <w:t xml:space="preserve">, </w:t>
      </w:r>
      <w:r w:rsidR="00B753C5">
        <w:rPr>
          <w:rFonts w:ascii="Times New Roman" w:hAnsi="Times New Roman" w:cs="Times New Roman"/>
          <w:sz w:val="24"/>
          <w:szCs w:val="24"/>
          <w:lang w:eastAsia="lv-LV"/>
        </w:rPr>
        <w:t>VVD</w:t>
      </w:r>
      <w:r w:rsidR="00AC168C" w:rsidRPr="00AC168C">
        <w:rPr>
          <w:rFonts w:ascii="Times New Roman" w:hAnsi="Times New Roman" w:cs="Times New Roman"/>
          <w:sz w:val="24"/>
          <w:szCs w:val="24"/>
          <w:lang w:eastAsia="lv-LV"/>
        </w:rPr>
        <w:t xml:space="preserve">, </w:t>
      </w:r>
      <w:r w:rsidR="00B753C5">
        <w:rPr>
          <w:rFonts w:ascii="Times New Roman" w:hAnsi="Times New Roman" w:cs="Times New Roman"/>
          <w:sz w:val="24"/>
          <w:szCs w:val="24"/>
          <w:lang w:eastAsia="lv-LV"/>
        </w:rPr>
        <w:t>LVĢMC</w:t>
      </w:r>
      <w:r w:rsidR="00AC168C" w:rsidRPr="00AC168C">
        <w:rPr>
          <w:rFonts w:ascii="Times New Roman" w:hAnsi="Times New Roman" w:cs="Times New Roman"/>
          <w:sz w:val="24"/>
          <w:szCs w:val="24"/>
          <w:lang w:eastAsia="lv-LV"/>
        </w:rPr>
        <w:t xml:space="preserve">, </w:t>
      </w:r>
      <w:r w:rsidR="00B753C5">
        <w:rPr>
          <w:rFonts w:ascii="Times New Roman" w:hAnsi="Times New Roman" w:cs="Times New Roman"/>
          <w:sz w:val="24"/>
          <w:szCs w:val="24"/>
          <w:lang w:eastAsia="lv-LV"/>
        </w:rPr>
        <w:t>CSP</w:t>
      </w:r>
      <w:r w:rsidR="00AC168C" w:rsidRPr="00AC168C">
        <w:rPr>
          <w:rFonts w:ascii="Times New Roman" w:hAnsi="Times New Roman" w:cs="Times New Roman"/>
          <w:sz w:val="24"/>
          <w:szCs w:val="24"/>
          <w:lang w:eastAsia="lv-LV"/>
        </w:rPr>
        <w:t xml:space="preserve">, </w:t>
      </w:r>
      <w:r w:rsidR="00B753C5">
        <w:rPr>
          <w:rFonts w:ascii="Times New Roman" w:hAnsi="Times New Roman" w:cs="Times New Roman"/>
          <w:sz w:val="24"/>
          <w:szCs w:val="24"/>
          <w:lang w:eastAsia="lv-LV"/>
        </w:rPr>
        <w:t>IUB</w:t>
      </w:r>
      <w:r w:rsidR="00AC168C" w:rsidRPr="00AC168C">
        <w:rPr>
          <w:rFonts w:ascii="Times New Roman" w:hAnsi="Times New Roman" w:cs="Times New Roman"/>
          <w:sz w:val="24"/>
          <w:szCs w:val="24"/>
          <w:lang w:eastAsia="lv-LV"/>
        </w:rPr>
        <w:t xml:space="preserve"> un </w:t>
      </w:r>
      <w:r w:rsidR="00B753C5">
        <w:rPr>
          <w:rFonts w:ascii="Times New Roman" w:hAnsi="Times New Roman" w:cs="Times New Roman"/>
          <w:sz w:val="24"/>
          <w:szCs w:val="24"/>
          <w:lang w:eastAsia="lv-LV"/>
        </w:rPr>
        <w:t>LIAA</w:t>
      </w:r>
      <w:r w:rsidR="00F50368" w:rsidRPr="0099124A">
        <w:rPr>
          <w:rFonts w:ascii="Times New Roman" w:hAnsi="Times New Roman" w:cs="Times New Roman"/>
          <w:sz w:val="24"/>
          <w:szCs w:val="24"/>
          <w:lang w:eastAsia="lv-LV"/>
        </w:rPr>
        <w:t>.</w:t>
      </w:r>
    </w:p>
    <w:p w14:paraId="48049D7F" w14:textId="38A8A290" w:rsidR="0006752E" w:rsidRPr="0099124A" w:rsidRDefault="00296D58" w:rsidP="00027DF3">
      <w:pPr>
        <w:spacing w:before="0" w:after="120" w:line="240" w:lineRule="auto"/>
        <w:ind w:firstLine="720"/>
        <w:jc w:val="both"/>
        <w:rPr>
          <w:rFonts w:ascii="Times New Roman" w:hAnsi="Times New Roman" w:cs="Times New Roman"/>
          <w:sz w:val="24"/>
          <w:szCs w:val="24"/>
          <w:lang w:eastAsia="lv-LV"/>
        </w:rPr>
      </w:pPr>
      <w:r w:rsidRPr="0099124A">
        <w:rPr>
          <w:rFonts w:ascii="Times New Roman" w:hAnsi="Times New Roman" w:cs="Times New Roman"/>
          <w:sz w:val="24"/>
          <w:szCs w:val="24"/>
          <w:lang w:eastAsia="lv-LV"/>
        </w:rPr>
        <w:t xml:space="preserve">Plāns sākotnēji tika </w:t>
      </w:r>
      <w:r w:rsidR="00CE698A" w:rsidRPr="0099124A">
        <w:rPr>
          <w:rFonts w:ascii="Times New Roman" w:hAnsi="Times New Roman" w:cs="Times New Roman"/>
          <w:sz w:val="24"/>
          <w:szCs w:val="24"/>
          <w:lang w:eastAsia="lv-LV"/>
        </w:rPr>
        <w:t>gatavots</w:t>
      </w:r>
      <w:r w:rsidRPr="0099124A">
        <w:rPr>
          <w:rFonts w:ascii="Times New Roman" w:hAnsi="Times New Roman" w:cs="Times New Roman"/>
          <w:sz w:val="24"/>
          <w:szCs w:val="24"/>
          <w:lang w:eastAsia="lv-LV"/>
        </w:rPr>
        <w:t xml:space="preserve"> kā </w:t>
      </w:r>
      <w:r w:rsidR="00A46E29" w:rsidRPr="0099124A">
        <w:rPr>
          <w:rFonts w:ascii="Times New Roman" w:hAnsi="Times New Roman" w:cs="Times New Roman"/>
          <w:sz w:val="24"/>
          <w:szCs w:val="24"/>
          <w:lang w:eastAsia="lv-LV"/>
        </w:rPr>
        <w:t>i</w:t>
      </w:r>
      <w:r w:rsidRPr="0099124A">
        <w:rPr>
          <w:rFonts w:ascii="Times New Roman" w:hAnsi="Times New Roman" w:cs="Times New Roman"/>
          <w:sz w:val="24"/>
          <w:szCs w:val="24"/>
          <w:lang w:eastAsia="lv-LV"/>
        </w:rPr>
        <w:t xml:space="preserve">nformatīvais ziņojums </w:t>
      </w:r>
      <w:r w:rsidR="00B82B39">
        <w:rPr>
          <w:rFonts w:ascii="Times New Roman" w:hAnsi="Times New Roman" w:cs="Times New Roman"/>
          <w:sz w:val="24"/>
          <w:szCs w:val="24"/>
          <w:lang w:eastAsia="lv-LV"/>
        </w:rPr>
        <w:t>“</w:t>
      </w:r>
      <w:r w:rsidRPr="0099124A">
        <w:rPr>
          <w:rFonts w:ascii="Times New Roman" w:hAnsi="Times New Roman" w:cs="Times New Roman"/>
          <w:sz w:val="24"/>
          <w:szCs w:val="24"/>
          <w:lang w:eastAsia="lv-LV"/>
        </w:rPr>
        <w:t>Aprites ekonomikas stratēģija Latvijai</w:t>
      </w:r>
      <w:r w:rsidR="00B82B39">
        <w:rPr>
          <w:rFonts w:ascii="Times New Roman" w:hAnsi="Times New Roman" w:cs="Times New Roman"/>
          <w:sz w:val="24"/>
          <w:szCs w:val="24"/>
          <w:lang w:eastAsia="lv-LV"/>
        </w:rPr>
        <w:t>”</w:t>
      </w:r>
      <w:r w:rsidR="00A46E29" w:rsidRPr="0099124A">
        <w:rPr>
          <w:rFonts w:ascii="Times New Roman" w:hAnsi="Times New Roman" w:cs="Times New Roman"/>
          <w:sz w:val="24"/>
          <w:szCs w:val="24"/>
          <w:lang w:eastAsia="lv-LV"/>
        </w:rPr>
        <w:t xml:space="preserve">. </w:t>
      </w:r>
      <w:r w:rsidR="00C6182F" w:rsidRPr="0099124A">
        <w:rPr>
          <w:rFonts w:ascii="Times New Roman" w:hAnsi="Times New Roman" w:cs="Times New Roman"/>
          <w:sz w:val="24"/>
          <w:szCs w:val="24"/>
          <w:lang w:eastAsia="lv-LV"/>
        </w:rPr>
        <w:t>Tas</w:t>
      </w:r>
      <w:r w:rsidR="00A46E29" w:rsidRPr="0099124A">
        <w:rPr>
          <w:rFonts w:ascii="Times New Roman" w:hAnsi="Times New Roman" w:cs="Times New Roman"/>
          <w:sz w:val="24"/>
          <w:szCs w:val="24"/>
          <w:lang w:eastAsia="lv-LV"/>
        </w:rPr>
        <w:t xml:space="preserve"> tika </w:t>
      </w:r>
      <w:r w:rsidR="00F7165B" w:rsidRPr="0099124A">
        <w:rPr>
          <w:rFonts w:ascii="Times New Roman" w:hAnsi="Times New Roman" w:cs="Times New Roman"/>
          <w:sz w:val="24"/>
          <w:szCs w:val="24"/>
          <w:lang w:eastAsia="lv-LV"/>
        </w:rPr>
        <w:t>ievietots</w:t>
      </w:r>
      <w:r w:rsidR="00A46E29" w:rsidRPr="0099124A">
        <w:rPr>
          <w:rFonts w:ascii="Times New Roman" w:hAnsi="Times New Roman" w:cs="Times New Roman"/>
          <w:sz w:val="24"/>
          <w:szCs w:val="24"/>
          <w:lang w:eastAsia="lv-LV"/>
        </w:rPr>
        <w:t xml:space="preserve"> VARAM tīmekļvietnē </w:t>
      </w:r>
      <w:r w:rsidR="00FD390A" w:rsidRPr="0099124A">
        <w:rPr>
          <w:rFonts w:ascii="Times New Roman" w:hAnsi="Times New Roman" w:cs="Times New Roman"/>
          <w:sz w:val="24"/>
          <w:szCs w:val="24"/>
          <w:lang w:eastAsia="lv-LV"/>
        </w:rPr>
        <w:t>2019. gada 15.</w:t>
      </w:r>
      <w:r w:rsidR="00CE698A" w:rsidRPr="0099124A">
        <w:rPr>
          <w:rFonts w:ascii="Times New Roman" w:hAnsi="Times New Roman" w:cs="Times New Roman"/>
          <w:sz w:val="24"/>
          <w:szCs w:val="24"/>
          <w:lang w:eastAsia="lv-LV"/>
        </w:rPr>
        <w:t xml:space="preserve"> </w:t>
      </w:r>
      <w:r w:rsidR="00FD390A" w:rsidRPr="0099124A">
        <w:rPr>
          <w:rFonts w:ascii="Times New Roman" w:hAnsi="Times New Roman" w:cs="Times New Roman"/>
          <w:sz w:val="24"/>
          <w:szCs w:val="24"/>
          <w:lang w:eastAsia="lv-LV"/>
        </w:rPr>
        <w:t>oktobr</w:t>
      </w:r>
      <w:r w:rsidR="00A46E29" w:rsidRPr="0099124A">
        <w:rPr>
          <w:rFonts w:ascii="Times New Roman" w:hAnsi="Times New Roman" w:cs="Times New Roman"/>
          <w:sz w:val="24"/>
          <w:szCs w:val="24"/>
          <w:lang w:eastAsia="lv-LV"/>
        </w:rPr>
        <w:t>ī</w:t>
      </w:r>
      <w:r w:rsidR="00FD390A" w:rsidRPr="0099124A">
        <w:rPr>
          <w:rFonts w:ascii="Times New Roman" w:hAnsi="Times New Roman" w:cs="Times New Roman"/>
          <w:sz w:val="24"/>
          <w:szCs w:val="24"/>
          <w:lang w:eastAsia="lv-LV"/>
        </w:rPr>
        <w:t xml:space="preserve">. Valsts </w:t>
      </w:r>
      <w:r w:rsidR="0074678F" w:rsidRPr="0099124A">
        <w:rPr>
          <w:rFonts w:ascii="Times New Roman" w:hAnsi="Times New Roman" w:cs="Times New Roman"/>
          <w:sz w:val="24"/>
          <w:szCs w:val="24"/>
          <w:lang w:eastAsia="lv-LV"/>
        </w:rPr>
        <w:t xml:space="preserve">sekretāru sanāksmē </w:t>
      </w:r>
      <w:r w:rsidR="00A46E29" w:rsidRPr="0099124A">
        <w:rPr>
          <w:rFonts w:ascii="Times New Roman" w:hAnsi="Times New Roman" w:cs="Times New Roman"/>
          <w:sz w:val="24"/>
          <w:szCs w:val="24"/>
          <w:lang w:eastAsia="lv-LV"/>
        </w:rPr>
        <w:t xml:space="preserve">tas tika </w:t>
      </w:r>
      <w:r w:rsidR="0074678F" w:rsidRPr="0099124A">
        <w:rPr>
          <w:rFonts w:ascii="Times New Roman" w:hAnsi="Times New Roman" w:cs="Times New Roman"/>
          <w:sz w:val="24"/>
          <w:szCs w:val="24"/>
          <w:lang w:eastAsia="lv-LV"/>
        </w:rPr>
        <w:t>i</w:t>
      </w:r>
      <w:r w:rsidR="00FD390A" w:rsidRPr="0099124A">
        <w:rPr>
          <w:rFonts w:ascii="Times New Roman" w:hAnsi="Times New Roman" w:cs="Times New Roman"/>
          <w:sz w:val="24"/>
          <w:szCs w:val="24"/>
          <w:lang w:eastAsia="lv-LV"/>
        </w:rPr>
        <w:t>zsludinā</w:t>
      </w:r>
      <w:r w:rsidR="0074678F" w:rsidRPr="0099124A">
        <w:rPr>
          <w:rFonts w:ascii="Times New Roman" w:hAnsi="Times New Roman" w:cs="Times New Roman"/>
          <w:sz w:val="24"/>
          <w:szCs w:val="24"/>
          <w:lang w:eastAsia="lv-LV"/>
        </w:rPr>
        <w:t>ts</w:t>
      </w:r>
      <w:r w:rsidR="00FD390A" w:rsidRPr="0099124A">
        <w:rPr>
          <w:rFonts w:ascii="Times New Roman" w:hAnsi="Times New Roman" w:cs="Times New Roman"/>
          <w:sz w:val="24"/>
          <w:szCs w:val="24"/>
          <w:lang w:eastAsia="lv-LV"/>
        </w:rPr>
        <w:t xml:space="preserve"> </w:t>
      </w:r>
      <w:r w:rsidR="0074678F" w:rsidRPr="0099124A">
        <w:rPr>
          <w:rFonts w:ascii="Times New Roman" w:hAnsi="Times New Roman" w:cs="Times New Roman"/>
          <w:sz w:val="24"/>
          <w:szCs w:val="24"/>
          <w:lang w:eastAsia="lv-LV"/>
        </w:rPr>
        <w:t>2019. gada 31. oktobrī</w:t>
      </w:r>
      <w:r w:rsidR="00A46E29" w:rsidRPr="0099124A">
        <w:rPr>
          <w:rFonts w:ascii="Times New Roman" w:hAnsi="Times New Roman" w:cs="Times New Roman"/>
          <w:sz w:val="24"/>
          <w:szCs w:val="24"/>
          <w:lang w:eastAsia="lv-LV"/>
        </w:rPr>
        <w:t xml:space="preserve"> (VSS</w:t>
      </w:r>
      <w:r w:rsidR="00C6182F" w:rsidRPr="0099124A">
        <w:rPr>
          <w:rFonts w:ascii="Times New Roman" w:hAnsi="Times New Roman" w:cs="Times New Roman"/>
          <w:sz w:val="24"/>
          <w:szCs w:val="24"/>
          <w:lang w:eastAsia="lv-LV"/>
        </w:rPr>
        <w:t>-1081</w:t>
      </w:r>
      <w:r w:rsidR="00A46E29" w:rsidRPr="0099124A">
        <w:rPr>
          <w:rFonts w:ascii="Times New Roman" w:hAnsi="Times New Roman" w:cs="Times New Roman"/>
          <w:sz w:val="24"/>
          <w:szCs w:val="24"/>
          <w:lang w:eastAsia="lv-LV"/>
        </w:rPr>
        <w:t>)</w:t>
      </w:r>
      <w:r w:rsidR="00FD390A" w:rsidRPr="0099124A">
        <w:rPr>
          <w:rFonts w:ascii="Times New Roman" w:hAnsi="Times New Roman" w:cs="Times New Roman"/>
          <w:sz w:val="24"/>
          <w:szCs w:val="24"/>
          <w:lang w:eastAsia="lv-LV"/>
        </w:rPr>
        <w:t xml:space="preserve">. </w:t>
      </w:r>
      <w:r w:rsidRPr="0099124A">
        <w:rPr>
          <w:rFonts w:ascii="Times New Roman" w:hAnsi="Times New Roman" w:cs="Times New Roman"/>
          <w:sz w:val="24"/>
          <w:szCs w:val="24"/>
          <w:lang w:eastAsia="lv-LV"/>
        </w:rPr>
        <w:t xml:space="preserve">2020. gada 28. janvārī </w:t>
      </w:r>
      <w:r w:rsidR="00A46E29" w:rsidRPr="0099124A">
        <w:rPr>
          <w:rFonts w:ascii="Times New Roman" w:hAnsi="Times New Roman" w:cs="Times New Roman"/>
          <w:sz w:val="24"/>
          <w:szCs w:val="24"/>
          <w:lang w:eastAsia="lv-LV"/>
        </w:rPr>
        <w:t xml:space="preserve">notika </w:t>
      </w:r>
      <w:r w:rsidRPr="0099124A">
        <w:rPr>
          <w:rFonts w:ascii="Times New Roman" w:hAnsi="Times New Roman" w:cs="Times New Roman"/>
          <w:sz w:val="24"/>
          <w:szCs w:val="24"/>
          <w:lang w:eastAsia="lv-LV"/>
        </w:rPr>
        <w:t xml:space="preserve">starpinstitūciju sanāksme, </w:t>
      </w:r>
      <w:r w:rsidR="00F7165B" w:rsidRPr="0099124A">
        <w:rPr>
          <w:rFonts w:ascii="Times New Roman" w:hAnsi="Times New Roman" w:cs="Times New Roman"/>
          <w:sz w:val="24"/>
          <w:szCs w:val="24"/>
          <w:lang w:eastAsia="lv-LV"/>
        </w:rPr>
        <w:t xml:space="preserve">kurā tika </w:t>
      </w:r>
      <w:r w:rsidRPr="0099124A">
        <w:rPr>
          <w:rFonts w:ascii="Times New Roman" w:hAnsi="Times New Roman" w:cs="Times New Roman"/>
          <w:sz w:val="24"/>
          <w:szCs w:val="24"/>
          <w:lang w:eastAsia="lv-LV"/>
        </w:rPr>
        <w:t xml:space="preserve">nolemts </w:t>
      </w:r>
      <w:r w:rsidR="00A46E29" w:rsidRPr="0099124A">
        <w:rPr>
          <w:rFonts w:ascii="Times New Roman" w:hAnsi="Times New Roman" w:cs="Times New Roman"/>
          <w:sz w:val="24"/>
          <w:szCs w:val="24"/>
          <w:lang w:eastAsia="lv-LV"/>
        </w:rPr>
        <w:t xml:space="preserve">ziņojumu </w:t>
      </w:r>
      <w:r w:rsidR="00C6182F" w:rsidRPr="0099124A">
        <w:rPr>
          <w:rFonts w:ascii="Times New Roman" w:hAnsi="Times New Roman" w:cs="Times New Roman"/>
          <w:sz w:val="24"/>
          <w:szCs w:val="24"/>
          <w:lang w:eastAsia="lv-LV"/>
        </w:rPr>
        <w:t>pārveidot un</w:t>
      </w:r>
      <w:r w:rsidRPr="0099124A">
        <w:rPr>
          <w:rFonts w:ascii="Times New Roman" w:hAnsi="Times New Roman" w:cs="Times New Roman"/>
          <w:sz w:val="24"/>
          <w:szCs w:val="24"/>
          <w:lang w:eastAsia="lv-LV"/>
        </w:rPr>
        <w:t xml:space="preserve"> virzīt kā </w:t>
      </w:r>
      <w:r w:rsidR="00B82B39">
        <w:rPr>
          <w:rFonts w:ascii="Times New Roman" w:hAnsi="Times New Roman" w:cs="Times New Roman"/>
          <w:sz w:val="24"/>
          <w:szCs w:val="24"/>
          <w:lang w:eastAsia="lv-LV"/>
        </w:rPr>
        <w:t>“</w:t>
      </w:r>
      <w:r w:rsidR="004932C6" w:rsidRPr="0099124A">
        <w:rPr>
          <w:rFonts w:ascii="Times New Roman" w:hAnsi="Times New Roman" w:cs="Times New Roman"/>
          <w:sz w:val="24"/>
          <w:szCs w:val="24"/>
          <w:lang w:eastAsia="lv-LV"/>
        </w:rPr>
        <w:t>Rīcības plānu p</w:t>
      </w:r>
      <w:r w:rsidR="005118C3" w:rsidRPr="0099124A">
        <w:rPr>
          <w:rFonts w:ascii="Times New Roman" w:hAnsi="Times New Roman" w:cs="Times New Roman"/>
          <w:sz w:val="24"/>
          <w:szCs w:val="24"/>
          <w:lang w:eastAsia="lv-LV"/>
        </w:rPr>
        <w:t>ārejai uz aprites ekonomiku 2020</w:t>
      </w:r>
      <w:r w:rsidR="004932C6" w:rsidRPr="0099124A">
        <w:rPr>
          <w:rFonts w:ascii="Times New Roman" w:hAnsi="Times New Roman" w:cs="Times New Roman"/>
          <w:sz w:val="24"/>
          <w:szCs w:val="24"/>
          <w:lang w:eastAsia="lv-LV"/>
        </w:rPr>
        <w:t>. – 2027. gadam</w:t>
      </w:r>
      <w:r w:rsidR="00B82B39">
        <w:rPr>
          <w:rFonts w:ascii="Times New Roman" w:hAnsi="Times New Roman" w:cs="Times New Roman"/>
          <w:sz w:val="24"/>
          <w:szCs w:val="24"/>
          <w:lang w:eastAsia="lv-LV"/>
        </w:rPr>
        <w:t>”</w:t>
      </w:r>
      <w:r w:rsidR="004932C6" w:rsidRPr="0099124A">
        <w:rPr>
          <w:rFonts w:ascii="Times New Roman" w:hAnsi="Times New Roman" w:cs="Times New Roman"/>
          <w:sz w:val="24"/>
          <w:szCs w:val="24"/>
          <w:lang w:eastAsia="lv-LV"/>
        </w:rPr>
        <w:t xml:space="preserve"> </w:t>
      </w:r>
      <w:r w:rsidR="00FD390A" w:rsidRPr="0099124A">
        <w:rPr>
          <w:rFonts w:ascii="Times New Roman" w:hAnsi="Times New Roman" w:cs="Times New Roman"/>
          <w:sz w:val="24"/>
          <w:szCs w:val="24"/>
          <w:lang w:eastAsia="lv-LV"/>
        </w:rPr>
        <w:t>atbilst</w:t>
      </w:r>
      <w:r w:rsidR="0017281B" w:rsidRPr="0099124A">
        <w:rPr>
          <w:rFonts w:ascii="Times New Roman" w:hAnsi="Times New Roman" w:cs="Times New Roman"/>
          <w:sz w:val="24"/>
          <w:szCs w:val="24"/>
          <w:lang w:eastAsia="lv-LV"/>
        </w:rPr>
        <w:t>oši</w:t>
      </w:r>
      <w:r w:rsidR="00FD390A" w:rsidRPr="0099124A">
        <w:rPr>
          <w:rFonts w:ascii="Times New Roman" w:hAnsi="Times New Roman" w:cs="Times New Roman"/>
          <w:sz w:val="24"/>
          <w:szCs w:val="24"/>
          <w:lang w:eastAsia="lv-LV"/>
        </w:rPr>
        <w:t xml:space="preserve"> </w:t>
      </w:r>
      <w:r w:rsidR="0017281B" w:rsidRPr="0099124A">
        <w:rPr>
          <w:rFonts w:ascii="Times New Roman" w:hAnsi="Times New Roman" w:cs="Times New Roman"/>
          <w:sz w:val="24"/>
          <w:szCs w:val="24"/>
          <w:lang w:eastAsia="lv-LV"/>
        </w:rPr>
        <w:t>Attīstības plānošanas sistēmas likumam</w:t>
      </w:r>
      <w:r w:rsidR="00D2686A">
        <w:rPr>
          <w:rFonts w:ascii="Times New Roman" w:hAnsi="Times New Roman" w:cs="Times New Roman"/>
          <w:sz w:val="24"/>
          <w:szCs w:val="24"/>
          <w:lang w:eastAsia="lv-LV"/>
        </w:rPr>
        <w:t xml:space="preserve"> </w:t>
      </w:r>
      <w:r w:rsidR="00FD390A" w:rsidRPr="0099124A">
        <w:rPr>
          <w:rFonts w:ascii="Times New Roman" w:hAnsi="Times New Roman" w:cs="Times New Roman"/>
          <w:sz w:val="24"/>
          <w:szCs w:val="24"/>
          <w:lang w:eastAsia="lv-LV"/>
        </w:rPr>
        <w:t xml:space="preserve">un </w:t>
      </w:r>
      <w:r w:rsidR="0031266A" w:rsidRPr="0099124A">
        <w:rPr>
          <w:rFonts w:ascii="Times New Roman" w:hAnsi="Times New Roman" w:cs="Times New Roman"/>
          <w:sz w:val="24"/>
          <w:szCs w:val="24"/>
          <w:lang w:eastAsia="lv-LV"/>
        </w:rPr>
        <w:t>Ministru kabineta 2014</w:t>
      </w:r>
      <w:r w:rsidR="008055F2" w:rsidRPr="0099124A">
        <w:rPr>
          <w:rFonts w:ascii="Times New Roman" w:hAnsi="Times New Roman" w:cs="Times New Roman"/>
          <w:sz w:val="24"/>
          <w:szCs w:val="24"/>
          <w:lang w:eastAsia="lv-LV"/>
        </w:rPr>
        <w:t>.</w:t>
      </w:r>
      <w:r w:rsidR="008055F2">
        <w:rPr>
          <w:rFonts w:ascii="Times New Roman" w:hAnsi="Times New Roman" w:cs="Times New Roman"/>
          <w:sz w:val="24"/>
          <w:szCs w:val="24"/>
          <w:lang w:eastAsia="lv-LV"/>
        </w:rPr>
        <w:t> </w:t>
      </w:r>
      <w:r w:rsidR="0031266A" w:rsidRPr="0099124A">
        <w:rPr>
          <w:rFonts w:ascii="Times New Roman" w:hAnsi="Times New Roman" w:cs="Times New Roman"/>
          <w:sz w:val="24"/>
          <w:szCs w:val="24"/>
          <w:lang w:eastAsia="lv-LV"/>
        </w:rPr>
        <w:t>gada 2</w:t>
      </w:r>
      <w:r w:rsidR="008055F2" w:rsidRPr="0099124A">
        <w:rPr>
          <w:rFonts w:ascii="Times New Roman" w:hAnsi="Times New Roman" w:cs="Times New Roman"/>
          <w:sz w:val="24"/>
          <w:szCs w:val="24"/>
          <w:lang w:eastAsia="lv-LV"/>
        </w:rPr>
        <w:t>.</w:t>
      </w:r>
      <w:r w:rsidR="008055F2">
        <w:rPr>
          <w:rFonts w:ascii="Times New Roman" w:hAnsi="Times New Roman" w:cs="Times New Roman"/>
          <w:sz w:val="24"/>
          <w:szCs w:val="24"/>
          <w:lang w:eastAsia="lv-LV"/>
        </w:rPr>
        <w:t> </w:t>
      </w:r>
      <w:r w:rsidR="0031266A" w:rsidRPr="0099124A">
        <w:rPr>
          <w:rFonts w:ascii="Times New Roman" w:hAnsi="Times New Roman" w:cs="Times New Roman"/>
          <w:sz w:val="24"/>
          <w:szCs w:val="24"/>
          <w:lang w:eastAsia="lv-LV"/>
        </w:rPr>
        <w:t>decembra noteikumiem Nr</w:t>
      </w:r>
      <w:r w:rsidR="008055F2" w:rsidRPr="0099124A">
        <w:rPr>
          <w:rFonts w:ascii="Times New Roman" w:hAnsi="Times New Roman" w:cs="Times New Roman"/>
          <w:sz w:val="24"/>
          <w:szCs w:val="24"/>
          <w:lang w:eastAsia="lv-LV"/>
        </w:rPr>
        <w:t>.</w:t>
      </w:r>
      <w:r w:rsidR="008055F2">
        <w:rPr>
          <w:rFonts w:ascii="Times New Roman" w:hAnsi="Times New Roman" w:cs="Times New Roman"/>
          <w:sz w:val="24"/>
          <w:szCs w:val="24"/>
          <w:lang w:eastAsia="lv-LV"/>
        </w:rPr>
        <w:t> </w:t>
      </w:r>
      <w:r w:rsidR="0031266A" w:rsidRPr="0099124A">
        <w:rPr>
          <w:rFonts w:ascii="Times New Roman" w:hAnsi="Times New Roman" w:cs="Times New Roman"/>
          <w:sz w:val="24"/>
          <w:szCs w:val="24"/>
          <w:lang w:eastAsia="lv-LV"/>
        </w:rPr>
        <w:t xml:space="preserve">737 </w:t>
      </w:r>
      <w:r w:rsidR="00B82B39">
        <w:rPr>
          <w:rFonts w:ascii="Times New Roman" w:hAnsi="Times New Roman" w:cs="Times New Roman"/>
          <w:sz w:val="24"/>
          <w:szCs w:val="24"/>
          <w:lang w:eastAsia="lv-LV"/>
        </w:rPr>
        <w:t>“</w:t>
      </w:r>
      <w:r w:rsidR="0031266A" w:rsidRPr="0099124A">
        <w:rPr>
          <w:rFonts w:ascii="Times New Roman" w:hAnsi="Times New Roman" w:cs="Times New Roman"/>
          <w:sz w:val="24"/>
          <w:szCs w:val="24"/>
          <w:lang w:eastAsia="lv-LV"/>
        </w:rPr>
        <w:t>Attīstības plānošanas dokumentu izstrādes un ietekmes izvērtēšanas noteikumi</w:t>
      </w:r>
      <w:r w:rsidR="00B82B39">
        <w:rPr>
          <w:rFonts w:ascii="Times New Roman" w:hAnsi="Times New Roman" w:cs="Times New Roman"/>
          <w:sz w:val="24"/>
          <w:szCs w:val="24"/>
          <w:lang w:eastAsia="lv-LV"/>
        </w:rPr>
        <w:t>”</w:t>
      </w:r>
      <w:r w:rsidR="00D2686A">
        <w:rPr>
          <w:rFonts w:ascii="Times New Roman" w:hAnsi="Times New Roman" w:cs="Times New Roman"/>
          <w:sz w:val="24"/>
          <w:szCs w:val="24"/>
          <w:lang w:eastAsia="lv-LV"/>
        </w:rPr>
        <w:t>.</w:t>
      </w:r>
      <w:r w:rsidR="00D2686A" w:rsidRPr="0099124A">
        <w:rPr>
          <w:rFonts w:ascii="Times New Roman" w:hAnsi="Times New Roman" w:cs="Times New Roman"/>
          <w:sz w:val="24"/>
          <w:szCs w:val="24"/>
          <w:lang w:eastAsia="lv-LV"/>
        </w:rPr>
        <w:t xml:space="preserve"> </w:t>
      </w:r>
    </w:p>
    <w:p w14:paraId="6D9CC88F" w14:textId="2F30EE62" w:rsidR="00295614" w:rsidRDefault="0006752E" w:rsidP="008C1D02">
      <w:pPr>
        <w:spacing w:before="0" w:after="120" w:line="240" w:lineRule="auto"/>
        <w:ind w:firstLine="720"/>
        <w:jc w:val="both"/>
        <w:rPr>
          <w:rFonts w:ascii="Times New Roman" w:hAnsi="Times New Roman" w:cs="Times New Roman"/>
          <w:sz w:val="24"/>
          <w:szCs w:val="24"/>
          <w:lang w:eastAsia="lv-LV"/>
        </w:rPr>
      </w:pPr>
      <w:r w:rsidRPr="0099124A">
        <w:rPr>
          <w:rFonts w:ascii="Times New Roman" w:hAnsi="Times New Roman" w:cs="Times New Roman"/>
          <w:sz w:val="24"/>
          <w:szCs w:val="24"/>
          <w:lang w:eastAsia="lv-LV"/>
        </w:rPr>
        <w:t xml:space="preserve">Plāns </w:t>
      </w:r>
      <w:r w:rsidR="00680FDA" w:rsidRPr="0099124A">
        <w:rPr>
          <w:rFonts w:ascii="Times New Roman" w:hAnsi="Times New Roman" w:cs="Times New Roman"/>
          <w:sz w:val="24"/>
          <w:szCs w:val="24"/>
          <w:lang w:eastAsia="lv-LV"/>
        </w:rPr>
        <w:t>veido sinerģiju un papildina</w:t>
      </w:r>
      <w:r w:rsidRPr="0099124A">
        <w:rPr>
          <w:rFonts w:ascii="Times New Roman" w:hAnsi="Times New Roman" w:cs="Times New Roman"/>
          <w:sz w:val="24"/>
          <w:szCs w:val="24"/>
          <w:lang w:eastAsia="lv-LV"/>
        </w:rPr>
        <w:t xml:space="preserve"> </w:t>
      </w:r>
      <w:r w:rsidR="00C949EE" w:rsidRPr="0099124A">
        <w:rPr>
          <w:rFonts w:ascii="Times New Roman" w:hAnsi="Times New Roman" w:cs="Times New Roman"/>
          <w:sz w:val="24"/>
          <w:szCs w:val="24"/>
          <w:lang w:eastAsia="lv-LV"/>
        </w:rPr>
        <w:t xml:space="preserve">pasākumus, kas ietverti </w:t>
      </w:r>
      <w:r w:rsidRPr="0099124A">
        <w:rPr>
          <w:rFonts w:ascii="Times New Roman" w:hAnsi="Times New Roman" w:cs="Times New Roman"/>
          <w:sz w:val="24"/>
          <w:szCs w:val="24"/>
          <w:lang w:eastAsia="lv-LV"/>
        </w:rPr>
        <w:t>izstrādes stadijā esoš</w:t>
      </w:r>
      <w:r w:rsidR="00C949EE" w:rsidRPr="0099124A">
        <w:rPr>
          <w:rFonts w:ascii="Times New Roman" w:hAnsi="Times New Roman" w:cs="Times New Roman"/>
          <w:sz w:val="24"/>
          <w:szCs w:val="24"/>
          <w:lang w:eastAsia="lv-LV"/>
        </w:rPr>
        <w:t>ajā</w:t>
      </w:r>
      <w:r w:rsidRPr="0099124A">
        <w:rPr>
          <w:rFonts w:ascii="Times New Roman" w:hAnsi="Times New Roman" w:cs="Times New Roman"/>
          <w:sz w:val="24"/>
          <w:szCs w:val="24"/>
          <w:lang w:eastAsia="lv-LV"/>
        </w:rPr>
        <w:t xml:space="preserve"> Atkritumu apsaimniekošanas valsts</w:t>
      </w:r>
      <w:r w:rsidR="00C949EE" w:rsidRPr="0099124A">
        <w:rPr>
          <w:rFonts w:ascii="Times New Roman" w:hAnsi="Times New Roman" w:cs="Times New Roman"/>
          <w:sz w:val="24"/>
          <w:szCs w:val="24"/>
          <w:lang w:eastAsia="lv-LV"/>
        </w:rPr>
        <w:t xml:space="preserve"> plānā</w:t>
      </w:r>
      <w:r w:rsidRPr="0099124A">
        <w:rPr>
          <w:rFonts w:ascii="Times New Roman" w:hAnsi="Times New Roman" w:cs="Times New Roman"/>
          <w:sz w:val="24"/>
          <w:szCs w:val="24"/>
          <w:lang w:eastAsia="lv-LV"/>
        </w:rPr>
        <w:t xml:space="preserve"> 2021.-2028. gadam, </w:t>
      </w:r>
      <w:r w:rsidR="005C111E" w:rsidRPr="0099124A">
        <w:rPr>
          <w:rFonts w:ascii="Times New Roman" w:hAnsi="Times New Roman" w:cs="Times New Roman"/>
          <w:sz w:val="24"/>
          <w:szCs w:val="24"/>
          <w:lang w:eastAsia="lv-LV"/>
        </w:rPr>
        <w:t>kurā</w:t>
      </w:r>
      <w:r w:rsidRPr="0099124A">
        <w:rPr>
          <w:rFonts w:ascii="Times New Roman" w:hAnsi="Times New Roman" w:cs="Times New Roman"/>
          <w:sz w:val="24"/>
          <w:szCs w:val="24"/>
          <w:lang w:eastAsia="lv-LV"/>
        </w:rPr>
        <w:t xml:space="preserve"> uzsvars likts uz materiālu aprites cikla noslēguma posmiem, pamatā uz atkritumu apsaimniekošanas sistēmas uzlabošanu, it īpaši attiecībā uz atkritumu dalīto vākšanu, pārstrādes jaudu palielināšanu un apglabājamo atkritumu daudzumu samazināšanu.</w:t>
      </w:r>
      <w:r w:rsidR="008C1D02" w:rsidRPr="0099124A">
        <w:rPr>
          <w:rFonts w:ascii="Times New Roman" w:hAnsi="Times New Roman" w:cs="Times New Roman"/>
          <w:sz w:val="24"/>
          <w:szCs w:val="24"/>
          <w:lang w:eastAsia="lv-LV"/>
        </w:rPr>
        <w:t xml:space="preserve"> Saskaņošanas procesā plāna saturs tika papildināts atbilstoši </w:t>
      </w:r>
      <w:r w:rsidR="00DA1B62" w:rsidRPr="00DA1B62">
        <w:rPr>
          <w:rFonts w:ascii="Times New Roman" w:hAnsi="Times New Roman" w:cs="Times New Roman"/>
          <w:sz w:val="24"/>
          <w:szCs w:val="24"/>
          <w:lang w:eastAsia="lv-LV"/>
        </w:rPr>
        <w:t>EK Jauna</w:t>
      </w:r>
      <w:r w:rsidR="00DA1B62">
        <w:rPr>
          <w:rFonts w:ascii="Times New Roman" w:hAnsi="Times New Roman" w:cs="Times New Roman"/>
          <w:sz w:val="24"/>
          <w:szCs w:val="24"/>
          <w:lang w:eastAsia="lv-LV"/>
        </w:rPr>
        <w:t>jam</w:t>
      </w:r>
      <w:r w:rsidR="00DA1B62" w:rsidRPr="00DA1B62">
        <w:rPr>
          <w:rFonts w:ascii="Times New Roman" w:hAnsi="Times New Roman" w:cs="Times New Roman"/>
          <w:sz w:val="24"/>
          <w:szCs w:val="24"/>
          <w:lang w:eastAsia="lv-LV"/>
        </w:rPr>
        <w:t xml:space="preserve"> aprites ekonomikas rīcības plān</w:t>
      </w:r>
      <w:r w:rsidR="00DA1B62">
        <w:rPr>
          <w:rFonts w:ascii="Times New Roman" w:hAnsi="Times New Roman" w:cs="Times New Roman"/>
          <w:sz w:val="24"/>
          <w:szCs w:val="24"/>
          <w:lang w:eastAsia="lv-LV"/>
        </w:rPr>
        <w:t>am</w:t>
      </w:r>
      <w:r w:rsidR="008C1D02" w:rsidRPr="0099124A">
        <w:rPr>
          <w:rFonts w:ascii="Times New Roman" w:hAnsi="Times New Roman" w:cs="Times New Roman"/>
          <w:sz w:val="24"/>
          <w:szCs w:val="24"/>
          <w:lang w:eastAsia="lv-LV"/>
        </w:rPr>
        <w:t>.</w:t>
      </w:r>
    </w:p>
    <w:p w14:paraId="0335E824" w14:textId="77777777" w:rsidR="00DA1B62" w:rsidRPr="0099124A" w:rsidRDefault="00DA1B62" w:rsidP="008C1D02">
      <w:pPr>
        <w:spacing w:before="0" w:after="120" w:line="240" w:lineRule="auto"/>
        <w:ind w:firstLine="720"/>
        <w:jc w:val="both"/>
        <w:rPr>
          <w:rFonts w:ascii="Times New Roman" w:hAnsi="Times New Roman" w:cs="Times New Roman"/>
          <w:sz w:val="24"/>
          <w:szCs w:val="24"/>
          <w:lang w:eastAsia="lv-LV"/>
        </w:rPr>
      </w:pPr>
    </w:p>
    <w:p w14:paraId="58899F5F" w14:textId="77777777" w:rsidR="00D869C2" w:rsidRDefault="00D869C2">
      <w:pPr>
        <w:rPr>
          <w:rFonts w:ascii="Times New Roman Bold" w:eastAsia="SimSun" w:hAnsi="Times New Roman Bold" w:cs="Times New Roman" w:hint="eastAsia"/>
          <w:b/>
          <w:caps/>
          <w:sz w:val="28"/>
          <w:szCs w:val="24"/>
          <w:lang w:eastAsia="lv-LV"/>
        </w:rPr>
      </w:pPr>
      <w:bookmarkStart w:id="9" w:name="_Toc45611962"/>
      <w:r>
        <w:rPr>
          <w:rFonts w:hint="eastAsia"/>
        </w:rPr>
        <w:br w:type="page"/>
      </w:r>
    </w:p>
    <w:p w14:paraId="43185A5E" w14:textId="6091E84C" w:rsidR="000F5F25" w:rsidRPr="0099124A" w:rsidRDefault="00542607" w:rsidP="00296731">
      <w:pPr>
        <w:pStyle w:val="Heading1"/>
        <w:rPr>
          <w:rFonts w:hint="eastAsia"/>
        </w:rPr>
      </w:pPr>
      <w:r w:rsidRPr="0099124A">
        <w:lastRenderedPageBreak/>
        <w:t xml:space="preserve">1. </w:t>
      </w:r>
      <w:r w:rsidR="003F5469" w:rsidRPr="0099124A">
        <w:t>PAMATOJUMS APRITES EKONOMIKAS IEVIEŠANAI</w:t>
      </w:r>
      <w:bookmarkEnd w:id="9"/>
      <w:r w:rsidRPr="0099124A">
        <w:t xml:space="preserve"> </w:t>
      </w:r>
    </w:p>
    <w:p w14:paraId="522993FA" w14:textId="36EC7257" w:rsidR="00C6512F" w:rsidRPr="0099124A" w:rsidRDefault="00C6182F" w:rsidP="00296731">
      <w:pPr>
        <w:pStyle w:val="Heading2"/>
        <w:rPr>
          <w:color w:val="auto"/>
        </w:rPr>
      </w:pPr>
      <w:bookmarkStart w:id="10" w:name="_Toc23171363"/>
      <w:bookmarkStart w:id="11" w:name="_Toc45611963"/>
      <w:r w:rsidRPr="0099124A">
        <w:rPr>
          <w:color w:val="auto"/>
        </w:rPr>
        <w:t>1</w:t>
      </w:r>
      <w:r w:rsidR="001D2CC4" w:rsidRPr="0099124A">
        <w:rPr>
          <w:color w:val="auto"/>
        </w:rPr>
        <w:t xml:space="preserve">.1. </w:t>
      </w:r>
      <w:r w:rsidR="003152DD" w:rsidRPr="0099124A">
        <w:rPr>
          <w:color w:val="auto"/>
        </w:rPr>
        <w:t>S</w:t>
      </w:r>
      <w:r w:rsidR="000E6689" w:rsidRPr="0099124A">
        <w:rPr>
          <w:color w:val="auto"/>
        </w:rPr>
        <w:t xml:space="preserve">tarptautiskais </w:t>
      </w:r>
      <w:proofErr w:type="spellStart"/>
      <w:r w:rsidR="00C41EA8" w:rsidRPr="0099124A">
        <w:rPr>
          <w:color w:val="auto"/>
        </w:rPr>
        <w:t>rīcībpolitikas</w:t>
      </w:r>
      <w:proofErr w:type="spellEnd"/>
      <w:r w:rsidR="00C41EA8" w:rsidRPr="0099124A">
        <w:rPr>
          <w:color w:val="auto"/>
        </w:rPr>
        <w:t xml:space="preserve"> </w:t>
      </w:r>
      <w:r w:rsidR="00680FDA" w:rsidRPr="0099124A">
        <w:rPr>
          <w:color w:val="auto"/>
        </w:rPr>
        <w:t>sa</w:t>
      </w:r>
      <w:r w:rsidR="000E6689" w:rsidRPr="0099124A">
        <w:rPr>
          <w:color w:val="auto"/>
        </w:rPr>
        <w:t>tvars</w:t>
      </w:r>
      <w:bookmarkEnd w:id="10"/>
      <w:r w:rsidR="003152DD" w:rsidRPr="0099124A">
        <w:rPr>
          <w:color w:val="auto"/>
        </w:rPr>
        <w:t xml:space="preserve"> aprites ekonomikas virzībai</w:t>
      </w:r>
      <w:bookmarkEnd w:id="11"/>
    </w:p>
    <w:p w14:paraId="5F4E6410" w14:textId="4B4995CA" w:rsidR="005F1DE1" w:rsidRPr="0099124A" w:rsidRDefault="002C3D16" w:rsidP="00136D5D">
      <w:pPr>
        <w:spacing w:before="0" w:after="120" w:line="240" w:lineRule="auto"/>
        <w:ind w:firstLine="720"/>
        <w:jc w:val="both"/>
        <w:rPr>
          <w:rFonts w:ascii="Times New Roman" w:hAnsi="Times New Roman" w:cs="Times New Roman"/>
          <w:sz w:val="24"/>
          <w:szCs w:val="24"/>
          <w:shd w:val="clear" w:color="auto" w:fill="FFFFFF"/>
        </w:rPr>
      </w:pPr>
      <w:r w:rsidRPr="0099124A">
        <w:rPr>
          <w:rFonts w:ascii="Times New Roman" w:hAnsi="Times New Roman" w:cs="Times New Roman"/>
          <w:sz w:val="24"/>
          <w:szCs w:val="24"/>
          <w:shd w:val="clear" w:color="auto" w:fill="FFFFFF"/>
        </w:rPr>
        <w:t>P</w:t>
      </w:r>
      <w:r w:rsidR="00296731" w:rsidRPr="0099124A">
        <w:rPr>
          <w:rFonts w:ascii="Times New Roman" w:hAnsi="Times New Roman" w:cs="Times New Roman"/>
          <w:sz w:val="24"/>
          <w:szCs w:val="24"/>
          <w:shd w:val="clear" w:color="auto" w:fill="FFFFFF"/>
        </w:rPr>
        <w:t>asaules ekonomiskā attīstība</w:t>
      </w:r>
      <w:r w:rsidRPr="0099124A">
        <w:rPr>
          <w:rFonts w:ascii="Times New Roman" w:hAnsi="Times New Roman" w:cs="Times New Roman"/>
          <w:sz w:val="24"/>
          <w:szCs w:val="24"/>
          <w:shd w:val="clear" w:color="auto" w:fill="FFFFFF"/>
        </w:rPr>
        <w:t xml:space="preserve"> līdz šim ir balstījusies uz lineār</w:t>
      </w:r>
      <w:r w:rsidR="00296731" w:rsidRPr="0099124A">
        <w:rPr>
          <w:rFonts w:ascii="Times New Roman" w:hAnsi="Times New Roman" w:cs="Times New Roman"/>
          <w:sz w:val="24"/>
          <w:szCs w:val="24"/>
          <w:shd w:val="clear" w:color="auto" w:fill="FFFFFF"/>
        </w:rPr>
        <w:t>o</w:t>
      </w:r>
      <w:r w:rsidRPr="0099124A">
        <w:rPr>
          <w:rFonts w:ascii="Times New Roman" w:hAnsi="Times New Roman" w:cs="Times New Roman"/>
          <w:sz w:val="24"/>
          <w:szCs w:val="24"/>
          <w:shd w:val="clear" w:color="auto" w:fill="FFFFFF"/>
        </w:rPr>
        <w:t xml:space="preserve"> pieeju, ko raksturo princips </w:t>
      </w:r>
      <w:r w:rsidR="00B82B39">
        <w:rPr>
          <w:rFonts w:ascii="Times New Roman" w:hAnsi="Times New Roman" w:cs="Times New Roman"/>
          <w:sz w:val="24"/>
          <w:szCs w:val="24"/>
          <w:shd w:val="clear" w:color="auto" w:fill="FFFFFF"/>
        </w:rPr>
        <w:t>“</w:t>
      </w:r>
      <w:r w:rsidRPr="0099124A">
        <w:rPr>
          <w:rFonts w:ascii="Times New Roman" w:hAnsi="Times New Roman" w:cs="Times New Roman"/>
          <w:sz w:val="24"/>
          <w:szCs w:val="24"/>
          <w:shd w:val="clear" w:color="auto" w:fill="FFFFFF"/>
        </w:rPr>
        <w:t>Paņem, izmanto, izmet</w:t>
      </w:r>
      <w:r w:rsidR="00B82B39">
        <w:rPr>
          <w:rFonts w:ascii="Times New Roman" w:hAnsi="Times New Roman" w:cs="Times New Roman"/>
          <w:sz w:val="24"/>
          <w:szCs w:val="24"/>
          <w:shd w:val="clear" w:color="auto" w:fill="FFFFFF"/>
        </w:rPr>
        <w:t>”</w:t>
      </w:r>
      <w:r w:rsidRPr="0099124A">
        <w:rPr>
          <w:rFonts w:ascii="Times New Roman" w:hAnsi="Times New Roman" w:cs="Times New Roman"/>
          <w:sz w:val="24"/>
          <w:szCs w:val="24"/>
          <w:shd w:val="clear" w:color="auto" w:fill="FFFFFF"/>
        </w:rPr>
        <w:t xml:space="preserve">, kas nozīmē, ka resursi pēc to izmantošanas pamatā nonāk atkritumos. Tā </w:t>
      </w:r>
      <w:r w:rsidR="00136D5D" w:rsidRPr="0099124A">
        <w:rPr>
          <w:rFonts w:ascii="Times New Roman" w:hAnsi="Times New Roman" w:cs="Times New Roman"/>
          <w:sz w:val="24"/>
          <w:szCs w:val="24"/>
          <w:shd w:val="clear" w:color="auto" w:fill="FFFFFF"/>
        </w:rPr>
        <w:t>ir neefektīva</w:t>
      </w:r>
      <w:r w:rsidRPr="0099124A">
        <w:rPr>
          <w:rFonts w:ascii="Times New Roman" w:hAnsi="Times New Roman" w:cs="Times New Roman"/>
          <w:sz w:val="24"/>
          <w:szCs w:val="24"/>
          <w:shd w:val="clear" w:color="auto" w:fill="FFFFFF"/>
        </w:rPr>
        <w:t xml:space="preserve"> </w:t>
      </w:r>
      <w:r w:rsidR="00136D5D" w:rsidRPr="0099124A">
        <w:rPr>
          <w:rFonts w:ascii="Times New Roman" w:hAnsi="Times New Roman" w:cs="Times New Roman"/>
          <w:sz w:val="24"/>
          <w:szCs w:val="24"/>
          <w:shd w:val="clear" w:color="auto" w:fill="FFFFFF"/>
        </w:rPr>
        <w:t xml:space="preserve">resursu </w:t>
      </w:r>
      <w:r w:rsidR="00680FDA" w:rsidRPr="0099124A">
        <w:rPr>
          <w:rFonts w:ascii="Times New Roman" w:hAnsi="Times New Roman" w:cs="Times New Roman"/>
          <w:sz w:val="24"/>
          <w:szCs w:val="24"/>
          <w:shd w:val="clear" w:color="auto" w:fill="FFFFFF"/>
        </w:rPr>
        <w:t>izmantošana</w:t>
      </w:r>
      <w:r w:rsidR="00136D5D" w:rsidRPr="0099124A">
        <w:rPr>
          <w:rFonts w:ascii="Times New Roman" w:hAnsi="Times New Roman" w:cs="Times New Roman"/>
          <w:sz w:val="24"/>
          <w:szCs w:val="24"/>
          <w:shd w:val="clear" w:color="auto" w:fill="FFFFFF"/>
        </w:rPr>
        <w:t>s prakse</w:t>
      </w:r>
      <w:r w:rsidRPr="0099124A">
        <w:rPr>
          <w:rFonts w:ascii="Times New Roman" w:hAnsi="Times New Roman" w:cs="Times New Roman"/>
          <w:sz w:val="24"/>
          <w:szCs w:val="24"/>
          <w:shd w:val="clear" w:color="auto" w:fill="FFFFFF"/>
        </w:rPr>
        <w:t xml:space="preserve"> gan ražošanā, gan sadzīvē, </w:t>
      </w:r>
      <w:r w:rsidR="00136D5D" w:rsidRPr="0099124A">
        <w:rPr>
          <w:rFonts w:ascii="Times New Roman" w:hAnsi="Times New Roman" w:cs="Times New Roman"/>
          <w:sz w:val="24"/>
          <w:szCs w:val="24"/>
          <w:shd w:val="clear" w:color="auto" w:fill="FFFFFF"/>
        </w:rPr>
        <w:t xml:space="preserve">kas </w:t>
      </w:r>
      <w:r w:rsidR="00680FDA" w:rsidRPr="0099124A">
        <w:rPr>
          <w:rFonts w:ascii="Times New Roman" w:hAnsi="Times New Roman" w:cs="Times New Roman"/>
          <w:sz w:val="24"/>
          <w:szCs w:val="24"/>
          <w:shd w:val="clear" w:color="auto" w:fill="FFFFFF"/>
        </w:rPr>
        <w:t>apdraud</w:t>
      </w:r>
      <w:r w:rsidRPr="0099124A">
        <w:rPr>
          <w:rFonts w:ascii="Times New Roman" w:hAnsi="Times New Roman" w:cs="Times New Roman"/>
          <w:sz w:val="24"/>
          <w:szCs w:val="24"/>
          <w:shd w:val="clear" w:color="auto" w:fill="FFFFFF"/>
        </w:rPr>
        <w:t xml:space="preserve"> pieejamo</w:t>
      </w:r>
      <w:r w:rsidR="00136D5D" w:rsidRPr="0099124A">
        <w:rPr>
          <w:rFonts w:ascii="Times New Roman" w:hAnsi="Times New Roman" w:cs="Times New Roman"/>
          <w:sz w:val="24"/>
          <w:szCs w:val="24"/>
          <w:shd w:val="clear" w:color="auto" w:fill="FFFFFF"/>
        </w:rPr>
        <w:t>s</w:t>
      </w:r>
      <w:r w:rsidRPr="0099124A">
        <w:rPr>
          <w:rFonts w:ascii="Times New Roman" w:hAnsi="Times New Roman" w:cs="Times New Roman"/>
          <w:sz w:val="24"/>
          <w:szCs w:val="24"/>
          <w:shd w:val="clear" w:color="auto" w:fill="FFFFFF"/>
        </w:rPr>
        <w:t xml:space="preserve"> resursu krājumus un veicin</w:t>
      </w:r>
      <w:r w:rsidR="00136D5D" w:rsidRPr="0099124A">
        <w:rPr>
          <w:rFonts w:ascii="Times New Roman" w:hAnsi="Times New Roman" w:cs="Times New Roman"/>
          <w:sz w:val="24"/>
          <w:szCs w:val="24"/>
          <w:shd w:val="clear" w:color="auto" w:fill="FFFFFF"/>
        </w:rPr>
        <w:t>a</w:t>
      </w:r>
      <w:r w:rsidR="00143BE8" w:rsidRPr="0099124A">
        <w:rPr>
          <w:rFonts w:ascii="Times New Roman" w:hAnsi="Times New Roman" w:cs="Times New Roman"/>
          <w:sz w:val="24"/>
          <w:szCs w:val="24"/>
          <w:shd w:val="clear" w:color="auto" w:fill="FFFFFF"/>
        </w:rPr>
        <w:t xml:space="preserve"> </w:t>
      </w:r>
      <w:r w:rsidRPr="0099124A">
        <w:rPr>
          <w:rFonts w:ascii="Times New Roman" w:hAnsi="Times New Roman" w:cs="Times New Roman"/>
          <w:sz w:val="24"/>
          <w:szCs w:val="24"/>
          <w:shd w:val="clear" w:color="auto" w:fill="FFFFFF"/>
        </w:rPr>
        <w:t xml:space="preserve">vides problēmu saasināšanos. </w:t>
      </w:r>
      <w:r w:rsidR="00775411" w:rsidRPr="0099124A">
        <w:rPr>
          <w:rFonts w:ascii="Times New Roman" w:hAnsi="Times New Roman" w:cs="Times New Roman"/>
          <w:sz w:val="24"/>
          <w:szCs w:val="24"/>
          <w:shd w:val="clear" w:color="auto" w:fill="FFFFFF"/>
        </w:rPr>
        <w:t>Ilgtspējīga</w:t>
      </w:r>
      <w:r w:rsidR="00E629EF" w:rsidRPr="0099124A">
        <w:rPr>
          <w:rFonts w:ascii="Times New Roman" w:hAnsi="Times New Roman" w:cs="Times New Roman"/>
          <w:sz w:val="24"/>
          <w:szCs w:val="24"/>
          <w:shd w:val="clear" w:color="auto" w:fill="FFFFFF"/>
        </w:rPr>
        <w:t xml:space="preserve"> </w:t>
      </w:r>
      <w:r w:rsidR="005F1DE1" w:rsidRPr="0099124A">
        <w:rPr>
          <w:rFonts w:ascii="Times New Roman" w:hAnsi="Times New Roman" w:cs="Times New Roman"/>
          <w:sz w:val="24"/>
          <w:szCs w:val="24"/>
          <w:shd w:val="clear" w:color="auto" w:fill="FFFFFF"/>
        </w:rPr>
        <w:t>dabas resursu apsaimniekošana</w:t>
      </w:r>
      <w:r w:rsidR="003F3F8C" w:rsidRPr="0099124A">
        <w:rPr>
          <w:rFonts w:ascii="Times New Roman" w:hAnsi="Times New Roman" w:cs="Times New Roman"/>
          <w:sz w:val="24"/>
          <w:szCs w:val="24"/>
          <w:shd w:val="clear" w:color="auto" w:fill="FFFFFF"/>
        </w:rPr>
        <w:t xml:space="preserve"> ir viens no ilgtspē</w:t>
      </w:r>
      <w:r w:rsidR="00156975" w:rsidRPr="0099124A">
        <w:rPr>
          <w:rFonts w:ascii="Times New Roman" w:hAnsi="Times New Roman" w:cs="Times New Roman"/>
          <w:sz w:val="24"/>
          <w:szCs w:val="24"/>
          <w:shd w:val="clear" w:color="auto" w:fill="FFFFFF"/>
        </w:rPr>
        <w:t xml:space="preserve">jīgas attīstības </w:t>
      </w:r>
      <w:r w:rsidR="00775411" w:rsidRPr="0099124A">
        <w:rPr>
          <w:rFonts w:ascii="Times New Roman" w:hAnsi="Times New Roman" w:cs="Times New Roman"/>
          <w:sz w:val="24"/>
          <w:szCs w:val="24"/>
          <w:shd w:val="clear" w:color="auto" w:fill="FFFFFF"/>
        </w:rPr>
        <w:t xml:space="preserve">mērķiem un </w:t>
      </w:r>
      <w:r w:rsidR="00156975" w:rsidRPr="0099124A">
        <w:rPr>
          <w:rFonts w:ascii="Times New Roman" w:hAnsi="Times New Roman" w:cs="Times New Roman"/>
          <w:sz w:val="24"/>
          <w:szCs w:val="24"/>
          <w:shd w:val="clear" w:color="auto" w:fill="FFFFFF"/>
        </w:rPr>
        <w:t xml:space="preserve">stūrakmeņiem. </w:t>
      </w:r>
      <w:r w:rsidR="00DB262A" w:rsidRPr="0099124A">
        <w:rPr>
          <w:rFonts w:ascii="Times New Roman" w:hAnsi="Times New Roman" w:cs="Times New Roman"/>
          <w:sz w:val="24"/>
          <w:szCs w:val="24"/>
          <w:shd w:val="clear" w:color="auto" w:fill="FFFFFF"/>
        </w:rPr>
        <w:t>2015.</w:t>
      </w:r>
      <w:r w:rsidR="00CB0E68">
        <w:rPr>
          <w:rFonts w:ascii="Times New Roman" w:hAnsi="Times New Roman" w:cs="Times New Roman"/>
          <w:sz w:val="24"/>
          <w:szCs w:val="24"/>
          <w:shd w:val="clear" w:color="auto" w:fill="FFFFFF"/>
        </w:rPr>
        <w:t> </w:t>
      </w:r>
      <w:r w:rsidR="00DB262A" w:rsidRPr="0099124A">
        <w:rPr>
          <w:rFonts w:ascii="Times New Roman" w:hAnsi="Times New Roman" w:cs="Times New Roman"/>
          <w:sz w:val="24"/>
          <w:szCs w:val="24"/>
          <w:shd w:val="clear" w:color="auto" w:fill="FFFFFF"/>
        </w:rPr>
        <w:t xml:space="preserve">gadā ANO </w:t>
      </w:r>
      <w:r w:rsidR="00296731" w:rsidRPr="0099124A">
        <w:rPr>
          <w:rFonts w:ascii="Times New Roman" w:hAnsi="Times New Roman" w:cs="Times New Roman"/>
          <w:sz w:val="24"/>
          <w:szCs w:val="24"/>
          <w:shd w:val="clear" w:color="auto" w:fill="FFFFFF"/>
        </w:rPr>
        <w:t xml:space="preserve">Ģenerālās asamblejas </w:t>
      </w:r>
      <w:r w:rsidR="00DB262A" w:rsidRPr="0099124A">
        <w:rPr>
          <w:rFonts w:ascii="Times New Roman" w:hAnsi="Times New Roman" w:cs="Times New Roman"/>
          <w:sz w:val="24"/>
          <w:szCs w:val="24"/>
          <w:shd w:val="clear" w:color="auto" w:fill="FFFFFF"/>
        </w:rPr>
        <w:t>rezolūcij</w:t>
      </w:r>
      <w:r w:rsidR="00775411" w:rsidRPr="0099124A">
        <w:rPr>
          <w:rFonts w:ascii="Times New Roman" w:hAnsi="Times New Roman" w:cs="Times New Roman"/>
          <w:sz w:val="24"/>
          <w:szCs w:val="24"/>
          <w:shd w:val="clear" w:color="auto" w:fill="FFFFFF"/>
        </w:rPr>
        <w:t xml:space="preserve">a </w:t>
      </w:r>
      <w:r w:rsidR="00B82B39">
        <w:rPr>
          <w:rFonts w:ascii="Times New Roman" w:hAnsi="Times New Roman" w:cs="Times New Roman"/>
          <w:sz w:val="24"/>
          <w:szCs w:val="24"/>
          <w:shd w:val="clear" w:color="auto" w:fill="FFFFFF"/>
        </w:rPr>
        <w:t>“</w:t>
      </w:r>
      <w:r w:rsidR="00DB262A" w:rsidRPr="0099124A">
        <w:rPr>
          <w:rFonts w:ascii="Times New Roman" w:hAnsi="Times New Roman" w:cs="Times New Roman"/>
          <w:sz w:val="24"/>
          <w:szCs w:val="24"/>
          <w:shd w:val="clear" w:color="auto" w:fill="FFFFFF"/>
        </w:rPr>
        <w:t>Mūsu pasaules pārveidošana: ilgtspējīgas attīstības programma 2030. gadam</w:t>
      </w:r>
      <w:r w:rsidR="00B82B39">
        <w:rPr>
          <w:rFonts w:ascii="Times New Roman" w:hAnsi="Times New Roman" w:cs="Times New Roman"/>
          <w:sz w:val="24"/>
          <w:szCs w:val="24"/>
          <w:shd w:val="clear" w:color="auto" w:fill="FFFFFF"/>
        </w:rPr>
        <w:t>”</w:t>
      </w:r>
      <w:r w:rsidR="00DB262A" w:rsidRPr="0099124A">
        <w:rPr>
          <w:rFonts w:ascii="Times New Roman" w:hAnsi="Times New Roman" w:cs="Times New Roman"/>
          <w:sz w:val="24"/>
          <w:szCs w:val="24"/>
          <w:shd w:val="clear" w:color="auto" w:fill="FFFFFF"/>
          <w:vertAlign w:val="superscript"/>
        </w:rPr>
        <w:footnoteReference w:id="6"/>
      </w:r>
      <w:r w:rsidR="00941DD6" w:rsidRPr="0099124A">
        <w:rPr>
          <w:rFonts w:ascii="Times New Roman" w:hAnsi="Times New Roman" w:cs="Times New Roman"/>
          <w:sz w:val="24"/>
          <w:szCs w:val="24"/>
          <w:shd w:val="clear" w:color="auto" w:fill="FFFFFF"/>
        </w:rPr>
        <w:t xml:space="preserve"> </w:t>
      </w:r>
      <w:r w:rsidR="000E6689" w:rsidRPr="0099124A">
        <w:rPr>
          <w:rFonts w:ascii="Times New Roman" w:hAnsi="Times New Roman" w:cs="Times New Roman"/>
          <w:sz w:val="24"/>
          <w:szCs w:val="24"/>
          <w:shd w:val="clear" w:color="auto" w:fill="FFFFFF"/>
        </w:rPr>
        <w:t>par vienu no</w:t>
      </w:r>
      <w:r w:rsidR="005F1DE1" w:rsidRPr="0099124A">
        <w:rPr>
          <w:rFonts w:ascii="Times New Roman" w:hAnsi="Times New Roman" w:cs="Times New Roman"/>
          <w:sz w:val="24"/>
          <w:szCs w:val="24"/>
          <w:shd w:val="clear" w:color="auto" w:fill="FFFFFF"/>
        </w:rPr>
        <w:t xml:space="preserve"> </w:t>
      </w:r>
      <w:r w:rsidR="003F3F8C" w:rsidRPr="0099124A">
        <w:rPr>
          <w:rFonts w:ascii="Times New Roman" w:hAnsi="Times New Roman" w:cs="Times New Roman"/>
          <w:sz w:val="24"/>
          <w:szCs w:val="24"/>
          <w:shd w:val="clear" w:color="auto" w:fill="FFFFFF"/>
        </w:rPr>
        <w:t>mērķiem</w:t>
      </w:r>
      <w:r w:rsidR="005F1DE1" w:rsidRPr="0099124A">
        <w:rPr>
          <w:rFonts w:ascii="Times New Roman" w:hAnsi="Times New Roman" w:cs="Times New Roman"/>
          <w:sz w:val="24"/>
          <w:szCs w:val="24"/>
          <w:shd w:val="clear" w:color="auto" w:fill="FFFFFF"/>
        </w:rPr>
        <w:t xml:space="preserve"> </w:t>
      </w:r>
      <w:r w:rsidR="00775411" w:rsidRPr="0099124A">
        <w:rPr>
          <w:rFonts w:ascii="Times New Roman" w:hAnsi="Times New Roman" w:cs="Times New Roman"/>
          <w:sz w:val="24"/>
          <w:szCs w:val="24"/>
          <w:shd w:val="clear" w:color="auto" w:fill="FFFFFF"/>
        </w:rPr>
        <w:t>nosaka i</w:t>
      </w:r>
      <w:r w:rsidR="002B26DF" w:rsidRPr="0099124A">
        <w:rPr>
          <w:rFonts w:ascii="Times New Roman" w:hAnsi="Times New Roman" w:cs="Times New Roman"/>
          <w:sz w:val="24"/>
          <w:szCs w:val="24"/>
          <w:shd w:val="clear" w:color="auto" w:fill="FFFFFF"/>
        </w:rPr>
        <w:t>lgtspējīg</w:t>
      </w:r>
      <w:r w:rsidR="00775411" w:rsidRPr="0099124A">
        <w:rPr>
          <w:rFonts w:ascii="Times New Roman" w:hAnsi="Times New Roman" w:cs="Times New Roman"/>
          <w:sz w:val="24"/>
          <w:szCs w:val="24"/>
          <w:shd w:val="clear" w:color="auto" w:fill="FFFFFF"/>
        </w:rPr>
        <w:t>u</w:t>
      </w:r>
      <w:r w:rsidR="00F03CE3" w:rsidRPr="0099124A">
        <w:rPr>
          <w:rFonts w:ascii="Times New Roman" w:hAnsi="Times New Roman" w:cs="Times New Roman"/>
          <w:sz w:val="24"/>
          <w:szCs w:val="24"/>
          <w:shd w:val="clear" w:color="auto" w:fill="FFFFFF"/>
        </w:rPr>
        <w:t xml:space="preserve"> </w:t>
      </w:r>
      <w:r w:rsidR="005F1DE1" w:rsidRPr="0099124A">
        <w:rPr>
          <w:rFonts w:ascii="Times New Roman" w:hAnsi="Times New Roman" w:cs="Times New Roman"/>
          <w:sz w:val="24"/>
          <w:szCs w:val="24"/>
          <w:shd w:val="clear" w:color="auto" w:fill="FFFFFF"/>
        </w:rPr>
        <w:t>patēriņ</w:t>
      </w:r>
      <w:r w:rsidR="00775411" w:rsidRPr="0099124A">
        <w:rPr>
          <w:rFonts w:ascii="Times New Roman" w:hAnsi="Times New Roman" w:cs="Times New Roman"/>
          <w:sz w:val="24"/>
          <w:szCs w:val="24"/>
          <w:shd w:val="clear" w:color="auto" w:fill="FFFFFF"/>
        </w:rPr>
        <w:t>u</w:t>
      </w:r>
      <w:r w:rsidR="005F1DE1" w:rsidRPr="0099124A">
        <w:rPr>
          <w:rFonts w:ascii="Times New Roman" w:hAnsi="Times New Roman" w:cs="Times New Roman"/>
          <w:sz w:val="24"/>
          <w:szCs w:val="24"/>
          <w:shd w:val="clear" w:color="auto" w:fill="FFFFFF"/>
        </w:rPr>
        <w:t xml:space="preserve"> un ražošan</w:t>
      </w:r>
      <w:r w:rsidR="00775411" w:rsidRPr="0099124A">
        <w:rPr>
          <w:rFonts w:ascii="Times New Roman" w:hAnsi="Times New Roman" w:cs="Times New Roman"/>
          <w:sz w:val="24"/>
          <w:szCs w:val="24"/>
          <w:shd w:val="clear" w:color="auto" w:fill="FFFFFF"/>
        </w:rPr>
        <w:t>u</w:t>
      </w:r>
      <w:r w:rsidR="00DF27BC" w:rsidRPr="0099124A">
        <w:rPr>
          <w:rFonts w:ascii="Times New Roman" w:hAnsi="Times New Roman" w:cs="Times New Roman"/>
          <w:sz w:val="24"/>
          <w:szCs w:val="24"/>
          <w:shd w:val="clear" w:color="auto" w:fill="FFFFFF"/>
        </w:rPr>
        <w:t xml:space="preserve">. </w:t>
      </w:r>
      <w:r w:rsidR="00B876BF" w:rsidRPr="0099124A">
        <w:rPr>
          <w:rFonts w:ascii="Times New Roman" w:hAnsi="Times New Roman" w:cs="Times New Roman"/>
          <w:sz w:val="24"/>
          <w:szCs w:val="24"/>
          <w:shd w:val="clear" w:color="auto" w:fill="FFFFFF"/>
        </w:rPr>
        <w:t>Tā sasniegšanai v</w:t>
      </w:r>
      <w:r w:rsidR="005F1DE1" w:rsidRPr="0099124A">
        <w:rPr>
          <w:rFonts w:ascii="Times New Roman" w:hAnsi="Times New Roman" w:cs="Times New Roman"/>
          <w:sz w:val="24"/>
          <w:szCs w:val="24"/>
          <w:shd w:val="clear" w:color="auto" w:fill="FFFFFF"/>
        </w:rPr>
        <w:t xml:space="preserve">alstis tiek aicinātas ieviest </w:t>
      </w:r>
      <w:proofErr w:type="spellStart"/>
      <w:r w:rsidR="005F1DE1" w:rsidRPr="0099124A">
        <w:rPr>
          <w:rFonts w:ascii="Times New Roman" w:hAnsi="Times New Roman" w:cs="Times New Roman"/>
          <w:sz w:val="24"/>
          <w:szCs w:val="24"/>
          <w:shd w:val="clear" w:color="auto" w:fill="FFFFFF"/>
        </w:rPr>
        <w:t>rīcībpolitikas</w:t>
      </w:r>
      <w:proofErr w:type="spellEnd"/>
      <w:r w:rsidR="005F1DE1" w:rsidRPr="0099124A">
        <w:rPr>
          <w:rFonts w:ascii="Times New Roman" w:hAnsi="Times New Roman" w:cs="Times New Roman"/>
          <w:sz w:val="24"/>
          <w:szCs w:val="24"/>
          <w:shd w:val="clear" w:color="auto" w:fill="FFFFFF"/>
        </w:rPr>
        <w:t>, kuru rezultātā</w:t>
      </w:r>
      <w:r w:rsidR="00AC55F9" w:rsidRPr="0099124A">
        <w:rPr>
          <w:rFonts w:ascii="Times New Roman" w:hAnsi="Times New Roman" w:cs="Times New Roman"/>
          <w:sz w:val="24"/>
          <w:szCs w:val="24"/>
          <w:shd w:val="clear" w:color="auto" w:fill="FFFFFF"/>
        </w:rPr>
        <w:t xml:space="preserve"> tiek nodrošināts, ka</w:t>
      </w:r>
      <w:r w:rsidR="005F1DE1" w:rsidRPr="0099124A">
        <w:rPr>
          <w:rFonts w:ascii="Times New Roman" w:hAnsi="Times New Roman" w:cs="Times New Roman"/>
          <w:sz w:val="24"/>
          <w:szCs w:val="24"/>
          <w:shd w:val="clear" w:color="auto" w:fill="FFFFFF"/>
        </w:rPr>
        <w:t>:</w:t>
      </w:r>
    </w:p>
    <w:p w14:paraId="5D619646" w14:textId="1B4FB98E" w:rsidR="005F1DE1" w:rsidRPr="0099124A" w:rsidRDefault="005F1DE1" w:rsidP="00143BE8">
      <w:pPr>
        <w:numPr>
          <w:ilvl w:val="0"/>
          <w:numId w:val="2"/>
        </w:numPr>
        <w:spacing w:before="0" w:after="0" w:line="240" w:lineRule="auto"/>
        <w:ind w:left="714" w:hanging="357"/>
        <w:jc w:val="both"/>
        <w:rPr>
          <w:rFonts w:ascii="Times New Roman" w:hAnsi="Times New Roman" w:cs="Times New Roman"/>
          <w:sz w:val="24"/>
          <w:szCs w:val="24"/>
          <w:shd w:val="clear" w:color="auto" w:fill="FFFFFF"/>
        </w:rPr>
      </w:pPr>
      <w:r w:rsidRPr="0099124A">
        <w:rPr>
          <w:rFonts w:ascii="Times New Roman" w:hAnsi="Times New Roman" w:cs="Times New Roman"/>
          <w:sz w:val="24"/>
          <w:szCs w:val="24"/>
          <w:shd w:val="clear" w:color="auto" w:fill="FFFFFF"/>
        </w:rPr>
        <w:t>tiek samazināts atkritumu daudzums, īstenojot atkritumu novēršanas, mazināšanas, pārstrādes un atkārtotas izmantošanas pasākumus;</w:t>
      </w:r>
    </w:p>
    <w:p w14:paraId="03CEDAD1" w14:textId="77777777" w:rsidR="005F1DE1" w:rsidRPr="0099124A" w:rsidRDefault="005F1DE1" w:rsidP="00143BE8">
      <w:pPr>
        <w:numPr>
          <w:ilvl w:val="0"/>
          <w:numId w:val="2"/>
        </w:numPr>
        <w:spacing w:before="0" w:after="0" w:line="240" w:lineRule="auto"/>
        <w:ind w:left="714" w:hanging="357"/>
        <w:jc w:val="both"/>
        <w:rPr>
          <w:rFonts w:ascii="Times New Roman" w:hAnsi="Times New Roman" w:cs="Times New Roman"/>
          <w:sz w:val="24"/>
          <w:szCs w:val="24"/>
          <w:shd w:val="clear" w:color="auto" w:fill="FFFFFF"/>
        </w:rPr>
      </w:pPr>
      <w:r w:rsidRPr="0099124A">
        <w:rPr>
          <w:rFonts w:ascii="Times New Roman" w:hAnsi="Times New Roman" w:cs="Times New Roman"/>
          <w:sz w:val="24"/>
          <w:szCs w:val="24"/>
          <w:shd w:val="clear" w:color="auto" w:fill="FFFFFF"/>
        </w:rPr>
        <w:t>ķīmiskās vielas un visu veidu atkritumi tiek apsaimniekoti videi nekaitīgā veidā;</w:t>
      </w:r>
    </w:p>
    <w:p w14:paraId="31AD402B" w14:textId="77777777" w:rsidR="005F1DE1" w:rsidRPr="0099124A" w:rsidRDefault="005F1DE1" w:rsidP="00143BE8">
      <w:pPr>
        <w:numPr>
          <w:ilvl w:val="0"/>
          <w:numId w:val="2"/>
        </w:numPr>
        <w:spacing w:before="0" w:after="0" w:line="240" w:lineRule="auto"/>
        <w:ind w:left="714" w:hanging="357"/>
        <w:jc w:val="both"/>
        <w:rPr>
          <w:rFonts w:ascii="Times New Roman" w:hAnsi="Times New Roman" w:cs="Times New Roman"/>
          <w:sz w:val="24"/>
          <w:szCs w:val="24"/>
          <w:shd w:val="clear" w:color="auto" w:fill="FFFFFF"/>
        </w:rPr>
      </w:pPr>
      <w:r w:rsidRPr="0099124A">
        <w:rPr>
          <w:rFonts w:ascii="Times New Roman" w:hAnsi="Times New Roman" w:cs="Times New Roman"/>
          <w:sz w:val="24"/>
          <w:szCs w:val="24"/>
          <w:shd w:val="clear" w:color="auto" w:fill="FFFFFF"/>
        </w:rPr>
        <w:t>pārtika tiek izmantota lietderīgi un tiek novērsti pārtikas zudumi visā pārtikas ķēdē, ieskaitot ražošanu un piegādi;</w:t>
      </w:r>
    </w:p>
    <w:p w14:paraId="5E838CF5" w14:textId="3029F214" w:rsidR="005F1DE1" w:rsidRPr="0099124A" w:rsidRDefault="005F1DE1" w:rsidP="00143BE8">
      <w:pPr>
        <w:numPr>
          <w:ilvl w:val="0"/>
          <w:numId w:val="2"/>
        </w:numPr>
        <w:spacing w:before="0" w:after="0" w:line="240" w:lineRule="auto"/>
        <w:ind w:left="714" w:hanging="357"/>
        <w:jc w:val="both"/>
        <w:rPr>
          <w:rFonts w:ascii="Times New Roman" w:hAnsi="Times New Roman" w:cs="Times New Roman"/>
          <w:sz w:val="24"/>
          <w:szCs w:val="24"/>
          <w:shd w:val="clear" w:color="auto" w:fill="FFFFFF"/>
        </w:rPr>
      </w:pPr>
      <w:r w:rsidRPr="0099124A">
        <w:rPr>
          <w:rFonts w:ascii="Times New Roman" w:hAnsi="Times New Roman" w:cs="Times New Roman"/>
          <w:sz w:val="24"/>
          <w:szCs w:val="24"/>
          <w:shd w:val="clear" w:color="auto" w:fill="FFFFFF"/>
        </w:rPr>
        <w:t xml:space="preserve">ražošana </w:t>
      </w:r>
      <w:r w:rsidR="00347C9D" w:rsidRPr="0099124A">
        <w:rPr>
          <w:rFonts w:ascii="Times New Roman" w:hAnsi="Times New Roman" w:cs="Times New Roman"/>
          <w:sz w:val="24"/>
          <w:szCs w:val="24"/>
          <w:shd w:val="clear" w:color="auto" w:fill="FFFFFF"/>
        </w:rPr>
        <w:t xml:space="preserve">uzņēmumos </w:t>
      </w:r>
      <w:r w:rsidRPr="0099124A">
        <w:rPr>
          <w:rFonts w:ascii="Times New Roman" w:hAnsi="Times New Roman" w:cs="Times New Roman"/>
          <w:sz w:val="24"/>
          <w:szCs w:val="24"/>
          <w:shd w:val="clear" w:color="auto" w:fill="FFFFFF"/>
        </w:rPr>
        <w:t xml:space="preserve">ir ilgtspējīga, ko </w:t>
      </w:r>
      <w:r w:rsidR="00A222F4" w:rsidRPr="0099124A">
        <w:rPr>
          <w:rFonts w:ascii="Times New Roman" w:hAnsi="Times New Roman" w:cs="Times New Roman"/>
          <w:sz w:val="24"/>
          <w:szCs w:val="24"/>
          <w:shd w:val="clear" w:color="auto" w:fill="FFFFFF"/>
        </w:rPr>
        <w:t>nodrošina</w:t>
      </w:r>
      <w:r w:rsidRPr="0099124A">
        <w:rPr>
          <w:rFonts w:ascii="Times New Roman" w:hAnsi="Times New Roman" w:cs="Times New Roman"/>
          <w:sz w:val="24"/>
          <w:szCs w:val="24"/>
          <w:shd w:val="clear" w:color="auto" w:fill="FFFFFF"/>
        </w:rPr>
        <w:t xml:space="preserve"> standarti un ziņošan</w:t>
      </w:r>
      <w:r w:rsidR="00A222F4" w:rsidRPr="0099124A">
        <w:rPr>
          <w:rFonts w:ascii="Times New Roman" w:hAnsi="Times New Roman" w:cs="Times New Roman"/>
          <w:sz w:val="24"/>
          <w:szCs w:val="24"/>
          <w:shd w:val="clear" w:color="auto" w:fill="FFFFFF"/>
        </w:rPr>
        <w:t>a</w:t>
      </w:r>
      <w:r w:rsidRPr="0099124A">
        <w:rPr>
          <w:rFonts w:ascii="Times New Roman" w:hAnsi="Times New Roman" w:cs="Times New Roman"/>
          <w:sz w:val="24"/>
          <w:szCs w:val="24"/>
          <w:shd w:val="clear" w:color="auto" w:fill="FFFFFF"/>
        </w:rPr>
        <w:t>;</w:t>
      </w:r>
    </w:p>
    <w:p w14:paraId="77C37CF3" w14:textId="7FBA0779" w:rsidR="005F1DE1" w:rsidRPr="0099124A" w:rsidRDefault="006724C9" w:rsidP="00143BE8">
      <w:pPr>
        <w:numPr>
          <w:ilvl w:val="0"/>
          <w:numId w:val="2"/>
        </w:numPr>
        <w:spacing w:before="0" w:after="0" w:line="240" w:lineRule="auto"/>
        <w:ind w:left="714" w:hanging="357"/>
        <w:jc w:val="both"/>
        <w:rPr>
          <w:rFonts w:ascii="Times New Roman" w:hAnsi="Times New Roman" w:cs="Times New Roman"/>
          <w:sz w:val="24"/>
          <w:szCs w:val="24"/>
          <w:shd w:val="clear" w:color="auto" w:fill="FFFFFF"/>
        </w:rPr>
      </w:pPr>
      <w:r w:rsidRPr="0099124A">
        <w:rPr>
          <w:rFonts w:ascii="Times New Roman" w:hAnsi="Times New Roman" w:cs="Times New Roman"/>
          <w:sz w:val="24"/>
          <w:szCs w:val="24"/>
          <w:shd w:val="clear" w:color="auto" w:fill="FFFFFF"/>
        </w:rPr>
        <w:t xml:space="preserve">ilgtspējīgi </w:t>
      </w:r>
      <w:r w:rsidR="005F1DE1" w:rsidRPr="0099124A">
        <w:rPr>
          <w:rFonts w:ascii="Times New Roman" w:hAnsi="Times New Roman" w:cs="Times New Roman"/>
          <w:sz w:val="24"/>
          <w:szCs w:val="24"/>
          <w:shd w:val="clear" w:color="auto" w:fill="FFFFFF"/>
        </w:rPr>
        <w:t>mājsaimniecību un indivīd</w:t>
      </w:r>
      <w:r w:rsidR="00F60753" w:rsidRPr="0099124A">
        <w:rPr>
          <w:rFonts w:ascii="Times New Roman" w:hAnsi="Times New Roman" w:cs="Times New Roman"/>
          <w:sz w:val="24"/>
          <w:szCs w:val="24"/>
          <w:shd w:val="clear" w:color="auto" w:fill="FFFFFF"/>
        </w:rPr>
        <w:t xml:space="preserve">u uzvedības un patēriņa modeļi </w:t>
      </w:r>
      <w:r w:rsidR="005F1DE1" w:rsidRPr="0099124A">
        <w:rPr>
          <w:rFonts w:ascii="Times New Roman" w:hAnsi="Times New Roman" w:cs="Times New Roman"/>
          <w:sz w:val="24"/>
          <w:szCs w:val="24"/>
          <w:shd w:val="clear" w:color="auto" w:fill="FFFFFF"/>
        </w:rPr>
        <w:t>u.c.</w:t>
      </w:r>
    </w:p>
    <w:p w14:paraId="1B98E556" w14:textId="77777777" w:rsidR="00143BE8" w:rsidRPr="0099124A" w:rsidRDefault="00143BE8" w:rsidP="002B5143">
      <w:pPr>
        <w:spacing w:before="0" w:after="120" w:line="240" w:lineRule="auto"/>
        <w:ind w:firstLine="720"/>
        <w:jc w:val="both"/>
        <w:rPr>
          <w:rFonts w:ascii="Times New Roman" w:hAnsi="Times New Roman" w:cs="Times New Roman"/>
          <w:sz w:val="16"/>
          <w:szCs w:val="16"/>
          <w:shd w:val="clear" w:color="auto" w:fill="FFFFFF"/>
        </w:rPr>
      </w:pPr>
    </w:p>
    <w:p w14:paraId="6F1A2181" w14:textId="7960308D" w:rsidR="002448AC" w:rsidRPr="0099124A" w:rsidRDefault="00EE584F" w:rsidP="007250AB">
      <w:pPr>
        <w:spacing w:before="0" w:after="120" w:line="240" w:lineRule="auto"/>
        <w:ind w:firstLine="720"/>
        <w:jc w:val="both"/>
        <w:rPr>
          <w:rStyle w:val="CommentReference"/>
          <w:rFonts w:ascii="Times New Roman" w:hAnsi="Times New Roman" w:cs="Times New Roman"/>
          <w:sz w:val="24"/>
          <w:szCs w:val="24"/>
        </w:rPr>
      </w:pPr>
      <w:r w:rsidRPr="0099124A">
        <w:rPr>
          <w:rFonts w:ascii="Times New Roman" w:hAnsi="Times New Roman" w:cs="Times New Roman"/>
          <w:sz w:val="24"/>
          <w:szCs w:val="24"/>
          <w:shd w:val="clear" w:color="auto" w:fill="FFFFFF"/>
        </w:rPr>
        <w:t>Š</w:t>
      </w:r>
      <w:r w:rsidR="007250AB" w:rsidRPr="0099124A">
        <w:rPr>
          <w:rFonts w:ascii="Times New Roman" w:hAnsi="Times New Roman" w:cs="Times New Roman"/>
          <w:sz w:val="24"/>
          <w:szCs w:val="24"/>
          <w:shd w:val="clear" w:color="auto" w:fill="FFFFFF"/>
        </w:rPr>
        <w:t>ie</w:t>
      </w:r>
      <w:r w:rsidR="00941DD6" w:rsidRPr="0099124A">
        <w:rPr>
          <w:rFonts w:ascii="Times New Roman" w:hAnsi="Times New Roman" w:cs="Times New Roman"/>
          <w:sz w:val="24"/>
          <w:szCs w:val="24"/>
          <w:shd w:val="clear" w:color="auto" w:fill="FFFFFF"/>
        </w:rPr>
        <w:t xml:space="preserve"> </w:t>
      </w:r>
      <w:r w:rsidR="003F3F8C" w:rsidRPr="0099124A">
        <w:rPr>
          <w:rFonts w:ascii="Times New Roman" w:hAnsi="Times New Roman" w:cs="Times New Roman"/>
          <w:sz w:val="24"/>
          <w:szCs w:val="24"/>
          <w:shd w:val="clear" w:color="auto" w:fill="FFFFFF"/>
        </w:rPr>
        <w:t>rīcību virzieni ir</w:t>
      </w:r>
      <w:r w:rsidR="007A43FC" w:rsidRPr="0099124A">
        <w:rPr>
          <w:rFonts w:ascii="Times New Roman" w:hAnsi="Times New Roman" w:cs="Times New Roman"/>
          <w:sz w:val="24"/>
          <w:szCs w:val="24"/>
          <w:shd w:val="clear" w:color="auto" w:fill="FFFFFF"/>
        </w:rPr>
        <w:t xml:space="preserve"> </w:t>
      </w:r>
      <w:r w:rsidR="007250AB" w:rsidRPr="0099124A">
        <w:rPr>
          <w:rFonts w:ascii="Times New Roman" w:hAnsi="Times New Roman" w:cs="Times New Roman"/>
          <w:sz w:val="24"/>
          <w:szCs w:val="24"/>
          <w:shd w:val="clear" w:color="auto" w:fill="FFFFFF"/>
        </w:rPr>
        <w:t>ietverti</w:t>
      </w:r>
      <w:r w:rsidRPr="0099124A">
        <w:rPr>
          <w:rFonts w:ascii="Times New Roman" w:hAnsi="Times New Roman" w:cs="Times New Roman"/>
          <w:sz w:val="24"/>
          <w:szCs w:val="24"/>
          <w:shd w:val="clear" w:color="auto" w:fill="FFFFFF"/>
        </w:rPr>
        <w:t xml:space="preserve"> </w:t>
      </w:r>
      <w:r w:rsidR="007250AB" w:rsidRPr="0099124A">
        <w:rPr>
          <w:rFonts w:ascii="Times New Roman" w:hAnsi="Times New Roman" w:cs="Times New Roman"/>
          <w:sz w:val="24"/>
          <w:szCs w:val="24"/>
          <w:shd w:val="clear" w:color="auto" w:fill="FFFFFF"/>
        </w:rPr>
        <w:t xml:space="preserve">arī </w:t>
      </w:r>
      <w:r w:rsidR="00FB5D8E" w:rsidRPr="0099124A">
        <w:rPr>
          <w:rFonts w:ascii="Times New Roman" w:hAnsi="Times New Roman" w:cs="Times New Roman"/>
          <w:sz w:val="24"/>
          <w:szCs w:val="24"/>
          <w:shd w:val="clear" w:color="auto" w:fill="FFFFFF"/>
        </w:rPr>
        <w:t>Eiropa</w:t>
      </w:r>
      <w:r w:rsidR="00680FDA" w:rsidRPr="0099124A">
        <w:rPr>
          <w:rFonts w:ascii="Times New Roman" w:hAnsi="Times New Roman" w:cs="Times New Roman"/>
          <w:sz w:val="24"/>
          <w:szCs w:val="24"/>
          <w:shd w:val="clear" w:color="auto" w:fill="FFFFFF"/>
        </w:rPr>
        <w:t xml:space="preserve">s attīstības stratēģijā </w:t>
      </w:r>
      <w:r w:rsidR="00FB5D8E" w:rsidRPr="0099124A">
        <w:rPr>
          <w:rStyle w:val="FootnoteReference"/>
          <w:rFonts w:ascii="Times New Roman" w:hAnsi="Times New Roman" w:cs="Times New Roman"/>
          <w:sz w:val="24"/>
          <w:szCs w:val="24"/>
          <w:shd w:val="clear" w:color="auto" w:fill="FFFFFF"/>
        </w:rPr>
        <w:footnoteReference w:id="7"/>
      </w:r>
      <w:r w:rsidR="00FB5D8E" w:rsidRPr="0099124A">
        <w:rPr>
          <w:rFonts w:ascii="Times New Roman" w:hAnsi="Times New Roman" w:cs="Times New Roman"/>
          <w:sz w:val="24"/>
          <w:szCs w:val="24"/>
          <w:shd w:val="clear" w:color="auto" w:fill="FFFFFF"/>
        </w:rPr>
        <w:t xml:space="preserve"> un </w:t>
      </w:r>
      <w:r w:rsidR="001222B9" w:rsidRPr="0099124A">
        <w:rPr>
          <w:rFonts w:ascii="Times New Roman" w:hAnsi="Times New Roman" w:cs="Times New Roman"/>
          <w:sz w:val="24"/>
          <w:szCs w:val="24"/>
          <w:shd w:val="clear" w:color="auto" w:fill="FFFFFF"/>
        </w:rPr>
        <w:t>ESAO rekomendācijās</w:t>
      </w:r>
      <w:r w:rsidR="001A01DC" w:rsidRPr="0099124A">
        <w:rPr>
          <w:rFonts w:ascii="Times New Roman" w:hAnsi="Times New Roman" w:cs="Times New Roman"/>
          <w:sz w:val="24"/>
          <w:szCs w:val="24"/>
          <w:shd w:val="clear" w:color="auto" w:fill="FFFFFF"/>
          <w:vertAlign w:val="superscript"/>
        </w:rPr>
        <w:footnoteReference w:id="8"/>
      </w:r>
      <w:r w:rsidR="001222B9" w:rsidRPr="0099124A">
        <w:rPr>
          <w:rFonts w:ascii="Times New Roman" w:hAnsi="Times New Roman" w:cs="Times New Roman"/>
          <w:sz w:val="24"/>
          <w:szCs w:val="24"/>
          <w:shd w:val="clear" w:color="auto" w:fill="FFFFFF"/>
        </w:rPr>
        <w:t xml:space="preserve"> </w:t>
      </w:r>
      <w:r w:rsidR="00C549E4" w:rsidRPr="0099124A">
        <w:rPr>
          <w:rFonts w:ascii="Times New Roman" w:hAnsi="Times New Roman" w:cs="Times New Roman"/>
          <w:sz w:val="24"/>
          <w:szCs w:val="24"/>
          <w:shd w:val="clear" w:color="auto" w:fill="FFFFFF"/>
        </w:rPr>
        <w:t xml:space="preserve">un </w:t>
      </w:r>
      <w:r w:rsidR="001222B9" w:rsidRPr="0099124A">
        <w:rPr>
          <w:rFonts w:ascii="Times New Roman" w:hAnsi="Times New Roman" w:cs="Times New Roman"/>
          <w:sz w:val="24"/>
          <w:szCs w:val="24"/>
          <w:shd w:val="clear" w:color="auto" w:fill="FFFFFF"/>
        </w:rPr>
        <w:t>lēmumos</w:t>
      </w:r>
      <w:r w:rsidR="001A01DC">
        <w:rPr>
          <w:rStyle w:val="FootnoteReference"/>
          <w:rFonts w:ascii="Times New Roman" w:hAnsi="Times New Roman" w:cs="Times New Roman"/>
          <w:sz w:val="24"/>
          <w:szCs w:val="24"/>
          <w:shd w:val="clear" w:color="auto" w:fill="FFFFFF"/>
        </w:rPr>
        <w:footnoteReference w:id="9"/>
      </w:r>
      <w:r w:rsidR="00B876BF" w:rsidRPr="0099124A">
        <w:rPr>
          <w:rFonts w:ascii="Times New Roman" w:hAnsi="Times New Roman" w:cs="Times New Roman"/>
          <w:sz w:val="24"/>
          <w:szCs w:val="24"/>
          <w:shd w:val="clear" w:color="auto" w:fill="FFFFFF"/>
        </w:rPr>
        <w:t>.</w:t>
      </w:r>
      <w:r w:rsidR="00FB5D8E" w:rsidRPr="0099124A">
        <w:rPr>
          <w:rFonts w:ascii="Times New Roman" w:hAnsi="Times New Roman" w:cs="Times New Roman"/>
          <w:sz w:val="24"/>
          <w:szCs w:val="24"/>
          <w:shd w:val="clear" w:color="auto" w:fill="FFFFFF"/>
          <w:vertAlign w:val="superscript"/>
        </w:rPr>
        <w:t xml:space="preserve"> </w:t>
      </w:r>
      <w:r w:rsidR="00680FDA" w:rsidRPr="0099124A">
        <w:rPr>
          <w:rFonts w:ascii="Times New Roman" w:hAnsi="Times New Roman" w:cs="Times New Roman"/>
          <w:sz w:val="24"/>
          <w:szCs w:val="24"/>
          <w:shd w:val="clear" w:color="auto" w:fill="FFFFFF"/>
          <w:vertAlign w:val="superscript"/>
        </w:rPr>
        <w:t xml:space="preserve"> </w:t>
      </w:r>
      <w:r w:rsidR="00B876BF" w:rsidRPr="0099124A">
        <w:rPr>
          <w:rFonts w:ascii="Times New Roman" w:hAnsi="Times New Roman" w:cs="Times New Roman"/>
          <w:sz w:val="24"/>
          <w:szCs w:val="24"/>
          <w:shd w:val="clear" w:color="auto" w:fill="FFFFFF"/>
        </w:rPr>
        <w:t xml:space="preserve">ES </w:t>
      </w:r>
      <w:proofErr w:type="spellStart"/>
      <w:r w:rsidR="00B876BF" w:rsidRPr="0099124A">
        <w:rPr>
          <w:rFonts w:ascii="Times New Roman" w:hAnsi="Times New Roman" w:cs="Times New Roman"/>
          <w:sz w:val="24"/>
          <w:szCs w:val="24"/>
          <w:shd w:val="clear" w:color="auto" w:fill="FFFFFF"/>
        </w:rPr>
        <w:t>rīcībpolitiku</w:t>
      </w:r>
      <w:proofErr w:type="spellEnd"/>
      <w:r w:rsidR="006477E0" w:rsidRPr="0099124A">
        <w:rPr>
          <w:rFonts w:ascii="Times New Roman" w:hAnsi="Times New Roman" w:cs="Times New Roman"/>
          <w:sz w:val="24"/>
          <w:szCs w:val="24"/>
          <w:shd w:val="clear" w:color="auto" w:fill="FFFFFF"/>
        </w:rPr>
        <w:t xml:space="preserve"> </w:t>
      </w:r>
      <w:r w:rsidR="00680FDA" w:rsidRPr="0099124A">
        <w:rPr>
          <w:rFonts w:ascii="Times New Roman" w:hAnsi="Times New Roman" w:cs="Times New Roman"/>
          <w:sz w:val="24"/>
          <w:szCs w:val="24"/>
          <w:shd w:val="clear" w:color="auto" w:fill="FFFFFF"/>
        </w:rPr>
        <w:t>sa</w:t>
      </w:r>
      <w:r w:rsidR="006477E0" w:rsidRPr="0099124A">
        <w:rPr>
          <w:rFonts w:ascii="Times New Roman" w:hAnsi="Times New Roman" w:cs="Times New Roman"/>
          <w:sz w:val="24"/>
          <w:szCs w:val="24"/>
          <w:shd w:val="clear" w:color="auto" w:fill="FFFFFF"/>
        </w:rPr>
        <w:t>tvars</w:t>
      </w:r>
      <w:r w:rsidR="00FB5D8E" w:rsidRPr="0099124A">
        <w:rPr>
          <w:rFonts w:ascii="Times New Roman" w:hAnsi="Times New Roman" w:cs="Times New Roman"/>
          <w:sz w:val="24"/>
          <w:szCs w:val="24"/>
          <w:shd w:val="clear" w:color="auto" w:fill="FFFFFF"/>
        </w:rPr>
        <w:t xml:space="preserve"> virzīb</w:t>
      </w:r>
      <w:r w:rsidR="00296731" w:rsidRPr="0099124A">
        <w:rPr>
          <w:rFonts w:ascii="Times New Roman" w:hAnsi="Times New Roman" w:cs="Times New Roman"/>
          <w:sz w:val="24"/>
          <w:szCs w:val="24"/>
          <w:shd w:val="clear" w:color="auto" w:fill="FFFFFF"/>
        </w:rPr>
        <w:t>ai</w:t>
      </w:r>
      <w:r w:rsidR="00FB5D8E" w:rsidRPr="0099124A">
        <w:rPr>
          <w:rFonts w:ascii="Times New Roman" w:hAnsi="Times New Roman" w:cs="Times New Roman"/>
          <w:sz w:val="24"/>
          <w:szCs w:val="24"/>
          <w:shd w:val="clear" w:color="auto" w:fill="FFFFFF"/>
        </w:rPr>
        <w:t xml:space="preserve"> uz </w:t>
      </w:r>
      <w:r w:rsidR="006477E0" w:rsidRPr="0099124A">
        <w:rPr>
          <w:rFonts w:ascii="Times New Roman" w:hAnsi="Times New Roman" w:cs="Times New Roman"/>
          <w:sz w:val="24"/>
          <w:szCs w:val="24"/>
          <w:shd w:val="clear" w:color="auto" w:fill="FFFFFF"/>
        </w:rPr>
        <w:t>tādu sabiedrības attīstību, kur labklājības pamatu veido zaļā izaugsme</w:t>
      </w:r>
      <w:r w:rsidR="00FB5D8E" w:rsidRPr="0099124A">
        <w:rPr>
          <w:rFonts w:ascii="Times New Roman" w:hAnsi="Times New Roman" w:cs="Times New Roman"/>
          <w:sz w:val="24"/>
          <w:szCs w:val="24"/>
          <w:shd w:val="clear" w:color="auto" w:fill="FFFFFF"/>
        </w:rPr>
        <w:t>, iekļauj ne tikai aprites ekonomiku, bet arī</w:t>
      </w:r>
      <w:r w:rsidR="006477E0" w:rsidRPr="0099124A">
        <w:rPr>
          <w:rFonts w:ascii="Times New Roman" w:hAnsi="Times New Roman" w:cs="Times New Roman"/>
          <w:sz w:val="24"/>
          <w:szCs w:val="24"/>
          <w:shd w:val="clear" w:color="auto" w:fill="FFFFFF"/>
        </w:rPr>
        <w:t xml:space="preserve"> </w:t>
      </w:r>
      <w:proofErr w:type="spellStart"/>
      <w:r w:rsidR="00B876BF" w:rsidRPr="0099124A">
        <w:rPr>
          <w:rFonts w:ascii="Times New Roman" w:hAnsi="Times New Roman" w:cs="Times New Roman"/>
          <w:sz w:val="24"/>
          <w:szCs w:val="24"/>
          <w:shd w:val="clear" w:color="auto" w:fill="FFFFFF"/>
        </w:rPr>
        <w:t>rīcībpolitik</w:t>
      </w:r>
      <w:r w:rsidR="00FB5D8E" w:rsidRPr="0099124A">
        <w:rPr>
          <w:rFonts w:ascii="Times New Roman" w:hAnsi="Times New Roman" w:cs="Times New Roman"/>
          <w:sz w:val="24"/>
          <w:szCs w:val="24"/>
          <w:shd w:val="clear" w:color="auto" w:fill="FFFFFF"/>
        </w:rPr>
        <w:t>u</w:t>
      </w:r>
      <w:proofErr w:type="spellEnd"/>
      <w:r w:rsidR="00B876BF" w:rsidRPr="0099124A">
        <w:rPr>
          <w:rFonts w:ascii="Times New Roman" w:hAnsi="Times New Roman" w:cs="Times New Roman"/>
          <w:sz w:val="24"/>
          <w:szCs w:val="24"/>
          <w:shd w:val="clear" w:color="auto" w:fill="FFFFFF"/>
        </w:rPr>
        <w:t xml:space="preserve"> </w:t>
      </w:r>
      <w:r w:rsidR="006477E0" w:rsidRPr="0099124A">
        <w:rPr>
          <w:rFonts w:ascii="Times New Roman" w:hAnsi="Times New Roman" w:cs="Times New Roman"/>
          <w:sz w:val="24"/>
          <w:szCs w:val="24"/>
          <w:shd w:val="clear" w:color="auto" w:fill="FFFFFF"/>
        </w:rPr>
        <w:t>oglekļa mazietilpīg</w:t>
      </w:r>
      <w:r w:rsidR="00B876BF" w:rsidRPr="0099124A">
        <w:rPr>
          <w:rFonts w:ascii="Times New Roman" w:hAnsi="Times New Roman" w:cs="Times New Roman"/>
          <w:sz w:val="24"/>
          <w:szCs w:val="24"/>
          <w:shd w:val="clear" w:color="auto" w:fill="FFFFFF"/>
        </w:rPr>
        <w:t>ai</w:t>
      </w:r>
      <w:r w:rsidR="006477E0" w:rsidRPr="0099124A">
        <w:rPr>
          <w:rFonts w:ascii="Times New Roman" w:hAnsi="Times New Roman" w:cs="Times New Roman"/>
          <w:sz w:val="24"/>
          <w:szCs w:val="24"/>
          <w:shd w:val="clear" w:color="auto" w:fill="FFFFFF"/>
        </w:rPr>
        <w:t xml:space="preserve"> un </w:t>
      </w:r>
      <w:proofErr w:type="spellStart"/>
      <w:r w:rsidR="006477E0" w:rsidRPr="0099124A">
        <w:rPr>
          <w:rFonts w:ascii="Times New Roman" w:hAnsi="Times New Roman" w:cs="Times New Roman"/>
          <w:sz w:val="24"/>
          <w:szCs w:val="24"/>
          <w:shd w:val="clear" w:color="auto" w:fill="FFFFFF"/>
        </w:rPr>
        <w:t>klimatnoturīg</w:t>
      </w:r>
      <w:r w:rsidR="00B876BF" w:rsidRPr="0099124A">
        <w:rPr>
          <w:rFonts w:ascii="Times New Roman" w:hAnsi="Times New Roman" w:cs="Times New Roman"/>
          <w:sz w:val="24"/>
          <w:szCs w:val="24"/>
          <w:shd w:val="clear" w:color="auto" w:fill="FFFFFF"/>
        </w:rPr>
        <w:t>ai</w:t>
      </w:r>
      <w:proofErr w:type="spellEnd"/>
      <w:r w:rsidR="00B876BF" w:rsidRPr="0099124A">
        <w:rPr>
          <w:rFonts w:ascii="Times New Roman" w:hAnsi="Times New Roman" w:cs="Times New Roman"/>
          <w:sz w:val="24"/>
          <w:szCs w:val="24"/>
          <w:shd w:val="clear" w:color="auto" w:fill="FFFFFF"/>
        </w:rPr>
        <w:t xml:space="preserve"> attīstīb</w:t>
      </w:r>
      <w:r w:rsidR="00FB5D8E" w:rsidRPr="0099124A">
        <w:rPr>
          <w:rFonts w:ascii="Times New Roman" w:hAnsi="Times New Roman" w:cs="Times New Roman"/>
          <w:sz w:val="24"/>
          <w:szCs w:val="24"/>
          <w:shd w:val="clear" w:color="auto" w:fill="FFFFFF"/>
        </w:rPr>
        <w:t>ai</w:t>
      </w:r>
      <w:r w:rsidR="00B876BF" w:rsidRPr="0099124A">
        <w:rPr>
          <w:rFonts w:ascii="Times New Roman" w:hAnsi="Times New Roman" w:cs="Times New Roman"/>
          <w:sz w:val="24"/>
          <w:szCs w:val="24"/>
          <w:shd w:val="clear" w:color="auto" w:fill="FFFFFF"/>
        </w:rPr>
        <w:t xml:space="preserve">; </w:t>
      </w:r>
      <w:r w:rsidR="006477E0" w:rsidRPr="0099124A">
        <w:rPr>
          <w:rFonts w:ascii="Times New Roman" w:hAnsi="Times New Roman" w:cs="Times New Roman"/>
          <w:sz w:val="24"/>
          <w:szCs w:val="24"/>
          <w:shd w:val="clear" w:color="auto" w:fill="FFFFFF"/>
        </w:rPr>
        <w:t>saskaņot</w:t>
      </w:r>
      <w:r w:rsidR="00136D5D" w:rsidRPr="0099124A">
        <w:rPr>
          <w:rFonts w:ascii="Times New Roman" w:hAnsi="Times New Roman" w:cs="Times New Roman"/>
          <w:sz w:val="24"/>
          <w:szCs w:val="24"/>
          <w:shd w:val="clear" w:color="auto" w:fill="FFFFFF"/>
        </w:rPr>
        <w:t>u</w:t>
      </w:r>
      <w:r w:rsidR="006477E0" w:rsidRPr="0099124A">
        <w:rPr>
          <w:rFonts w:ascii="Times New Roman" w:hAnsi="Times New Roman" w:cs="Times New Roman"/>
          <w:sz w:val="24"/>
          <w:szCs w:val="24"/>
          <w:shd w:val="clear" w:color="auto" w:fill="FFFFFF"/>
        </w:rPr>
        <w:t xml:space="preserve"> ķīmisko vielu, produktu un atkritumu (resursu) pārvaldības politik</w:t>
      </w:r>
      <w:r w:rsidR="00136D5D" w:rsidRPr="0099124A">
        <w:rPr>
          <w:rFonts w:ascii="Times New Roman" w:hAnsi="Times New Roman" w:cs="Times New Roman"/>
          <w:sz w:val="24"/>
          <w:szCs w:val="24"/>
          <w:shd w:val="clear" w:color="auto" w:fill="FFFFFF"/>
        </w:rPr>
        <w:t>u</w:t>
      </w:r>
      <w:r w:rsidR="00A27C4C" w:rsidRPr="0099124A">
        <w:rPr>
          <w:rFonts w:ascii="Times New Roman" w:hAnsi="Times New Roman" w:cs="Times New Roman"/>
          <w:sz w:val="24"/>
          <w:szCs w:val="24"/>
          <w:shd w:val="clear" w:color="auto" w:fill="FFFFFF"/>
        </w:rPr>
        <w:t>;</w:t>
      </w:r>
      <w:r w:rsidR="006477E0" w:rsidRPr="0099124A">
        <w:rPr>
          <w:rFonts w:ascii="Times New Roman" w:hAnsi="Times New Roman" w:cs="Times New Roman"/>
          <w:sz w:val="24"/>
          <w:szCs w:val="24"/>
          <w:shd w:val="clear" w:color="auto" w:fill="FFFFFF"/>
        </w:rPr>
        <w:t xml:space="preserve"> </w:t>
      </w:r>
      <w:r w:rsidR="00B876BF" w:rsidRPr="0099124A">
        <w:rPr>
          <w:rFonts w:ascii="Times New Roman" w:hAnsi="Times New Roman" w:cs="Times New Roman"/>
          <w:sz w:val="24"/>
          <w:szCs w:val="24"/>
          <w:shd w:val="clear" w:color="auto" w:fill="FFFFFF"/>
        </w:rPr>
        <w:t>vienot</w:t>
      </w:r>
      <w:r w:rsidR="00136D5D" w:rsidRPr="0099124A">
        <w:rPr>
          <w:rFonts w:ascii="Times New Roman" w:hAnsi="Times New Roman" w:cs="Times New Roman"/>
          <w:sz w:val="24"/>
          <w:szCs w:val="24"/>
          <w:shd w:val="clear" w:color="auto" w:fill="FFFFFF"/>
        </w:rPr>
        <w:t>u</w:t>
      </w:r>
      <w:r w:rsidR="006477E0" w:rsidRPr="0099124A">
        <w:rPr>
          <w:rFonts w:ascii="Times New Roman" w:hAnsi="Times New Roman" w:cs="Times New Roman"/>
          <w:sz w:val="24"/>
          <w:szCs w:val="24"/>
          <w:shd w:val="clear" w:color="auto" w:fill="FFFFFF"/>
        </w:rPr>
        <w:t xml:space="preserve"> enerģētikas un klimata politik</w:t>
      </w:r>
      <w:r w:rsidR="00136D5D" w:rsidRPr="0099124A">
        <w:rPr>
          <w:rFonts w:ascii="Times New Roman" w:hAnsi="Times New Roman" w:cs="Times New Roman"/>
          <w:sz w:val="24"/>
          <w:szCs w:val="24"/>
          <w:shd w:val="clear" w:color="auto" w:fill="FFFFFF"/>
        </w:rPr>
        <w:t>u</w:t>
      </w:r>
      <w:r w:rsidR="00A27C4C" w:rsidRPr="0099124A">
        <w:rPr>
          <w:rFonts w:ascii="Times New Roman" w:hAnsi="Times New Roman" w:cs="Times New Roman"/>
          <w:sz w:val="24"/>
          <w:szCs w:val="24"/>
          <w:shd w:val="clear" w:color="auto" w:fill="FFFFFF"/>
        </w:rPr>
        <w:t xml:space="preserve"> u.c.</w:t>
      </w:r>
      <w:r w:rsidR="006477E0" w:rsidRPr="0099124A">
        <w:rPr>
          <w:rFonts w:ascii="Times New Roman" w:hAnsi="Times New Roman" w:cs="Times New Roman"/>
          <w:sz w:val="24"/>
          <w:szCs w:val="24"/>
          <w:shd w:val="clear" w:color="auto" w:fill="FFFFFF"/>
        </w:rPr>
        <w:t xml:space="preserve"> (1.</w:t>
      </w:r>
      <w:r w:rsidR="00B876BF" w:rsidRPr="0099124A">
        <w:rPr>
          <w:rFonts w:ascii="Times New Roman" w:hAnsi="Times New Roman" w:cs="Times New Roman"/>
          <w:sz w:val="24"/>
          <w:szCs w:val="24"/>
          <w:shd w:val="clear" w:color="auto" w:fill="FFFFFF"/>
        </w:rPr>
        <w:t xml:space="preserve"> </w:t>
      </w:r>
      <w:r w:rsidR="006477E0" w:rsidRPr="0099124A">
        <w:rPr>
          <w:rFonts w:ascii="Times New Roman" w:hAnsi="Times New Roman" w:cs="Times New Roman"/>
          <w:sz w:val="24"/>
          <w:szCs w:val="24"/>
          <w:shd w:val="clear" w:color="auto" w:fill="FFFFFF"/>
        </w:rPr>
        <w:t>att</w:t>
      </w:r>
      <w:r w:rsidR="001A01DC">
        <w:rPr>
          <w:rFonts w:ascii="Times New Roman" w:hAnsi="Times New Roman" w:cs="Times New Roman"/>
          <w:sz w:val="24"/>
          <w:szCs w:val="24"/>
          <w:shd w:val="clear" w:color="auto" w:fill="FFFFFF"/>
        </w:rPr>
        <w:t>ēls</w:t>
      </w:r>
      <w:r w:rsidR="001A01DC" w:rsidRPr="0099124A">
        <w:rPr>
          <w:rFonts w:ascii="Times New Roman" w:hAnsi="Times New Roman" w:cs="Times New Roman"/>
          <w:sz w:val="24"/>
          <w:szCs w:val="24"/>
          <w:shd w:val="clear" w:color="auto" w:fill="FFFFFF"/>
        </w:rPr>
        <w:t>).</w:t>
      </w:r>
      <w:r w:rsidR="001A01DC" w:rsidRPr="0099124A" w:rsidDel="00BF0558">
        <w:rPr>
          <w:rStyle w:val="CommentReference"/>
          <w:rFonts w:ascii="Times New Roman" w:hAnsi="Times New Roman" w:cs="Times New Roman"/>
          <w:sz w:val="24"/>
          <w:szCs w:val="24"/>
        </w:rPr>
        <w:t xml:space="preserve"> </w:t>
      </w:r>
    </w:p>
    <w:p w14:paraId="2C64B20E" w14:textId="77777777" w:rsidR="00DF27BC" w:rsidRPr="0099124A" w:rsidRDefault="00DF27BC" w:rsidP="00DF27BC">
      <w:pPr>
        <w:ind w:firstLine="567"/>
        <w:jc w:val="center"/>
        <w:rPr>
          <w:rFonts w:ascii="Times New Roman" w:hAnsi="Times New Roman" w:cs="Times New Roman"/>
          <w:sz w:val="16"/>
          <w:szCs w:val="16"/>
          <w:shd w:val="clear" w:color="auto" w:fill="FFFFFF"/>
        </w:rPr>
      </w:pPr>
      <w:r w:rsidRPr="0099124A">
        <w:rPr>
          <w:rFonts w:ascii="Times New Roman" w:hAnsi="Times New Roman" w:cs="Times New Roman"/>
          <w:noProof/>
          <w:sz w:val="24"/>
          <w:szCs w:val="24"/>
          <w:shd w:val="clear" w:color="auto" w:fill="FFFFFF"/>
          <w:lang w:eastAsia="lv-LV"/>
        </w:rPr>
        <w:drawing>
          <wp:inline distT="0" distB="0" distL="0" distR="0" wp14:anchorId="12FA28C9" wp14:editId="564AECA4">
            <wp:extent cx="3518600" cy="1933575"/>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846505" cy="2113769"/>
                    </a:xfrm>
                    <a:prstGeom prst="rect">
                      <a:avLst/>
                    </a:prstGeom>
                  </pic:spPr>
                </pic:pic>
              </a:graphicData>
            </a:graphic>
          </wp:inline>
        </w:drawing>
      </w:r>
    </w:p>
    <w:p w14:paraId="76B82F44" w14:textId="51700F58" w:rsidR="00DF27BC" w:rsidRPr="0099124A" w:rsidRDefault="006477E0" w:rsidP="00296731">
      <w:pPr>
        <w:spacing w:before="0" w:after="0" w:line="240" w:lineRule="auto"/>
        <w:ind w:firstLine="567"/>
        <w:jc w:val="center"/>
        <w:rPr>
          <w:rFonts w:ascii="Times New Roman" w:hAnsi="Times New Roman" w:cs="Times New Roman"/>
          <w:sz w:val="24"/>
          <w:szCs w:val="24"/>
          <w:shd w:val="clear" w:color="auto" w:fill="FFFFFF"/>
        </w:rPr>
      </w:pPr>
      <w:r w:rsidRPr="0099124A">
        <w:rPr>
          <w:rFonts w:ascii="Times New Roman" w:hAnsi="Times New Roman" w:cs="Times New Roman"/>
          <w:sz w:val="24"/>
          <w:szCs w:val="24"/>
          <w:shd w:val="clear" w:color="auto" w:fill="FFFFFF"/>
        </w:rPr>
        <w:t>1</w:t>
      </w:r>
      <w:r w:rsidR="00DF27BC" w:rsidRPr="0099124A">
        <w:rPr>
          <w:rFonts w:ascii="Times New Roman" w:hAnsi="Times New Roman" w:cs="Times New Roman"/>
          <w:sz w:val="24"/>
          <w:szCs w:val="24"/>
          <w:shd w:val="clear" w:color="auto" w:fill="FFFFFF"/>
        </w:rPr>
        <w:t>.attēls. Aprites ekonomikas vieta sabiedr</w:t>
      </w:r>
      <w:r w:rsidR="00296731" w:rsidRPr="0099124A">
        <w:rPr>
          <w:rFonts w:ascii="Times New Roman" w:hAnsi="Times New Roman" w:cs="Times New Roman"/>
          <w:sz w:val="24"/>
          <w:szCs w:val="24"/>
          <w:shd w:val="clear" w:color="auto" w:fill="FFFFFF"/>
        </w:rPr>
        <w:t xml:space="preserve">ības attīstības </w:t>
      </w:r>
      <w:proofErr w:type="spellStart"/>
      <w:r w:rsidR="00296731" w:rsidRPr="0099124A">
        <w:rPr>
          <w:rFonts w:ascii="Times New Roman" w:hAnsi="Times New Roman" w:cs="Times New Roman"/>
          <w:sz w:val="24"/>
          <w:szCs w:val="24"/>
          <w:shd w:val="clear" w:color="auto" w:fill="FFFFFF"/>
        </w:rPr>
        <w:t>rīcībpolitiku</w:t>
      </w:r>
      <w:proofErr w:type="spellEnd"/>
      <w:r w:rsidR="00296731" w:rsidRPr="0099124A">
        <w:rPr>
          <w:rFonts w:ascii="Times New Roman" w:hAnsi="Times New Roman" w:cs="Times New Roman"/>
          <w:sz w:val="24"/>
          <w:szCs w:val="24"/>
          <w:shd w:val="clear" w:color="auto" w:fill="FFFFFF"/>
        </w:rPr>
        <w:t xml:space="preserve"> satvarā</w:t>
      </w:r>
      <w:r w:rsidR="00DF27BC" w:rsidRPr="0099124A">
        <w:rPr>
          <w:rFonts w:ascii="Times New Roman" w:hAnsi="Times New Roman" w:cs="Times New Roman"/>
          <w:sz w:val="24"/>
          <w:szCs w:val="24"/>
          <w:shd w:val="clear" w:color="auto" w:fill="FFFFFF"/>
        </w:rPr>
        <w:t>.</w:t>
      </w:r>
    </w:p>
    <w:p w14:paraId="28033466" w14:textId="13653329" w:rsidR="00327F29" w:rsidRPr="0099124A" w:rsidRDefault="007003BA" w:rsidP="00327F29">
      <w:pPr>
        <w:spacing w:before="0"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EK </w:t>
      </w:r>
      <w:r w:rsidR="00327F29" w:rsidRPr="0099124A">
        <w:rPr>
          <w:rFonts w:ascii="Times New Roman" w:hAnsi="Times New Roman" w:cs="Times New Roman"/>
          <w:sz w:val="24"/>
          <w:szCs w:val="24"/>
          <w:shd w:val="clear" w:color="auto" w:fill="FFFFFF"/>
        </w:rPr>
        <w:t xml:space="preserve">2015. gada 2. decembra </w:t>
      </w:r>
      <w:r w:rsidR="00327F29" w:rsidRPr="0099124A">
        <w:rPr>
          <w:rStyle w:val="CommentReference"/>
          <w:rFonts w:ascii="Times New Roman" w:hAnsi="Times New Roman" w:cs="Times New Roman"/>
          <w:sz w:val="24"/>
          <w:szCs w:val="24"/>
        </w:rPr>
        <w:t xml:space="preserve">paziņojumā </w:t>
      </w:r>
      <w:r w:rsidR="00B82B39">
        <w:rPr>
          <w:rStyle w:val="CommentReference"/>
          <w:rFonts w:ascii="Times New Roman" w:hAnsi="Times New Roman" w:cs="Times New Roman"/>
          <w:sz w:val="24"/>
          <w:szCs w:val="24"/>
        </w:rPr>
        <w:t>“</w:t>
      </w:r>
      <w:r w:rsidR="00327F29" w:rsidRPr="0099124A">
        <w:rPr>
          <w:rStyle w:val="CommentReference"/>
          <w:rFonts w:ascii="Times New Roman" w:hAnsi="Times New Roman" w:cs="Times New Roman"/>
          <w:sz w:val="24"/>
          <w:szCs w:val="24"/>
        </w:rPr>
        <w:t>Noslēgt aprites loku – ES rīcības plāns pārejai uz aprites ekonomiku</w:t>
      </w:r>
      <w:r w:rsidR="00B82B39">
        <w:rPr>
          <w:rStyle w:val="CommentReference"/>
          <w:rFonts w:ascii="Times New Roman" w:hAnsi="Times New Roman" w:cs="Times New Roman"/>
          <w:sz w:val="24"/>
          <w:szCs w:val="24"/>
        </w:rPr>
        <w:t>”</w:t>
      </w:r>
      <w:r w:rsidR="00327F29" w:rsidRPr="0099124A">
        <w:rPr>
          <w:rStyle w:val="CommentReference"/>
          <w:rFonts w:ascii="Times New Roman" w:hAnsi="Times New Roman" w:cs="Times New Roman"/>
          <w:sz w:val="24"/>
          <w:szCs w:val="24"/>
        </w:rPr>
        <w:t xml:space="preserve"> tika note</w:t>
      </w:r>
      <w:r w:rsidR="00A27C4C" w:rsidRPr="0099124A">
        <w:rPr>
          <w:rStyle w:val="CommentReference"/>
          <w:rFonts w:ascii="Times New Roman" w:hAnsi="Times New Roman" w:cs="Times New Roman"/>
          <w:sz w:val="24"/>
          <w:szCs w:val="24"/>
        </w:rPr>
        <w:t>ikti 54 pasākumi dažādās jomās</w:t>
      </w:r>
      <w:r w:rsidR="00327F29" w:rsidRPr="0099124A">
        <w:rPr>
          <w:rStyle w:val="CommentReference"/>
          <w:rFonts w:ascii="Times New Roman" w:hAnsi="Times New Roman" w:cs="Times New Roman"/>
          <w:sz w:val="24"/>
          <w:szCs w:val="24"/>
        </w:rPr>
        <w:t xml:space="preserve">, lai veicinātu tādas vides </w:t>
      </w:r>
      <w:r w:rsidR="00327F29" w:rsidRPr="0099124A">
        <w:rPr>
          <w:rStyle w:val="CommentReference"/>
          <w:rFonts w:ascii="Times New Roman" w:hAnsi="Times New Roman" w:cs="Times New Roman"/>
          <w:sz w:val="24"/>
          <w:szCs w:val="24"/>
        </w:rPr>
        <w:lastRenderedPageBreak/>
        <w:t>nodrošināšanu, kur tiek atbalstītas inovācijas un resursu efektīvāka izmantošana, vienlaikus radot jaunas ekonomiskās darbības iespējas, uzlabojot resursu piegāžu drošību, nodrošinot labāku pārstrādi un produktu izstrādi, materiālu aizstāšanu un resursu taupīšanu – kopumā pārdomātāku dabas resursu pārvaldību. Rīcības aptv</w:t>
      </w:r>
      <w:r w:rsidR="00A27C4C" w:rsidRPr="0099124A">
        <w:rPr>
          <w:rStyle w:val="CommentReference"/>
          <w:rFonts w:ascii="Times New Roman" w:hAnsi="Times New Roman" w:cs="Times New Roman"/>
          <w:sz w:val="24"/>
          <w:szCs w:val="24"/>
        </w:rPr>
        <w:t>ēra</w:t>
      </w:r>
      <w:r w:rsidR="00327F29" w:rsidRPr="0099124A">
        <w:rPr>
          <w:rStyle w:val="CommentReference"/>
          <w:rFonts w:ascii="Times New Roman" w:hAnsi="Times New Roman" w:cs="Times New Roman"/>
          <w:sz w:val="24"/>
          <w:szCs w:val="24"/>
        </w:rPr>
        <w:t xml:space="preserve"> ražošanu un patēriņu, izejvielu pārstrādi un atkritumu (sevišķi plastmasu un pārtikas atkritumu) apsaimniekošanu, otrreizējo materiālu tirgu un aprites ekonomikas monitoringu. Izvērsta informācija par ES rīcībām aprites ekonomikas jomās ir Pielikumā. </w:t>
      </w:r>
    </w:p>
    <w:p w14:paraId="7D588085" w14:textId="66D0B50E" w:rsidR="006970C6" w:rsidRPr="0099124A" w:rsidRDefault="006477E0" w:rsidP="00C949EE">
      <w:pPr>
        <w:spacing w:before="0" w:after="120" w:line="240" w:lineRule="auto"/>
        <w:ind w:firstLine="720"/>
        <w:jc w:val="both"/>
        <w:rPr>
          <w:rFonts w:ascii="Times New Roman" w:hAnsi="Times New Roman" w:cs="Times New Roman"/>
          <w:bCs/>
          <w:sz w:val="24"/>
          <w:szCs w:val="24"/>
          <w:shd w:val="clear" w:color="auto" w:fill="FFFFFF"/>
        </w:rPr>
      </w:pPr>
      <w:r w:rsidRPr="0099124A">
        <w:rPr>
          <w:rFonts w:ascii="Times New Roman" w:hAnsi="Times New Roman" w:cs="Times New Roman"/>
          <w:sz w:val="24"/>
          <w:szCs w:val="24"/>
          <w:lang w:eastAsia="lv-LV"/>
        </w:rPr>
        <w:t xml:space="preserve">2019. gada 11. decembrī EK nāca klajā ar </w:t>
      </w:r>
      <w:r w:rsidR="00A27C4C" w:rsidRPr="0099124A">
        <w:rPr>
          <w:rFonts w:ascii="Times New Roman" w:hAnsi="Times New Roman" w:cs="Times New Roman"/>
          <w:sz w:val="24"/>
          <w:szCs w:val="24"/>
          <w:lang w:eastAsia="lv-LV"/>
        </w:rPr>
        <w:t xml:space="preserve">jaunu </w:t>
      </w:r>
      <w:r w:rsidRPr="0099124A">
        <w:rPr>
          <w:rFonts w:ascii="Times New Roman" w:hAnsi="Times New Roman" w:cs="Times New Roman"/>
          <w:sz w:val="24"/>
          <w:szCs w:val="24"/>
          <w:lang w:eastAsia="lv-LV"/>
        </w:rPr>
        <w:t xml:space="preserve">paziņojumu </w:t>
      </w:r>
      <w:r w:rsidR="00B82B39">
        <w:rPr>
          <w:rFonts w:ascii="Times New Roman" w:hAnsi="Times New Roman" w:cs="Times New Roman"/>
          <w:sz w:val="24"/>
          <w:szCs w:val="24"/>
          <w:lang w:eastAsia="lv-LV"/>
        </w:rPr>
        <w:t>“</w:t>
      </w:r>
      <w:r w:rsidRPr="0099124A">
        <w:rPr>
          <w:rFonts w:ascii="Times New Roman" w:hAnsi="Times New Roman" w:cs="Times New Roman"/>
          <w:sz w:val="24"/>
          <w:szCs w:val="24"/>
          <w:lang w:eastAsia="lv-LV"/>
        </w:rPr>
        <w:t>Eiropas zaļais kurss</w:t>
      </w:r>
      <w:r w:rsidR="00B82B39">
        <w:rPr>
          <w:rFonts w:ascii="Times New Roman" w:hAnsi="Times New Roman" w:cs="Times New Roman"/>
          <w:sz w:val="24"/>
          <w:szCs w:val="24"/>
          <w:lang w:eastAsia="lv-LV"/>
        </w:rPr>
        <w:t>”</w:t>
      </w:r>
      <w:r w:rsidR="00466B4E" w:rsidRPr="0099124A">
        <w:rPr>
          <w:rFonts w:ascii="Times New Roman" w:hAnsi="Times New Roman" w:cs="Times New Roman"/>
          <w:sz w:val="24"/>
          <w:szCs w:val="24"/>
          <w:lang w:eastAsia="lv-LV"/>
        </w:rPr>
        <w:t>.</w:t>
      </w:r>
      <w:r w:rsidRPr="0099124A">
        <w:rPr>
          <w:rFonts w:ascii="Times New Roman" w:hAnsi="Times New Roman" w:cs="Times New Roman"/>
          <w:sz w:val="24"/>
          <w:szCs w:val="24"/>
          <w:lang w:eastAsia="lv-LV"/>
        </w:rPr>
        <w:t xml:space="preserve"> </w:t>
      </w:r>
      <w:r w:rsidR="00466B4E" w:rsidRPr="0099124A">
        <w:rPr>
          <w:rFonts w:ascii="Times New Roman" w:hAnsi="Times New Roman" w:cs="Times New Roman"/>
          <w:bCs/>
          <w:sz w:val="24"/>
          <w:szCs w:val="24"/>
        </w:rPr>
        <w:t xml:space="preserve">Eiropas zaļā </w:t>
      </w:r>
      <w:r w:rsidR="00466B4E" w:rsidRPr="0099124A">
        <w:rPr>
          <w:rFonts w:ascii="Times New Roman" w:hAnsi="Times New Roman" w:cs="Times New Roman"/>
          <w:bCs/>
          <w:sz w:val="24"/>
          <w:szCs w:val="24"/>
          <w:lang w:eastAsia="lv-LV"/>
        </w:rPr>
        <w:t xml:space="preserve">kursa mērķis ir arī aizsargāt, saglabāt un stiprināt ES dabas kapitālu un aizsargāt iedzīvotāju veselību un labklājību no vides apdraudējumiem un ietekmes. </w:t>
      </w:r>
      <w:r w:rsidR="00466B4E" w:rsidRPr="0099124A">
        <w:rPr>
          <w:rFonts w:ascii="Times New Roman" w:hAnsi="Times New Roman" w:cs="Times New Roman"/>
          <w:sz w:val="24"/>
          <w:szCs w:val="24"/>
          <w:lang w:eastAsia="lv-LV"/>
        </w:rPr>
        <w:t>EK</w:t>
      </w:r>
      <w:r w:rsidRPr="0099124A">
        <w:rPr>
          <w:rFonts w:ascii="Times New Roman" w:hAnsi="Times New Roman" w:cs="Times New Roman"/>
          <w:sz w:val="24"/>
          <w:szCs w:val="24"/>
          <w:lang w:eastAsia="lv-LV"/>
        </w:rPr>
        <w:t xml:space="preserve"> piedāvā jaunu izaugsmes</w:t>
      </w:r>
      <w:r w:rsidRPr="0099124A">
        <w:rPr>
          <w:rFonts w:ascii="Times New Roman" w:hAnsi="Times New Roman" w:cs="Times New Roman"/>
          <w:bCs/>
          <w:sz w:val="24"/>
          <w:szCs w:val="24"/>
          <w:lang w:eastAsia="lv-LV"/>
        </w:rPr>
        <w:t xml:space="preserve"> stratēģiju un industriālo politiku, kas tiecas ES pārveidot par taisnīgu un pārticīgu sabiedrību ar mūsdienīgu</w:t>
      </w:r>
      <w:r w:rsidR="00466B4E" w:rsidRPr="0099124A">
        <w:rPr>
          <w:rFonts w:ascii="Times New Roman" w:hAnsi="Times New Roman" w:cs="Times New Roman"/>
          <w:bCs/>
          <w:sz w:val="24"/>
          <w:szCs w:val="24"/>
          <w:lang w:eastAsia="lv-LV"/>
        </w:rPr>
        <w:t xml:space="preserve"> </w:t>
      </w:r>
      <w:r w:rsidRPr="0099124A">
        <w:rPr>
          <w:rFonts w:ascii="Times New Roman" w:hAnsi="Times New Roman" w:cs="Times New Roman"/>
          <w:bCs/>
          <w:sz w:val="24"/>
          <w:szCs w:val="24"/>
          <w:lang w:eastAsia="lv-LV"/>
        </w:rPr>
        <w:t xml:space="preserve">resursu efektīvu un konkurētspējīgu ekonomiku, kurā </w:t>
      </w:r>
      <w:r w:rsidR="00466B4E" w:rsidRPr="0099124A">
        <w:rPr>
          <w:rFonts w:ascii="Times New Roman" w:hAnsi="Times New Roman" w:cs="Times New Roman"/>
          <w:bCs/>
          <w:sz w:val="24"/>
          <w:szCs w:val="24"/>
          <w:lang w:eastAsia="lv-LV"/>
        </w:rPr>
        <w:t xml:space="preserve">SEG </w:t>
      </w:r>
      <w:r w:rsidRPr="0099124A">
        <w:rPr>
          <w:rFonts w:ascii="Times New Roman" w:hAnsi="Times New Roman" w:cs="Times New Roman"/>
          <w:bCs/>
          <w:sz w:val="24"/>
          <w:szCs w:val="24"/>
          <w:lang w:eastAsia="lv-LV"/>
        </w:rPr>
        <w:t>neto emisijas 2050. gadā samazinātos līdz nullei un ekonomiskā izaugsme būtu atsaistīta no resursu patēriņa.</w:t>
      </w:r>
      <w:r w:rsidRPr="0099124A">
        <w:rPr>
          <w:rFonts w:ascii="Times New Roman" w:hAnsi="Times New Roman" w:cs="Times New Roman"/>
          <w:bCs/>
          <w:sz w:val="24"/>
          <w:szCs w:val="24"/>
        </w:rPr>
        <w:t xml:space="preserve"> </w:t>
      </w:r>
      <w:r w:rsidR="00B40231" w:rsidRPr="0099124A">
        <w:rPr>
          <w:rFonts w:ascii="Times New Roman" w:hAnsi="Times New Roman" w:cs="Times New Roman"/>
          <w:sz w:val="24"/>
          <w:szCs w:val="24"/>
          <w:shd w:val="clear" w:color="auto" w:fill="FFFFFF"/>
        </w:rPr>
        <w:t xml:space="preserve">Vairāki </w:t>
      </w:r>
      <w:r w:rsidR="006970C6" w:rsidRPr="0099124A">
        <w:rPr>
          <w:rFonts w:ascii="Times New Roman" w:hAnsi="Times New Roman" w:cs="Times New Roman"/>
          <w:sz w:val="24"/>
          <w:szCs w:val="24"/>
          <w:shd w:val="clear" w:color="auto" w:fill="FFFFFF"/>
        </w:rPr>
        <w:t xml:space="preserve">Eiropas zaļā kursa </w:t>
      </w:r>
      <w:r w:rsidR="00B876BF" w:rsidRPr="0099124A">
        <w:rPr>
          <w:rFonts w:ascii="Times New Roman" w:hAnsi="Times New Roman" w:cs="Times New Roman"/>
          <w:sz w:val="24"/>
          <w:szCs w:val="24"/>
          <w:shd w:val="clear" w:color="auto" w:fill="FFFFFF"/>
        </w:rPr>
        <w:t>virzieni</w:t>
      </w:r>
      <w:r w:rsidR="00B40231" w:rsidRPr="0099124A">
        <w:rPr>
          <w:rFonts w:ascii="Times New Roman" w:hAnsi="Times New Roman" w:cs="Times New Roman"/>
          <w:sz w:val="24"/>
          <w:szCs w:val="24"/>
          <w:shd w:val="clear" w:color="auto" w:fill="FFFFFF"/>
        </w:rPr>
        <w:t xml:space="preserve"> </w:t>
      </w:r>
      <w:r w:rsidR="00D869C2" w:rsidRPr="0099124A">
        <w:rPr>
          <w:rFonts w:ascii="Times New Roman" w:hAnsi="Times New Roman" w:cs="Times New Roman"/>
          <w:sz w:val="24"/>
          <w:szCs w:val="24"/>
          <w:shd w:val="clear" w:color="auto" w:fill="FFFFFF"/>
        </w:rPr>
        <w:t>(2. att</w:t>
      </w:r>
      <w:r w:rsidR="00D869C2">
        <w:rPr>
          <w:rFonts w:ascii="Times New Roman" w:hAnsi="Times New Roman" w:cs="Times New Roman"/>
          <w:sz w:val="24"/>
          <w:szCs w:val="24"/>
          <w:shd w:val="clear" w:color="auto" w:fill="FFFFFF"/>
        </w:rPr>
        <w:t xml:space="preserve">ēls) </w:t>
      </w:r>
      <w:r w:rsidR="00B40231" w:rsidRPr="0099124A">
        <w:rPr>
          <w:rFonts w:ascii="Times New Roman" w:hAnsi="Times New Roman" w:cs="Times New Roman"/>
          <w:sz w:val="24"/>
          <w:szCs w:val="24"/>
          <w:shd w:val="clear" w:color="auto" w:fill="FFFFFF"/>
        </w:rPr>
        <w:t xml:space="preserve">ir </w:t>
      </w:r>
      <w:r w:rsidR="00D869C2">
        <w:rPr>
          <w:rFonts w:ascii="Times New Roman" w:hAnsi="Times New Roman" w:cs="Times New Roman"/>
          <w:sz w:val="24"/>
          <w:szCs w:val="24"/>
          <w:shd w:val="clear" w:color="auto" w:fill="FFFFFF"/>
        </w:rPr>
        <w:t xml:space="preserve">tieši </w:t>
      </w:r>
      <w:r w:rsidR="00B40231" w:rsidRPr="0099124A">
        <w:rPr>
          <w:rFonts w:ascii="Times New Roman" w:hAnsi="Times New Roman" w:cs="Times New Roman"/>
          <w:sz w:val="24"/>
          <w:szCs w:val="24"/>
          <w:shd w:val="clear" w:color="auto" w:fill="FFFFFF"/>
        </w:rPr>
        <w:t xml:space="preserve">saistīti ar </w:t>
      </w:r>
      <w:r w:rsidR="00B40231" w:rsidRPr="0099124A">
        <w:rPr>
          <w:rFonts w:ascii="Times New Roman" w:hAnsi="Times New Roman" w:cs="Times New Roman"/>
          <w:bCs/>
          <w:sz w:val="24"/>
          <w:szCs w:val="24"/>
          <w:shd w:val="clear" w:color="auto" w:fill="FFFFFF"/>
        </w:rPr>
        <w:t>aprites ekonomik</w:t>
      </w:r>
      <w:r w:rsidR="00C949EE" w:rsidRPr="0099124A">
        <w:rPr>
          <w:rFonts w:ascii="Times New Roman" w:hAnsi="Times New Roman" w:cs="Times New Roman"/>
          <w:bCs/>
          <w:sz w:val="24"/>
          <w:szCs w:val="24"/>
          <w:shd w:val="clear" w:color="auto" w:fill="FFFFFF"/>
        </w:rPr>
        <w:t>as veicināšanu</w:t>
      </w:r>
      <w:r w:rsidR="006970C6" w:rsidRPr="0099124A">
        <w:rPr>
          <w:rFonts w:ascii="Times New Roman" w:hAnsi="Times New Roman" w:cs="Times New Roman"/>
          <w:bCs/>
          <w:sz w:val="24"/>
          <w:szCs w:val="24"/>
          <w:shd w:val="clear" w:color="auto" w:fill="FFFFFF"/>
        </w:rPr>
        <w:t>:</w:t>
      </w:r>
    </w:p>
    <w:p w14:paraId="312881D5" w14:textId="77777777" w:rsidR="00D869C2" w:rsidRPr="00D869C2" w:rsidRDefault="006970C6" w:rsidP="00D869C2">
      <w:pPr>
        <w:pStyle w:val="ListParagraph"/>
        <w:numPr>
          <w:ilvl w:val="0"/>
          <w:numId w:val="53"/>
        </w:numPr>
        <w:spacing w:before="0" w:after="120" w:line="240" w:lineRule="auto"/>
        <w:rPr>
          <w:rStyle w:val="CommentReference"/>
          <w:rFonts w:ascii="Times New Roman" w:hAnsi="Times New Roman" w:cs="Times New Roman"/>
          <w:bCs/>
          <w:shd w:val="clear" w:color="auto" w:fill="FFFFFF"/>
        </w:rPr>
      </w:pPr>
      <w:r w:rsidRPr="00D869C2">
        <w:rPr>
          <w:rFonts w:ascii="Times New Roman" w:hAnsi="Times New Roman" w:cs="Times New Roman"/>
          <w:bCs/>
          <w:sz w:val="24"/>
          <w:szCs w:val="24"/>
          <w:shd w:val="clear" w:color="auto" w:fill="FFFFFF"/>
        </w:rPr>
        <w:t>Stimulēt rūpniecību pāriet uz nepiesārņojošu aprites ekonomiku</w:t>
      </w:r>
      <w:r w:rsidR="00FA35C8" w:rsidRPr="00D869C2">
        <w:rPr>
          <w:rFonts w:ascii="Times New Roman" w:hAnsi="Times New Roman" w:cs="Times New Roman"/>
          <w:bCs/>
          <w:sz w:val="24"/>
          <w:szCs w:val="24"/>
          <w:shd w:val="clear" w:color="auto" w:fill="FFFFFF"/>
        </w:rPr>
        <w:t xml:space="preserve">, </w:t>
      </w:r>
      <w:r w:rsidR="001A6910" w:rsidRPr="00D869C2">
        <w:rPr>
          <w:rStyle w:val="CommentReference"/>
          <w:rFonts w:ascii="Times New Roman" w:hAnsi="Times New Roman" w:cs="Times New Roman"/>
          <w:sz w:val="24"/>
          <w:szCs w:val="24"/>
        </w:rPr>
        <w:t>pievēršoties zaļai un digitālai pārveidei rūpniecības attīstībā;</w:t>
      </w:r>
    </w:p>
    <w:p w14:paraId="505631C9" w14:textId="05EEB1D2" w:rsidR="00D869C2" w:rsidRPr="00D869C2" w:rsidRDefault="006970C6" w:rsidP="00D869C2">
      <w:pPr>
        <w:pStyle w:val="ListParagraph"/>
        <w:numPr>
          <w:ilvl w:val="0"/>
          <w:numId w:val="53"/>
        </w:numPr>
        <w:spacing w:before="0" w:after="120" w:line="240" w:lineRule="auto"/>
        <w:rPr>
          <w:rFonts w:ascii="Times New Roman" w:hAnsi="Times New Roman" w:cs="Times New Roman"/>
          <w:bCs/>
          <w:sz w:val="16"/>
          <w:szCs w:val="16"/>
          <w:shd w:val="clear" w:color="auto" w:fill="FFFFFF"/>
        </w:rPr>
      </w:pPr>
      <w:r w:rsidRPr="00D869C2">
        <w:rPr>
          <w:rFonts w:ascii="Times New Roman" w:hAnsi="Times New Roman" w:cs="Times New Roman"/>
          <w:bCs/>
          <w:sz w:val="24"/>
          <w:szCs w:val="24"/>
          <w:shd w:val="clear" w:color="auto" w:fill="FFFFFF"/>
        </w:rPr>
        <w:t>Tiekties uz nulles piesārņojumu ar mērķi panākt no toksiskām vielām brīvu vidi;</w:t>
      </w:r>
    </w:p>
    <w:p w14:paraId="7B782E00" w14:textId="6FBECEE6" w:rsidR="00BA237D" w:rsidRPr="00D869C2" w:rsidRDefault="00B82B39" w:rsidP="00D869C2">
      <w:pPr>
        <w:pStyle w:val="ListParagraph"/>
        <w:numPr>
          <w:ilvl w:val="0"/>
          <w:numId w:val="53"/>
        </w:numPr>
        <w:spacing w:before="0" w:after="120" w:line="240" w:lineRule="auto"/>
        <w:rPr>
          <w:rFonts w:ascii="Times New Roman" w:hAnsi="Times New Roman" w:cs="Times New Roman"/>
          <w:bCs/>
          <w:sz w:val="16"/>
          <w:szCs w:val="16"/>
          <w:shd w:val="clear" w:color="auto" w:fill="FFFFFF"/>
        </w:rPr>
      </w:pPr>
      <w:r w:rsidRPr="00D869C2">
        <w:rPr>
          <w:rFonts w:ascii="Times New Roman" w:hAnsi="Times New Roman" w:cs="Times New Roman"/>
          <w:bCs/>
          <w:sz w:val="24"/>
          <w:szCs w:val="24"/>
          <w:shd w:val="clear" w:color="auto" w:fill="FFFFFF"/>
        </w:rPr>
        <w:t>“</w:t>
      </w:r>
      <w:r w:rsidR="006970C6" w:rsidRPr="00D869C2">
        <w:rPr>
          <w:rFonts w:ascii="Times New Roman" w:hAnsi="Times New Roman" w:cs="Times New Roman"/>
          <w:bCs/>
          <w:sz w:val="24"/>
          <w:szCs w:val="24"/>
          <w:shd w:val="clear" w:color="auto" w:fill="FFFFFF"/>
        </w:rPr>
        <w:t>No lauka līdz galdam</w:t>
      </w:r>
      <w:r w:rsidRPr="00D869C2">
        <w:rPr>
          <w:rFonts w:ascii="Times New Roman" w:hAnsi="Times New Roman" w:cs="Times New Roman"/>
          <w:bCs/>
          <w:sz w:val="24"/>
          <w:szCs w:val="24"/>
          <w:shd w:val="clear" w:color="auto" w:fill="FFFFFF"/>
        </w:rPr>
        <w:t>”</w:t>
      </w:r>
      <w:r w:rsidR="00D869C2">
        <w:rPr>
          <w:rFonts w:ascii="Times New Roman" w:hAnsi="Times New Roman" w:cs="Times New Roman"/>
          <w:bCs/>
          <w:sz w:val="24"/>
          <w:szCs w:val="24"/>
          <w:shd w:val="clear" w:color="auto" w:fill="FFFFFF"/>
        </w:rPr>
        <w:t xml:space="preserve"> </w:t>
      </w:r>
      <w:r w:rsidR="004F3409">
        <w:rPr>
          <w:rStyle w:val="FootnoteReference"/>
          <w:rFonts w:ascii="Times New Roman" w:hAnsi="Times New Roman" w:cs="Times New Roman"/>
          <w:bCs/>
          <w:sz w:val="24"/>
          <w:szCs w:val="24"/>
          <w:shd w:val="clear" w:color="auto" w:fill="FFFFFF"/>
        </w:rPr>
        <w:footnoteReference w:id="10"/>
      </w:r>
      <w:r w:rsidR="006970C6" w:rsidRPr="00D869C2">
        <w:rPr>
          <w:rFonts w:ascii="Times New Roman" w:hAnsi="Times New Roman" w:cs="Times New Roman"/>
          <w:bCs/>
          <w:sz w:val="24"/>
          <w:szCs w:val="24"/>
          <w:shd w:val="clear" w:color="auto" w:fill="FFFFFF"/>
        </w:rPr>
        <w:t xml:space="preserve">: izveidot taisnīgu, veselīgu un vidi saudzējošu pārtikas </w:t>
      </w:r>
      <w:r w:rsidR="00CE5E01" w:rsidRPr="00D869C2">
        <w:rPr>
          <w:rFonts w:ascii="Times New Roman" w:hAnsi="Times New Roman" w:cs="Times New Roman"/>
          <w:bCs/>
          <w:sz w:val="24"/>
          <w:szCs w:val="24"/>
          <w:shd w:val="clear" w:color="auto" w:fill="FFFFFF"/>
        </w:rPr>
        <w:t xml:space="preserve">aprites </w:t>
      </w:r>
      <w:r w:rsidR="001A6910" w:rsidRPr="00D869C2">
        <w:rPr>
          <w:rFonts w:ascii="Times New Roman" w:hAnsi="Times New Roman" w:cs="Times New Roman"/>
          <w:bCs/>
          <w:sz w:val="24"/>
          <w:szCs w:val="24"/>
          <w:shd w:val="clear" w:color="auto" w:fill="FFFFFF"/>
        </w:rPr>
        <w:t>sistēmu u.c.</w:t>
      </w:r>
      <w:r w:rsidR="00D869C2" w:rsidRPr="00D869C2">
        <w:rPr>
          <w:rFonts w:ascii="Times New Roman" w:hAnsi="Times New Roman" w:cs="Times New Roman"/>
          <w:sz w:val="24"/>
          <w:szCs w:val="24"/>
          <w:shd w:val="clear" w:color="auto" w:fill="FFFFFF"/>
        </w:rPr>
        <w:t xml:space="preserve"> </w:t>
      </w:r>
    </w:p>
    <w:p w14:paraId="110B7205" w14:textId="76B38673" w:rsidR="00790735" w:rsidRPr="0099124A" w:rsidRDefault="00790735" w:rsidP="00123AF0">
      <w:pPr>
        <w:spacing w:before="0" w:after="80" w:line="240" w:lineRule="auto"/>
        <w:jc w:val="center"/>
        <w:rPr>
          <w:rFonts w:ascii="Times New Roman" w:hAnsi="Times New Roman" w:cs="Times New Roman"/>
          <w:sz w:val="24"/>
          <w:szCs w:val="24"/>
          <w:shd w:val="clear" w:color="auto" w:fill="FFFFFF"/>
        </w:rPr>
      </w:pPr>
      <w:r w:rsidRPr="0099124A">
        <w:rPr>
          <w:rFonts w:ascii="Times New Roman" w:eastAsia="Times New Roman" w:hAnsi="Times New Roman" w:cs="Times New Roman"/>
          <w:noProof/>
          <w:sz w:val="24"/>
          <w:szCs w:val="24"/>
          <w:lang w:eastAsia="lv-LV"/>
        </w:rPr>
        <w:drawing>
          <wp:inline distT="0" distB="0" distL="0" distR="0" wp14:anchorId="29D9F19A" wp14:editId="3F3CAA1B">
            <wp:extent cx="4421505" cy="2580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36325" cy="2647614"/>
                    </a:xfrm>
                    <a:prstGeom prst="rect">
                      <a:avLst/>
                    </a:prstGeom>
                    <a:noFill/>
                    <a:ln>
                      <a:noFill/>
                    </a:ln>
                  </pic:spPr>
                </pic:pic>
              </a:graphicData>
            </a:graphic>
          </wp:inline>
        </w:drawing>
      </w:r>
    </w:p>
    <w:p w14:paraId="069E25EC" w14:textId="77777777" w:rsidR="00D869C2" w:rsidRDefault="006970C6" w:rsidP="00123AF0">
      <w:pPr>
        <w:spacing w:before="0" w:after="0" w:line="240" w:lineRule="auto"/>
        <w:ind w:firstLine="567"/>
        <w:jc w:val="center"/>
        <w:rPr>
          <w:rFonts w:ascii="Times New Roman" w:hAnsi="Times New Roman" w:cs="Times New Roman"/>
          <w:bCs/>
          <w:sz w:val="24"/>
          <w:szCs w:val="24"/>
          <w:shd w:val="clear" w:color="auto" w:fill="FFFFFF"/>
        </w:rPr>
      </w:pPr>
      <w:r w:rsidRPr="0099124A">
        <w:rPr>
          <w:rFonts w:ascii="Times New Roman" w:hAnsi="Times New Roman" w:cs="Times New Roman"/>
          <w:bCs/>
          <w:sz w:val="24"/>
          <w:szCs w:val="24"/>
          <w:shd w:val="clear" w:color="auto" w:fill="FFFFFF"/>
        </w:rPr>
        <w:t>2</w:t>
      </w:r>
      <w:r w:rsidR="00790735" w:rsidRPr="0099124A">
        <w:rPr>
          <w:rFonts w:ascii="Times New Roman" w:hAnsi="Times New Roman" w:cs="Times New Roman"/>
          <w:bCs/>
          <w:sz w:val="24"/>
          <w:szCs w:val="24"/>
          <w:shd w:val="clear" w:color="auto" w:fill="FFFFFF"/>
        </w:rPr>
        <w:t>. attēls. Eiropas zaļ</w:t>
      </w:r>
      <w:r w:rsidR="00D00C1B" w:rsidRPr="0099124A">
        <w:rPr>
          <w:rFonts w:ascii="Times New Roman" w:hAnsi="Times New Roman" w:cs="Times New Roman"/>
          <w:bCs/>
          <w:sz w:val="24"/>
          <w:szCs w:val="24"/>
          <w:shd w:val="clear" w:color="auto" w:fill="FFFFFF"/>
        </w:rPr>
        <w:t>ā</w:t>
      </w:r>
      <w:r w:rsidR="00790735" w:rsidRPr="0099124A">
        <w:rPr>
          <w:rFonts w:ascii="Times New Roman" w:hAnsi="Times New Roman" w:cs="Times New Roman"/>
          <w:bCs/>
          <w:sz w:val="24"/>
          <w:szCs w:val="24"/>
          <w:shd w:val="clear" w:color="auto" w:fill="FFFFFF"/>
        </w:rPr>
        <w:t xml:space="preserve"> kurs</w:t>
      </w:r>
      <w:r w:rsidR="00D00C1B" w:rsidRPr="0099124A">
        <w:rPr>
          <w:rFonts w:ascii="Times New Roman" w:hAnsi="Times New Roman" w:cs="Times New Roman"/>
          <w:bCs/>
          <w:sz w:val="24"/>
          <w:szCs w:val="24"/>
          <w:shd w:val="clear" w:color="auto" w:fill="FFFFFF"/>
        </w:rPr>
        <w:t>a virzieni</w:t>
      </w:r>
      <w:r w:rsidR="00D14D6E" w:rsidRPr="0099124A">
        <w:rPr>
          <w:rFonts w:ascii="Times New Roman" w:hAnsi="Times New Roman" w:cs="Times New Roman"/>
          <w:bCs/>
          <w:sz w:val="24"/>
          <w:szCs w:val="24"/>
          <w:shd w:val="clear" w:color="auto" w:fill="FFFFFF"/>
        </w:rPr>
        <w:t xml:space="preserve">. </w:t>
      </w:r>
    </w:p>
    <w:p w14:paraId="0F689783" w14:textId="07814E1B" w:rsidR="004F5250" w:rsidRPr="0099124A" w:rsidRDefault="008C1D02" w:rsidP="00123AF0">
      <w:pPr>
        <w:spacing w:before="0" w:after="0" w:line="240" w:lineRule="auto"/>
        <w:ind w:firstLine="567"/>
        <w:jc w:val="center"/>
        <w:rPr>
          <w:rFonts w:ascii="Times New Roman" w:hAnsi="Times New Roman" w:cs="Times New Roman"/>
          <w:bCs/>
          <w:sz w:val="24"/>
          <w:szCs w:val="24"/>
          <w:shd w:val="clear" w:color="auto" w:fill="FFFFFF"/>
        </w:rPr>
      </w:pPr>
      <w:r w:rsidRPr="0099124A">
        <w:rPr>
          <w:rFonts w:ascii="Times New Roman" w:hAnsi="Times New Roman" w:cs="Times New Roman"/>
          <w:bCs/>
          <w:sz w:val="24"/>
          <w:szCs w:val="24"/>
          <w:shd w:val="clear" w:color="auto" w:fill="FFFFFF"/>
        </w:rPr>
        <w:t xml:space="preserve">Avots: </w:t>
      </w:r>
      <w:r w:rsidR="00D869C2">
        <w:rPr>
          <w:rFonts w:ascii="Times New Roman" w:hAnsi="Times New Roman" w:cs="Times New Roman"/>
          <w:bCs/>
          <w:sz w:val="24"/>
          <w:szCs w:val="24"/>
          <w:shd w:val="clear" w:color="auto" w:fill="FFFFFF"/>
        </w:rPr>
        <w:t>EK</w:t>
      </w:r>
      <w:r w:rsidR="00567D99">
        <w:rPr>
          <w:rFonts w:ascii="Times New Roman" w:hAnsi="Times New Roman" w:cs="Times New Roman"/>
          <w:bCs/>
          <w:sz w:val="24"/>
          <w:szCs w:val="24"/>
          <w:shd w:val="clear" w:color="auto" w:fill="FFFFFF"/>
        </w:rPr>
        <w:t xml:space="preserve"> paziņojums “Eiropas zaļais kurss”</w:t>
      </w:r>
    </w:p>
    <w:p w14:paraId="35830C2B" w14:textId="13F25327" w:rsidR="001A6910" w:rsidRPr="0099124A" w:rsidRDefault="00327F29" w:rsidP="00327F29">
      <w:pPr>
        <w:spacing w:before="0" w:after="120" w:line="240" w:lineRule="auto"/>
        <w:ind w:firstLine="720"/>
        <w:jc w:val="both"/>
        <w:rPr>
          <w:rFonts w:ascii="Times New Roman" w:hAnsi="Times New Roman" w:cs="Times New Roman"/>
          <w:sz w:val="24"/>
          <w:szCs w:val="24"/>
          <w:lang w:eastAsia="lv-LV"/>
        </w:rPr>
      </w:pPr>
      <w:r w:rsidRPr="0099124A">
        <w:rPr>
          <w:rFonts w:ascii="Times New Roman" w:hAnsi="Times New Roman" w:cs="Times New Roman"/>
          <w:sz w:val="24"/>
          <w:szCs w:val="24"/>
          <w:lang w:eastAsia="lv-LV"/>
        </w:rPr>
        <w:t xml:space="preserve">Atbilstoši </w:t>
      </w:r>
      <w:r w:rsidR="001A6910" w:rsidRPr="0099124A">
        <w:rPr>
          <w:rFonts w:ascii="Times New Roman" w:hAnsi="Times New Roman" w:cs="Times New Roman"/>
          <w:sz w:val="24"/>
          <w:szCs w:val="24"/>
          <w:lang w:eastAsia="lv-LV"/>
        </w:rPr>
        <w:t xml:space="preserve">Eiropas zaļā kursa </w:t>
      </w:r>
      <w:r w:rsidR="001D5C3C" w:rsidRPr="0099124A">
        <w:rPr>
          <w:rFonts w:ascii="Times New Roman" w:hAnsi="Times New Roman" w:cs="Times New Roman"/>
          <w:sz w:val="24"/>
          <w:szCs w:val="24"/>
          <w:lang w:eastAsia="lv-LV"/>
        </w:rPr>
        <w:t>ceļvedim</w:t>
      </w:r>
      <w:r w:rsidR="001A6910" w:rsidRPr="0099124A">
        <w:rPr>
          <w:rStyle w:val="FootnoteReference"/>
          <w:rFonts w:ascii="Times New Roman" w:hAnsi="Times New Roman" w:cs="Times New Roman"/>
          <w:sz w:val="24"/>
          <w:szCs w:val="24"/>
          <w:lang w:eastAsia="lv-LV"/>
        </w:rPr>
        <w:footnoteReference w:id="11"/>
      </w:r>
      <w:r w:rsidR="001A6910" w:rsidRPr="0099124A">
        <w:rPr>
          <w:rFonts w:ascii="Times New Roman" w:hAnsi="Times New Roman" w:cs="Times New Roman"/>
          <w:sz w:val="24"/>
          <w:szCs w:val="24"/>
          <w:lang w:eastAsia="lv-LV"/>
        </w:rPr>
        <w:t xml:space="preserve"> </w:t>
      </w:r>
      <w:r w:rsidR="004F5250" w:rsidRPr="0099124A">
        <w:rPr>
          <w:rFonts w:ascii="Times New Roman" w:hAnsi="Times New Roman" w:cs="Times New Roman"/>
          <w:sz w:val="24"/>
          <w:szCs w:val="24"/>
          <w:lang w:eastAsia="lv-LV"/>
        </w:rPr>
        <w:t xml:space="preserve">2020. gada 10. martā </w:t>
      </w:r>
      <w:r w:rsidR="00240ED7" w:rsidRPr="0099124A">
        <w:rPr>
          <w:rFonts w:ascii="Times New Roman" w:hAnsi="Times New Roman" w:cs="Times New Roman"/>
          <w:sz w:val="24"/>
          <w:szCs w:val="24"/>
          <w:lang w:eastAsia="lv-LV"/>
        </w:rPr>
        <w:t>EK</w:t>
      </w:r>
      <w:r w:rsidR="004F5250" w:rsidRPr="0099124A">
        <w:rPr>
          <w:rFonts w:ascii="Times New Roman" w:hAnsi="Times New Roman" w:cs="Times New Roman"/>
          <w:sz w:val="24"/>
          <w:szCs w:val="24"/>
          <w:lang w:eastAsia="lv-LV"/>
        </w:rPr>
        <w:t xml:space="preserve"> </w:t>
      </w:r>
      <w:r w:rsidR="00A5578C" w:rsidRPr="0099124A">
        <w:rPr>
          <w:rFonts w:ascii="Times New Roman" w:hAnsi="Times New Roman" w:cs="Times New Roman"/>
          <w:sz w:val="24"/>
          <w:szCs w:val="24"/>
          <w:lang w:eastAsia="lv-LV"/>
        </w:rPr>
        <w:t>publiskoja</w:t>
      </w:r>
      <w:r w:rsidR="004F5250" w:rsidRPr="0099124A">
        <w:rPr>
          <w:rFonts w:ascii="Times New Roman" w:hAnsi="Times New Roman" w:cs="Times New Roman"/>
          <w:sz w:val="24"/>
          <w:szCs w:val="24"/>
          <w:lang w:eastAsia="lv-LV"/>
        </w:rPr>
        <w:t xml:space="preserve"> Jauno </w:t>
      </w:r>
      <w:r w:rsidR="00FB5D8E" w:rsidRPr="0099124A">
        <w:rPr>
          <w:rFonts w:ascii="Times New Roman" w:hAnsi="Times New Roman" w:cs="Times New Roman"/>
          <w:sz w:val="24"/>
          <w:szCs w:val="24"/>
          <w:lang w:eastAsia="lv-LV"/>
        </w:rPr>
        <w:t>a</w:t>
      </w:r>
      <w:r w:rsidR="004F5250" w:rsidRPr="0099124A">
        <w:rPr>
          <w:rFonts w:ascii="Times New Roman" w:hAnsi="Times New Roman" w:cs="Times New Roman"/>
          <w:sz w:val="24"/>
          <w:szCs w:val="24"/>
          <w:lang w:eastAsia="lv-LV"/>
        </w:rPr>
        <w:t>prites</w:t>
      </w:r>
      <w:r w:rsidR="00A27C4C" w:rsidRPr="0099124A">
        <w:rPr>
          <w:rFonts w:ascii="Times New Roman" w:hAnsi="Times New Roman" w:cs="Times New Roman"/>
          <w:sz w:val="24"/>
          <w:szCs w:val="24"/>
          <w:lang w:eastAsia="lv-LV"/>
        </w:rPr>
        <w:t xml:space="preserve"> ekonomikas rīcības plānu, kas nosaka pasākumus aprites ekonomikas no</w:t>
      </w:r>
      <w:r w:rsidR="004F5250" w:rsidRPr="0099124A">
        <w:rPr>
          <w:rFonts w:ascii="Times New Roman" w:hAnsi="Times New Roman" w:cs="Times New Roman"/>
          <w:sz w:val="24"/>
          <w:szCs w:val="24"/>
          <w:lang w:eastAsia="lv-LV"/>
        </w:rPr>
        <w:t>stiprināšanai</w:t>
      </w:r>
      <w:r w:rsidR="00A27C4C" w:rsidRPr="0099124A">
        <w:rPr>
          <w:rFonts w:ascii="Times New Roman" w:hAnsi="Times New Roman" w:cs="Times New Roman"/>
          <w:sz w:val="24"/>
          <w:szCs w:val="24"/>
          <w:lang w:eastAsia="lv-LV"/>
        </w:rPr>
        <w:t>. Tas ietver</w:t>
      </w:r>
      <w:r w:rsidR="004F5250" w:rsidRPr="0099124A">
        <w:rPr>
          <w:rFonts w:ascii="Times New Roman" w:hAnsi="Times New Roman" w:cs="Times New Roman"/>
          <w:sz w:val="24"/>
          <w:szCs w:val="24"/>
          <w:lang w:eastAsia="lv-LV"/>
        </w:rPr>
        <w:t xml:space="preserve"> iniciatīvas visam produktu aprites ciklam – no izstrādes un ražošanas līdz patēriņam, remontam, otrreizējai izmantošanai, pārstrādei un resursu atgriešanai ekonomikā.</w:t>
      </w:r>
      <w:r w:rsidR="00A5578C" w:rsidRPr="0099124A">
        <w:rPr>
          <w:rFonts w:ascii="Times New Roman" w:hAnsi="Times New Roman" w:cs="Times New Roman"/>
          <w:sz w:val="24"/>
          <w:szCs w:val="24"/>
          <w:lang w:eastAsia="lv-LV"/>
        </w:rPr>
        <w:t xml:space="preserve"> </w:t>
      </w:r>
      <w:r w:rsidRPr="0099124A">
        <w:rPr>
          <w:rFonts w:ascii="Times New Roman" w:hAnsi="Times New Roman" w:cs="Times New Roman"/>
          <w:sz w:val="24"/>
          <w:szCs w:val="24"/>
          <w:lang w:eastAsia="lv-LV"/>
        </w:rPr>
        <w:t xml:space="preserve">Plānā </w:t>
      </w:r>
      <w:r w:rsidRPr="0099124A">
        <w:rPr>
          <w:rFonts w:ascii="Times New Roman" w:hAnsi="Times New Roman" w:cs="Times New Roman"/>
          <w:sz w:val="24"/>
          <w:szCs w:val="24"/>
          <w:lang w:eastAsia="lv-LV"/>
        </w:rPr>
        <w:lastRenderedPageBreak/>
        <w:t xml:space="preserve">uzmanība pievērsta tādām </w:t>
      </w:r>
      <w:proofErr w:type="spellStart"/>
      <w:r w:rsidRPr="0099124A">
        <w:rPr>
          <w:rFonts w:ascii="Times New Roman" w:hAnsi="Times New Roman" w:cs="Times New Roman"/>
          <w:sz w:val="24"/>
          <w:szCs w:val="24"/>
          <w:lang w:eastAsia="lv-LV"/>
        </w:rPr>
        <w:t>resursietilpīgām</w:t>
      </w:r>
      <w:proofErr w:type="spellEnd"/>
      <w:r w:rsidRPr="0099124A">
        <w:rPr>
          <w:rFonts w:ascii="Times New Roman" w:hAnsi="Times New Roman" w:cs="Times New Roman"/>
          <w:sz w:val="24"/>
          <w:szCs w:val="24"/>
          <w:lang w:eastAsia="lv-LV"/>
        </w:rPr>
        <w:t xml:space="preserve"> nozarēm kā </w:t>
      </w:r>
      <w:r w:rsidR="00B7210E" w:rsidRPr="0099124A">
        <w:rPr>
          <w:rFonts w:ascii="Times New Roman" w:hAnsi="Times New Roman" w:cs="Times New Roman"/>
          <w:sz w:val="24"/>
          <w:szCs w:val="24"/>
          <w:lang w:eastAsia="lv-LV"/>
        </w:rPr>
        <w:t>elektronikas un plastmasas ražošana</w:t>
      </w:r>
      <w:r w:rsidR="00B7210E" w:rsidRPr="0099124A">
        <w:t xml:space="preserve">, </w:t>
      </w:r>
      <w:r w:rsidRPr="0099124A">
        <w:rPr>
          <w:rFonts w:ascii="Times New Roman" w:hAnsi="Times New Roman" w:cs="Times New Roman"/>
          <w:sz w:val="24"/>
          <w:szCs w:val="24"/>
          <w:lang w:eastAsia="lv-LV"/>
        </w:rPr>
        <w:t>tekstilrūpniecība</w:t>
      </w:r>
      <w:r w:rsidR="00B7210E" w:rsidRPr="0099124A">
        <w:rPr>
          <w:rFonts w:ascii="Times New Roman" w:hAnsi="Times New Roman" w:cs="Times New Roman"/>
          <w:sz w:val="24"/>
          <w:szCs w:val="24"/>
          <w:lang w:eastAsia="lv-LV"/>
        </w:rPr>
        <w:t xml:space="preserve"> un būvniecība.</w:t>
      </w:r>
      <w:r w:rsidRPr="0099124A">
        <w:rPr>
          <w:rFonts w:ascii="Times New Roman" w:hAnsi="Times New Roman" w:cs="Times New Roman"/>
          <w:sz w:val="24"/>
          <w:szCs w:val="24"/>
          <w:lang w:eastAsia="lv-LV"/>
        </w:rPr>
        <w:t xml:space="preserve"> </w:t>
      </w:r>
      <w:r w:rsidR="00B7210E" w:rsidRPr="0099124A">
        <w:rPr>
          <w:rFonts w:ascii="Times New Roman" w:hAnsi="Times New Roman" w:cs="Times New Roman"/>
          <w:sz w:val="24"/>
          <w:szCs w:val="24"/>
          <w:lang w:eastAsia="lv-LV"/>
        </w:rPr>
        <w:t>Tā</w:t>
      </w:r>
      <w:r w:rsidRPr="0099124A">
        <w:rPr>
          <w:rFonts w:ascii="Times New Roman" w:hAnsi="Times New Roman" w:cs="Times New Roman"/>
          <w:sz w:val="24"/>
          <w:szCs w:val="24"/>
          <w:lang w:eastAsia="lv-LV"/>
        </w:rPr>
        <w:t xml:space="preserve"> </w:t>
      </w:r>
      <w:r w:rsidR="001A6910" w:rsidRPr="0099124A">
        <w:rPr>
          <w:rFonts w:ascii="Times New Roman" w:hAnsi="Times New Roman" w:cs="Times New Roman"/>
          <w:sz w:val="24"/>
          <w:szCs w:val="24"/>
          <w:lang w:eastAsia="lv-LV"/>
        </w:rPr>
        <w:t xml:space="preserve">pasākumi </w:t>
      </w:r>
      <w:r w:rsidR="00B7210E" w:rsidRPr="0099124A">
        <w:rPr>
          <w:rFonts w:ascii="Times New Roman" w:hAnsi="Times New Roman" w:cs="Times New Roman"/>
          <w:sz w:val="24"/>
          <w:szCs w:val="24"/>
          <w:lang w:eastAsia="lv-LV"/>
        </w:rPr>
        <w:t xml:space="preserve">vieno </w:t>
      </w:r>
      <w:r w:rsidR="001A6910" w:rsidRPr="0099124A">
        <w:rPr>
          <w:rFonts w:ascii="Times New Roman" w:hAnsi="Times New Roman" w:cs="Times New Roman"/>
          <w:sz w:val="24"/>
          <w:szCs w:val="24"/>
          <w:lang w:eastAsia="lv-LV"/>
        </w:rPr>
        <w:t xml:space="preserve">aprites ekonomikas </w:t>
      </w:r>
      <w:r w:rsidR="00B7210E" w:rsidRPr="0099124A">
        <w:rPr>
          <w:rFonts w:ascii="Times New Roman" w:hAnsi="Times New Roman" w:cs="Times New Roman"/>
          <w:sz w:val="24"/>
          <w:szCs w:val="24"/>
          <w:lang w:eastAsia="lv-LV"/>
        </w:rPr>
        <w:t>un</w:t>
      </w:r>
      <w:r w:rsidR="001A6910" w:rsidRPr="0099124A">
        <w:rPr>
          <w:rFonts w:ascii="Times New Roman" w:hAnsi="Times New Roman" w:cs="Times New Roman"/>
          <w:sz w:val="24"/>
          <w:szCs w:val="24"/>
          <w:lang w:eastAsia="lv-LV"/>
        </w:rPr>
        <w:t xml:space="preserve"> sociālās ekonomikas mērķ</w:t>
      </w:r>
      <w:r w:rsidR="00B7210E" w:rsidRPr="0099124A">
        <w:rPr>
          <w:rFonts w:ascii="Times New Roman" w:hAnsi="Times New Roman" w:cs="Times New Roman"/>
          <w:sz w:val="24"/>
          <w:szCs w:val="24"/>
          <w:lang w:eastAsia="lv-LV"/>
        </w:rPr>
        <w:t>us</w:t>
      </w:r>
      <w:r w:rsidR="001A6910" w:rsidRPr="0099124A">
        <w:rPr>
          <w:rFonts w:ascii="Times New Roman" w:hAnsi="Times New Roman" w:cs="Times New Roman"/>
          <w:sz w:val="24"/>
          <w:szCs w:val="24"/>
          <w:lang w:eastAsia="lv-LV"/>
        </w:rPr>
        <w:t xml:space="preserve">, veidojot nosacījumus jaunu darbavietu radīšanai, atbalstot </w:t>
      </w:r>
      <w:r w:rsidR="00F60753" w:rsidRPr="0099124A">
        <w:rPr>
          <w:rFonts w:ascii="Times New Roman" w:hAnsi="Times New Roman" w:cs="Times New Roman"/>
          <w:sz w:val="24"/>
          <w:szCs w:val="24"/>
          <w:lang w:eastAsia="lv-LV"/>
        </w:rPr>
        <w:t>zaļo pāreju</w:t>
      </w:r>
      <w:r w:rsidR="001A6910" w:rsidRPr="0099124A">
        <w:rPr>
          <w:rFonts w:ascii="Times New Roman" w:hAnsi="Times New Roman" w:cs="Times New Roman"/>
          <w:sz w:val="24"/>
          <w:szCs w:val="24"/>
          <w:lang w:eastAsia="lv-LV"/>
        </w:rPr>
        <w:t xml:space="preserve"> </w:t>
      </w:r>
      <w:r w:rsidR="00F60753" w:rsidRPr="0099124A">
        <w:rPr>
          <w:rFonts w:ascii="Times New Roman" w:hAnsi="Times New Roman" w:cs="Times New Roman"/>
          <w:sz w:val="24"/>
          <w:szCs w:val="24"/>
          <w:lang w:eastAsia="lv-LV"/>
        </w:rPr>
        <w:t xml:space="preserve">un </w:t>
      </w:r>
      <w:r w:rsidR="001A6910" w:rsidRPr="0099124A">
        <w:rPr>
          <w:rFonts w:ascii="Times New Roman" w:hAnsi="Times New Roman" w:cs="Times New Roman"/>
          <w:sz w:val="24"/>
          <w:szCs w:val="24"/>
          <w:lang w:eastAsia="lv-LV"/>
        </w:rPr>
        <w:t>sociāl</w:t>
      </w:r>
      <w:r w:rsidR="00B7210E" w:rsidRPr="0099124A">
        <w:rPr>
          <w:rFonts w:ascii="Times New Roman" w:hAnsi="Times New Roman" w:cs="Times New Roman"/>
          <w:sz w:val="24"/>
          <w:szCs w:val="24"/>
          <w:lang w:eastAsia="lv-LV"/>
        </w:rPr>
        <w:t>o</w:t>
      </w:r>
      <w:r w:rsidR="001A6910" w:rsidRPr="0099124A">
        <w:rPr>
          <w:rFonts w:ascii="Times New Roman" w:hAnsi="Times New Roman" w:cs="Times New Roman"/>
          <w:sz w:val="24"/>
          <w:szCs w:val="24"/>
          <w:lang w:eastAsia="lv-LV"/>
        </w:rPr>
        <w:t xml:space="preserve"> </w:t>
      </w:r>
      <w:proofErr w:type="spellStart"/>
      <w:r w:rsidR="001A6910" w:rsidRPr="0099124A">
        <w:rPr>
          <w:rFonts w:ascii="Times New Roman" w:hAnsi="Times New Roman" w:cs="Times New Roman"/>
          <w:sz w:val="24"/>
          <w:szCs w:val="24"/>
          <w:lang w:eastAsia="lv-LV"/>
        </w:rPr>
        <w:t>iekļautīb</w:t>
      </w:r>
      <w:r w:rsidR="00B7210E" w:rsidRPr="0099124A">
        <w:rPr>
          <w:rFonts w:ascii="Times New Roman" w:hAnsi="Times New Roman" w:cs="Times New Roman"/>
          <w:sz w:val="24"/>
          <w:szCs w:val="24"/>
          <w:lang w:eastAsia="lv-LV"/>
        </w:rPr>
        <w:t>u</w:t>
      </w:r>
      <w:proofErr w:type="spellEnd"/>
      <w:r w:rsidR="001A6910" w:rsidRPr="0099124A">
        <w:rPr>
          <w:rFonts w:ascii="Times New Roman" w:hAnsi="Times New Roman" w:cs="Times New Roman"/>
          <w:sz w:val="24"/>
          <w:szCs w:val="24"/>
          <w:lang w:eastAsia="lv-LV"/>
        </w:rPr>
        <w:t xml:space="preserve">. </w:t>
      </w:r>
      <w:r w:rsidRPr="0099124A">
        <w:rPr>
          <w:rFonts w:ascii="Times New Roman" w:hAnsi="Times New Roman" w:cs="Times New Roman"/>
          <w:sz w:val="24"/>
          <w:szCs w:val="24"/>
          <w:lang w:eastAsia="lv-LV"/>
        </w:rPr>
        <w:t>Plāns</w:t>
      </w:r>
      <w:r w:rsidR="001A6910" w:rsidRPr="0099124A">
        <w:rPr>
          <w:rFonts w:ascii="Times New Roman" w:hAnsi="Times New Roman" w:cs="Times New Roman"/>
          <w:sz w:val="24"/>
          <w:szCs w:val="24"/>
          <w:lang w:eastAsia="lv-LV"/>
        </w:rPr>
        <w:t xml:space="preserve"> </w:t>
      </w:r>
      <w:r w:rsidRPr="0099124A">
        <w:rPr>
          <w:rFonts w:ascii="Times New Roman" w:hAnsi="Times New Roman" w:cs="Times New Roman"/>
          <w:sz w:val="24"/>
          <w:szCs w:val="24"/>
          <w:lang w:eastAsia="lv-LV"/>
        </w:rPr>
        <w:t>iezīmē</w:t>
      </w:r>
      <w:r w:rsidR="001A6910" w:rsidRPr="0099124A">
        <w:rPr>
          <w:rFonts w:ascii="Times New Roman" w:hAnsi="Times New Roman" w:cs="Times New Roman"/>
          <w:sz w:val="24"/>
          <w:szCs w:val="24"/>
          <w:lang w:eastAsia="lv-LV"/>
        </w:rPr>
        <w:t xml:space="preserve"> </w:t>
      </w:r>
      <w:r w:rsidR="00557E51" w:rsidRPr="0099124A">
        <w:rPr>
          <w:rFonts w:ascii="Times New Roman" w:hAnsi="Times New Roman" w:cs="Times New Roman"/>
          <w:sz w:val="24"/>
          <w:szCs w:val="24"/>
          <w:lang w:eastAsia="lv-LV"/>
        </w:rPr>
        <w:t>pasākumus</w:t>
      </w:r>
      <w:r w:rsidR="00DC5871" w:rsidRPr="0099124A">
        <w:rPr>
          <w:rFonts w:ascii="Times New Roman" w:hAnsi="Times New Roman" w:cs="Times New Roman"/>
          <w:sz w:val="24"/>
          <w:szCs w:val="24"/>
          <w:lang w:eastAsia="lv-LV"/>
        </w:rPr>
        <w:t xml:space="preserve"> p</w:t>
      </w:r>
      <w:r w:rsidR="001A6910" w:rsidRPr="0099124A">
        <w:rPr>
          <w:rFonts w:ascii="Times New Roman" w:hAnsi="Times New Roman" w:cs="Times New Roman"/>
          <w:sz w:val="24"/>
          <w:szCs w:val="24"/>
          <w:lang w:eastAsia="lv-LV"/>
        </w:rPr>
        <w:t xml:space="preserve">rasmju </w:t>
      </w:r>
      <w:r w:rsidR="00557E51" w:rsidRPr="0099124A">
        <w:rPr>
          <w:rFonts w:ascii="Times New Roman" w:hAnsi="Times New Roman" w:cs="Times New Roman"/>
          <w:sz w:val="24"/>
          <w:szCs w:val="24"/>
          <w:lang w:eastAsia="lv-LV"/>
        </w:rPr>
        <w:t>uzlabošanai</w:t>
      </w:r>
      <w:r w:rsidR="00A27C4C" w:rsidRPr="0099124A">
        <w:rPr>
          <w:rFonts w:ascii="Times New Roman" w:hAnsi="Times New Roman" w:cs="Times New Roman"/>
          <w:sz w:val="24"/>
          <w:szCs w:val="24"/>
          <w:lang w:eastAsia="lv-LV"/>
        </w:rPr>
        <w:t xml:space="preserve"> un</w:t>
      </w:r>
      <w:r w:rsidR="001A6910" w:rsidRPr="0099124A">
        <w:rPr>
          <w:rFonts w:ascii="Times New Roman" w:hAnsi="Times New Roman" w:cs="Times New Roman"/>
          <w:sz w:val="24"/>
          <w:szCs w:val="24"/>
          <w:lang w:eastAsia="lv-LV"/>
        </w:rPr>
        <w:t xml:space="preserve"> partnerīb</w:t>
      </w:r>
      <w:r w:rsidR="00DC5871" w:rsidRPr="0099124A">
        <w:rPr>
          <w:rFonts w:ascii="Times New Roman" w:hAnsi="Times New Roman" w:cs="Times New Roman"/>
          <w:sz w:val="24"/>
          <w:szCs w:val="24"/>
          <w:lang w:eastAsia="lv-LV"/>
        </w:rPr>
        <w:t>u stiprināšanai</w:t>
      </w:r>
      <w:r w:rsidR="001A6910" w:rsidRPr="0099124A">
        <w:rPr>
          <w:rFonts w:ascii="Times New Roman" w:hAnsi="Times New Roman" w:cs="Times New Roman"/>
          <w:sz w:val="24"/>
          <w:szCs w:val="24"/>
          <w:lang w:eastAsia="lv-LV"/>
        </w:rPr>
        <w:t xml:space="preserve">. </w:t>
      </w:r>
    </w:p>
    <w:p w14:paraId="39FF3E06" w14:textId="5BC4C81E" w:rsidR="00B53313" w:rsidRPr="0099124A" w:rsidRDefault="006A3104" w:rsidP="00DF3514">
      <w:pPr>
        <w:spacing w:before="0" w:after="80" w:line="240" w:lineRule="auto"/>
        <w:ind w:firstLine="720"/>
        <w:jc w:val="both"/>
        <w:rPr>
          <w:rFonts w:ascii="Times New Roman" w:hAnsi="Times New Roman" w:cs="Times New Roman"/>
          <w:sz w:val="24"/>
          <w:szCs w:val="24"/>
          <w:lang w:eastAsia="lv-LV"/>
        </w:rPr>
      </w:pPr>
      <w:r w:rsidRPr="0099124A">
        <w:rPr>
          <w:rFonts w:ascii="Times New Roman" w:hAnsi="Times New Roman" w:cs="Times New Roman"/>
          <w:sz w:val="24"/>
          <w:szCs w:val="24"/>
          <w:lang w:eastAsia="lv-LV"/>
        </w:rPr>
        <w:t>A</w:t>
      </w:r>
      <w:r w:rsidR="001D5C3C" w:rsidRPr="0099124A">
        <w:rPr>
          <w:rFonts w:ascii="Times New Roman" w:hAnsi="Times New Roman" w:cs="Times New Roman"/>
          <w:sz w:val="24"/>
          <w:szCs w:val="24"/>
          <w:lang w:eastAsia="lv-LV"/>
        </w:rPr>
        <w:t>prēķināts, ka a</w:t>
      </w:r>
      <w:r w:rsidR="00A5578C" w:rsidRPr="0099124A">
        <w:rPr>
          <w:rFonts w:ascii="Times New Roman" w:hAnsi="Times New Roman" w:cs="Times New Roman"/>
          <w:sz w:val="24"/>
          <w:szCs w:val="24"/>
          <w:lang w:eastAsia="lv-LV"/>
        </w:rPr>
        <w:t>prites ekonomikas visaptveroša piemērošana ES ekonomikā līdz 2030.</w:t>
      </w:r>
      <w:r w:rsidR="009E720C">
        <w:rPr>
          <w:rFonts w:ascii="Times New Roman" w:hAnsi="Times New Roman" w:cs="Times New Roman"/>
          <w:sz w:val="24"/>
          <w:szCs w:val="24"/>
          <w:lang w:eastAsia="lv-LV"/>
        </w:rPr>
        <w:t> </w:t>
      </w:r>
      <w:r w:rsidR="00A5578C" w:rsidRPr="0099124A">
        <w:rPr>
          <w:rFonts w:ascii="Times New Roman" w:hAnsi="Times New Roman" w:cs="Times New Roman"/>
          <w:sz w:val="24"/>
          <w:szCs w:val="24"/>
          <w:lang w:eastAsia="lv-LV"/>
        </w:rPr>
        <w:t xml:space="preserve">gadam dotu papildu 0,5 % </w:t>
      </w:r>
      <w:r w:rsidR="008C412D">
        <w:rPr>
          <w:rFonts w:ascii="Times New Roman" w:hAnsi="Times New Roman" w:cs="Times New Roman"/>
          <w:sz w:val="24"/>
          <w:szCs w:val="24"/>
          <w:lang w:eastAsia="lv-LV"/>
        </w:rPr>
        <w:t>i</w:t>
      </w:r>
      <w:r w:rsidR="008C412D" w:rsidRPr="008C412D">
        <w:rPr>
          <w:rFonts w:ascii="Times New Roman" w:hAnsi="Times New Roman" w:cs="Times New Roman"/>
          <w:sz w:val="24"/>
          <w:szCs w:val="24"/>
          <w:lang w:eastAsia="lv-LV"/>
        </w:rPr>
        <w:t>ekšzemes kopprodukt</w:t>
      </w:r>
      <w:r w:rsidR="008C412D">
        <w:rPr>
          <w:rFonts w:ascii="Times New Roman" w:hAnsi="Times New Roman" w:cs="Times New Roman"/>
          <w:sz w:val="24"/>
          <w:szCs w:val="24"/>
          <w:lang w:eastAsia="lv-LV"/>
        </w:rPr>
        <w:t>a</w:t>
      </w:r>
      <w:r w:rsidR="00A5578C" w:rsidRPr="0099124A">
        <w:rPr>
          <w:rFonts w:ascii="Times New Roman" w:hAnsi="Times New Roman" w:cs="Times New Roman"/>
          <w:sz w:val="24"/>
          <w:szCs w:val="24"/>
          <w:lang w:eastAsia="lv-LV"/>
        </w:rPr>
        <w:t xml:space="preserve"> pieaugumu, turklāt rastos aptuveni 700 000 jaunu darba vietu. </w:t>
      </w:r>
      <w:r w:rsidR="001D5C3C" w:rsidRPr="0099124A">
        <w:rPr>
          <w:rFonts w:ascii="Times New Roman" w:hAnsi="Times New Roman" w:cs="Times New Roman"/>
          <w:sz w:val="24"/>
          <w:szCs w:val="24"/>
          <w:lang w:eastAsia="lv-LV"/>
        </w:rPr>
        <w:t>Ražošanas m</w:t>
      </w:r>
      <w:r w:rsidR="00A5578C" w:rsidRPr="0099124A">
        <w:rPr>
          <w:rFonts w:ascii="Times New Roman" w:hAnsi="Times New Roman" w:cs="Times New Roman"/>
          <w:sz w:val="24"/>
          <w:szCs w:val="24"/>
          <w:lang w:eastAsia="lv-LV"/>
        </w:rPr>
        <w:t>odeļi, kuru pamatā ir noslēgts materiālu aprites loks, var palielināt rentabilitāti un pasargāt no resursu cenu svārstībām uzņēmumus. Savukārt iedzīvotājiem aprites ekonomika nesīs tādus ieguvumus kā kvalitatīvus, funkcionālus un drošus produktus, kas ir efektīvi, cenas ziņā pieejami, kalpo ilgāk un kurus var atkārtoti izmantot, salabot un pārstrādāt. Pateicoties jauniem ilgtspējīgiem pakalpojumiem, tos</w:t>
      </w:r>
      <w:r w:rsidR="00C949EE" w:rsidRPr="0099124A">
        <w:rPr>
          <w:rFonts w:ascii="Times New Roman" w:hAnsi="Times New Roman" w:cs="Times New Roman"/>
          <w:sz w:val="24"/>
          <w:szCs w:val="24"/>
          <w:lang w:eastAsia="lv-LV"/>
        </w:rPr>
        <w:t xml:space="preserve">tarp digitālajiem risinājumiem, </w:t>
      </w:r>
      <w:r w:rsidR="00A5578C" w:rsidRPr="0099124A">
        <w:rPr>
          <w:rFonts w:ascii="Times New Roman" w:hAnsi="Times New Roman" w:cs="Times New Roman"/>
          <w:sz w:val="24"/>
          <w:szCs w:val="24"/>
          <w:lang w:eastAsia="lv-LV"/>
        </w:rPr>
        <w:t>radīsies jaunas profesijas un būs iespējams pilnveidot zināšanas un prasmes.</w:t>
      </w:r>
    </w:p>
    <w:p w14:paraId="5960F30F" w14:textId="0504EE26" w:rsidR="00C6512F" w:rsidRPr="0099124A" w:rsidRDefault="006970C6" w:rsidP="00296731">
      <w:pPr>
        <w:pStyle w:val="Heading2"/>
        <w:rPr>
          <w:color w:val="auto"/>
        </w:rPr>
      </w:pPr>
      <w:bookmarkStart w:id="12" w:name="_Toc23171364"/>
      <w:bookmarkStart w:id="13" w:name="_Toc45611964"/>
      <w:r w:rsidRPr="0099124A">
        <w:rPr>
          <w:color w:val="auto"/>
        </w:rPr>
        <w:t>1</w:t>
      </w:r>
      <w:r w:rsidR="001D2CC4" w:rsidRPr="0099124A">
        <w:rPr>
          <w:color w:val="auto"/>
        </w:rPr>
        <w:t xml:space="preserve">.2. </w:t>
      </w:r>
      <w:r w:rsidR="00347592" w:rsidRPr="0099124A">
        <w:rPr>
          <w:color w:val="auto"/>
        </w:rPr>
        <w:t>A</w:t>
      </w:r>
      <w:r w:rsidR="00A07BC6" w:rsidRPr="0099124A">
        <w:rPr>
          <w:color w:val="auto"/>
        </w:rPr>
        <w:t>prites ekonomikas</w:t>
      </w:r>
      <w:r w:rsidR="00A81741" w:rsidRPr="0099124A">
        <w:rPr>
          <w:color w:val="auto"/>
        </w:rPr>
        <w:t xml:space="preserve"> </w:t>
      </w:r>
      <w:bookmarkEnd w:id="12"/>
      <w:r w:rsidR="00032DDB" w:rsidRPr="0099124A">
        <w:rPr>
          <w:color w:val="auto"/>
        </w:rPr>
        <w:t>galvenie virzieni</w:t>
      </w:r>
      <w:r w:rsidR="00E05C2C" w:rsidRPr="0099124A">
        <w:rPr>
          <w:color w:val="auto"/>
        </w:rPr>
        <w:t xml:space="preserve"> un jomas</w:t>
      </w:r>
      <w:bookmarkEnd w:id="13"/>
    </w:p>
    <w:p w14:paraId="3129FA41" w14:textId="5A1FC911" w:rsidR="00C949EE" w:rsidRPr="0099124A" w:rsidRDefault="006970C6" w:rsidP="00CE58AD">
      <w:pPr>
        <w:spacing w:before="0" w:after="120" w:line="240" w:lineRule="auto"/>
        <w:ind w:firstLine="720"/>
        <w:jc w:val="both"/>
        <w:rPr>
          <w:rFonts w:ascii="Times New Roman" w:hAnsi="Times New Roman" w:cs="Times New Roman"/>
          <w:bCs/>
          <w:sz w:val="24"/>
          <w:szCs w:val="24"/>
        </w:rPr>
      </w:pPr>
      <w:r w:rsidRPr="0099124A">
        <w:rPr>
          <w:rFonts w:ascii="Times New Roman" w:hAnsi="Times New Roman" w:cs="Times New Roman"/>
          <w:bCs/>
          <w:sz w:val="24"/>
          <w:szCs w:val="24"/>
          <w:lang w:eastAsia="lv-LV"/>
        </w:rPr>
        <w:t xml:space="preserve">Globālās tendences liecina, ka </w:t>
      </w:r>
      <w:r w:rsidR="0006752E" w:rsidRPr="0099124A">
        <w:rPr>
          <w:rFonts w:ascii="Times New Roman" w:hAnsi="Times New Roman" w:cs="Times New Roman"/>
          <w:bCs/>
          <w:sz w:val="24"/>
          <w:szCs w:val="24"/>
          <w:lang w:eastAsia="lv-LV"/>
        </w:rPr>
        <w:t xml:space="preserve">lineārās ekonomikas modelī balstītā </w:t>
      </w:r>
      <w:r w:rsidRPr="0099124A">
        <w:rPr>
          <w:rFonts w:ascii="Times New Roman" w:hAnsi="Times New Roman" w:cs="Times New Roman"/>
          <w:bCs/>
          <w:sz w:val="24"/>
          <w:szCs w:val="24"/>
          <w:lang w:eastAsia="lv-LV"/>
        </w:rPr>
        <w:t>materiālo resursu ieguve pasaulē strauji pieaug. Tiek prognozēts, ka pie pašreizējā saimniekošanas modeļa 2030.</w:t>
      </w:r>
      <w:r w:rsidR="007B73C8">
        <w:rPr>
          <w:rFonts w:ascii="Times New Roman" w:hAnsi="Times New Roman" w:cs="Times New Roman"/>
          <w:bCs/>
          <w:sz w:val="24"/>
          <w:szCs w:val="24"/>
          <w:lang w:eastAsia="lv-LV"/>
        </w:rPr>
        <w:t> </w:t>
      </w:r>
      <w:r w:rsidRPr="0099124A">
        <w:rPr>
          <w:rFonts w:ascii="Times New Roman" w:hAnsi="Times New Roman" w:cs="Times New Roman"/>
          <w:bCs/>
          <w:sz w:val="24"/>
          <w:szCs w:val="24"/>
          <w:lang w:eastAsia="lv-LV"/>
        </w:rPr>
        <w:t>gadā resu</w:t>
      </w:r>
      <w:r w:rsidR="006A3104" w:rsidRPr="0099124A">
        <w:rPr>
          <w:rFonts w:ascii="Times New Roman" w:hAnsi="Times New Roman" w:cs="Times New Roman"/>
          <w:bCs/>
          <w:sz w:val="24"/>
          <w:szCs w:val="24"/>
          <w:lang w:eastAsia="lv-LV"/>
        </w:rPr>
        <w:t>rsi ieguve sasniegs 100 miljardus</w:t>
      </w:r>
      <w:r w:rsidRPr="0099124A">
        <w:rPr>
          <w:rFonts w:ascii="Times New Roman" w:hAnsi="Times New Roman" w:cs="Times New Roman"/>
          <w:bCs/>
          <w:sz w:val="24"/>
          <w:szCs w:val="24"/>
          <w:lang w:eastAsia="lv-LV"/>
        </w:rPr>
        <w:t xml:space="preserve"> tonnu gadā, bet līdz 2050. gadam tā dubultosies attiecībā pret 2008. gada apjomiem</w:t>
      </w:r>
      <w:r w:rsidRPr="0099124A">
        <w:rPr>
          <w:rFonts w:ascii="Times New Roman" w:hAnsi="Times New Roman" w:cs="Times New Roman"/>
          <w:bCs/>
          <w:sz w:val="24"/>
          <w:szCs w:val="24"/>
          <w:vertAlign w:val="superscript"/>
          <w:lang w:eastAsia="lv-LV"/>
        </w:rPr>
        <w:footnoteReference w:id="12"/>
      </w:r>
      <w:r w:rsidRPr="0099124A">
        <w:rPr>
          <w:rFonts w:ascii="Times New Roman" w:hAnsi="Times New Roman" w:cs="Times New Roman"/>
          <w:bCs/>
          <w:sz w:val="24"/>
          <w:szCs w:val="24"/>
          <w:lang w:eastAsia="lv-LV"/>
        </w:rPr>
        <w:t>.</w:t>
      </w:r>
      <w:r w:rsidRPr="0099124A">
        <w:rPr>
          <w:rFonts w:ascii="Times New Roman" w:hAnsi="Times New Roman" w:cs="Times New Roman"/>
          <w:bCs/>
          <w:sz w:val="24"/>
          <w:szCs w:val="24"/>
        </w:rPr>
        <w:t xml:space="preserve"> </w:t>
      </w:r>
    </w:p>
    <w:p w14:paraId="10446AC9" w14:textId="32726BB4" w:rsidR="00CE58AD" w:rsidRPr="0099124A" w:rsidRDefault="0098408F" w:rsidP="00CE58AD">
      <w:pPr>
        <w:spacing w:before="0" w:after="120" w:line="240" w:lineRule="auto"/>
        <w:ind w:firstLine="720"/>
        <w:jc w:val="both"/>
        <w:rPr>
          <w:rFonts w:ascii="Times New Roman" w:hAnsi="Times New Roman" w:cs="Times New Roman"/>
          <w:bCs/>
          <w:sz w:val="24"/>
          <w:szCs w:val="24"/>
          <w:lang w:eastAsia="lv-LV"/>
        </w:rPr>
      </w:pPr>
      <w:r w:rsidRPr="0099124A">
        <w:rPr>
          <w:rFonts w:ascii="Times New Roman" w:hAnsi="Times New Roman" w:cs="Times New Roman"/>
          <w:bCs/>
          <w:sz w:val="24"/>
          <w:szCs w:val="24"/>
          <w:lang w:eastAsia="lv-LV"/>
        </w:rPr>
        <w:t xml:space="preserve">Pieaugot konkurencei uz resursiem, to cenas kļūst svārstīgas, </w:t>
      </w:r>
      <w:r w:rsidR="006A3104" w:rsidRPr="0099124A">
        <w:rPr>
          <w:rFonts w:ascii="Times New Roman" w:hAnsi="Times New Roman" w:cs="Times New Roman"/>
          <w:bCs/>
          <w:sz w:val="24"/>
          <w:szCs w:val="24"/>
          <w:lang w:eastAsia="lv-LV"/>
        </w:rPr>
        <w:t xml:space="preserve">bet </w:t>
      </w:r>
      <w:r w:rsidRPr="0099124A">
        <w:rPr>
          <w:rFonts w:ascii="Times New Roman" w:hAnsi="Times New Roman" w:cs="Times New Roman"/>
          <w:bCs/>
          <w:sz w:val="24"/>
          <w:szCs w:val="24"/>
          <w:lang w:eastAsia="lv-LV"/>
        </w:rPr>
        <w:t xml:space="preserve">piegādes </w:t>
      </w:r>
      <w:r w:rsidR="00557E51" w:rsidRPr="0099124A">
        <w:rPr>
          <w:rFonts w:ascii="Times New Roman" w:hAnsi="Times New Roman" w:cs="Times New Roman"/>
          <w:bCs/>
          <w:sz w:val="24"/>
          <w:szCs w:val="24"/>
          <w:lang w:eastAsia="lv-LV"/>
        </w:rPr>
        <w:t xml:space="preserve">tiek </w:t>
      </w:r>
      <w:r w:rsidRPr="0099124A">
        <w:rPr>
          <w:rFonts w:ascii="Times New Roman" w:hAnsi="Times New Roman" w:cs="Times New Roman"/>
          <w:bCs/>
          <w:sz w:val="24"/>
          <w:szCs w:val="24"/>
          <w:lang w:eastAsia="lv-LV"/>
        </w:rPr>
        <w:t xml:space="preserve">apdraudētas. </w:t>
      </w:r>
      <w:r w:rsidR="00343465" w:rsidRPr="0099124A">
        <w:rPr>
          <w:rFonts w:ascii="Times New Roman" w:hAnsi="Times New Roman" w:cs="Times New Roman"/>
          <w:bCs/>
          <w:sz w:val="24"/>
          <w:szCs w:val="24"/>
          <w:lang w:eastAsia="lv-LV"/>
        </w:rPr>
        <w:t>G</w:t>
      </w:r>
      <w:r w:rsidRPr="0099124A">
        <w:rPr>
          <w:rFonts w:ascii="Times New Roman" w:hAnsi="Times New Roman" w:cs="Times New Roman"/>
          <w:bCs/>
          <w:sz w:val="24"/>
          <w:szCs w:val="24"/>
          <w:lang w:eastAsia="lv-LV"/>
        </w:rPr>
        <w:t>lobālā mērogā apdraudējuma riskam pakļauta fosilo energoresursu, lauksaimnieciskās biomasas (īpaš</w:t>
      </w:r>
      <w:r w:rsidR="00557E51" w:rsidRPr="0099124A">
        <w:rPr>
          <w:rFonts w:ascii="Times New Roman" w:hAnsi="Times New Roman" w:cs="Times New Roman"/>
          <w:bCs/>
          <w:sz w:val="24"/>
          <w:szCs w:val="24"/>
          <w:lang w:eastAsia="lv-LV"/>
        </w:rPr>
        <w:t xml:space="preserve">i dzīvnieku izcelsmes produktu), </w:t>
      </w:r>
      <w:r w:rsidRPr="0099124A">
        <w:rPr>
          <w:rFonts w:ascii="Times New Roman" w:hAnsi="Times New Roman" w:cs="Times New Roman"/>
          <w:bCs/>
          <w:sz w:val="24"/>
          <w:szCs w:val="24"/>
          <w:lang w:eastAsia="lv-LV"/>
        </w:rPr>
        <w:t xml:space="preserve">metālu (dzelzs, tērauda un alumīnija) un arī koksnes šķiedru pieejamība. 20 kritiskie materiāli, to skaitā </w:t>
      </w:r>
      <w:proofErr w:type="spellStart"/>
      <w:r w:rsidRPr="0099124A">
        <w:rPr>
          <w:rFonts w:ascii="Times New Roman" w:hAnsi="Times New Roman" w:cs="Times New Roman"/>
          <w:bCs/>
          <w:sz w:val="24"/>
          <w:szCs w:val="24"/>
          <w:lang w:eastAsia="lv-LV"/>
        </w:rPr>
        <w:t>retzemju</w:t>
      </w:r>
      <w:proofErr w:type="spellEnd"/>
      <w:r w:rsidRPr="0099124A">
        <w:rPr>
          <w:rFonts w:ascii="Times New Roman" w:hAnsi="Times New Roman" w:cs="Times New Roman"/>
          <w:bCs/>
          <w:sz w:val="24"/>
          <w:szCs w:val="24"/>
          <w:lang w:eastAsia="lv-LV"/>
        </w:rPr>
        <w:t xml:space="preserve"> metāli (antimons, beri</w:t>
      </w:r>
      <w:r w:rsidR="00557E51" w:rsidRPr="0099124A">
        <w:rPr>
          <w:rFonts w:ascii="Times New Roman" w:hAnsi="Times New Roman" w:cs="Times New Roman"/>
          <w:bCs/>
          <w:sz w:val="24"/>
          <w:szCs w:val="24"/>
          <w:lang w:eastAsia="lv-LV"/>
        </w:rPr>
        <w:t xml:space="preserve">lijs, pallādijs, platīns u.c.), ir </w:t>
      </w:r>
      <w:r w:rsidRPr="0099124A">
        <w:rPr>
          <w:rFonts w:ascii="Times New Roman" w:hAnsi="Times New Roman" w:cs="Times New Roman"/>
          <w:bCs/>
          <w:sz w:val="24"/>
          <w:szCs w:val="24"/>
          <w:lang w:eastAsia="lv-LV"/>
        </w:rPr>
        <w:t xml:space="preserve">neaizvietojami </w:t>
      </w:r>
      <w:r w:rsidR="00557E51" w:rsidRPr="0099124A">
        <w:rPr>
          <w:rFonts w:ascii="Times New Roman" w:hAnsi="Times New Roman" w:cs="Times New Roman"/>
          <w:bCs/>
          <w:sz w:val="24"/>
          <w:szCs w:val="24"/>
          <w:lang w:eastAsia="lv-LV"/>
        </w:rPr>
        <w:t xml:space="preserve">ES </w:t>
      </w:r>
      <w:r w:rsidR="006A3104" w:rsidRPr="0099124A">
        <w:rPr>
          <w:rFonts w:ascii="Times New Roman" w:hAnsi="Times New Roman" w:cs="Times New Roman"/>
          <w:bCs/>
          <w:sz w:val="24"/>
          <w:szCs w:val="24"/>
          <w:lang w:eastAsia="lv-LV"/>
        </w:rPr>
        <w:t>ekonomikā un tās</w:t>
      </w:r>
      <w:r w:rsidR="00557E51" w:rsidRPr="0099124A">
        <w:rPr>
          <w:rFonts w:ascii="Times New Roman" w:hAnsi="Times New Roman" w:cs="Times New Roman"/>
          <w:bCs/>
          <w:sz w:val="24"/>
          <w:szCs w:val="24"/>
          <w:lang w:eastAsia="lv-LV"/>
        </w:rPr>
        <w:t xml:space="preserve"> </w:t>
      </w:r>
      <w:proofErr w:type="spellStart"/>
      <w:r w:rsidRPr="0099124A">
        <w:rPr>
          <w:rFonts w:ascii="Times New Roman" w:hAnsi="Times New Roman" w:cs="Times New Roman"/>
          <w:bCs/>
          <w:sz w:val="24"/>
          <w:szCs w:val="24"/>
          <w:lang w:eastAsia="lv-LV"/>
        </w:rPr>
        <w:t>digit</w:t>
      </w:r>
      <w:r w:rsidR="00557E51" w:rsidRPr="0099124A">
        <w:rPr>
          <w:rFonts w:ascii="Times New Roman" w:hAnsi="Times New Roman" w:cs="Times New Roman"/>
          <w:bCs/>
          <w:sz w:val="24"/>
          <w:szCs w:val="24"/>
          <w:lang w:eastAsia="lv-LV"/>
        </w:rPr>
        <w:t>alizācijā</w:t>
      </w:r>
      <w:proofErr w:type="spellEnd"/>
      <w:r w:rsidRPr="0099124A">
        <w:rPr>
          <w:rFonts w:ascii="Times New Roman" w:hAnsi="Times New Roman" w:cs="Times New Roman"/>
          <w:bCs/>
          <w:sz w:val="24"/>
          <w:szCs w:val="24"/>
          <w:lang w:eastAsia="lv-LV"/>
        </w:rPr>
        <w:t>.</w:t>
      </w:r>
    </w:p>
    <w:p w14:paraId="5CED1914" w14:textId="6988111B" w:rsidR="009F2378" w:rsidRPr="0099124A" w:rsidRDefault="00AE6ABC" w:rsidP="002B5143">
      <w:pPr>
        <w:spacing w:before="0" w:after="120" w:line="240" w:lineRule="auto"/>
        <w:ind w:firstLine="720"/>
        <w:jc w:val="both"/>
        <w:rPr>
          <w:rFonts w:ascii="Times New Roman" w:hAnsi="Times New Roman" w:cs="Times New Roman"/>
          <w:sz w:val="24"/>
          <w:szCs w:val="24"/>
        </w:rPr>
      </w:pPr>
      <w:r w:rsidRPr="0099124A">
        <w:rPr>
          <w:rFonts w:ascii="Times New Roman" w:hAnsi="Times New Roman" w:cs="Times New Roman"/>
          <w:bCs/>
          <w:sz w:val="24"/>
          <w:szCs w:val="24"/>
        </w:rPr>
        <w:t>Lai veicinātu tradicionālo</w:t>
      </w:r>
      <w:r w:rsidRPr="0099124A">
        <w:rPr>
          <w:rFonts w:ascii="Times New Roman" w:hAnsi="Times New Roman" w:cs="Times New Roman"/>
          <w:sz w:val="24"/>
          <w:szCs w:val="24"/>
        </w:rPr>
        <w:t xml:space="preserve"> ekonomikas modeļu </w:t>
      </w:r>
      <w:r w:rsidR="005A3843" w:rsidRPr="0099124A">
        <w:rPr>
          <w:rFonts w:ascii="Times New Roman" w:hAnsi="Times New Roman" w:cs="Times New Roman"/>
          <w:sz w:val="24"/>
          <w:szCs w:val="24"/>
        </w:rPr>
        <w:t xml:space="preserve">maiņu un </w:t>
      </w:r>
      <w:r w:rsidRPr="0099124A">
        <w:rPr>
          <w:rFonts w:ascii="Times New Roman" w:hAnsi="Times New Roman" w:cs="Times New Roman"/>
          <w:sz w:val="24"/>
          <w:szCs w:val="24"/>
        </w:rPr>
        <w:t xml:space="preserve">pāreju uz aprites ekonomiku, nepieciešams veidot savstarpēji saskanīgus priekšnosacījumiem </w:t>
      </w:r>
      <w:r w:rsidR="00BF5E83" w:rsidRPr="0099124A">
        <w:rPr>
          <w:rFonts w:ascii="Times New Roman" w:hAnsi="Times New Roman" w:cs="Times New Roman"/>
          <w:sz w:val="24"/>
          <w:szCs w:val="24"/>
        </w:rPr>
        <w:t xml:space="preserve">visā materiālu aprites ciklā </w:t>
      </w:r>
      <w:r w:rsidR="00951B07" w:rsidRPr="0099124A">
        <w:rPr>
          <w:rFonts w:ascii="Times New Roman" w:hAnsi="Times New Roman" w:cs="Times New Roman"/>
          <w:sz w:val="24"/>
          <w:szCs w:val="24"/>
        </w:rPr>
        <w:t xml:space="preserve">– visos </w:t>
      </w:r>
      <w:r w:rsidR="00BF5E83" w:rsidRPr="0099124A">
        <w:rPr>
          <w:rFonts w:ascii="Times New Roman" w:hAnsi="Times New Roman" w:cs="Times New Roman"/>
          <w:sz w:val="24"/>
          <w:szCs w:val="24"/>
        </w:rPr>
        <w:t>vērtību radīšanas ķēdes posmos</w:t>
      </w:r>
      <w:r w:rsidR="00C333F0" w:rsidRPr="0099124A">
        <w:rPr>
          <w:rFonts w:ascii="Times New Roman" w:hAnsi="Times New Roman" w:cs="Times New Roman"/>
          <w:sz w:val="24"/>
          <w:szCs w:val="24"/>
        </w:rPr>
        <w:t>, ko veido izejvielu ieguve</w:t>
      </w:r>
      <w:r w:rsidR="00951B07" w:rsidRPr="0099124A">
        <w:rPr>
          <w:rFonts w:ascii="Times New Roman" w:hAnsi="Times New Roman" w:cs="Times New Roman"/>
          <w:sz w:val="24"/>
          <w:szCs w:val="24"/>
        </w:rPr>
        <w:t>, ražošana, izplatīšana, lietošana, savākšana un pārstrāde</w:t>
      </w:r>
      <w:r w:rsidR="00C333F0" w:rsidRPr="0099124A">
        <w:rPr>
          <w:rFonts w:ascii="Times New Roman" w:hAnsi="Times New Roman" w:cs="Times New Roman"/>
          <w:sz w:val="24"/>
          <w:szCs w:val="24"/>
        </w:rPr>
        <w:t xml:space="preserve"> vai apglabāšana</w:t>
      </w:r>
      <w:r w:rsidRPr="0099124A">
        <w:rPr>
          <w:rFonts w:ascii="Times New Roman" w:hAnsi="Times New Roman" w:cs="Times New Roman"/>
          <w:sz w:val="24"/>
          <w:szCs w:val="24"/>
        </w:rPr>
        <w:t xml:space="preserve">. </w:t>
      </w:r>
      <w:r w:rsidR="00DB2F4F" w:rsidRPr="0099124A">
        <w:rPr>
          <w:rFonts w:ascii="Times New Roman" w:hAnsi="Times New Roman" w:cs="Times New Roman"/>
          <w:sz w:val="24"/>
          <w:szCs w:val="24"/>
        </w:rPr>
        <w:t xml:space="preserve">Daudzus no šiem virzieniem </w:t>
      </w:r>
      <w:r w:rsidR="00DC5871" w:rsidRPr="0099124A">
        <w:rPr>
          <w:rFonts w:ascii="Times New Roman" w:hAnsi="Times New Roman" w:cs="Times New Roman"/>
          <w:sz w:val="24"/>
          <w:szCs w:val="24"/>
        </w:rPr>
        <w:t xml:space="preserve">EK </w:t>
      </w:r>
      <w:r w:rsidR="00DB2F4F" w:rsidRPr="0099124A">
        <w:rPr>
          <w:rFonts w:ascii="Times New Roman" w:hAnsi="Times New Roman" w:cs="Times New Roman"/>
          <w:sz w:val="24"/>
          <w:szCs w:val="24"/>
        </w:rPr>
        <w:t xml:space="preserve">iezīmēja jau </w:t>
      </w:r>
      <w:r w:rsidR="00DC5871" w:rsidRPr="0099124A">
        <w:rPr>
          <w:rFonts w:ascii="Times New Roman" w:hAnsi="Times New Roman" w:cs="Times New Roman"/>
          <w:sz w:val="24"/>
          <w:szCs w:val="24"/>
        </w:rPr>
        <w:t>2015. gada ES rīcības plānā pārejai uz aprites ekonomiku</w:t>
      </w:r>
      <w:r w:rsidR="00B82B39">
        <w:rPr>
          <w:rFonts w:ascii="Times New Roman" w:hAnsi="Times New Roman" w:cs="Times New Roman"/>
          <w:sz w:val="24"/>
          <w:szCs w:val="24"/>
        </w:rPr>
        <w:t>”</w:t>
      </w:r>
      <w:r w:rsidR="00DC5871" w:rsidRPr="0099124A">
        <w:rPr>
          <w:rFonts w:ascii="Times New Roman" w:hAnsi="Times New Roman" w:cs="Times New Roman"/>
          <w:sz w:val="24"/>
          <w:szCs w:val="24"/>
        </w:rPr>
        <w:t xml:space="preserve"> </w:t>
      </w:r>
      <w:r w:rsidR="00BF5E83" w:rsidRPr="0099124A">
        <w:rPr>
          <w:rFonts w:ascii="Times New Roman" w:hAnsi="Times New Roman" w:cs="Times New Roman"/>
          <w:sz w:val="24"/>
          <w:szCs w:val="24"/>
        </w:rPr>
        <w:t>(</w:t>
      </w:r>
      <w:r w:rsidR="00790735" w:rsidRPr="0099124A">
        <w:rPr>
          <w:rFonts w:ascii="Times New Roman" w:hAnsi="Times New Roman" w:cs="Times New Roman"/>
          <w:sz w:val="24"/>
          <w:szCs w:val="24"/>
        </w:rPr>
        <w:t>3</w:t>
      </w:r>
      <w:r w:rsidR="00BF5E83" w:rsidRPr="0099124A">
        <w:rPr>
          <w:rFonts w:ascii="Times New Roman" w:hAnsi="Times New Roman" w:cs="Times New Roman"/>
          <w:sz w:val="24"/>
          <w:szCs w:val="24"/>
        </w:rPr>
        <w:t>.</w:t>
      </w:r>
      <w:r w:rsidR="00296BA5">
        <w:rPr>
          <w:rFonts w:ascii="Times New Roman" w:hAnsi="Times New Roman" w:cs="Times New Roman"/>
          <w:sz w:val="24"/>
          <w:szCs w:val="24"/>
        </w:rPr>
        <w:t> </w:t>
      </w:r>
      <w:r w:rsidR="00BF5E83" w:rsidRPr="0099124A">
        <w:rPr>
          <w:rFonts w:ascii="Times New Roman" w:hAnsi="Times New Roman" w:cs="Times New Roman"/>
          <w:sz w:val="24"/>
          <w:szCs w:val="24"/>
        </w:rPr>
        <w:t>att</w:t>
      </w:r>
      <w:r w:rsidR="00296BA5">
        <w:rPr>
          <w:rFonts w:ascii="Times New Roman" w:hAnsi="Times New Roman" w:cs="Times New Roman"/>
          <w:sz w:val="24"/>
          <w:szCs w:val="24"/>
        </w:rPr>
        <w:t>ēls</w:t>
      </w:r>
      <w:r w:rsidR="00BF5E83" w:rsidRPr="0099124A">
        <w:rPr>
          <w:rFonts w:ascii="Times New Roman" w:hAnsi="Times New Roman" w:cs="Times New Roman"/>
          <w:sz w:val="24"/>
          <w:szCs w:val="24"/>
        </w:rPr>
        <w:t>)</w:t>
      </w:r>
      <w:r w:rsidR="009F2378" w:rsidRPr="0099124A">
        <w:rPr>
          <w:rFonts w:ascii="Times New Roman" w:hAnsi="Times New Roman" w:cs="Times New Roman"/>
          <w:sz w:val="24"/>
          <w:szCs w:val="24"/>
        </w:rPr>
        <w:t>.</w:t>
      </w:r>
      <w:r w:rsidR="00C6512F" w:rsidRPr="0099124A">
        <w:rPr>
          <w:rFonts w:ascii="Times New Roman" w:hAnsi="Times New Roman" w:cs="Times New Roman"/>
          <w:sz w:val="24"/>
          <w:szCs w:val="24"/>
        </w:rPr>
        <w:t xml:space="preserve"> </w:t>
      </w:r>
    </w:p>
    <w:p w14:paraId="41E8E482" w14:textId="77777777" w:rsidR="009F2378" w:rsidRPr="0099124A" w:rsidRDefault="009F2378" w:rsidP="002B5143">
      <w:pPr>
        <w:spacing w:before="0" w:after="120" w:line="240" w:lineRule="auto"/>
        <w:ind w:firstLine="720"/>
        <w:jc w:val="both"/>
        <w:rPr>
          <w:rFonts w:ascii="Times New Roman" w:hAnsi="Times New Roman" w:cs="Times New Roman"/>
          <w:sz w:val="24"/>
          <w:szCs w:val="24"/>
        </w:rPr>
      </w:pPr>
    </w:p>
    <w:p w14:paraId="23D14089" w14:textId="77777777" w:rsidR="00BF5E83" w:rsidRPr="0099124A" w:rsidRDefault="00BF5E83" w:rsidP="0042683C">
      <w:pPr>
        <w:spacing w:before="0" w:afterLines="80" w:after="192" w:line="240" w:lineRule="auto"/>
        <w:jc w:val="center"/>
        <w:rPr>
          <w:rFonts w:ascii="Times New Roman" w:hAnsi="Times New Roman" w:cs="Times New Roman"/>
          <w:sz w:val="24"/>
          <w:szCs w:val="24"/>
        </w:rPr>
      </w:pPr>
      <w:r w:rsidRPr="0099124A">
        <w:rPr>
          <w:rFonts w:ascii="Times New Roman" w:hAnsi="Times New Roman" w:cs="Times New Roman"/>
          <w:noProof/>
          <w:sz w:val="24"/>
          <w:szCs w:val="24"/>
          <w:lang w:eastAsia="lv-LV"/>
        </w:rPr>
        <w:lastRenderedPageBreak/>
        <w:drawing>
          <wp:inline distT="0" distB="0" distL="0" distR="0" wp14:anchorId="74869BC2" wp14:editId="04E60356">
            <wp:extent cx="4714875" cy="3727736"/>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86656" cy="3784488"/>
                    </a:xfrm>
                    <a:prstGeom prst="rect">
                      <a:avLst/>
                    </a:prstGeom>
                  </pic:spPr>
                </pic:pic>
              </a:graphicData>
            </a:graphic>
          </wp:inline>
        </w:drawing>
      </w:r>
    </w:p>
    <w:p w14:paraId="4EC93E64" w14:textId="39977D9F" w:rsidR="0034248F" w:rsidRPr="0099124A" w:rsidRDefault="00C949EE" w:rsidP="005A3843">
      <w:pPr>
        <w:spacing w:before="0" w:after="0" w:line="240" w:lineRule="auto"/>
        <w:jc w:val="center"/>
        <w:rPr>
          <w:rFonts w:ascii="Times New Roman" w:hAnsi="Times New Roman" w:cs="Times New Roman"/>
          <w:sz w:val="24"/>
          <w:szCs w:val="24"/>
        </w:rPr>
      </w:pPr>
      <w:r w:rsidRPr="0099124A">
        <w:rPr>
          <w:rFonts w:ascii="Times New Roman" w:hAnsi="Times New Roman" w:cs="Times New Roman"/>
          <w:sz w:val="24"/>
          <w:szCs w:val="24"/>
        </w:rPr>
        <w:t>3</w:t>
      </w:r>
      <w:r w:rsidR="00BF5E83" w:rsidRPr="0099124A">
        <w:rPr>
          <w:rFonts w:ascii="Times New Roman" w:hAnsi="Times New Roman" w:cs="Times New Roman"/>
          <w:sz w:val="24"/>
          <w:szCs w:val="24"/>
        </w:rPr>
        <w:t>.</w:t>
      </w:r>
      <w:r w:rsidR="00D00C1B" w:rsidRPr="0099124A">
        <w:rPr>
          <w:rFonts w:ascii="Times New Roman" w:hAnsi="Times New Roman" w:cs="Times New Roman"/>
          <w:sz w:val="24"/>
          <w:szCs w:val="24"/>
        </w:rPr>
        <w:t xml:space="preserve"> </w:t>
      </w:r>
      <w:r w:rsidR="00BF5E83" w:rsidRPr="0099124A">
        <w:rPr>
          <w:rFonts w:ascii="Times New Roman" w:hAnsi="Times New Roman" w:cs="Times New Roman"/>
          <w:sz w:val="24"/>
          <w:szCs w:val="24"/>
        </w:rPr>
        <w:t>att</w:t>
      </w:r>
      <w:r w:rsidR="006970C6" w:rsidRPr="0099124A">
        <w:rPr>
          <w:rFonts w:ascii="Times New Roman" w:hAnsi="Times New Roman" w:cs="Times New Roman"/>
          <w:sz w:val="24"/>
          <w:szCs w:val="24"/>
        </w:rPr>
        <w:t>ēls</w:t>
      </w:r>
      <w:r w:rsidR="00BF5E83" w:rsidRPr="0099124A">
        <w:rPr>
          <w:rFonts w:ascii="Times New Roman" w:hAnsi="Times New Roman" w:cs="Times New Roman"/>
          <w:sz w:val="24"/>
          <w:szCs w:val="24"/>
        </w:rPr>
        <w:t xml:space="preserve">. </w:t>
      </w:r>
      <w:r w:rsidR="006651DF" w:rsidRPr="0099124A">
        <w:rPr>
          <w:rFonts w:ascii="Times New Roman" w:hAnsi="Times New Roman" w:cs="Times New Roman"/>
          <w:sz w:val="24"/>
          <w:szCs w:val="24"/>
        </w:rPr>
        <w:t xml:space="preserve">Aprites ekonomikas </w:t>
      </w:r>
      <w:r w:rsidR="00951B07" w:rsidRPr="0099124A">
        <w:rPr>
          <w:rFonts w:ascii="Times New Roman" w:hAnsi="Times New Roman" w:cs="Times New Roman"/>
          <w:sz w:val="24"/>
          <w:szCs w:val="24"/>
        </w:rPr>
        <w:t>rīcību virzieni aprites ciklā</w:t>
      </w:r>
      <w:r w:rsidR="00D00C1B" w:rsidRPr="0099124A">
        <w:rPr>
          <w:rFonts w:ascii="Times New Roman" w:hAnsi="Times New Roman" w:cs="Times New Roman"/>
          <w:sz w:val="24"/>
          <w:szCs w:val="24"/>
        </w:rPr>
        <w:t>.</w:t>
      </w:r>
    </w:p>
    <w:p w14:paraId="2957DE0B" w14:textId="3EF1DD88" w:rsidR="009F2378" w:rsidRPr="0099124A" w:rsidRDefault="00BF5E83" w:rsidP="00296731">
      <w:pPr>
        <w:spacing w:before="0" w:after="0" w:line="240" w:lineRule="auto"/>
        <w:jc w:val="center"/>
        <w:rPr>
          <w:rFonts w:ascii="Times New Roman" w:hAnsi="Times New Roman" w:cs="Times New Roman"/>
          <w:sz w:val="24"/>
          <w:szCs w:val="24"/>
        </w:rPr>
      </w:pPr>
      <w:r w:rsidRPr="0099124A">
        <w:rPr>
          <w:rFonts w:ascii="Times New Roman" w:hAnsi="Times New Roman" w:cs="Times New Roman"/>
          <w:sz w:val="24"/>
          <w:szCs w:val="24"/>
        </w:rPr>
        <w:t>Avots: sagatavots pēc EK materiāliem</w:t>
      </w:r>
      <w:r w:rsidR="00D00C1B" w:rsidRPr="0099124A">
        <w:rPr>
          <w:rFonts w:ascii="Times New Roman" w:hAnsi="Times New Roman" w:cs="Times New Roman"/>
          <w:sz w:val="24"/>
          <w:szCs w:val="24"/>
        </w:rPr>
        <w:t>.</w:t>
      </w:r>
    </w:p>
    <w:p w14:paraId="5FCC7A5A" w14:textId="77777777" w:rsidR="00296731" w:rsidRPr="0099124A" w:rsidRDefault="00296731" w:rsidP="00296731">
      <w:pPr>
        <w:spacing w:before="0" w:after="0" w:line="240" w:lineRule="auto"/>
        <w:jc w:val="center"/>
        <w:rPr>
          <w:rFonts w:ascii="Times New Roman" w:hAnsi="Times New Roman" w:cs="Times New Roman"/>
          <w:sz w:val="24"/>
          <w:szCs w:val="24"/>
        </w:rPr>
      </w:pPr>
    </w:p>
    <w:p w14:paraId="788330D6" w14:textId="238BF773" w:rsidR="0009511F" w:rsidRPr="0099124A" w:rsidRDefault="00BE2FAF" w:rsidP="001C1DE0">
      <w:pPr>
        <w:pStyle w:val="Heading3"/>
      </w:pPr>
      <w:bookmarkStart w:id="14" w:name="_Toc23171365"/>
      <w:bookmarkStart w:id="15" w:name="_Toc45611965"/>
      <w:r w:rsidRPr="0099124A">
        <w:t>1</w:t>
      </w:r>
      <w:r w:rsidR="0042683C" w:rsidRPr="0099124A">
        <w:t xml:space="preserve">.2.1. </w:t>
      </w:r>
      <w:bookmarkEnd w:id="14"/>
      <w:r w:rsidR="00DC10A7" w:rsidRPr="0099124A">
        <w:t xml:space="preserve">Ilgtspējīgu produktu </w:t>
      </w:r>
      <w:proofErr w:type="spellStart"/>
      <w:r w:rsidR="00DC10A7" w:rsidRPr="0099124A">
        <w:t>rīcībpolitika</w:t>
      </w:r>
      <w:bookmarkEnd w:id="15"/>
      <w:proofErr w:type="spellEnd"/>
      <w:r w:rsidR="00C949EE" w:rsidRPr="0099124A">
        <w:t xml:space="preserve"> </w:t>
      </w:r>
    </w:p>
    <w:p w14:paraId="2993834D" w14:textId="4B041FCD" w:rsidR="00CB66AE" w:rsidRPr="0099124A" w:rsidRDefault="007D5091" w:rsidP="00CB66AE">
      <w:pPr>
        <w:spacing w:before="0" w:after="120" w:line="240" w:lineRule="auto"/>
        <w:ind w:firstLine="720"/>
        <w:jc w:val="both"/>
        <w:rPr>
          <w:rFonts w:ascii="Times New Roman" w:hAnsi="Times New Roman" w:cs="Times New Roman"/>
          <w:sz w:val="24"/>
          <w:szCs w:val="24"/>
        </w:rPr>
      </w:pPr>
      <w:r w:rsidRPr="0099124A">
        <w:rPr>
          <w:rFonts w:ascii="Times New Roman" w:hAnsi="Times New Roman" w:cs="Times New Roman"/>
          <w:sz w:val="24"/>
          <w:szCs w:val="24"/>
        </w:rPr>
        <w:t>Produktu i</w:t>
      </w:r>
      <w:r w:rsidR="0009511F" w:rsidRPr="0099124A">
        <w:rPr>
          <w:rFonts w:ascii="Times New Roman" w:hAnsi="Times New Roman" w:cs="Times New Roman"/>
          <w:sz w:val="24"/>
          <w:szCs w:val="24"/>
        </w:rPr>
        <w:t xml:space="preserve">zstrādes </w:t>
      </w:r>
      <w:r w:rsidR="00347592" w:rsidRPr="0099124A">
        <w:rPr>
          <w:rFonts w:ascii="Times New Roman" w:hAnsi="Times New Roman" w:cs="Times New Roman"/>
          <w:sz w:val="24"/>
          <w:szCs w:val="24"/>
        </w:rPr>
        <w:t xml:space="preserve">jeb dizaina </w:t>
      </w:r>
      <w:r w:rsidR="0009511F" w:rsidRPr="0099124A">
        <w:rPr>
          <w:rFonts w:ascii="Times New Roman" w:hAnsi="Times New Roman" w:cs="Times New Roman"/>
          <w:sz w:val="24"/>
          <w:szCs w:val="24"/>
        </w:rPr>
        <w:t xml:space="preserve">posmā resursu efektivitāti ļauj uzlabot risinājumi, kas </w:t>
      </w:r>
      <w:r w:rsidR="00C949EE" w:rsidRPr="0099124A">
        <w:rPr>
          <w:rFonts w:ascii="Times New Roman" w:hAnsi="Times New Roman" w:cs="Times New Roman"/>
          <w:sz w:val="24"/>
          <w:szCs w:val="24"/>
        </w:rPr>
        <w:t>ir</w:t>
      </w:r>
      <w:r w:rsidR="0009511F" w:rsidRPr="0099124A">
        <w:rPr>
          <w:rFonts w:ascii="Times New Roman" w:hAnsi="Times New Roman" w:cs="Times New Roman"/>
          <w:sz w:val="24"/>
          <w:szCs w:val="24"/>
        </w:rPr>
        <w:t xml:space="preserve"> vērsti uz materiālu plūsmas </w:t>
      </w:r>
      <w:r w:rsidR="00CA4721" w:rsidRPr="0099124A">
        <w:rPr>
          <w:rFonts w:ascii="Times New Roman" w:hAnsi="Times New Roman" w:cs="Times New Roman"/>
          <w:sz w:val="24"/>
          <w:szCs w:val="24"/>
        </w:rPr>
        <w:t>samazināšanu</w:t>
      </w:r>
      <w:r w:rsidR="00347592" w:rsidRPr="0099124A">
        <w:rPr>
          <w:rFonts w:ascii="Times New Roman" w:hAnsi="Times New Roman" w:cs="Times New Roman"/>
          <w:sz w:val="24"/>
          <w:szCs w:val="24"/>
        </w:rPr>
        <w:t xml:space="preserve"> un palēnināšanu, k</w:t>
      </w:r>
      <w:r w:rsidR="006B7BC7" w:rsidRPr="0099124A">
        <w:rPr>
          <w:rFonts w:ascii="Times New Roman" w:hAnsi="Times New Roman" w:cs="Times New Roman"/>
          <w:sz w:val="24"/>
          <w:szCs w:val="24"/>
        </w:rPr>
        <w:t xml:space="preserve">as nozīmē </w:t>
      </w:r>
      <w:r w:rsidR="00C949EE" w:rsidRPr="0099124A">
        <w:rPr>
          <w:rFonts w:ascii="Times New Roman" w:hAnsi="Times New Roman" w:cs="Times New Roman"/>
          <w:sz w:val="24"/>
          <w:szCs w:val="24"/>
        </w:rPr>
        <w:t>izmantot</w:t>
      </w:r>
      <w:r w:rsidR="00CA4721" w:rsidRPr="0099124A">
        <w:rPr>
          <w:rFonts w:ascii="Times New Roman" w:hAnsi="Times New Roman" w:cs="Times New Roman"/>
          <w:sz w:val="24"/>
          <w:szCs w:val="24"/>
        </w:rPr>
        <w:t xml:space="preserve"> mazāk </w:t>
      </w:r>
      <w:r w:rsidR="006B7BC7" w:rsidRPr="0099124A">
        <w:rPr>
          <w:rFonts w:ascii="Times New Roman" w:hAnsi="Times New Roman" w:cs="Times New Roman"/>
          <w:sz w:val="24"/>
          <w:szCs w:val="24"/>
        </w:rPr>
        <w:t>izejviel</w:t>
      </w:r>
      <w:r w:rsidR="00C949EE" w:rsidRPr="0099124A">
        <w:rPr>
          <w:rFonts w:ascii="Times New Roman" w:hAnsi="Times New Roman" w:cs="Times New Roman"/>
          <w:sz w:val="24"/>
          <w:szCs w:val="24"/>
        </w:rPr>
        <w:t>u</w:t>
      </w:r>
      <w:r w:rsidR="00347592" w:rsidRPr="0099124A">
        <w:rPr>
          <w:rFonts w:ascii="Times New Roman" w:hAnsi="Times New Roman" w:cs="Times New Roman"/>
          <w:sz w:val="24"/>
          <w:szCs w:val="24"/>
        </w:rPr>
        <w:t xml:space="preserve"> un </w:t>
      </w:r>
      <w:r w:rsidR="00C949EE" w:rsidRPr="0099124A">
        <w:rPr>
          <w:rFonts w:ascii="Times New Roman" w:hAnsi="Times New Roman" w:cs="Times New Roman"/>
          <w:sz w:val="24"/>
          <w:szCs w:val="24"/>
        </w:rPr>
        <w:t>materiālu</w:t>
      </w:r>
      <w:r w:rsidR="00CA4721" w:rsidRPr="0099124A">
        <w:rPr>
          <w:rFonts w:ascii="Times New Roman" w:hAnsi="Times New Roman" w:cs="Times New Roman"/>
          <w:sz w:val="24"/>
          <w:szCs w:val="24"/>
        </w:rPr>
        <w:t xml:space="preserve"> </w:t>
      </w:r>
      <w:r w:rsidR="0093410F" w:rsidRPr="0099124A">
        <w:rPr>
          <w:rFonts w:ascii="Times New Roman" w:hAnsi="Times New Roman" w:cs="Times New Roman"/>
          <w:sz w:val="24"/>
          <w:szCs w:val="24"/>
        </w:rPr>
        <w:t xml:space="preserve">produkta ražošanā </w:t>
      </w:r>
      <w:r w:rsidR="00CA4721" w:rsidRPr="0099124A">
        <w:rPr>
          <w:rFonts w:ascii="Times New Roman" w:hAnsi="Times New Roman" w:cs="Times New Roman"/>
          <w:sz w:val="24"/>
          <w:szCs w:val="24"/>
        </w:rPr>
        <w:t xml:space="preserve">un ilgāk saglabāt </w:t>
      </w:r>
      <w:r w:rsidR="00C949EE" w:rsidRPr="0099124A">
        <w:rPr>
          <w:rFonts w:ascii="Times New Roman" w:hAnsi="Times New Roman" w:cs="Times New Roman"/>
          <w:sz w:val="24"/>
          <w:szCs w:val="24"/>
        </w:rPr>
        <w:t>produktos</w:t>
      </w:r>
      <w:r w:rsidR="0093410F" w:rsidRPr="0099124A">
        <w:rPr>
          <w:rFonts w:ascii="Times New Roman" w:hAnsi="Times New Roman" w:cs="Times New Roman"/>
          <w:sz w:val="24"/>
          <w:szCs w:val="24"/>
        </w:rPr>
        <w:t xml:space="preserve"> ietvertos </w:t>
      </w:r>
      <w:r w:rsidR="00CA4721" w:rsidRPr="0099124A">
        <w:rPr>
          <w:rFonts w:ascii="Times New Roman" w:hAnsi="Times New Roman" w:cs="Times New Roman"/>
          <w:sz w:val="24"/>
          <w:szCs w:val="24"/>
        </w:rPr>
        <w:t>materiālu</w:t>
      </w:r>
      <w:r w:rsidR="0093410F" w:rsidRPr="0099124A">
        <w:rPr>
          <w:rFonts w:ascii="Times New Roman" w:hAnsi="Times New Roman" w:cs="Times New Roman"/>
          <w:sz w:val="24"/>
          <w:szCs w:val="24"/>
        </w:rPr>
        <w:t xml:space="preserve">s </w:t>
      </w:r>
      <w:r w:rsidR="00CA4721" w:rsidRPr="0099124A">
        <w:rPr>
          <w:rFonts w:ascii="Times New Roman" w:hAnsi="Times New Roman" w:cs="Times New Roman"/>
          <w:sz w:val="24"/>
          <w:szCs w:val="24"/>
        </w:rPr>
        <w:t>ekonomiskajā apritē</w:t>
      </w:r>
      <w:r w:rsidR="0009511F" w:rsidRPr="0099124A">
        <w:rPr>
          <w:rFonts w:ascii="Times New Roman" w:hAnsi="Times New Roman" w:cs="Times New Roman"/>
          <w:sz w:val="24"/>
          <w:szCs w:val="24"/>
        </w:rPr>
        <w:t>. Dizains</w:t>
      </w:r>
      <w:r w:rsidR="00F93881">
        <w:rPr>
          <w:rFonts w:ascii="Times New Roman" w:hAnsi="Times New Roman" w:cs="Times New Roman"/>
          <w:sz w:val="24"/>
          <w:szCs w:val="24"/>
        </w:rPr>
        <w:t>,</w:t>
      </w:r>
      <w:r w:rsidR="00CA4721" w:rsidRPr="0099124A">
        <w:rPr>
          <w:rFonts w:ascii="Times New Roman" w:hAnsi="Times New Roman" w:cs="Times New Roman"/>
          <w:sz w:val="24"/>
          <w:szCs w:val="24"/>
        </w:rPr>
        <w:t xml:space="preserve"> kā sistemātiska metode</w:t>
      </w:r>
      <w:r w:rsidR="00F93881">
        <w:rPr>
          <w:rFonts w:ascii="Times New Roman" w:hAnsi="Times New Roman" w:cs="Times New Roman"/>
          <w:sz w:val="24"/>
          <w:szCs w:val="24"/>
        </w:rPr>
        <w:t>,</w:t>
      </w:r>
      <w:r w:rsidR="00CA4721" w:rsidRPr="0099124A">
        <w:rPr>
          <w:rFonts w:ascii="Times New Roman" w:hAnsi="Times New Roman" w:cs="Times New Roman"/>
          <w:sz w:val="24"/>
          <w:szCs w:val="24"/>
        </w:rPr>
        <w:t xml:space="preserve"> jau projektēšanas p</w:t>
      </w:r>
      <w:r w:rsidR="0093410F" w:rsidRPr="0099124A">
        <w:rPr>
          <w:rFonts w:ascii="Times New Roman" w:hAnsi="Times New Roman" w:cs="Times New Roman"/>
          <w:sz w:val="24"/>
          <w:szCs w:val="24"/>
        </w:rPr>
        <w:t>osmā</w:t>
      </w:r>
      <w:r w:rsidR="0009511F" w:rsidRPr="0099124A">
        <w:rPr>
          <w:rFonts w:ascii="Times New Roman" w:hAnsi="Times New Roman" w:cs="Times New Roman"/>
          <w:sz w:val="24"/>
          <w:szCs w:val="24"/>
        </w:rPr>
        <w:t xml:space="preserve"> var </w:t>
      </w:r>
      <w:r w:rsidR="0093410F" w:rsidRPr="0099124A">
        <w:rPr>
          <w:rFonts w:ascii="Times New Roman" w:hAnsi="Times New Roman" w:cs="Times New Roman"/>
          <w:sz w:val="24"/>
          <w:szCs w:val="24"/>
        </w:rPr>
        <w:t xml:space="preserve">paredzēt īpašības, kas padara </w:t>
      </w:r>
      <w:r w:rsidR="00B72612" w:rsidRPr="0099124A">
        <w:rPr>
          <w:rFonts w:ascii="Times New Roman" w:hAnsi="Times New Roman" w:cs="Times New Roman"/>
          <w:sz w:val="24"/>
          <w:szCs w:val="24"/>
        </w:rPr>
        <w:t>produktus i</w:t>
      </w:r>
      <w:r w:rsidR="0093410F" w:rsidRPr="0099124A">
        <w:rPr>
          <w:rFonts w:ascii="Times New Roman" w:hAnsi="Times New Roman" w:cs="Times New Roman"/>
          <w:sz w:val="24"/>
          <w:szCs w:val="24"/>
        </w:rPr>
        <w:t>lgtspējīg</w:t>
      </w:r>
      <w:r w:rsidR="00B72612" w:rsidRPr="0099124A">
        <w:rPr>
          <w:rFonts w:ascii="Times New Roman" w:hAnsi="Times New Roman" w:cs="Times New Roman"/>
          <w:sz w:val="24"/>
          <w:szCs w:val="24"/>
        </w:rPr>
        <w:t>ākus</w:t>
      </w:r>
      <w:r w:rsidR="00CA4721" w:rsidRPr="0099124A">
        <w:rPr>
          <w:rFonts w:ascii="Times New Roman" w:hAnsi="Times New Roman" w:cs="Times New Roman"/>
          <w:sz w:val="24"/>
          <w:szCs w:val="24"/>
        </w:rPr>
        <w:t xml:space="preserve">, samazinot </w:t>
      </w:r>
      <w:r w:rsidR="0093410F" w:rsidRPr="0099124A">
        <w:rPr>
          <w:rFonts w:ascii="Times New Roman" w:hAnsi="Times New Roman" w:cs="Times New Roman"/>
          <w:sz w:val="24"/>
          <w:szCs w:val="24"/>
        </w:rPr>
        <w:t xml:space="preserve">to </w:t>
      </w:r>
      <w:r w:rsidR="00B72612" w:rsidRPr="0099124A">
        <w:rPr>
          <w:rFonts w:ascii="Times New Roman" w:hAnsi="Times New Roman" w:cs="Times New Roman"/>
          <w:sz w:val="24"/>
          <w:szCs w:val="24"/>
        </w:rPr>
        <w:t>ietekmi uz vidi visā</w:t>
      </w:r>
      <w:r w:rsidR="00CA4721" w:rsidRPr="0099124A">
        <w:rPr>
          <w:rFonts w:ascii="Times New Roman" w:hAnsi="Times New Roman" w:cs="Times New Roman"/>
          <w:sz w:val="24"/>
          <w:szCs w:val="24"/>
        </w:rPr>
        <w:t xml:space="preserve"> </w:t>
      </w:r>
      <w:r w:rsidR="0093410F" w:rsidRPr="0099124A">
        <w:rPr>
          <w:rFonts w:ascii="Times New Roman" w:hAnsi="Times New Roman" w:cs="Times New Roman"/>
          <w:sz w:val="24"/>
          <w:szCs w:val="24"/>
        </w:rPr>
        <w:t xml:space="preserve">produkta </w:t>
      </w:r>
      <w:r w:rsidR="00CA4721" w:rsidRPr="0099124A">
        <w:rPr>
          <w:rFonts w:ascii="Times New Roman" w:hAnsi="Times New Roman" w:cs="Times New Roman"/>
          <w:sz w:val="24"/>
          <w:szCs w:val="24"/>
        </w:rPr>
        <w:t>aprites ciklā,</w:t>
      </w:r>
      <w:r w:rsidR="00643593" w:rsidRPr="0099124A">
        <w:rPr>
          <w:rFonts w:ascii="Times New Roman" w:hAnsi="Times New Roman" w:cs="Times New Roman"/>
          <w:sz w:val="24"/>
          <w:szCs w:val="24"/>
        </w:rPr>
        <w:t xml:space="preserve"> </w:t>
      </w:r>
      <w:r w:rsidR="0093410F" w:rsidRPr="0099124A">
        <w:rPr>
          <w:rFonts w:ascii="Times New Roman" w:hAnsi="Times New Roman" w:cs="Times New Roman"/>
          <w:sz w:val="24"/>
          <w:szCs w:val="24"/>
        </w:rPr>
        <w:t>vienlaikus</w:t>
      </w:r>
      <w:r w:rsidR="00CA4721" w:rsidRPr="0099124A">
        <w:rPr>
          <w:rFonts w:ascii="Times New Roman" w:hAnsi="Times New Roman" w:cs="Times New Roman"/>
          <w:sz w:val="24"/>
          <w:szCs w:val="24"/>
        </w:rPr>
        <w:t xml:space="preserve"> ņemot vērā citas produktu un patērētāju prasības, tādas kā funkcionalitāte, kvalitāte, drošums, cena, piemērotība ražošanai, ergonomiskās un estētiskās īpašības.</w:t>
      </w:r>
      <w:r w:rsidR="00B72612" w:rsidRPr="0099124A">
        <w:rPr>
          <w:rFonts w:ascii="Times New Roman" w:hAnsi="Times New Roman" w:cs="Times New Roman"/>
        </w:rPr>
        <w:t xml:space="preserve"> </w:t>
      </w:r>
      <w:r w:rsidR="00B72612" w:rsidRPr="0099124A">
        <w:rPr>
          <w:rFonts w:ascii="Times New Roman" w:hAnsi="Times New Roman" w:cs="Times New Roman"/>
          <w:sz w:val="24"/>
          <w:szCs w:val="24"/>
        </w:rPr>
        <w:t>Produkti tiek padarīti</w:t>
      </w:r>
      <w:r w:rsidR="00B72612" w:rsidRPr="0099124A">
        <w:rPr>
          <w:rFonts w:ascii="Times New Roman" w:hAnsi="Times New Roman" w:cs="Times New Roman"/>
        </w:rPr>
        <w:t xml:space="preserve"> </w:t>
      </w:r>
      <w:r w:rsidR="00B72612" w:rsidRPr="0099124A">
        <w:rPr>
          <w:rFonts w:ascii="Times New Roman" w:hAnsi="Times New Roman" w:cs="Times New Roman"/>
          <w:sz w:val="24"/>
          <w:szCs w:val="24"/>
        </w:rPr>
        <w:t>ilgāk lietojami un vieglāk remontējami</w:t>
      </w:r>
      <w:r w:rsidR="00296BA5">
        <w:rPr>
          <w:rFonts w:ascii="Times New Roman" w:hAnsi="Times New Roman" w:cs="Times New Roman"/>
          <w:sz w:val="24"/>
          <w:szCs w:val="24"/>
        </w:rPr>
        <w:t>,</w:t>
      </w:r>
      <w:r w:rsidR="00296BA5" w:rsidRPr="0099124A">
        <w:rPr>
          <w:rFonts w:ascii="Times New Roman" w:hAnsi="Times New Roman" w:cs="Times New Roman"/>
          <w:sz w:val="24"/>
          <w:szCs w:val="24"/>
        </w:rPr>
        <w:t xml:space="preserve"> </w:t>
      </w:r>
      <w:r w:rsidR="00B72612" w:rsidRPr="0099124A">
        <w:rPr>
          <w:rFonts w:ascii="Times New Roman" w:hAnsi="Times New Roman" w:cs="Times New Roman"/>
          <w:sz w:val="24"/>
          <w:szCs w:val="24"/>
        </w:rPr>
        <w:t xml:space="preserve">ar modulārām konstrukcijām tiek uzlabotas iespējas tos demontēt un atgūt vērtīgas izejvielas un komponentus. </w:t>
      </w:r>
      <w:proofErr w:type="spellStart"/>
      <w:r w:rsidR="00CB66AE" w:rsidRPr="0099124A">
        <w:rPr>
          <w:rFonts w:ascii="Times New Roman" w:hAnsi="Times New Roman" w:cs="Times New Roman"/>
          <w:sz w:val="24"/>
          <w:szCs w:val="24"/>
        </w:rPr>
        <w:t>Ekodizains</w:t>
      </w:r>
      <w:proofErr w:type="spellEnd"/>
      <w:r w:rsidR="00CB66AE" w:rsidRPr="0099124A">
        <w:rPr>
          <w:rFonts w:ascii="Times New Roman" w:hAnsi="Times New Roman" w:cs="Times New Roman"/>
          <w:sz w:val="24"/>
          <w:szCs w:val="24"/>
        </w:rPr>
        <w:t xml:space="preserve"> attiecas arī uz iepakojumu ar mērķi samazināt iepakojuma materiālietilpību un veicināt kvalitatīvu pārstrādi. </w:t>
      </w:r>
      <w:r w:rsidR="00B72612" w:rsidRPr="0099124A">
        <w:rPr>
          <w:rFonts w:ascii="Times New Roman" w:hAnsi="Times New Roman" w:cs="Times New Roman"/>
          <w:sz w:val="24"/>
          <w:szCs w:val="24"/>
        </w:rPr>
        <w:t xml:space="preserve">Tas </w:t>
      </w:r>
      <w:r w:rsidR="00CB66AE" w:rsidRPr="0099124A">
        <w:rPr>
          <w:rFonts w:ascii="Times New Roman" w:hAnsi="Times New Roman" w:cs="Times New Roman"/>
          <w:sz w:val="24"/>
          <w:szCs w:val="24"/>
        </w:rPr>
        <w:t xml:space="preserve">panākams ar iepakojuma </w:t>
      </w:r>
      <w:proofErr w:type="spellStart"/>
      <w:r w:rsidR="00CB66AE" w:rsidRPr="0099124A">
        <w:rPr>
          <w:rFonts w:ascii="Times New Roman" w:hAnsi="Times New Roman" w:cs="Times New Roman"/>
          <w:sz w:val="24"/>
          <w:szCs w:val="24"/>
        </w:rPr>
        <w:t>pārstrādājamības</w:t>
      </w:r>
      <w:proofErr w:type="spellEnd"/>
      <w:r w:rsidR="00CB66AE" w:rsidRPr="0099124A">
        <w:rPr>
          <w:rFonts w:ascii="Times New Roman" w:hAnsi="Times New Roman" w:cs="Times New Roman"/>
          <w:sz w:val="24"/>
          <w:szCs w:val="24"/>
        </w:rPr>
        <w:t xml:space="preserve"> īpašību uzlabošanu, kur nozīmīga ir materiālu dažādības mazināšana un to pārstrādes savietojamības nodrošināšana.</w:t>
      </w:r>
    </w:p>
    <w:p w14:paraId="6BBE8329" w14:textId="28FAD0A7" w:rsidR="00CE7970" w:rsidRPr="00CE7970" w:rsidRDefault="002F5919" w:rsidP="00CE7970">
      <w:pPr>
        <w:shd w:val="clear" w:color="auto" w:fill="FFFFFF"/>
        <w:spacing w:before="0" w:after="120" w:line="240" w:lineRule="auto"/>
        <w:ind w:firstLine="720"/>
        <w:jc w:val="both"/>
        <w:rPr>
          <w:rFonts w:ascii="Times New Roman" w:hAnsi="Times New Roman" w:cs="Times New Roman"/>
          <w:noProof/>
          <w:sz w:val="24"/>
          <w:szCs w:val="24"/>
        </w:rPr>
      </w:pPr>
      <w:r w:rsidRPr="0099124A">
        <w:rPr>
          <w:rFonts w:ascii="Times New Roman" w:hAnsi="Times New Roman" w:cs="Times New Roman"/>
          <w:noProof/>
          <w:sz w:val="24"/>
          <w:szCs w:val="24"/>
        </w:rPr>
        <w:t>Jau tagad ES iniciatīvas un tie</w:t>
      </w:r>
      <w:r w:rsidR="00BA237D" w:rsidRPr="0099124A">
        <w:rPr>
          <w:rFonts w:ascii="Times New Roman" w:hAnsi="Times New Roman" w:cs="Times New Roman"/>
          <w:noProof/>
          <w:sz w:val="24"/>
          <w:szCs w:val="24"/>
        </w:rPr>
        <w:t>sību akti (</w:t>
      </w:r>
      <w:r w:rsidR="00421EB5">
        <w:rPr>
          <w:rFonts w:ascii="Times New Roman" w:hAnsi="Times New Roman" w:cs="Times New Roman"/>
          <w:noProof/>
          <w:sz w:val="24"/>
          <w:szCs w:val="24"/>
        </w:rPr>
        <w:t>Ekodizaina direktīva</w:t>
      </w:r>
      <w:r w:rsidR="00D063E5">
        <w:rPr>
          <w:rFonts w:ascii="Times New Roman" w:hAnsi="Times New Roman" w:cs="Times New Roman"/>
          <w:noProof/>
          <w:sz w:val="24"/>
          <w:szCs w:val="24"/>
        </w:rPr>
        <w:t>;</w:t>
      </w:r>
      <w:r w:rsidRPr="0099124A">
        <w:rPr>
          <w:rFonts w:ascii="Times New Roman" w:hAnsi="Times New Roman" w:cs="Times New Roman"/>
          <w:noProof/>
          <w:sz w:val="24"/>
          <w:szCs w:val="24"/>
        </w:rPr>
        <w:t xml:space="preserve"> </w:t>
      </w:r>
      <w:r w:rsidR="00F66F90" w:rsidRPr="00F66F90">
        <w:rPr>
          <w:rFonts w:ascii="Times New Roman" w:hAnsi="Times New Roman" w:cs="Times New Roman"/>
          <w:noProof/>
          <w:sz w:val="24"/>
          <w:szCs w:val="24"/>
        </w:rPr>
        <w:t>Eiropas Parlamenta un Padomes 2009. gada 25. novembr</w:t>
      </w:r>
      <w:r w:rsidR="00F66F90">
        <w:rPr>
          <w:rFonts w:ascii="Times New Roman" w:hAnsi="Times New Roman" w:cs="Times New Roman"/>
          <w:noProof/>
          <w:sz w:val="24"/>
          <w:szCs w:val="24"/>
        </w:rPr>
        <w:t>a</w:t>
      </w:r>
      <w:r w:rsidR="00F66F90" w:rsidRPr="00F66F90">
        <w:rPr>
          <w:rFonts w:ascii="Times New Roman" w:hAnsi="Times New Roman" w:cs="Times New Roman"/>
          <w:noProof/>
          <w:sz w:val="24"/>
          <w:szCs w:val="24"/>
        </w:rPr>
        <w:t xml:space="preserve"> Regula (EK) Nr. 66/2010 par ES ekomarķējumu</w:t>
      </w:r>
      <w:r w:rsidR="00D063E5">
        <w:rPr>
          <w:rFonts w:ascii="Times New Roman" w:hAnsi="Times New Roman" w:cs="Times New Roman"/>
          <w:noProof/>
          <w:sz w:val="24"/>
          <w:szCs w:val="24"/>
        </w:rPr>
        <w:t>;</w:t>
      </w:r>
      <w:r w:rsidRPr="0099124A">
        <w:rPr>
          <w:rFonts w:ascii="Times New Roman" w:hAnsi="Times New Roman" w:cs="Times New Roman"/>
          <w:noProof/>
          <w:sz w:val="24"/>
          <w:szCs w:val="24"/>
        </w:rPr>
        <w:t xml:space="preserve"> ZPI kritēriji</w:t>
      </w:r>
      <w:r w:rsidR="00711AA5">
        <w:rPr>
          <w:rStyle w:val="FootnoteReference"/>
          <w:rFonts w:ascii="Times New Roman" w:hAnsi="Times New Roman" w:cs="Times New Roman"/>
          <w:noProof/>
          <w:sz w:val="24"/>
          <w:szCs w:val="24"/>
        </w:rPr>
        <w:footnoteReference w:id="13"/>
      </w:r>
      <w:r w:rsidRPr="0099124A">
        <w:rPr>
          <w:rFonts w:ascii="Times New Roman" w:hAnsi="Times New Roman" w:cs="Times New Roman"/>
          <w:noProof/>
          <w:sz w:val="24"/>
          <w:szCs w:val="24"/>
        </w:rPr>
        <w:t>) paredz produktu ilgtspējas principus. Tomēr t</w:t>
      </w:r>
      <w:r w:rsidR="000D7C0D" w:rsidRPr="0099124A">
        <w:rPr>
          <w:rFonts w:ascii="Times New Roman" w:hAnsi="Times New Roman" w:cs="Times New Roman"/>
          <w:noProof/>
          <w:sz w:val="24"/>
          <w:szCs w:val="24"/>
        </w:rPr>
        <w:t>r</w:t>
      </w:r>
      <w:r w:rsidRPr="0099124A">
        <w:rPr>
          <w:rFonts w:ascii="Times New Roman" w:hAnsi="Times New Roman" w:cs="Times New Roman"/>
          <w:noProof/>
          <w:sz w:val="24"/>
          <w:szCs w:val="24"/>
        </w:rPr>
        <w:t>ūkst visaptveroša prasību kopuma</w:t>
      </w:r>
      <w:r w:rsidR="000D7C0D" w:rsidRPr="0099124A">
        <w:rPr>
          <w:rFonts w:ascii="Times New Roman" w:hAnsi="Times New Roman" w:cs="Times New Roman"/>
          <w:noProof/>
          <w:sz w:val="24"/>
          <w:szCs w:val="24"/>
        </w:rPr>
        <w:t xml:space="preserve">. </w:t>
      </w:r>
      <w:r w:rsidR="00CE7970" w:rsidRPr="00CE7970">
        <w:rPr>
          <w:rFonts w:ascii="Times New Roman" w:hAnsi="Times New Roman" w:cs="Times New Roman"/>
          <w:noProof/>
          <w:sz w:val="24"/>
          <w:szCs w:val="24"/>
        </w:rPr>
        <w:t>Ar mērķi mazināt energoietilpīgu preču ietekmi uz vidi</w:t>
      </w:r>
      <w:r w:rsidR="00CE7970">
        <w:rPr>
          <w:rFonts w:ascii="Times New Roman" w:hAnsi="Times New Roman" w:cs="Times New Roman"/>
          <w:noProof/>
          <w:sz w:val="24"/>
          <w:szCs w:val="24"/>
        </w:rPr>
        <w:t xml:space="preserve"> un veicināt </w:t>
      </w:r>
      <w:r w:rsidR="00CE7970" w:rsidRPr="00CE7970">
        <w:rPr>
          <w:rFonts w:ascii="Times New Roman" w:hAnsi="Times New Roman" w:cs="Times New Roman"/>
          <w:noProof/>
          <w:sz w:val="24"/>
          <w:szCs w:val="24"/>
        </w:rPr>
        <w:t xml:space="preserve">aprites </w:t>
      </w:r>
      <w:r w:rsidR="00CE7970">
        <w:rPr>
          <w:rFonts w:ascii="Times New Roman" w:hAnsi="Times New Roman" w:cs="Times New Roman"/>
          <w:noProof/>
          <w:sz w:val="24"/>
          <w:szCs w:val="24"/>
        </w:rPr>
        <w:t>ekonomiku ES</w:t>
      </w:r>
      <w:r w:rsidR="00CE7970" w:rsidRPr="00CE7970">
        <w:rPr>
          <w:rFonts w:ascii="Times New Roman" w:hAnsi="Times New Roman" w:cs="Times New Roman"/>
          <w:noProof/>
          <w:sz w:val="24"/>
          <w:szCs w:val="24"/>
        </w:rPr>
        <w:t xml:space="preserve">, saskaņā ar </w:t>
      </w:r>
      <w:r w:rsidR="00F231D5" w:rsidRPr="00F231D5">
        <w:rPr>
          <w:rFonts w:ascii="Times New Roman" w:hAnsi="Times New Roman" w:cs="Times New Roman"/>
          <w:noProof/>
          <w:sz w:val="24"/>
          <w:szCs w:val="24"/>
        </w:rPr>
        <w:t>EK 2016. gada 30. novembra paziņojum</w:t>
      </w:r>
      <w:r w:rsidR="00F231D5">
        <w:rPr>
          <w:rFonts w:ascii="Times New Roman" w:hAnsi="Times New Roman" w:cs="Times New Roman"/>
          <w:noProof/>
          <w:sz w:val="24"/>
          <w:szCs w:val="24"/>
        </w:rPr>
        <w:t>u</w:t>
      </w:r>
      <w:r w:rsidR="00F231D5" w:rsidRPr="00F231D5">
        <w:rPr>
          <w:rFonts w:ascii="Times New Roman" w:hAnsi="Times New Roman" w:cs="Times New Roman"/>
          <w:noProof/>
          <w:sz w:val="24"/>
          <w:szCs w:val="24"/>
        </w:rPr>
        <w:t xml:space="preserve"> “Ekodizaina darba plāns 2016. – 2019. gadam”</w:t>
      </w:r>
      <w:r w:rsidR="00F231D5">
        <w:rPr>
          <w:rFonts w:ascii="Times New Roman" w:hAnsi="Times New Roman" w:cs="Times New Roman"/>
          <w:noProof/>
          <w:sz w:val="24"/>
          <w:szCs w:val="24"/>
        </w:rPr>
        <w:t xml:space="preserve"> </w:t>
      </w:r>
      <w:r w:rsidR="00CE7970" w:rsidRPr="00CE7970">
        <w:rPr>
          <w:rFonts w:ascii="Times New Roman" w:hAnsi="Times New Roman" w:cs="Times New Roman"/>
          <w:noProof/>
          <w:sz w:val="24"/>
          <w:szCs w:val="24"/>
        </w:rPr>
        <w:t xml:space="preserve">tiek pārskatīti noteiktu preču grupu ekodizaina un energomarķējuma noteikumi. </w:t>
      </w:r>
      <w:r w:rsidR="00CE7970">
        <w:rPr>
          <w:rFonts w:ascii="Times New Roman" w:hAnsi="Times New Roman" w:cs="Times New Roman"/>
          <w:noProof/>
          <w:sz w:val="24"/>
          <w:szCs w:val="24"/>
        </w:rPr>
        <w:t>I</w:t>
      </w:r>
      <w:r w:rsidR="00CE7970" w:rsidRPr="00CE7970">
        <w:rPr>
          <w:rFonts w:ascii="Times New Roman" w:hAnsi="Times New Roman" w:cs="Times New Roman"/>
          <w:noProof/>
          <w:sz w:val="24"/>
          <w:szCs w:val="24"/>
        </w:rPr>
        <w:t xml:space="preserve">zmaiņas ekodizaina noteikumos paredzēs ražotājiem jau preču izstrādes stadijā vairāk pievērsties izmantoto materiālu, funkcionalitātes uzlabošanas un resursu efektivitātes prasībām, lai sasniegtu augstākus preču energoefektivitātes un ilgtspējības rādītājus. Paredzēts, ka jaunie </w:t>
      </w:r>
      <w:r w:rsidR="00CE7970" w:rsidRPr="00CE7970">
        <w:rPr>
          <w:rFonts w:ascii="Times New Roman" w:hAnsi="Times New Roman" w:cs="Times New Roman"/>
          <w:noProof/>
          <w:sz w:val="24"/>
          <w:szCs w:val="24"/>
        </w:rPr>
        <w:lastRenderedPageBreak/>
        <w:t xml:space="preserve">noteikumi sekmēs efektīvu resursu un materiālu izmantošanu ražošanas procesā, kā arī veicinās enerģiju patērējošo preču ilgtspēju un pārstrādājamību. </w:t>
      </w:r>
    </w:p>
    <w:p w14:paraId="6730B217" w14:textId="53AEE919" w:rsidR="007545B2" w:rsidRPr="0099124A" w:rsidRDefault="00CE7970" w:rsidP="007545B2">
      <w:pPr>
        <w:shd w:val="clear" w:color="auto" w:fill="FFFFFF"/>
        <w:spacing w:before="0" w:after="120" w:line="240" w:lineRule="auto"/>
        <w:ind w:firstLine="720"/>
        <w:jc w:val="both"/>
        <w:rPr>
          <w:rFonts w:ascii="Times New Roman" w:hAnsi="Times New Roman" w:cs="Times New Roman"/>
          <w:noProof/>
          <w:sz w:val="24"/>
          <w:szCs w:val="24"/>
        </w:rPr>
      </w:pPr>
      <w:r>
        <w:rPr>
          <w:rFonts w:ascii="Times New Roman" w:hAnsi="Times New Roman" w:cs="Times New Roman"/>
          <w:noProof/>
          <w:sz w:val="24"/>
          <w:szCs w:val="24"/>
        </w:rPr>
        <w:t xml:space="preserve">EK </w:t>
      </w:r>
      <w:r w:rsidR="00323E81">
        <w:rPr>
          <w:rFonts w:ascii="Times New Roman" w:hAnsi="Times New Roman" w:cs="Times New Roman"/>
          <w:noProof/>
          <w:sz w:val="24"/>
          <w:szCs w:val="24"/>
        </w:rPr>
        <w:t>pare</w:t>
      </w:r>
      <w:r w:rsidR="00C77B79">
        <w:rPr>
          <w:rFonts w:ascii="Times New Roman" w:hAnsi="Times New Roman" w:cs="Times New Roman"/>
          <w:noProof/>
          <w:sz w:val="24"/>
          <w:szCs w:val="24"/>
        </w:rPr>
        <w:t>d</w:t>
      </w:r>
      <w:r w:rsidR="00323E81">
        <w:rPr>
          <w:rFonts w:ascii="Times New Roman" w:hAnsi="Times New Roman" w:cs="Times New Roman"/>
          <w:noProof/>
          <w:sz w:val="24"/>
          <w:szCs w:val="24"/>
        </w:rPr>
        <w:t>zēts sagatavot</w:t>
      </w:r>
      <w:r w:rsidR="00323E81" w:rsidRPr="0099124A">
        <w:rPr>
          <w:rFonts w:ascii="Times New Roman" w:hAnsi="Times New Roman" w:cs="Times New Roman"/>
          <w:noProof/>
          <w:sz w:val="24"/>
          <w:szCs w:val="24"/>
        </w:rPr>
        <w:t xml:space="preserve"> </w:t>
      </w:r>
      <w:r w:rsidR="000D7C0D" w:rsidRPr="0099124A">
        <w:rPr>
          <w:rFonts w:ascii="Times New Roman" w:hAnsi="Times New Roman" w:cs="Times New Roman"/>
          <w:noProof/>
          <w:sz w:val="24"/>
          <w:szCs w:val="24"/>
        </w:rPr>
        <w:t>jaunu Ekodizaina un energomarķējuma darba plānu 2020.–2024. gadam</w:t>
      </w:r>
      <w:r w:rsidR="00A847D9">
        <w:rPr>
          <w:rFonts w:ascii="Times New Roman" w:hAnsi="Times New Roman" w:cs="Times New Roman"/>
          <w:noProof/>
          <w:sz w:val="24"/>
          <w:szCs w:val="24"/>
        </w:rPr>
        <w:t xml:space="preserve"> un</w:t>
      </w:r>
      <w:r w:rsidR="000D7C0D" w:rsidRPr="0099124A">
        <w:rPr>
          <w:rFonts w:ascii="Times New Roman" w:hAnsi="Times New Roman" w:cs="Times New Roman"/>
          <w:noProof/>
          <w:sz w:val="24"/>
          <w:szCs w:val="24"/>
        </w:rPr>
        <w:t xml:space="preserve"> </w:t>
      </w:r>
      <w:r w:rsidR="00323E81">
        <w:rPr>
          <w:rFonts w:ascii="Times New Roman" w:hAnsi="Times New Roman" w:cs="Times New Roman"/>
          <w:noProof/>
          <w:sz w:val="24"/>
          <w:szCs w:val="24"/>
        </w:rPr>
        <w:t>apsvēt</w:t>
      </w:r>
      <w:r w:rsidR="00323E81" w:rsidRPr="0099124A">
        <w:rPr>
          <w:rFonts w:ascii="Times New Roman" w:hAnsi="Times New Roman" w:cs="Times New Roman"/>
          <w:noProof/>
          <w:sz w:val="24"/>
          <w:szCs w:val="24"/>
        </w:rPr>
        <w:t xml:space="preserve"> </w:t>
      </w:r>
      <w:r w:rsidR="002F5919" w:rsidRPr="0099124A">
        <w:rPr>
          <w:rFonts w:ascii="Times New Roman" w:hAnsi="Times New Roman" w:cs="Times New Roman"/>
          <w:noProof/>
          <w:sz w:val="24"/>
          <w:szCs w:val="24"/>
        </w:rPr>
        <w:t xml:space="preserve">iespēju noteikt ilgtspējas principus un reglamentēt dažādus aspektus, tostarp </w:t>
      </w:r>
      <w:r w:rsidR="006775C3" w:rsidRPr="0099124A">
        <w:rPr>
          <w:rFonts w:ascii="Times New Roman" w:hAnsi="Times New Roman" w:cs="Times New Roman"/>
          <w:noProof/>
          <w:sz w:val="24"/>
          <w:szCs w:val="24"/>
        </w:rPr>
        <w:t xml:space="preserve">kā </w:t>
      </w:r>
      <w:r w:rsidR="002F5919" w:rsidRPr="0099124A">
        <w:rPr>
          <w:rFonts w:ascii="Times New Roman" w:hAnsi="Times New Roman" w:cs="Times New Roman"/>
          <w:noProof/>
          <w:sz w:val="24"/>
          <w:szCs w:val="24"/>
        </w:rPr>
        <w:t xml:space="preserve">palielināt otrreizējā materiāla saturu produktos, vienlaikus nodrošinot </w:t>
      </w:r>
      <w:r w:rsidR="006775C3" w:rsidRPr="0099124A">
        <w:rPr>
          <w:rFonts w:ascii="Times New Roman" w:hAnsi="Times New Roman" w:cs="Times New Roman"/>
          <w:noProof/>
          <w:sz w:val="24"/>
          <w:szCs w:val="24"/>
        </w:rPr>
        <w:t>produktu veiktspēju un drošumu</w:t>
      </w:r>
      <w:r w:rsidR="002F5919" w:rsidRPr="0099124A">
        <w:rPr>
          <w:rFonts w:ascii="Times New Roman" w:hAnsi="Times New Roman" w:cs="Times New Roman"/>
          <w:noProof/>
          <w:sz w:val="24"/>
          <w:szCs w:val="24"/>
        </w:rPr>
        <w:t xml:space="preserve">. </w:t>
      </w:r>
      <w:r w:rsidR="000D7C0D" w:rsidRPr="0099124A">
        <w:rPr>
          <w:rFonts w:ascii="Times New Roman" w:hAnsi="Times New Roman" w:cs="Times New Roman"/>
          <w:noProof/>
          <w:sz w:val="24"/>
          <w:szCs w:val="24"/>
        </w:rPr>
        <w:t>Ekodizaina direktīvas tvērums tiks paplašināts uz jaunu produktu klāstu, lai palīdzētu panākt to apritīgumu (</w:t>
      </w:r>
      <w:r w:rsidR="000D7C0D" w:rsidRPr="0099124A">
        <w:rPr>
          <w:rFonts w:ascii="Times New Roman" w:hAnsi="Times New Roman" w:cs="Times New Roman"/>
          <w:i/>
          <w:noProof/>
          <w:sz w:val="24"/>
          <w:szCs w:val="24"/>
        </w:rPr>
        <w:t>circularity</w:t>
      </w:r>
      <w:r w:rsidR="000D7C0D" w:rsidRPr="0099124A">
        <w:rPr>
          <w:rFonts w:ascii="Times New Roman" w:hAnsi="Times New Roman" w:cs="Times New Roman"/>
          <w:noProof/>
          <w:sz w:val="24"/>
          <w:szCs w:val="24"/>
        </w:rPr>
        <w:t xml:space="preserve">). </w:t>
      </w:r>
      <w:r w:rsidR="007545B2" w:rsidRPr="0099124A">
        <w:rPr>
          <w:rFonts w:ascii="Times New Roman" w:hAnsi="Times New Roman" w:cs="Times New Roman"/>
          <w:noProof/>
          <w:sz w:val="24"/>
          <w:szCs w:val="24"/>
        </w:rPr>
        <w:t>Nozīmīga loma būs produkta informācijas digitalizācijai.</w:t>
      </w:r>
      <w:r w:rsidR="007545B2" w:rsidRPr="0099124A">
        <w:rPr>
          <w:rFonts w:ascii="Times New Roman" w:hAnsi="Times New Roman" w:cs="Times New Roman"/>
          <w:sz w:val="24"/>
          <w:szCs w:val="24"/>
        </w:rPr>
        <w:t xml:space="preserve"> Tiek izskatītas arī iespējas ieviest ES līmeņa harmonizēto produktu informācijas sistēmu ar tā dēvētajām elektroniskajām produkta pasēm, kas varētu sniegt informāciju par izstrādājuma izcelsmi, sastāvu, remonta un demontāžas iespējām, kā arī instrukcijas par produkta apsaimniekošanu pēc tā lietošanas.</w:t>
      </w:r>
    </w:p>
    <w:p w14:paraId="0CA0967F" w14:textId="3486D852" w:rsidR="007545B2" w:rsidRPr="0099124A" w:rsidRDefault="007545B2" w:rsidP="007545B2">
      <w:pPr>
        <w:shd w:val="clear" w:color="auto" w:fill="FFFFFF"/>
        <w:spacing w:before="0" w:after="120" w:line="240" w:lineRule="auto"/>
        <w:ind w:firstLine="720"/>
        <w:jc w:val="both"/>
        <w:rPr>
          <w:rFonts w:ascii="Times New Roman" w:hAnsi="Times New Roman" w:cs="Times New Roman"/>
          <w:sz w:val="24"/>
          <w:szCs w:val="24"/>
        </w:rPr>
      </w:pPr>
      <w:r w:rsidRPr="0099124A">
        <w:rPr>
          <w:rFonts w:ascii="Times New Roman" w:hAnsi="Times New Roman" w:cs="Times New Roman"/>
          <w:sz w:val="24"/>
          <w:szCs w:val="24"/>
        </w:rPr>
        <w:t>Tiks pārskatītas ES patērētāju tiesības ar mērķi nodrošināt, ka patērētāji tirdzniecības vietā saņem uzticamu un noderīgu informāciju par produktiem (to kalpošanas laiku, remonta pakalpojumu, rezerves daļu un remonta rokasgrāmatas). EK apsvērs, kā patērētājus labāk pasargāt no produktu priekšlaicīgas morālas novecošanas.</w:t>
      </w:r>
      <w:r w:rsidRPr="0099124A">
        <w:t xml:space="preserve"> </w:t>
      </w:r>
      <w:r w:rsidRPr="0099124A">
        <w:rPr>
          <w:rFonts w:ascii="Times New Roman" w:hAnsi="Times New Roman" w:cs="Times New Roman"/>
          <w:sz w:val="24"/>
          <w:szCs w:val="24"/>
        </w:rPr>
        <w:t xml:space="preserve">Iedzīvotājiem kļūs pieejama iespēja praktiski izmantot </w:t>
      </w:r>
      <w:r w:rsidR="00B82B39">
        <w:rPr>
          <w:rFonts w:ascii="Times New Roman" w:hAnsi="Times New Roman" w:cs="Times New Roman"/>
          <w:sz w:val="24"/>
          <w:szCs w:val="24"/>
        </w:rPr>
        <w:t>“</w:t>
      </w:r>
      <w:r w:rsidRPr="0099124A">
        <w:rPr>
          <w:rFonts w:ascii="Times New Roman" w:hAnsi="Times New Roman" w:cs="Times New Roman"/>
          <w:sz w:val="24"/>
          <w:szCs w:val="24"/>
        </w:rPr>
        <w:t>tiesības uz remontu</w:t>
      </w:r>
      <w:r w:rsidR="00C77B79">
        <w:rPr>
          <w:rFonts w:ascii="Times New Roman" w:hAnsi="Times New Roman" w:cs="Times New Roman"/>
          <w:sz w:val="24"/>
          <w:szCs w:val="24"/>
        </w:rPr>
        <w:t xml:space="preserve">”, </w:t>
      </w:r>
      <w:r w:rsidR="00736266">
        <w:rPr>
          <w:rFonts w:ascii="Times New Roman" w:hAnsi="Times New Roman" w:cs="Times New Roman"/>
          <w:sz w:val="24"/>
          <w:szCs w:val="24"/>
        </w:rPr>
        <w:t>ražotājam nodrošinot</w:t>
      </w:r>
      <w:r w:rsidR="00897650" w:rsidRPr="00897650">
        <w:rPr>
          <w:rFonts w:ascii="Times New Roman" w:hAnsi="Times New Roman" w:cs="Times New Roman"/>
          <w:sz w:val="24"/>
          <w:szCs w:val="24"/>
        </w:rPr>
        <w:t xml:space="preserve"> rezerves daļu pieejamību vai piekļuvi remontam un </w:t>
      </w:r>
      <w:r w:rsidR="00736266">
        <w:rPr>
          <w:rFonts w:ascii="Times New Roman" w:hAnsi="Times New Roman" w:cs="Times New Roman"/>
          <w:sz w:val="24"/>
          <w:szCs w:val="24"/>
        </w:rPr>
        <w:t xml:space="preserve">– </w:t>
      </w:r>
      <w:r w:rsidR="001964E7" w:rsidRPr="001964E7">
        <w:rPr>
          <w:rFonts w:ascii="Times New Roman" w:hAnsi="Times New Roman" w:cs="Times New Roman"/>
          <w:sz w:val="24"/>
          <w:szCs w:val="24"/>
        </w:rPr>
        <w:t xml:space="preserve"> informācijas un komunikācijas tehnoloģij</w:t>
      </w:r>
      <w:r w:rsidR="001964E7">
        <w:rPr>
          <w:rFonts w:ascii="Times New Roman" w:hAnsi="Times New Roman" w:cs="Times New Roman"/>
          <w:sz w:val="24"/>
          <w:szCs w:val="24"/>
        </w:rPr>
        <w:t>u</w:t>
      </w:r>
      <w:r w:rsidR="00897650" w:rsidRPr="00897650">
        <w:rPr>
          <w:rFonts w:ascii="Times New Roman" w:hAnsi="Times New Roman" w:cs="Times New Roman"/>
          <w:sz w:val="24"/>
          <w:szCs w:val="24"/>
        </w:rPr>
        <w:t xml:space="preserve"> un elektronikas gadījumā </w:t>
      </w:r>
      <w:r w:rsidR="00736266" w:rsidRPr="00736266">
        <w:rPr>
          <w:rFonts w:ascii="Times New Roman" w:hAnsi="Times New Roman" w:cs="Times New Roman"/>
          <w:sz w:val="24"/>
          <w:szCs w:val="24"/>
        </w:rPr>
        <w:t>–</w:t>
      </w:r>
      <w:r w:rsidR="00736266">
        <w:rPr>
          <w:rFonts w:ascii="Times New Roman" w:hAnsi="Times New Roman" w:cs="Times New Roman"/>
          <w:sz w:val="24"/>
          <w:szCs w:val="24"/>
        </w:rPr>
        <w:t xml:space="preserve"> </w:t>
      </w:r>
      <w:r w:rsidR="00897650" w:rsidRPr="00897650">
        <w:rPr>
          <w:rFonts w:ascii="Times New Roman" w:hAnsi="Times New Roman" w:cs="Times New Roman"/>
          <w:sz w:val="24"/>
          <w:szCs w:val="24"/>
        </w:rPr>
        <w:t>uz pakalpojumu atjaunināšanu.</w:t>
      </w:r>
    </w:p>
    <w:p w14:paraId="1EEDC39C" w14:textId="08635019" w:rsidR="001904BC" w:rsidRPr="0099124A" w:rsidRDefault="007E20D2" w:rsidP="001C1DE0">
      <w:pPr>
        <w:pStyle w:val="Heading3"/>
      </w:pPr>
      <w:bookmarkStart w:id="16" w:name="_Toc23171366"/>
      <w:bookmarkStart w:id="17" w:name="_Toc45611966"/>
      <w:r w:rsidRPr="0099124A">
        <w:t>1</w:t>
      </w:r>
      <w:r w:rsidR="0042683C" w:rsidRPr="0099124A">
        <w:t xml:space="preserve">.2.2. </w:t>
      </w:r>
      <w:bookmarkEnd w:id="16"/>
      <w:r w:rsidR="009131DA" w:rsidRPr="0099124A">
        <w:t>A</w:t>
      </w:r>
      <w:r w:rsidR="00466B4E" w:rsidRPr="0099124A">
        <w:t>tkritum</w:t>
      </w:r>
      <w:r w:rsidR="009131DA" w:rsidRPr="0099124A">
        <w:t>u pārvēr</w:t>
      </w:r>
      <w:r w:rsidR="00BA1ECA" w:rsidRPr="0099124A">
        <w:t>šana</w:t>
      </w:r>
      <w:r w:rsidR="009131DA" w:rsidRPr="0099124A">
        <w:t xml:space="preserve"> </w:t>
      </w:r>
      <w:r w:rsidR="00681728">
        <w:t>p</w:t>
      </w:r>
      <w:r w:rsidR="009131DA" w:rsidRPr="0099124A">
        <w:t>ar resursiem</w:t>
      </w:r>
      <w:bookmarkEnd w:id="17"/>
    </w:p>
    <w:p w14:paraId="597D251F" w14:textId="4BCBD70C" w:rsidR="00AB4195" w:rsidRPr="0099124A" w:rsidRDefault="00B84617" w:rsidP="00A2730A">
      <w:pPr>
        <w:spacing w:before="0" w:after="120" w:line="240" w:lineRule="auto"/>
        <w:ind w:firstLine="720"/>
        <w:jc w:val="both"/>
        <w:rPr>
          <w:rFonts w:ascii="Times New Roman" w:eastAsia="Calibri" w:hAnsi="Times New Roman" w:cs="Times New Roman"/>
          <w:sz w:val="24"/>
          <w:szCs w:val="24"/>
        </w:rPr>
      </w:pPr>
      <w:r w:rsidRPr="0099124A">
        <w:rPr>
          <w:rFonts w:ascii="Times New Roman" w:eastAsia="Calibri" w:hAnsi="Times New Roman" w:cs="Times New Roman"/>
          <w:sz w:val="24"/>
          <w:szCs w:val="24"/>
        </w:rPr>
        <w:t xml:space="preserve">Lai Eiropa virzītos uz resursu efektīvu sabiedrību, ES dalībvalstis ir apņēmušās sasniegt noteiktus </w:t>
      </w:r>
      <w:r w:rsidR="00BE003E" w:rsidRPr="0099124A">
        <w:rPr>
          <w:rFonts w:ascii="Times New Roman" w:eastAsia="Calibri" w:hAnsi="Times New Roman" w:cs="Times New Roman"/>
          <w:sz w:val="24"/>
          <w:szCs w:val="24"/>
        </w:rPr>
        <w:t xml:space="preserve">mērķus </w:t>
      </w:r>
      <w:r w:rsidRPr="0099124A">
        <w:rPr>
          <w:rFonts w:ascii="Times New Roman" w:eastAsia="Calibri" w:hAnsi="Times New Roman" w:cs="Times New Roman"/>
          <w:sz w:val="24"/>
          <w:szCs w:val="24"/>
        </w:rPr>
        <w:t>atkritumu pārstrādes un (sagatavošanas) atkārtotai izmantošanai</w:t>
      </w:r>
      <w:r w:rsidR="00466B4E" w:rsidRPr="0099124A">
        <w:rPr>
          <w:rFonts w:ascii="Times New Roman" w:eastAsia="Calibri" w:hAnsi="Times New Roman" w:cs="Times New Roman"/>
          <w:sz w:val="24"/>
          <w:szCs w:val="24"/>
        </w:rPr>
        <w:t xml:space="preserve"> jomās</w:t>
      </w:r>
      <w:r w:rsidR="00B47696" w:rsidRPr="0099124A">
        <w:rPr>
          <w:rFonts w:ascii="Times New Roman" w:eastAsia="Calibri" w:hAnsi="Times New Roman" w:cs="Times New Roman"/>
          <w:sz w:val="24"/>
          <w:szCs w:val="24"/>
        </w:rPr>
        <w:t>. 2018.</w:t>
      </w:r>
      <w:r w:rsidR="00323E81">
        <w:rPr>
          <w:rFonts w:ascii="Times New Roman" w:eastAsia="Calibri" w:hAnsi="Times New Roman" w:cs="Times New Roman"/>
          <w:sz w:val="24"/>
          <w:szCs w:val="24"/>
        </w:rPr>
        <w:t> </w:t>
      </w:r>
      <w:r w:rsidR="00B47696" w:rsidRPr="0099124A">
        <w:rPr>
          <w:rFonts w:ascii="Times New Roman" w:eastAsia="Calibri" w:hAnsi="Times New Roman" w:cs="Times New Roman"/>
          <w:sz w:val="24"/>
          <w:szCs w:val="24"/>
        </w:rPr>
        <w:t xml:space="preserve">gadā </w:t>
      </w:r>
      <w:r w:rsidR="00177D2E" w:rsidRPr="0099124A">
        <w:rPr>
          <w:rFonts w:ascii="Times New Roman" w:eastAsia="Calibri" w:hAnsi="Times New Roman" w:cs="Times New Roman"/>
          <w:sz w:val="24"/>
          <w:szCs w:val="24"/>
        </w:rPr>
        <w:t xml:space="preserve">ES </w:t>
      </w:r>
      <w:r w:rsidR="00B47696" w:rsidRPr="0099124A">
        <w:rPr>
          <w:rFonts w:ascii="Times New Roman" w:eastAsia="Calibri" w:hAnsi="Times New Roman" w:cs="Times New Roman"/>
          <w:sz w:val="24"/>
          <w:szCs w:val="24"/>
        </w:rPr>
        <w:t>dalībvalstis vienojās par jauniem ambicioz</w:t>
      </w:r>
      <w:r w:rsidR="00AB4195" w:rsidRPr="0099124A">
        <w:rPr>
          <w:rFonts w:ascii="Times New Roman" w:eastAsia="Calibri" w:hAnsi="Times New Roman" w:cs="Times New Roman"/>
          <w:sz w:val="24"/>
          <w:szCs w:val="24"/>
        </w:rPr>
        <w:t>iem</w:t>
      </w:r>
      <w:r w:rsidR="00B47696" w:rsidRPr="0099124A">
        <w:rPr>
          <w:rFonts w:ascii="Times New Roman" w:eastAsia="Calibri" w:hAnsi="Times New Roman" w:cs="Times New Roman"/>
          <w:sz w:val="24"/>
          <w:szCs w:val="24"/>
        </w:rPr>
        <w:t xml:space="preserve"> mērķiem attiecībā uz sadzīves atkritumu </w:t>
      </w:r>
      <w:r w:rsidR="00B47696" w:rsidRPr="0099124A">
        <w:rPr>
          <w:rFonts w:ascii="Times New Roman" w:eastAsia="Calibri" w:hAnsi="Times New Roman" w:cs="Times New Roman"/>
          <w:iCs/>
          <w:sz w:val="24"/>
          <w:szCs w:val="24"/>
        </w:rPr>
        <w:t>pārstrādi</w:t>
      </w:r>
      <w:r w:rsidR="00B47696" w:rsidRPr="0099124A">
        <w:rPr>
          <w:rFonts w:ascii="Times New Roman" w:eastAsia="Calibri" w:hAnsi="Times New Roman" w:cs="Times New Roman"/>
          <w:sz w:val="24"/>
          <w:szCs w:val="24"/>
        </w:rPr>
        <w:t xml:space="preserve"> un </w:t>
      </w:r>
      <w:r w:rsidR="00B47696" w:rsidRPr="0099124A">
        <w:rPr>
          <w:rFonts w:ascii="Times New Roman" w:eastAsia="Calibri" w:hAnsi="Times New Roman" w:cs="Times New Roman"/>
          <w:iCs/>
          <w:sz w:val="24"/>
          <w:szCs w:val="24"/>
        </w:rPr>
        <w:t>sagatavošanu atkārtotai</w:t>
      </w:r>
      <w:r w:rsidR="00B47696" w:rsidRPr="0099124A">
        <w:rPr>
          <w:rFonts w:ascii="Times New Roman" w:eastAsia="Calibri" w:hAnsi="Times New Roman" w:cs="Times New Roman"/>
          <w:sz w:val="24"/>
          <w:szCs w:val="24"/>
        </w:rPr>
        <w:t xml:space="preserve"> izmantošanai: līdz 2025. gadam radītajam otrreizēji izmantojamo materiālu apjomam jāsasniedz </w:t>
      </w:r>
      <w:r w:rsidR="00323E81">
        <w:rPr>
          <w:rFonts w:ascii="Times New Roman" w:eastAsia="Calibri" w:hAnsi="Times New Roman" w:cs="Times New Roman"/>
          <w:sz w:val="24"/>
          <w:szCs w:val="24"/>
        </w:rPr>
        <w:t>–</w:t>
      </w:r>
      <w:r w:rsidR="00323E81" w:rsidRPr="0099124A">
        <w:rPr>
          <w:rFonts w:ascii="Times New Roman" w:eastAsia="Calibri" w:hAnsi="Times New Roman" w:cs="Times New Roman"/>
          <w:sz w:val="24"/>
          <w:szCs w:val="24"/>
        </w:rPr>
        <w:t xml:space="preserve"> </w:t>
      </w:r>
      <w:r w:rsidR="00B47696" w:rsidRPr="0099124A">
        <w:rPr>
          <w:rFonts w:ascii="Times New Roman" w:eastAsia="Calibri" w:hAnsi="Times New Roman" w:cs="Times New Roman"/>
          <w:sz w:val="24"/>
          <w:szCs w:val="24"/>
        </w:rPr>
        <w:t xml:space="preserve">55 %, līdz 2030. gadam </w:t>
      </w:r>
      <w:r w:rsidR="00323E81">
        <w:rPr>
          <w:rFonts w:ascii="Times New Roman" w:eastAsia="Calibri" w:hAnsi="Times New Roman" w:cs="Times New Roman"/>
          <w:sz w:val="24"/>
          <w:szCs w:val="24"/>
        </w:rPr>
        <w:t>–</w:t>
      </w:r>
      <w:r w:rsidR="00323E81" w:rsidRPr="0099124A">
        <w:rPr>
          <w:rFonts w:ascii="Times New Roman" w:eastAsia="Calibri" w:hAnsi="Times New Roman" w:cs="Times New Roman"/>
          <w:sz w:val="24"/>
          <w:szCs w:val="24"/>
        </w:rPr>
        <w:t xml:space="preserve"> </w:t>
      </w:r>
      <w:r w:rsidR="00B47696" w:rsidRPr="0099124A">
        <w:rPr>
          <w:rFonts w:ascii="Times New Roman" w:eastAsia="Calibri" w:hAnsi="Times New Roman" w:cs="Times New Roman"/>
          <w:sz w:val="24"/>
          <w:szCs w:val="24"/>
        </w:rPr>
        <w:t xml:space="preserve">60 % un  līdz 2035. gadam </w:t>
      </w:r>
      <w:r w:rsidR="00323E81">
        <w:rPr>
          <w:rFonts w:ascii="Times New Roman" w:eastAsia="Calibri" w:hAnsi="Times New Roman" w:cs="Times New Roman"/>
          <w:sz w:val="24"/>
          <w:szCs w:val="24"/>
        </w:rPr>
        <w:t>–</w:t>
      </w:r>
      <w:r w:rsidR="00323E81" w:rsidRPr="0099124A">
        <w:rPr>
          <w:rFonts w:ascii="Times New Roman" w:eastAsia="Calibri" w:hAnsi="Times New Roman" w:cs="Times New Roman"/>
          <w:sz w:val="24"/>
          <w:szCs w:val="24"/>
        </w:rPr>
        <w:t xml:space="preserve"> </w:t>
      </w:r>
      <w:r w:rsidR="00B47696" w:rsidRPr="0099124A">
        <w:rPr>
          <w:rFonts w:ascii="Times New Roman" w:eastAsia="Calibri" w:hAnsi="Times New Roman" w:cs="Times New Roman"/>
          <w:sz w:val="24"/>
          <w:szCs w:val="24"/>
        </w:rPr>
        <w:t xml:space="preserve">65 %. </w:t>
      </w:r>
      <w:r w:rsidR="00A2730A" w:rsidRPr="0099124A">
        <w:rPr>
          <w:rFonts w:ascii="Times New Roman" w:eastAsia="Calibri" w:hAnsi="Times New Roman" w:cs="Times New Roman"/>
          <w:sz w:val="24"/>
          <w:szCs w:val="24"/>
        </w:rPr>
        <w:t>Savukārt no 2030.</w:t>
      </w:r>
      <w:r w:rsidR="00AB4195" w:rsidRPr="0099124A">
        <w:rPr>
          <w:rFonts w:ascii="Times New Roman" w:eastAsia="Calibri" w:hAnsi="Times New Roman" w:cs="Times New Roman"/>
          <w:sz w:val="24"/>
          <w:szCs w:val="24"/>
        </w:rPr>
        <w:t xml:space="preserve"> </w:t>
      </w:r>
      <w:r w:rsidR="00A2730A" w:rsidRPr="0099124A">
        <w:rPr>
          <w:rFonts w:ascii="Times New Roman" w:eastAsia="Calibri" w:hAnsi="Times New Roman" w:cs="Times New Roman"/>
          <w:sz w:val="24"/>
          <w:szCs w:val="24"/>
        </w:rPr>
        <w:t xml:space="preserve">gada dalībvalstīm </w:t>
      </w:r>
      <w:r w:rsidR="00AB4195" w:rsidRPr="0099124A">
        <w:rPr>
          <w:rFonts w:ascii="Times New Roman" w:eastAsia="Calibri" w:hAnsi="Times New Roman" w:cs="Times New Roman"/>
          <w:sz w:val="24"/>
          <w:szCs w:val="24"/>
        </w:rPr>
        <w:t xml:space="preserve">jācenšas panākt, lai </w:t>
      </w:r>
      <w:r w:rsidR="00A2730A" w:rsidRPr="0099124A">
        <w:rPr>
          <w:rFonts w:ascii="Times New Roman" w:eastAsia="Calibri" w:hAnsi="Times New Roman" w:cs="Times New Roman"/>
          <w:sz w:val="24"/>
          <w:szCs w:val="24"/>
        </w:rPr>
        <w:t>visi atkritumi, kas derīgi pārstrādei vai citādai reģenerācijai, jo īpaši sadzīves atkritumi, vairs netiktu pieņemti apglabāšanai poligonā, ja vien tie nav atkritumi, kuru apglabāšana poligonā ir videi nekaitīgākais rezultāts</w:t>
      </w:r>
      <w:r w:rsidR="00AB4195" w:rsidRPr="0099124A">
        <w:rPr>
          <w:rFonts w:ascii="Times New Roman" w:eastAsia="Calibri" w:hAnsi="Times New Roman" w:cs="Times New Roman"/>
          <w:sz w:val="24"/>
          <w:szCs w:val="24"/>
        </w:rPr>
        <w:t xml:space="preserve"> </w:t>
      </w:r>
      <w:r w:rsidR="00A2730A" w:rsidRPr="0099124A">
        <w:rPr>
          <w:rFonts w:ascii="Times New Roman" w:eastAsia="Calibri" w:hAnsi="Times New Roman" w:cs="Times New Roman"/>
          <w:sz w:val="24"/>
          <w:szCs w:val="24"/>
        </w:rPr>
        <w:t>saskaņā ar atkritumu apsaimniekošanas hierarhiju.</w:t>
      </w:r>
      <w:r w:rsidR="001E7FEB" w:rsidRPr="0099124A">
        <w:rPr>
          <w:rFonts w:ascii="Times New Roman" w:eastAsia="Calibri" w:hAnsi="Times New Roman" w:cs="Times New Roman"/>
          <w:sz w:val="24"/>
          <w:szCs w:val="24"/>
        </w:rPr>
        <w:t xml:space="preserve"> </w:t>
      </w:r>
      <w:r w:rsidR="00466B4E" w:rsidRPr="0099124A">
        <w:rPr>
          <w:rFonts w:ascii="Times New Roman" w:eastAsia="Calibri" w:hAnsi="Times New Roman" w:cs="Times New Roman"/>
          <w:sz w:val="24"/>
          <w:szCs w:val="24"/>
        </w:rPr>
        <w:t xml:space="preserve">Jauni </w:t>
      </w:r>
      <w:r w:rsidR="000C55B1" w:rsidRPr="0099124A">
        <w:rPr>
          <w:rFonts w:ascii="Times New Roman" w:eastAsia="Calibri" w:hAnsi="Times New Roman" w:cs="Times New Roman"/>
          <w:sz w:val="24"/>
          <w:szCs w:val="24"/>
        </w:rPr>
        <w:t xml:space="preserve">mērķi noteikti attiecībā uz </w:t>
      </w:r>
      <w:r w:rsidR="00177D2E" w:rsidRPr="0099124A">
        <w:rPr>
          <w:rFonts w:ascii="Times New Roman" w:eastAsia="Calibri" w:hAnsi="Times New Roman" w:cs="Times New Roman"/>
          <w:sz w:val="24"/>
          <w:szCs w:val="24"/>
        </w:rPr>
        <w:t>izlietotā iepakojuma pārstrādi</w:t>
      </w:r>
      <w:r w:rsidR="002E0B55" w:rsidRPr="0099124A">
        <w:rPr>
          <w:rFonts w:ascii="Times New Roman" w:eastAsia="Calibri" w:hAnsi="Times New Roman" w:cs="Times New Roman"/>
          <w:sz w:val="24"/>
          <w:szCs w:val="24"/>
        </w:rPr>
        <w:t xml:space="preserve"> </w:t>
      </w:r>
      <w:r w:rsidRPr="0099124A">
        <w:rPr>
          <w:rFonts w:ascii="Times New Roman" w:eastAsia="Calibri" w:hAnsi="Times New Roman" w:cs="Times New Roman"/>
          <w:sz w:val="24"/>
          <w:szCs w:val="24"/>
        </w:rPr>
        <w:t>–</w:t>
      </w:r>
      <w:r w:rsidR="00504708" w:rsidRPr="0099124A">
        <w:rPr>
          <w:rFonts w:ascii="Times New Roman" w:eastAsia="Calibri" w:hAnsi="Times New Roman" w:cs="Times New Roman"/>
          <w:sz w:val="24"/>
          <w:szCs w:val="24"/>
        </w:rPr>
        <w:t xml:space="preserve"> </w:t>
      </w:r>
      <w:r w:rsidRPr="0099124A">
        <w:rPr>
          <w:rFonts w:ascii="Times New Roman" w:eastAsia="Calibri" w:hAnsi="Times New Roman" w:cs="Times New Roman"/>
          <w:sz w:val="24"/>
          <w:szCs w:val="24"/>
        </w:rPr>
        <w:t>līdz 2030.</w:t>
      </w:r>
      <w:r w:rsidR="00504708" w:rsidRPr="0099124A">
        <w:rPr>
          <w:rFonts w:ascii="Times New Roman" w:eastAsia="Calibri" w:hAnsi="Times New Roman" w:cs="Times New Roman"/>
          <w:sz w:val="24"/>
          <w:szCs w:val="24"/>
        </w:rPr>
        <w:t xml:space="preserve"> </w:t>
      </w:r>
      <w:r w:rsidRPr="0099124A">
        <w:rPr>
          <w:rFonts w:ascii="Times New Roman" w:eastAsia="Calibri" w:hAnsi="Times New Roman" w:cs="Times New Roman"/>
          <w:sz w:val="24"/>
          <w:szCs w:val="24"/>
        </w:rPr>
        <w:t>gadam</w:t>
      </w:r>
      <w:r w:rsidR="00504708" w:rsidRPr="0099124A">
        <w:rPr>
          <w:rFonts w:ascii="Times New Roman" w:eastAsia="Calibri" w:hAnsi="Times New Roman" w:cs="Times New Roman"/>
          <w:sz w:val="24"/>
          <w:szCs w:val="24"/>
        </w:rPr>
        <w:t xml:space="preserve"> jāpanāk </w:t>
      </w:r>
      <w:r w:rsidR="00136D5D" w:rsidRPr="0099124A">
        <w:rPr>
          <w:rFonts w:ascii="Times New Roman" w:eastAsia="Calibri" w:hAnsi="Times New Roman" w:cs="Times New Roman"/>
          <w:sz w:val="24"/>
          <w:szCs w:val="24"/>
        </w:rPr>
        <w:t>70 % i</w:t>
      </w:r>
      <w:r w:rsidR="00504708" w:rsidRPr="0099124A">
        <w:rPr>
          <w:rFonts w:ascii="Times New Roman" w:eastAsia="Calibri" w:hAnsi="Times New Roman" w:cs="Times New Roman"/>
          <w:sz w:val="24"/>
          <w:szCs w:val="24"/>
        </w:rPr>
        <w:t>epakojuma pārstrāde</w:t>
      </w:r>
      <w:r w:rsidRPr="0099124A">
        <w:rPr>
          <w:rFonts w:ascii="Times New Roman" w:eastAsia="Calibri" w:hAnsi="Times New Roman" w:cs="Times New Roman"/>
          <w:sz w:val="24"/>
          <w:szCs w:val="24"/>
        </w:rPr>
        <w:t xml:space="preserve">. </w:t>
      </w:r>
      <w:r w:rsidR="00136D5D" w:rsidRPr="0099124A">
        <w:rPr>
          <w:rFonts w:ascii="Times New Roman" w:eastAsia="Calibri" w:hAnsi="Times New Roman" w:cs="Times New Roman"/>
          <w:sz w:val="24"/>
          <w:szCs w:val="24"/>
        </w:rPr>
        <w:t>M</w:t>
      </w:r>
      <w:r w:rsidR="00AB4195" w:rsidRPr="0099124A">
        <w:rPr>
          <w:rFonts w:ascii="Times New Roman" w:eastAsia="Calibri" w:hAnsi="Times New Roman" w:cs="Times New Roman"/>
          <w:sz w:val="24"/>
          <w:szCs w:val="24"/>
        </w:rPr>
        <w:t>ērķi noteikti arī a</w:t>
      </w:r>
      <w:r w:rsidRPr="0099124A">
        <w:rPr>
          <w:rFonts w:ascii="Times New Roman" w:eastAsia="Calibri" w:hAnsi="Times New Roman" w:cs="Times New Roman"/>
          <w:sz w:val="24"/>
          <w:szCs w:val="24"/>
        </w:rPr>
        <w:t>ttiecībā uz</w:t>
      </w:r>
      <w:r w:rsidR="00AB4195" w:rsidRPr="0099124A">
        <w:rPr>
          <w:rFonts w:ascii="Times New Roman" w:eastAsia="Calibri" w:hAnsi="Times New Roman" w:cs="Times New Roman"/>
          <w:sz w:val="24"/>
          <w:szCs w:val="24"/>
        </w:rPr>
        <w:t xml:space="preserve"> katru iepakojuma veidu</w:t>
      </w:r>
      <w:r w:rsidRPr="0099124A">
        <w:rPr>
          <w:rFonts w:ascii="Times New Roman" w:eastAsia="Calibri" w:hAnsi="Times New Roman" w:cs="Times New Roman"/>
          <w:sz w:val="24"/>
          <w:szCs w:val="24"/>
        </w:rPr>
        <w:t>: papīrs un kartons – 85%</w:t>
      </w:r>
      <w:r w:rsidR="00987A0D" w:rsidRPr="0099124A">
        <w:rPr>
          <w:rFonts w:ascii="Times New Roman" w:eastAsia="Calibri" w:hAnsi="Times New Roman" w:cs="Times New Roman"/>
          <w:sz w:val="24"/>
          <w:szCs w:val="24"/>
        </w:rPr>
        <w:t xml:space="preserve">, </w:t>
      </w:r>
      <w:r w:rsidRPr="0099124A">
        <w:rPr>
          <w:rFonts w:ascii="Times New Roman" w:eastAsia="Calibri" w:hAnsi="Times New Roman" w:cs="Times New Roman"/>
          <w:sz w:val="24"/>
          <w:szCs w:val="24"/>
        </w:rPr>
        <w:t>melnie metāli – 80%</w:t>
      </w:r>
      <w:r w:rsidR="00987A0D" w:rsidRPr="0099124A">
        <w:rPr>
          <w:rFonts w:ascii="Times New Roman" w:eastAsia="Calibri" w:hAnsi="Times New Roman" w:cs="Times New Roman"/>
          <w:sz w:val="24"/>
          <w:szCs w:val="24"/>
        </w:rPr>
        <w:t xml:space="preserve">, </w:t>
      </w:r>
      <w:r w:rsidRPr="0099124A">
        <w:rPr>
          <w:rFonts w:ascii="Times New Roman" w:eastAsia="Calibri" w:hAnsi="Times New Roman" w:cs="Times New Roman"/>
          <w:sz w:val="24"/>
          <w:szCs w:val="24"/>
        </w:rPr>
        <w:t>alumīnijs – 60%</w:t>
      </w:r>
      <w:r w:rsidR="00987A0D" w:rsidRPr="0099124A">
        <w:rPr>
          <w:rFonts w:ascii="Times New Roman" w:eastAsia="Calibri" w:hAnsi="Times New Roman" w:cs="Times New Roman"/>
          <w:sz w:val="24"/>
          <w:szCs w:val="24"/>
        </w:rPr>
        <w:t xml:space="preserve">, </w:t>
      </w:r>
      <w:r w:rsidRPr="0099124A">
        <w:rPr>
          <w:rFonts w:ascii="Times New Roman" w:eastAsia="Calibri" w:hAnsi="Times New Roman" w:cs="Times New Roman"/>
          <w:sz w:val="24"/>
          <w:szCs w:val="24"/>
        </w:rPr>
        <w:t>stikls – 75 %</w:t>
      </w:r>
      <w:r w:rsidR="00987A0D" w:rsidRPr="0099124A">
        <w:rPr>
          <w:rFonts w:ascii="Times New Roman" w:eastAsia="Calibri" w:hAnsi="Times New Roman" w:cs="Times New Roman"/>
          <w:sz w:val="24"/>
          <w:szCs w:val="24"/>
        </w:rPr>
        <w:t xml:space="preserve">, </w:t>
      </w:r>
      <w:r w:rsidRPr="0099124A">
        <w:rPr>
          <w:rFonts w:ascii="Times New Roman" w:eastAsia="Calibri" w:hAnsi="Times New Roman" w:cs="Times New Roman"/>
          <w:sz w:val="24"/>
          <w:szCs w:val="24"/>
        </w:rPr>
        <w:t>plastmasa – 55%</w:t>
      </w:r>
      <w:r w:rsidR="00987A0D" w:rsidRPr="0099124A">
        <w:rPr>
          <w:rFonts w:ascii="Times New Roman" w:eastAsia="Calibri" w:hAnsi="Times New Roman" w:cs="Times New Roman"/>
          <w:sz w:val="24"/>
          <w:szCs w:val="24"/>
        </w:rPr>
        <w:t xml:space="preserve">, </w:t>
      </w:r>
      <w:r w:rsidRPr="0099124A">
        <w:rPr>
          <w:rFonts w:ascii="Times New Roman" w:eastAsia="Calibri" w:hAnsi="Times New Roman" w:cs="Times New Roman"/>
          <w:sz w:val="24"/>
          <w:szCs w:val="24"/>
        </w:rPr>
        <w:t>koks – 30%</w:t>
      </w:r>
      <w:r w:rsidR="00136D5D" w:rsidRPr="0099124A">
        <w:rPr>
          <w:rFonts w:ascii="Times New Roman" w:eastAsia="Calibri" w:hAnsi="Times New Roman" w:cs="Times New Roman"/>
          <w:sz w:val="24"/>
          <w:szCs w:val="24"/>
        </w:rPr>
        <w:t xml:space="preserve"> pārstrāde</w:t>
      </w:r>
      <w:r w:rsidR="00987A0D" w:rsidRPr="0099124A">
        <w:rPr>
          <w:rFonts w:ascii="Times New Roman" w:eastAsia="Calibri" w:hAnsi="Times New Roman" w:cs="Times New Roman"/>
          <w:sz w:val="24"/>
          <w:szCs w:val="24"/>
        </w:rPr>
        <w:t>.</w:t>
      </w:r>
      <w:r w:rsidRPr="0099124A">
        <w:rPr>
          <w:rFonts w:ascii="Times New Roman" w:eastAsia="Calibri" w:hAnsi="Times New Roman" w:cs="Times New Roman"/>
          <w:sz w:val="24"/>
          <w:szCs w:val="24"/>
        </w:rPr>
        <w:t xml:space="preserve"> </w:t>
      </w:r>
    </w:p>
    <w:p w14:paraId="41C0BF03" w14:textId="4EAA0E1F" w:rsidR="000C55B1" w:rsidRPr="0099124A" w:rsidRDefault="00D51C6A" w:rsidP="0036088F">
      <w:pPr>
        <w:spacing w:before="0" w:after="120" w:line="240" w:lineRule="auto"/>
        <w:ind w:firstLine="720"/>
        <w:jc w:val="both"/>
        <w:rPr>
          <w:rFonts w:ascii="Times New Roman" w:eastAsia="Calibri" w:hAnsi="Times New Roman" w:cs="Times New Roman"/>
          <w:sz w:val="24"/>
          <w:szCs w:val="24"/>
        </w:rPr>
      </w:pPr>
      <w:r w:rsidRPr="0099124A">
        <w:rPr>
          <w:rFonts w:ascii="Times New Roman" w:eastAsia="Calibri" w:hAnsi="Times New Roman" w:cs="Times New Roman"/>
          <w:sz w:val="24"/>
          <w:szCs w:val="24"/>
        </w:rPr>
        <w:t>P</w:t>
      </w:r>
      <w:r w:rsidR="00AB4195" w:rsidRPr="0099124A">
        <w:rPr>
          <w:rFonts w:ascii="Times New Roman" w:eastAsia="Calibri" w:hAnsi="Times New Roman" w:cs="Times New Roman"/>
          <w:sz w:val="24"/>
          <w:szCs w:val="24"/>
        </w:rPr>
        <w:t>ārstrādes būtisks priekšnoteikums ir nodrošināt kvalitatīvu atkritumu dalīto savāk</w:t>
      </w:r>
      <w:r w:rsidR="00136D5D" w:rsidRPr="0099124A">
        <w:rPr>
          <w:rFonts w:ascii="Times New Roman" w:eastAsia="Calibri" w:hAnsi="Times New Roman" w:cs="Times New Roman"/>
          <w:sz w:val="24"/>
          <w:szCs w:val="24"/>
        </w:rPr>
        <w:t xml:space="preserve">šanu. </w:t>
      </w:r>
      <w:r w:rsidRPr="0099124A">
        <w:rPr>
          <w:rFonts w:ascii="Times New Roman" w:eastAsia="Calibri" w:hAnsi="Times New Roman" w:cs="Times New Roman"/>
          <w:sz w:val="24"/>
          <w:szCs w:val="24"/>
        </w:rPr>
        <w:t>ES d</w:t>
      </w:r>
      <w:r w:rsidR="00136D5D" w:rsidRPr="0099124A">
        <w:rPr>
          <w:rFonts w:ascii="Times New Roman" w:eastAsia="Calibri" w:hAnsi="Times New Roman" w:cs="Times New Roman"/>
          <w:sz w:val="24"/>
          <w:szCs w:val="24"/>
        </w:rPr>
        <w:t xml:space="preserve">alībvalstu pienākums vākt noteiktus atkritumu veidus ir paplašināts uz bīstamajiem mājsaimniecību atkritumiem, kuru atsevišķa savākšana </w:t>
      </w:r>
      <w:r w:rsidRPr="0099124A">
        <w:rPr>
          <w:rFonts w:ascii="Times New Roman" w:eastAsia="Calibri" w:hAnsi="Times New Roman" w:cs="Times New Roman"/>
          <w:sz w:val="24"/>
          <w:szCs w:val="24"/>
        </w:rPr>
        <w:t xml:space="preserve">valstīm </w:t>
      </w:r>
      <w:r w:rsidR="00136D5D" w:rsidRPr="0099124A">
        <w:rPr>
          <w:rFonts w:ascii="Times New Roman" w:eastAsia="Calibri" w:hAnsi="Times New Roman" w:cs="Times New Roman"/>
          <w:sz w:val="24"/>
          <w:szCs w:val="24"/>
        </w:rPr>
        <w:t xml:space="preserve">jāievieš līdz 2026. gada beigām; </w:t>
      </w:r>
      <w:r w:rsidRPr="0099124A">
        <w:rPr>
          <w:rFonts w:ascii="Times New Roman" w:eastAsia="Calibri" w:hAnsi="Times New Roman" w:cs="Times New Roman"/>
          <w:sz w:val="24"/>
          <w:szCs w:val="24"/>
        </w:rPr>
        <w:t xml:space="preserve">attiecībā uz </w:t>
      </w:r>
      <w:r w:rsidR="00136D5D" w:rsidRPr="0099124A">
        <w:rPr>
          <w:rFonts w:ascii="Times New Roman" w:eastAsia="Calibri" w:hAnsi="Times New Roman" w:cs="Times New Roman"/>
          <w:sz w:val="24"/>
          <w:szCs w:val="24"/>
        </w:rPr>
        <w:t>bioloģiskajiem atkritumiem – līdz 2023.gada beigām</w:t>
      </w:r>
      <w:r w:rsidRPr="0099124A">
        <w:rPr>
          <w:rFonts w:ascii="Times New Roman" w:eastAsia="Calibri" w:hAnsi="Times New Roman" w:cs="Times New Roman"/>
          <w:sz w:val="24"/>
          <w:szCs w:val="24"/>
        </w:rPr>
        <w:t>;</w:t>
      </w:r>
      <w:r w:rsidR="00136D5D" w:rsidRPr="0099124A">
        <w:rPr>
          <w:rFonts w:ascii="Times New Roman" w:eastAsia="Calibri" w:hAnsi="Times New Roman" w:cs="Times New Roman"/>
          <w:sz w:val="24"/>
          <w:szCs w:val="24"/>
        </w:rPr>
        <w:t xml:space="preserve"> uz tekstilmateriāliem – līdz 2025.</w:t>
      </w:r>
      <w:r w:rsidR="00323E81">
        <w:rPr>
          <w:rFonts w:ascii="Times New Roman" w:eastAsia="Calibri" w:hAnsi="Times New Roman" w:cs="Times New Roman"/>
          <w:sz w:val="24"/>
          <w:szCs w:val="24"/>
        </w:rPr>
        <w:t> </w:t>
      </w:r>
      <w:r w:rsidR="00136D5D" w:rsidRPr="0099124A">
        <w:rPr>
          <w:rFonts w:ascii="Times New Roman" w:eastAsia="Calibri" w:hAnsi="Times New Roman" w:cs="Times New Roman"/>
          <w:sz w:val="24"/>
          <w:szCs w:val="24"/>
        </w:rPr>
        <w:t>gadam. Dalībvalstīm būs jānodrošina arī pasākumi, kas paredzēti pārtikas atkritumu un jūras piesārņojuma (piegružojuma ar atkritumiem) problēmu risināšanai. J</w:t>
      </w:r>
      <w:r w:rsidR="008A15EC" w:rsidRPr="0099124A">
        <w:rPr>
          <w:rFonts w:ascii="Times New Roman" w:eastAsia="Calibri" w:hAnsi="Times New Roman" w:cs="Times New Roman"/>
          <w:sz w:val="24"/>
          <w:szCs w:val="24"/>
        </w:rPr>
        <w:t xml:space="preserve">āuzsver, ka šie pasākumi pamatā tiek īstenoti atkritumu apsaimniekošanas </w:t>
      </w:r>
      <w:r w:rsidR="00136D5D" w:rsidRPr="0099124A">
        <w:rPr>
          <w:rFonts w:ascii="Times New Roman" w:eastAsia="Calibri" w:hAnsi="Times New Roman" w:cs="Times New Roman"/>
          <w:sz w:val="24"/>
          <w:szCs w:val="24"/>
        </w:rPr>
        <w:t xml:space="preserve">sistēmas pilnveidošanas </w:t>
      </w:r>
      <w:r w:rsidR="008A15EC" w:rsidRPr="0099124A">
        <w:rPr>
          <w:rFonts w:ascii="Times New Roman" w:eastAsia="Calibri" w:hAnsi="Times New Roman" w:cs="Times New Roman"/>
          <w:sz w:val="24"/>
          <w:szCs w:val="24"/>
        </w:rPr>
        <w:t>ietvaros.</w:t>
      </w:r>
      <w:r w:rsidR="009F2378" w:rsidRPr="0099124A">
        <w:rPr>
          <w:rFonts w:ascii="Times New Roman" w:eastAsia="Calibri" w:hAnsi="Times New Roman" w:cs="Times New Roman"/>
          <w:sz w:val="24"/>
          <w:szCs w:val="24"/>
        </w:rPr>
        <w:t xml:space="preserve"> </w:t>
      </w:r>
      <w:r w:rsidR="008A15EC" w:rsidRPr="0099124A">
        <w:rPr>
          <w:rFonts w:ascii="Times New Roman" w:eastAsia="Calibri" w:hAnsi="Times New Roman" w:cs="Times New Roman"/>
          <w:sz w:val="24"/>
          <w:szCs w:val="24"/>
        </w:rPr>
        <w:t xml:space="preserve">Papildinoši pasākumi </w:t>
      </w:r>
      <w:r w:rsidR="0036088F" w:rsidRPr="0099124A">
        <w:rPr>
          <w:rFonts w:ascii="Times New Roman" w:eastAsia="Calibri" w:hAnsi="Times New Roman" w:cs="Times New Roman"/>
          <w:sz w:val="24"/>
          <w:szCs w:val="24"/>
        </w:rPr>
        <w:t xml:space="preserve">tiek plānoti </w:t>
      </w:r>
      <w:r w:rsidR="000C55B1" w:rsidRPr="0099124A">
        <w:rPr>
          <w:rFonts w:ascii="Times New Roman" w:eastAsia="Calibri" w:hAnsi="Times New Roman" w:cs="Times New Roman"/>
          <w:sz w:val="24"/>
          <w:szCs w:val="24"/>
        </w:rPr>
        <w:t>attiecībā uz galvenajām produktu vērtību ķēdēm</w:t>
      </w:r>
      <w:r w:rsidR="00504708" w:rsidRPr="0099124A">
        <w:rPr>
          <w:rFonts w:ascii="Times New Roman" w:eastAsia="Calibri" w:hAnsi="Times New Roman" w:cs="Times New Roman"/>
          <w:sz w:val="24"/>
          <w:szCs w:val="24"/>
        </w:rPr>
        <w:t xml:space="preserve"> nozarēs, kuras izmanto visvairāk resursu un kurās ir augsts </w:t>
      </w:r>
      <w:proofErr w:type="spellStart"/>
      <w:r w:rsidR="00504708" w:rsidRPr="0099124A">
        <w:rPr>
          <w:rFonts w:ascii="Times New Roman" w:eastAsia="Calibri" w:hAnsi="Times New Roman" w:cs="Times New Roman"/>
          <w:sz w:val="24"/>
          <w:szCs w:val="24"/>
        </w:rPr>
        <w:t>apritīguma</w:t>
      </w:r>
      <w:proofErr w:type="spellEnd"/>
      <w:r w:rsidR="00504708" w:rsidRPr="0099124A">
        <w:rPr>
          <w:rFonts w:ascii="Times New Roman" w:eastAsia="Calibri" w:hAnsi="Times New Roman" w:cs="Times New Roman"/>
          <w:sz w:val="24"/>
          <w:szCs w:val="24"/>
        </w:rPr>
        <w:t xml:space="preserve"> potenciāls.</w:t>
      </w:r>
    </w:p>
    <w:p w14:paraId="5A08172F" w14:textId="1B10F168" w:rsidR="00A2730A" w:rsidRPr="0099124A" w:rsidRDefault="00A2730A" w:rsidP="00A2730A">
      <w:pPr>
        <w:spacing w:before="0" w:after="120" w:line="240" w:lineRule="auto"/>
        <w:ind w:firstLine="720"/>
        <w:jc w:val="both"/>
        <w:rPr>
          <w:rFonts w:ascii="Times New Roman" w:eastAsia="Calibri" w:hAnsi="Times New Roman" w:cs="Times New Roman"/>
          <w:sz w:val="24"/>
          <w:szCs w:val="24"/>
        </w:rPr>
      </w:pPr>
      <w:r w:rsidRPr="0099124A">
        <w:rPr>
          <w:rFonts w:ascii="Times New Roman" w:eastAsia="Calibri" w:hAnsi="Times New Roman" w:cs="Times New Roman"/>
          <w:sz w:val="24"/>
          <w:szCs w:val="24"/>
        </w:rPr>
        <w:t>EEI ir viena no visstraujāk augošajām atkritumu plūsmām</w:t>
      </w:r>
      <w:r w:rsidR="000C55B1" w:rsidRPr="0099124A">
        <w:rPr>
          <w:rFonts w:ascii="Times New Roman" w:eastAsia="Calibri" w:hAnsi="Times New Roman" w:cs="Times New Roman"/>
          <w:sz w:val="24"/>
          <w:szCs w:val="24"/>
        </w:rPr>
        <w:t xml:space="preserve"> ES, no kuras pārstrādāti tiek </w:t>
      </w:r>
      <w:r w:rsidR="008A15EC" w:rsidRPr="0099124A">
        <w:rPr>
          <w:rFonts w:ascii="Times New Roman" w:eastAsia="Calibri" w:hAnsi="Times New Roman" w:cs="Times New Roman"/>
          <w:sz w:val="24"/>
          <w:szCs w:val="24"/>
        </w:rPr>
        <w:t>mazāk par 40 %</w:t>
      </w:r>
      <w:r w:rsidRPr="0099124A">
        <w:rPr>
          <w:rFonts w:ascii="Times New Roman" w:eastAsia="Calibri" w:hAnsi="Times New Roman" w:cs="Times New Roman"/>
          <w:sz w:val="24"/>
          <w:szCs w:val="24"/>
        </w:rPr>
        <w:t xml:space="preserve">. Atkritumos nonāk pilnībā vai daļēji funkcionējošas ierīces, un tajās iestrādātie vērtīgie materiāli netiek atgūti. </w:t>
      </w:r>
      <w:r w:rsidR="00BA237D" w:rsidRPr="0099124A">
        <w:rPr>
          <w:rFonts w:ascii="Times New Roman" w:eastAsia="Calibri" w:hAnsi="Times New Roman" w:cs="Times New Roman"/>
          <w:sz w:val="24"/>
          <w:szCs w:val="24"/>
        </w:rPr>
        <w:t xml:space="preserve">EEI atkritumu problēmu ES mērogā paredzēts risināt aprites elektronikas iniciatīvas ietvaros. </w:t>
      </w:r>
      <w:proofErr w:type="spellStart"/>
      <w:r w:rsidR="007332E1" w:rsidRPr="0099124A">
        <w:rPr>
          <w:rFonts w:ascii="Times New Roman" w:eastAsia="Calibri" w:hAnsi="Times New Roman" w:cs="Times New Roman"/>
          <w:i/>
          <w:iCs/>
          <w:sz w:val="24"/>
          <w:szCs w:val="24"/>
        </w:rPr>
        <w:t>Eurobarometer</w:t>
      </w:r>
      <w:proofErr w:type="spellEnd"/>
      <w:r w:rsidR="007332E1" w:rsidRPr="0099124A">
        <w:rPr>
          <w:rFonts w:ascii="Times New Roman" w:eastAsia="Calibri" w:hAnsi="Times New Roman" w:cs="Times New Roman"/>
          <w:sz w:val="24"/>
          <w:szCs w:val="24"/>
        </w:rPr>
        <w:t xml:space="preserve"> a</w:t>
      </w:r>
      <w:r w:rsidRPr="0099124A">
        <w:rPr>
          <w:rFonts w:ascii="Times New Roman" w:eastAsia="Calibri" w:hAnsi="Times New Roman" w:cs="Times New Roman"/>
          <w:sz w:val="24"/>
          <w:szCs w:val="24"/>
        </w:rPr>
        <w:t xml:space="preserve">ptaujas rāda, ka iedzīvotāji vēlētos savas digitālās ierīces izmantot ilgāk, ar nosacījumu, ka to veiktspēja būtiski nesamazinās. </w:t>
      </w:r>
      <w:r w:rsidR="00701AEA" w:rsidRPr="0099124A">
        <w:rPr>
          <w:rFonts w:ascii="Times New Roman" w:eastAsia="Calibri" w:hAnsi="Times New Roman" w:cs="Times New Roman"/>
          <w:sz w:val="24"/>
          <w:szCs w:val="24"/>
        </w:rPr>
        <w:t xml:space="preserve">Elektronika un IKT tiek izvirzīta par prioritāro nozari, kurā ieviest principu </w:t>
      </w:r>
      <w:r w:rsidR="00B82B39">
        <w:rPr>
          <w:rFonts w:ascii="Times New Roman" w:eastAsia="Calibri" w:hAnsi="Times New Roman" w:cs="Times New Roman"/>
          <w:sz w:val="24"/>
          <w:szCs w:val="24"/>
        </w:rPr>
        <w:t>“</w:t>
      </w:r>
      <w:r w:rsidR="00701AEA" w:rsidRPr="0099124A">
        <w:rPr>
          <w:rFonts w:ascii="Times New Roman" w:eastAsia="Calibri" w:hAnsi="Times New Roman" w:cs="Times New Roman"/>
          <w:sz w:val="24"/>
          <w:szCs w:val="24"/>
        </w:rPr>
        <w:t>tiesības uz remontu</w:t>
      </w:r>
      <w:r w:rsidR="00B82B39">
        <w:rPr>
          <w:rFonts w:ascii="Times New Roman" w:eastAsia="Calibri" w:hAnsi="Times New Roman" w:cs="Times New Roman"/>
          <w:sz w:val="24"/>
          <w:szCs w:val="24"/>
        </w:rPr>
        <w:t>”</w:t>
      </w:r>
      <w:r w:rsidR="00701AEA" w:rsidRPr="0099124A">
        <w:rPr>
          <w:rFonts w:ascii="Times New Roman" w:eastAsia="Calibri" w:hAnsi="Times New Roman" w:cs="Times New Roman"/>
          <w:sz w:val="24"/>
          <w:szCs w:val="24"/>
        </w:rPr>
        <w:t xml:space="preserve">. Tiks izpētītas iespējas ieviest ES mēroga </w:t>
      </w:r>
      <w:proofErr w:type="spellStart"/>
      <w:r w:rsidR="00701AEA" w:rsidRPr="0099124A">
        <w:rPr>
          <w:rFonts w:ascii="Times New Roman" w:eastAsia="Calibri" w:hAnsi="Times New Roman" w:cs="Times New Roman"/>
          <w:sz w:val="24"/>
          <w:szCs w:val="24"/>
        </w:rPr>
        <w:t>atpakaļnodošanas</w:t>
      </w:r>
      <w:proofErr w:type="spellEnd"/>
      <w:r w:rsidR="00701AEA" w:rsidRPr="0099124A">
        <w:rPr>
          <w:rFonts w:ascii="Times New Roman" w:eastAsia="Calibri" w:hAnsi="Times New Roman" w:cs="Times New Roman"/>
          <w:sz w:val="24"/>
          <w:szCs w:val="24"/>
        </w:rPr>
        <w:t xml:space="preserve"> sistēmu. </w:t>
      </w:r>
    </w:p>
    <w:p w14:paraId="75FB0B6B" w14:textId="38A09404" w:rsidR="00701AEA" w:rsidRPr="0099124A" w:rsidRDefault="00A2730A" w:rsidP="009F2378">
      <w:pPr>
        <w:spacing w:before="0" w:after="120" w:line="240" w:lineRule="auto"/>
        <w:ind w:firstLine="720"/>
        <w:jc w:val="both"/>
        <w:rPr>
          <w:rFonts w:ascii="Times New Roman" w:eastAsia="Calibri" w:hAnsi="Times New Roman" w:cs="Times New Roman"/>
          <w:sz w:val="24"/>
          <w:szCs w:val="24"/>
        </w:rPr>
      </w:pPr>
      <w:r w:rsidRPr="0099124A">
        <w:rPr>
          <w:rFonts w:ascii="Times New Roman" w:eastAsia="Calibri" w:hAnsi="Times New Roman" w:cs="Times New Roman"/>
          <w:sz w:val="24"/>
          <w:szCs w:val="24"/>
        </w:rPr>
        <w:lastRenderedPageBreak/>
        <w:t xml:space="preserve">EK </w:t>
      </w:r>
      <w:r w:rsidR="00045843" w:rsidRPr="0099124A">
        <w:rPr>
          <w:rFonts w:ascii="Times New Roman" w:eastAsia="Calibri" w:hAnsi="Times New Roman" w:cs="Times New Roman"/>
          <w:sz w:val="24"/>
          <w:szCs w:val="24"/>
        </w:rPr>
        <w:t xml:space="preserve">ir </w:t>
      </w:r>
      <w:r w:rsidRPr="0099124A">
        <w:rPr>
          <w:rFonts w:ascii="Times New Roman" w:eastAsia="Calibri" w:hAnsi="Times New Roman" w:cs="Times New Roman"/>
          <w:sz w:val="24"/>
          <w:szCs w:val="24"/>
        </w:rPr>
        <w:t>ierosinā</w:t>
      </w:r>
      <w:r w:rsidR="00045843" w:rsidRPr="0099124A">
        <w:rPr>
          <w:rFonts w:ascii="Times New Roman" w:eastAsia="Calibri" w:hAnsi="Times New Roman" w:cs="Times New Roman"/>
          <w:sz w:val="24"/>
          <w:szCs w:val="24"/>
        </w:rPr>
        <w:t>jusi</w:t>
      </w:r>
      <w:r w:rsidRPr="0099124A">
        <w:rPr>
          <w:rFonts w:ascii="Times New Roman" w:eastAsia="Calibri" w:hAnsi="Times New Roman" w:cs="Times New Roman"/>
          <w:sz w:val="24"/>
          <w:szCs w:val="24"/>
        </w:rPr>
        <w:t xml:space="preserve"> pārskatīt </w:t>
      </w:r>
      <w:r w:rsidR="00045843" w:rsidRPr="0099124A">
        <w:rPr>
          <w:rFonts w:ascii="Times New Roman" w:eastAsia="Calibri" w:hAnsi="Times New Roman" w:cs="Times New Roman"/>
          <w:sz w:val="24"/>
          <w:szCs w:val="24"/>
        </w:rPr>
        <w:t xml:space="preserve">arī </w:t>
      </w:r>
      <w:r w:rsidRPr="0099124A">
        <w:rPr>
          <w:rFonts w:ascii="Times New Roman" w:eastAsia="Calibri" w:hAnsi="Times New Roman" w:cs="Times New Roman"/>
          <w:sz w:val="24"/>
          <w:szCs w:val="24"/>
        </w:rPr>
        <w:t xml:space="preserve">noteikumus par nolietotiem transportlīdzekļiem, </w:t>
      </w:r>
      <w:r w:rsidR="00045843" w:rsidRPr="0099124A">
        <w:rPr>
          <w:rFonts w:ascii="Times New Roman" w:eastAsia="Calibri" w:hAnsi="Times New Roman" w:cs="Times New Roman"/>
          <w:sz w:val="24"/>
          <w:szCs w:val="24"/>
        </w:rPr>
        <w:t>ar mērķi</w:t>
      </w:r>
      <w:r w:rsidRPr="0099124A">
        <w:rPr>
          <w:rFonts w:ascii="Times New Roman" w:eastAsia="Calibri" w:hAnsi="Times New Roman" w:cs="Times New Roman"/>
          <w:sz w:val="24"/>
          <w:szCs w:val="24"/>
        </w:rPr>
        <w:t xml:space="preserve"> sasaistīt transportlīdzekļu konstrukciju ar to apstrādes iespējām kalpošanas laika beigās, </w:t>
      </w:r>
      <w:r w:rsidR="00045843" w:rsidRPr="0099124A">
        <w:rPr>
          <w:rFonts w:ascii="Times New Roman" w:eastAsia="Calibri" w:hAnsi="Times New Roman" w:cs="Times New Roman"/>
          <w:sz w:val="24"/>
          <w:szCs w:val="24"/>
        </w:rPr>
        <w:t>un</w:t>
      </w:r>
      <w:r w:rsidRPr="0099124A">
        <w:rPr>
          <w:rFonts w:ascii="Times New Roman" w:eastAsia="Calibri" w:hAnsi="Times New Roman" w:cs="Times New Roman"/>
          <w:sz w:val="24"/>
          <w:szCs w:val="24"/>
        </w:rPr>
        <w:t xml:space="preserve"> noteikumu</w:t>
      </w:r>
      <w:r w:rsidR="00045843" w:rsidRPr="0099124A">
        <w:rPr>
          <w:rFonts w:ascii="Times New Roman" w:eastAsia="Calibri" w:hAnsi="Times New Roman" w:cs="Times New Roman"/>
          <w:sz w:val="24"/>
          <w:szCs w:val="24"/>
        </w:rPr>
        <w:t xml:space="preserve"> ieviešanu</w:t>
      </w:r>
      <w:r w:rsidRPr="0099124A">
        <w:rPr>
          <w:rFonts w:ascii="Times New Roman" w:eastAsia="Calibri" w:hAnsi="Times New Roman" w:cs="Times New Roman"/>
          <w:sz w:val="24"/>
          <w:szCs w:val="24"/>
        </w:rPr>
        <w:t xml:space="preserve"> par obligātu otrreizējā materiāla saturu atsevišķos komponentos.</w:t>
      </w:r>
      <w:r w:rsidR="00466B4E" w:rsidRPr="0099124A">
        <w:rPr>
          <w:rFonts w:ascii="Times New Roman" w:eastAsia="Calibri" w:hAnsi="Times New Roman" w:cs="Times New Roman"/>
          <w:sz w:val="24"/>
          <w:szCs w:val="24"/>
        </w:rPr>
        <w:t xml:space="preserve"> </w:t>
      </w:r>
      <w:r w:rsidR="00701AEA" w:rsidRPr="0099124A">
        <w:rPr>
          <w:rFonts w:ascii="Times New Roman" w:eastAsia="Calibri" w:hAnsi="Times New Roman" w:cs="Times New Roman"/>
          <w:sz w:val="24"/>
          <w:szCs w:val="24"/>
        </w:rPr>
        <w:t xml:space="preserve">Šī iniciatīva darbosies paralēli uzlabotajai </w:t>
      </w:r>
      <w:r w:rsidR="00E4241D" w:rsidRPr="00E4241D">
        <w:rPr>
          <w:rFonts w:ascii="Times New Roman" w:eastAsia="Calibri" w:hAnsi="Times New Roman" w:cs="Times New Roman"/>
          <w:sz w:val="24"/>
          <w:szCs w:val="24"/>
        </w:rPr>
        <w:t>Eiropas Parla</w:t>
      </w:r>
      <w:r w:rsidR="004F3409">
        <w:rPr>
          <w:rFonts w:ascii="Times New Roman" w:eastAsia="Calibri" w:hAnsi="Times New Roman" w:cs="Times New Roman"/>
          <w:sz w:val="24"/>
          <w:szCs w:val="24"/>
        </w:rPr>
        <w:t>menta un Padomes 2008. gada 19. </w:t>
      </w:r>
      <w:r w:rsidR="00E4241D" w:rsidRPr="00E4241D">
        <w:rPr>
          <w:rFonts w:ascii="Times New Roman" w:eastAsia="Calibri" w:hAnsi="Times New Roman" w:cs="Times New Roman"/>
          <w:sz w:val="24"/>
          <w:szCs w:val="24"/>
        </w:rPr>
        <w:t>novembra direktīva</w:t>
      </w:r>
      <w:r w:rsidR="00E4241D">
        <w:rPr>
          <w:rFonts w:ascii="Times New Roman" w:eastAsia="Calibri" w:hAnsi="Times New Roman" w:cs="Times New Roman"/>
          <w:sz w:val="24"/>
          <w:szCs w:val="24"/>
        </w:rPr>
        <w:t>i</w:t>
      </w:r>
      <w:r w:rsidR="00E4241D" w:rsidRPr="00E4241D">
        <w:rPr>
          <w:rFonts w:ascii="Times New Roman" w:eastAsia="Calibri" w:hAnsi="Times New Roman" w:cs="Times New Roman"/>
          <w:sz w:val="24"/>
          <w:szCs w:val="24"/>
        </w:rPr>
        <w:t xml:space="preserve"> 2008/103/EK ar ko Direktīvu 2006/66/EK par baterijām un akumulatoriem un bateriju un akumulatoru atkritumiem groza attiecībā uz bateriju un akumulatoru laišanu tirgū</w:t>
      </w:r>
      <w:r w:rsidR="00701AEA" w:rsidRPr="0099124A">
        <w:rPr>
          <w:rFonts w:ascii="Times New Roman" w:eastAsia="Calibri" w:hAnsi="Times New Roman" w:cs="Times New Roman"/>
          <w:sz w:val="24"/>
          <w:szCs w:val="24"/>
        </w:rPr>
        <w:t>, kas ietvers tādus elementus kā otrreizējā materiāla saturu, bateriju un akumulatoru savākšanu un pārstrādi, atkārtoti neuzlādējamu bateriju pakāpenisku samazinājumu līdz nullei u.tml.</w:t>
      </w:r>
    </w:p>
    <w:p w14:paraId="2B9892C8" w14:textId="5EFDCD2E" w:rsidR="00A2730A" w:rsidRDefault="00A2730A" w:rsidP="009F2378">
      <w:pPr>
        <w:spacing w:before="0" w:after="120" w:line="240" w:lineRule="auto"/>
        <w:ind w:firstLine="720"/>
        <w:jc w:val="both"/>
        <w:rPr>
          <w:rFonts w:ascii="Times New Roman" w:eastAsia="Calibri" w:hAnsi="Times New Roman" w:cs="Times New Roman"/>
          <w:sz w:val="24"/>
          <w:szCs w:val="24"/>
        </w:rPr>
      </w:pPr>
      <w:r w:rsidRPr="0099124A">
        <w:rPr>
          <w:rFonts w:ascii="Times New Roman" w:eastAsia="Calibri" w:hAnsi="Times New Roman" w:cs="Times New Roman"/>
          <w:sz w:val="24"/>
          <w:szCs w:val="24"/>
        </w:rPr>
        <w:t>Pārtikas zudumi un to izšķēr</w:t>
      </w:r>
      <w:r w:rsidR="00466B4E" w:rsidRPr="0099124A">
        <w:rPr>
          <w:rFonts w:ascii="Times New Roman" w:eastAsia="Calibri" w:hAnsi="Times New Roman" w:cs="Times New Roman"/>
          <w:sz w:val="24"/>
          <w:szCs w:val="24"/>
        </w:rPr>
        <w:t xml:space="preserve">dēšana ES sasniedz 20 %, tāpēc </w:t>
      </w:r>
      <w:r w:rsidRPr="0099124A">
        <w:rPr>
          <w:rFonts w:ascii="Times New Roman" w:eastAsia="Calibri" w:hAnsi="Times New Roman" w:cs="Times New Roman"/>
          <w:sz w:val="24"/>
          <w:szCs w:val="24"/>
        </w:rPr>
        <w:t xml:space="preserve">EK </w:t>
      </w:r>
      <w:r w:rsidR="003A4212" w:rsidRPr="0099124A">
        <w:rPr>
          <w:rFonts w:ascii="Times New Roman" w:eastAsia="Calibri" w:hAnsi="Times New Roman" w:cs="Times New Roman"/>
          <w:sz w:val="24"/>
          <w:szCs w:val="24"/>
        </w:rPr>
        <w:t xml:space="preserve">ir </w:t>
      </w:r>
      <w:r w:rsidRPr="0099124A">
        <w:rPr>
          <w:rFonts w:ascii="Times New Roman" w:eastAsia="Calibri" w:hAnsi="Times New Roman" w:cs="Times New Roman"/>
          <w:sz w:val="24"/>
          <w:szCs w:val="24"/>
        </w:rPr>
        <w:t>rosinā</w:t>
      </w:r>
      <w:r w:rsidR="003A4212" w:rsidRPr="0099124A">
        <w:rPr>
          <w:rFonts w:ascii="Times New Roman" w:eastAsia="Calibri" w:hAnsi="Times New Roman" w:cs="Times New Roman"/>
          <w:sz w:val="24"/>
          <w:szCs w:val="24"/>
        </w:rPr>
        <w:t>jusi</w:t>
      </w:r>
      <w:r w:rsidRPr="0099124A">
        <w:rPr>
          <w:rFonts w:ascii="Times New Roman" w:eastAsia="Calibri" w:hAnsi="Times New Roman" w:cs="Times New Roman"/>
          <w:sz w:val="24"/>
          <w:szCs w:val="24"/>
        </w:rPr>
        <w:t xml:space="preserve"> noteikt pārtikas atkritumu samazināšanas </w:t>
      </w:r>
      <w:proofErr w:type="spellStart"/>
      <w:r w:rsidRPr="0099124A">
        <w:rPr>
          <w:rFonts w:ascii="Times New Roman" w:eastAsia="Calibri" w:hAnsi="Times New Roman" w:cs="Times New Roman"/>
          <w:sz w:val="24"/>
          <w:szCs w:val="24"/>
        </w:rPr>
        <w:t>mērķrādītāju</w:t>
      </w:r>
      <w:proofErr w:type="spellEnd"/>
      <w:r w:rsidRPr="0099124A">
        <w:rPr>
          <w:rFonts w:ascii="Times New Roman" w:eastAsia="Calibri" w:hAnsi="Times New Roman" w:cs="Times New Roman"/>
          <w:sz w:val="24"/>
          <w:szCs w:val="24"/>
        </w:rPr>
        <w:t xml:space="preserve">. </w:t>
      </w:r>
      <w:r w:rsidR="00DB32C0">
        <w:rPr>
          <w:rFonts w:ascii="Times New Roman" w:eastAsia="Calibri" w:hAnsi="Times New Roman" w:cs="Times New Roman"/>
          <w:sz w:val="24"/>
          <w:szCs w:val="24"/>
        </w:rPr>
        <w:t xml:space="preserve">EK </w:t>
      </w:r>
      <w:r w:rsidRPr="0099124A">
        <w:rPr>
          <w:rFonts w:ascii="Times New Roman" w:eastAsia="Calibri" w:hAnsi="Times New Roman" w:cs="Times New Roman"/>
          <w:sz w:val="24"/>
          <w:szCs w:val="24"/>
        </w:rPr>
        <w:t>stratēģij</w:t>
      </w:r>
      <w:r w:rsidR="00DB32C0">
        <w:rPr>
          <w:rFonts w:ascii="Times New Roman" w:eastAsia="Calibri" w:hAnsi="Times New Roman" w:cs="Times New Roman"/>
          <w:sz w:val="24"/>
          <w:szCs w:val="24"/>
        </w:rPr>
        <w:t>a</w:t>
      </w:r>
      <w:r w:rsidRPr="0099124A">
        <w:rPr>
          <w:rFonts w:ascii="Times New Roman" w:eastAsia="Calibri" w:hAnsi="Times New Roman" w:cs="Times New Roman"/>
          <w:sz w:val="24"/>
          <w:szCs w:val="24"/>
        </w:rPr>
        <w:t xml:space="preserve"> </w:t>
      </w:r>
      <w:r w:rsidR="00B82B39">
        <w:rPr>
          <w:rFonts w:ascii="Times New Roman" w:eastAsia="Calibri" w:hAnsi="Times New Roman" w:cs="Times New Roman"/>
          <w:sz w:val="24"/>
          <w:szCs w:val="24"/>
        </w:rPr>
        <w:t>“</w:t>
      </w:r>
      <w:r w:rsidRPr="0099124A">
        <w:rPr>
          <w:rFonts w:ascii="Times New Roman" w:eastAsia="Calibri" w:hAnsi="Times New Roman" w:cs="Times New Roman"/>
          <w:sz w:val="24"/>
          <w:szCs w:val="24"/>
        </w:rPr>
        <w:t>No lauka līdz galdam</w:t>
      </w:r>
      <w:r w:rsidR="00B82B39">
        <w:rPr>
          <w:rFonts w:ascii="Times New Roman" w:eastAsia="Calibri" w:hAnsi="Times New Roman" w:cs="Times New Roman"/>
          <w:sz w:val="24"/>
          <w:szCs w:val="24"/>
        </w:rPr>
        <w:t>”</w:t>
      </w:r>
      <w:r w:rsidR="00DB32C0">
        <w:rPr>
          <w:rStyle w:val="FootnoteReference"/>
          <w:rFonts w:ascii="Times New Roman" w:eastAsia="Calibri" w:hAnsi="Times New Roman" w:cs="Times New Roman"/>
          <w:sz w:val="24"/>
          <w:szCs w:val="24"/>
        </w:rPr>
        <w:footnoteReference w:id="14"/>
      </w:r>
      <w:r w:rsidRPr="0099124A">
        <w:rPr>
          <w:rFonts w:ascii="Times New Roman" w:eastAsia="Calibri" w:hAnsi="Times New Roman" w:cs="Times New Roman"/>
          <w:sz w:val="24"/>
          <w:szCs w:val="24"/>
        </w:rPr>
        <w:t xml:space="preserve"> pievērsīsies pārtikas vērtību ķēdei kopumā. Ilgtspējīgu produktu iniciatīvas ietvaros EK pilnveidos iniciatīvu, kas paredz ēdināšanas pakalpojumu nozarē vienreizlietojamu iepakojumu, traukus un galda piederumus aizstāt ar </w:t>
      </w:r>
      <w:proofErr w:type="spellStart"/>
      <w:r w:rsidRPr="0099124A">
        <w:rPr>
          <w:rFonts w:ascii="Times New Roman" w:eastAsia="Calibri" w:hAnsi="Times New Roman" w:cs="Times New Roman"/>
          <w:sz w:val="24"/>
          <w:szCs w:val="24"/>
        </w:rPr>
        <w:t>atkalizmantojamiem</w:t>
      </w:r>
      <w:proofErr w:type="spellEnd"/>
      <w:r w:rsidRPr="0099124A">
        <w:rPr>
          <w:rFonts w:ascii="Times New Roman" w:eastAsia="Calibri" w:hAnsi="Times New Roman" w:cs="Times New Roman"/>
          <w:sz w:val="24"/>
          <w:szCs w:val="24"/>
        </w:rPr>
        <w:t xml:space="preserve"> izstrādājumiem</w:t>
      </w:r>
      <w:r w:rsidR="00C33AFA">
        <w:rPr>
          <w:rFonts w:ascii="Times New Roman" w:eastAsia="Calibri" w:hAnsi="Times New Roman" w:cs="Times New Roman"/>
          <w:sz w:val="24"/>
          <w:szCs w:val="24"/>
        </w:rPr>
        <w:t>.</w:t>
      </w:r>
    </w:p>
    <w:p w14:paraId="2607350C" w14:textId="13285D2C" w:rsidR="00571620" w:rsidRPr="00E94FB7" w:rsidRDefault="00571620" w:rsidP="009F2378">
      <w:pPr>
        <w:spacing w:before="0" w:after="120" w:line="240" w:lineRule="auto"/>
        <w:ind w:firstLine="720"/>
        <w:jc w:val="both"/>
        <w:rPr>
          <w:rFonts w:ascii="Times New Roman" w:eastAsia="Calibri" w:hAnsi="Times New Roman" w:cs="Times New Roman"/>
          <w:sz w:val="24"/>
          <w:szCs w:val="24"/>
        </w:rPr>
      </w:pPr>
      <w:r w:rsidRPr="00E94FB7">
        <w:rPr>
          <w:rFonts w:ascii="Times New Roman" w:eastAsia="Calibri" w:hAnsi="Times New Roman" w:cs="Times New Roman"/>
          <w:sz w:val="24"/>
          <w:szCs w:val="24"/>
        </w:rPr>
        <w:t xml:space="preserve">Pārskatot regulējumu par pārtikas, ūdens un barības vielām, EK risinās sabiedrisko ūdenssaimniecības pakalpojumu nodrošināšanā radušos attīrīšanas iekārtu notekūdeņu dūņu pārstrādes jautājumus. </w:t>
      </w:r>
      <w:r w:rsidR="00FF1B7C" w:rsidRPr="00FF1B7C">
        <w:rPr>
          <w:rFonts w:ascii="Times New Roman" w:eastAsia="Calibri" w:hAnsi="Times New Roman" w:cs="Times New Roman"/>
          <w:sz w:val="24"/>
          <w:szCs w:val="24"/>
        </w:rPr>
        <w:t xml:space="preserve">EK ir nolēmusi pārskatīt direktīvu par notekūdeņu attīrīšanu, apsvērs, vai jāpārskata arī </w:t>
      </w:r>
      <w:r w:rsidR="00A042FF" w:rsidRPr="00A042FF">
        <w:rPr>
          <w:rFonts w:ascii="Times New Roman" w:eastAsia="Calibri" w:hAnsi="Times New Roman" w:cs="Times New Roman"/>
          <w:sz w:val="24"/>
          <w:szCs w:val="24"/>
        </w:rPr>
        <w:t xml:space="preserve">Padomes </w:t>
      </w:r>
      <w:r w:rsidR="001366DB" w:rsidRPr="00A042FF">
        <w:rPr>
          <w:rFonts w:ascii="Times New Roman" w:eastAsia="Calibri" w:hAnsi="Times New Roman" w:cs="Times New Roman"/>
          <w:sz w:val="24"/>
          <w:szCs w:val="24"/>
        </w:rPr>
        <w:t>1986. gada 12. jūnij</w:t>
      </w:r>
      <w:r w:rsidR="001366DB">
        <w:rPr>
          <w:rFonts w:ascii="Times New Roman" w:eastAsia="Calibri" w:hAnsi="Times New Roman" w:cs="Times New Roman"/>
          <w:sz w:val="24"/>
          <w:szCs w:val="24"/>
        </w:rPr>
        <w:t>a</w:t>
      </w:r>
      <w:r w:rsidR="001366DB" w:rsidRPr="00A042FF">
        <w:rPr>
          <w:rFonts w:ascii="Times New Roman" w:eastAsia="Calibri" w:hAnsi="Times New Roman" w:cs="Times New Roman"/>
          <w:sz w:val="24"/>
          <w:szCs w:val="24"/>
        </w:rPr>
        <w:t xml:space="preserve"> </w:t>
      </w:r>
      <w:r w:rsidR="00A042FF" w:rsidRPr="00A042FF">
        <w:rPr>
          <w:rFonts w:ascii="Times New Roman" w:eastAsia="Calibri" w:hAnsi="Times New Roman" w:cs="Times New Roman"/>
          <w:sz w:val="24"/>
          <w:szCs w:val="24"/>
        </w:rPr>
        <w:t xml:space="preserve">direktīva </w:t>
      </w:r>
      <w:r w:rsidR="001366DB" w:rsidRPr="001366DB">
        <w:rPr>
          <w:rFonts w:ascii="Times New Roman" w:eastAsia="Calibri" w:hAnsi="Times New Roman" w:cs="Times New Roman"/>
          <w:sz w:val="24"/>
          <w:szCs w:val="24"/>
        </w:rPr>
        <w:t xml:space="preserve">86/278/EEK </w:t>
      </w:r>
      <w:r w:rsidR="00A042FF" w:rsidRPr="00A042FF">
        <w:rPr>
          <w:rFonts w:ascii="Times New Roman" w:eastAsia="Calibri" w:hAnsi="Times New Roman" w:cs="Times New Roman"/>
          <w:sz w:val="24"/>
          <w:szCs w:val="24"/>
        </w:rPr>
        <w:t>par vides, jo īpaši augsnes, aizsardzību, lauksaimniecībā izmantojot notekūdeņu dūņas</w:t>
      </w:r>
      <w:r w:rsidRPr="00E94FB7">
        <w:rPr>
          <w:rFonts w:ascii="Times New Roman" w:eastAsia="Calibri" w:hAnsi="Times New Roman" w:cs="Times New Roman"/>
          <w:sz w:val="24"/>
          <w:szCs w:val="24"/>
        </w:rPr>
        <w:t>. Lai nodrošinātu barības vielu, kas atrodamas notekūdeņu dūņās, ilgtspējīgāku izmantošanu un stimulētu atgūto barības vielu tirgu, EK izstrādās Barības vielu integrētās pārvaldības plānu.</w:t>
      </w:r>
    </w:p>
    <w:p w14:paraId="08C7F4C0" w14:textId="32273ACA" w:rsidR="00A2730A" w:rsidRPr="0099124A" w:rsidRDefault="00A2730A" w:rsidP="009F2378">
      <w:pPr>
        <w:spacing w:before="0" w:after="120" w:line="240" w:lineRule="auto"/>
        <w:ind w:firstLine="720"/>
        <w:jc w:val="both"/>
        <w:rPr>
          <w:rFonts w:ascii="Times New Roman" w:eastAsia="Calibri" w:hAnsi="Times New Roman" w:cs="Times New Roman"/>
          <w:sz w:val="24"/>
          <w:szCs w:val="24"/>
        </w:rPr>
      </w:pPr>
      <w:r w:rsidRPr="0099124A">
        <w:rPr>
          <w:rFonts w:ascii="Times New Roman" w:eastAsia="Calibri" w:hAnsi="Times New Roman" w:cs="Times New Roman"/>
          <w:sz w:val="24"/>
          <w:szCs w:val="24"/>
        </w:rPr>
        <w:t xml:space="preserve">Tekstilizstrādājumi primāro izejvielu un ūdens izmantošanas ziņā ir ceturtajā vietā (pirmās trīs vietas ieņem pārtika, mājokļi un transports) un piektajā vietā nozares radīto SEG emisiju ziņā. </w:t>
      </w:r>
      <w:r w:rsidR="009F2378" w:rsidRPr="0099124A">
        <w:rPr>
          <w:rFonts w:ascii="Times New Roman" w:eastAsia="Calibri" w:hAnsi="Times New Roman" w:cs="Times New Roman"/>
          <w:sz w:val="24"/>
          <w:szCs w:val="24"/>
        </w:rPr>
        <w:t>Topošās ES Tekstilizstrādājumu stratēģijas</w:t>
      </w:r>
      <w:r w:rsidRPr="0099124A">
        <w:rPr>
          <w:rFonts w:ascii="Times New Roman" w:eastAsia="Calibri" w:hAnsi="Times New Roman" w:cs="Times New Roman"/>
          <w:sz w:val="24"/>
          <w:szCs w:val="24"/>
        </w:rPr>
        <w:t xml:space="preserve"> mērķis būs stiprināt industriālo konkurētspēju un inovāciju šajā nozarē, stimulēt ilgtspējīgu un </w:t>
      </w:r>
      <w:proofErr w:type="spellStart"/>
      <w:r w:rsidRPr="0099124A">
        <w:rPr>
          <w:rFonts w:ascii="Times New Roman" w:eastAsia="Calibri" w:hAnsi="Times New Roman" w:cs="Times New Roman"/>
          <w:sz w:val="24"/>
          <w:szCs w:val="24"/>
        </w:rPr>
        <w:t>apritīgu</w:t>
      </w:r>
      <w:proofErr w:type="spellEnd"/>
      <w:r w:rsidRPr="0099124A">
        <w:rPr>
          <w:rFonts w:ascii="Times New Roman" w:eastAsia="Calibri" w:hAnsi="Times New Roman" w:cs="Times New Roman"/>
          <w:sz w:val="24"/>
          <w:szCs w:val="24"/>
        </w:rPr>
        <w:t xml:space="preserve"> tekstilizstrādājumu ES tirgu un dot impulsu jauniem uzņēmējdarbības modeļiem.</w:t>
      </w:r>
    </w:p>
    <w:p w14:paraId="7A05319A" w14:textId="65898C39" w:rsidR="00A2730A" w:rsidRPr="0099124A" w:rsidRDefault="00A2730A" w:rsidP="00A2730A">
      <w:pPr>
        <w:spacing w:before="0" w:after="120" w:line="240" w:lineRule="auto"/>
        <w:ind w:firstLine="720"/>
        <w:jc w:val="both"/>
        <w:rPr>
          <w:rFonts w:ascii="Times New Roman" w:eastAsia="Calibri" w:hAnsi="Times New Roman" w:cs="Times New Roman"/>
          <w:sz w:val="24"/>
          <w:szCs w:val="24"/>
        </w:rPr>
      </w:pPr>
      <w:r w:rsidRPr="0099124A">
        <w:rPr>
          <w:rFonts w:ascii="Times New Roman" w:eastAsia="Calibri" w:hAnsi="Times New Roman" w:cs="Times New Roman"/>
          <w:sz w:val="24"/>
          <w:szCs w:val="24"/>
        </w:rPr>
        <w:t xml:space="preserve">Būvniecības nozare rada vairāk nekā 35 % no visiem ES radītajiem atkritumiem. SEG no materiālu ieguves, būvmateriālu ražošanas, būvniecības un ēku renovācijas rada 5-12 % no visām kopējām valstu SEG emisijām. </w:t>
      </w:r>
      <w:r w:rsidR="00A21429" w:rsidRPr="0099124A">
        <w:rPr>
          <w:rFonts w:ascii="Times New Roman" w:eastAsia="Calibri" w:hAnsi="Times New Roman" w:cs="Times New Roman"/>
          <w:sz w:val="24"/>
          <w:szCs w:val="24"/>
        </w:rPr>
        <w:t>Lai samazinātu radīto SEG emisiju apjomu, ES izstrādā</w:t>
      </w:r>
      <w:r w:rsidRPr="0099124A">
        <w:rPr>
          <w:rFonts w:ascii="Times New Roman" w:eastAsia="Calibri" w:hAnsi="Times New Roman" w:cs="Times New Roman"/>
          <w:sz w:val="24"/>
          <w:szCs w:val="24"/>
        </w:rPr>
        <w:t xml:space="preserve"> Ilgtspējīgas būvētās vides stratēģiju, kas sekmēs aprites principu ievērošanu visā ēkas kalpošanas laikā. </w:t>
      </w:r>
      <w:r w:rsidR="00A21429" w:rsidRPr="0099124A">
        <w:rPr>
          <w:rFonts w:ascii="Times New Roman" w:eastAsia="Calibri" w:hAnsi="Times New Roman" w:cs="Times New Roman"/>
          <w:sz w:val="24"/>
          <w:szCs w:val="24"/>
        </w:rPr>
        <w:t>Savukārt, b</w:t>
      </w:r>
      <w:r w:rsidRPr="0099124A">
        <w:rPr>
          <w:rFonts w:ascii="Times New Roman" w:eastAsia="Calibri" w:hAnsi="Times New Roman" w:cs="Times New Roman"/>
          <w:sz w:val="24"/>
          <w:szCs w:val="24"/>
        </w:rPr>
        <w:t xml:space="preserve">ūvizstrādājumu ilgtspējas jautājumus risinās </w:t>
      </w:r>
      <w:r w:rsidR="004620F5" w:rsidRPr="004620F5">
        <w:rPr>
          <w:rFonts w:ascii="Times New Roman" w:eastAsia="Calibri" w:hAnsi="Times New Roman" w:cs="Times New Roman"/>
          <w:sz w:val="24"/>
          <w:szCs w:val="24"/>
        </w:rPr>
        <w:t>Eiropas Parlamenta un Padomes 2011</w:t>
      </w:r>
      <w:r w:rsidR="00E6564E" w:rsidRPr="004620F5">
        <w:rPr>
          <w:rFonts w:ascii="Times New Roman" w:eastAsia="Calibri" w:hAnsi="Times New Roman" w:cs="Times New Roman"/>
          <w:sz w:val="24"/>
          <w:szCs w:val="24"/>
        </w:rPr>
        <w:t>.</w:t>
      </w:r>
      <w:r w:rsidR="00E6564E">
        <w:rPr>
          <w:rFonts w:ascii="Times New Roman" w:eastAsia="Calibri" w:hAnsi="Times New Roman" w:cs="Times New Roman"/>
          <w:sz w:val="24"/>
          <w:szCs w:val="24"/>
        </w:rPr>
        <w:t> </w:t>
      </w:r>
      <w:r w:rsidR="004620F5" w:rsidRPr="004620F5">
        <w:rPr>
          <w:rFonts w:ascii="Times New Roman" w:eastAsia="Calibri" w:hAnsi="Times New Roman" w:cs="Times New Roman"/>
          <w:sz w:val="24"/>
          <w:szCs w:val="24"/>
        </w:rPr>
        <w:t>gada 9</w:t>
      </w:r>
      <w:r w:rsidR="00E6564E" w:rsidRPr="004620F5">
        <w:rPr>
          <w:rFonts w:ascii="Times New Roman" w:eastAsia="Calibri" w:hAnsi="Times New Roman" w:cs="Times New Roman"/>
          <w:sz w:val="24"/>
          <w:szCs w:val="24"/>
        </w:rPr>
        <w:t>.</w:t>
      </w:r>
      <w:r w:rsidR="00E6564E">
        <w:rPr>
          <w:rFonts w:ascii="Times New Roman" w:eastAsia="Calibri" w:hAnsi="Times New Roman" w:cs="Times New Roman"/>
          <w:sz w:val="24"/>
          <w:szCs w:val="24"/>
        </w:rPr>
        <w:t> </w:t>
      </w:r>
      <w:r w:rsidR="004620F5" w:rsidRPr="004620F5">
        <w:rPr>
          <w:rFonts w:ascii="Times New Roman" w:eastAsia="Calibri" w:hAnsi="Times New Roman" w:cs="Times New Roman"/>
          <w:sz w:val="24"/>
          <w:szCs w:val="24"/>
        </w:rPr>
        <w:t>marta regula</w:t>
      </w:r>
      <w:r w:rsidR="004620F5">
        <w:rPr>
          <w:rFonts w:ascii="Times New Roman" w:eastAsia="Calibri" w:hAnsi="Times New Roman" w:cs="Times New Roman"/>
          <w:sz w:val="24"/>
          <w:szCs w:val="24"/>
        </w:rPr>
        <w:t>s</w:t>
      </w:r>
      <w:r w:rsidR="004620F5" w:rsidRPr="004620F5">
        <w:rPr>
          <w:rFonts w:ascii="Times New Roman" w:eastAsia="Calibri" w:hAnsi="Times New Roman" w:cs="Times New Roman"/>
          <w:sz w:val="24"/>
          <w:szCs w:val="24"/>
        </w:rPr>
        <w:t xml:space="preserve"> (ES) Nr</w:t>
      </w:r>
      <w:r w:rsidR="00E6564E" w:rsidRPr="004620F5">
        <w:rPr>
          <w:rFonts w:ascii="Times New Roman" w:eastAsia="Calibri" w:hAnsi="Times New Roman" w:cs="Times New Roman"/>
          <w:sz w:val="24"/>
          <w:szCs w:val="24"/>
        </w:rPr>
        <w:t>.</w:t>
      </w:r>
      <w:r w:rsidR="00E6564E">
        <w:rPr>
          <w:rFonts w:ascii="Times New Roman" w:eastAsia="Calibri" w:hAnsi="Times New Roman" w:cs="Times New Roman"/>
          <w:sz w:val="24"/>
          <w:szCs w:val="24"/>
        </w:rPr>
        <w:t> </w:t>
      </w:r>
      <w:r w:rsidR="004620F5" w:rsidRPr="004620F5">
        <w:rPr>
          <w:rFonts w:ascii="Times New Roman" w:eastAsia="Calibri" w:hAnsi="Times New Roman" w:cs="Times New Roman"/>
          <w:sz w:val="24"/>
          <w:szCs w:val="24"/>
        </w:rPr>
        <w:t xml:space="preserve">305/2011 ko nosaka saskaņotus būvizstrādājumu tirdzniecības nosacījumus un atceļ Padomes Direktīvu 89/106/EEK </w:t>
      </w:r>
      <w:r w:rsidRPr="0099124A">
        <w:rPr>
          <w:rFonts w:ascii="Times New Roman" w:eastAsia="Calibri" w:hAnsi="Times New Roman" w:cs="Times New Roman"/>
          <w:sz w:val="24"/>
          <w:szCs w:val="24"/>
        </w:rPr>
        <w:t>pārskatīšanas ietvaros</w:t>
      </w:r>
      <w:r w:rsidR="00A21429" w:rsidRPr="0099124A">
        <w:rPr>
          <w:rFonts w:ascii="Times New Roman" w:eastAsia="Calibri" w:hAnsi="Times New Roman" w:cs="Times New Roman"/>
          <w:sz w:val="24"/>
          <w:szCs w:val="24"/>
        </w:rPr>
        <w:t>,</w:t>
      </w:r>
      <w:r w:rsidRPr="0099124A">
        <w:rPr>
          <w:rFonts w:ascii="Times New Roman" w:eastAsia="Calibri" w:hAnsi="Times New Roman" w:cs="Times New Roman"/>
          <w:sz w:val="24"/>
          <w:szCs w:val="24"/>
        </w:rPr>
        <w:t xml:space="preserve"> aprites ekonomikas princip</w:t>
      </w:r>
      <w:r w:rsidR="00A21429" w:rsidRPr="0099124A">
        <w:rPr>
          <w:rFonts w:ascii="Times New Roman" w:eastAsia="Calibri" w:hAnsi="Times New Roman" w:cs="Times New Roman"/>
          <w:sz w:val="24"/>
          <w:szCs w:val="24"/>
        </w:rPr>
        <w:t>us</w:t>
      </w:r>
      <w:r w:rsidRPr="0099124A">
        <w:rPr>
          <w:rFonts w:ascii="Times New Roman" w:eastAsia="Calibri" w:hAnsi="Times New Roman" w:cs="Times New Roman"/>
          <w:sz w:val="24"/>
          <w:szCs w:val="24"/>
        </w:rPr>
        <w:t xml:space="preserve"> ievie</w:t>
      </w:r>
      <w:r w:rsidR="00A21429" w:rsidRPr="0099124A">
        <w:rPr>
          <w:rFonts w:ascii="Times New Roman" w:eastAsia="Calibri" w:hAnsi="Times New Roman" w:cs="Times New Roman"/>
          <w:sz w:val="24"/>
          <w:szCs w:val="24"/>
        </w:rPr>
        <w:t xml:space="preserve">šot </w:t>
      </w:r>
      <w:r w:rsidRPr="0099124A">
        <w:rPr>
          <w:rFonts w:ascii="Times New Roman" w:eastAsia="Calibri" w:hAnsi="Times New Roman" w:cs="Times New Roman"/>
          <w:sz w:val="24"/>
          <w:szCs w:val="24"/>
        </w:rPr>
        <w:t>arī ēku projektēšanā.</w:t>
      </w:r>
    </w:p>
    <w:p w14:paraId="43A3918E" w14:textId="68D5645C" w:rsidR="00016DE2" w:rsidRPr="0099124A" w:rsidRDefault="00BA237D" w:rsidP="00A2730A">
      <w:pPr>
        <w:spacing w:before="0" w:after="120" w:line="240" w:lineRule="auto"/>
        <w:ind w:firstLine="720"/>
        <w:jc w:val="both"/>
        <w:rPr>
          <w:rFonts w:ascii="Times New Roman" w:eastAsia="Calibri" w:hAnsi="Times New Roman" w:cs="Times New Roman"/>
          <w:sz w:val="24"/>
          <w:szCs w:val="24"/>
        </w:rPr>
      </w:pPr>
      <w:r w:rsidRPr="0099124A">
        <w:rPr>
          <w:rFonts w:ascii="Times New Roman" w:eastAsia="Calibri" w:hAnsi="Times New Roman" w:cs="Times New Roman"/>
          <w:sz w:val="24"/>
          <w:szCs w:val="24"/>
        </w:rPr>
        <w:t xml:space="preserve">Saskaņā ar </w:t>
      </w:r>
      <w:r w:rsidR="00B82B39">
        <w:rPr>
          <w:rFonts w:ascii="Times New Roman" w:eastAsia="Calibri" w:hAnsi="Times New Roman" w:cs="Times New Roman"/>
          <w:sz w:val="24"/>
          <w:szCs w:val="24"/>
        </w:rPr>
        <w:t>“</w:t>
      </w:r>
      <w:r w:rsidRPr="0099124A">
        <w:rPr>
          <w:rFonts w:ascii="Times New Roman" w:eastAsia="Calibri" w:hAnsi="Times New Roman" w:cs="Times New Roman"/>
          <w:sz w:val="24"/>
          <w:szCs w:val="24"/>
        </w:rPr>
        <w:t>Eiropas stratēģiju attiecībā uz plastmasu aprites ekonomikā</w:t>
      </w:r>
      <w:r w:rsidR="00B82B39">
        <w:rPr>
          <w:rFonts w:ascii="Times New Roman" w:eastAsia="Calibri" w:hAnsi="Times New Roman" w:cs="Times New Roman"/>
          <w:sz w:val="24"/>
          <w:szCs w:val="24"/>
        </w:rPr>
        <w:t>”</w:t>
      </w:r>
      <w:r w:rsidR="00927682">
        <w:rPr>
          <w:rFonts w:ascii="Times New Roman" w:eastAsia="Calibri" w:hAnsi="Times New Roman" w:cs="Times New Roman"/>
          <w:sz w:val="24"/>
          <w:szCs w:val="24"/>
        </w:rPr>
        <w:t xml:space="preserve"> (2018.)</w:t>
      </w:r>
      <w:r w:rsidR="00016DE2" w:rsidRPr="0099124A">
        <w:rPr>
          <w:rStyle w:val="FootnoteReference"/>
          <w:rFonts w:ascii="Times New Roman" w:eastAsia="Calibri" w:hAnsi="Times New Roman" w:cs="Times New Roman"/>
          <w:sz w:val="24"/>
          <w:szCs w:val="24"/>
        </w:rPr>
        <w:footnoteReference w:id="15"/>
      </w:r>
      <w:r w:rsidRPr="0099124A">
        <w:rPr>
          <w:rFonts w:ascii="Times New Roman" w:eastAsia="Calibri" w:hAnsi="Times New Roman" w:cs="Times New Roman"/>
          <w:sz w:val="24"/>
          <w:szCs w:val="24"/>
        </w:rPr>
        <w:t xml:space="preserve"> plastmasas piesārņojuma mazināšanas nolūkos </w:t>
      </w:r>
      <w:r w:rsidR="00CB2152" w:rsidRPr="0099124A">
        <w:rPr>
          <w:rFonts w:ascii="Times New Roman" w:eastAsia="Calibri" w:hAnsi="Times New Roman" w:cs="Times New Roman"/>
          <w:sz w:val="24"/>
          <w:szCs w:val="24"/>
        </w:rPr>
        <w:t xml:space="preserve">2019. gada 5. jūnijā tika pieņemta </w:t>
      </w:r>
      <w:r w:rsidR="00016DE2" w:rsidRPr="0099124A">
        <w:rPr>
          <w:rFonts w:ascii="Times New Roman" w:eastAsia="Calibri" w:hAnsi="Times New Roman" w:cs="Times New Roman"/>
          <w:sz w:val="24"/>
          <w:szCs w:val="24"/>
        </w:rPr>
        <w:t xml:space="preserve">jauna </w:t>
      </w:r>
      <w:r w:rsidR="00CB2152" w:rsidRPr="0099124A">
        <w:rPr>
          <w:rFonts w:ascii="Times New Roman" w:eastAsia="Calibri" w:hAnsi="Times New Roman" w:cs="Times New Roman"/>
          <w:sz w:val="24"/>
          <w:szCs w:val="24"/>
        </w:rPr>
        <w:t xml:space="preserve">Eiropas Parlamenta un Padomes Direktīva </w:t>
      </w:r>
      <w:r w:rsidR="007E20D2" w:rsidRPr="0099124A">
        <w:rPr>
          <w:rFonts w:ascii="Times New Roman" w:eastAsia="Calibri" w:hAnsi="Times New Roman" w:cs="Times New Roman"/>
          <w:sz w:val="24"/>
          <w:szCs w:val="24"/>
        </w:rPr>
        <w:t>2019/90</w:t>
      </w:r>
      <w:r w:rsidR="00016DE2" w:rsidRPr="0099124A">
        <w:rPr>
          <w:rStyle w:val="FootnoteReference"/>
          <w:rFonts w:ascii="Times New Roman" w:eastAsia="Calibri" w:hAnsi="Times New Roman" w:cs="Times New Roman"/>
          <w:sz w:val="24"/>
          <w:szCs w:val="24"/>
        </w:rPr>
        <w:footnoteReference w:id="16"/>
      </w:r>
      <w:r w:rsidR="00016DE2" w:rsidRPr="0099124A">
        <w:rPr>
          <w:rFonts w:ascii="Times New Roman" w:eastAsia="Calibri" w:hAnsi="Times New Roman" w:cs="Times New Roman"/>
          <w:sz w:val="24"/>
          <w:szCs w:val="24"/>
        </w:rPr>
        <w:t xml:space="preserve"> </w:t>
      </w:r>
      <w:r w:rsidR="00CB2152" w:rsidRPr="0099124A">
        <w:rPr>
          <w:rFonts w:ascii="Times New Roman" w:eastAsia="Calibri" w:hAnsi="Times New Roman" w:cs="Times New Roman"/>
          <w:sz w:val="24"/>
          <w:szCs w:val="24"/>
        </w:rPr>
        <w:t xml:space="preserve">par konkrētu plastmasas izstrādājumu (vienreizlietojamu plastmasas izstrādājumu un plastmasu saturošu zvejas rīku) ietekmes uz vidi </w:t>
      </w:r>
      <w:r w:rsidR="00CB2152" w:rsidRPr="0099124A">
        <w:rPr>
          <w:rFonts w:ascii="Times New Roman" w:eastAsia="Calibri" w:hAnsi="Times New Roman" w:cs="Times New Roman"/>
          <w:sz w:val="24"/>
          <w:szCs w:val="24"/>
        </w:rPr>
        <w:lastRenderedPageBreak/>
        <w:t>samazināšanu ar mērķi veicināt aprites principiem atbilstīgu pieeju, kas priekšroku dod netoksiskiem atkārtoti izmantojamiem izstrādājumiem un a</w:t>
      </w:r>
      <w:r w:rsidR="009F2378" w:rsidRPr="0099124A">
        <w:rPr>
          <w:rFonts w:ascii="Times New Roman" w:eastAsia="Calibri" w:hAnsi="Times New Roman" w:cs="Times New Roman"/>
          <w:sz w:val="24"/>
          <w:szCs w:val="24"/>
        </w:rPr>
        <w:t>tkārtotas izmantošanas sistēmām</w:t>
      </w:r>
      <w:r w:rsidR="00CB2152" w:rsidRPr="0099124A">
        <w:rPr>
          <w:rFonts w:ascii="Times New Roman" w:eastAsia="Calibri" w:hAnsi="Times New Roman" w:cs="Times New Roman"/>
          <w:sz w:val="24"/>
          <w:szCs w:val="24"/>
        </w:rPr>
        <w:t xml:space="preserve">. </w:t>
      </w:r>
      <w:r w:rsidR="009F2378" w:rsidRPr="0099124A">
        <w:rPr>
          <w:rFonts w:ascii="Times New Roman" w:eastAsia="Calibri" w:hAnsi="Times New Roman" w:cs="Times New Roman"/>
          <w:sz w:val="24"/>
          <w:szCs w:val="24"/>
        </w:rPr>
        <w:t>Saskaņā ar to</w:t>
      </w:r>
      <w:r w:rsidR="007E20D2" w:rsidRPr="0099124A">
        <w:rPr>
          <w:rFonts w:ascii="Times New Roman" w:eastAsia="Calibri" w:hAnsi="Times New Roman" w:cs="Times New Roman"/>
          <w:sz w:val="24"/>
          <w:szCs w:val="24"/>
        </w:rPr>
        <w:t xml:space="preserve"> dalībvalstīm jāaizliedz laist tirgū no plastmasas darinātus ēdamrīkus, vates kociņus, salmiņus un </w:t>
      </w:r>
      <w:proofErr w:type="spellStart"/>
      <w:r w:rsidR="007E20D2" w:rsidRPr="0099124A">
        <w:rPr>
          <w:rFonts w:ascii="Times New Roman" w:eastAsia="Calibri" w:hAnsi="Times New Roman" w:cs="Times New Roman"/>
          <w:sz w:val="24"/>
          <w:szCs w:val="24"/>
        </w:rPr>
        <w:t>maisāmkociņus</w:t>
      </w:r>
      <w:proofErr w:type="spellEnd"/>
      <w:r w:rsidR="0092276D">
        <w:rPr>
          <w:rFonts w:ascii="Times New Roman" w:eastAsia="Calibri" w:hAnsi="Times New Roman" w:cs="Times New Roman"/>
          <w:sz w:val="24"/>
          <w:szCs w:val="24"/>
        </w:rPr>
        <w:t>,</w:t>
      </w:r>
      <w:r w:rsidR="007E20D2" w:rsidRPr="0099124A">
        <w:rPr>
          <w:rFonts w:ascii="Times New Roman" w:eastAsia="Calibri" w:hAnsi="Times New Roman" w:cs="Times New Roman"/>
          <w:sz w:val="24"/>
          <w:szCs w:val="24"/>
        </w:rPr>
        <w:t xml:space="preserve"> sākot </w:t>
      </w:r>
      <w:r w:rsidR="00F320CC" w:rsidRPr="0099124A">
        <w:rPr>
          <w:rFonts w:ascii="Times New Roman" w:eastAsia="Calibri" w:hAnsi="Times New Roman" w:cs="Times New Roman"/>
          <w:sz w:val="24"/>
          <w:szCs w:val="24"/>
        </w:rPr>
        <w:t>ar</w:t>
      </w:r>
      <w:r w:rsidR="007E20D2" w:rsidRPr="0099124A">
        <w:rPr>
          <w:rFonts w:ascii="Times New Roman" w:eastAsia="Calibri" w:hAnsi="Times New Roman" w:cs="Times New Roman"/>
          <w:sz w:val="24"/>
          <w:szCs w:val="24"/>
        </w:rPr>
        <w:t xml:space="preserve"> 2021. gada.</w:t>
      </w:r>
      <w:r w:rsidR="00F320CC" w:rsidRPr="0099124A">
        <w:rPr>
          <w:rFonts w:ascii="Times New Roman" w:eastAsia="Calibri" w:hAnsi="Times New Roman" w:cs="Times New Roman"/>
          <w:sz w:val="24"/>
          <w:szCs w:val="24"/>
        </w:rPr>
        <w:t xml:space="preserve"> 3. jūliju</w:t>
      </w:r>
      <w:r w:rsidR="007E20D2" w:rsidRPr="0099124A">
        <w:rPr>
          <w:rFonts w:ascii="Times New Roman" w:eastAsia="Calibri" w:hAnsi="Times New Roman" w:cs="Times New Roman"/>
          <w:sz w:val="24"/>
          <w:szCs w:val="24"/>
        </w:rPr>
        <w:t>.</w:t>
      </w:r>
      <w:r w:rsidR="00A2730A" w:rsidRPr="0099124A">
        <w:rPr>
          <w:rFonts w:ascii="Times New Roman" w:eastAsia="Calibri" w:hAnsi="Times New Roman" w:cs="Times New Roman"/>
          <w:sz w:val="24"/>
          <w:szCs w:val="24"/>
        </w:rPr>
        <w:t xml:space="preserve"> </w:t>
      </w:r>
    </w:p>
    <w:p w14:paraId="355E1EB1" w14:textId="061FFD8A" w:rsidR="00A847D9" w:rsidRPr="0099124A" w:rsidRDefault="00927682" w:rsidP="006B1289">
      <w:pPr>
        <w:spacing w:before="0" w:after="12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EK </w:t>
      </w:r>
      <w:r w:rsidR="00A2730A" w:rsidRPr="0099124A">
        <w:rPr>
          <w:rFonts w:ascii="Times New Roman" w:eastAsia="Calibri" w:hAnsi="Times New Roman" w:cs="Times New Roman"/>
          <w:sz w:val="24"/>
          <w:szCs w:val="24"/>
        </w:rPr>
        <w:t>ierosin</w:t>
      </w:r>
      <w:r w:rsidR="00405C4E" w:rsidRPr="0099124A">
        <w:rPr>
          <w:rFonts w:ascii="Times New Roman" w:eastAsia="Calibri" w:hAnsi="Times New Roman" w:cs="Times New Roman"/>
          <w:sz w:val="24"/>
          <w:szCs w:val="24"/>
        </w:rPr>
        <w:t>āju</w:t>
      </w:r>
      <w:r>
        <w:rPr>
          <w:rFonts w:ascii="Times New Roman" w:eastAsia="Calibri" w:hAnsi="Times New Roman" w:cs="Times New Roman"/>
          <w:sz w:val="24"/>
          <w:szCs w:val="24"/>
        </w:rPr>
        <w:t>si</w:t>
      </w:r>
      <w:r w:rsidR="009F2378" w:rsidRPr="0099124A">
        <w:rPr>
          <w:rFonts w:ascii="Times New Roman" w:eastAsia="Calibri" w:hAnsi="Times New Roman" w:cs="Times New Roman"/>
          <w:sz w:val="24"/>
          <w:szCs w:val="24"/>
        </w:rPr>
        <w:t xml:space="preserve"> </w:t>
      </w:r>
      <w:r w:rsidR="00A2730A" w:rsidRPr="0099124A">
        <w:rPr>
          <w:rFonts w:ascii="Times New Roman" w:eastAsia="Calibri" w:hAnsi="Times New Roman" w:cs="Times New Roman"/>
          <w:sz w:val="24"/>
          <w:szCs w:val="24"/>
        </w:rPr>
        <w:t xml:space="preserve">noteikt obligātas prasības par otrreizējā materiāla saturu un atkritumu daudzuma samazināšanu attiecībā uz tādiem produktiem kā iepakojums, būvmateriāli un transportlīdzekļi. Plašs pasākumu klāsts paredzēts, lai novērstu </w:t>
      </w:r>
      <w:proofErr w:type="spellStart"/>
      <w:r w:rsidR="00A2730A" w:rsidRPr="0099124A">
        <w:rPr>
          <w:rFonts w:ascii="Times New Roman" w:eastAsia="Calibri" w:hAnsi="Times New Roman" w:cs="Times New Roman"/>
          <w:sz w:val="24"/>
          <w:szCs w:val="24"/>
        </w:rPr>
        <w:t>mikroplastmasas</w:t>
      </w:r>
      <w:proofErr w:type="spellEnd"/>
      <w:r w:rsidR="00A2730A" w:rsidRPr="0099124A">
        <w:rPr>
          <w:rFonts w:ascii="Times New Roman" w:eastAsia="Calibri" w:hAnsi="Times New Roman" w:cs="Times New Roman"/>
          <w:sz w:val="24"/>
          <w:szCs w:val="24"/>
        </w:rPr>
        <w:t xml:space="preserve"> klātbūtni vidē: ierobežojumi tīši pievienotai </w:t>
      </w:r>
      <w:proofErr w:type="spellStart"/>
      <w:r w:rsidR="00A2730A" w:rsidRPr="0099124A">
        <w:rPr>
          <w:rFonts w:ascii="Times New Roman" w:eastAsia="Calibri" w:hAnsi="Times New Roman" w:cs="Times New Roman"/>
          <w:sz w:val="24"/>
          <w:szCs w:val="24"/>
        </w:rPr>
        <w:t>mikroplastmasai</w:t>
      </w:r>
      <w:proofErr w:type="spellEnd"/>
      <w:r w:rsidR="00A2730A" w:rsidRPr="0099124A">
        <w:rPr>
          <w:rFonts w:ascii="Times New Roman" w:eastAsia="Calibri" w:hAnsi="Times New Roman" w:cs="Times New Roman"/>
          <w:sz w:val="24"/>
          <w:szCs w:val="24"/>
        </w:rPr>
        <w:t xml:space="preserve"> un pasākumi saistībā ar granulām; </w:t>
      </w:r>
      <w:r>
        <w:rPr>
          <w:rFonts w:ascii="Times New Roman" w:eastAsia="Calibri" w:hAnsi="Times New Roman" w:cs="Times New Roman"/>
          <w:sz w:val="24"/>
          <w:szCs w:val="24"/>
        </w:rPr>
        <w:t xml:space="preserve">arī </w:t>
      </w:r>
      <w:r w:rsidR="00A2730A" w:rsidRPr="0099124A">
        <w:rPr>
          <w:rFonts w:ascii="Times New Roman" w:eastAsia="Calibri" w:hAnsi="Times New Roman" w:cs="Times New Roman"/>
          <w:sz w:val="24"/>
          <w:szCs w:val="24"/>
        </w:rPr>
        <w:t xml:space="preserve">pasākumi, lai palielinātu </w:t>
      </w:r>
      <w:proofErr w:type="spellStart"/>
      <w:r w:rsidR="00A2730A" w:rsidRPr="0099124A">
        <w:rPr>
          <w:rFonts w:ascii="Times New Roman" w:eastAsia="Calibri" w:hAnsi="Times New Roman" w:cs="Times New Roman"/>
          <w:sz w:val="24"/>
          <w:szCs w:val="24"/>
        </w:rPr>
        <w:t>mikroplastmasas</w:t>
      </w:r>
      <w:proofErr w:type="spellEnd"/>
      <w:r w:rsidR="00A2730A" w:rsidRPr="0099124A">
        <w:rPr>
          <w:rFonts w:ascii="Times New Roman" w:eastAsia="Calibri" w:hAnsi="Times New Roman" w:cs="Times New Roman"/>
          <w:sz w:val="24"/>
          <w:szCs w:val="24"/>
        </w:rPr>
        <w:t xml:space="preserve"> uztveršanu </w:t>
      </w:r>
      <w:r w:rsidR="00BA1ECA" w:rsidRPr="0099124A">
        <w:rPr>
          <w:rFonts w:ascii="Times New Roman" w:eastAsia="Calibri" w:hAnsi="Times New Roman" w:cs="Times New Roman"/>
          <w:sz w:val="24"/>
          <w:szCs w:val="24"/>
        </w:rPr>
        <w:t>attiecīgos</w:t>
      </w:r>
      <w:r w:rsidR="00A2730A" w:rsidRPr="0099124A">
        <w:rPr>
          <w:rFonts w:ascii="Times New Roman" w:eastAsia="Calibri" w:hAnsi="Times New Roman" w:cs="Times New Roman"/>
          <w:sz w:val="24"/>
          <w:szCs w:val="24"/>
        </w:rPr>
        <w:t xml:space="preserve"> aprites cikla posmos; metodes, ar kurām mēra vidē netīši nonākušu </w:t>
      </w:r>
      <w:proofErr w:type="spellStart"/>
      <w:r w:rsidR="00A2730A" w:rsidRPr="0099124A">
        <w:rPr>
          <w:rFonts w:ascii="Times New Roman" w:eastAsia="Calibri" w:hAnsi="Times New Roman" w:cs="Times New Roman"/>
          <w:sz w:val="24"/>
          <w:szCs w:val="24"/>
        </w:rPr>
        <w:t>mikroplastmasu</w:t>
      </w:r>
      <w:proofErr w:type="spellEnd"/>
      <w:r w:rsidR="00A2730A" w:rsidRPr="0099124A">
        <w:rPr>
          <w:rFonts w:ascii="Times New Roman" w:eastAsia="Calibri" w:hAnsi="Times New Roman" w:cs="Times New Roman"/>
          <w:sz w:val="24"/>
          <w:szCs w:val="24"/>
        </w:rPr>
        <w:t xml:space="preserve">, jo īpaši no riepām un tekstilizstrādājumiem. EK sagatavos </w:t>
      </w:r>
      <w:proofErr w:type="spellStart"/>
      <w:r w:rsidR="00A2730A" w:rsidRPr="0099124A">
        <w:rPr>
          <w:rFonts w:ascii="Times New Roman" w:eastAsia="Calibri" w:hAnsi="Times New Roman" w:cs="Times New Roman"/>
          <w:sz w:val="24"/>
          <w:szCs w:val="24"/>
        </w:rPr>
        <w:t>rīcībpolitik</w:t>
      </w:r>
      <w:r w:rsidR="00BA1ECA" w:rsidRPr="0099124A">
        <w:rPr>
          <w:rFonts w:ascii="Times New Roman" w:eastAsia="Calibri" w:hAnsi="Times New Roman" w:cs="Times New Roman"/>
          <w:sz w:val="24"/>
          <w:szCs w:val="24"/>
        </w:rPr>
        <w:t>as</w:t>
      </w:r>
      <w:proofErr w:type="spellEnd"/>
      <w:r w:rsidR="00BA1ECA" w:rsidRPr="0099124A">
        <w:rPr>
          <w:rFonts w:ascii="Times New Roman" w:eastAsia="Calibri" w:hAnsi="Times New Roman" w:cs="Times New Roman"/>
          <w:sz w:val="24"/>
          <w:szCs w:val="24"/>
        </w:rPr>
        <w:t xml:space="preserve"> satvaru par </w:t>
      </w:r>
      <w:proofErr w:type="spellStart"/>
      <w:r w:rsidR="00BA1ECA" w:rsidRPr="0099124A">
        <w:rPr>
          <w:rFonts w:ascii="Times New Roman" w:eastAsia="Calibri" w:hAnsi="Times New Roman" w:cs="Times New Roman"/>
          <w:sz w:val="24"/>
          <w:szCs w:val="24"/>
        </w:rPr>
        <w:t>biobāzētas</w:t>
      </w:r>
      <w:proofErr w:type="spellEnd"/>
      <w:r w:rsidR="00BA1ECA" w:rsidRPr="0099124A">
        <w:rPr>
          <w:rFonts w:ascii="Times New Roman" w:eastAsia="Calibri" w:hAnsi="Times New Roman" w:cs="Times New Roman"/>
          <w:sz w:val="24"/>
          <w:szCs w:val="24"/>
        </w:rPr>
        <w:t xml:space="preserve"> plastmasas ieguv</w:t>
      </w:r>
      <w:r w:rsidR="00A2730A" w:rsidRPr="0099124A">
        <w:rPr>
          <w:rFonts w:ascii="Times New Roman" w:eastAsia="Calibri" w:hAnsi="Times New Roman" w:cs="Times New Roman"/>
          <w:sz w:val="24"/>
          <w:szCs w:val="24"/>
        </w:rPr>
        <w:t>i, marķēšan</w:t>
      </w:r>
      <w:r w:rsidR="00BA1ECA" w:rsidRPr="0099124A">
        <w:rPr>
          <w:rFonts w:ascii="Times New Roman" w:eastAsia="Calibri" w:hAnsi="Times New Roman" w:cs="Times New Roman"/>
          <w:sz w:val="24"/>
          <w:szCs w:val="24"/>
        </w:rPr>
        <w:t>u</w:t>
      </w:r>
      <w:r w:rsidR="00A2730A" w:rsidRPr="0099124A">
        <w:rPr>
          <w:rFonts w:ascii="Times New Roman" w:eastAsia="Calibri" w:hAnsi="Times New Roman" w:cs="Times New Roman"/>
          <w:sz w:val="24"/>
          <w:szCs w:val="24"/>
        </w:rPr>
        <w:t xml:space="preserve"> un izmantošan</w:t>
      </w:r>
      <w:r w:rsidR="00BA1ECA" w:rsidRPr="0099124A">
        <w:rPr>
          <w:rFonts w:ascii="Times New Roman" w:eastAsia="Calibri" w:hAnsi="Times New Roman" w:cs="Times New Roman"/>
          <w:sz w:val="24"/>
          <w:szCs w:val="24"/>
        </w:rPr>
        <w:t xml:space="preserve">u </w:t>
      </w:r>
      <w:r w:rsidR="00A2730A" w:rsidRPr="0099124A">
        <w:rPr>
          <w:rFonts w:ascii="Times New Roman" w:eastAsia="Calibri" w:hAnsi="Times New Roman" w:cs="Times New Roman"/>
          <w:sz w:val="24"/>
          <w:szCs w:val="24"/>
        </w:rPr>
        <w:t xml:space="preserve">un </w:t>
      </w:r>
      <w:proofErr w:type="spellStart"/>
      <w:r w:rsidR="00A2730A" w:rsidRPr="0099124A">
        <w:rPr>
          <w:rFonts w:ascii="Times New Roman" w:eastAsia="Calibri" w:hAnsi="Times New Roman" w:cs="Times New Roman"/>
          <w:sz w:val="24"/>
          <w:szCs w:val="24"/>
        </w:rPr>
        <w:t>bionoārdāmas</w:t>
      </w:r>
      <w:proofErr w:type="spellEnd"/>
      <w:r w:rsidR="00A2730A" w:rsidRPr="0099124A">
        <w:rPr>
          <w:rFonts w:ascii="Times New Roman" w:eastAsia="Calibri" w:hAnsi="Times New Roman" w:cs="Times New Roman"/>
          <w:sz w:val="24"/>
          <w:szCs w:val="24"/>
        </w:rPr>
        <w:t xml:space="preserve"> vai komp</w:t>
      </w:r>
      <w:r w:rsidR="00BA1ECA" w:rsidRPr="0099124A">
        <w:rPr>
          <w:rFonts w:ascii="Times New Roman" w:eastAsia="Calibri" w:hAnsi="Times New Roman" w:cs="Times New Roman"/>
          <w:sz w:val="24"/>
          <w:szCs w:val="24"/>
        </w:rPr>
        <w:t>ostējamas plastmasas izmantošanu</w:t>
      </w:r>
      <w:r w:rsidR="00A2730A" w:rsidRPr="0099124A">
        <w:rPr>
          <w:rFonts w:ascii="Times New Roman" w:eastAsia="Calibri" w:hAnsi="Times New Roman" w:cs="Times New Roman"/>
          <w:sz w:val="24"/>
          <w:szCs w:val="24"/>
        </w:rPr>
        <w:t xml:space="preserve">. </w:t>
      </w:r>
    </w:p>
    <w:p w14:paraId="3E27DEA0" w14:textId="1759E70A" w:rsidR="0067205E" w:rsidRPr="0099124A" w:rsidRDefault="007E20D2" w:rsidP="001C1DE0">
      <w:pPr>
        <w:pStyle w:val="Heading3"/>
      </w:pPr>
      <w:bookmarkStart w:id="18" w:name="_Toc23171367"/>
      <w:bookmarkStart w:id="19" w:name="_Toc45611967"/>
      <w:r w:rsidRPr="0099124A">
        <w:t>1</w:t>
      </w:r>
      <w:r w:rsidR="0042683C" w:rsidRPr="0099124A">
        <w:t>.2.3.</w:t>
      </w:r>
      <w:r w:rsidR="00F662EA" w:rsidRPr="0099124A">
        <w:t xml:space="preserve"> </w:t>
      </w:r>
      <w:r w:rsidR="0067205E" w:rsidRPr="0099124A">
        <w:t>Noslēgtu materiālu ciklu veidošana</w:t>
      </w:r>
      <w:bookmarkEnd w:id="18"/>
      <w:r w:rsidR="009131DA" w:rsidRPr="0099124A">
        <w:t xml:space="preserve"> un otrreizējo izejvielu izmantošana</w:t>
      </w:r>
      <w:bookmarkEnd w:id="19"/>
    </w:p>
    <w:p w14:paraId="3901B3B0" w14:textId="3B27F19B" w:rsidR="00B24D6B" w:rsidRPr="0099124A" w:rsidRDefault="00CE1BBC" w:rsidP="00141488">
      <w:pPr>
        <w:spacing w:before="0" w:after="120" w:line="240" w:lineRule="auto"/>
        <w:ind w:firstLine="720"/>
        <w:jc w:val="both"/>
        <w:rPr>
          <w:rFonts w:ascii="Times New Roman" w:hAnsi="Times New Roman" w:cs="Times New Roman"/>
          <w:sz w:val="24"/>
          <w:szCs w:val="24"/>
        </w:rPr>
      </w:pPr>
      <w:r w:rsidRPr="0099124A">
        <w:rPr>
          <w:rFonts w:ascii="Times New Roman" w:hAnsi="Times New Roman" w:cs="Times New Roman"/>
          <w:sz w:val="24"/>
          <w:szCs w:val="24"/>
        </w:rPr>
        <w:t>Aprite</w:t>
      </w:r>
      <w:r w:rsidR="00B40231" w:rsidRPr="0099124A">
        <w:rPr>
          <w:rFonts w:ascii="Times New Roman" w:hAnsi="Times New Roman" w:cs="Times New Roman"/>
          <w:sz w:val="24"/>
          <w:szCs w:val="24"/>
        </w:rPr>
        <w:t xml:space="preserve">s principu ieviešana nozīmē </w:t>
      </w:r>
      <w:r w:rsidRPr="0099124A">
        <w:rPr>
          <w:rFonts w:ascii="Times New Roman" w:hAnsi="Times New Roman" w:cs="Times New Roman"/>
          <w:sz w:val="24"/>
          <w:szCs w:val="24"/>
        </w:rPr>
        <w:t xml:space="preserve">rūpniecisko procesu pielāgošanu, lai tie būtu vērsti uz </w:t>
      </w:r>
      <w:proofErr w:type="spellStart"/>
      <w:r w:rsidRPr="0099124A">
        <w:rPr>
          <w:rFonts w:ascii="Times New Roman" w:hAnsi="Times New Roman" w:cs="Times New Roman"/>
          <w:sz w:val="24"/>
          <w:szCs w:val="24"/>
        </w:rPr>
        <w:t>energopatēriņa</w:t>
      </w:r>
      <w:proofErr w:type="spellEnd"/>
      <w:r w:rsidRPr="0099124A">
        <w:rPr>
          <w:rFonts w:ascii="Times New Roman" w:hAnsi="Times New Roman" w:cs="Times New Roman"/>
          <w:sz w:val="24"/>
          <w:szCs w:val="24"/>
        </w:rPr>
        <w:t xml:space="preserve"> un materiālu izmantošanas samazināšanu, atkritumu rašanās novēršanu, </w:t>
      </w:r>
      <w:r w:rsidR="00B40231" w:rsidRPr="0099124A">
        <w:rPr>
          <w:rFonts w:ascii="Times New Roman" w:hAnsi="Times New Roman" w:cs="Times New Roman"/>
          <w:sz w:val="24"/>
          <w:szCs w:val="24"/>
        </w:rPr>
        <w:t xml:space="preserve">to labāku </w:t>
      </w:r>
      <w:r w:rsidRPr="0099124A">
        <w:rPr>
          <w:rFonts w:ascii="Times New Roman" w:hAnsi="Times New Roman" w:cs="Times New Roman"/>
          <w:sz w:val="24"/>
          <w:szCs w:val="24"/>
        </w:rPr>
        <w:t xml:space="preserve">pārstrādi un bīstamu </w:t>
      </w:r>
      <w:r w:rsidR="00B40231" w:rsidRPr="0099124A">
        <w:rPr>
          <w:rFonts w:ascii="Times New Roman" w:hAnsi="Times New Roman" w:cs="Times New Roman"/>
          <w:sz w:val="24"/>
          <w:szCs w:val="24"/>
        </w:rPr>
        <w:t xml:space="preserve">ķīmisko vielu </w:t>
      </w:r>
      <w:r w:rsidRPr="0099124A">
        <w:rPr>
          <w:rFonts w:ascii="Times New Roman" w:hAnsi="Times New Roman" w:cs="Times New Roman"/>
          <w:sz w:val="24"/>
          <w:szCs w:val="24"/>
        </w:rPr>
        <w:t>lietošanas samazināšanu</w:t>
      </w:r>
      <w:r w:rsidR="0057380E" w:rsidRPr="0099124A">
        <w:rPr>
          <w:rFonts w:ascii="Times New Roman" w:hAnsi="Times New Roman" w:cs="Times New Roman"/>
          <w:sz w:val="24"/>
          <w:szCs w:val="24"/>
        </w:rPr>
        <w:t xml:space="preserve"> ražošanā</w:t>
      </w:r>
      <w:r w:rsidRPr="0099124A">
        <w:rPr>
          <w:rFonts w:ascii="Times New Roman" w:hAnsi="Times New Roman" w:cs="Times New Roman"/>
          <w:sz w:val="24"/>
          <w:szCs w:val="24"/>
        </w:rPr>
        <w:t>, balstoties uz labāko pieejamo tehnisko paņēmienu izmantošanu.</w:t>
      </w:r>
      <w:r w:rsidR="00EC2368">
        <w:rPr>
          <w:rFonts w:ascii="Times New Roman" w:hAnsi="Times New Roman" w:cs="Times New Roman"/>
          <w:sz w:val="24"/>
          <w:szCs w:val="24"/>
        </w:rPr>
        <w:t xml:space="preserve"> </w:t>
      </w:r>
      <w:r w:rsidR="0057380E" w:rsidRPr="0099124A">
        <w:rPr>
          <w:rFonts w:ascii="Times New Roman" w:hAnsi="Times New Roman" w:cs="Times New Roman"/>
          <w:sz w:val="24"/>
          <w:szCs w:val="24"/>
        </w:rPr>
        <w:t xml:space="preserve">Noslēgts materiālu cikls </w:t>
      </w:r>
      <w:r w:rsidR="00B24D6B" w:rsidRPr="0099124A">
        <w:rPr>
          <w:rFonts w:ascii="Times New Roman" w:hAnsi="Times New Roman" w:cs="Times New Roman"/>
          <w:sz w:val="24"/>
          <w:szCs w:val="24"/>
        </w:rPr>
        <w:t>ļauj samazināt pieprasījumu</w:t>
      </w:r>
      <w:r w:rsidR="005879B7" w:rsidRPr="0099124A">
        <w:rPr>
          <w:rFonts w:ascii="Times New Roman" w:hAnsi="Times New Roman" w:cs="Times New Roman"/>
          <w:sz w:val="24"/>
          <w:szCs w:val="24"/>
        </w:rPr>
        <w:t xml:space="preserve"> </w:t>
      </w:r>
      <w:r w:rsidR="00B24D6B" w:rsidRPr="0099124A">
        <w:rPr>
          <w:rFonts w:ascii="Times New Roman" w:hAnsi="Times New Roman" w:cs="Times New Roman"/>
          <w:sz w:val="24"/>
          <w:szCs w:val="24"/>
        </w:rPr>
        <w:t>pēc</w:t>
      </w:r>
      <w:r w:rsidR="0057380E" w:rsidRPr="0099124A">
        <w:rPr>
          <w:rFonts w:ascii="Times New Roman" w:hAnsi="Times New Roman" w:cs="Times New Roman"/>
          <w:sz w:val="24"/>
          <w:szCs w:val="24"/>
        </w:rPr>
        <w:t xml:space="preserve"> </w:t>
      </w:r>
      <w:r w:rsidR="005879B7" w:rsidRPr="0099124A">
        <w:rPr>
          <w:rFonts w:ascii="Times New Roman" w:hAnsi="Times New Roman" w:cs="Times New Roman"/>
          <w:sz w:val="24"/>
          <w:szCs w:val="24"/>
        </w:rPr>
        <w:t>primār</w:t>
      </w:r>
      <w:r w:rsidR="00B24D6B" w:rsidRPr="0099124A">
        <w:rPr>
          <w:rFonts w:ascii="Times New Roman" w:hAnsi="Times New Roman" w:cs="Times New Roman"/>
          <w:sz w:val="24"/>
          <w:szCs w:val="24"/>
        </w:rPr>
        <w:t>ajiem</w:t>
      </w:r>
      <w:r w:rsidR="005879B7" w:rsidRPr="0099124A">
        <w:rPr>
          <w:rFonts w:ascii="Times New Roman" w:hAnsi="Times New Roman" w:cs="Times New Roman"/>
          <w:sz w:val="24"/>
          <w:szCs w:val="24"/>
        </w:rPr>
        <w:t xml:space="preserve"> resurs</w:t>
      </w:r>
      <w:r w:rsidR="00B24D6B" w:rsidRPr="0099124A">
        <w:rPr>
          <w:rFonts w:ascii="Times New Roman" w:hAnsi="Times New Roman" w:cs="Times New Roman"/>
          <w:sz w:val="24"/>
          <w:szCs w:val="24"/>
        </w:rPr>
        <w:t>iem</w:t>
      </w:r>
      <w:r w:rsidR="0057380E" w:rsidRPr="0099124A">
        <w:rPr>
          <w:rFonts w:ascii="Times New Roman" w:hAnsi="Times New Roman" w:cs="Times New Roman"/>
          <w:sz w:val="24"/>
          <w:szCs w:val="24"/>
        </w:rPr>
        <w:t xml:space="preserve"> </w:t>
      </w:r>
      <w:r w:rsidR="005879B7" w:rsidRPr="0099124A">
        <w:rPr>
          <w:rFonts w:ascii="Times New Roman" w:hAnsi="Times New Roman" w:cs="Times New Roman"/>
          <w:sz w:val="24"/>
          <w:szCs w:val="24"/>
        </w:rPr>
        <w:t xml:space="preserve">un </w:t>
      </w:r>
      <w:r w:rsidR="0057380E" w:rsidRPr="0099124A">
        <w:rPr>
          <w:rFonts w:ascii="Times New Roman" w:hAnsi="Times New Roman" w:cs="Times New Roman"/>
          <w:sz w:val="24"/>
          <w:szCs w:val="24"/>
        </w:rPr>
        <w:t>uzlabo</w:t>
      </w:r>
      <w:r w:rsidR="00B24D6B" w:rsidRPr="0099124A">
        <w:rPr>
          <w:rFonts w:ascii="Times New Roman" w:hAnsi="Times New Roman" w:cs="Times New Roman"/>
          <w:sz w:val="24"/>
          <w:szCs w:val="24"/>
        </w:rPr>
        <w:t>t</w:t>
      </w:r>
      <w:r w:rsidR="0057380E" w:rsidRPr="0099124A">
        <w:rPr>
          <w:rFonts w:ascii="Times New Roman" w:hAnsi="Times New Roman" w:cs="Times New Roman"/>
          <w:sz w:val="24"/>
          <w:szCs w:val="24"/>
        </w:rPr>
        <w:t xml:space="preserve"> </w:t>
      </w:r>
      <w:r w:rsidR="005879B7" w:rsidRPr="0099124A">
        <w:rPr>
          <w:rFonts w:ascii="Times New Roman" w:hAnsi="Times New Roman" w:cs="Times New Roman"/>
          <w:sz w:val="24"/>
          <w:szCs w:val="24"/>
        </w:rPr>
        <w:t xml:space="preserve">resursu </w:t>
      </w:r>
      <w:r w:rsidR="00CE3A1E" w:rsidRPr="0099124A">
        <w:rPr>
          <w:rFonts w:ascii="Times New Roman" w:hAnsi="Times New Roman" w:cs="Times New Roman"/>
          <w:sz w:val="24"/>
          <w:szCs w:val="24"/>
        </w:rPr>
        <w:t xml:space="preserve">efektīvu </w:t>
      </w:r>
      <w:r w:rsidR="005879B7" w:rsidRPr="0099124A">
        <w:rPr>
          <w:rFonts w:ascii="Times New Roman" w:hAnsi="Times New Roman" w:cs="Times New Roman"/>
          <w:sz w:val="24"/>
          <w:szCs w:val="24"/>
        </w:rPr>
        <w:t>izma</w:t>
      </w:r>
      <w:r w:rsidR="0057380E" w:rsidRPr="0099124A">
        <w:rPr>
          <w:rFonts w:ascii="Times New Roman" w:hAnsi="Times New Roman" w:cs="Times New Roman"/>
          <w:sz w:val="24"/>
          <w:szCs w:val="24"/>
        </w:rPr>
        <w:t>ntošanu ražošanas posmā</w:t>
      </w:r>
      <w:r w:rsidR="005879B7" w:rsidRPr="0099124A">
        <w:rPr>
          <w:rFonts w:ascii="Times New Roman" w:hAnsi="Times New Roman" w:cs="Times New Roman"/>
          <w:sz w:val="24"/>
          <w:szCs w:val="24"/>
        </w:rPr>
        <w:t xml:space="preserve">. </w:t>
      </w:r>
      <w:r w:rsidRPr="0099124A">
        <w:rPr>
          <w:rFonts w:ascii="Times New Roman" w:hAnsi="Times New Roman" w:cs="Times New Roman"/>
          <w:sz w:val="24"/>
          <w:szCs w:val="24"/>
        </w:rPr>
        <w:t xml:space="preserve">Uzņēmumu </w:t>
      </w:r>
      <w:r w:rsidR="005879B7" w:rsidRPr="0099124A">
        <w:rPr>
          <w:rFonts w:ascii="Times New Roman" w:hAnsi="Times New Roman" w:cs="Times New Roman"/>
          <w:sz w:val="24"/>
          <w:szCs w:val="24"/>
        </w:rPr>
        <w:t>ekonomiskie ieguvumi no tā ir divejādi – tiek maksimāli izmantota iepirkto izejvielu vērtība un samazinā</w:t>
      </w:r>
      <w:r w:rsidR="00B24D6B" w:rsidRPr="0099124A">
        <w:rPr>
          <w:rFonts w:ascii="Times New Roman" w:hAnsi="Times New Roman" w:cs="Times New Roman"/>
          <w:sz w:val="24"/>
          <w:szCs w:val="24"/>
        </w:rPr>
        <w:t xml:space="preserve">s ar atkritumu apsaimniekošanu </w:t>
      </w:r>
      <w:r w:rsidR="005879B7" w:rsidRPr="0099124A">
        <w:rPr>
          <w:rFonts w:ascii="Times New Roman" w:hAnsi="Times New Roman" w:cs="Times New Roman"/>
          <w:sz w:val="24"/>
          <w:szCs w:val="24"/>
        </w:rPr>
        <w:t>un citām emisijām saistītās izmaksas. Būtiska ir arī otrreizējo materiālu – tādu, kas jau izmantoti ražošanas procesā (vai blakusprodukti) vai iegūti no rūpniecisko</w:t>
      </w:r>
      <w:r w:rsidR="00CE3A1E" w:rsidRPr="0099124A">
        <w:rPr>
          <w:rFonts w:ascii="Times New Roman" w:hAnsi="Times New Roman" w:cs="Times New Roman"/>
          <w:sz w:val="24"/>
          <w:szCs w:val="24"/>
        </w:rPr>
        <w:t xml:space="preserve"> un </w:t>
      </w:r>
      <w:r w:rsidR="005879B7" w:rsidRPr="0099124A">
        <w:rPr>
          <w:rFonts w:ascii="Times New Roman" w:hAnsi="Times New Roman" w:cs="Times New Roman"/>
          <w:sz w:val="24"/>
          <w:szCs w:val="24"/>
        </w:rPr>
        <w:t xml:space="preserve">sadzīves atkritumu pārstrādes – atkārtota izmantošana. </w:t>
      </w:r>
      <w:r w:rsidR="00B24D6B" w:rsidRPr="0099124A">
        <w:rPr>
          <w:rFonts w:ascii="Times New Roman" w:hAnsi="Times New Roman" w:cs="Times New Roman"/>
          <w:sz w:val="24"/>
          <w:szCs w:val="24"/>
        </w:rPr>
        <w:t>Tas iespējams a</w:t>
      </w:r>
      <w:r w:rsidR="00CE3A1E" w:rsidRPr="0099124A">
        <w:rPr>
          <w:rFonts w:ascii="Times New Roman" w:hAnsi="Times New Roman" w:cs="Times New Roman"/>
          <w:sz w:val="24"/>
          <w:szCs w:val="24"/>
        </w:rPr>
        <w:t xml:space="preserve">ttīstot </w:t>
      </w:r>
      <w:r w:rsidR="00B24D6B" w:rsidRPr="0099124A">
        <w:rPr>
          <w:rFonts w:ascii="Times New Roman" w:hAnsi="Times New Roman" w:cs="Times New Roman"/>
          <w:sz w:val="24"/>
          <w:szCs w:val="24"/>
        </w:rPr>
        <w:t xml:space="preserve">industriālo </w:t>
      </w:r>
      <w:r w:rsidR="00330F8D" w:rsidRPr="0099124A">
        <w:rPr>
          <w:rFonts w:ascii="Times New Roman" w:hAnsi="Times New Roman" w:cs="Times New Roman"/>
          <w:sz w:val="24"/>
          <w:szCs w:val="24"/>
        </w:rPr>
        <w:t>simbioz</w:t>
      </w:r>
      <w:r w:rsidR="00CE3A1E" w:rsidRPr="0099124A">
        <w:rPr>
          <w:rFonts w:ascii="Times New Roman" w:hAnsi="Times New Roman" w:cs="Times New Roman"/>
          <w:sz w:val="24"/>
          <w:szCs w:val="24"/>
        </w:rPr>
        <w:t>i</w:t>
      </w:r>
      <w:r w:rsidR="00B24D6B" w:rsidRPr="0099124A">
        <w:rPr>
          <w:rFonts w:ascii="Times New Roman" w:hAnsi="Times New Roman" w:cs="Times New Roman"/>
          <w:sz w:val="24"/>
          <w:szCs w:val="24"/>
        </w:rPr>
        <w:t xml:space="preserve"> – veicinot</w:t>
      </w:r>
      <w:r w:rsidR="00330F8D" w:rsidRPr="0099124A">
        <w:rPr>
          <w:rFonts w:ascii="Times New Roman" w:hAnsi="Times New Roman" w:cs="Times New Roman"/>
          <w:sz w:val="24"/>
          <w:szCs w:val="24"/>
        </w:rPr>
        <w:t xml:space="preserve"> vienas nozares</w:t>
      </w:r>
      <w:r w:rsidR="00CE3A1E" w:rsidRPr="0099124A">
        <w:rPr>
          <w:rFonts w:ascii="Times New Roman" w:hAnsi="Times New Roman" w:cs="Times New Roman"/>
          <w:sz w:val="24"/>
          <w:szCs w:val="24"/>
        </w:rPr>
        <w:t xml:space="preserve"> vai </w:t>
      </w:r>
      <w:r w:rsidR="00330F8D" w:rsidRPr="0099124A">
        <w:rPr>
          <w:rFonts w:ascii="Times New Roman" w:hAnsi="Times New Roman" w:cs="Times New Roman"/>
          <w:sz w:val="24"/>
          <w:szCs w:val="24"/>
        </w:rPr>
        <w:t>procesa atkritumu</w:t>
      </w:r>
      <w:r w:rsidR="0092276D">
        <w:rPr>
          <w:rFonts w:ascii="Times New Roman" w:hAnsi="Times New Roman" w:cs="Times New Roman"/>
          <w:sz w:val="24"/>
          <w:szCs w:val="24"/>
        </w:rPr>
        <w:t xml:space="preserve"> un </w:t>
      </w:r>
      <w:r w:rsidR="00CE3A1E" w:rsidRPr="0099124A">
        <w:rPr>
          <w:rFonts w:ascii="Times New Roman" w:hAnsi="Times New Roman" w:cs="Times New Roman"/>
          <w:sz w:val="24"/>
          <w:szCs w:val="24"/>
        </w:rPr>
        <w:t>blakusproduktu</w:t>
      </w:r>
      <w:r w:rsidR="00330F8D" w:rsidRPr="0099124A">
        <w:rPr>
          <w:rFonts w:ascii="Times New Roman" w:hAnsi="Times New Roman" w:cs="Times New Roman"/>
          <w:sz w:val="24"/>
          <w:szCs w:val="24"/>
        </w:rPr>
        <w:t xml:space="preserve"> </w:t>
      </w:r>
      <w:r w:rsidR="0092276D" w:rsidRPr="0099124A">
        <w:rPr>
          <w:rFonts w:ascii="Times New Roman" w:hAnsi="Times New Roman" w:cs="Times New Roman"/>
          <w:sz w:val="24"/>
          <w:szCs w:val="24"/>
        </w:rPr>
        <w:t>izmantošan</w:t>
      </w:r>
      <w:r w:rsidR="0092276D">
        <w:rPr>
          <w:rFonts w:ascii="Times New Roman" w:hAnsi="Times New Roman" w:cs="Times New Roman"/>
          <w:sz w:val="24"/>
          <w:szCs w:val="24"/>
        </w:rPr>
        <w:t>u</w:t>
      </w:r>
      <w:r w:rsidR="0092276D" w:rsidRPr="0099124A">
        <w:rPr>
          <w:rFonts w:ascii="Times New Roman" w:hAnsi="Times New Roman" w:cs="Times New Roman"/>
          <w:sz w:val="24"/>
          <w:szCs w:val="24"/>
        </w:rPr>
        <w:t xml:space="preserve"> </w:t>
      </w:r>
      <w:r w:rsidR="00330F8D" w:rsidRPr="0099124A">
        <w:rPr>
          <w:rFonts w:ascii="Times New Roman" w:hAnsi="Times New Roman" w:cs="Times New Roman"/>
          <w:sz w:val="24"/>
          <w:szCs w:val="24"/>
        </w:rPr>
        <w:t xml:space="preserve">citas nozares produkcijas ražošanā. </w:t>
      </w:r>
    </w:p>
    <w:p w14:paraId="6EC5AAD4" w14:textId="4B9710BA" w:rsidR="00B24D6B" w:rsidRPr="0099124A" w:rsidRDefault="00B24D6B" w:rsidP="00B24D6B">
      <w:pPr>
        <w:spacing w:before="0" w:after="120" w:line="240" w:lineRule="auto"/>
        <w:ind w:firstLine="720"/>
        <w:jc w:val="both"/>
        <w:rPr>
          <w:rFonts w:ascii="Times New Roman" w:eastAsia="Calibri" w:hAnsi="Times New Roman" w:cs="Times New Roman"/>
          <w:sz w:val="24"/>
          <w:szCs w:val="24"/>
        </w:rPr>
      </w:pPr>
      <w:r w:rsidRPr="0099124A">
        <w:rPr>
          <w:rFonts w:ascii="Times New Roman" w:hAnsi="Times New Roman" w:cs="Times New Roman"/>
          <w:sz w:val="24"/>
          <w:szCs w:val="24"/>
        </w:rPr>
        <w:t xml:space="preserve">Materiālu otrreizējo izmantošanu būtiski ietekmē to kvalitāte. Piekļuve informācijai par bīstamo vielu klātbūtni un sastāvu atkritumu plūsmā </w:t>
      </w:r>
      <w:r w:rsidR="00927682">
        <w:rPr>
          <w:rFonts w:ascii="Times New Roman" w:hAnsi="Times New Roman" w:cs="Times New Roman"/>
          <w:sz w:val="24"/>
          <w:szCs w:val="24"/>
        </w:rPr>
        <w:t>ļautu</w:t>
      </w:r>
      <w:r w:rsidRPr="0099124A">
        <w:rPr>
          <w:rFonts w:ascii="Times New Roman" w:hAnsi="Times New Roman" w:cs="Times New Roman"/>
          <w:sz w:val="24"/>
          <w:szCs w:val="24"/>
        </w:rPr>
        <w:t xml:space="preserve"> uzlabot preču izjaukšanas un materiālu attīrīšanas metodes, kas atvieglotu materiālu atgūšanu no atkritumiem. </w:t>
      </w:r>
      <w:r w:rsidRPr="0099124A">
        <w:rPr>
          <w:rFonts w:ascii="Times New Roman" w:eastAsia="Calibri" w:hAnsi="Times New Roman" w:cs="Times New Roman"/>
          <w:sz w:val="24"/>
          <w:szCs w:val="24"/>
        </w:rPr>
        <w:t xml:space="preserve">ES </w:t>
      </w:r>
      <w:proofErr w:type="spellStart"/>
      <w:r w:rsidR="00927682" w:rsidRPr="0099124A">
        <w:rPr>
          <w:rFonts w:ascii="Times New Roman" w:eastAsia="Calibri" w:hAnsi="Times New Roman" w:cs="Times New Roman"/>
          <w:sz w:val="24"/>
          <w:szCs w:val="24"/>
        </w:rPr>
        <w:t>rīcīb</w:t>
      </w:r>
      <w:proofErr w:type="spellEnd"/>
      <w:r w:rsidR="00927682">
        <w:rPr>
          <w:rFonts w:ascii="Times New Roman" w:eastAsia="Calibri" w:hAnsi="Times New Roman" w:cs="Times New Roman"/>
          <w:sz w:val="24"/>
          <w:szCs w:val="24"/>
        </w:rPr>
        <w:t>-</w:t>
      </w:r>
      <w:r w:rsidR="00927682" w:rsidRPr="0099124A">
        <w:rPr>
          <w:rFonts w:ascii="Times New Roman" w:eastAsia="Calibri" w:hAnsi="Times New Roman" w:cs="Times New Roman"/>
          <w:sz w:val="24"/>
          <w:szCs w:val="24"/>
        </w:rPr>
        <w:t>politika un tiesību akti</w:t>
      </w:r>
      <w:r w:rsidR="00927682">
        <w:rPr>
          <w:rFonts w:ascii="Times New Roman" w:eastAsia="Calibri" w:hAnsi="Times New Roman" w:cs="Times New Roman"/>
          <w:sz w:val="24"/>
          <w:szCs w:val="24"/>
        </w:rPr>
        <w:t xml:space="preserve"> </w:t>
      </w:r>
      <w:r w:rsidRPr="0099124A">
        <w:rPr>
          <w:rFonts w:ascii="Times New Roman" w:eastAsia="Calibri" w:hAnsi="Times New Roman" w:cs="Times New Roman"/>
          <w:sz w:val="24"/>
          <w:szCs w:val="24"/>
        </w:rPr>
        <w:t>ķīmisk</w:t>
      </w:r>
      <w:r w:rsidR="00927682">
        <w:rPr>
          <w:rFonts w:ascii="Times New Roman" w:eastAsia="Calibri" w:hAnsi="Times New Roman" w:cs="Times New Roman"/>
          <w:sz w:val="24"/>
          <w:szCs w:val="24"/>
        </w:rPr>
        <w:t xml:space="preserve">o </w:t>
      </w:r>
      <w:r w:rsidRPr="0099124A">
        <w:rPr>
          <w:rFonts w:ascii="Times New Roman" w:eastAsia="Calibri" w:hAnsi="Times New Roman" w:cs="Times New Roman"/>
          <w:sz w:val="24"/>
          <w:szCs w:val="24"/>
        </w:rPr>
        <w:t>viel</w:t>
      </w:r>
      <w:r w:rsidR="00927682">
        <w:rPr>
          <w:rFonts w:ascii="Times New Roman" w:eastAsia="Calibri" w:hAnsi="Times New Roman" w:cs="Times New Roman"/>
          <w:sz w:val="24"/>
          <w:szCs w:val="24"/>
        </w:rPr>
        <w:t>u</w:t>
      </w:r>
      <w:r w:rsidRPr="0099124A">
        <w:rPr>
          <w:rFonts w:ascii="Times New Roman" w:eastAsia="Calibri" w:hAnsi="Times New Roman" w:cs="Times New Roman"/>
          <w:sz w:val="24"/>
          <w:szCs w:val="24"/>
        </w:rPr>
        <w:t xml:space="preserve"> </w:t>
      </w:r>
      <w:r w:rsidR="00927682">
        <w:rPr>
          <w:rFonts w:ascii="Times New Roman" w:eastAsia="Calibri" w:hAnsi="Times New Roman" w:cs="Times New Roman"/>
          <w:sz w:val="24"/>
          <w:szCs w:val="24"/>
        </w:rPr>
        <w:t xml:space="preserve">jomā, </w:t>
      </w:r>
      <w:r w:rsidRPr="0099124A">
        <w:rPr>
          <w:rFonts w:ascii="Times New Roman" w:eastAsia="Calibri" w:hAnsi="Times New Roman" w:cs="Times New Roman"/>
          <w:sz w:val="24"/>
          <w:szCs w:val="24"/>
        </w:rPr>
        <w:t xml:space="preserve">īpaši REACH regula, rosina pāriet uz </w:t>
      </w:r>
      <w:r w:rsidR="00B82B39">
        <w:rPr>
          <w:rFonts w:ascii="Times New Roman" w:eastAsia="Calibri" w:hAnsi="Times New Roman" w:cs="Times New Roman"/>
          <w:sz w:val="24"/>
          <w:szCs w:val="24"/>
        </w:rPr>
        <w:t>“</w:t>
      </w:r>
      <w:r w:rsidRPr="0099124A">
        <w:rPr>
          <w:rFonts w:ascii="Times New Roman" w:eastAsia="Calibri" w:hAnsi="Times New Roman" w:cs="Times New Roman"/>
          <w:sz w:val="24"/>
          <w:szCs w:val="24"/>
        </w:rPr>
        <w:t>konceptuāli drošām ķīmiskām vielām</w:t>
      </w:r>
      <w:r w:rsidR="00B82B39">
        <w:rPr>
          <w:rFonts w:ascii="Times New Roman" w:eastAsia="Calibri" w:hAnsi="Times New Roman" w:cs="Times New Roman"/>
          <w:sz w:val="24"/>
          <w:szCs w:val="24"/>
        </w:rPr>
        <w:t>”</w:t>
      </w:r>
      <w:r w:rsidRPr="0099124A">
        <w:rPr>
          <w:rFonts w:ascii="Times New Roman" w:eastAsia="Calibri" w:hAnsi="Times New Roman" w:cs="Times New Roman"/>
          <w:sz w:val="24"/>
          <w:szCs w:val="24"/>
        </w:rPr>
        <w:t>, tomēr otrreizējo izejvielu drošums joprojām nav garantēts. E</w:t>
      </w:r>
      <w:r w:rsidR="00927682">
        <w:rPr>
          <w:rFonts w:ascii="Times New Roman" w:eastAsia="Calibri" w:hAnsi="Times New Roman" w:cs="Times New Roman"/>
          <w:sz w:val="24"/>
          <w:szCs w:val="24"/>
        </w:rPr>
        <w:t>K</w:t>
      </w:r>
      <w:r w:rsidRPr="0099124A">
        <w:rPr>
          <w:rFonts w:ascii="Times New Roman" w:eastAsia="Calibri" w:hAnsi="Times New Roman" w:cs="Times New Roman"/>
          <w:sz w:val="24"/>
          <w:szCs w:val="24"/>
        </w:rPr>
        <w:t xml:space="preserve"> meklē risinājumus, kas nodrošinātu kvalitatīvu šķirošanu un piesārņotāju atdalīšanu no atkritumiem, tā izstrādājot metodiku, kā līdz minimumam samazināt tādu vielu klātbūtni otrreizējos materiālos un no tiem izgatavotos izstrādājumos, kas apdraud veselību vai vidi.</w:t>
      </w:r>
      <w:r w:rsidR="00927682">
        <w:rPr>
          <w:rFonts w:ascii="Times New Roman" w:eastAsia="Calibri" w:hAnsi="Times New Roman" w:cs="Times New Roman"/>
          <w:sz w:val="24"/>
          <w:szCs w:val="24"/>
        </w:rPr>
        <w:t xml:space="preserve"> Jaunajā “I</w:t>
      </w:r>
      <w:r w:rsidRPr="0099124A">
        <w:rPr>
          <w:rFonts w:ascii="Times New Roman" w:eastAsia="Calibri" w:hAnsi="Times New Roman" w:cs="Times New Roman"/>
          <w:sz w:val="24"/>
          <w:szCs w:val="24"/>
        </w:rPr>
        <w:t>lgtspēju sekmējošajā ķīmisko vielu stratēģijā</w:t>
      </w:r>
      <w:r w:rsidR="00927682">
        <w:rPr>
          <w:rFonts w:ascii="Times New Roman" w:eastAsia="Calibri" w:hAnsi="Times New Roman" w:cs="Times New Roman"/>
          <w:sz w:val="24"/>
          <w:szCs w:val="24"/>
        </w:rPr>
        <w:t>”</w:t>
      </w:r>
      <w:r w:rsidRPr="0099124A">
        <w:rPr>
          <w:rFonts w:ascii="Times New Roman" w:eastAsia="Calibri" w:hAnsi="Times New Roman" w:cs="Times New Roman"/>
          <w:sz w:val="24"/>
          <w:szCs w:val="24"/>
        </w:rPr>
        <w:t xml:space="preserve"> tiks iztirzāta saikne starp </w:t>
      </w:r>
      <w:r w:rsidR="00927682" w:rsidRPr="0099124A">
        <w:rPr>
          <w:rFonts w:ascii="Times New Roman" w:eastAsia="Calibri" w:hAnsi="Times New Roman" w:cs="Times New Roman"/>
          <w:sz w:val="24"/>
          <w:szCs w:val="24"/>
        </w:rPr>
        <w:t xml:space="preserve">tiesību aktiem </w:t>
      </w:r>
      <w:r w:rsidRPr="0099124A">
        <w:rPr>
          <w:rFonts w:ascii="Times New Roman" w:eastAsia="Calibri" w:hAnsi="Times New Roman" w:cs="Times New Roman"/>
          <w:sz w:val="24"/>
          <w:szCs w:val="24"/>
        </w:rPr>
        <w:t>ķīmisk</w:t>
      </w:r>
      <w:r w:rsidR="00927682">
        <w:rPr>
          <w:rFonts w:ascii="Times New Roman" w:eastAsia="Calibri" w:hAnsi="Times New Roman" w:cs="Times New Roman"/>
          <w:sz w:val="24"/>
          <w:szCs w:val="24"/>
        </w:rPr>
        <w:t>o</w:t>
      </w:r>
      <w:r w:rsidRPr="0099124A">
        <w:rPr>
          <w:rFonts w:ascii="Times New Roman" w:eastAsia="Calibri" w:hAnsi="Times New Roman" w:cs="Times New Roman"/>
          <w:sz w:val="24"/>
          <w:szCs w:val="24"/>
        </w:rPr>
        <w:t xml:space="preserve"> viel</w:t>
      </w:r>
      <w:r w:rsidR="00927682">
        <w:rPr>
          <w:rFonts w:ascii="Times New Roman" w:eastAsia="Calibri" w:hAnsi="Times New Roman" w:cs="Times New Roman"/>
          <w:sz w:val="24"/>
          <w:szCs w:val="24"/>
        </w:rPr>
        <w:t>u</w:t>
      </w:r>
      <w:r w:rsidRPr="0099124A">
        <w:rPr>
          <w:rFonts w:ascii="Times New Roman" w:eastAsia="Calibri" w:hAnsi="Times New Roman" w:cs="Times New Roman"/>
          <w:sz w:val="24"/>
          <w:szCs w:val="24"/>
        </w:rPr>
        <w:t>, produkt</w:t>
      </w:r>
      <w:r w:rsidR="00927682">
        <w:rPr>
          <w:rFonts w:ascii="Times New Roman" w:eastAsia="Calibri" w:hAnsi="Times New Roman" w:cs="Times New Roman"/>
          <w:sz w:val="24"/>
          <w:szCs w:val="24"/>
        </w:rPr>
        <w:t>u</w:t>
      </w:r>
      <w:r w:rsidRPr="0099124A">
        <w:rPr>
          <w:rFonts w:ascii="Times New Roman" w:eastAsia="Calibri" w:hAnsi="Times New Roman" w:cs="Times New Roman"/>
          <w:sz w:val="24"/>
          <w:szCs w:val="24"/>
        </w:rPr>
        <w:t xml:space="preserve"> un atkritum</w:t>
      </w:r>
      <w:r w:rsidR="00927682">
        <w:rPr>
          <w:rFonts w:ascii="Times New Roman" w:eastAsia="Calibri" w:hAnsi="Times New Roman" w:cs="Times New Roman"/>
          <w:sz w:val="24"/>
          <w:szCs w:val="24"/>
        </w:rPr>
        <w:t>u jomā</w:t>
      </w:r>
      <w:r w:rsidRPr="0099124A">
        <w:rPr>
          <w:rFonts w:ascii="Times New Roman" w:eastAsia="Calibri" w:hAnsi="Times New Roman" w:cs="Times New Roman"/>
          <w:sz w:val="24"/>
          <w:szCs w:val="24"/>
        </w:rPr>
        <w:t xml:space="preserve"> un stiprināta to sinerģija ar aprites ekonomiku.</w:t>
      </w:r>
    </w:p>
    <w:p w14:paraId="2B0D2DB9" w14:textId="361A510A" w:rsidR="00813D09" w:rsidRPr="0099124A" w:rsidRDefault="00B24D6B" w:rsidP="002B5143">
      <w:pPr>
        <w:spacing w:before="0" w:after="120" w:line="240" w:lineRule="auto"/>
        <w:ind w:firstLine="720"/>
        <w:jc w:val="both"/>
        <w:rPr>
          <w:rFonts w:ascii="Times New Roman" w:hAnsi="Times New Roman" w:cs="Times New Roman"/>
          <w:sz w:val="24"/>
          <w:szCs w:val="24"/>
        </w:rPr>
      </w:pPr>
      <w:r w:rsidRPr="0099124A">
        <w:rPr>
          <w:rFonts w:ascii="Times New Roman" w:hAnsi="Times New Roman" w:cs="Times New Roman"/>
          <w:sz w:val="24"/>
          <w:szCs w:val="24"/>
        </w:rPr>
        <w:t>Lai veicinātu otr</w:t>
      </w:r>
      <w:r w:rsidR="0036088F" w:rsidRPr="0099124A">
        <w:rPr>
          <w:rFonts w:ascii="Times New Roman" w:hAnsi="Times New Roman" w:cs="Times New Roman"/>
          <w:sz w:val="24"/>
          <w:szCs w:val="24"/>
        </w:rPr>
        <w:t>reizējo izejvielu izmantošanu</w:t>
      </w:r>
      <w:r w:rsidRPr="0099124A">
        <w:rPr>
          <w:rFonts w:ascii="Times New Roman" w:hAnsi="Times New Roman" w:cs="Times New Roman"/>
          <w:sz w:val="24"/>
          <w:szCs w:val="24"/>
        </w:rPr>
        <w:t>, 2017. gadā sāka darboties ES Izejvielu informācijas sistēma</w:t>
      </w:r>
      <w:r w:rsidR="00B26226" w:rsidRPr="0099124A">
        <w:rPr>
          <w:rStyle w:val="FootnoteReference"/>
          <w:rFonts w:ascii="Times New Roman" w:hAnsi="Times New Roman" w:cs="Times New Roman"/>
          <w:sz w:val="24"/>
          <w:szCs w:val="24"/>
        </w:rPr>
        <w:footnoteReference w:id="17"/>
      </w:r>
      <w:r w:rsidRPr="0099124A">
        <w:rPr>
          <w:rFonts w:ascii="Times New Roman" w:hAnsi="Times New Roman" w:cs="Times New Roman"/>
          <w:sz w:val="24"/>
          <w:szCs w:val="24"/>
        </w:rPr>
        <w:t xml:space="preserve">, </w:t>
      </w:r>
      <w:r w:rsidR="00EC2368">
        <w:rPr>
          <w:rFonts w:ascii="Times New Roman" w:hAnsi="Times New Roman" w:cs="Times New Roman"/>
          <w:sz w:val="24"/>
          <w:szCs w:val="24"/>
        </w:rPr>
        <w:t>tajā</w:t>
      </w:r>
      <w:r w:rsidRPr="0099124A">
        <w:rPr>
          <w:rFonts w:ascii="Times New Roman" w:hAnsi="Times New Roman" w:cs="Times New Roman"/>
          <w:sz w:val="24"/>
          <w:szCs w:val="24"/>
        </w:rPr>
        <w:t xml:space="preserve"> identificētas stratēģisku rūpniecības nozaru vajadzības, īpašu vērību pievēršot materiālu pārstrādes monitoringam un datu pieejamībai. </w:t>
      </w:r>
      <w:r w:rsidR="0036088F" w:rsidRPr="0099124A">
        <w:rPr>
          <w:rFonts w:ascii="Times New Roman" w:hAnsi="Times New Roman" w:cs="Times New Roman"/>
          <w:sz w:val="24"/>
          <w:szCs w:val="24"/>
        </w:rPr>
        <w:t>Savukārt, l</w:t>
      </w:r>
      <w:r w:rsidR="009E396F" w:rsidRPr="0099124A">
        <w:rPr>
          <w:rFonts w:ascii="Times New Roman" w:eastAsia="Calibri" w:hAnsi="Times New Roman" w:cs="Times New Roman"/>
          <w:sz w:val="24"/>
          <w:szCs w:val="24"/>
        </w:rPr>
        <w:t xml:space="preserve">ai izveidotu labi funkcionējošu otrreizējo izejvielu tirgu, </w:t>
      </w:r>
      <w:r w:rsidR="003D0D54" w:rsidRPr="0099124A">
        <w:rPr>
          <w:rFonts w:ascii="Times New Roman" w:eastAsia="Calibri" w:hAnsi="Times New Roman" w:cs="Times New Roman"/>
          <w:sz w:val="24"/>
          <w:szCs w:val="24"/>
        </w:rPr>
        <w:t xml:space="preserve">ES </w:t>
      </w:r>
      <w:r w:rsidR="00EC2368">
        <w:rPr>
          <w:rFonts w:ascii="Times New Roman" w:eastAsia="Calibri" w:hAnsi="Times New Roman" w:cs="Times New Roman"/>
          <w:sz w:val="24"/>
          <w:szCs w:val="24"/>
        </w:rPr>
        <w:t>izskata</w:t>
      </w:r>
      <w:r w:rsidR="003D0D54" w:rsidRPr="0099124A">
        <w:rPr>
          <w:rFonts w:ascii="Times New Roman" w:eastAsia="Calibri" w:hAnsi="Times New Roman" w:cs="Times New Roman"/>
          <w:sz w:val="24"/>
          <w:szCs w:val="24"/>
        </w:rPr>
        <w:t xml:space="preserve"> </w:t>
      </w:r>
      <w:r w:rsidR="009E396F" w:rsidRPr="0099124A">
        <w:rPr>
          <w:rFonts w:ascii="Times New Roman" w:eastAsia="Calibri" w:hAnsi="Times New Roman" w:cs="Times New Roman"/>
          <w:sz w:val="24"/>
          <w:szCs w:val="24"/>
        </w:rPr>
        <w:t xml:space="preserve">iespējas </w:t>
      </w:r>
      <w:r w:rsidR="003D0D54" w:rsidRPr="0099124A">
        <w:rPr>
          <w:rFonts w:ascii="Times New Roman" w:eastAsia="Calibri" w:hAnsi="Times New Roman" w:cs="Times New Roman"/>
          <w:sz w:val="24"/>
          <w:szCs w:val="24"/>
        </w:rPr>
        <w:t xml:space="preserve">vienotu kritēriju izstrādei </w:t>
      </w:r>
      <w:r w:rsidR="009E396F" w:rsidRPr="0099124A">
        <w:rPr>
          <w:rFonts w:ascii="Times New Roman" w:eastAsia="Calibri" w:hAnsi="Times New Roman" w:cs="Times New Roman"/>
          <w:sz w:val="24"/>
          <w:szCs w:val="24"/>
        </w:rPr>
        <w:t>attiecībā uz konkrētām atkritumu plūsmām, pēc kuriem no</w:t>
      </w:r>
      <w:r w:rsidR="003D0D54" w:rsidRPr="0099124A">
        <w:rPr>
          <w:rFonts w:ascii="Times New Roman" w:eastAsia="Calibri" w:hAnsi="Times New Roman" w:cs="Times New Roman"/>
          <w:sz w:val="24"/>
          <w:szCs w:val="24"/>
        </w:rPr>
        <w:t>teiktu</w:t>
      </w:r>
      <w:r w:rsidR="009E396F" w:rsidRPr="0099124A">
        <w:rPr>
          <w:rFonts w:ascii="Times New Roman" w:eastAsia="Calibri" w:hAnsi="Times New Roman" w:cs="Times New Roman"/>
          <w:sz w:val="24"/>
          <w:szCs w:val="24"/>
        </w:rPr>
        <w:t>, kad atkritumi vairs nav uzskatāmi par atkritumiem</w:t>
      </w:r>
      <w:r w:rsidR="003D0D54" w:rsidRPr="0099124A">
        <w:rPr>
          <w:rFonts w:ascii="Times New Roman" w:eastAsia="Calibri" w:hAnsi="Times New Roman" w:cs="Times New Roman"/>
          <w:sz w:val="24"/>
          <w:szCs w:val="24"/>
        </w:rPr>
        <w:t>, tā</w:t>
      </w:r>
      <w:r w:rsidR="009E396F" w:rsidRPr="0099124A">
        <w:rPr>
          <w:rFonts w:ascii="Times New Roman" w:eastAsia="Calibri" w:hAnsi="Times New Roman" w:cs="Times New Roman"/>
          <w:sz w:val="24"/>
          <w:szCs w:val="24"/>
        </w:rPr>
        <w:t xml:space="preserve"> piešķir</w:t>
      </w:r>
      <w:r w:rsidR="003D0D54" w:rsidRPr="0099124A">
        <w:rPr>
          <w:rFonts w:ascii="Times New Roman" w:eastAsia="Calibri" w:hAnsi="Times New Roman" w:cs="Times New Roman"/>
          <w:sz w:val="24"/>
          <w:szCs w:val="24"/>
        </w:rPr>
        <w:t>ot</w:t>
      </w:r>
      <w:r w:rsidR="009E396F" w:rsidRPr="0099124A">
        <w:rPr>
          <w:rFonts w:ascii="Times New Roman" w:eastAsia="Calibri" w:hAnsi="Times New Roman" w:cs="Times New Roman"/>
          <w:sz w:val="24"/>
          <w:szCs w:val="24"/>
        </w:rPr>
        <w:t xml:space="preserve"> lielāku nozīmi standartizācijai.</w:t>
      </w:r>
      <w:r w:rsidR="009E396F" w:rsidRPr="0099124A">
        <w:rPr>
          <w:rFonts w:ascii="Times New Roman" w:hAnsi="Times New Roman" w:cs="Times New Roman"/>
          <w:sz w:val="24"/>
          <w:szCs w:val="24"/>
        </w:rPr>
        <w:t xml:space="preserve"> </w:t>
      </w:r>
      <w:r w:rsidRPr="0099124A">
        <w:rPr>
          <w:rFonts w:ascii="Times New Roman" w:hAnsi="Times New Roman" w:cs="Times New Roman"/>
          <w:sz w:val="24"/>
          <w:szCs w:val="24"/>
        </w:rPr>
        <w:t xml:space="preserve">Materiālu otrreizējo izmantošanu </w:t>
      </w:r>
      <w:r w:rsidR="00C550DA">
        <w:rPr>
          <w:rFonts w:ascii="Times New Roman" w:hAnsi="Times New Roman" w:cs="Times New Roman"/>
          <w:sz w:val="24"/>
          <w:szCs w:val="24"/>
        </w:rPr>
        <w:t xml:space="preserve">var </w:t>
      </w:r>
      <w:r w:rsidRPr="0099124A">
        <w:rPr>
          <w:rFonts w:ascii="Times New Roman" w:hAnsi="Times New Roman" w:cs="Times New Roman"/>
          <w:sz w:val="24"/>
          <w:szCs w:val="24"/>
        </w:rPr>
        <w:t>veicin</w:t>
      </w:r>
      <w:r w:rsidR="00C550DA">
        <w:rPr>
          <w:rFonts w:ascii="Times New Roman" w:hAnsi="Times New Roman" w:cs="Times New Roman"/>
          <w:sz w:val="24"/>
          <w:szCs w:val="24"/>
        </w:rPr>
        <w:t>āt ar</w:t>
      </w:r>
      <w:r w:rsidRPr="0099124A">
        <w:rPr>
          <w:rFonts w:ascii="Times New Roman" w:hAnsi="Times New Roman" w:cs="Times New Roman"/>
          <w:sz w:val="24"/>
          <w:szCs w:val="24"/>
        </w:rPr>
        <w:t xml:space="preserve"> nodokļu poli</w:t>
      </w:r>
      <w:r w:rsidR="0036088F" w:rsidRPr="0099124A">
        <w:rPr>
          <w:rFonts w:ascii="Times New Roman" w:hAnsi="Times New Roman" w:cs="Times New Roman"/>
          <w:sz w:val="24"/>
          <w:szCs w:val="24"/>
        </w:rPr>
        <w:t xml:space="preserve">tika, t.sk. </w:t>
      </w:r>
      <w:r w:rsidR="00C550DA">
        <w:rPr>
          <w:rFonts w:ascii="Times New Roman" w:hAnsi="Times New Roman" w:cs="Times New Roman"/>
          <w:sz w:val="24"/>
          <w:szCs w:val="24"/>
        </w:rPr>
        <w:t>palielinot</w:t>
      </w:r>
      <w:r w:rsidRPr="0099124A">
        <w:rPr>
          <w:rFonts w:ascii="Times New Roman" w:hAnsi="Times New Roman" w:cs="Times New Roman"/>
          <w:sz w:val="24"/>
          <w:szCs w:val="24"/>
        </w:rPr>
        <w:t xml:space="preserve"> maks</w:t>
      </w:r>
      <w:r w:rsidR="00C550DA">
        <w:rPr>
          <w:rFonts w:ascii="Times New Roman" w:hAnsi="Times New Roman" w:cs="Times New Roman"/>
          <w:sz w:val="24"/>
          <w:szCs w:val="24"/>
        </w:rPr>
        <w:t>u</w:t>
      </w:r>
      <w:r w:rsidRPr="0099124A">
        <w:rPr>
          <w:rFonts w:ascii="Times New Roman" w:hAnsi="Times New Roman" w:cs="Times New Roman"/>
          <w:sz w:val="24"/>
          <w:szCs w:val="24"/>
        </w:rPr>
        <w:t xml:space="preserve"> par</w:t>
      </w:r>
      <w:r w:rsidR="0036088F" w:rsidRPr="0099124A">
        <w:rPr>
          <w:rFonts w:ascii="Times New Roman" w:hAnsi="Times New Roman" w:cs="Times New Roman"/>
          <w:sz w:val="24"/>
          <w:szCs w:val="24"/>
        </w:rPr>
        <w:t xml:space="preserve"> atkritumu apglabāšanu</w:t>
      </w:r>
      <w:r w:rsidR="00C550DA">
        <w:rPr>
          <w:rFonts w:ascii="Times New Roman" w:hAnsi="Times New Roman" w:cs="Times New Roman"/>
          <w:sz w:val="24"/>
          <w:szCs w:val="24"/>
        </w:rPr>
        <w:t xml:space="preserve"> poligonos</w:t>
      </w:r>
      <w:r w:rsidRPr="0099124A">
        <w:rPr>
          <w:rFonts w:ascii="Times New Roman" w:hAnsi="Times New Roman" w:cs="Times New Roman"/>
          <w:sz w:val="24"/>
          <w:szCs w:val="24"/>
        </w:rPr>
        <w:t>. Svarīgi izmantot ZPI</w:t>
      </w:r>
      <w:r w:rsidR="0036088F" w:rsidRPr="0099124A">
        <w:rPr>
          <w:rFonts w:ascii="Times New Roman" w:hAnsi="Times New Roman" w:cs="Times New Roman"/>
          <w:sz w:val="24"/>
          <w:szCs w:val="24"/>
        </w:rPr>
        <w:t>, definējot prasības otrreizējo materiālu saturam produktos</w:t>
      </w:r>
      <w:r w:rsidR="00C550DA">
        <w:rPr>
          <w:rFonts w:ascii="Times New Roman" w:hAnsi="Times New Roman" w:cs="Times New Roman"/>
          <w:sz w:val="24"/>
          <w:szCs w:val="24"/>
        </w:rPr>
        <w:t>.</w:t>
      </w:r>
      <w:r w:rsidR="0036088F" w:rsidRPr="0099124A">
        <w:rPr>
          <w:rFonts w:ascii="Times New Roman" w:hAnsi="Times New Roman" w:cs="Times New Roman"/>
          <w:sz w:val="24"/>
          <w:szCs w:val="24"/>
        </w:rPr>
        <w:t xml:space="preserve"> </w:t>
      </w:r>
      <w:r w:rsidR="00D8164D" w:rsidRPr="0099124A">
        <w:rPr>
          <w:rFonts w:ascii="Times New Roman" w:hAnsi="Times New Roman" w:cs="Times New Roman"/>
          <w:sz w:val="24"/>
          <w:szCs w:val="24"/>
        </w:rPr>
        <w:t xml:space="preserve">Materiālu otrreizējas izmantošanas </w:t>
      </w:r>
      <w:r w:rsidR="005879B7" w:rsidRPr="0099124A">
        <w:rPr>
          <w:rFonts w:ascii="Times New Roman" w:hAnsi="Times New Roman" w:cs="Times New Roman"/>
          <w:sz w:val="24"/>
          <w:szCs w:val="24"/>
        </w:rPr>
        <w:t xml:space="preserve">veicināšanā būtiskas ir zināšanas, kuru pamatā ir pētniecība, inovācijas un jaunu tehnoloģiju attīstība. </w:t>
      </w:r>
      <w:r w:rsidR="00CC0CFB" w:rsidRPr="0099124A">
        <w:rPr>
          <w:rFonts w:ascii="Times New Roman" w:hAnsi="Times New Roman" w:cs="Times New Roman"/>
          <w:sz w:val="24"/>
          <w:szCs w:val="24"/>
        </w:rPr>
        <w:t xml:space="preserve">Inovāciju virzībai nepieciešams veicināt starpnozaru sadarbību. Aprites ekonomikas lomas akcentēšana viedās specializācijas stratēģijā dotu stimulu </w:t>
      </w:r>
      <w:r w:rsidR="00CC0CFB" w:rsidRPr="0099124A">
        <w:rPr>
          <w:rFonts w:ascii="Times New Roman" w:hAnsi="Times New Roman" w:cs="Times New Roman"/>
          <w:sz w:val="24"/>
          <w:szCs w:val="24"/>
        </w:rPr>
        <w:lastRenderedPageBreak/>
        <w:t>pētniecības, tehnoloģiju attīstības un inovācijas radīšanai</w:t>
      </w:r>
      <w:r w:rsidR="005879B7" w:rsidRPr="0099124A">
        <w:rPr>
          <w:rFonts w:ascii="Times New Roman" w:hAnsi="Times New Roman" w:cs="Times New Roman"/>
          <w:sz w:val="24"/>
          <w:szCs w:val="24"/>
        </w:rPr>
        <w:t>.</w:t>
      </w:r>
      <w:r w:rsidR="00C550DA" w:rsidRPr="00C550DA">
        <w:rPr>
          <w:rFonts w:ascii="Times New Roman" w:hAnsi="Times New Roman" w:cs="Times New Roman"/>
          <w:sz w:val="24"/>
          <w:szCs w:val="24"/>
        </w:rPr>
        <w:t xml:space="preserve"> </w:t>
      </w:r>
      <w:r w:rsidR="00C550DA">
        <w:rPr>
          <w:rFonts w:ascii="Times New Roman" w:hAnsi="Times New Roman" w:cs="Times New Roman"/>
          <w:sz w:val="24"/>
          <w:szCs w:val="24"/>
        </w:rPr>
        <w:t xml:space="preserve">Jāsniedz </w:t>
      </w:r>
      <w:r w:rsidR="00C550DA" w:rsidRPr="0099124A">
        <w:rPr>
          <w:rFonts w:ascii="Times New Roman" w:hAnsi="Times New Roman" w:cs="Times New Roman"/>
          <w:sz w:val="24"/>
          <w:szCs w:val="24"/>
        </w:rPr>
        <w:t xml:space="preserve">konsultāciju atbalstu komersantiem un </w:t>
      </w:r>
      <w:r w:rsidR="00C550DA">
        <w:rPr>
          <w:rFonts w:ascii="Times New Roman" w:hAnsi="Times New Roman" w:cs="Times New Roman"/>
          <w:sz w:val="24"/>
          <w:szCs w:val="24"/>
        </w:rPr>
        <w:t xml:space="preserve">jāpopularizē </w:t>
      </w:r>
      <w:r w:rsidR="00C550DA" w:rsidRPr="0099124A">
        <w:rPr>
          <w:rFonts w:ascii="Times New Roman" w:hAnsi="Times New Roman" w:cs="Times New Roman"/>
          <w:sz w:val="24"/>
          <w:szCs w:val="24"/>
        </w:rPr>
        <w:t>labās prakse.</w:t>
      </w:r>
    </w:p>
    <w:p w14:paraId="13904832" w14:textId="0E33E550" w:rsidR="0067205E" w:rsidRPr="0099124A" w:rsidRDefault="00F662EA" w:rsidP="001C1DE0">
      <w:pPr>
        <w:pStyle w:val="Heading3"/>
      </w:pPr>
      <w:bookmarkStart w:id="20" w:name="_Toc23171368"/>
      <w:bookmarkStart w:id="21" w:name="_Toc45611968"/>
      <w:r w:rsidRPr="0099124A">
        <w:t>1</w:t>
      </w:r>
      <w:r w:rsidR="0042683C" w:rsidRPr="0099124A">
        <w:t xml:space="preserve">.2.4. </w:t>
      </w:r>
      <w:r w:rsidR="00B40231" w:rsidRPr="0099124A">
        <w:t>I</w:t>
      </w:r>
      <w:r w:rsidR="00340974" w:rsidRPr="0099124A">
        <w:t>lgtspējīg</w:t>
      </w:r>
      <w:r w:rsidR="00E72F25" w:rsidRPr="0099124A">
        <w:t>a</w:t>
      </w:r>
      <w:r w:rsidR="00340974" w:rsidRPr="0099124A">
        <w:t xml:space="preserve"> patēriņ</w:t>
      </w:r>
      <w:r w:rsidR="00E72F25" w:rsidRPr="0099124A">
        <w:t>a veicināšana</w:t>
      </w:r>
      <w:bookmarkEnd w:id="20"/>
      <w:bookmarkEnd w:id="21"/>
      <w:r w:rsidR="00B510DA" w:rsidRPr="0099124A">
        <w:t xml:space="preserve"> </w:t>
      </w:r>
    </w:p>
    <w:p w14:paraId="0963A791" w14:textId="4AC81873" w:rsidR="00340974" w:rsidRPr="0099124A" w:rsidRDefault="00EB7E4E" w:rsidP="002B5143">
      <w:pPr>
        <w:spacing w:before="0" w:after="120" w:line="240" w:lineRule="auto"/>
        <w:ind w:firstLine="720"/>
        <w:jc w:val="both"/>
        <w:rPr>
          <w:rFonts w:ascii="Times New Roman" w:hAnsi="Times New Roman" w:cs="Times New Roman"/>
          <w:sz w:val="24"/>
          <w:szCs w:val="24"/>
        </w:rPr>
      </w:pPr>
      <w:r w:rsidRPr="0099124A">
        <w:rPr>
          <w:rFonts w:ascii="Times New Roman" w:hAnsi="Times New Roman" w:cs="Times New Roman"/>
          <w:sz w:val="24"/>
          <w:szCs w:val="24"/>
        </w:rPr>
        <w:t>P</w:t>
      </w:r>
      <w:r w:rsidR="00340974" w:rsidRPr="0099124A">
        <w:rPr>
          <w:rFonts w:ascii="Times New Roman" w:hAnsi="Times New Roman" w:cs="Times New Roman"/>
          <w:sz w:val="24"/>
          <w:szCs w:val="24"/>
        </w:rPr>
        <w:t>āreja no precēm uz pakalpojumiem</w:t>
      </w:r>
      <w:r w:rsidR="004F542A" w:rsidRPr="0099124A">
        <w:rPr>
          <w:rFonts w:ascii="Times New Roman" w:hAnsi="Times New Roman" w:cs="Times New Roman"/>
          <w:sz w:val="24"/>
          <w:szCs w:val="24"/>
        </w:rPr>
        <w:t xml:space="preserve"> p</w:t>
      </w:r>
      <w:r w:rsidRPr="0099124A">
        <w:rPr>
          <w:rFonts w:ascii="Times New Roman" w:hAnsi="Times New Roman" w:cs="Times New Roman"/>
          <w:sz w:val="24"/>
          <w:szCs w:val="24"/>
        </w:rPr>
        <w:t>aredz, ka t</w:t>
      </w:r>
      <w:r w:rsidR="00340974" w:rsidRPr="0099124A">
        <w:rPr>
          <w:rFonts w:ascii="Times New Roman" w:hAnsi="Times New Roman" w:cs="Times New Roman"/>
          <w:sz w:val="24"/>
          <w:szCs w:val="24"/>
        </w:rPr>
        <w:t>ā vietā, lai pirktu jaunas preces, tiek slēgts</w:t>
      </w:r>
      <w:r w:rsidR="00271642" w:rsidRPr="0099124A">
        <w:rPr>
          <w:rFonts w:ascii="Times New Roman" w:hAnsi="Times New Roman" w:cs="Times New Roman"/>
          <w:sz w:val="24"/>
          <w:szCs w:val="24"/>
        </w:rPr>
        <w:t xml:space="preserve"> </w:t>
      </w:r>
      <w:r w:rsidR="00340974" w:rsidRPr="0099124A">
        <w:rPr>
          <w:rFonts w:ascii="Times New Roman" w:hAnsi="Times New Roman" w:cs="Times New Roman"/>
          <w:sz w:val="24"/>
          <w:szCs w:val="24"/>
        </w:rPr>
        <w:t xml:space="preserve">līgums </w:t>
      </w:r>
      <w:r w:rsidR="00271642" w:rsidRPr="0099124A">
        <w:rPr>
          <w:rFonts w:ascii="Times New Roman" w:hAnsi="Times New Roman" w:cs="Times New Roman"/>
          <w:sz w:val="24"/>
          <w:szCs w:val="24"/>
        </w:rPr>
        <w:t xml:space="preserve">ar kvalificētiem </w:t>
      </w:r>
      <w:r w:rsidR="00340974" w:rsidRPr="0099124A">
        <w:rPr>
          <w:rFonts w:ascii="Times New Roman" w:hAnsi="Times New Roman" w:cs="Times New Roman"/>
          <w:sz w:val="24"/>
          <w:szCs w:val="24"/>
        </w:rPr>
        <w:t xml:space="preserve">pakalpojumu </w:t>
      </w:r>
      <w:r w:rsidRPr="0099124A">
        <w:rPr>
          <w:rFonts w:ascii="Times New Roman" w:hAnsi="Times New Roman" w:cs="Times New Roman"/>
          <w:sz w:val="24"/>
          <w:szCs w:val="24"/>
        </w:rPr>
        <w:t>sniedzējiem</w:t>
      </w:r>
      <w:r w:rsidR="00271642" w:rsidRPr="0099124A">
        <w:rPr>
          <w:rFonts w:ascii="Times New Roman" w:hAnsi="Times New Roman" w:cs="Times New Roman"/>
          <w:sz w:val="24"/>
          <w:szCs w:val="24"/>
        </w:rPr>
        <w:t xml:space="preserve"> </w:t>
      </w:r>
      <w:r w:rsidRPr="0099124A">
        <w:rPr>
          <w:rFonts w:ascii="Times New Roman" w:hAnsi="Times New Roman" w:cs="Times New Roman"/>
          <w:sz w:val="24"/>
          <w:szCs w:val="24"/>
        </w:rPr>
        <w:t xml:space="preserve">par nepieciešamo </w:t>
      </w:r>
      <w:r w:rsidR="00271642" w:rsidRPr="0099124A">
        <w:rPr>
          <w:rFonts w:ascii="Times New Roman" w:hAnsi="Times New Roman" w:cs="Times New Roman"/>
          <w:sz w:val="24"/>
          <w:szCs w:val="24"/>
        </w:rPr>
        <w:t>pakalpojum</w:t>
      </w:r>
      <w:r w:rsidRPr="0099124A">
        <w:rPr>
          <w:rFonts w:ascii="Times New Roman" w:hAnsi="Times New Roman" w:cs="Times New Roman"/>
          <w:sz w:val="24"/>
          <w:szCs w:val="24"/>
        </w:rPr>
        <w:t xml:space="preserve">u </w:t>
      </w:r>
      <w:r w:rsidR="00340974" w:rsidRPr="0099124A">
        <w:rPr>
          <w:rFonts w:ascii="Times New Roman" w:hAnsi="Times New Roman" w:cs="Times New Roman"/>
          <w:sz w:val="24"/>
          <w:szCs w:val="24"/>
        </w:rPr>
        <w:t xml:space="preserve">vai </w:t>
      </w:r>
      <w:r w:rsidR="009A2EC0" w:rsidRPr="0099124A">
        <w:rPr>
          <w:rFonts w:ascii="Times New Roman" w:hAnsi="Times New Roman" w:cs="Times New Roman"/>
          <w:sz w:val="24"/>
          <w:szCs w:val="24"/>
        </w:rPr>
        <w:t xml:space="preserve">izmantots </w:t>
      </w:r>
      <w:r w:rsidR="00340974" w:rsidRPr="0099124A">
        <w:rPr>
          <w:rFonts w:ascii="Times New Roman" w:hAnsi="Times New Roman" w:cs="Times New Roman"/>
          <w:sz w:val="24"/>
          <w:szCs w:val="24"/>
        </w:rPr>
        <w:t>preces</w:t>
      </w:r>
      <w:r w:rsidR="008D3FCA" w:rsidRPr="0099124A">
        <w:rPr>
          <w:rFonts w:ascii="Times New Roman" w:hAnsi="Times New Roman" w:cs="Times New Roman"/>
          <w:sz w:val="24"/>
          <w:szCs w:val="24"/>
        </w:rPr>
        <w:t xml:space="preserve"> </w:t>
      </w:r>
      <w:r w:rsidR="00340974" w:rsidRPr="0099124A">
        <w:rPr>
          <w:rFonts w:ascii="Times New Roman" w:hAnsi="Times New Roman" w:cs="Times New Roman"/>
          <w:sz w:val="24"/>
          <w:szCs w:val="24"/>
        </w:rPr>
        <w:t>nom</w:t>
      </w:r>
      <w:r w:rsidR="009A2EC0" w:rsidRPr="0099124A">
        <w:rPr>
          <w:rFonts w:ascii="Times New Roman" w:hAnsi="Times New Roman" w:cs="Times New Roman"/>
          <w:sz w:val="24"/>
          <w:szCs w:val="24"/>
        </w:rPr>
        <w:t>as līgums. Pakalpojumu sniedzēja</w:t>
      </w:r>
      <w:r w:rsidR="00340974" w:rsidRPr="0099124A">
        <w:rPr>
          <w:rFonts w:ascii="Times New Roman" w:hAnsi="Times New Roman" w:cs="Times New Roman"/>
          <w:sz w:val="24"/>
          <w:szCs w:val="24"/>
        </w:rPr>
        <w:t xml:space="preserve"> atbildība ir nodrošināt pakalpojumu</w:t>
      </w:r>
      <w:r w:rsidRPr="0099124A">
        <w:rPr>
          <w:rFonts w:ascii="Times New Roman" w:hAnsi="Times New Roman" w:cs="Times New Roman"/>
          <w:sz w:val="24"/>
          <w:szCs w:val="24"/>
        </w:rPr>
        <w:t xml:space="preserve">, </w:t>
      </w:r>
      <w:r w:rsidR="009A2EC0" w:rsidRPr="0099124A">
        <w:rPr>
          <w:rFonts w:ascii="Times New Roman" w:hAnsi="Times New Roman" w:cs="Times New Roman"/>
          <w:sz w:val="24"/>
          <w:szCs w:val="24"/>
        </w:rPr>
        <w:t>kamēr pati</w:t>
      </w:r>
      <w:r w:rsidRPr="0099124A">
        <w:rPr>
          <w:rFonts w:ascii="Times New Roman" w:hAnsi="Times New Roman" w:cs="Times New Roman"/>
          <w:sz w:val="24"/>
          <w:szCs w:val="24"/>
        </w:rPr>
        <w:t xml:space="preserve"> p</w:t>
      </w:r>
      <w:r w:rsidR="00340974" w:rsidRPr="0099124A">
        <w:rPr>
          <w:rFonts w:ascii="Times New Roman" w:hAnsi="Times New Roman" w:cs="Times New Roman"/>
          <w:sz w:val="24"/>
          <w:szCs w:val="24"/>
        </w:rPr>
        <w:t>rece paliek tā īpašumā</w:t>
      </w:r>
      <w:r w:rsidR="00271642" w:rsidRPr="0099124A">
        <w:rPr>
          <w:rFonts w:ascii="Times New Roman" w:hAnsi="Times New Roman" w:cs="Times New Roman"/>
          <w:sz w:val="24"/>
          <w:szCs w:val="24"/>
        </w:rPr>
        <w:t>,</w:t>
      </w:r>
      <w:r w:rsidR="00340974" w:rsidRPr="0099124A">
        <w:rPr>
          <w:rFonts w:ascii="Times New Roman" w:hAnsi="Times New Roman" w:cs="Times New Roman"/>
          <w:sz w:val="24"/>
          <w:szCs w:val="24"/>
        </w:rPr>
        <w:t xml:space="preserve"> </w:t>
      </w:r>
      <w:r w:rsidR="009A2EC0" w:rsidRPr="0099124A">
        <w:rPr>
          <w:rFonts w:ascii="Times New Roman" w:hAnsi="Times New Roman" w:cs="Times New Roman"/>
          <w:sz w:val="24"/>
          <w:szCs w:val="24"/>
        </w:rPr>
        <w:t>un</w:t>
      </w:r>
      <w:r w:rsidR="00340974" w:rsidRPr="0099124A">
        <w:rPr>
          <w:rFonts w:ascii="Times New Roman" w:hAnsi="Times New Roman" w:cs="Times New Roman"/>
          <w:sz w:val="24"/>
          <w:szCs w:val="24"/>
        </w:rPr>
        <w:t xml:space="preserve"> viņš ir atbildīgs par tās apsaimniekošanu, </w:t>
      </w:r>
      <w:r w:rsidR="00271642" w:rsidRPr="0099124A">
        <w:rPr>
          <w:rFonts w:ascii="Times New Roman" w:hAnsi="Times New Roman" w:cs="Times New Roman"/>
          <w:sz w:val="24"/>
          <w:szCs w:val="24"/>
        </w:rPr>
        <w:t xml:space="preserve">arī tās atjaunošanu, ja </w:t>
      </w:r>
      <w:r w:rsidR="009A2EC0" w:rsidRPr="0099124A">
        <w:rPr>
          <w:rFonts w:ascii="Times New Roman" w:hAnsi="Times New Roman" w:cs="Times New Roman"/>
          <w:sz w:val="24"/>
          <w:szCs w:val="24"/>
        </w:rPr>
        <w:t>tiek pilnveidotas izmantotās</w:t>
      </w:r>
      <w:r w:rsidR="00271642" w:rsidRPr="0099124A">
        <w:rPr>
          <w:rFonts w:ascii="Times New Roman" w:hAnsi="Times New Roman" w:cs="Times New Roman"/>
          <w:sz w:val="24"/>
          <w:szCs w:val="24"/>
        </w:rPr>
        <w:t xml:space="preserve"> tehnoloģijas, </w:t>
      </w:r>
      <w:r w:rsidR="00340974" w:rsidRPr="0099124A">
        <w:rPr>
          <w:rFonts w:ascii="Times New Roman" w:hAnsi="Times New Roman" w:cs="Times New Roman"/>
          <w:sz w:val="24"/>
          <w:szCs w:val="24"/>
        </w:rPr>
        <w:t xml:space="preserve">līdz </w:t>
      </w:r>
      <w:r w:rsidR="009A2EC0" w:rsidRPr="0099124A">
        <w:rPr>
          <w:rFonts w:ascii="Times New Roman" w:hAnsi="Times New Roman" w:cs="Times New Roman"/>
          <w:sz w:val="24"/>
          <w:szCs w:val="24"/>
        </w:rPr>
        <w:t xml:space="preserve">pat </w:t>
      </w:r>
      <w:r w:rsidR="00340974" w:rsidRPr="0099124A">
        <w:rPr>
          <w:rFonts w:ascii="Times New Roman" w:hAnsi="Times New Roman" w:cs="Times New Roman"/>
          <w:sz w:val="24"/>
          <w:szCs w:val="24"/>
        </w:rPr>
        <w:t xml:space="preserve">tās </w:t>
      </w:r>
      <w:r w:rsidR="009A2EC0" w:rsidRPr="0099124A">
        <w:rPr>
          <w:rFonts w:ascii="Times New Roman" w:hAnsi="Times New Roman" w:cs="Times New Roman"/>
          <w:sz w:val="24"/>
          <w:szCs w:val="24"/>
        </w:rPr>
        <w:t>apsaimniekošanai, kad tā nonāk</w:t>
      </w:r>
      <w:r w:rsidR="00340974" w:rsidRPr="0099124A">
        <w:rPr>
          <w:rFonts w:ascii="Times New Roman" w:hAnsi="Times New Roman" w:cs="Times New Roman"/>
          <w:sz w:val="24"/>
          <w:szCs w:val="24"/>
        </w:rPr>
        <w:t xml:space="preserve"> atkritumos. Tas sniedz ekonomiskos ieguvumus iestādei un veicina arī jaunu darba vietu izveidi privātajā sektorā, kas nodrošina </w:t>
      </w:r>
      <w:r w:rsidR="009A2EC0" w:rsidRPr="0099124A">
        <w:rPr>
          <w:rFonts w:ascii="Times New Roman" w:hAnsi="Times New Roman" w:cs="Times New Roman"/>
          <w:sz w:val="24"/>
          <w:szCs w:val="24"/>
        </w:rPr>
        <w:t xml:space="preserve">šāda veida </w:t>
      </w:r>
      <w:r w:rsidR="00340974" w:rsidRPr="0099124A">
        <w:rPr>
          <w:rFonts w:ascii="Times New Roman" w:hAnsi="Times New Roman" w:cs="Times New Roman"/>
          <w:sz w:val="24"/>
          <w:szCs w:val="24"/>
        </w:rPr>
        <w:t xml:space="preserve">pakalpojumus. </w:t>
      </w:r>
    </w:p>
    <w:p w14:paraId="5EB84728" w14:textId="01924846" w:rsidR="006651DF" w:rsidRPr="0099124A" w:rsidRDefault="00D1002A" w:rsidP="002B5143">
      <w:pPr>
        <w:spacing w:before="0" w:after="120" w:line="240" w:lineRule="auto"/>
        <w:ind w:firstLine="720"/>
        <w:jc w:val="both"/>
        <w:rPr>
          <w:rFonts w:ascii="Times New Roman" w:hAnsi="Times New Roman" w:cs="Times New Roman"/>
          <w:sz w:val="24"/>
          <w:szCs w:val="24"/>
        </w:rPr>
      </w:pPr>
      <w:r w:rsidRPr="00D1002A">
        <w:rPr>
          <w:rFonts w:ascii="Times New Roman" w:hAnsi="Times New Roman" w:cs="Times New Roman"/>
          <w:sz w:val="24"/>
          <w:szCs w:val="24"/>
        </w:rPr>
        <w:t xml:space="preserve">Preču koplietošana ir </w:t>
      </w:r>
      <w:r w:rsidR="00EC2368">
        <w:rPr>
          <w:rFonts w:ascii="Times New Roman" w:hAnsi="Times New Roman" w:cs="Times New Roman"/>
          <w:sz w:val="24"/>
          <w:szCs w:val="24"/>
        </w:rPr>
        <w:t xml:space="preserve">tāds </w:t>
      </w:r>
      <w:r w:rsidRPr="00D1002A">
        <w:rPr>
          <w:rFonts w:ascii="Times New Roman" w:hAnsi="Times New Roman" w:cs="Times New Roman"/>
          <w:sz w:val="24"/>
          <w:szCs w:val="24"/>
        </w:rPr>
        <w:t>aprites modelis, ko iespējams ieviest katrā pārvaldības sektorā (komercdarbībā, publiskajā sektorā un mājsaimniecībās)</w:t>
      </w:r>
      <w:r w:rsidR="00C550DA">
        <w:rPr>
          <w:rFonts w:ascii="Times New Roman" w:hAnsi="Times New Roman" w:cs="Times New Roman"/>
          <w:sz w:val="24"/>
          <w:szCs w:val="24"/>
        </w:rPr>
        <w:t>. Tas aptver</w:t>
      </w:r>
      <w:r w:rsidRPr="00D1002A">
        <w:rPr>
          <w:rFonts w:ascii="Times New Roman" w:hAnsi="Times New Roman" w:cs="Times New Roman"/>
          <w:sz w:val="24"/>
          <w:szCs w:val="24"/>
        </w:rPr>
        <w:t xml:space="preserve"> dažāda</w:t>
      </w:r>
      <w:r w:rsidR="00C550DA">
        <w:rPr>
          <w:rFonts w:ascii="Times New Roman" w:hAnsi="Times New Roman" w:cs="Times New Roman"/>
          <w:sz w:val="24"/>
          <w:szCs w:val="24"/>
        </w:rPr>
        <w:t>s</w:t>
      </w:r>
      <w:r w:rsidRPr="00D1002A">
        <w:rPr>
          <w:rFonts w:ascii="Times New Roman" w:hAnsi="Times New Roman" w:cs="Times New Roman"/>
          <w:sz w:val="24"/>
          <w:szCs w:val="24"/>
        </w:rPr>
        <w:t xml:space="preserve"> preču grupas</w:t>
      </w:r>
      <w:r w:rsidR="00C550DA">
        <w:rPr>
          <w:rFonts w:ascii="Times New Roman" w:hAnsi="Times New Roman" w:cs="Times New Roman"/>
          <w:sz w:val="24"/>
          <w:szCs w:val="24"/>
        </w:rPr>
        <w:t xml:space="preserve">: </w:t>
      </w:r>
      <w:r w:rsidRPr="00D1002A">
        <w:rPr>
          <w:rFonts w:ascii="Times New Roman" w:hAnsi="Times New Roman" w:cs="Times New Roman"/>
          <w:sz w:val="24"/>
          <w:szCs w:val="24"/>
        </w:rPr>
        <w:t>ražošanas iekārtas, elektropreces, biroja aprīkojumu, mēbeles, apģērbu u.c.</w:t>
      </w:r>
      <w:r>
        <w:rPr>
          <w:rFonts w:ascii="Times New Roman" w:hAnsi="Times New Roman" w:cs="Times New Roman"/>
          <w:sz w:val="24"/>
          <w:szCs w:val="24"/>
        </w:rPr>
        <w:t xml:space="preserve"> </w:t>
      </w:r>
      <w:r w:rsidR="002E5CB3" w:rsidRPr="0099124A">
        <w:rPr>
          <w:rFonts w:ascii="Times New Roman" w:hAnsi="Times New Roman" w:cs="Times New Roman"/>
          <w:sz w:val="24"/>
          <w:szCs w:val="24"/>
        </w:rPr>
        <w:t>P</w:t>
      </w:r>
      <w:r w:rsidR="00017781" w:rsidRPr="0099124A">
        <w:rPr>
          <w:rFonts w:ascii="Times New Roman" w:hAnsi="Times New Roman" w:cs="Times New Roman"/>
          <w:sz w:val="24"/>
          <w:szCs w:val="24"/>
        </w:rPr>
        <w:t xml:space="preserve">reču </w:t>
      </w:r>
      <w:r w:rsidR="00B40231" w:rsidRPr="0099124A">
        <w:rPr>
          <w:rFonts w:ascii="Times New Roman" w:hAnsi="Times New Roman" w:cs="Times New Roman"/>
          <w:sz w:val="24"/>
          <w:szCs w:val="24"/>
        </w:rPr>
        <w:t>kop</w:t>
      </w:r>
      <w:r w:rsidR="00EF06F2" w:rsidRPr="0099124A">
        <w:rPr>
          <w:rFonts w:ascii="Times New Roman" w:hAnsi="Times New Roman" w:cs="Times New Roman"/>
          <w:sz w:val="24"/>
          <w:szCs w:val="24"/>
        </w:rPr>
        <w:t>lietošana</w:t>
      </w:r>
      <w:r w:rsidR="00B40231" w:rsidRPr="0099124A">
        <w:rPr>
          <w:rFonts w:ascii="Times New Roman" w:hAnsi="Times New Roman" w:cs="Times New Roman"/>
          <w:sz w:val="24"/>
          <w:szCs w:val="24"/>
        </w:rPr>
        <w:t xml:space="preserve"> </w:t>
      </w:r>
      <w:r w:rsidR="00017781" w:rsidRPr="0099124A">
        <w:rPr>
          <w:rFonts w:ascii="Times New Roman" w:hAnsi="Times New Roman" w:cs="Times New Roman"/>
          <w:sz w:val="24"/>
          <w:szCs w:val="24"/>
        </w:rPr>
        <w:t xml:space="preserve">ir izplatīta individuālajā </w:t>
      </w:r>
      <w:r w:rsidR="002E5CB3" w:rsidRPr="0099124A">
        <w:rPr>
          <w:rFonts w:ascii="Times New Roman" w:hAnsi="Times New Roman" w:cs="Times New Roman"/>
          <w:sz w:val="24"/>
          <w:szCs w:val="24"/>
        </w:rPr>
        <w:t xml:space="preserve">(mājsaimniecību) </w:t>
      </w:r>
      <w:r w:rsidR="00017781" w:rsidRPr="0099124A">
        <w:rPr>
          <w:rFonts w:ascii="Times New Roman" w:hAnsi="Times New Roman" w:cs="Times New Roman"/>
          <w:sz w:val="24"/>
          <w:szCs w:val="24"/>
        </w:rPr>
        <w:t xml:space="preserve">sektorā, </w:t>
      </w:r>
      <w:r w:rsidR="00EF06F2" w:rsidRPr="0099124A">
        <w:rPr>
          <w:rFonts w:ascii="Times New Roman" w:hAnsi="Times New Roman" w:cs="Times New Roman"/>
          <w:sz w:val="24"/>
          <w:szCs w:val="24"/>
        </w:rPr>
        <w:t>galvenokārt</w:t>
      </w:r>
      <w:r w:rsidR="00017781" w:rsidRPr="0099124A">
        <w:rPr>
          <w:rFonts w:ascii="Times New Roman" w:hAnsi="Times New Roman" w:cs="Times New Roman"/>
          <w:sz w:val="24"/>
          <w:szCs w:val="24"/>
        </w:rPr>
        <w:t xml:space="preserve"> </w:t>
      </w:r>
      <w:r w:rsidR="007D399B" w:rsidRPr="0099124A">
        <w:rPr>
          <w:rFonts w:ascii="Times New Roman" w:hAnsi="Times New Roman" w:cs="Times New Roman"/>
          <w:sz w:val="24"/>
          <w:szCs w:val="24"/>
        </w:rPr>
        <w:t>racionālu apsvērumu</w:t>
      </w:r>
      <w:r w:rsidR="00C550DA">
        <w:rPr>
          <w:rFonts w:ascii="Times New Roman" w:hAnsi="Times New Roman" w:cs="Times New Roman"/>
          <w:sz w:val="24"/>
          <w:szCs w:val="24"/>
        </w:rPr>
        <w:t xml:space="preserve"> un</w:t>
      </w:r>
      <w:r w:rsidR="007D399B" w:rsidRPr="0099124A">
        <w:rPr>
          <w:rFonts w:ascii="Times New Roman" w:hAnsi="Times New Roman" w:cs="Times New Roman"/>
          <w:sz w:val="24"/>
          <w:szCs w:val="24"/>
        </w:rPr>
        <w:t xml:space="preserve"> </w:t>
      </w:r>
      <w:r w:rsidR="00017781" w:rsidRPr="0099124A">
        <w:rPr>
          <w:rFonts w:ascii="Times New Roman" w:hAnsi="Times New Roman" w:cs="Times New Roman"/>
          <w:sz w:val="24"/>
          <w:szCs w:val="24"/>
        </w:rPr>
        <w:t>sociālā</w:t>
      </w:r>
      <w:r w:rsidR="00EF06F2" w:rsidRPr="0099124A">
        <w:rPr>
          <w:rFonts w:ascii="Times New Roman" w:hAnsi="Times New Roman" w:cs="Times New Roman"/>
          <w:sz w:val="24"/>
          <w:szCs w:val="24"/>
        </w:rPr>
        <w:t>s</w:t>
      </w:r>
      <w:r w:rsidR="00017781" w:rsidRPr="0099124A">
        <w:rPr>
          <w:rFonts w:ascii="Times New Roman" w:hAnsi="Times New Roman" w:cs="Times New Roman"/>
          <w:sz w:val="24"/>
          <w:szCs w:val="24"/>
        </w:rPr>
        <w:t xml:space="preserve"> maznodrošinātība</w:t>
      </w:r>
      <w:r w:rsidR="00B40231" w:rsidRPr="0099124A">
        <w:rPr>
          <w:rFonts w:ascii="Times New Roman" w:hAnsi="Times New Roman" w:cs="Times New Roman"/>
          <w:sz w:val="24"/>
          <w:szCs w:val="24"/>
        </w:rPr>
        <w:t>s iemeslu</w:t>
      </w:r>
      <w:r w:rsidR="00C550DA">
        <w:rPr>
          <w:rFonts w:ascii="Times New Roman" w:hAnsi="Times New Roman" w:cs="Times New Roman"/>
          <w:sz w:val="24"/>
          <w:szCs w:val="24"/>
        </w:rPr>
        <w:t xml:space="preserve"> </w:t>
      </w:r>
      <w:r w:rsidR="00EF06F2" w:rsidRPr="0099124A">
        <w:rPr>
          <w:rFonts w:ascii="Times New Roman" w:hAnsi="Times New Roman" w:cs="Times New Roman"/>
          <w:sz w:val="24"/>
          <w:szCs w:val="24"/>
        </w:rPr>
        <w:t>dēļ</w:t>
      </w:r>
      <w:r w:rsidR="00017781" w:rsidRPr="0099124A">
        <w:rPr>
          <w:rFonts w:ascii="Times New Roman" w:hAnsi="Times New Roman" w:cs="Times New Roman"/>
          <w:sz w:val="24"/>
          <w:szCs w:val="24"/>
        </w:rPr>
        <w:t xml:space="preserve">. Lai attīstītu preču </w:t>
      </w:r>
      <w:r w:rsidR="00B40231" w:rsidRPr="0099124A">
        <w:rPr>
          <w:rFonts w:ascii="Times New Roman" w:hAnsi="Times New Roman" w:cs="Times New Roman"/>
          <w:sz w:val="24"/>
          <w:szCs w:val="24"/>
        </w:rPr>
        <w:t>kop</w:t>
      </w:r>
      <w:r w:rsidR="00EF06F2" w:rsidRPr="0099124A">
        <w:rPr>
          <w:rFonts w:ascii="Times New Roman" w:hAnsi="Times New Roman" w:cs="Times New Roman"/>
          <w:sz w:val="24"/>
          <w:szCs w:val="24"/>
        </w:rPr>
        <w:t>lietošanas sistēmu</w:t>
      </w:r>
      <w:r w:rsidR="00017781" w:rsidRPr="0099124A">
        <w:rPr>
          <w:rFonts w:ascii="Times New Roman" w:hAnsi="Times New Roman" w:cs="Times New Roman"/>
          <w:sz w:val="24"/>
          <w:szCs w:val="24"/>
        </w:rPr>
        <w:t>, jāmaina sabiedrības attieksme pret patēriņu, j</w:t>
      </w:r>
      <w:r w:rsidR="006651DF" w:rsidRPr="0099124A">
        <w:rPr>
          <w:rFonts w:ascii="Times New Roman" w:hAnsi="Times New Roman" w:cs="Times New Roman"/>
          <w:sz w:val="24"/>
          <w:szCs w:val="24"/>
        </w:rPr>
        <w:t>āveido jaunas kultūras normas</w:t>
      </w:r>
      <w:r w:rsidR="002E5CB3" w:rsidRPr="0099124A">
        <w:rPr>
          <w:rFonts w:ascii="Times New Roman" w:hAnsi="Times New Roman" w:cs="Times New Roman"/>
          <w:sz w:val="24"/>
          <w:szCs w:val="24"/>
        </w:rPr>
        <w:t>,</w:t>
      </w:r>
      <w:r w:rsidR="007D399B" w:rsidRPr="0099124A">
        <w:rPr>
          <w:rFonts w:ascii="Times New Roman" w:hAnsi="Times New Roman" w:cs="Times New Roman"/>
          <w:sz w:val="24"/>
          <w:szCs w:val="24"/>
        </w:rPr>
        <w:t xml:space="preserve"> pozitīvā prakse</w:t>
      </w:r>
      <w:r w:rsidR="002E5CB3" w:rsidRPr="0099124A">
        <w:rPr>
          <w:rFonts w:ascii="Times New Roman" w:hAnsi="Times New Roman" w:cs="Times New Roman"/>
          <w:sz w:val="24"/>
          <w:szCs w:val="24"/>
        </w:rPr>
        <w:t xml:space="preserve"> ir jāizplata</w:t>
      </w:r>
      <w:r w:rsidR="006651DF" w:rsidRPr="0099124A">
        <w:rPr>
          <w:rFonts w:ascii="Times New Roman" w:hAnsi="Times New Roman" w:cs="Times New Roman"/>
          <w:sz w:val="24"/>
          <w:szCs w:val="24"/>
        </w:rPr>
        <w:t xml:space="preserve">. </w:t>
      </w:r>
    </w:p>
    <w:p w14:paraId="11700186" w14:textId="6B4D287F" w:rsidR="00202893" w:rsidRPr="0099124A" w:rsidRDefault="00AC64F7" w:rsidP="002B5143">
      <w:pPr>
        <w:spacing w:before="0" w:after="120" w:line="240" w:lineRule="auto"/>
        <w:ind w:firstLine="720"/>
        <w:jc w:val="both"/>
        <w:rPr>
          <w:rFonts w:ascii="Times New Roman" w:hAnsi="Times New Roman" w:cs="Times New Roman"/>
          <w:sz w:val="24"/>
          <w:szCs w:val="24"/>
        </w:rPr>
      </w:pPr>
      <w:r w:rsidRPr="0099124A">
        <w:rPr>
          <w:rFonts w:ascii="Times New Roman" w:hAnsi="Times New Roman" w:cs="Times New Roman"/>
          <w:sz w:val="24"/>
          <w:szCs w:val="24"/>
        </w:rPr>
        <w:t>P</w:t>
      </w:r>
      <w:r w:rsidR="00017781" w:rsidRPr="0099124A">
        <w:rPr>
          <w:rFonts w:ascii="Times New Roman" w:hAnsi="Times New Roman" w:cs="Times New Roman"/>
          <w:sz w:val="24"/>
          <w:szCs w:val="24"/>
        </w:rPr>
        <w:t xml:space="preserve">reču atkārtota izmantošana paver iespējas </w:t>
      </w:r>
      <w:r w:rsidR="00271642" w:rsidRPr="0099124A">
        <w:rPr>
          <w:rFonts w:ascii="Times New Roman" w:hAnsi="Times New Roman" w:cs="Times New Roman"/>
          <w:sz w:val="24"/>
          <w:szCs w:val="24"/>
        </w:rPr>
        <w:t>jaun</w:t>
      </w:r>
      <w:r w:rsidR="00202893" w:rsidRPr="0099124A">
        <w:rPr>
          <w:rFonts w:ascii="Times New Roman" w:hAnsi="Times New Roman" w:cs="Times New Roman"/>
          <w:sz w:val="24"/>
          <w:szCs w:val="24"/>
        </w:rPr>
        <w:t>iem biznesa modeļiem</w:t>
      </w:r>
      <w:r w:rsidR="00017781" w:rsidRPr="0099124A">
        <w:rPr>
          <w:rFonts w:ascii="Times New Roman" w:hAnsi="Times New Roman" w:cs="Times New Roman"/>
          <w:sz w:val="24"/>
          <w:szCs w:val="24"/>
        </w:rPr>
        <w:t xml:space="preserve">. Raksturīgākie virzieni ir </w:t>
      </w:r>
      <w:r w:rsidR="00202893" w:rsidRPr="0099124A">
        <w:rPr>
          <w:rFonts w:ascii="Times New Roman" w:hAnsi="Times New Roman" w:cs="Times New Roman"/>
          <w:sz w:val="24"/>
          <w:szCs w:val="24"/>
        </w:rPr>
        <w:t>tekstilpreču (</w:t>
      </w:r>
      <w:r w:rsidR="00017781" w:rsidRPr="0099124A">
        <w:rPr>
          <w:rFonts w:ascii="Times New Roman" w:hAnsi="Times New Roman" w:cs="Times New Roman"/>
          <w:sz w:val="24"/>
          <w:szCs w:val="24"/>
        </w:rPr>
        <w:t>apģērbu</w:t>
      </w:r>
      <w:r w:rsidR="00202893" w:rsidRPr="0099124A">
        <w:rPr>
          <w:rFonts w:ascii="Times New Roman" w:hAnsi="Times New Roman" w:cs="Times New Roman"/>
          <w:sz w:val="24"/>
          <w:szCs w:val="24"/>
        </w:rPr>
        <w:t xml:space="preserve">, </w:t>
      </w:r>
      <w:r w:rsidR="00017781" w:rsidRPr="0099124A">
        <w:rPr>
          <w:rFonts w:ascii="Times New Roman" w:hAnsi="Times New Roman" w:cs="Times New Roman"/>
          <w:sz w:val="24"/>
          <w:szCs w:val="24"/>
        </w:rPr>
        <w:t>apavu un citu preču</w:t>
      </w:r>
      <w:r w:rsidR="00202893" w:rsidRPr="0099124A">
        <w:rPr>
          <w:rFonts w:ascii="Times New Roman" w:hAnsi="Times New Roman" w:cs="Times New Roman"/>
          <w:sz w:val="24"/>
          <w:szCs w:val="24"/>
        </w:rPr>
        <w:t>) un mēbeļu</w:t>
      </w:r>
      <w:r w:rsidR="00017781" w:rsidRPr="0099124A">
        <w:rPr>
          <w:rFonts w:ascii="Times New Roman" w:hAnsi="Times New Roman" w:cs="Times New Roman"/>
          <w:sz w:val="24"/>
          <w:szCs w:val="24"/>
        </w:rPr>
        <w:t>, kuras vairs nav tā lietotājam vajadzīgas, tālāka nodošana lietošanā caur sociālajām platformām, sociālajiem dienestiem vai labdarības organizācijām.</w:t>
      </w:r>
      <w:r w:rsidR="00281E84" w:rsidRPr="0099124A">
        <w:rPr>
          <w:rFonts w:ascii="Times New Roman" w:hAnsi="Times New Roman" w:cs="Times New Roman"/>
          <w:sz w:val="24"/>
          <w:szCs w:val="24"/>
        </w:rPr>
        <w:t xml:space="preserve"> </w:t>
      </w:r>
      <w:r w:rsidR="00C550DA">
        <w:rPr>
          <w:rFonts w:ascii="Times New Roman" w:hAnsi="Times New Roman" w:cs="Times New Roman"/>
          <w:sz w:val="24"/>
          <w:szCs w:val="24"/>
        </w:rPr>
        <w:t>Šo</w:t>
      </w:r>
      <w:r w:rsidR="00017781" w:rsidRPr="0099124A">
        <w:rPr>
          <w:rFonts w:ascii="Times New Roman" w:hAnsi="Times New Roman" w:cs="Times New Roman"/>
          <w:sz w:val="24"/>
          <w:szCs w:val="24"/>
        </w:rPr>
        <w:t xml:space="preserve"> praks</w:t>
      </w:r>
      <w:r w:rsidR="00C550DA">
        <w:rPr>
          <w:rFonts w:ascii="Times New Roman" w:hAnsi="Times New Roman" w:cs="Times New Roman"/>
          <w:sz w:val="24"/>
          <w:szCs w:val="24"/>
        </w:rPr>
        <w:t>i nepieciešams</w:t>
      </w:r>
      <w:r w:rsidR="00017781" w:rsidRPr="0099124A">
        <w:rPr>
          <w:rFonts w:ascii="Times New Roman" w:hAnsi="Times New Roman" w:cs="Times New Roman"/>
          <w:sz w:val="24"/>
          <w:szCs w:val="24"/>
        </w:rPr>
        <w:t xml:space="preserve"> ieviest</w:t>
      </w:r>
      <w:r w:rsidR="00C550DA">
        <w:rPr>
          <w:rFonts w:ascii="Times New Roman" w:hAnsi="Times New Roman" w:cs="Times New Roman"/>
          <w:sz w:val="24"/>
          <w:szCs w:val="24"/>
        </w:rPr>
        <w:t>s</w:t>
      </w:r>
      <w:r w:rsidR="00017781" w:rsidRPr="0099124A">
        <w:rPr>
          <w:rFonts w:ascii="Times New Roman" w:hAnsi="Times New Roman" w:cs="Times New Roman"/>
          <w:sz w:val="24"/>
          <w:szCs w:val="24"/>
        </w:rPr>
        <w:t xml:space="preserve"> arī publiskajā sektorā, tā ne tikai veicinot pozitīvu attieksmi sabiedrībā, bet arī pieprasījumu pēc atbilstošas kvalitātes otrreiz lietojamām precēm un attiecīgu </w:t>
      </w:r>
      <w:r w:rsidR="00457D4B" w:rsidRPr="0099124A">
        <w:rPr>
          <w:rFonts w:ascii="Times New Roman" w:hAnsi="Times New Roman" w:cs="Times New Roman"/>
          <w:sz w:val="24"/>
          <w:szCs w:val="24"/>
        </w:rPr>
        <w:t>komercdarbību</w:t>
      </w:r>
      <w:r w:rsidR="00017781" w:rsidRPr="0099124A">
        <w:rPr>
          <w:rFonts w:ascii="Times New Roman" w:hAnsi="Times New Roman" w:cs="Times New Roman"/>
          <w:sz w:val="24"/>
          <w:szCs w:val="24"/>
        </w:rPr>
        <w:t xml:space="preserve">. Svarīgi iestrādāt preču atkārtotas lietošanas principu arī </w:t>
      </w:r>
      <w:r w:rsidR="004F542A" w:rsidRPr="0099124A">
        <w:rPr>
          <w:rFonts w:ascii="Times New Roman" w:hAnsi="Times New Roman" w:cs="Times New Roman"/>
          <w:sz w:val="24"/>
          <w:szCs w:val="24"/>
        </w:rPr>
        <w:t>ZPI</w:t>
      </w:r>
      <w:r w:rsidR="008A5245" w:rsidRPr="0099124A">
        <w:rPr>
          <w:rFonts w:ascii="Times New Roman" w:hAnsi="Times New Roman" w:cs="Times New Roman"/>
          <w:sz w:val="24"/>
          <w:szCs w:val="24"/>
        </w:rPr>
        <w:t>, tā palielinot atkārtoti lietojamo preču īpatsvaru pakalpojumu sektorā.</w:t>
      </w:r>
    </w:p>
    <w:p w14:paraId="362FDC45" w14:textId="5381F5A7" w:rsidR="009131DA" w:rsidRDefault="00017781" w:rsidP="00F6315C">
      <w:pPr>
        <w:spacing w:before="0" w:after="120" w:line="240" w:lineRule="auto"/>
        <w:ind w:firstLine="720"/>
        <w:jc w:val="both"/>
        <w:rPr>
          <w:rFonts w:ascii="Times New Roman" w:hAnsi="Times New Roman" w:cs="Times New Roman"/>
          <w:sz w:val="24"/>
          <w:szCs w:val="24"/>
        </w:rPr>
      </w:pPr>
      <w:r w:rsidRPr="0099124A">
        <w:rPr>
          <w:rFonts w:ascii="Times New Roman" w:hAnsi="Times New Roman" w:cs="Times New Roman"/>
          <w:sz w:val="24"/>
          <w:szCs w:val="24"/>
        </w:rPr>
        <w:t>Dalīšanās</w:t>
      </w:r>
      <w:r w:rsidR="00281E84" w:rsidRPr="0099124A">
        <w:rPr>
          <w:rFonts w:ascii="Times New Roman" w:hAnsi="Times New Roman" w:cs="Times New Roman"/>
          <w:sz w:val="24"/>
          <w:szCs w:val="24"/>
        </w:rPr>
        <w:t xml:space="preserve"> </w:t>
      </w:r>
      <w:r w:rsidRPr="0099124A">
        <w:rPr>
          <w:rFonts w:ascii="Times New Roman" w:hAnsi="Times New Roman" w:cs="Times New Roman"/>
          <w:sz w:val="24"/>
          <w:szCs w:val="24"/>
        </w:rPr>
        <w:t>ekonomik</w:t>
      </w:r>
      <w:r w:rsidR="009910A6" w:rsidRPr="0099124A">
        <w:rPr>
          <w:rFonts w:ascii="Times New Roman" w:hAnsi="Times New Roman" w:cs="Times New Roman"/>
          <w:sz w:val="24"/>
          <w:szCs w:val="24"/>
        </w:rPr>
        <w:t>a</w:t>
      </w:r>
      <w:r w:rsidR="00C550DA">
        <w:rPr>
          <w:rFonts w:ascii="Times New Roman" w:hAnsi="Times New Roman" w:cs="Times New Roman"/>
          <w:sz w:val="24"/>
          <w:szCs w:val="24"/>
        </w:rPr>
        <w:t>s</w:t>
      </w:r>
      <w:r w:rsidRPr="0099124A">
        <w:rPr>
          <w:rFonts w:ascii="Times New Roman" w:hAnsi="Times New Roman" w:cs="Times New Roman"/>
          <w:sz w:val="24"/>
          <w:szCs w:val="24"/>
          <w:vertAlign w:val="superscript"/>
        </w:rPr>
        <w:footnoteReference w:id="18"/>
      </w:r>
      <w:r w:rsidRPr="0099124A">
        <w:rPr>
          <w:rFonts w:ascii="Times New Roman" w:hAnsi="Times New Roman" w:cs="Times New Roman"/>
          <w:sz w:val="24"/>
          <w:szCs w:val="24"/>
        </w:rPr>
        <w:t xml:space="preserve"> būtība ir pēc iespējas lietderīgāk izmantot saražo</w:t>
      </w:r>
      <w:r w:rsidR="000D011A" w:rsidRPr="0099124A">
        <w:rPr>
          <w:rFonts w:ascii="Times New Roman" w:hAnsi="Times New Roman" w:cs="Times New Roman"/>
          <w:sz w:val="24"/>
          <w:szCs w:val="24"/>
        </w:rPr>
        <w:t xml:space="preserve">tās preces, </w:t>
      </w:r>
      <w:r w:rsidR="00F6315C" w:rsidRPr="0099124A">
        <w:rPr>
          <w:rFonts w:ascii="Times New Roman" w:hAnsi="Times New Roman" w:cs="Times New Roman"/>
          <w:sz w:val="24"/>
          <w:szCs w:val="24"/>
        </w:rPr>
        <w:t xml:space="preserve">samazinot </w:t>
      </w:r>
      <w:r w:rsidR="00C550DA">
        <w:rPr>
          <w:rFonts w:ascii="Times New Roman" w:hAnsi="Times New Roman" w:cs="Times New Roman"/>
          <w:sz w:val="24"/>
          <w:szCs w:val="24"/>
        </w:rPr>
        <w:t xml:space="preserve">to </w:t>
      </w:r>
      <w:r w:rsidR="00F6315C" w:rsidRPr="0099124A">
        <w:rPr>
          <w:rFonts w:ascii="Times New Roman" w:hAnsi="Times New Roman" w:cs="Times New Roman"/>
          <w:sz w:val="24"/>
          <w:szCs w:val="24"/>
        </w:rPr>
        <w:t xml:space="preserve">uzturēšanas izmaksas, vienlaikus </w:t>
      </w:r>
      <w:r w:rsidR="000D011A" w:rsidRPr="0099124A">
        <w:rPr>
          <w:rFonts w:ascii="Times New Roman" w:hAnsi="Times New Roman" w:cs="Times New Roman"/>
          <w:sz w:val="24"/>
          <w:szCs w:val="24"/>
        </w:rPr>
        <w:t xml:space="preserve">gūstot arī </w:t>
      </w:r>
      <w:r w:rsidRPr="0099124A">
        <w:rPr>
          <w:rFonts w:ascii="Times New Roman" w:hAnsi="Times New Roman" w:cs="Times New Roman"/>
          <w:sz w:val="24"/>
          <w:szCs w:val="24"/>
        </w:rPr>
        <w:t>ienākumus</w:t>
      </w:r>
      <w:r w:rsidR="000D011A" w:rsidRPr="0099124A">
        <w:rPr>
          <w:rFonts w:ascii="Times New Roman" w:hAnsi="Times New Roman" w:cs="Times New Roman"/>
          <w:sz w:val="24"/>
          <w:szCs w:val="24"/>
        </w:rPr>
        <w:t xml:space="preserve">, </w:t>
      </w:r>
      <w:r w:rsidRPr="0099124A">
        <w:rPr>
          <w:rFonts w:ascii="Times New Roman" w:hAnsi="Times New Roman" w:cs="Times New Roman"/>
          <w:sz w:val="24"/>
          <w:szCs w:val="24"/>
        </w:rPr>
        <w:t>Raksturīgākie piemēri ir nakšņoš</w:t>
      </w:r>
      <w:r w:rsidR="000D011A" w:rsidRPr="0099124A">
        <w:rPr>
          <w:rFonts w:ascii="Times New Roman" w:hAnsi="Times New Roman" w:cs="Times New Roman"/>
          <w:sz w:val="24"/>
          <w:szCs w:val="24"/>
        </w:rPr>
        <w:t xml:space="preserve">anas </w:t>
      </w:r>
      <w:r w:rsidR="00C550DA">
        <w:rPr>
          <w:rFonts w:ascii="Times New Roman" w:hAnsi="Times New Roman" w:cs="Times New Roman"/>
          <w:sz w:val="24"/>
          <w:szCs w:val="24"/>
        </w:rPr>
        <w:t xml:space="preserve">pakalpojumi </w:t>
      </w:r>
      <w:r w:rsidR="00F6315C" w:rsidRPr="0099124A">
        <w:rPr>
          <w:rFonts w:ascii="Times New Roman" w:hAnsi="Times New Roman" w:cs="Times New Roman"/>
          <w:sz w:val="24"/>
          <w:szCs w:val="24"/>
        </w:rPr>
        <w:t>(B&amp;B</w:t>
      </w:r>
      <w:r w:rsidR="00681728">
        <w:rPr>
          <w:rStyle w:val="FootnoteReference"/>
          <w:rFonts w:ascii="Times New Roman" w:hAnsi="Times New Roman" w:cs="Times New Roman"/>
          <w:sz w:val="24"/>
          <w:szCs w:val="24"/>
        </w:rPr>
        <w:footnoteReference w:id="19"/>
      </w:r>
      <w:r w:rsidR="00F6315C" w:rsidRPr="0099124A">
        <w:rPr>
          <w:rFonts w:ascii="Times New Roman" w:hAnsi="Times New Roman" w:cs="Times New Roman"/>
          <w:sz w:val="24"/>
          <w:szCs w:val="24"/>
        </w:rPr>
        <w:t xml:space="preserve">) </w:t>
      </w:r>
      <w:r w:rsidR="004F542A" w:rsidRPr="0099124A">
        <w:rPr>
          <w:rFonts w:ascii="Times New Roman" w:hAnsi="Times New Roman" w:cs="Times New Roman"/>
          <w:sz w:val="24"/>
          <w:szCs w:val="24"/>
        </w:rPr>
        <w:t xml:space="preserve">un </w:t>
      </w:r>
      <w:r w:rsidR="000D011A" w:rsidRPr="0099124A">
        <w:rPr>
          <w:rFonts w:ascii="Times New Roman" w:hAnsi="Times New Roman" w:cs="Times New Roman"/>
          <w:sz w:val="24"/>
          <w:szCs w:val="24"/>
        </w:rPr>
        <w:t xml:space="preserve">automašīnu </w:t>
      </w:r>
      <w:r w:rsidR="00C550DA">
        <w:rPr>
          <w:rFonts w:ascii="Times New Roman" w:hAnsi="Times New Roman" w:cs="Times New Roman"/>
          <w:sz w:val="24"/>
          <w:szCs w:val="24"/>
        </w:rPr>
        <w:t>koplietošana</w:t>
      </w:r>
      <w:r w:rsidR="00F6315C" w:rsidRPr="0099124A">
        <w:rPr>
          <w:rFonts w:ascii="Times New Roman" w:hAnsi="Times New Roman" w:cs="Times New Roman"/>
          <w:sz w:val="24"/>
          <w:szCs w:val="24"/>
        </w:rPr>
        <w:t xml:space="preserve">. Šādu </w:t>
      </w:r>
      <w:r w:rsidR="004F542A" w:rsidRPr="0099124A">
        <w:rPr>
          <w:rFonts w:ascii="Times New Roman" w:hAnsi="Times New Roman" w:cs="Times New Roman"/>
          <w:sz w:val="24"/>
          <w:szCs w:val="24"/>
        </w:rPr>
        <w:t>biznesa modeļu p</w:t>
      </w:r>
      <w:r w:rsidR="00F6315C" w:rsidRPr="0099124A">
        <w:rPr>
          <w:rFonts w:ascii="Times New Roman" w:hAnsi="Times New Roman" w:cs="Times New Roman"/>
          <w:sz w:val="24"/>
          <w:szCs w:val="24"/>
        </w:rPr>
        <w:t>anākumi</w:t>
      </w:r>
      <w:r w:rsidR="004F542A" w:rsidRPr="0099124A">
        <w:rPr>
          <w:rFonts w:ascii="Times New Roman" w:hAnsi="Times New Roman" w:cs="Times New Roman"/>
          <w:sz w:val="24"/>
          <w:szCs w:val="24"/>
        </w:rPr>
        <w:t xml:space="preserve"> balstās </w:t>
      </w:r>
      <w:r w:rsidRPr="0099124A">
        <w:rPr>
          <w:rFonts w:ascii="Times New Roman" w:hAnsi="Times New Roman" w:cs="Times New Roman"/>
          <w:sz w:val="24"/>
          <w:szCs w:val="24"/>
        </w:rPr>
        <w:t xml:space="preserve">uz </w:t>
      </w:r>
      <w:r w:rsidR="00F6315C" w:rsidRPr="0099124A">
        <w:rPr>
          <w:rFonts w:ascii="Times New Roman" w:hAnsi="Times New Roman" w:cs="Times New Roman"/>
          <w:sz w:val="24"/>
          <w:szCs w:val="24"/>
        </w:rPr>
        <w:t xml:space="preserve">digitālo tehnoloģiju izmantošanu un </w:t>
      </w:r>
      <w:r w:rsidR="004F542A" w:rsidRPr="0099124A">
        <w:rPr>
          <w:rFonts w:ascii="Times New Roman" w:hAnsi="Times New Roman" w:cs="Times New Roman"/>
          <w:sz w:val="24"/>
          <w:szCs w:val="24"/>
        </w:rPr>
        <w:t xml:space="preserve">sociālajām </w:t>
      </w:r>
      <w:r w:rsidRPr="0099124A">
        <w:rPr>
          <w:rFonts w:ascii="Times New Roman" w:hAnsi="Times New Roman" w:cs="Times New Roman"/>
          <w:sz w:val="24"/>
          <w:szCs w:val="24"/>
        </w:rPr>
        <w:t>platformām.</w:t>
      </w:r>
      <w:r w:rsidR="000D011A" w:rsidRPr="0099124A">
        <w:rPr>
          <w:rFonts w:ascii="Times New Roman" w:hAnsi="Times New Roman" w:cs="Times New Roman"/>
          <w:sz w:val="24"/>
          <w:szCs w:val="24"/>
        </w:rPr>
        <w:t xml:space="preserve"> </w:t>
      </w:r>
      <w:r w:rsidR="00F6315C" w:rsidRPr="0099124A">
        <w:rPr>
          <w:rFonts w:ascii="Times New Roman" w:hAnsi="Times New Roman" w:cs="Times New Roman"/>
          <w:sz w:val="24"/>
          <w:szCs w:val="24"/>
        </w:rPr>
        <w:t>L</w:t>
      </w:r>
      <w:r w:rsidRPr="0099124A">
        <w:rPr>
          <w:rFonts w:ascii="Times New Roman" w:hAnsi="Times New Roman" w:cs="Times New Roman"/>
          <w:sz w:val="24"/>
          <w:szCs w:val="24"/>
        </w:rPr>
        <w:t xml:space="preserve">ai šāda modeļa pastāvēšana sniegtu pienesumu arī </w:t>
      </w:r>
      <w:r w:rsidR="004F542A" w:rsidRPr="0099124A">
        <w:rPr>
          <w:rFonts w:ascii="Times New Roman" w:hAnsi="Times New Roman" w:cs="Times New Roman"/>
          <w:sz w:val="24"/>
          <w:szCs w:val="24"/>
        </w:rPr>
        <w:t xml:space="preserve">valsts </w:t>
      </w:r>
      <w:r w:rsidRPr="0099124A">
        <w:rPr>
          <w:rFonts w:ascii="Times New Roman" w:hAnsi="Times New Roman" w:cs="Times New Roman"/>
          <w:sz w:val="24"/>
          <w:szCs w:val="24"/>
        </w:rPr>
        <w:t>ekonomikā, šīs iniciatīvas nepieciešams pārnest kopienu un pašvaldību līmenī, tā uzlabojot arī iedzīvotāju labklājību un pakalpojumu pieejamību.</w:t>
      </w:r>
      <w:r w:rsidR="00E72F25" w:rsidRPr="0099124A">
        <w:rPr>
          <w:rFonts w:ascii="Times New Roman" w:hAnsi="Times New Roman" w:cs="Times New Roman"/>
          <w:sz w:val="24"/>
          <w:szCs w:val="24"/>
        </w:rPr>
        <w:t xml:space="preserve"> Dalīšanās ekonomika ļauj risināt arī pilsētvides problēmas: transporta sastrēgumus, stāvvietu pieejamība u.</w:t>
      </w:r>
      <w:r w:rsidR="00C550DA">
        <w:rPr>
          <w:rFonts w:ascii="Times New Roman" w:hAnsi="Times New Roman" w:cs="Times New Roman"/>
          <w:sz w:val="24"/>
          <w:szCs w:val="24"/>
        </w:rPr>
        <w:t>tt</w:t>
      </w:r>
      <w:r w:rsidR="00E72F25" w:rsidRPr="0099124A">
        <w:rPr>
          <w:rFonts w:ascii="Times New Roman" w:hAnsi="Times New Roman" w:cs="Times New Roman"/>
          <w:sz w:val="24"/>
          <w:szCs w:val="24"/>
        </w:rPr>
        <w:t>.</w:t>
      </w:r>
      <w:r w:rsidR="00C550DA">
        <w:rPr>
          <w:rFonts w:ascii="Times New Roman" w:hAnsi="Times New Roman" w:cs="Times New Roman"/>
          <w:sz w:val="24"/>
          <w:szCs w:val="24"/>
        </w:rPr>
        <w:t xml:space="preserve"> </w:t>
      </w:r>
      <w:r w:rsidR="007B21BA" w:rsidRPr="0099124A">
        <w:rPr>
          <w:rFonts w:ascii="Times New Roman" w:hAnsi="Times New Roman" w:cs="Times New Roman"/>
          <w:sz w:val="24"/>
          <w:szCs w:val="24"/>
        </w:rPr>
        <w:t xml:space="preserve">Preču atkārtotas izmantošana var veicināt sociālo uzņēmējdarbību. </w:t>
      </w:r>
      <w:r w:rsidR="00B76E9B" w:rsidRPr="0099124A">
        <w:rPr>
          <w:rFonts w:ascii="Times New Roman" w:hAnsi="Times New Roman" w:cs="Times New Roman"/>
          <w:sz w:val="24"/>
          <w:szCs w:val="24"/>
        </w:rPr>
        <w:t>Sociāl</w:t>
      </w:r>
      <w:r w:rsidR="00C550DA">
        <w:rPr>
          <w:rFonts w:ascii="Times New Roman" w:hAnsi="Times New Roman" w:cs="Times New Roman"/>
          <w:sz w:val="24"/>
          <w:szCs w:val="24"/>
        </w:rPr>
        <w:t>o</w:t>
      </w:r>
      <w:r w:rsidR="00B76E9B" w:rsidRPr="0099124A">
        <w:rPr>
          <w:rFonts w:ascii="Times New Roman" w:hAnsi="Times New Roman" w:cs="Times New Roman"/>
          <w:sz w:val="24"/>
          <w:szCs w:val="24"/>
        </w:rPr>
        <w:t xml:space="preserve"> uzņēmu</w:t>
      </w:r>
      <w:r w:rsidR="00C550DA">
        <w:rPr>
          <w:rFonts w:ascii="Times New Roman" w:hAnsi="Times New Roman" w:cs="Times New Roman"/>
          <w:sz w:val="24"/>
          <w:szCs w:val="24"/>
        </w:rPr>
        <w:t>mu</w:t>
      </w:r>
      <w:r w:rsidR="00B76E9B" w:rsidRPr="0099124A">
        <w:rPr>
          <w:rStyle w:val="FootnoteReference"/>
          <w:rFonts w:ascii="Times New Roman" w:hAnsi="Times New Roman" w:cs="Times New Roman"/>
          <w:sz w:val="24"/>
          <w:szCs w:val="24"/>
        </w:rPr>
        <w:footnoteReference w:id="20"/>
      </w:r>
      <w:r w:rsidR="00B76E9B" w:rsidRPr="0099124A">
        <w:rPr>
          <w:rFonts w:ascii="Times New Roman" w:hAnsi="Times New Roman" w:cs="Times New Roman"/>
          <w:sz w:val="24"/>
          <w:szCs w:val="24"/>
        </w:rPr>
        <w:t xml:space="preserve"> </w:t>
      </w:r>
      <w:r w:rsidR="00E72F25" w:rsidRPr="0099124A">
        <w:rPr>
          <w:rFonts w:ascii="Times New Roman" w:hAnsi="Times New Roman" w:cs="Times New Roman"/>
          <w:sz w:val="24"/>
          <w:szCs w:val="24"/>
        </w:rPr>
        <w:t xml:space="preserve">loma ir </w:t>
      </w:r>
      <w:r w:rsidR="007B21BA" w:rsidRPr="0099124A">
        <w:rPr>
          <w:rFonts w:ascii="Times New Roman" w:hAnsi="Times New Roman" w:cs="Times New Roman"/>
          <w:sz w:val="24"/>
          <w:szCs w:val="24"/>
        </w:rPr>
        <w:t>veikt labvēlīgu sociālo ietek</w:t>
      </w:r>
      <w:r w:rsidR="00F6315C" w:rsidRPr="0099124A">
        <w:rPr>
          <w:rFonts w:ascii="Times New Roman" w:hAnsi="Times New Roman" w:cs="Times New Roman"/>
          <w:sz w:val="24"/>
          <w:szCs w:val="24"/>
        </w:rPr>
        <w:t>mi radošu saimniecisko darbību</w:t>
      </w:r>
      <w:r w:rsidR="00B76E9B" w:rsidRPr="0099124A">
        <w:rPr>
          <w:rFonts w:ascii="Times New Roman" w:hAnsi="Times New Roman" w:cs="Times New Roman"/>
          <w:sz w:val="24"/>
          <w:szCs w:val="24"/>
        </w:rPr>
        <w:t>.</w:t>
      </w:r>
      <w:bookmarkStart w:id="22" w:name="_Toc23171369"/>
    </w:p>
    <w:p w14:paraId="4977DEEE" w14:textId="3BDDACF9" w:rsidR="00C550DA" w:rsidRPr="0099124A" w:rsidRDefault="00C550DA" w:rsidP="00C550DA">
      <w:pPr>
        <w:spacing w:before="0" w:after="120" w:line="240" w:lineRule="auto"/>
        <w:jc w:val="both"/>
        <w:rPr>
          <w:rFonts w:ascii="Times New Roman" w:eastAsia="Times New Roman" w:hAnsi="Times New Roman" w:cs="Times New Roman"/>
          <w:b/>
          <w:sz w:val="24"/>
          <w:szCs w:val="24"/>
          <w:lang w:eastAsia="lv-LV"/>
        </w:rPr>
      </w:pPr>
      <w:r>
        <w:rPr>
          <w:rFonts w:ascii="Times New Roman" w:hAnsi="Times New Roman" w:cs="Times New Roman"/>
          <w:sz w:val="24"/>
          <w:szCs w:val="24"/>
        </w:rPr>
        <w:t xml:space="preserve">Tā </w:t>
      </w:r>
      <w:r w:rsidRPr="0099124A">
        <w:rPr>
          <w:rFonts w:ascii="Times New Roman" w:hAnsi="Times New Roman" w:cs="Times New Roman"/>
          <w:sz w:val="24"/>
          <w:szCs w:val="24"/>
        </w:rPr>
        <w:t xml:space="preserve">veicina </w:t>
      </w:r>
      <w:r>
        <w:rPr>
          <w:rFonts w:ascii="Times New Roman" w:hAnsi="Times New Roman" w:cs="Times New Roman"/>
          <w:sz w:val="24"/>
          <w:szCs w:val="24"/>
        </w:rPr>
        <w:t xml:space="preserve">arī </w:t>
      </w:r>
      <w:r w:rsidRPr="0099124A">
        <w:rPr>
          <w:rFonts w:ascii="Times New Roman" w:hAnsi="Times New Roman" w:cs="Times New Roman"/>
          <w:sz w:val="24"/>
          <w:szCs w:val="24"/>
        </w:rPr>
        <w:t>sociālās inovācijas</w:t>
      </w:r>
      <w:r>
        <w:rPr>
          <w:rFonts w:ascii="Times New Roman" w:hAnsi="Times New Roman" w:cs="Times New Roman"/>
          <w:sz w:val="24"/>
          <w:szCs w:val="24"/>
        </w:rPr>
        <w:t xml:space="preserve">, attīsta jaunu </w:t>
      </w:r>
      <w:r w:rsidRPr="0099124A">
        <w:rPr>
          <w:rFonts w:ascii="Times New Roman" w:hAnsi="Times New Roman" w:cs="Times New Roman"/>
          <w:sz w:val="24"/>
          <w:szCs w:val="24"/>
        </w:rPr>
        <w:t>komercdarbību un rad</w:t>
      </w:r>
      <w:r>
        <w:rPr>
          <w:rFonts w:ascii="Times New Roman" w:hAnsi="Times New Roman" w:cs="Times New Roman"/>
          <w:sz w:val="24"/>
          <w:szCs w:val="24"/>
        </w:rPr>
        <w:t>a</w:t>
      </w:r>
      <w:r w:rsidRPr="0099124A">
        <w:rPr>
          <w:rFonts w:ascii="Times New Roman" w:hAnsi="Times New Roman" w:cs="Times New Roman"/>
          <w:sz w:val="24"/>
          <w:szCs w:val="24"/>
        </w:rPr>
        <w:t xml:space="preserve"> jaunas darba vietas. </w:t>
      </w:r>
    </w:p>
    <w:p w14:paraId="4B67ECD9" w14:textId="24470E03" w:rsidR="0043256A" w:rsidRPr="0099124A" w:rsidRDefault="002B1E1D" w:rsidP="00296731">
      <w:pPr>
        <w:pStyle w:val="Heading2"/>
        <w:rPr>
          <w:color w:val="auto"/>
        </w:rPr>
      </w:pPr>
      <w:bookmarkStart w:id="23" w:name="_Toc45611969"/>
      <w:r w:rsidRPr="0099124A">
        <w:rPr>
          <w:color w:val="auto"/>
        </w:rPr>
        <w:t>1</w:t>
      </w:r>
      <w:r w:rsidR="00296731" w:rsidRPr="0099124A">
        <w:rPr>
          <w:color w:val="auto"/>
        </w:rPr>
        <w:t xml:space="preserve">.3. </w:t>
      </w:r>
      <w:r w:rsidR="00B04676" w:rsidRPr="0099124A">
        <w:rPr>
          <w:color w:val="auto"/>
        </w:rPr>
        <w:t>I</w:t>
      </w:r>
      <w:r w:rsidR="0043256A" w:rsidRPr="0099124A">
        <w:rPr>
          <w:color w:val="auto"/>
        </w:rPr>
        <w:t>nvest</w:t>
      </w:r>
      <w:r w:rsidR="00296731" w:rsidRPr="0099124A">
        <w:rPr>
          <w:color w:val="auto"/>
        </w:rPr>
        <w:t>ī</w:t>
      </w:r>
      <w:r w:rsidR="0043256A" w:rsidRPr="0099124A">
        <w:rPr>
          <w:color w:val="auto"/>
        </w:rPr>
        <w:t>cijas aprites ekonomikas veicināšanai</w:t>
      </w:r>
      <w:bookmarkEnd w:id="22"/>
      <w:bookmarkEnd w:id="23"/>
      <w:r w:rsidR="003152DD" w:rsidRPr="0099124A">
        <w:rPr>
          <w:color w:val="auto"/>
        </w:rPr>
        <w:t xml:space="preserve"> </w:t>
      </w:r>
    </w:p>
    <w:p w14:paraId="5BFD01AF" w14:textId="08305A47" w:rsidR="0043256A" w:rsidRPr="0099124A" w:rsidRDefault="0043256A" w:rsidP="002B5143">
      <w:pPr>
        <w:spacing w:before="0" w:after="120" w:line="240" w:lineRule="auto"/>
        <w:ind w:firstLine="720"/>
        <w:jc w:val="both"/>
        <w:rPr>
          <w:rFonts w:ascii="Times New Roman" w:hAnsi="Times New Roman" w:cs="Times New Roman"/>
          <w:sz w:val="24"/>
          <w:szCs w:val="24"/>
        </w:rPr>
      </w:pPr>
      <w:r w:rsidRPr="0099124A">
        <w:rPr>
          <w:rFonts w:ascii="Times New Roman" w:hAnsi="Times New Roman" w:cs="Times New Roman"/>
          <w:sz w:val="24"/>
          <w:szCs w:val="24"/>
        </w:rPr>
        <w:t>Lai paātrinātu pāreju uz aprites ekonomiku, ir jāinvestē</w:t>
      </w:r>
      <w:r w:rsidR="00E55516" w:rsidRPr="0099124A">
        <w:rPr>
          <w:rFonts w:ascii="Times New Roman" w:hAnsi="Times New Roman" w:cs="Times New Roman"/>
          <w:sz w:val="24"/>
          <w:szCs w:val="24"/>
        </w:rPr>
        <w:t xml:space="preserve"> pētniecībā un inovācijās</w:t>
      </w:r>
      <w:r w:rsidRPr="0099124A">
        <w:rPr>
          <w:rStyle w:val="FootnoteReference"/>
          <w:rFonts w:ascii="Times New Roman" w:hAnsi="Times New Roman" w:cs="Times New Roman"/>
          <w:sz w:val="24"/>
          <w:szCs w:val="24"/>
        </w:rPr>
        <w:footnoteReference w:id="21"/>
      </w:r>
      <w:r w:rsidRPr="0099124A">
        <w:rPr>
          <w:rFonts w:ascii="Times New Roman" w:hAnsi="Times New Roman" w:cs="Times New Roman"/>
          <w:sz w:val="24"/>
          <w:szCs w:val="24"/>
        </w:rPr>
        <w:t xml:space="preserve"> un jāsniedz atbalsts rūpniecības </w:t>
      </w:r>
      <w:r w:rsidR="0023642D" w:rsidRPr="0099124A">
        <w:rPr>
          <w:rFonts w:ascii="Times New Roman" w:hAnsi="Times New Roman" w:cs="Times New Roman"/>
          <w:sz w:val="24"/>
          <w:szCs w:val="24"/>
        </w:rPr>
        <w:t xml:space="preserve">un </w:t>
      </w:r>
      <w:r w:rsidR="001B440C" w:rsidRPr="0099124A">
        <w:rPr>
          <w:rFonts w:ascii="Times New Roman" w:hAnsi="Times New Roman" w:cs="Times New Roman"/>
          <w:sz w:val="24"/>
          <w:szCs w:val="24"/>
        </w:rPr>
        <w:t>infrastruktūras</w:t>
      </w:r>
      <w:r w:rsidRPr="0099124A">
        <w:rPr>
          <w:rFonts w:ascii="Times New Roman" w:hAnsi="Times New Roman" w:cs="Times New Roman"/>
          <w:sz w:val="24"/>
          <w:szCs w:val="24"/>
        </w:rPr>
        <w:t xml:space="preserve"> pielāgošanai. </w:t>
      </w:r>
      <w:r w:rsidR="001B440C" w:rsidRPr="0099124A">
        <w:rPr>
          <w:rFonts w:ascii="Times New Roman" w:hAnsi="Times New Roman" w:cs="Times New Roman"/>
          <w:sz w:val="24"/>
          <w:szCs w:val="24"/>
        </w:rPr>
        <w:t>ES l</w:t>
      </w:r>
      <w:r w:rsidRPr="0099124A">
        <w:rPr>
          <w:rFonts w:ascii="Times New Roman" w:hAnsi="Times New Roman" w:cs="Times New Roman"/>
          <w:sz w:val="24"/>
          <w:szCs w:val="24"/>
        </w:rPr>
        <w:t>aik</w:t>
      </w:r>
      <w:r w:rsidR="001B440C" w:rsidRPr="0099124A">
        <w:rPr>
          <w:rFonts w:ascii="Times New Roman" w:hAnsi="Times New Roman" w:cs="Times New Roman"/>
          <w:sz w:val="24"/>
          <w:szCs w:val="24"/>
        </w:rPr>
        <w:t>a periodā no 2016. līdz 2020. gadam</w:t>
      </w:r>
      <w:r w:rsidRPr="0099124A">
        <w:rPr>
          <w:rFonts w:ascii="Times New Roman" w:hAnsi="Times New Roman" w:cs="Times New Roman"/>
          <w:sz w:val="24"/>
          <w:szCs w:val="24"/>
        </w:rPr>
        <w:t xml:space="preserve"> pārej</w:t>
      </w:r>
      <w:r w:rsidR="001B440C" w:rsidRPr="0099124A">
        <w:rPr>
          <w:rFonts w:ascii="Times New Roman" w:hAnsi="Times New Roman" w:cs="Times New Roman"/>
          <w:sz w:val="24"/>
          <w:szCs w:val="24"/>
        </w:rPr>
        <w:t>as</w:t>
      </w:r>
      <w:r w:rsidRPr="0099124A">
        <w:rPr>
          <w:rFonts w:ascii="Times New Roman" w:hAnsi="Times New Roman" w:cs="Times New Roman"/>
          <w:sz w:val="24"/>
          <w:szCs w:val="24"/>
        </w:rPr>
        <w:t xml:space="preserve"> uz aprites ekonomiku </w:t>
      </w:r>
      <w:r w:rsidR="001B440C" w:rsidRPr="0099124A">
        <w:rPr>
          <w:rFonts w:ascii="Times New Roman" w:hAnsi="Times New Roman" w:cs="Times New Roman"/>
          <w:sz w:val="24"/>
          <w:szCs w:val="24"/>
        </w:rPr>
        <w:t xml:space="preserve">veicināšanā ir </w:t>
      </w:r>
      <w:r w:rsidR="00745154" w:rsidRPr="0099124A">
        <w:rPr>
          <w:rFonts w:ascii="Times New Roman" w:hAnsi="Times New Roman" w:cs="Times New Roman"/>
          <w:sz w:val="24"/>
          <w:szCs w:val="24"/>
        </w:rPr>
        <w:t>ieguldī</w:t>
      </w:r>
      <w:r w:rsidR="003468C0" w:rsidRPr="0099124A">
        <w:rPr>
          <w:rFonts w:ascii="Times New Roman" w:hAnsi="Times New Roman" w:cs="Times New Roman"/>
          <w:sz w:val="24"/>
          <w:szCs w:val="24"/>
        </w:rPr>
        <w:t>jusi</w:t>
      </w:r>
      <w:r w:rsidR="00B04676" w:rsidRPr="0099124A">
        <w:rPr>
          <w:rFonts w:ascii="Times New Roman" w:hAnsi="Times New Roman" w:cs="Times New Roman"/>
          <w:sz w:val="24"/>
          <w:szCs w:val="24"/>
        </w:rPr>
        <w:t xml:space="preserve"> </w:t>
      </w:r>
      <w:r w:rsidRPr="0099124A">
        <w:rPr>
          <w:rFonts w:ascii="Times New Roman" w:hAnsi="Times New Roman" w:cs="Times New Roman"/>
          <w:sz w:val="24"/>
          <w:szCs w:val="24"/>
        </w:rPr>
        <w:t>vairāk nekā 10</w:t>
      </w:r>
      <w:r w:rsidR="002540CD">
        <w:rPr>
          <w:rFonts w:ascii="Times New Roman" w:hAnsi="Times New Roman" w:cs="Times New Roman"/>
          <w:sz w:val="24"/>
          <w:szCs w:val="24"/>
        </w:rPr>
        <w:t> </w:t>
      </w:r>
      <w:r w:rsidRPr="0099124A">
        <w:rPr>
          <w:rFonts w:ascii="Times New Roman" w:hAnsi="Times New Roman" w:cs="Times New Roman"/>
          <w:sz w:val="24"/>
          <w:szCs w:val="24"/>
        </w:rPr>
        <w:t>miljardus</w:t>
      </w:r>
      <w:r w:rsidR="002540CD">
        <w:rPr>
          <w:rFonts w:ascii="Times New Roman" w:hAnsi="Times New Roman" w:cs="Times New Roman"/>
          <w:sz w:val="24"/>
          <w:szCs w:val="24"/>
        </w:rPr>
        <w:t> </w:t>
      </w:r>
      <w:proofErr w:type="spellStart"/>
      <w:r w:rsidR="001B440C" w:rsidRPr="0099124A">
        <w:rPr>
          <w:rFonts w:ascii="Times New Roman" w:hAnsi="Times New Roman" w:cs="Times New Roman"/>
          <w:i/>
          <w:sz w:val="24"/>
          <w:szCs w:val="24"/>
        </w:rPr>
        <w:t>euro</w:t>
      </w:r>
      <w:proofErr w:type="spellEnd"/>
      <w:r w:rsidRPr="0099124A">
        <w:rPr>
          <w:rFonts w:ascii="Times New Roman" w:hAnsi="Times New Roman" w:cs="Times New Roman"/>
          <w:sz w:val="24"/>
          <w:szCs w:val="24"/>
        </w:rPr>
        <w:t xml:space="preserve"> publiskā finansējuma</w:t>
      </w:r>
      <w:r w:rsidR="00DD3529" w:rsidRPr="0099124A">
        <w:rPr>
          <w:rFonts w:ascii="Times New Roman" w:hAnsi="Times New Roman" w:cs="Times New Roman"/>
          <w:sz w:val="24"/>
          <w:szCs w:val="24"/>
        </w:rPr>
        <w:t>, kas nāk no dažādām programmām</w:t>
      </w:r>
      <w:r w:rsidRPr="0099124A">
        <w:rPr>
          <w:rFonts w:ascii="Times New Roman" w:hAnsi="Times New Roman" w:cs="Times New Roman"/>
          <w:sz w:val="24"/>
          <w:szCs w:val="24"/>
        </w:rPr>
        <w:t>:</w:t>
      </w:r>
    </w:p>
    <w:p w14:paraId="6DCB21F0" w14:textId="7275826B" w:rsidR="003152DD" w:rsidRPr="0099124A" w:rsidRDefault="0043256A" w:rsidP="002B5143">
      <w:pPr>
        <w:pStyle w:val="ListParagraph"/>
        <w:numPr>
          <w:ilvl w:val="0"/>
          <w:numId w:val="20"/>
        </w:numPr>
        <w:spacing w:before="0" w:after="120" w:line="240" w:lineRule="auto"/>
        <w:ind w:left="993" w:hanging="284"/>
        <w:jc w:val="both"/>
        <w:rPr>
          <w:rFonts w:ascii="Times New Roman" w:hAnsi="Times New Roman" w:cs="Times New Roman"/>
          <w:sz w:val="24"/>
          <w:szCs w:val="24"/>
        </w:rPr>
      </w:pPr>
      <w:r w:rsidRPr="0099124A">
        <w:rPr>
          <w:rFonts w:ascii="Times New Roman" w:hAnsi="Times New Roman" w:cs="Times New Roman"/>
          <w:sz w:val="24"/>
          <w:szCs w:val="24"/>
        </w:rPr>
        <w:lastRenderedPageBreak/>
        <w:t>1,4</w:t>
      </w:r>
      <w:r w:rsidR="00347592" w:rsidRPr="0099124A">
        <w:rPr>
          <w:rFonts w:ascii="Times New Roman" w:hAnsi="Times New Roman" w:cs="Times New Roman"/>
          <w:sz w:val="24"/>
          <w:szCs w:val="24"/>
        </w:rPr>
        <w:t xml:space="preserve"> </w:t>
      </w:r>
      <w:r w:rsidRPr="0099124A">
        <w:rPr>
          <w:rFonts w:ascii="Times New Roman" w:hAnsi="Times New Roman" w:cs="Times New Roman"/>
          <w:sz w:val="24"/>
          <w:szCs w:val="24"/>
        </w:rPr>
        <w:t>miljardus</w:t>
      </w:r>
      <w:r w:rsidRPr="0099124A">
        <w:rPr>
          <w:rFonts w:ascii="Times New Roman" w:hAnsi="Times New Roman" w:cs="Times New Roman"/>
          <w:i/>
          <w:sz w:val="24"/>
          <w:szCs w:val="24"/>
        </w:rPr>
        <w:t xml:space="preserve"> </w:t>
      </w:r>
      <w:proofErr w:type="spellStart"/>
      <w:r w:rsidR="007E093D" w:rsidRPr="0099124A">
        <w:rPr>
          <w:rFonts w:ascii="Times New Roman" w:hAnsi="Times New Roman" w:cs="Times New Roman"/>
          <w:i/>
          <w:sz w:val="24"/>
          <w:szCs w:val="24"/>
        </w:rPr>
        <w:t>euro</w:t>
      </w:r>
      <w:proofErr w:type="spellEnd"/>
      <w:r w:rsidRPr="0099124A">
        <w:rPr>
          <w:rFonts w:ascii="Times New Roman" w:hAnsi="Times New Roman" w:cs="Times New Roman"/>
          <w:sz w:val="24"/>
          <w:szCs w:val="24"/>
        </w:rPr>
        <w:t xml:space="preserve"> no </w:t>
      </w:r>
      <w:r w:rsidR="00DD3529" w:rsidRPr="0099124A">
        <w:rPr>
          <w:rFonts w:ascii="Times New Roman" w:hAnsi="Times New Roman" w:cs="Times New Roman"/>
          <w:sz w:val="24"/>
          <w:szCs w:val="24"/>
        </w:rPr>
        <w:t xml:space="preserve">pētniecības un inovāciju </w:t>
      </w:r>
      <w:r w:rsidRPr="0099124A">
        <w:rPr>
          <w:rFonts w:ascii="Times New Roman" w:hAnsi="Times New Roman" w:cs="Times New Roman"/>
          <w:sz w:val="24"/>
          <w:szCs w:val="24"/>
        </w:rPr>
        <w:t xml:space="preserve">programmas </w:t>
      </w:r>
      <w:r w:rsidR="00B82B39">
        <w:rPr>
          <w:rFonts w:ascii="Times New Roman" w:hAnsi="Times New Roman" w:cs="Times New Roman"/>
          <w:sz w:val="24"/>
          <w:szCs w:val="24"/>
        </w:rPr>
        <w:t>“</w:t>
      </w:r>
      <w:r w:rsidRPr="0099124A">
        <w:rPr>
          <w:rFonts w:ascii="Times New Roman" w:hAnsi="Times New Roman" w:cs="Times New Roman"/>
          <w:sz w:val="24"/>
          <w:szCs w:val="24"/>
        </w:rPr>
        <w:t xml:space="preserve">Apvārsnis </w:t>
      </w:r>
      <w:r w:rsidR="00166BED" w:rsidRPr="0099124A">
        <w:rPr>
          <w:rFonts w:ascii="Times New Roman" w:hAnsi="Times New Roman" w:cs="Times New Roman"/>
          <w:sz w:val="24"/>
          <w:szCs w:val="24"/>
        </w:rPr>
        <w:t xml:space="preserve">  </w:t>
      </w:r>
      <w:r w:rsidRPr="0099124A">
        <w:rPr>
          <w:rFonts w:ascii="Times New Roman" w:hAnsi="Times New Roman" w:cs="Times New Roman"/>
          <w:sz w:val="24"/>
          <w:szCs w:val="24"/>
        </w:rPr>
        <w:t>2020</w:t>
      </w:r>
      <w:r w:rsidR="00B82B39">
        <w:rPr>
          <w:rFonts w:ascii="Times New Roman" w:hAnsi="Times New Roman" w:cs="Times New Roman"/>
          <w:sz w:val="24"/>
          <w:szCs w:val="24"/>
        </w:rPr>
        <w:t>”</w:t>
      </w:r>
      <w:r w:rsidR="001B440C" w:rsidRPr="0099124A">
        <w:rPr>
          <w:rFonts w:ascii="Times New Roman" w:hAnsi="Times New Roman" w:cs="Times New Roman"/>
          <w:sz w:val="24"/>
          <w:szCs w:val="24"/>
        </w:rPr>
        <w:t xml:space="preserve"> </w:t>
      </w:r>
      <w:r w:rsidRPr="0099124A">
        <w:rPr>
          <w:rFonts w:ascii="Times New Roman" w:hAnsi="Times New Roman" w:cs="Times New Roman"/>
          <w:sz w:val="24"/>
          <w:szCs w:val="24"/>
        </w:rPr>
        <w:t>pārstrādes rūpniecība</w:t>
      </w:r>
      <w:r w:rsidR="00927682">
        <w:rPr>
          <w:rFonts w:ascii="Times New Roman" w:hAnsi="Times New Roman" w:cs="Times New Roman"/>
          <w:sz w:val="24"/>
          <w:szCs w:val="24"/>
        </w:rPr>
        <w:t>s</w:t>
      </w:r>
      <w:r w:rsidRPr="0099124A">
        <w:rPr>
          <w:rFonts w:ascii="Times New Roman" w:hAnsi="Times New Roman" w:cs="Times New Roman"/>
          <w:sz w:val="24"/>
          <w:szCs w:val="24"/>
        </w:rPr>
        <w:t>, atkritumu un resursu apsaimniekošana</w:t>
      </w:r>
      <w:r w:rsidR="00927682">
        <w:rPr>
          <w:rFonts w:ascii="Times New Roman" w:hAnsi="Times New Roman" w:cs="Times New Roman"/>
          <w:sz w:val="24"/>
          <w:szCs w:val="24"/>
        </w:rPr>
        <w:t>s</w:t>
      </w:r>
      <w:r w:rsidR="001B440C" w:rsidRPr="0099124A">
        <w:rPr>
          <w:rFonts w:ascii="Times New Roman" w:hAnsi="Times New Roman" w:cs="Times New Roman"/>
          <w:sz w:val="24"/>
          <w:szCs w:val="24"/>
        </w:rPr>
        <w:t>,</w:t>
      </w:r>
      <w:r w:rsidRPr="0099124A">
        <w:rPr>
          <w:rFonts w:ascii="Times New Roman" w:hAnsi="Times New Roman" w:cs="Times New Roman"/>
          <w:sz w:val="24"/>
          <w:szCs w:val="24"/>
        </w:rPr>
        <w:t xml:space="preserve"> </w:t>
      </w:r>
      <w:proofErr w:type="spellStart"/>
      <w:r w:rsidRPr="0099124A">
        <w:rPr>
          <w:rFonts w:ascii="Times New Roman" w:hAnsi="Times New Roman" w:cs="Times New Roman"/>
          <w:sz w:val="24"/>
          <w:szCs w:val="24"/>
        </w:rPr>
        <w:t>bioekonomika</w:t>
      </w:r>
      <w:r w:rsidR="00927682">
        <w:rPr>
          <w:rFonts w:ascii="Times New Roman" w:hAnsi="Times New Roman" w:cs="Times New Roman"/>
          <w:sz w:val="24"/>
          <w:szCs w:val="24"/>
        </w:rPr>
        <w:t>s</w:t>
      </w:r>
      <w:proofErr w:type="spellEnd"/>
      <w:r w:rsidR="00927682">
        <w:rPr>
          <w:rFonts w:ascii="Times New Roman" w:hAnsi="Times New Roman" w:cs="Times New Roman"/>
          <w:sz w:val="24"/>
          <w:szCs w:val="24"/>
        </w:rPr>
        <w:t xml:space="preserve"> atbalstam</w:t>
      </w:r>
      <w:r w:rsidR="001B440C" w:rsidRPr="0099124A">
        <w:rPr>
          <w:rFonts w:ascii="Times New Roman" w:hAnsi="Times New Roman" w:cs="Times New Roman"/>
          <w:sz w:val="24"/>
          <w:szCs w:val="24"/>
        </w:rPr>
        <w:t xml:space="preserve">; </w:t>
      </w:r>
      <w:r w:rsidRPr="0099124A">
        <w:rPr>
          <w:rFonts w:ascii="Times New Roman" w:hAnsi="Times New Roman" w:cs="Times New Roman"/>
          <w:sz w:val="24"/>
          <w:szCs w:val="24"/>
        </w:rPr>
        <w:t>350</w:t>
      </w:r>
      <w:r w:rsidR="00DD3529" w:rsidRPr="0099124A">
        <w:rPr>
          <w:rFonts w:ascii="Times New Roman" w:hAnsi="Times New Roman" w:cs="Times New Roman"/>
          <w:sz w:val="24"/>
          <w:szCs w:val="24"/>
        </w:rPr>
        <w:t xml:space="preserve"> </w:t>
      </w:r>
      <w:r w:rsidRPr="0099124A">
        <w:rPr>
          <w:rFonts w:ascii="Times New Roman" w:hAnsi="Times New Roman" w:cs="Times New Roman"/>
          <w:sz w:val="24"/>
          <w:szCs w:val="24"/>
        </w:rPr>
        <w:t>miljon</w:t>
      </w:r>
      <w:r w:rsidR="001B440C" w:rsidRPr="0099124A">
        <w:rPr>
          <w:rFonts w:ascii="Times New Roman" w:hAnsi="Times New Roman" w:cs="Times New Roman"/>
          <w:sz w:val="24"/>
          <w:szCs w:val="24"/>
        </w:rPr>
        <w:t>us</w:t>
      </w:r>
      <w:r w:rsidRPr="0099124A">
        <w:rPr>
          <w:rFonts w:ascii="Times New Roman" w:hAnsi="Times New Roman" w:cs="Times New Roman"/>
          <w:sz w:val="24"/>
          <w:szCs w:val="24"/>
        </w:rPr>
        <w:t xml:space="preserve"> </w:t>
      </w:r>
      <w:proofErr w:type="spellStart"/>
      <w:r w:rsidR="001B440C" w:rsidRPr="0099124A">
        <w:rPr>
          <w:rFonts w:ascii="Times New Roman" w:hAnsi="Times New Roman" w:cs="Times New Roman"/>
          <w:i/>
          <w:sz w:val="24"/>
          <w:szCs w:val="24"/>
        </w:rPr>
        <w:t>euro</w:t>
      </w:r>
      <w:proofErr w:type="spellEnd"/>
      <w:r w:rsidR="00B04676" w:rsidRPr="0099124A">
        <w:rPr>
          <w:rFonts w:ascii="Times New Roman" w:hAnsi="Times New Roman" w:cs="Times New Roman"/>
          <w:sz w:val="24"/>
          <w:szCs w:val="24"/>
        </w:rPr>
        <w:t xml:space="preserve"> </w:t>
      </w:r>
      <w:r w:rsidRPr="0099124A">
        <w:rPr>
          <w:rFonts w:ascii="Times New Roman" w:hAnsi="Times New Roman" w:cs="Times New Roman"/>
          <w:sz w:val="24"/>
          <w:szCs w:val="24"/>
        </w:rPr>
        <w:t>atvēl</w:t>
      </w:r>
      <w:r w:rsidR="001B440C" w:rsidRPr="0099124A">
        <w:rPr>
          <w:rFonts w:ascii="Times New Roman" w:hAnsi="Times New Roman" w:cs="Times New Roman"/>
          <w:sz w:val="24"/>
          <w:szCs w:val="24"/>
        </w:rPr>
        <w:t>ot</w:t>
      </w:r>
      <w:r w:rsidRPr="0099124A">
        <w:rPr>
          <w:rFonts w:ascii="Times New Roman" w:hAnsi="Times New Roman" w:cs="Times New Roman"/>
          <w:sz w:val="24"/>
          <w:szCs w:val="24"/>
        </w:rPr>
        <w:t xml:space="preserve"> </w:t>
      </w:r>
      <w:r w:rsidR="00927682">
        <w:rPr>
          <w:rFonts w:ascii="Times New Roman" w:hAnsi="Times New Roman" w:cs="Times New Roman"/>
          <w:sz w:val="24"/>
          <w:szCs w:val="24"/>
        </w:rPr>
        <w:t>tieši</w:t>
      </w:r>
      <w:r w:rsidR="00DD3529" w:rsidRPr="0099124A">
        <w:rPr>
          <w:rFonts w:ascii="Times New Roman" w:hAnsi="Times New Roman" w:cs="Times New Roman"/>
          <w:sz w:val="24"/>
          <w:szCs w:val="24"/>
        </w:rPr>
        <w:t xml:space="preserve"> </w:t>
      </w:r>
      <w:r w:rsidRPr="0099124A">
        <w:rPr>
          <w:rFonts w:ascii="Times New Roman" w:hAnsi="Times New Roman" w:cs="Times New Roman"/>
          <w:sz w:val="24"/>
          <w:szCs w:val="24"/>
        </w:rPr>
        <w:t xml:space="preserve">plastmasu </w:t>
      </w:r>
      <w:r w:rsidR="00B04676" w:rsidRPr="0099124A">
        <w:rPr>
          <w:rFonts w:ascii="Times New Roman" w:hAnsi="Times New Roman" w:cs="Times New Roman"/>
          <w:sz w:val="24"/>
          <w:szCs w:val="24"/>
        </w:rPr>
        <w:t>problēmai</w:t>
      </w:r>
      <w:r w:rsidR="00CD291F" w:rsidRPr="0099124A">
        <w:rPr>
          <w:rFonts w:ascii="Times New Roman" w:hAnsi="Times New Roman" w:cs="Times New Roman"/>
          <w:sz w:val="24"/>
          <w:szCs w:val="24"/>
        </w:rPr>
        <w:t xml:space="preserve">. </w:t>
      </w:r>
    </w:p>
    <w:p w14:paraId="1436858C" w14:textId="1D47C0EE" w:rsidR="0043256A" w:rsidRPr="0099124A" w:rsidRDefault="009B04A1" w:rsidP="002B5143">
      <w:pPr>
        <w:pStyle w:val="ListParagraph"/>
        <w:spacing w:before="0" w:after="120" w:line="240" w:lineRule="auto"/>
        <w:ind w:left="993"/>
        <w:jc w:val="both"/>
        <w:rPr>
          <w:rFonts w:ascii="Times New Roman" w:hAnsi="Times New Roman" w:cs="Times New Roman"/>
          <w:sz w:val="24"/>
          <w:szCs w:val="24"/>
        </w:rPr>
      </w:pPr>
      <w:r w:rsidRPr="0099124A">
        <w:rPr>
          <w:rFonts w:ascii="Times New Roman" w:hAnsi="Times New Roman" w:cs="Times New Roman"/>
          <w:sz w:val="24"/>
          <w:szCs w:val="24"/>
        </w:rPr>
        <w:t>Kopējais investīciju apjoms Latvijā</w:t>
      </w:r>
      <w:r w:rsidR="00CD291F" w:rsidRPr="0099124A">
        <w:rPr>
          <w:rFonts w:ascii="Times New Roman" w:hAnsi="Times New Roman" w:cs="Times New Roman"/>
          <w:sz w:val="24"/>
          <w:szCs w:val="24"/>
        </w:rPr>
        <w:t xml:space="preserve"> </w:t>
      </w:r>
      <w:r w:rsidRPr="0099124A">
        <w:rPr>
          <w:rFonts w:ascii="Times New Roman" w:hAnsi="Times New Roman" w:cs="Times New Roman"/>
          <w:sz w:val="24"/>
          <w:szCs w:val="24"/>
        </w:rPr>
        <w:t xml:space="preserve">ES programmas </w:t>
      </w:r>
      <w:r w:rsidR="00B82B39">
        <w:rPr>
          <w:rFonts w:ascii="Times New Roman" w:hAnsi="Times New Roman" w:cs="Times New Roman"/>
          <w:sz w:val="24"/>
          <w:szCs w:val="24"/>
        </w:rPr>
        <w:t>“</w:t>
      </w:r>
      <w:r w:rsidR="00CD291F" w:rsidRPr="0099124A">
        <w:rPr>
          <w:rFonts w:ascii="Times New Roman" w:hAnsi="Times New Roman" w:cs="Times New Roman"/>
          <w:sz w:val="24"/>
          <w:szCs w:val="24"/>
        </w:rPr>
        <w:t>Apvārsnis 2020</w:t>
      </w:r>
      <w:r w:rsidR="00B82B39">
        <w:rPr>
          <w:rFonts w:ascii="Times New Roman" w:hAnsi="Times New Roman" w:cs="Times New Roman"/>
          <w:sz w:val="24"/>
          <w:szCs w:val="24"/>
        </w:rPr>
        <w:t>”</w:t>
      </w:r>
      <w:r w:rsidR="00CD291F" w:rsidRPr="0099124A">
        <w:rPr>
          <w:rFonts w:ascii="Times New Roman" w:hAnsi="Times New Roman" w:cs="Times New Roman"/>
          <w:sz w:val="24"/>
          <w:szCs w:val="24"/>
        </w:rPr>
        <w:t xml:space="preserve"> </w:t>
      </w:r>
      <w:r w:rsidRPr="0099124A">
        <w:rPr>
          <w:rFonts w:ascii="Times New Roman" w:hAnsi="Times New Roman" w:cs="Times New Roman"/>
          <w:sz w:val="24"/>
          <w:szCs w:val="24"/>
        </w:rPr>
        <w:t>ietvaros</w:t>
      </w:r>
      <w:r w:rsidR="00CD291F" w:rsidRPr="0099124A">
        <w:rPr>
          <w:rFonts w:ascii="Times New Roman" w:hAnsi="Times New Roman" w:cs="Times New Roman"/>
          <w:sz w:val="24"/>
          <w:szCs w:val="24"/>
        </w:rPr>
        <w:t xml:space="preserve"> laika posm</w:t>
      </w:r>
      <w:r w:rsidRPr="0099124A">
        <w:rPr>
          <w:rFonts w:ascii="Times New Roman" w:hAnsi="Times New Roman" w:cs="Times New Roman"/>
          <w:sz w:val="24"/>
          <w:szCs w:val="24"/>
        </w:rPr>
        <w:t>ā no 2014.</w:t>
      </w:r>
      <w:r w:rsidR="00CD291F" w:rsidRPr="0099124A">
        <w:rPr>
          <w:rFonts w:ascii="Times New Roman" w:hAnsi="Times New Roman" w:cs="Times New Roman"/>
          <w:sz w:val="24"/>
          <w:szCs w:val="24"/>
        </w:rPr>
        <w:t xml:space="preserve"> </w:t>
      </w:r>
      <w:r w:rsidRPr="0099124A">
        <w:rPr>
          <w:rFonts w:ascii="Times New Roman" w:hAnsi="Times New Roman" w:cs="Times New Roman"/>
          <w:sz w:val="24"/>
          <w:szCs w:val="24"/>
        </w:rPr>
        <w:t>līdz</w:t>
      </w:r>
      <w:r w:rsidR="00CD291F" w:rsidRPr="0099124A">
        <w:rPr>
          <w:rFonts w:ascii="Times New Roman" w:hAnsi="Times New Roman" w:cs="Times New Roman"/>
          <w:sz w:val="24"/>
          <w:szCs w:val="24"/>
        </w:rPr>
        <w:t xml:space="preserve"> </w:t>
      </w:r>
      <w:r w:rsidRPr="0099124A">
        <w:rPr>
          <w:rFonts w:ascii="Times New Roman" w:hAnsi="Times New Roman" w:cs="Times New Roman"/>
          <w:sz w:val="24"/>
          <w:szCs w:val="24"/>
        </w:rPr>
        <w:t>2018. gadam</w:t>
      </w:r>
      <w:r w:rsidR="00CD291F" w:rsidRPr="0099124A">
        <w:rPr>
          <w:rFonts w:ascii="Times New Roman" w:hAnsi="Times New Roman" w:cs="Times New Roman"/>
          <w:sz w:val="24"/>
          <w:szCs w:val="24"/>
        </w:rPr>
        <w:t xml:space="preserve"> </w:t>
      </w:r>
      <w:r w:rsidRPr="0099124A">
        <w:rPr>
          <w:rFonts w:ascii="Times New Roman" w:hAnsi="Times New Roman" w:cs="Times New Roman"/>
          <w:sz w:val="24"/>
          <w:szCs w:val="24"/>
        </w:rPr>
        <w:t xml:space="preserve">bija 49 656 049 </w:t>
      </w:r>
      <w:proofErr w:type="spellStart"/>
      <w:r w:rsidRPr="0099124A">
        <w:rPr>
          <w:rFonts w:ascii="Times New Roman" w:hAnsi="Times New Roman" w:cs="Times New Roman"/>
          <w:i/>
          <w:sz w:val="24"/>
          <w:szCs w:val="24"/>
        </w:rPr>
        <w:t>euro</w:t>
      </w:r>
      <w:proofErr w:type="spellEnd"/>
      <w:r w:rsidR="00DA26F6" w:rsidRPr="0099124A">
        <w:rPr>
          <w:rStyle w:val="FootnoteReference"/>
          <w:rFonts w:ascii="Times New Roman" w:hAnsi="Times New Roman" w:cs="Times New Roman"/>
          <w:sz w:val="24"/>
          <w:szCs w:val="24"/>
        </w:rPr>
        <w:footnoteReference w:id="22"/>
      </w:r>
      <w:r w:rsidR="002540CD" w:rsidRPr="0099124A">
        <w:rPr>
          <w:rFonts w:ascii="Times New Roman" w:hAnsi="Times New Roman" w:cs="Times New Roman"/>
          <w:sz w:val="24"/>
          <w:szCs w:val="24"/>
        </w:rPr>
        <w:t>.</w:t>
      </w:r>
      <w:r w:rsidR="00CD291F" w:rsidRPr="0099124A">
        <w:rPr>
          <w:rFonts w:ascii="Times New Roman" w:hAnsi="Times New Roman" w:cs="Times New Roman"/>
          <w:sz w:val="24"/>
          <w:szCs w:val="24"/>
        </w:rPr>
        <w:t xml:space="preserve"> </w:t>
      </w:r>
    </w:p>
    <w:p w14:paraId="09A06691" w14:textId="71FE3914" w:rsidR="003152DD" w:rsidRPr="0099124A" w:rsidRDefault="0043256A" w:rsidP="001B440C">
      <w:pPr>
        <w:pStyle w:val="ListParagraph"/>
        <w:numPr>
          <w:ilvl w:val="0"/>
          <w:numId w:val="20"/>
        </w:numPr>
        <w:spacing w:before="0" w:after="120" w:line="240" w:lineRule="auto"/>
        <w:ind w:left="1004" w:hanging="284"/>
        <w:jc w:val="both"/>
        <w:rPr>
          <w:rFonts w:ascii="Times New Roman" w:hAnsi="Times New Roman" w:cs="Times New Roman"/>
          <w:sz w:val="24"/>
          <w:szCs w:val="24"/>
        </w:rPr>
      </w:pPr>
      <w:r w:rsidRPr="0099124A">
        <w:rPr>
          <w:rFonts w:ascii="Times New Roman" w:hAnsi="Times New Roman" w:cs="Times New Roman"/>
          <w:sz w:val="24"/>
          <w:szCs w:val="24"/>
        </w:rPr>
        <w:t>7,1</w:t>
      </w:r>
      <w:r w:rsidR="00347592" w:rsidRPr="0099124A">
        <w:rPr>
          <w:rFonts w:ascii="Times New Roman" w:hAnsi="Times New Roman" w:cs="Times New Roman"/>
          <w:sz w:val="24"/>
          <w:szCs w:val="24"/>
        </w:rPr>
        <w:t xml:space="preserve"> </w:t>
      </w:r>
      <w:r w:rsidRPr="0099124A">
        <w:rPr>
          <w:rFonts w:ascii="Times New Roman" w:hAnsi="Times New Roman" w:cs="Times New Roman"/>
          <w:sz w:val="24"/>
          <w:szCs w:val="24"/>
        </w:rPr>
        <w:t xml:space="preserve">miljardu </w:t>
      </w:r>
      <w:proofErr w:type="spellStart"/>
      <w:r w:rsidR="001B440C" w:rsidRPr="0099124A">
        <w:rPr>
          <w:rFonts w:ascii="Times New Roman" w:hAnsi="Times New Roman" w:cs="Times New Roman"/>
          <w:i/>
          <w:sz w:val="24"/>
          <w:szCs w:val="24"/>
        </w:rPr>
        <w:t>euro</w:t>
      </w:r>
      <w:proofErr w:type="spellEnd"/>
      <w:r w:rsidR="001B440C" w:rsidRPr="0099124A">
        <w:rPr>
          <w:rFonts w:ascii="Times New Roman" w:hAnsi="Times New Roman" w:cs="Times New Roman"/>
          <w:sz w:val="24"/>
          <w:szCs w:val="24"/>
        </w:rPr>
        <w:t xml:space="preserve"> no K</w:t>
      </w:r>
      <w:r w:rsidRPr="0099124A">
        <w:rPr>
          <w:rFonts w:ascii="Times New Roman" w:hAnsi="Times New Roman" w:cs="Times New Roman"/>
          <w:sz w:val="24"/>
          <w:szCs w:val="24"/>
        </w:rPr>
        <w:t xml:space="preserve">ohēzijas politikas </w:t>
      </w:r>
      <w:r w:rsidR="00DD3529" w:rsidRPr="0099124A">
        <w:rPr>
          <w:rFonts w:ascii="Times New Roman" w:hAnsi="Times New Roman" w:cs="Times New Roman"/>
          <w:sz w:val="24"/>
          <w:szCs w:val="24"/>
        </w:rPr>
        <w:t xml:space="preserve">līdzekļiem. No tiem </w:t>
      </w:r>
      <w:r w:rsidRPr="0099124A">
        <w:rPr>
          <w:rFonts w:ascii="Times New Roman" w:hAnsi="Times New Roman" w:cs="Times New Roman"/>
          <w:sz w:val="24"/>
          <w:szCs w:val="24"/>
        </w:rPr>
        <w:t>1,8</w:t>
      </w:r>
      <w:r w:rsidR="00DD3529" w:rsidRPr="0099124A">
        <w:rPr>
          <w:rFonts w:ascii="Times New Roman" w:hAnsi="Times New Roman" w:cs="Times New Roman"/>
          <w:sz w:val="24"/>
          <w:szCs w:val="24"/>
        </w:rPr>
        <w:t xml:space="preserve"> </w:t>
      </w:r>
      <w:r w:rsidRPr="0099124A">
        <w:rPr>
          <w:rFonts w:ascii="Times New Roman" w:hAnsi="Times New Roman" w:cs="Times New Roman"/>
          <w:sz w:val="24"/>
          <w:szCs w:val="24"/>
        </w:rPr>
        <w:t xml:space="preserve">miljardus </w:t>
      </w:r>
      <w:proofErr w:type="spellStart"/>
      <w:r w:rsidR="001B440C" w:rsidRPr="0099124A">
        <w:rPr>
          <w:rFonts w:ascii="Times New Roman" w:hAnsi="Times New Roman" w:cs="Times New Roman"/>
          <w:i/>
          <w:sz w:val="24"/>
          <w:szCs w:val="24"/>
        </w:rPr>
        <w:t>euro</w:t>
      </w:r>
      <w:proofErr w:type="spellEnd"/>
      <w:r w:rsidRPr="0099124A">
        <w:rPr>
          <w:rFonts w:ascii="Times New Roman" w:hAnsi="Times New Roman" w:cs="Times New Roman"/>
          <w:sz w:val="24"/>
          <w:szCs w:val="24"/>
        </w:rPr>
        <w:t xml:space="preserve"> </w:t>
      </w:r>
      <w:proofErr w:type="spellStart"/>
      <w:r w:rsidRPr="0099124A">
        <w:rPr>
          <w:rFonts w:ascii="Times New Roman" w:hAnsi="Times New Roman" w:cs="Times New Roman"/>
          <w:sz w:val="24"/>
          <w:szCs w:val="24"/>
        </w:rPr>
        <w:t>ekoinovatīvu</w:t>
      </w:r>
      <w:proofErr w:type="spellEnd"/>
      <w:r w:rsidRPr="0099124A">
        <w:rPr>
          <w:rFonts w:ascii="Times New Roman" w:hAnsi="Times New Roman" w:cs="Times New Roman"/>
          <w:sz w:val="24"/>
          <w:szCs w:val="24"/>
        </w:rPr>
        <w:t xml:space="preserve"> tehnoloģiju ieviešanai </w:t>
      </w:r>
      <w:r w:rsidR="00040499" w:rsidRPr="0099124A">
        <w:rPr>
          <w:rFonts w:ascii="Times New Roman" w:hAnsi="Times New Roman" w:cs="Times New Roman"/>
          <w:sz w:val="24"/>
          <w:szCs w:val="24"/>
        </w:rPr>
        <w:t xml:space="preserve">MVU </w:t>
      </w:r>
      <w:r w:rsidRPr="0099124A">
        <w:rPr>
          <w:rFonts w:ascii="Times New Roman" w:hAnsi="Times New Roman" w:cs="Times New Roman"/>
          <w:sz w:val="24"/>
          <w:szCs w:val="24"/>
        </w:rPr>
        <w:t>un 5,3</w:t>
      </w:r>
      <w:r w:rsidR="00DD3529" w:rsidRPr="0099124A">
        <w:rPr>
          <w:rFonts w:ascii="Times New Roman" w:hAnsi="Times New Roman" w:cs="Times New Roman"/>
          <w:sz w:val="24"/>
          <w:szCs w:val="24"/>
        </w:rPr>
        <w:t xml:space="preserve"> </w:t>
      </w:r>
      <w:r w:rsidRPr="0099124A">
        <w:rPr>
          <w:rFonts w:ascii="Times New Roman" w:hAnsi="Times New Roman" w:cs="Times New Roman"/>
          <w:sz w:val="24"/>
          <w:szCs w:val="24"/>
        </w:rPr>
        <w:t xml:space="preserve">miljardus </w:t>
      </w:r>
      <w:proofErr w:type="spellStart"/>
      <w:r w:rsidR="001B440C" w:rsidRPr="0099124A">
        <w:rPr>
          <w:rFonts w:ascii="Times New Roman" w:hAnsi="Times New Roman" w:cs="Times New Roman"/>
          <w:i/>
          <w:sz w:val="24"/>
          <w:szCs w:val="24"/>
        </w:rPr>
        <w:t>euro</w:t>
      </w:r>
      <w:proofErr w:type="spellEnd"/>
      <w:r w:rsidRPr="0099124A">
        <w:rPr>
          <w:rFonts w:ascii="Times New Roman" w:hAnsi="Times New Roman" w:cs="Times New Roman"/>
          <w:sz w:val="24"/>
          <w:szCs w:val="24"/>
        </w:rPr>
        <w:t xml:space="preserve"> ES atkritumu apsaimniekošanas tiesību aktu īstenošanas atbalstam</w:t>
      </w:r>
      <w:r w:rsidR="001B440C" w:rsidRPr="0099124A">
        <w:rPr>
          <w:rFonts w:ascii="Times New Roman" w:hAnsi="Times New Roman" w:cs="Times New Roman"/>
          <w:sz w:val="24"/>
          <w:szCs w:val="24"/>
        </w:rPr>
        <w:t xml:space="preserve"> dalībvalstīs</w:t>
      </w:r>
      <w:r w:rsidR="00DD3529" w:rsidRPr="0099124A">
        <w:rPr>
          <w:rFonts w:ascii="Times New Roman" w:hAnsi="Times New Roman" w:cs="Times New Roman"/>
          <w:sz w:val="24"/>
          <w:szCs w:val="24"/>
        </w:rPr>
        <w:t>.</w:t>
      </w:r>
      <w:r w:rsidR="0031226F" w:rsidRPr="0099124A">
        <w:rPr>
          <w:rFonts w:ascii="Times New Roman" w:hAnsi="Times New Roman" w:cs="Times New Roman"/>
          <w:sz w:val="24"/>
          <w:szCs w:val="24"/>
        </w:rPr>
        <w:t xml:space="preserve"> </w:t>
      </w:r>
    </w:p>
    <w:p w14:paraId="0AADFFB7" w14:textId="6D9DDD39" w:rsidR="0043256A" w:rsidRPr="0099124A" w:rsidRDefault="0031226F" w:rsidP="002B5143">
      <w:pPr>
        <w:pStyle w:val="ListParagraph"/>
        <w:spacing w:before="0" w:after="120" w:line="240" w:lineRule="auto"/>
        <w:ind w:left="993"/>
        <w:jc w:val="both"/>
        <w:rPr>
          <w:rFonts w:ascii="Times New Roman" w:hAnsi="Times New Roman" w:cs="Times New Roman"/>
          <w:sz w:val="24"/>
          <w:szCs w:val="24"/>
        </w:rPr>
      </w:pPr>
      <w:r w:rsidRPr="0099124A">
        <w:rPr>
          <w:rFonts w:ascii="Times New Roman" w:hAnsi="Times New Roman" w:cs="Times New Roman"/>
          <w:sz w:val="24"/>
          <w:szCs w:val="24"/>
        </w:rPr>
        <w:t xml:space="preserve">Laika periodā no 2014. līdz 2020. gadam </w:t>
      </w:r>
      <w:r w:rsidR="001B440C" w:rsidRPr="0099124A">
        <w:rPr>
          <w:rFonts w:ascii="Times New Roman" w:hAnsi="Times New Roman" w:cs="Times New Roman"/>
          <w:sz w:val="24"/>
          <w:szCs w:val="24"/>
        </w:rPr>
        <w:t xml:space="preserve">Latvijai </w:t>
      </w:r>
      <w:r w:rsidRPr="0099124A">
        <w:rPr>
          <w:rFonts w:ascii="Times New Roman" w:hAnsi="Times New Roman" w:cs="Times New Roman"/>
          <w:sz w:val="24"/>
          <w:szCs w:val="24"/>
        </w:rPr>
        <w:t xml:space="preserve">piešķirtais </w:t>
      </w:r>
      <w:r w:rsidR="00E94FB7">
        <w:rPr>
          <w:rFonts w:ascii="Times New Roman" w:hAnsi="Times New Roman" w:cs="Times New Roman"/>
          <w:sz w:val="24"/>
          <w:szCs w:val="24"/>
        </w:rPr>
        <w:t>KF</w:t>
      </w:r>
      <w:r w:rsidR="00120AA1" w:rsidRPr="0099124A">
        <w:rPr>
          <w:rFonts w:ascii="Times New Roman" w:hAnsi="Times New Roman" w:cs="Times New Roman"/>
          <w:sz w:val="24"/>
          <w:szCs w:val="24"/>
        </w:rPr>
        <w:t xml:space="preserve"> finansējums</w:t>
      </w:r>
      <w:r w:rsidRPr="0099124A">
        <w:rPr>
          <w:rFonts w:ascii="Times New Roman" w:hAnsi="Times New Roman" w:cs="Times New Roman"/>
          <w:sz w:val="24"/>
          <w:szCs w:val="24"/>
        </w:rPr>
        <w:t xml:space="preserve"> </w:t>
      </w:r>
      <w:r w:rsidR="00120AA1" w:rsidRPr="0099124A">
        <w:rPr>
          <w:rFonts w:ascii="Times New Roman" w:hAnsi="Times New Roman" w:cs="Times New Roman"/>
          <w:sz w:val="24"/>
          <w:szCs w:val="24"/>
        </w:rPr>
        <w:t xml:space="preserve">vides aizsardzībai un resursu </w:t>
      </w:r>
      <w:r w:rsidR="0077213D" w:rsidRPr="0099124A">
        <w:rPr>
          <w:rFonts w:ascii="Times New Roman" w:hAnsi="Times New Roman" w:cs="Times New Roman"/>
          <w:sz w:val="24"/>
          <w:szCs w:val="24"/>
        </w:rPr>
        <w:t xml:space="preserve">pārdomātai </w:t>
      </w:r>
      <w:r w:rsidR="00674E07" w:rsidRPr="0099124A">
        <w:rPr>
          <w:rFonts w:ascii="Times New Roman" w:hAnsi="Times New Roman" w:cs="Times New Roman"/>
          <w:sz w:val="24"/>
          <w:szCs w:val="24"/>
        </w:rPr>
        <w:t>izmantošanai</w:t>
      </w:r>
      <w:r w:rsidR="00120AA1" w:rsidRPr="0099124A">
        <w:rPr>
          <w:rFonts w:ascii="Times New Roman" w:hAnsi="Times New Roman" w:cs="Times New Roman"/>
          <w:sz w:val="24"/>
          <w:szCs w:val="24"/>
        </w:rPr>
        <w:t xml:space="preserve"> </w:t>
      </w:r>
      <w:r w:rsidRPr="0099124A">
        <w:rPr>
          <w:rFonts w:ascii="Times New Roman" w:hAnsi="Times New Roman" w:cs="Times New Roman"/>
          <w:sz w:val="24"/>
          <w:szCs w:val="24"/>
        </w:rPr>
        <w:t xml:space="preserve">sasniedza </w:t>
      </w:r>
      <w:r w:rsidR="0027609F" w:rsidRPr="0099124A">
        <w:rPr>
          <w:rFonts w:ascii="Times New Roman" w:hAnsi="Times New Roman" w:cs="Times New Roman"/>
          <w:sz w:val="24"/>
          <w:szCs w:val="24"/>
        </w:rPr>
        <w:t>1</w:t>
      </w:r>
      <w:r w:rsidR="00120AA1" w:rsidRPr="0099124A">
        <w:rPr>
          <w:rFonts w:ascii="Times New Roman" w:hAnsi="Times New Roman" w:cs="Times New Roman"/>
          <w:sz w:val="24"/>
          <w:szCs w:val="24"/>
        </w:rPr>
        <w:t>9</w:t>
      </w:r>
      <w:r w:rsidR="0027609F" w:rsidRPr="0099124A">
        <w:rPr>
          <w:rFonts w:ascii="Times New Roman" w:hAnsi="Times New Roman" w:cs="Times New Roman"/>
          <w:sz w:val="24"/>
          <w:szCs w:val="24"/>
        </w:rPr>
        <w:t>0</w:t>
      </w:r>
      <w:r w:rsidR="00120AA1" w:rsidRPr="0099124A">
        <w:rPr>
          <w:rFonts w:ascii="Times New Roman" w:hAnsi="Times New Roman" w:cs="Times New Roman"/>
          <w:sz w:val="24"/>
          <w:szCs w:val="24"/>
        </w:rPr>
        <w:t xml:space="preserve"> 138 398 </w:t>
      </w:r>
      <w:proofErr w:type="spellStart"/>
      <w:r w:rsidR="00120AA1" w:rsidRPr="0099124A">
        <w:rPr>
          <w:rFonts w:ascii="Times New Roman" w:hAnsi="Times New Roman" w:cs="Times New Roman"/>
          <w:i/>
          <w:sz w:val="24"/>
          <w:szCs w:val="24"/>
        </w:rPr>
        <w:t>euro</w:t>
      </w:r>
      <w:proofErr w:type="spellEnd"/>
      <w:r w:rsidR="00E56992" w:rsidRPr="0099124A">
        <w:rPr>
          <w:rStyle w:val="FootnoteReference"/>
          <w:rFonts w:ascii="Times New Roman" w:hAnsi="Times New Roman" w:cs="Times New Roman"/>
          <w:sz w:val="24"/>
          <w:szCs w:val="24"/>
        </w:rPr>
        <w:footnoteReference w:id="23"/>
      </w:r>
      <w:r w:rsidR="002540CD" w:rsidRPr="0099124A">
        <w:rPr>
          <w:rFonts w:ascii="Times New Roman" w:hAnsi="Times New Roman" w:cs="Times New Roman"/>
          <w:i/>
          <w:sz w:val="24"/>
          <w:szCs w:val="24"/>
        </w:rPr>
        <w:t>.</w:t>
      </w:r>
    </w:p>
    <w:p w14:paraId="26B73605" w14:textId="08B1FA32" w:rsidR="0043256A" w:rsidRPr="0099124A" w:rsidRDefault="0043256A" w:rsidP="002B5143">
      <w:pPr>
        <w:pStyle w:val="ListParagraph"/>
        <w:numPr>
          <w:ilvl w:val="0"/>
          <w:numId w:val="20"/>
        </w:numPr>
        <w:spacing w:before="0" w:after="120" w:line="240" w:lineRule="auto"/>
        <w:ind w:left="993" w:hanging="284"/>
        <w:jc w:val="both"/>
        <w:rPr>
          <w:rFonts w:ascii="Times New Roman" w:hAnsi="Times New Roman" w:cs="Times New Roman"/>
          <w:sz w:val="24"/>
          <w:szCs w:val="24"/>
        </w:rPr>
      </w:pPr>
      <w:r w:rsidRPr="0099124A">
        <w:rPr>
          <w:rFonts w:ascii="Times New Roman" w:hAnsi="Times New Roman" w:cs="Times New Roman"/>
          <w:sz w:val="24"/>
          <w:szCs w:val="24"/>
        </w:rPr>
        <w:t>2,1</w:t>
      </w:r>
      <w:r w:rsidR="00347592" w:rsidRPr="0099124A">
        <w:rPr>
          <w:rFonts w:ascii="Times New Roman" w:hAnsi="Times New Roman" w:cs="Times New Roman"/>
          <w:sz w:val="24"/>
          <w:szCs w:val="24"/>
        </w:rPr>
        <w:t xml:space="preserve"> </w:t>
      </w:r>
      <w:r w:rsidRPr="0099124A">
        <w:rPr>
          <w:rFonts w:ascii="Times New Roman" w:hAnsi="Times New Roman" w:cs="Times New Roman"/>
          <w:sz w:val="24"/>
          <w:szCs w:val="24"/>
        </w:rPr>
        <w:t xml:space="preserve">miljardu </w:t>
      </w:r>
      <w:proofErr w:type="spellStart"/>
      <w:r w:rsidR="001B440C" w:rsidRPr="0099124A">
        <w:rPr>
          <w:rFonts w:ascii="Times New Roman" w:hAnsi="Times New Roman" w:cs="Times New Roman"/>
          <w:i/>
          <w:sz w:val="24"/>
          <w:szCs w:val="24"/>
        </w:rPr>
        <w:t>euro</w:t>
      </w:r>
      <w:proofErr w:type="spellEnd"/>
      <w:r w:rsidRPr="0099124A">
        <w:rPr>
          <w:rFonts w:ascii="Times New Roman" w:hAnsi="Times New Roman" w:cs="Times New Roman"/>
          <w:sz w:val="24"/>
          <w:szCs w:val="24"/>
        </w:rPr>
        <w:t xml:space="preserve"> no tādiem finanšu mehānismiem kā Eiropas Stratēģisko investīciju fonds </w:t>
      </w:r>
      <w:r w:rsidR="00D72265" w:rsidRPr="0099124A">
        <w:rPr>
          <w:rFonts w:ascii="Times New Roman" w:hAnsi="Times New Roman" w:cs="Times New Roman"/>
          <w:sz w:val="24"/>
          <w:szCs w:val="24"/>
        </w:rPr>
        <w:t>(kopējais investīciju apjoms Latvijā līdz 2019</w:t>
      </w:r>
      <w:r w:rsidR="002540CD" w:rsidRPr="0099124A">
        <w:rPr>
          <w:rFonts w:ascii="Times New Roman" w:hAnsi="Times New Roman" w:cs="Times New Roman"/>
          <w:sz w:val="24"/>
          <w:szCs w:val="24"/>
        </w:rPr>
        <w:t>.</w:t>
      </w:r>
      <w:r w:rsidR="002540CD">
        <w:rPr>
          <w:rFonts w:ascii="Times New Roman" w:hAnsi="Times New Roman" w:cs="Times New Roman"/>
          <w:sz w:val="24"/>
          <w:szCs w:val="24"/>
        </w:rPr>
        <w:t> </w:t>
      </w:r>
      <w:r w:rsidR="00D72265" w:rsidRPr="0099124A">
        <w:rPr>
          <w:rFonts w:ascii="Times New Roman" w:hAnsi="Times New Roman" w:cs="Times New Roman"/>
          <w:sz w:val="24"/>
          <w:szCs w:val="24"/>
        </w:rPr>
        <w:t>gad</w:t>
      </w:r>
      <w:r w:rsidR="00FF1B09" w:rsidRPr="0099124A">
        <w:rPr>
          <w:rFonts w:ascii="Times New Roman" w:hAnsi="Times New Roman" w:cs="Times New Roman"/>
          <w:sz w:val="24"/>
          <w:szCs w:val="24"/>
        </w:rPr>
        <w:t>a septembrim</w:t>
      </w:r>
      <w:r w:rsidR="00D72265" w:rsidRPr="0099124A">
        <w:rPr>
          <w:rFonts w:ascii="Times New Roman" w:hAnsi="Times New Roman" w:cs="Times New Roman"/>
          <w:sz w:val="24"/>
          <w:szCs w:val="24"/>
        </w:rPr>
        <w:t xml:space="preserve"> – 270</w:t>
      </w:r>
      <w:r w:rsidR="002540CD">
        <w:rPr>
          <w:rFonts w:ascii="Times New Roman" w:hAnsi="Times New Roman" w:cs="Times New Roman"/>
          <w:sz w:val="24"/>
          <w:szCs w:val="24"/>
        </w:rPr>
        <w:t> </w:t>
      </w:r>
      <w:r w:rsidR="00D72265" w:rsidRPr="0099124A">
        <w:rPr>
          <w:rFonts w:ascii="Times New Roman" w:hAnsi="Times New Roman" w:cs="Times New Roman"/>
          <w:sz w:val="24"/>
          <w:szCs w:val="24"/>
        </w:rPr>
        <w:t>miljoni</w:t>
      </w:r>
      <w:r w:rsidR="002540CD">
        <w:rPr>
          <w:rFonts w:ascii="Times New Roman" w:hAnsi="Times New Roman" w:cs="Times New Roman"/>
          <w:sz w:val="24"/>
          <w:szCs w:val="24"/>
        </w:rPr>
        <w:t> </w:t>
      </w:r>
      <w:proofErr w:type="spellStart"/>
      <w:r w:rsidR="00D72265" w:rsidRPr="0099124A">
        <w:rPr>
          <w:rFonts w:ascii="Times New Roman" w:hAnsi="Times New Roman" w:cs="Times New Roman"/>
          <w:i/>
          <w:sz w:val="24"/>
          <w:szCs w:val="24"/>
        </w:rPr>
        <w:t>euro</w:t>
      </w:r>
      <w:proofErr w:type="spellEnd"/>
      <w:r w:rsidR="00DB6C9D" w:rsidRPr="0099124A">
        <w:rPr>
          <w:rStyle w:val="FootnoteReference"/>
          <w:rFonts w:ascii="Times New Roman" w:hAnsi="Times New Roman" w:cs="Times New Roman"/>
          <w:sz w:val="24"/>
          <w:szCs w:val="24"/>
        </w:rPr>
        <w:footnoteReference w:id="24"/>
      </w:r>
      <w:r w:rsidR="00D72265" w:rsidRPr="0099124A">
        <w:rPr>
          <w:rFonts w:ascii="Times New Roman" w:hAnsi="Times New Roman" w:cs="Times New Roman"/>
          <w:sz w:val="24"/>
          <w:szCs w:val="24"/>
        </w:rPr>
        <w:t xml:space="preserve">) </w:t>
      </w:r>
      <w:r w:rsidR="007E093D" w:rsidRPr="0099124A">
        <w:rPr>
          <w:rFonts w:ascii="Times New Roman" w:hAnsi="Times New Roman" w:cs="Times New Roman"/>
          <w:sz w:val="24"/>
          <w:szCs w:val="24"/>
        </w:rPr>
        <w:t xml:space="preserve">un </w:t>
      </w:r>
      <w:proofErr w:type="spellStart"/>
      <w:r w:rsidR="007E093D" w:rsidRPr="0099124A">
        <w:rPr>
          <w:rFonts w:ascii="Times New Roman" w:hAnsi="Times New Roman" w:cs="Times New Roman"/>
          <w:sz w:val="24"/>
          <w:szCs w:val="24"/>
        </w:rPr>
        <w:t>Innovfin</w:t>
      </w:r>
      <w:proofErr w:type="spellEnd"/>
      <w:r w:rsidR="00797390">
        <w:rPr>
          <w:rStyle w:val="FootnoteReference"/>
          <w:rFonts w:ascii="Times New Roman" w:hAnsi="Times New Roman" w:cs="Times New Roman"/>
          <w:sz w:val="24"/>
          <w:szCs w:val="24"/>
        </w:rPr>
        <w:footnoteReference w:id="25"/>
      </w:r>
      <w:r w:rsidR="007E093D" w:rsidRPr="0099124A">
        <w:rPr>
          <w:rFonts w:ascii="Times New Roman" w:hAnsi="Times New Roman" w:cs="Times New Roman"/>
          <w:sz w:val="24"/>
          <w:szCs w:val="24"/>
        </w:rPr>
        <w:t>.</w:t>
      </w:r>
    </w:p>
    <w:p w14:paraId="047E96DB" w14:textId="2B1EB149" w:rsidR="0043256A" w:rsidRPr="00927682" w:rsidRDefault="0043256A" w:rsidP="00C550DA">
      <w:pPr>
        <w:pStyle w:val="ListParagraph"/>
        <w:numPr>
          <w:ilvl w:val="0"/>
          <w:numId w:val="20"/>
        </w:numPr>
        <w:spacing w:before="0" w:after="120" w:line="240" w:lineRule="auto"/>
        <w:ind w:left="993" w:hanging="284"/>
        <w:jc w:val="both"/>
        <w:rPr>
          <w:rFonts w:ascii="Times New Roman" w:hAnsi="Times New Roman" w:cs="Times New Roman"/>
          <w:sz w:val="24"/>
          <w:szCs w:val="24"/>
        </w:rPr>
      </w:pPr>
      <w:r w:rsidRPr="00927682">
        <w:rPr>
          <w:rFonts w:ascii="Times New Roman" w:hAnsi="Times New Roman" w:cs="Times New Roman"/>
          <w:sz w:val="24"/>
          <w:szCs w:val="24"/>
        </w:rPr>
        <w:t>100</w:t>
      </w:r>
      <w:r w:rsidR="00347592" w:rsidRPr="00927682">
        <w:rPr>
          <w:rFonts w:ascii="Times New Roman" w:hAnsi="Times New Roman" w:cs="Times New Roman"/>
          <w:sz w:val="24"/>
          <w:szCs w:val="24"/>
        </w:rPr>
        <w:t xml:space="preserve"> </w:t>
      </w:r>
      <w:r w:rsidRPr="00927682">
        <w:rPr>
          <w:rFonts w:ascii="Times New Roman" w:hAnsi="Times New Roman" w:cs="Times New Roman"/>
          <w:sz w:val="24"/>
          <w:szCs w:val="24"/>
        </w:rPr>
        <w:t xml:space="preserve">miljonus </w:t>
      </w:r>
      <w:proofErr w:type="spellStart"/>
      <w:r w:rsidRPr="00927682">
        <w:rPr>
          <w:rFonts w:ascii="Times New Roman" w:hAnsi="Times New Roman" w:cs="Times New Roman"/>
          <w:i/>
          <w:sz w:val="24"/>
          <w:szCs w:val="24"/>
        </w:rPr>
        <w:t>euro</w:t>
      </w:r>
      <w:proofErr w:type="spellEnd"/>
      <w:r w:rsidR="00DD3529" w:rsidRPr="00927682">
        <w:rPr>
          <w:rFonts w:ascii="Times New Roman" w:hAnsi="Times New Roman" w:cs="Times New Roman"/>
          <w:sz w:val="24"/>
          <w:szCs w:val="24"/>
        </w:rPr>
        <w:t xml:space="preserve"> no</w:t>
      </w:r>
      <w:r w:rsidRPr="00927682">
        <w:rPr>
          <w:rFonts w:ascii="Times New Roman" w:hAnsi="Times New Roman" w:cs="Times New Roman"/>
          <w:sz w:val="24"/>
          <w:szCs w:val="24"/>
        </w:rPr>
        <w:t xml:space="preserve"> </w:t>
      </w:r>
      <w:r w:rsidR="00DD3529" w:rsidRPr="00927682">
        <w:rPr>
          <w:rFonts w:ascii="Times New Roman" w:hAnsi="Times New Roman" w:cs="Times New Roman"/>
          <w:sz w:val="24"/>
          <w:szCs w:val="24"/>
        </w:rPr>
        <w:t xml:space="preserve">klimata un vides aizsardzības mērķiem veltītās </w:t>
      </w:r>
      <w:r w:rsidR="00927682" w:rsidRPr="00927682">
        <w:rPr>
          <w:rFonts w:ascii="Times New Roman" w:hAnsi="Times New Roman" w:cs="Times New Roman"/>
          <w:sz w:val="24"/>
          <w:szCs w:val="24"/>
        </w:rPr>
        <w:t xml:space="preserve">LIFE </w:t>
      </w:r>
      <w:r w:rsidRPr="00927682">
        <w:rPr>
          <w:rFonts w:ascii="Times New Roman" w:hAnsi="Times New Roman" w:cs="Times New Roman"/>
          <w:sz w:val="24"/>
          <w:szCs w:val="24"/>
        </w:rPr>
        <w:t>programm</w:t>
      </w:r>
      <w:r w:rsidR="00DD3529" w:rsidRPr="00927682">
        <w:rPr>
          <w:rFonts w:ascii="Times New Roman" w:hAnsi="Times New Roman" w:cs="Times New Roman"/>
          <w:sz w:val="24"/>
          <w:szCs w:val="24"/>
        </w:rPr>
        <w:t>as</w:t>
      </w:r>
      <w:r w:rsidRPr="00927682">
        <w:rPr>
          <w:rFonts w:ascii="Times New Roman" w:hAnsi="Times New Roman" w:cs="Times New Roman"/>
          <w:sz w:val="24"/>
          <w:szCs w:val="24"/>
        </w:rPr>
        <w:t xml:space="preserve">, </w:t>
      </w:r>
      <w:r w:rsidR="00DD3529" w:rsidRPr="00927682">
        <w:rPr>
          <w:rFonts w:ascii="Times New Roman" w:hAnsi="Times New Roman" w:cs="Times New Roman"/>
          <w:sz w:val="24"/>
          <w:szCs w:val="24"/>
        </w:rPr>
        <w:t>kur īstenoti</w:t>
      </w:r>
      <w:r w:rsidRPr="00927682">
        <w:rPr>
          <w:rFonts w:ascii="Times New Roman" w:hAnsi="Times New Roman" w:cs="Times New Roman"/>
          <w:sz w:val="24"/>
          <w:szCs w:val="24"/>
        </w:rPr>
        <w:t xml:space="preserve"> 80</w:t>
      </w:r>
      <w:r w:rsidR="00347592" w:rsidRPr="00927682">
        <w:rPr>
          <w:rFonts w:ascii="Times New Roman" w:hAnsi="Times New Roman" w:cs="Times New Roman"/>
          <w:sz w:val="24"/>
          <w:szCs w:val="24"/>
        </w:rPr>
        <w:t xml:space="preserve"> </w:t>
      </w:r>
      <w:r w:rsidRPr="00927682">
        <w:rPr>
          <w:rFonts w:ascii="Times New Roman" w:hAnsi="Times New Roman" w:cs="Times New Roman"/>
          <w:sz w:val="24"/>
          <w:szCs w:val="24"/>
        </w:rPr>
        <w:t>projekt</w:t>
      </w:r>
      <w:r w:rsidR="00DD3529" w:rsidRPr="00927682">
        <w:rPr>
          <w:rFonts w:ascii="Times New Roman" w:hAnsi="Times New Roman" w:cs="Times New Roman"/>
          <w:sz w:val="24"/>
          <w:szCs w:val="24"/>
        </w:rPr>
        <w:t>i</w:t>
      </w:r>
      <w:r w:rsidRPr="00927682">
        <w:rPr>
          <w:rFonts w:ascii="Times New Roman" w:hAnsi="Times New Roman" w:cs="Times New Roman"/>
          <w:sz w:val="24"/>
          <w:szCs w:val="24"/>
        </w:rPr>
        <w:t>, kuri veicina aprites ekonomiku.</w:t>
      </w:r>
      <w:r w:rsidR="00D9536D" w:rsidRPr="00927682">
        <w:rPr>
          <w:rFonts w:ascii="Times New Roman" w:hAnsi="Times New Roman" w:cs="Times New Roman"/>
          <w:sz w:val="24"/>
          <w:szCs w:val="24"/>
        </w:rPr>
        <w:t xml:space="preserve"> No 2003. līdz 2017. gadam </w:t>
      </w:r>
      <w:r w:rsidR="00956CD7" w:rsidRPr="00927682">
        <w:rPr>
          <w:rFonts w:ascii="Times New Roman" w:hAnsi="Times New Roman" w:cs="Times New Roman"/>
          <w:sz w:val="24"/>
          <w:szCs w:val="24"/>
        </w:rPr>
        <w:t xml:space="preserve">LIFE programmas </w:t>
      </w:r>
      <w:r w:rsidR="005E622A" w:rsidRPr="00927682">
        <w:rPr>
          <w:rFonts w:ascii="Times New Roman" w:hAnsi="Times New Roman" w:cs="Times New Roman"/>
          <w:sz w:val="24"/>
          <w:szCs w:val="24"/>
        </w:rPr>
        <w:t>ietvaros ar Latvijas partneru līdzdalību īstenoti</w:t>
      </w:r>
      <w:r w:rsidR="00956CD7" w:rsidRPr="00927682">
        <w:rPr>
          <w:rFonts w:ascii="Times New Roman" w:hAnsi="Times New Roman" w:cs="Times New Roman"/>
          <w:sz w:val="24"/>
          <w:szCs w:val="24"/>
        </w:rPr>
        <w:t xml:space="preserve"> </w:t>
      </w:r>
      <w:r w:rsidR="000A4D26" w:rsidRPr="00927682">
        <w:rPr>
          <w:rFonts w:ascii="Times New Roman" w:hAnsi="Times New Roman" w:cs="Times New Roman"/>
          <w:sz w:val="24"/>
          <w:szCs w:val="24"/>
        </w:rPr>
        <w:t>četri</w:t>
      </w:r>
      <w:r w:rsidR="00D9536D" w:rsidRPr="00927682">
        <w:rPr>
          <w:rFonts w:ascii="Times New Roman" w:hAnsi="Times New Roman" w:cs="Times New Roman"/>
          <w:sz w:val="24"/>
          <w:szCs w:val="24"/>
        </w:rPr>
        <w:t xml:space="preserve"> projekti</w:t>
      </w:r>
      <w:r w:rsidR="00956CD7" w:rsidRPr="00927682">
        <w:rPr>
          <w:rFonts w:ascii="Times New Roman" w:hAnsi="Times New Roman" w:cs="Times New Roman"/>
          <w:sz w:val="24"/>
          <w:szCs w:val="24"/>
        </w:rPr>
        <w:t xml:space="preserve"> </w:t>
      </w:r>
      <w:r w:rsidR="005E622A" w:rsidRPr="00927682">
        <w:rPr>
          <w:rFonts w:ascii="Times New Roman" w:hAnsi="Times New Roman" w:cs="Times New Roman"/>
          <w:sz w:val="24"/>
          <w:szCs w:val="24"/>
        </w:rPr>
        <w:t>atkritumu apsaimniekošanas jomā</w:t>
      </w:r>
      <w:r w:rsidR="00927682">
        <w:rPr>
          <w:rFonts w:ascii="Times New Roman" w:hAnsi="Times New Roman" w:cs="Times New Roman"/>
          <w:sz w:val="24"/>
          <w:szCs w:val="24"/>
        </w:rPr>
        <w:t xml:space="preserve">  ar </w:t>
      </w:r>
      <w:r w:rsidR="00D9536D" w:rsidRPr="00927682">
        <w:rPr>
          <w:rFonts w:ascii="Times New Roman" w:hAnsi="Times New Roman" w:cs="Times New Roman"/>
          <w:sz w:val="24"/>
          <w:szCs w:val="24"/>
        </w:rPr>
        <w:t>finansējum</w:t>
      </w:r>
      <w:r w:rsidR="00927682">
        <w:rPr>
          <w:rFonts w:ascii="Times New Roman" w:hAnsi="Times New Roman" w:cs="Times New Roman"/>
          <w:sz w:val="24"/>
          <w:szCs w:val="24"/>
        </w:rPr>
        <w:t>u</w:t>
      </w:r>
      <w:r w:rsidR="00D9536D" w:rsidRPr="00927682">
        <w:rPr>
          <w:rFonts w:ascii="Times New Roman" w:hAnsi="Times New Roman" w:cs="Times New Roman"/>
          <w:sz w:val="24"/>
          <w:szCs w:val="24"/>
        </w:rPr>
        <w:t xml:space="preserve"> 6 530 309 </w:t>
      </w:r>
      <w:proofErr w:type="spellStart"/>
      <w:r w:rsidR="00D9536D" w:rsidRPr="00927682">
        <w:rPr>
          <w:rFonts w:ascii="Times New Roman" w:hAnsi="Times New Roman" w:cs="Times New Roman"/>
          <w:i/>
          <w:sz w:val="24"/>
          <w:szCs w:val="24"/>
        </w:rPr>
        <w:t>euro</w:t>
      </w:r>
      <w:proofErr w:type="spellEnd"/>
      <w:r w:rsidR="0051167F" w:rsidRPr="0099124A">
        <w:rPr>
          <w:rStyle w:val="FootnoteReference"/>
          <w:rFonts w:ascii="Times New Roman" w:hAnsi="Times New Roman" w:cs="Times New Roman"/>
          <w:sz w:val="24"/>
          <w:szCs w:val="24"/>
        </w:rPr>
        <w:footnoteReference w:id="26"/>
      </w:r>
      <w:r w:rsidR="002540CD" w:rsidRPr="00927682">
        <w:rPr>
          <w:rFonts w:ascii="Times New Roman" w:hAnsi="Times New Roman" w:cs="Times New Roman"/>
          <w:sz w:val="24"/>
          <w:szCs w:val="24"/>
        </w:rPr>
        <w:t>.</w:t>
      </w:r>
    </w:p>
    <w:p w14:paraId="137970B7" w14:textId="66BBF856" w:rsidR="008E2309" w:rsidRPr="0099124A" w:rsidRDefault="00DD3529" w:rsidP="002B5143">
      <w:pPr>
        <w:spacing w:before="0" w:after="120" w:line="240" w:lineRule="auto"/>
        <w:ind w:firstLine="720"/>
        <w:jc w:val="both"/>
        <w:rPr>
          <w:rFonts w:ascii="Times New Roman" w:hAnsi="Times New Roman" w:cs="Times New Roman"/>
          <w:sz w:val="24"/>
          <w:szCs w:val="24"/>
        </w:rPr>
      </w:pPr>
      <w:r w:rsidRPr="0099124A">
        <w:rPr>
          <w:rFonts w:ascii="Times New Roman" w:hAnsi="Times New Roman" w:cs="Times New Roman"/>
          <w:sz w:val="24"/>
          <w:szCs w:val="24"/>
        </w:rPr>
        <w:t>P</w:t>
      </w:r>
      <w:r w:rsidR="00DD4DC9" w:rsidRPr="0099124A">
        <w:rPr>
          <w:rFonts w:ascii="Times New Roman" w:hAnsi="Times New Roman" w:cs="Times New Roman"/>
          <w:sz w:val="24"/>
          <w:szCs w:val="24"/>
        </w:rPr>
        <w:t xml:space="preserve">lānots, ka </w:t>
      </w:r>
      <w:r w:rsidR="00994C4D" w:rsidRPr="0099124A">
        <w:rPr>
          <w:rFonts w:ascii="Times New Roman" w:hAnsi="Times New Roman" w:cs="Times New Roman"/>
          <w:sz w:val="24"/>
          <w:szCs w:val="24"/>
        </w:rPr>
        <w:t>ES</w:t>
      </w:r>
      <w:r w:rsidR="00DD4DC9" w:rsidRPr="0099124A">
        <w:rPr>
          <w:rFonts w:ascii="Times New Roman" w:hAnsi="Times New Roman" w:cs="Times New Roman"/>
          <w:sz w:val="24"/>
          <w:szCs w:val="24"/>
        </w:rPr>
        <w:t xml:space="preserve"> atbalsts turpināsies</w:t>
      </w:r>
      <w:r w:rsidRPr="0099124A">
        <w:rPr>
          <w:rFonts w:ascii="Times New Roman" w:hAnsi="Times New Roman" w:cs="Times New Roman"/>
          <w:sz w:val="24"/>
          <w:szCs w:val="24"/>
        </w:rPr>
        <w:t xml:space="preserve"> arī pēc 2020.</w:t>
      </w:r>
      <w:r w:rsidR="005E622A" w:rsidRPr="0099124A">
        <w:rPr>
          <w:rFonts w:ascii="Times New Roman" w:hAnsi="Times New Roman" w:cs="Times New Roman"/>
          <w:sz w:val="24"/>
          <w:szCs w:val="24"/>
        </w:rPr>
        <w:t xml:space="preserve"> </w:t>
      </w:r>
      <w:r w:rsidRPr="0099124A">
        <w:rPr>
          <w:rFonts w:ascii="Times New Roman" w:hAnsi="Times New Roman" w:cs="Times New Roman"/>
          <w:sz w:val="24"/>
          <w:szCs w:val="24"/>
        </w:rPr>
        <w:t>gada</w:t>
      </w:r>
      <w:r w:rsidR="00DD4DC9" w:rsidRPr="0099124A">
        <w:rPr>
          <w:rFonts w:ascii="Times New Roman" w:hAnsi="Times New Roman" w:cs="Times New Roman"/>
          <w:sz w:val="24"/>
          <w:szCs w:val="24"/>
        </w:rPr>
        <w:t xml:space="preserve">, ierindojot investīcijas aprites ekonomikā ilgtspējīgu investīciju kategorijā, tādejādi veicinot </w:t>
      </w:r>
      <w:r w:rsidRPr="0099124A">
        <w:rPr>
          <w:rFonts w:ascii="Times New Roman" w:hAnsi="Times New Roman" w:cs="Times New Roman"/>
          <w:sz w:val="24"/>
          <w:szCs w:val="24"/>
        </w:rPr>
        <w:t>arī</w:t>
      </w:r>
      <w:r w:rsidR="00DD4DC9" w:rsidRPr="0099124A">
        <w:rPr>
          <w:rFonts w:ascii="Times New Roman" w:hAnsi="Times New Roman" w:cs="Times New Roman"/>
          <w:sz w:val="24"/>
          <w:szCs w:val="24"/>
        </w:rPr>
        <w:t xml:space="preserve"> finanšu (banku</w:t>
      </w:r>
      <w:r w:rsidRPr="0099124A">
        <w:rPr>
          <w:rFonts w:ascii="Times New Roman" w:hAnsi="Times New Roman" w:cs="Times New Roman"/>
          <w:sz w:val="24"/>
          <w:szCs w:val="24"/>
        </w:rPr>
        <w:t>) un</w:t>
      </w:r>
      <w:r w:rsidR="00DD4DC9" w:rsidRPr="0099124A">
        <w:rPr>
          <w:rFonts w:ascii="Times New Roman" w:hAnsi="Times New Roman" w:cs="Times New Roman"/>
          <w:sz w:val="24"/>
          <w:szCs w:val="24"/>
        </w:rPr>
        <w:t xml:space="preserve"> privātā sektora interes</w:t>
      </w:r>
      <w:r w:rsidRPr="0099124A">
        <w:rPr>
          <w:rFonts w:ascii="Times New Roman" w:hAnsi="Times New Roman" w:cs="Times New Roman"/>
          <w:sz w:val="24"/>
          <w:szCs w:val="24"/>
        </w:rPr>
        <w:t xml:space="preserve">i un </w:t>
      </w:r>
      <w:r w:rsidR="00994C4D" w:rsidRPr="0099124A">
        <w:rPr>
          <w:rFonts w:ascii="Times New Roman" w:hAnsi="Times New Roman" w:cs="Times New Roman"/>
          <w:sz w:val="24"/>
          <w:szCs w:val="24"/>
        </w:rPr>
        <w:t xml:space="preserve">labākus </w:t>
      </w:r>
      <w:r w:rsidRPr="0099124A">
        <w:rPr>
          <w:rFonts w:ascii="Times New Roman" w:hAnsi="Times New Roman" w:cs="Times New Roman"/>
          <w:sz w:val="24"/>
          <w:szCs w:val="24"/>
        </w:rPr>
        <w:t>kreditēšanas nosacījumus</w:t>
      </w:r>
      <w:r w:rsidR="00DD4DC9" w:rsidRPr="0099124A">
        <w:rPr>
          <w:rFonts w:ascii="Times New Roman" w:hAnsi="Times New Roman" w:cs="Times New Roman"/>
          <w:sz w:val="24"/>
          <w:szCs w:val="24"/>
        </w:rPr>
        <w:t xml:space="preserve">. </w:t>
      </w:r>
      <w:r w:rsidR="00575298" w:rsidRPr="0099124A">
        <w:rPr>
          <w:rFonts w:ascii="Times New Roman" w:hAnsi="Times New Roman" w:cs="Times New Roman"/>
          <w:sz w:val="24"/>
          <w:szCs w:val="24"/>
        </w:rPr>
        <w:t xml:space="preserve">Nozīmīga daļa aprites ekonomikas finansējuma nāks no </w:t>
      </w:r>
      <w:r w:rsidR="00DF4D7D" w:rsidRPr="0099124A">
        <w:rPr>
          <w:rFonts w:ascii="Times New Roman" w:hAnsi="Times New Roman" w:cs="Times New Roman"/>
          <w:sz w:val="24"/>
          <w:szCs w:val="24"/>
        </w:rPr>
        <w:t>Eiropas z</w:t>
      </w:r>
      <w:r w:rsidR="000509FE" w:rsidRPr="0099124A">
        <w:rPr>
          <w:rFonts w:ascii="Times New Roman" w:hAnsi="Times New Roman" w:cs="Times New Roman"/>
          <w:sz w:val="24"/>
          <w:szCs w:val="24"/>
        </w:rPr>
        <w:t xml:space="preserve">aļā kursa </w:t>
      </w:r>
      <w:r w:rsidR="00575298" w:rsidRPr="0099124A">
        <w:rPr>
          <w:rFonts w:ascii="Times New Roman" w:hAnsi="Times New Roman" w:cs="Times New Roman"/>
          <w:sz w:val="24"/>
          <w:szCs w:val="24"/>
        </w:rPr>
        <w:t xml:space="preserve">atbalsta instrumentiem, kuru mērķis </w:t>
      </w:r>
      <w:r w:rsidR="00D462B4" w:rsidRPr="0099124A">
        <w:rPr>
          <w:rFonts w:ascii="Times New Roman" w:hAnsi="Times New Roman" w:cs="Times New Roman"/>
          <w:sz w:val="24"/>
          <w:szCs w:val="24"/>
        </w:rPr>
        <w:t>ir radīt saskanīgu finanšu sistēmu, kas atbalstītu ilgtspējīgus risinājumus</w:t>
      </w:r>
      <w:r w:rsidR="006C3E3A" w:rsidRPr="0099124A">
        <w:rPr>
          <w:rFonts w:ascii="Times New Roman" w:hAnsi="Times New Roman" w:cs="Times New Roman"/>
          <w:sz w:val="24"/>
          <w:szCs w:val="24"/>
        </w:rPr>
        <w:t xml:space="preserve">, šo mērķu sasniegšanai paredzot ap </w:t>
      </w:r>
      <w:r w:rsidR="002540CD">
        <w:rPr>
          <w:rFonts w:ascii="Times New Roman" w:hAnsi="Times New Roman" w:cs="Times New Roman"/>
          <w:sz w:val="24"/>
          <w:szCs w:val="24"/>
        </w:rPr>
        <w:t>vienu</w:t>
      </w:r>
      <w:r w:rsidR="002540CD" w:rsidRPr="0099124A">
        <w:rPr>
          <w:rFonts w:ascii="Times New Roman" w:hAnsi="Times New Roman" w:cs="Times New Roman"/>
          <w:sz w:val="24"/>
          <w:szCs w:val="24"/>
        </w:rPr>
        <w:t xml:space="preserve"> </w:t>
      </w:r>
      <w:r w:rsidR="006C3E3A" w:rsidRPr="0099124A">
        <w:rPr>
          <w:rFonts w:ascii="Times New Roman" w:hAnsi="Times New Roman" w:cs="Times New Roman"/>
          <w:sz w:val="24"/>
          <w:szCs w:val="24"/>
        </w:rPr>
        <w:t xml:space="preserve">triljonu </w:t>
      </w:r>
      <w:proofErr w:type="spellStart"/>
      <w:r w:rsidR="006C3E3A" w:rsidRPr="0099124A">
        <w:rPr>
          <w:rFonts w:ascii="Times New Roman" w:hAnsi="Times New Roman" w:cs="Times New Roman"/>
          <w:i/>
          <w:sz w:val="24"/>
          <w:szCs w:val="24"/>
        </w:rPr>
        <w:t>euro</w:t>
      </w:r>
      <w:proofErr w:type="spellEnd"/>
      <w:r w:rsidR="006E44FE" w:rsidRPr="0099124A">
        <w:rPr>
          <w:rFonts w:ascii="Times New Roman" w:hAnsi="Times New Roman" w:cs="Times New Roman"/>
          <w:sz w:val="24"/>
          <w:szCs w:val="24"/>
        </w:rPr>
        <w:t xml:space="preserve"> no ES budžeta, kā arī no privātajiem līdzekļiem un no Eiropas Investīciju bankas garantētajiem aizdevumiem</w:t>
      </w:r>
      <w:r w:rsidR="000E4128" w:rsidRPr="0099124A">
        <w:rPr>
          <w:rFonts w:ascii="Times New Roman" w:hAnsi="Times New Roman" w:cs="Times New Roman"/>
          <w:vertAlign w:val="superscript"/>
        </w:rPr>
        <w:footnoteReference w:id="27"/>
      </w:r>
      <w:r w:rsidR="002540CD" w:rsidRPr="0099124A">
        <w:rPr>
          <w:rFonts w:ascii="Times New Roman" w:hAnsi="Times New Roman" w:cs="Times New Roman"/>
          <w:sz w:val="24"/>
          <w:szCs w:val="24"/>
        </w:rPr>
        <w:t>.</w:t>
      </w:r>
    </w:p>
    <w:p w14:paraId="21479EA9" w14:textId="77777777" w:rsidR="00C550DA" w:rsidRDefault="00C550DA">
      <w:pPr>
        <w:rPr>
          <w:rFonts w:ascii="Times New Roman Bold" w:eastAsia="SimSun" w:hAnsi="Times New Roman Bold" w:cs="Times New Roman" w:hint="eastAsia"/>
          <w:b/>
          <w:caps/>
          <w:sz w:val="28"/>
          <w:szCs w:val="24"/>
          <w:lang w:eastAsia="lv-LV"/>
        </w:rPr>
      </w:pPr>
      <w:bookmarkStart w:id="24" w:name="_Toc23171370"/>
      <w:bookmarkStart w:id="25" w:name="_Toc45611970"/>
      <w:r>
        <w:rPr>
          <w:rFonts w:hint="eastAsia"/>
        </w:rPr>
        <w:br w:type="page"/>
      </w:r>
    </w:p>
    <w:p w14:paraId="366BFFBA" w14:textId="2034B670" w:rsidR="00C16FA4" w:rsidRPr="0099124A" w:rsidRDefault="00E05C2C" w:rsidP="00296731">
      <w:pPr>
        <w:pStyle w:val="Heading1"/>
        <w:rPr>
          <w:rFonts w:hint="eastAsia"/>
        </w:rPr>
      </w:pPr>
      <w:r w:rsidRPr="0099124A">
        <w:lastRenderedPageBreak/>
        <w:t xml:space="preserve">2. </w:t>
      </w:r>
      <w:r w:rsidR="006540AD" w:rsidRPr="0099124A">
        <w:t>SITUĀCIJA LATVIJĀ APRITES EKONOMIKAS JOMĀS</w:t>
      </w:r>
      <w:bookmarkEnd w:id="24"/>
      <w:bookmarkEnd w:id="25"/>
    </w:p>
    <w:p w14:paraId="54270F32" w14:textId="76064009" w:rsidR="00E815C7" w:rsidRPr="0099124A" w:rsidRDefault="00E05C2C" w:rsidP="00296731">
      <w:pPr>
        <w:pStyle w:val="Heading2"/>
        <w:rPr>
          <w:color w:val="auto"/>
        </w:rPr>
      </w:pPr>
      <w:bookmarkStart w:id="26" w:name="_Toc45611971"/>
      <w:bookmarkStart w:id="27" w:name="_Hlk39580290"/>
      <w:r w:rsidRPr="0099124A">
        <w:rPr>
          <w:color w:val="auto"/>
        </w:rPr>
        <w:t>2</w:t>
      </w:r>
      <w:r w:rsidR="00E815C7" w:rsidRPr="0099124A">
        <w:rPr>
          <w:color w:val="auto"/>
        </w:rPr>
        <w:t xml:space="preserve">.1. </w:t>
      </w:r>
      <w:r w:rsidR="00D00C1B" w:rsidRPr="0099124A">
        <w:rPr>
          <w:color w:val="auto"/>
        </w:rPr>
        <w:t>Materiālu patēriņ</w:t>
      </w:r>
      <w:r w:rsidR="004009A6" w:rsidRPr="0099124A">
        <w:rPr>
          <w:color w:val="auto"/>
        </w:rPr>
        <w:t>š</w:t>
      </w:r>
      <w:r w:rsidR="00D00C1B" w:rsidRPr="0099124A">
        <w:rPr>
          <w:color w:val="auto"/>
        </w:rPr>
        <w:t xml:space="preserve"> un r</w:t>
      </w:r>
      <w:r w:rsidR="00E815C7" w:rsidRPr="0099124A">
        <w:rPr>
          <w:color w:val="auto"/>
        </w:rPr>
        <w:t>esursu produktivitāte</w:t>
      </w:r>
      <w:bookmarkEnd w:id="26"/>
    </w:p>
    <w:bookmarkEnd w:id="27"/>
    <w:p w14:paraId="49DFD136" w14:textId="46162424" w:rsidR="00B945FA" w:rsidRPr="0099124A" w:rsidRDefault="00B945FA" w:rsidP="002B5143">
      <w:pPr>
        <w:spacing w:before="0" w:after="120" w:line="240" w:lineRule="auto"/>
        <w:ind w:firstLine="720"/>
        <w:jc w:val="both"/>
        <w:rPr>
          <w:rFonts w:ascii="Times New Roman" w:hAnsi="Times New Roman" w:cs="Times New Roman"/>
          <w:sz w:val="24"/>
          <w:szCs w:val="24"/>
        </w:rPr>
      </w:pPr>
      <w:r w:rsidRPr="0099124A">
        <w:rPr>
          <w:rFonts w:ascii="Times New Roman" w:hAnsi="Times New Roman" w:cs="Times New Roman"/>
          <w:sz w:val="24"/>
          <w:szCs w:val="24"/>
        </w:rPr>
        <w:t xml:space="preserve">Latvijas dabas resursi galvenokārt ir mežu resursi, </w:t>
      </w:r>
      <w:r w:rsidR="005442C5" w:rsidRPr="0099124A">
        <w:rPr>
          <w:rFonts w:ascii="Times New Roman" w:hAnsi="Times New Roman" w:cs="Times New Roman"/>
          <w:sz w:val="24"/>
          <w:szCs w:val="24"/>
        </w:rPr>
        <w:t xml:space="preserve">lauksaimniecībā izmantojamā zeme, ūdeņi zivsaimniecības un akvakultūras produkcijas ražošanai, </w:t>
      </w:r>
      <w:r w:rsidRPr="0099124A">
        <w:rPr>
          <w:rFonts w:ascii="Times New Roman" w:hAnsi="Times New Roman" w:cs="Times New Roman"/>
          <w:sz w:val="24"/>
          <w:szCs w:val="24"/>
        </w:rPr>
        <w:t xml:space="preserve">kūdra, dolomīts, kaļķakmens un citi būvniecībai derīgi izrakteņi. Lielākā daļa citu resursu un materiālu, galvenokārt metāli un fosilais kurināmais, tiek importēti. No biomasas </w:t>
      </w:r>
      <w:r w:rsidR="001133E3" w:rsidRPr="0099124A">
        <w:rPr>
          <w:rFonts w:ascii="Times New Roman" w:hAnsi="Times New Roman" w:cs="Times New Roman"/>
          <w:sz w:val="24"/>
          <w:szCs w:val="24"/>
        </w:rPr>
        <w:t>iegūti</w:t>
      </w:r>
      <w:r w:rsidRPr="0099124A">
        <w:rPr>
          <w:rFonts w:ascii="Times New Roman" w:hAnsi="Times New Roman" w:cs="Times New Roman"/>
          <w:sz w:val="24"/>
          <w:szCs w:val="24"/>
        </w:rPr>
        <w:t xml:space="preserve"> produkti </w:t>
      </w:r>
      <w:r w:rsidR="001133E3" w:rsidRPr="0099124A">
        <w:rPr>
          <w:rFonts w:ascii="Times New Roman" w:hAnsi="Times New Roman" w:cs="Times New Roman"/>
          <w:sz w:val="24"/>
          <w:szCs w:val="24"/>
        </w:rPr>
        <w:t xml:space="preserve">Latvijā </w:t>
      </w:r>
      <w:r w:rsidRPr="0099124A">
        <w:rPr>
          <w:rFonts w:ascii="Times New Roman" w:hAnsi="Times New Roman" w:cs="Times New Roman"/>
          <w:sz w:val="24"/>
          <w:szCs w:val="24"/>
        </w:rPr>
        <w:t xml:space="preserve">proporcionāli veido lielāko </w:t>
      </w:r>
      <w:r w:rsidR="001133E3" w:rsidRPr="0099124A">
        <w:rPr>
          <w:rFonts w:ascii="Times New Roman" w:hAnsi="Times New Roman" w:cs="Times New Roman"/>
          <w:sz w:val="24"/>
          <w:szCs w:val="24"/>
        </w:rPr>
        <w:t xml:space="preserve">ražošanas un patēriņa daļu pēc </w:t>
      </w:r>
      <w:r w:rsidRPr="0099124A">
        <w:rPr>
          <w:rFonts w:ascii="Times New Roman" w:hAnsi="Times New Roman" w:cs="Times New Roman"/>
          <w:sz w:val="24"/>
          <w:szCs w:val="24"/>
        </w:rPr>
        <w:t>materiālu</w:t>
      </w:r>
      <w:r w:rsidR="001133E3" w:rsidRPr="0099124A">
        <w:rPr>
          <w:rFonts w:ascii="Times New Roman" w:hAnsi="Times New Roman" w:cs="Times New Roman"/>
          <w:sz w:val="24"/>
          <w:szCs w:val="24"/>
        </w:rPr>
        <w:t xml:space="preserve"> tipa</w:t>
      </w:r>
      <w:r w:rsidRPr="0099124A">
        <w:rPr>
          <w:rFonts w:ascii="Times New Roman" w:hAnsi="Times New Roman" w:cs="Times New Roman"/>
          <w:sz w:val="24"/>
          <w:szCs w:val="24"/>
        </w:rPr>
        <w:t>, un to īpatsvars ir daudz lielāks nekā citās valstīs. Biomasa veido 68% no valstī iegūtajiem materiāliem, 61% no tiešo materiālu patēriņa, 58% no iekšzemes materiālu patēriņa (</w:t>
      </w:r>
      <w:r w:rsidR="00765977" w:rsidRPr="0099124A">
        <w:rPr>
          <w:rFonts w:ascii="Times New Roman" w:hAnsi="Times New Roman" w:cs="Times New Roman"/>
          <w:sz w:val="24"/>
          <w:szCs w:val="24"/>
        </w:rPr>
        <w:t>DMC</w:t>
      </w:r>
      <w:r w:rsidRPr="0099124A">
        <w:rPr>
          <w:rFonts w:ascii="Times New Roman" w:hAnsi="Times New Roman" w:cs="Times New Roman"/>
          <w:sz w:val="24"/>
          <w:szCs w:val="24"/>
        </w:rPr>
        <w:t>) un 70% no eksportētajiem materiāliem</w:t>
      </w:r>
      <w:r w:rsidR="00765977" w:rsidRPr="0099124A">
        <w:rPr>
          <w:rFonts w:ascii="Times New Roman" w:hAnsi="Times New Roman" w:cs="Times New Roman"/>
          <w:sz w:val="24"/>
          <w:szCs w:val="24"/>
        </w:rPr>
        <w:t xml:space="preserve"> </w:t>
      </w:r>
      <w:r w:rsidR="001133E3" w:rsidRPr="0099124A">
        <w:rPr>
          <w:rStyle w:val="FootnoteReference"/>
          <w:rFonts w:ascii="Times New Roman" w:hAnsi="Times New Roman" w:cs="Times New Roman"/>
          <w:sz w:val="24"/>
          <w:szCs w:val="24"/>
        </w:rPr>
        <w:footnoteReference w:id="28"/>
      </w:r>
      <w:r w:rsidRPr="0099124A">
        <w:rPr>
          <w:rFonts w:ascii="Times New Roman" w:hAnsi="Times New Roman" w:cs="Times New Roman"/>
          <w:sz w:val="24"/>
          <w:szCs w:val="24"/>
        </w:rPr>
        <w:t>.</w:t>
      </w:r>
      <w:r w:rsidR="00765977" w:rsidRPr="0099124A">
        <w:rPr>
          <w:rFonts w:ascii="Times New Roman" w:hAnsi="Times New Roman" w:cs="Times New Roman"/>
          <w:sz w:val="24"/>
          <w:szCs w:val="24"/>
        </w:rPr>
        <w:t xml:space="preserve"> Lielākā daļa no tās ir koksne.</w:t>
      </w:r>
    </w:p>
    <w:p w14:paraId="34E5C77E" w14:textId="25C438D4" w:rsidR="008E2309" w:rsidRDefault="008A0B51" w:rsidP="00F07F11">
      <w:pPr>
        <w:widowControl w:val="0"/>
        <w:spacing w:before="0" w:after="120" w:line="240" w:lineRule="auto"/>
        <w:ind w:firstLine="720"/>
        <w:jc w:val="both"/>
        <w:rPr>
          <w:rFonts w:ascii="Times New Roman" w:hAnsi="Times New Roman" w:cs="Times New Roman"/>
          <w:sz w:val="24"/>
          <w:szCs w:val="24"/>
        </w:rPr>
      </w:pPr>
      <w:r w:rsidRPr="0099124A">
        <w:rPr>
          <w:rFonts w:ascii="Times New Roman" w:hAnsi="Times New Roman" w:cs="Times New Roman"/>
          <w:sz w:val="24"/>
          <w:szCs w:val="24"/>
        </w:rPr>
        <w:t>Aprites ekonomik</w:t>
      </w:r>
      <w:r w:rsidR="00D8201A" w:rsidRPr="0099124A">
        <w:rPr>
          <w:rFonts w:ascii="Times New Roman" w:hAnsi="Times New Roman" w:cs="Times New Roman"/>
          <w:sz w:val="24"/>
          <w:szCs w:val="24"/>
        </w:rPr>
        <w:t>as progresa novērtēšanā</w:t>
      </w:r>
      <w:r w:rsidRPr="0099124A">
        <w:rPr>
          <w:rFonts w:ascii="Times New Roman" w:hAnsi="Times New Roman" w:cs="Times New Roman"/>
          <w:sz w:val="24"/>
          <w:szCs w:val="24"/>
        </w:rPr>
        <w:t xml:space="preserve"> izmantot</w:t>
      </w:r>
      <w:r w:rsidR="00D8201A" w:rsidRPr="0099124A">
        <w:rPr>
          <w:rFonts w:ascii="Times New Roman" w:hAnsi="Times New Roman" w:cs="Times New Roman"/>
          <w:sz w:val="24"/>
          <w:szCs w:val="24"/>
        </w:rPr>
        <w:t>ā</w:t>
      </w:r>
      <w:r w:rsidRPr="0099124A">
        <w:rPr>
          <w:rFonts w:ascii="Times New Roman" w:hAnsi="Times New Roman" w:cs="Times New Roman"/>
          <w:sz w:val="24"/>
          <w:szCs w:val="24"/>
        </w:rPr>
        <w:t xml:space="preserve"> rādītāj</w:t>
      </w:r>
      <w:r w:rsidR="00D8201A" w:rsidRPr="0099124A">
        <w:rPr>
          <w:rFonts w:ascii="Times New Roman" w:hAnsi="Times New Roman" w:cs="Times New Roman"/>
          <w:sz w:val="24"/>
          <w:szCs w:val="24"/>
        </w:rPr>
        <w:t>a – resursu produktivitātes</w:t>
      </w:r>
      <w:r w:rsidRPr="0099124A">
        <w:rPr>
          <w:rFonts w:ascii="Times New Roman" w:hAnsi="Times New Roman" w:cs="Times New Roman"/>
          <w:sz w:val="24"/>
          <w:szCs w:val="24"/>
          <w:vertAlign w:val="superscript"/>
        </w:rPr>
        <w:footnoteReference w:id="29"/>
      </w:r>
      <w:r w:rsidRPr="0099124A">
        <w:rPr>
          <w:rFonts w:ascii="Times New Roman" w:hAnsi="Times New Roman" w:cs="Times New Roman"/>
          <w:sz w:val="24"/>
          <w:szCs w:val="24"/>
        </w:rPr>
        <w:t xml:space="preserve"> </w:t>
      </w:r>
      <w:r w:rsidR="00D8201A" w:rsidRPr="0099124A">
        <w:rPr>
          <w:rFonts w:ascii="Times New Roman" w:hAnsi="Times New Roman" w:cs="Times New Roman"/>
          <w:sz w:val="24"/>
          <w:szCs w:val="24"/>
        </w:rPr>
        <w:t xml:space="preserve">– vērtība </w:t>
      </w:r>
      <w:r w:rsidRPr="0099124A">
        <w:rPr>
          <w:rFonts w:ascii="Times New Roman" w:hAnsi="Times New Roman" w:cs="Times New Roman"/>
          <w:sz w:val="24"/>
          <w:szCs w:val="24"/>
        </w:rPr>
        <w:t>liecina, ka dabas resursu izmantošana Latvijas tautsaimniecībā nav pietiekami efektīva</w:t>
      </w:r>
      <w:r w:rsidR="00B14168">
        <w:rPr>
          <w:rFonts w:ascii="Times New Roman" w:hAnsi="Times New Roman" w:cs="Times New Roman"/>
          <w:sz w:val="24"/>
          <w:szCs w:val="24"/>
        </w:rPr>
        <w:t xml:space="preserve"> un </w:t>
      </w:r>
      <w:r w:rsidR="00B14168" w:rsidRPr="0099124A">
        <w:rPr>
          <w:rFonts w:ascii="Times New Roman" w:hAnsi="Times New Roman" w:cs="Times New Roman"/>
          <w:sz w:val="24"/>
          <w:szCs w:val="24"/>
        </w:rPr>
        <w:t xml:space="preserve">nav panākta materiālo resursu patēriņa </w:t>
      </w:r>
      <w:proofErr w:type="spellStart"/>
      <w:r w:rsidR="00B14168" w:rsidRPr="0099124A">
        <w:rPr>
          <w:rFonts w:ascii="Times New Roman" w:hAnsi="Times New Roman" w:cs="Times New Roman"/>
          <w:sz w:val="24"/>
          <w:szCs w:val="24"/>
        </w:rPr>
        <w:t>atsaiste</w:t>
      </w:r>
      <w:proofErr w:type="spellEnd"/>
      <w:r w:rsidR="00B14168" w:rsidRPr="0099124A">
        <w:rPr>
          <w:rFonts w:ascii="Times New Roman" w:hAnsi="Times New Roman" w:cs="Times New Roman"/>
          <w:sz w:val="24"/>
          <w:szCs w:val="24"/>
        </w:rPr>
        <w:t xml:space="preserve"> no ekonomiskās attīstības</w:t>
      </w:r>
      <w:r w:rsidR="00B14168">
        <w:rPr>
          <w:rFonts w:ascii="Times New Roman" w:hAnsi="Times New Roman" w:cs="Times New Roman"/>
          <w:sz w:val="24"/>
          <w:szCs w:val="24"/>
        </w:rPr>
        <w:t xml:space="preserve"> </w:t>
      </w:r>
      <w:r w:rsidR="00B14168" w:rsidRPr="0099124A">
        <w:rPr>
          <w:rFonts w:ascii="Times New Roman" w:hAnsi="Times New Roman" w:cs="Times New Roman"/>
          <w:sz w:val="24"/>
          <w:szCs w:val="24"/>
        </w:rPr>
        <w:t>(4. att</w:t>
      </w:r>
      <w:r w:rsidR="00B14168">
        <w:rPr>
          <w:rFonts w:ascii="Times New Roman" w:hAnsi="Times New Roman" w:cs="Times New Roman"/>
          <w:sz w:val="24"/>
          <w:szCs w:val="24"/>
        </w:rPr>
        <w:t>ēls</w:t>
      </w:r>
      <w:r w:rsidR="00B14168" w:rsidRPr="0099124A">
        <w:rPr>
          <w:rFonts w:ascii="Times New Roman" w:hAnsi="Times New Roman" w:cs="Times New Roman"/>
          <w:sz w:val="24"/>
          <w:szCs w:val="24"/>
        </w:rPr>
        <w:t>)</w:t>
      </w:r>
      <w:r w:rsidR="00B14168">
        <w:rPr>
          <w:rFonts w:ascii="Times New Roman" w:hAnsi="Times New Roman" w:cs="Times New Roman"/>
          <w:sz w:val="24"/>
          <w:szCs w:val="24"/>
        </w:rPr>
        <w:t xml:space="preserve">. </w:t>
      </w:r>
      <w:r w:rsidR="00D8201A" w:rsidRPr="0099124A">
        <w:rPr>
          <w:rFonts w:ascii="Times New Roman" w:hAnsi="Times New Roman" w:cs="Times New Roman"/>
          <w:sz w:val="24"/>
          <w:szCs w:val="24"/>
        </w:rPr>
        <w:t>Resursu produktivitāte</w:t>
      </w:r>
      <w:r w:rsidR="00E815C7" w:rsidRPr="0099124A">
        <w:rPr>
          <w:rFonts w:ascii="Times New Roman" w:hAnsi="Times New Roman" w:cs="Times New Roman"/>
          <w:sz w:val="24"/>
          <w:szCs w:val="24"/>
        </w:rPr>
        <w:t xml:space="preserve"> svārstās ap 0,9 </w:t>
      </w:r>
      <w:proofErr w:type="spellStart"/>
      <w:r w:rsidR="00E815C7" w:rsidRPr="0099124A">
        <w:rPr>
          <w:rFonts w:ascii="Times New Roman" w:hAnsi="Times New Roman" w:cs="Times New Roman"/>
          <w:i/>
          <w:sz w:val="24"/>
          <w:szCs w:val="24"/>
        </w:rPr>
        <w:t>euro</w:t>
      </w:r>
      <w:proofErr w:type="spellEnd"/>
      <w:r w:rsidR="00D8201A" w:rsidRPr="0099124A">
        <w:rPr>
          <w:rFonts w:ascii="Times New Roman" w:hAnsi="Times New Roman" w:cs="Times New Roman"/>
          <w:sz w:val="24"/>
          <w:szCs w:val="24"/>
        </w:rPr>
        <w:t xml:space="preserve">/kg, kamēr </w:t>
      </w:r>
      <w:r w:rsidR="00E815C7" w:rsidRPr="0099124A">
        <w:rPr>
          <w:rFonts w:ascii="Times New Roman" w:hAnsi="Times New Roman" w:cs="Times New Roman"/>
          <w:sz w:val="24"/>
          <w:szCs w:val="24"/>
        </w:rPr>
        <w:t xml:space="preserve">ES </w:t>
      </w:r>
      <w:r w:rsidR="00D8201A" w:rsidRPr="0099124A">
        <w:rPr>
          <w:rFonts w:ascii="Times New Roman" w:hAnsi="Times New Roman" w:cs="Times New Roman"/>
          <w:sz w:val="24"/>
          <w:szCs w:val="24"/>
        </w:rPr>
        <w:t xml:space="preserve">vidējā vērtība </w:t>
      </w:r>
      <w:r w:rsidR="00E815C7" w:rsidRPr="0099124A">
        <w:rPr>
          <w:rFonts w:ascii="Times New Roman" w:hAnsi="Times New Roman" w:cs="Times New Roman"/>
          <w:sz w:val="24"/>
          <w:szCs w:val="24"/>
        </w:rPr>
        <w:t xml:space="preserve">ir 2 </w:t>
      </w:r>
      <w:proofErr w:type="spellStart"/>
      <w:r w:rsidR="00E815C7" w:rsidRPr="0099124A">
        <w:rPr>
          <w:rFonts w:ascii="Times New Roman" w:hAnsi="Times New Roman" w:cs="Times New Roman"/>
          <w:i/>
          <w:sz w:val="24"/>
          <w:szCs w:val="24"/>
        </w:rPr>
        <w:t>euro</w:t>
      </w:r>
      <w:proofErr w:type="spellEnd"/>
      <w:r w:rsidR="00E815C7" w:rsidRPr="0099124A">
        <w:rPr>
          <w:rFonts w:ascii="Times New Roman" w:hAnsi="Times New Roman" w:cs="Times New Roman"/>
          <w:sz w:val="24"/>
          <w:szCs w:val="24"/>
        </w:rPr>
        <w:t>/kg</w:t>
      </w:r>
      <w:r w:rsidR="00CA4F7C" w:rsidRPr="0099124A">
        <w:rPr>
          <w:rStyle w:val="FootnoteReference"/>
          <w:rFonts w:ascii="Times New Roman" w:hAnsi="Times New Roman" w:cs="Times New Roman"/>
          <w:sz w:val="24"/>
          <w:szCs w:val="24"/>
        </w:rPr>
        <w:footnoteReference w:id="30"/>
      </w:r>
      <w:r w:rsidR="00E815C7" w:rsidRPr="0099124A">
        <w:rPr>
          <w:rFonts w:ascii="Times New Roman" w:hAnsi="Times New Roman" w:cs="Times New Roman"/>
          <w:sz w:val="24"/>
          <w:szCs w:val="24"/>
        </w:rPr>
        <w:t xml:space="preserve">. </w:t>
      </w:r>
      <w:r w:rsidR="00B14168">
        <w:rPr>
          <w:rFonts w:ascii="Times New Roman" w:hAnsi="Times New Roman" w:cs="Times New Roman"/>
          <w:sz w:val="24"/>
          <w:szCs w:val="24"/>
        </w:rPr>
        <w:t xml:space="preserve">Tās </w:t>
      </w:r>
      <w:r w:rsidR="00E815C7" w:rsidRPr="0099124A">
        <w:rPr>
          <w:rFonts w:ascii="Times New Roman" w:hAnsi="Times New Roman" w:cs="Times New Roman"/>
          <w:sz w:val="24"/>
          <w:szCs w:val="24"/>
        </w:rPr>
        <w:t xml:space="preserve">pieauguma tempi </w:t>
      </w:r>
      <w:r w:rsidR="00B14168">
        <w:rPr>
          <w:rFonts w:ascii="Times New Roman" w:hAnsi="Times New Roman" w:cs="Times New Roman"/>
          <w:sz w:val="24"/>
          <w:szCs w:val="24"/>
        </w:rPr>
        <w:t>Latvijā</w:t>
      </w:r>
      <w:r w:rsidR="00E815C7" w:rsidRPr="0099124A">
        <w:rPr>
          <w:rFonts w:ascii="Times New Roman" w:hAnsi="Times New Roman" w:cs="Times New Roman"/>
          <w:sz w:val="24"/>
          <w:szCs w:val="24"/>
        </w:rPr>
        <w:t xml:space="preserve"> atpaliek no vidējiem rādītājiem ES. Savukārt materiālo resursu patēriņa līmenis </w:t>
      </w:r>
      <w:r w:rsidR="00B14168">
        <w:rPr>
          <w:rFonts w:ascii="Times New Roman" w:hAnsi="Times New Roman" w:cs="Times New Roman"/>
          <w:sz w:val="24"/>
          <w:szCs w:val="24"/>
        </w:rPr>
        <w:t xml:space="preserve">valstī </w:t>
      </w:r>
      <w:r w:rsidR="00E815C7" w:rsidRPr="0099124A">
        <w:rPr>
          <w:rFonts w:ascii="Times New Roman" w:hAnsi="Times New Roman" w:cs="Times New Roman"/>
          <w:sz w:val="24"/>
          <w:szCs w:val="24"/>
        </w:rPr>
        <w:t xml:space="preserve">arvien palielinās – vidējais resursu patēriņš uz iedzīvotāju gadā </w:t>
      </w:r>
      <w:r w:rsidR="00E815C7" w:rsidRPr="0099124A">
        <w:rPr>
          <w:rFonts w:ascii="Times New Roman" w:hAnsi="Times New Roman" w:cs="Times New Roman"/>
          <w:sz w:val="24"/>
          <w:szCs w:val="24"/>
          <w:vertAlign w:val="superscript"/>
        </w:rPr>
        <w:footnoteReference w:id="31"/>
      </w:r>
      <w:r w:rsidR="00E815C7" w:rsidRPr="0099124A">
        <w:rPr>
          <w:rFonts w:ascii="Times New Roman" w:hAnsi="Times New Roman" w:cs="Times New Roman"/>
          <w:sz w:val="24"/>
          <w:szCs w:val="24"/>
        </w:rPr>
        <w:t xml:space="preserve"> svārstās ap 12 tonnām</w:t>
      </w:r>
      <w:r w:rsidR="007476CD" w:rsidRPr="0099124A">
        <w:rPr>
          <w:rFonts w:ascii="Times New Roman" w:hAnsi="Times New Roman" w:cs="Times New Roman"/>
          <w:sz w:val="24"/>
          <w:szCs w:val="24"/>
        </w:rPr>
        <w:t xml:space="preserve"> dabas resursu</w:t>
      </w:r>
      <w:r w:rsidR="00E815C7" w:rsidRPr="0099124A">
        <w:rPr>
          <w:rFonts w:ascii="Times New Roman" w:hAnsi="Times New Roman" w:cs="Times New Roman"/>
          <w:sz w:val="24"/>
          <w:szCs w:val="24"/>
        </w:rPr>
        <w:t xml:space="preserve">, kas ir vidēji kā ES (13 t/iedz.). </w:t>
      </w:r>
    </w:p>
    <w:p w14:paraId="142CC9C6" w14:textId="0ECDDA8B" w:rsidR="00E815C7" w:rsidRPr="00A847D9" w:rsidRDefault="00E815C7" w:rsidP="008A0B51">
      <w:pPr>
        <w:widowControl w:val="0"/>
        <w:spacing w:before="0" w:afterLines="160" w:after="384" w:line="240" w:lineRule="auto"/>
        <w:jc w:val="center"/>
        <w:rPr>
          <w:rFonts w:ascii="Times New Roman" w:eastAsia="Calibri" w:hAnsi="Times New Roman" w:cs="Times New Roman"/>
          <w:sz w:val="16"/>
          <w:szCs w:val="16"/>
          <w:lang w:val="en-US"/>
        </w:rPr>
      </w:pPr>
      <w:r w:rsidRPr="0099124A">
        <w:rPr>
          <w:rFonts w:ascii="Calibri" w:eastAsia="Calibri" w:hAnsi="Calibri" w:cs="Times New Roman"/>
          <w:noProof/>
          <w:sz w:val="24"/>
          <w:szCs w:val="24"/>
          <w:lang w:eastAsia="lv-LV"/>
        </w:rPr>
        <w:drawing>
          <wp:inline distT="0" distB="0" distL="0" distR="0" wp14:anchorId="38529B92" wp14:editId="731B3E35">
            <wp:extent cx="3621974" cy="2676896"/>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24348" cy="2678651"/>
                    </a:xfrm>
                    <a:prstGeom prst="rect">
                      <a:avLst/>
                    </a:prstGeom>
                    <a:noFill/>
                    <a:ln>
                      <a:noFill/>
                    </a:ln>
                  </pic:spPr>
                </pic:pic>
              </a:graphicData>
            </a:graphic>
          </wp:inline>
        </w:drawing>
      </w:r>
    </w:p>
    <w:p w14:paraId="15457365" w14:textId="44D59775" w:rsidR="00E815C7" w:rsidRPr="0099124A" w:rsidRDefault="00790735" w:rsidP="00E815C7">
      <w:pPr>
        <w:widowControl w:val="0"/>
        <w:spacing w:before="0" w:after="0" w:line="240" w:lineRule="auto"/>
        <w:ind w:firstLine="425"/>
        <w:jc w:val="center"/>
        <w:rPr>
          <w:rFonts w:ascii="Times New Roman" w:eastAsia="Calibri" w:hAnsi="Times New Roman" w:cs="Times New Roman"/>
          <w:sz w:val="24"/>
          <w:szCs w:val="24"/>
        </w:rPr>
      </w:pPr>
      <w:r w:rsidRPr="0099124A">
        <w:rPr>
          <w:rFonts w:ascii="Times New Roman" w:eastAsia="Calibri" w:hAnsi="Times New Roman" w:cs="Times New Roman"/>
          <w:sz w:val="24"/>
          <w:szCs w:val="24"/>
        </w:rPr>
        <w:t>4</w:t>
      </w:r>
      <w:r w:rsidR="00E815C7" w:rsidRPr="0099124A">
        <w:rPr>
          <w:rFonts w:ascii="Times New Roman" w:eastAsia="Calibri" w:hAnsi="Times New Roman" w:cs="Times New Roman"/>
          <w:sz w:val="24"/>
          <w:szCs w:val="24"/>
        </w:rPr>
        <w:t>.</w:t>
      </w:r>
      <w:r w:rsidR="00D00C1B" w:rsidRPr="0099124A">
        <w:rPr>
          <w:rFonts w:ascii="Times New Roman" w:eastAsia="Calibri" w:hAnsi="Times New Roman" w:cs="Times New Roman"/>
          <w:sz w:val="24"/>
          <w:szCs w:val="24"/>
        </w:rPr>
        <w:t xml:space="preserve"> </w:t>
      </w:r>
      <w:r w:rsidR="00E815C7" w:rsidRPr="0099124A">
        <w:rPr>
          <w:rFonts w:ascii="Times New Roman" w:eastAsia="Calibri" w:hAnsi="Times New Roman" w:cs="Times New Roman"/>
          <w:sz w:val="24"/>
          <w:szCs w:val="24"/>
        </w:rPr>
        <w:t>att</w:t>
      </w:r>
      <w:r w:rsidR="008A0B51" w:rsidRPr="0099124A">
        <w:rPr>
          <w:rFonts w:ascii="Times New Roman" w:eastAsia="Calibri" w:hAnsi="Times New Roman" w:cs="Times New Roman"/>
          <w:sz w:val="24"/>
          <w:szCs w:val="24"/>
        </w:rPr>
        <w:t>ēls</w:t>
      </w:r>
      <w:r w:rsidR="00E815C7" w:rsidRPr="0099124A">
        <w:rPr>
          <w:rFonts w:ascii="Times New Roman" w:eastAsia="Calibri" w:hAnsi="Times New Roman" w:cs="Times New Roman"/>
          <w:sz w:val="24"/>
          <w:szCs w:val="24"/>
        </w:rPr>
        <w:t xml:space="preserve">. Resursu izmantošanas </w:t>
      </w:r>
      <w:proofErr w:type="spellStart"/>
      <w:r w:rsidR="00E815C7" w:rsidRPr="0099124A">
        <w:rPr>
          <w:rFonts w:ascii="Times New Roman" w:eastAsia="Calibri" w:hAnsi="Times New Roman" w:cs="Times New Roman"/>
          <w:sz w:val="24"/>
          <w:szCs w:val="24"/>
        </w:rPr>
        <w:t>atsaiste</w:t>
      </w:r>
      <w:proofErr w:type="spellEnd"/>
      <w:r w:rsidR="00E815C7" w:rsidRPr="0099124A">
        <w:rPr>
          <w:rFonts w:ascii="Times New Roman" w:eastAsia="Calibri" w:hAnsi="Times New Roman" w:cs="Times New Roman"/>
          <w:sz w:val="24"/>
          <w:szCs w:val="24"/>
        </w:rPr>
        <w:t xml:space="preserve"> no ekonomiskās izaugsmes Latvijā</w:t>
      </w:r>
      <w:r w:rsidR="00D00C1B" w:rsidRPr="0099124A">
        <w:rPr>
          <w:rFonts w:ascii="Times New Roman" w:eastAsia="Calibri" w:hAnsi="Times New Roman" w:cs="Times New Roman"/>
          <w:sz w:val="24"/>
          <w:szCs w:val="24"/>
        </w:rPr>
        <w:t>.</w:t>
      </w:r>
    </w:p>
    <w:p w14:paraId="2468A197" w14:textId="73C4F0EF" w:rsidR="00E815C7" w:rsidRPr="0099124A" w:rsidRDefault="00E815C7" w:rsidP="00FB2DD4">
      <w:pPr>
        <w:widowControl w:val="0"/>
        <w:spacing w:before="0" w:line="240" w:lineRule="auto"/>
        <w:ind w:firstLine="425"/>
        <w:jc w:val="center"/>
        <w:rPr>
          <w:rFonts w:ascii="Times New Roman" w:eastAsia="Calibri" w:hAnsi="Times New Roman" w:cs="Times New Roman"/>
          <w:sz w:val="24"/>
          <w:szCs w:val="24"/>
        </w:rPr>
      </w:pPr>
      <w:r w:rsidRPr="0099124A">
        <w:rPr>
          <w:rFonts w:ascii="Times New Roman" w:eastAsia="Calibri" w:hAnsi="Times New Roman" w:cs="Times New Roman"/>
          <w:sz w:val="24"/>
          <w:szCs w:val="24"/>
        </w:rPr>
        <w:t>Avots: CSP, 2019</w:t>
      </w:r>
      <w:r w:rsidR="00B14168">
        <w:rPr>
          <w:rFonts w:ascii="Times New Roman" w:eastAsia="Calibri" w:hAnsi="Times New Roman" w:cs="Times New Roman"/>
          <w:sz w:val="24"/>
          <w:szCs w:val="24"/>
        </w:rPr>
        <w:t>.</w:t>
      </w:r>
    </w:p>
    <w:p w14:paraId="49879942" w14:textId="5733CC70" w:rsidR="007476CD" w:rsidRPr="0099124A" w:rsidRDefault="007476CD" w:rsidP="00F07F11">
      <w:pPr>
        <w:spacing w:before="0" w:after="120" w:line="240" w:lineRule="auto"/>
        <w:ind w:firstLine="567"/>
        <w:jc w:val="both"/>
        <w:rPr>
          <w:rFonts w:ascii="Times New Roman" w:eastAsia="Times New Roman" w:hAnsi="Times New Roman" w:cs="Times New Roman"/>
          <w:sz w:val="24"/>
          <w:szCs w:val="24"/>
        </w:rPr>
      </w:pPr>
      <w:r w:rsidRPr="0099124A">
        <w:rPr>
          <w:rFonts w:ascii="Times New Roman" w:eastAsia="Times New Roman" w:hAnsi="Times New Roman" w:cs="Times New Roman"/>
          <w:sz w:val="24"/>
          <w:szCs w:val="24"/>
        </w:rPr>
        <w:t>Atbilstoši ESAO rekomendācijām pārejas periodā no lineārās uz aprites ekonomiku būs nepieciešams veikt pasākumus resursu produktivitātes uzlabošanai</w:t>
      </w:r>
      <w:r w:rsidR="00D8201A" w:rsidRPr="0099124A">
        <w:rPr>
          <w:rFonts w:ascii="Times New Roman" w:eastAsia="Times New Roman" w:hAnsi="Times New Roman" w:cs="Times New Roman"/>
          <w:sz w:val="24"/>
          <w:szCs w:val="24"/>
        </w:rPr>
        <w:t xml:space="preserve">. Šo mērķu sasniegšanai </w:t>
      </w:r>
      <w:r w:rsidRPr="0099124A">
        <w:rPr>
          <w:rFonts w:ascii="Times New Roman" w:eastAsia="Times New Roman" w:hAnsi="Times New Roman" w:cs="Times New Roman"/>
          <w:sz w:val="24"/>
          <w:szCs w:val="24"/>
        </w:rPr>
        <w:t xml:space="preserve">būs </w:t>
      </w:r>
      <w:r w:rsidRPr="0099124A">
        <w:rPr>
          <w:rFonts w:ascii="Times New Roman" w:eastAsia="Times New Roman" w:hAnsi="Times New Roman" w:cs="Times New Roman"/>
          <w:sz w:val="24"/>
          <w:szCs w:val="24"/>
        </w:rPr>
        <w:lastRenderedPageBreak/>
        <w:t>nepieciešamas nozīmīgas investīcijas infrastruktūrā, plašāka atkritumu rašanās novēršana un pārstrāde un spēcīgāki cenas signāli.</w:t>
      </w:r>
      <w:r w:rsidR="00D8201A" w:rsidRPr="0099124A">
        <w:rPr>
          <w:rFonts w:ascii="Times New Roman" w:eastAsia="Times New Roman" w:hAnsi="Times New Roman" w:cs="Times New Roman"/>
          <w:sz w:val="24"/>
          <w:szCs w:val="24"/>
        </w:rPr>
        <w:t xml:space="preserve"> Šie jautājumi tiks risināti Atkritumu apsaimniekošanas valsts plāna 2021.-2028. gadam ietvaros.</w:t>
      </w:r>
    </w:p>
    <w:p w14:paraId="33E8C11C" w14:textId="6993BFC0" w:rsidR="00A847D9" w:rsidRPr="0099124A" w:rsidRDefault="006651DF" w:rsidP="00A847D9">
      <w:pPr>
        <w:spacing w:before="0" w:after="120" w:line="240" w:lineRule="auto"/>
        <w:ind w:firstLine="720"/>
        <w:jc w:val="both"/>
        <w:rPr>
          <w:rFonts w:ascii="Times New Roman" w:hAnsi="Times New Roman" w:cs="Times New Roman"/>
          <w:sz w:val="24"/>
          <w:szCs w:val="24"/>
        </w:rPr>
      </w:pPr>
      <w:r w:rsidRPr="0099124A">
        <w:rPr>
          <w:rFonts w:ascii="Times New Roman" w:hAnsi="Times New Roman" w:cs="Times New Roman"/>
          <w:sz w:val="24"/>
          <w:szCs w:val="24"/>
        </w:rPr>
        <w:t xml:space="preserve">No </w:t>
      </w:r>
      <w:r w:rsidR="00D8201A" w:rsidRPr="0099124A">
        <w:rPr>
          <w:rFonts w:ascii="Times New Roman" w:hAnsi="Times New Roman" w:cs="Times New Roman"/>
          <w:sz w:val="24"/>
          <w:szCs w:val="24"/>
        </w:rPr>
        <w:t xml:space="preserve">vairākiem </w:t>
      </w:r>
      <w:r w:rsidR="00DB6FB2" w:rsidRPr="0099124A">
        <w:rPr>
          <w:rFonts w:ascii="Times New Roman" w:hAnsi="Times New Roman" w:cs="Times New Roman"/>
          <w:sz w:val="24"/>
          <w:szCs w:val="24"/>
        </w:rPr>
        <w:t>ziņojumiem</w:t>
      </w:r>
      <w:r w:rsidR="00D8201A" w:rsidRPr="0099124A">
        <w:rPr>
          <w:rFonts w:ascii="Times New Roman" w:hAnsi="Times New Roman" w:cs="Times New Roman"/>
          <w:sz w:val="24"/>
          <w:szCs w:val="24"/>
        </w:rPr>
        <w:t xml:space="preserve"> (</w:t>
      </w:r>
      <w:r w:rsidRPr="0099124A">
        <w:rPr>
          <w:rFonts w:ascii="Times New Roman" w:hAnsi="Times New Roman" w:cs="Times New Roman"/>
          <w:sz w:val="24"/>
          <w:szCs w:val="24"/>
        </w:rPr>
        <w:t xml:space="preserve">Latvijas ziņojuma </w:t>
      </w:r>
      <w:r w:rsidRPr="0099124A">
        <w:rPr>
          <w:rFonts w:ascii="Times New Roman" w:hAnsi="Times New Roman" w:cs="Times New Roman"/>
          <w:sz w:val="24"/>
          <w:szCs w:val="24"/>
          <w:vertAlign w:val="superscript"/>
        </w:rPr>
        <w:footnoteReference w:id="32"/>
      </w:r>
      <w:r w:rsidRPr="0099124A">
        <w:rPr>
          <w:rFonts w:ascii="Times New Roman" w:hAnsi="Times New Roman" w:cs="Times New Roman"/>
          <w:sz w:val="24"/>
          <w:szCs w:val="24"/>
        </w:rPr>
        <w:t xml:space="preserve"> </w:t>
      </w:r>
      <w:r w:rsidR="00A232BA" w:rsidRPr="0099124A">
        <w:rPr>
          <w:rFonts w:ascii="Times New Roman" w:hAnsi="Times New Roman" w:cs="Times New Roman"/>
          <w:sz w:val="24"/>
          <w:szCs w:val="24"/>
        </w:rPr>
        <w:t>ANO</w:t>
      </w:r>
      <w:r w:rsidR="00040499" w:rsidRPr="0099124A">
        <w:rPr>
          <w:rFonts w:ascii="Times New Roman" w:hAnsi="Times New Roman" w:cs="Times New Roman"/>
          <w:sz w:val="24"/>
          <w:szCs w:val="24"/>
        </w:rPr>
        <w:t xml:space="preserve"> </w:t>
      </w:r>
      <w:r w:rsidRPr="0099124A">
        <w:rPr>
          <w:rFonts w:ascii="Times New Roman" w:hAnsi="Times New Roman" w:cs="Times New Roman"/>
          <w:sz w:val="24"/>
          <w:szCs w:val="24"/>
        </w:rPr>
        <w:t xml:space="preserve">par ilgtspējīgas attīstības mērķu ieviešanu un </w:t>
      </w:r>
      <w:r w:rsidR="00784C6A" w:rsidRPr="00784C6A">
        <w:rPr>
          <w:rFonts w:ascii="Times New Roman" w:hAnsi="Times New Roman" w:cs="Times New Roman"/>
          <w:sz w:val="24"/>
          <w:szCs w:val="24"/>
        </w:rPr>
        <w:t>Latvija 2030</w:t>
      </w:r>
      <w:r w:rsidR="00784C6A">
        <w:rPr>
          <w:rFonts w:ascii="Times New Roman" w:hAnsi="Times New Roman" w:cs="Times New Roman"/>
          <w:sz w:val="24"/>
          <w:szCs w:val="24"/>
        </w:rPr>
        <w:t xml:space="preserve"> </w:t>
      </w:r>
      <w:r w:rsidRPr="0099124A">
        <w:rPr>
          <w:rFonts w:ascii="Times New Roman" w:hAnsi="Times New Roman" w:cs="Times New Roman"/>
          <w:sz w:val="24"/>
          <w:szCs w:val="24"/>
        </w:rPr>
        <w:t>un</w:t>
      </w:r>
      <w:r w:rsidR="00B1216F" w:rsidRPr="0099124A">
        <w:rPr>
          <w:rFonts w:ascii="Times New Roman" w:hAnsi="Times New Roman" w:cs="Times New Roman"/>
          <w:sz w:val="24"/>
          <w:szCs w:val="24"/>
        </w:rPr>
        <w:t xml:space="preserve"> Latvi</w:t>
      </w:r>
      <w:r w:rsidR="00935123" w:rsidRPr="0099124A">
        <w:rPr>
          <w:rFonts w:ascii="Times New Roman" w:hAnsi="Times New Roman" w:cs="Times New Roman"/>
          <w:sz w:val="24"/>
          <w:szCs w:val="24"/>
        </w:rPr>
        <w:t>jas Nacionālā attīstības plāna</w:t>
      </w:r>
      <w:r w:rsidR="00B1216F" w:rsidRPr="0099124A">
        <w:rPr>
          <w:rFonts w:ascii="Times New Roman" w:hAnsi="Times New Roman" w:cs="Times New Roman"/>
          <w:sz w:val="24"/>
          <w:szCs w:val="24"/>
        </w:rPr>
        <w:t xml:space="preserve"> 2014. - 2020.</w:t>
      </w:r>
      <w:r w:rsidR="007476CD" w:rsidRPr="0099124A">
        <w:rPr>
          <w:rFonts w:ascii="Times New Roman" w:hAnsi="Times New Roman" w:cs="Times New Roman"/>
          <w:sz w:val="24"/>
          <w:szCs w:val="24"/>
        </w:rPr>
        <w:t xml:space="preserve"> </w:t>
      </w:r>
      <w:r w:rsidR="00B1216F" w:rsidRPr="0099124A">
        <w:rPr>
          <w:rFonts w:ascii="Times New Roman" w:hAnsi="Times New Roman" w:cs="Times New Roman"/>
          <w:sz w:val="24"/>
          <w:szCs w:val="24"/>
        </w:rPr>
        <w:t xml:space="preserve">gadam </w:t>
      </w:r>
      <w:r w:rsidR="00040499" w:rsidRPr="0099124A">
        <w:rPr>
          <w:rFonts w:ascii="Times New Roman" w:hAnsi="Times New Roman" w:cs="Times New Roman"/>
          <w:sz w:val="24"/>
          <w:szCs w:val="24"/>
        </w:rPr>
        <w:t>ieviešanu</w:t>
      </w:r>
      <w:r w:rsidR="00040499" w:rsidRPr="0099124A">
        <w:rPr>
          <w:rFonts w:ascii="Times New Roman" w:hAnsi="Times New Roman" w:cs="Times New Roman"/>
          <w:sz w:val="24"/>
          <w:szCs w:val="24"/>
          <w:vertAlign w:val="superscript"/>
        </w:rPr>
        <w:t xml:space="preserve"> </w:t>
      </w:r>
      <w:r w:rsidRPr="0099124A">
        <w:rPr>
          <w:rFonts w:ascii="Times New Roman" w:hAnsi="Times New Roman" w:cs="Times New Roman"/>
          <w:sz w:val="24"/>
          <w:szCs w:val="24"/>
          <w:vertAlign w:val="superscript"/>
        </w:rPr>
        <w:footnoteReference w:id="33"/>
      </w:r>
      <w:r w:rsidR="00D8201A" w:rsidRPr="0099124A">
        <w:rPr>
          <w:rFonts w:ascii="Times New Roman" w:hAnsi="Times New Roman" w:cs="Times New Roman"/>
          <w:sz w:val="24"/>
          <w:szCs w:val="24"/>
        </w:rPr>
        <w:t xml:space="preserve">) </w:t>
      </w:r>
      <w:r w:rsidRPr="0099124A">
        <w:rPr>
          <w:rFonts w:ascii="Times New Roman" w:hAnsi="Times New Roman" w:cs="Times New Roman"/>
          <w:sz w:val="24"/>
          <w:szCs w:val="24"/>
        </w:rPr>
        <w:t xml:space="preserve">var secināt, ka </w:t>
      </w:r>
      <w:r w:rsidR="00457D4B" w:rsidRPr="0099124A">
        <w:rPr>
          <w:rFonts w:ascii="Times New Roman" w:hAnsi="Times New Roman" w:cs="Times New Roman"/>
          <w:sz w:val="24"/>
          <w:szCs w:val="24"/>
        </w:rPr>
        <w:t xml:space="preserve">komercdarbības </w:t>
      </w:r>
      <w:r w:rsidRPr="0099124A">
        <w:rPr>
          <w:rFonts w:ascii="Times New Roman" w:hAnsi="Times New Roman" w:cs="Times New Roman"/>
          <w:sz w:val="24"/>
          <w:szCs w:val="24"/>
        </w:rPr>
        <w:t xml:space="preserve">sektorā un inovāciju </w:t>
      </w:r>
      <w:r w:rsidR="00B1216F" w:rsidRPr="0099124A">
        <w:rPr>
          <w:rFonts w:ascii="Times New Roman" w:hAnsi="Times New Roman" w:cs="Times New Roman"/>
          <w:sz w:val="24"/>
          <w:szCs w:val="24"/>
        </w:rPr>
        <w:t>attīstībā</w:t>
      </w:r>
      <w:r w:rsidRPr="0099124A">
        <w:rPr>
          <w:rFonts w:ascii="Times New Roman" w:hAnsi="Times New Roman" w:cs="Times New Roman"/>
          <w:sz w:val="24"/>
          <w:szCs w:val="24"/>
        </w:rPr>
        <w:t xml:space="preserve"> Latvijā </w:t>
      </w:r>
      <w:r w:rsidR="00D2583D" w:rsidRPr="0099124A">
        <w:rPr>
          <w:rFonts w:ascii="Times New Roman" w:hAnsi="Times New Roman" w:cs="Times New Roman"/>
          <w:sz w:val="24"/>
          <w:szCs w:val="24"/>
        </w:rPr>
        <w:t xml:space="preserve">kā galvenie izaicinājumi </w:t>
      </w:r>
      <w:r w:rsidR="00D8201A" w:rsidRPr="0099124A">
        <w:rPr>
          <w:rFonts w:ascii="Times New Roman" w:hAnsi="Times New Roman" w:cs="Times New Roman"/>
          <w:sz w:val="24"/>
          <w:szCs w:val="24"/>
        </w:rPr>
        <w:t>ir</w:t>
      </w:r>
      <w:r w:rsidR="00D2583D" w:rsidRPr="0099124A">
        <w:rPr>
          <w:rFonts w:ascii="Times New Roman" w:hAnsi="Times New Roman" w:cs="Times New Roman"/>
          <w:sz w:val="24"/>
          <w:szCs w:val="24"/>
        </w:rPr>
        <w:t xml:space="preserve"> nepietiekamais valsts un privātā sektora ieguldījumu apjoms pētniecībā un attīstībā, vājā sadarbībā starp zinātnes un </w:t>
      </w:r>
      <w:r w:rsidR="00457D4B" w:rsidRPr="0099124A">
        <w:rPr>
          <w:rFonts w:ascii="Times New Roman" w:hAnsi="Times New Roman" w:cs="Times New Roman"/>
          <w:sz w:val="24"/>
          <w:szCs w:val="24"/>
        </w:rPr>
        <w:t>komerc</w:t>
      </w:r>
      <w:r w:rsidR="00D2583D" w:rsidRPr="0099124A">
        <w:rPr>
          <w:rFonts w:ascii="Times New Roman" w:hAnsi="Times New Roman" w:cs="Times New Roman"/>
          <w:sz w:val="24"/>
          <w:szCs w:val="24"/>
        </w:rPr>
        <w:t>darbība</w:t>
      </w:r>
      <w:r w:rsidR="00457D4B" w:rsidRPr="0099124A">
        <w:rPr>
          <w:rFonts w:ascii="Times New Roman" w:hAnsi="Times New Roman" w:cs="Times New Roman"/>
          <w:sz w:val="24"/>
          <w:szCs w:val="24"/>
        </w:rPr>
        <w:t>s</w:t>
      </w:r>
      <w:r w:rsidR="00D2583D" w:rsidRPr="0099124A">
        <w:rPr>
          <w:rFonts w:ascii="Times New Roman" w:hAnsi="Times New Roman" w:cs="Times New Roman"/>
          <w:sz w:val="24"/>
          <w:szCs w:val="24"/>
        </w:rPr>
        <w:t xml:space="preserve"> sektoru un izpratnes trūkums par pētniecības, attīstības un inovācijas lomu konkurētspējas priekšrocību radīšanā un produktivitātes paaugstināšanā</w:t>
      </w:r>
      <w:r w:rsidRPr="0099124A">
        <w:rPr>
          <w:rFonts w:ascii="Times New Roman" w:hAnsi="Times New Roman" w:cs="Times New Roman"/>
          <w:sz w:val="24"/>
          <w:szCs w:val="24"/>
        </w:rPr>
        <w:t>. Tas izpaužas arī Latvijas spējā ieviest inovatīvās idej</w:t>
      </w:r>
      <w:r w:rsidR="003218E1" w:rsidRPr="0099124A">
        <w:rPr>
          <w:rFonts w:ascii="Times New Roman" w:hAnsi="Times New Roman" w:cs="Times New Roman"/>
          <w:sz w:val="24"/>
          <w:szCs w:val="24"/>
        </w:rPr>
        <w:t>ās balstītus attīstības modeļus</w:t>
      </w:r>
      <w:r w:rsidRPr="0099124A">
        <w:rPr>
          <w:rFonts w:ascii="Times New Roman" w:hAnsi="Times New Roman" w:cs="Times New Roman"/>
          <w:sz w:val="24"/>
          <w:szCs w:val="24"/>
        </w:rPr>
        <w:t xml:space="preserve">. </w:t>
      </w:r>
    </w:p>
    <w:p w14:paraId="6406919B" w14:textId="414728B6" w:rsidR="007476CD" w:rsidRPr="0099124A" w:rsidRDefault="006651DF" w:rsidP="00A14D1E">
      <w:pPr>
        <w:spacing w:before="0" w:after="120" w:line="240" w:lineRule="auto"/>
        <w:ind w:firstLine="720"/>
        <w:jc w:val="both"/>
        <w:rPr>
          <w:rFonts w:ascii="Times New Roman" w:hAnsi="Times New Roman" w:cs="Times New Roman"/>
          <w:sz w:val="24"/>
          <w:szCs w:val="24"/>
        </w:rPr>
      </w:pPr>
      <w:r w:rsidRPr="0099124A">
        <w:rPr>
          <w:rFonts w:ascii="Times New Roman" w:hAnsi="Times New Roman" w:cs="Times New Roman"/>
          <w:sz w:val="24"/>
          <w:szCs w:val="24"/>
        </w:rPr>
        <w:t xml:space="preserve">Zemā </w:t>
      </w:r>
      <w:r w:rsidR="00D00C1B" w:rsidRPr="0099124A">
        <w:rPr>
          <w:rFonts w:ascii="Times New Roman" w:hAnsi="Times New Roman" w:cs="Times New Roman"/>
          <w:sz w:val="24"/>
          <w:szCs w:val="24"/>
        </w:rPr>
        <w:t xml:space="preserve">ražošanas </w:t>
      </w:r>
      <w:r w:rsidRPr="0099124A">
        <w:rPr>
          <w:rFonts w:ascii="Times New Roman" w:hAnsi="Times New Roman" w:cs="Times New Roman"/>
          <w:sz w:val="24"/>
          <w:szCs w:val="24"/>
        </w:rPr>
        <w:t>produktivitāte</w:t>
      </w:r>
      <w:r w:rsidR="00D00C1B" w:rsidRPr="0099124A">
        <w:rPr>
          <w:rFonts w:ascii="Times New Roman" w:hAnsi="Times New Roman" w:cs="Times New Roman"/>
          <w:sz w:val="24"/>
          <w:szCs w:val="24"/>
        </w:rPr>
        <w:t xml:space="preserve"> Latvijā, </w:t>
      </w:r>
      <w:r w:rsidR="00DC7ACE" w:rsidRPr="0099124A">
        <w:rPr>
          <w:rFonts w:ascii="Times New Roman" w:hAnsi="Times New Roman" w:cs="Times New Roman"/>
          <w:sz w:val="24"/>
          <w:szCs w:val="24"/>
        </w:rPr>
        <w:t>salīdzinot ar ES</w:t>
      </w:r>
      <w:r w:rsidR="004A4A15" w:rsidRPr="0099124A">
        <w:rPr>
          <w:rFonts w:ascii="Times New Roman" w:hAnsi="Times New Roman" w:cs="Times New Roman"/>
          <w:sz w:val="24"/>
          <w:szCs w:val="24"/>
          <w:vertAlign w:val="subscript"/>
        </w:rPr>
        <w:t xml:space="preserve"> </w:t>
      </w:r>
      <w:r w:rsidR="004A4A15" w:rsidRPr="0099124A">
        <w:rPr>
          <w:rFonts w:ascii="Times New Roman" w:hAnsi="Times New Roman" w:cs="Times New Roman"/>
          <w:sz w:val="24"/>
          <w:szCs w:val="24"/>
        </w:rPr>
        <w:t>vidējo rādījumu</w:t>
      </w:r>
      <w:r w:rsidR="00DC7ACE" w:rsidRPr="0099124A">
        <w:rPr>
          <w:rStyle w:val="FootnoteReference"/>
          <w:rFonts w:ascii="Times New Roman" w:hAnsi="Times New Roman" w:cs="Times New Roman"/>
          <w:sz w:val="24"/>
          <w:szCs w:val="24"/>
        </w:rPr>
        <w:footnoteReference w:id="34"/>
      </w:r>
      <w:r w:rsidR="00DC7ACE" w:rsidRPr="0099124A">
        <w:rPr>
          <w:rFonts w:ascii="Times New Roman" w:hAnsi="Times New Roman" w:cs="Times New Roman"/>
          <w:sz w:val="24"/>
          <w:szCs w:val="24"/>
        </w:rPr>
        <w:t xml:space="preserve"> </w:t>
      </w:r>
      <w:r w:rsidRPr="0099124A">
        <w:rPr>
          <w:rFonts w:ascii="Times New Roman" w:hAnsi="Times New Roman" w:cs="Times New Roman"/>
          <w:sz w:val="24"/>
          <w:szCs w:val="24"/>
        </w:rPr>
        <w:t xml:space="preserve">tieši ietekmē resursu produktivitāti, kas ir </w:t>
      </w:r>
      <w:r w:rsidR="00D8201A" w:rsidRPr="0099124A">
        <w:rPr>
          <w:rFonts w:ascii="Times New Roman" w:hAnsi="Times New Roman" w:cs="Times New Roman"/>
          <w:sz w:val="24"/>
          <w:szCs w:val="24"/>
        </w:rPr>
        <w:t>aprites ekonomikas rādītājs</w:t>
      </w:r>
      <w:r w:rsidRPr="0099124A">
        <w:rPr>
          <w:rFonts w:ascii="Times New Roman" w:hAnsi="Times New Roman" w:cs="Times New Roman"/>
          <w:sz w:val="24"/>
          <w:szCs w:val="24"/>
        </w:rPr>
        <w:t>.</w:t>
      </w:r>
      <w:r w:rsidR="008E2309" w:rsidRPr="0099124A">
        <w:rPr>
          <w:rFonts w:ascii="Times New Roman" w:hAnsi="Times New Roman" w:cs="Times New Roman"/>
          <w:sz w:val="24"/>
          <w:szCs w:val="24"/>
        </w:rPr>
        <w:t xml:space="preserve"> </w:t>
      </w:r>
      <w:r w:rsidR="00A14D1E" w:rsidRPr="0099124A">
        <w:rPr>
          <w:rFonts w:ascii="Times New Roman" w:hAnsi="Times New Roman" w:cs="Times New Roman"/>
          <w:sz w:val="24"/>
          <w:szCs w:val="24"/>
        </w:rPr>
        <w:t xml:space="preserve">Lai arī komersanti ir ieinteresēti samazināt savas ražošanas izmaksas un to arī dara, tomēr attiecībā uz resursu efektivitātes pasākumu ieviešanu Latvijas MVU </w:t>
      </w:r>
      <w:r w:rsidR="00D8201A" w:rsidRPr="0099124A">
        <w:rPr>
          <w:rFonts w:ascii="Times New Roman" w:hAnsi="Times New Roman" w:cs="Times New Roman"/>
          <w:sz w:val="24"/>
          <w:szCs w:val="24"/>
        </w:rPr>
        <w:t xml:space="preserve">ierindojas pēdējā desmitniekā </w:t>
      </w:r>
      <w:r w:rsidR="00A14D1E" w:rsidRPr="0099124A">
        <w:rPr>
          <w:rFonts w:ascii="Times New Roman" w:hAnsi="Times New Roman" w:cs="Times New Roman"/>
          <w:sz w:val="24"/>
          <w:szCs w:val="24"/>
        </w:rPr>
        <w:t>ES mērogā. Zemi ir rādītāji, kas raksturo zaļo produktu un zaļo pakalpojumu īpatsvaru MVU darbībā</w:t>
      </w:r>
      <w:r w:rsidR="00A14D1E" w:rsidRPr="0099124A">
        <w:rPr>
          <w:rStyle w:val="FootnoteReference"/>
          <w:rFonts w:ascii="Times New Roman" w:hAnsi="Times New Roman" w:cs="Times New Roman"/>
          <w:sz w:val="24"/>
          <w:szCs w:val="24"/>
        </w:rPr>
        <w:footnoteReference w:id="35"/>
      </w:r>
      <w:r w:rsidR="00A14D1E" w:rsidRPr="0099124A">
        <w:rPr>
          <w:rFonts w:ascii="Times New Roman" w:hAnsi="Times New Roman" w:cs="Times New Roman"/>
          <w:sz w:val="24"/>
          <w:szCs w:val="24"/>
        </w:rPr>
        <w:t xml:space="preserve">. Tai pat laikā MVU īpatsvars, kas saņēmis valsts atbalstu šādu zaļo produktu ražošanai (3,09) pārsniedz ES vidējos rādītājus (2,78). </w:t>
      </w:r>
      <w:r w:rsidR="00266D16" w:rsidRPr="0099124A">
        <w:rPr>
          <w:rFonts w:ascii="Times New Roman" w:hAnsi="Times New Roman" w:cs="Times New Roman"/>
          <w:sz w:val="24"/>
          <w:szCs w:val="24"/>
        </w:rPr>
        <w:t xml:space="preserve">Būtiska loma </w:t>
      </w:r>
      <w:r w:rsidR="00D8201A" w:rsidRPr="0099124A">
        <w:rPr>
          <w:rFonts w:ascii="Times New Roman" w:hAnsi="Times New Roman" w:cs="Times New Roman"/>
          <w:sz w:val="24"/>
          <w:szCs w:val="24"/>
        </w:rPr>
        <w:t>risinājumu ieviešanā</w:t>
      </w:r>
      <w:r w:rsidR="00266D16" w:rsidRPr="0099124A">
        <w:rPr>
          <w:rFonts w:ascii="Times New Roman" w:hAnsi="Times New Roman" w:cs="Times New Roman"/>
          <w:sz w:val="24"/>
          <w:szCs w:val="24"/>
        </w:rPr>
        <w:t xml:space="preserve"> ir nozaru politikai rūpniecības, </w:t>
      </w:r>
      <w:proofErr w:type="spellStart"/>
      <w:r w:rsidR="00266D16" w:rsidRPr="0099124A">
        <w:rPr>
          <w:rFonts w:ascii="Times New Roman" w:hAnsi="Times New Roman" w:cs="Times New Roman"/>
          <w:sz w:val="24"/>
          <w:szCs w:val="24"/>
        </w:rPr>
        <w:t>energo</w:t>
      </w:r>
      <w:proofErr w:type="spellEnd"/>
      <w:r w:rsidR="00D8201A" w:rsidRPr="0099124A">
        <w:rPr>
          <w:rFonts w:ascii="Times New Roman" w:hAnsi="Times New Roman" w:cs="Times New Roman"/>
          <w:sz w:val="24"/>
          <w:szCs w:val="24"/>
        </w:rPr>
        <w:t>-</w:t>
      </w:r>
      <w:r w:rsidR="00266D16" w:rsidRPr="0099124A">
        <w:rPr>
          <w:rFonts w:ascii="Times New Roman" w:hAnsi="Times New Roman" w:cs="Times New Roman"/>
          <w:sz w:val="24"/>
          <w:szCs w:val="24"/>
        </w:rPr>
        <w:t>apgādes, lauksaimniecības un transporta sektoros</w:t>
      </w:r>
      <w:r w:rsidR="00D8201A" w:rsidRPr="0099124A">
        <w:rPr>
          <w:rFonts w:ascii="Times New Roman" w:hAnsi="Times New Roman" w:cs="Times New Roman"/>
          <w:sz w:val="24"/>
          <w:szCs w:val="24"/>
        </w:rPr>
        <w:t xml:space="preserve"> un arī</w:t>
      </w:r>
      <w:r w:rsidR="00266D16" w:rsidRPr="0099124A">
        <w:rPr>
          <w:rFonts w:ascii="Times New Roman" w:hAnsi="Times New Roman" w:cs="Times New Roman"/>
          <w:sz w:val="24"/>
          <w:szCs w:val="24"/>
        </w:rPr>
        <w:t xml:space="preserve"> atbalsta mehānismiem, tostarp tirgus atbalstam un konsultāciju pasākumiem, tirgus instrumentu izmantošanai, tostarp publiskajam iepirkumam.</w:t>
      </w:r>
    </w:p>
    <w:p w14:paraId="7B4972E2" w14:textId="61F19320" w:rsidR="00A14D1E" w:rsidRPr="0099124A" w:rsidRDefault="00D8201A" w:rsidP="00A14D1E">
      <w:pPr>
        <w:spacing w:before="0" w:after="120" w:line="240" w:lineRule="auto"/>
        <w:ind w:firstLine="720"/>
        <w:jc w:val="both"/>
        <w:rPr>
          <w:rFonts w:ascii="Times New Roman" w:hAnsi="Times New Roman" w:cs="Times New Roman"/>
          <w:sz w:val="24"/>
          <w:szCs w:val="24"/>
        </w:rPr>
      </w:pPr>
      <w:r w:rsidRPr="0099124A">
        <w:rPr>
          <w:rFonts w:ascii="Times New Roman" w:hAnsi="Times New Roman" w:cs="Times New Roman"/>
          <w:sz w:val="24"/>
          <w:szCs w:val="24"/>
          <w:lang w:eastAsia="lv-LV" w:bidi="lv-LV"/>
        </w:rPr>
        <w:t>Tiek uzskatīts, ka a</w:t>
      </w:r>
      <w:r w:rsidRPr="0099124A">
        <w:rPr>
          <w:rFonts w:ascii="Times New Roman" w:hAnsi="Times New Roman" w:cs="Times New Roman"/>
          <w:sz w:val="24"/>
          <w:szCs w:val="24"/>
        </w:rPr>
        <w:t>prites ekonomikas principu ieviešanu komercdarbībā var veicināt ar brīvprātīgo vides kvalitātes vadības sistēmu ieviešanu un labāko pieejamo tehnoloģiju un paņēmienu pārņemšanu. Tomēr fakti liecina</w:t>
      </w:r>
      <w:r w:rsidR="00AE109E" w:rsidRPr="0099124A">
        <w:rPr>
          <w:rStyle w:val="FootnoteReference"/>
          <w:rFonts w:ascii="Times New Roman" w:hAnsi="Times New Roman" w:cs="Times New Roman"/>
          <w:sz w:val="24"/>
          <w:szCs w:val="24"/>
        </w:rPr>
        <w:footnoteReference w:id="36"/>
      </w:r>
      <w:r w:rsidRPr="0099124A">
        <w:rPr>
          <w:rFonts w:ascii="Times New Roman" w:hAnsi="Times New Roman" w:cs="Times New Roman"/>
          <w:sz w:val="24"/>
          <w:szCs w:val="24"/>
        </w:rPr>
        <w:t>,</w:t>
      </w:r>
      <w:r w:rsidR="00A14D1E" w:rsidRPr="0099124A">
        <w:rPr>
          <w:rFonts w:ascii="Times New Roman" w:hAnsi="Times New Roman" w:cs="Times New Roman"/>
          <w:sz w:val="24"/>
          <w:szCs w:val="24"/>
        </w:rPr>
        <w:t xml:space="preserve"> </w:t>
      </w:r>
      <w:r w:rsidR="00F919F8" w:rsidRPr="0099124A">
        <w:rPr>
          <w:rFonts w:ascii="Times New Roman" w:hAnsi="Times New Roman" w:cs="Times New Roman"/>
          <w:sz w:val="24"/>
          <w:szCs w:val="24"/>
        </w:rPr>
        <w:t xml:space="preserve">ka Latvija </w:t>
      </w:r>
      <w:r w:rsidR="00A14D1E" w:rsidRPr="0099124A">
        <w:rPr>
          <w:rFonts w:ascii="Times New Roman" w:hAnsi="Times New Roman" w:cs="Times New Roman"/>
          <w:sz w:val="24"/>
          <w:szCs w:val="24"/>
        </w:rPr>
        <w:t xml:space="preserve">ir </w:t>
      </w:r>
      <w:r w:rsidRPr="0099124A">
        <w:rPr>
          <w:rFonts w:ascii="Times New Roman" w:hAnsi="Times New Roman" w:cs="Times New Roman"/>
          <w:sz w:val="24"/>
          <w:szCs w:val="24"/>
        </w:rPr>
        <w:t>starp tām divām ES valstīm</w:t>
      </w:r>
      <w:r w:rsidR="00A14D1E" w:rsidRPr="0099124A">
        <w:rPr>
          <w:rFonts w:ascii="Times New Roman" w:hAnsi="Times New Roman" w:cs="Times New Roman"/>
          <w:sz w:val="24"/>
          <w:szCs w:val="24"/>
        </w:rPr>
        <w:t>, kur</w:t>
      </w:r>
      <w:r w:rsidR="00F919F8" w:rsidRPr="0099124A">
        <w:rPr>
          <w:rFonts w:ascii="Times New Roman" w:hAnsi="Times New Roman" w:cs="Times New Roman"/>
          <w:sz w:val="24"/>
          <w:szCs w:val="24"/>
        </w:rPr>
        <w:t>ās</w:t>
      </w:r>
      <w:r w:rsidR="00A14D1E" w:rsidRPr="0099124A">
        <w:rPr>
          <w:rFonts w:ascii="Times New Roman" w:hAnsi="Times New Roman" w:cs="Times New Roman"/>
          <w:sz w:val="24"/>
          <w:szCs w:val="24"/>
        </w:rPr>
        <w:t xml:space="preserve"> neviens komersants nav reģistrējies Eiropas brīvprātīgās vides pārvaldības</w:t>
      </w:r>
      <w:r w:rsidR="007476CD" w:rsidRPr="0099124A">
        <w:rPr>
          <w:rFonts w:ascii="Times New Roman" w:hAnsi="Times New Roman" w:cs="Times New Roman"/>
          <w:sz w:val="24"/>
          <w:szCs w:val="24"/>
        </w:rPr>
        <w:t xml:space="preserve"> un audita sistēmas ieviešanai</w:t>
      </w:r>
      <w:r w:rsidR="00A14D1E" w:rsidRPr="0099124A">
        <w:rPr>
          <w:rFonts w:ascii="Times New Roman" w:hAnsi="Times New Roman" w:cs="Times New Roman"/>
          <w:sz w:val="24"/>
          <w:szCs w:val="24"/>
        </w:rPr>
        <w:t xml:space="preserve">. </w:t>
      </w:r>
      <w:r w:rsidR="00F919F8" w:rsidRPr="0099124A">
        <w:rPr>
          <w:rFonts w:ascii="Times New Roman" w:hAnsi="Times New Roman" w:cs="Times New Roman"/>
          <w:sz w:val="24"/>
          <w:szCs w:val="24"/>
        </w:rPr>
        <w:t xml:space="preserve">Arī </w:t>
      </w:r>
      <w:r w:rsidR="00A14D1E" w:rsidRPr="0099124A">
        <w:rPr>
          <w:rFonts w:ascii="Times New Roman" w:hAnsi="Times New Roman" w:cs="Times New Roman"/>
          <w:sz w:val="24"/>
          <w:szCs w:val="24"/>
          <w:lang w:eastAsia="lv-LV" w:bidi="lv-LV"/>
        </w:rPr>
        <w:t>ES ekomarķējums piešķirts tikai 13 Latvijā ražotiem produktiem.</w:t>
      </w:r>
      <w:r w:rsidRPr="0099124A">
        <w:rPr>
          <w:rFonts w:ascii="Times New Roman" w:hAnsi="Times New Roman" w:cs="Times New Roman"/>
          <w:sz w:val="24"/>
          <w:szCs w:val="24"/>
          <w:lang w:eastAsia="lv-LV" w:bidi="lv-LV"/>
        </w:rPr>
        <w:t xml:space="preserve"> </w:t>
      </w:r>
    </w:p>
    <w:p w14:paraId="4DD471DB" w14:textId="6E0C7CDD" w:rsidR="00CD4D91" w:rsidRPr="0099124A" w:rsidRDefault="00D349F4" w:rsidP="00296731">
      <w:pPr>
        <w:pStyle w:val="Heading2"/>
        <w:rPr>
          <w:color w:val="auto"/>
        </w:rPr>
      </w:pPr>
      <w:bookmarkStart w:id="28" w:name="_Toc23171374"/>
      <w:bookmarkStart w:id="29" w:name="_Toc45611972"/>
      <w:bookmarkStart w:id="30" w:name="_Hlk39580352"/>
      <w:r w:rsidRPr="0099124A">
        <w:rPr>
          <w:color w:val="auto"/>
        </w:rPr>
        <w:t>2</w:t>
      </w:r>
      <w:r w:rsidR="00DB0A84" w:rsidRPr="0099124A">
        <w:rPr>
          <w:color w:val="auto"/>
        </w:rPr>
        <w:t>.</w:t>
      </w:r>
      <w:r w:rsidR="003F22A5" w:rsidRPr="0099124A">
        <w:rPr>
          <w:color w:val="auto"/>
        </w:rPr>
        <w:t>2.</w:t>
      </w:r>
      <w:r w:rsidR="00DB0A84" w:rsidRPr="0099124A">
        <w:rPr>
          <w:color w:val="auto"/>
        </w:rPr>
        <w:t xml:space="preserve"> </w:t>
      </w:r>
      <w:r w:rsidR="003C061E" w:rsidRPr="0099124A">
        <w:rPr>
          <w:color w:val="auto"/>
        </w:rPr>
        <w:t xml:space="preserve">Materiālu atgūšana </w:t>
      </w:r>
      <w:r w:rsidR="0031266A" w:rsidRPr="0099124A">
        <w:rPr>
          <w:color w:val="auto"/>
        </w:rPr>
        <w:t xml:space="preserve">no atkritumiem </w:t>
      </w:r>
      <w:r w:rsidR="00287014" w:rsidRPr="0099124A">
        <w:rPr>
          <w:color w:val="auto"/>
        </w:rPr>
        <w:t>un o</w:t>
      </w:r>
      <w:bookmarkEnd w:id="28"/>
      <w:r w:rsidR="00202893" w:rsidRPr="0099124A">
        <w:rPr>
          <w:color w:val="auto"/>
        </w:rPr>
        <w:t>trreizējo izejvielu izmantošana</w:t>
      </w:r>
      <w:bookmarkEnd w:id="29"/>
      <w:r w:rsidR="004030E0" w:rsidRPr="0099124A">
        <w:rPr>
          <w:color w:val="auto"/>
        </w:rPr>
        <w:t xml:space="preserve"> </w:t>
      </w:r>
    </w:p>
    <w:bookmarkEnd w:id="30"/>
    <w:p w14:paraId="750FB48A" w14:textId="77777777" w:rsidR="003F1C64" w:rsidRPr="0099124A" w:rsidRDefault="003F1C64" w:rsidP="003F1C64">
      <w:pPr>
        <w:spacing w:before="0" w:after="120" w:line="240" w:lineRule="auto"/>
        <w:ind w:firstLine="720"/>
        <w:jc w:val="both"/>
        <w:rPr>
          <w:rFonts w:ascii="Times New Roman" w:hAnsi="Times New Roman" w:cs="Times New Roman"/>
          <w:sz w:val="24"/>
          <w:szCs w:val="24"/>
        </w:rPr>
      </w:pPr>
      <w:r w:rsidRPr="0099124A">
        <w:rPr>
          <w:rFonts w:ascii="Times New Roman" w:hAnsi="Times New Roman" w:cs="Times New Roman"/>
          <w:sz w:val="24"/>
          <w:szCs w:val="24"/>
        </w:rPr>
        <w:t>Kā norādīts ESAO Vides raksturlielumu pārskatā Latvijai (2019), lai palielinātu sadzīves atkritumu augstas kvalitātes pārstrādes apjomu, ir vajadzīgi uzlabojumi sadzīves atkritumu dalītajā savākšanā un šķirošanā, paredzot atkritumu dalītās savākšanas iespējas bioloģiskajiem atkritumiem un pārtikai, tekstila atkritumiem un sadzīvē radītajiem bīstamajiem atkritumiem, kā arī atkritumu pārstrādes un reģenerācijas jaudu palielināšana, lai nodrošinātu ES un Latvijas normatīvajos aktos noteikto mērķu izpildi.</w:t>
      </w:r>
    </w:p>
    <w:p w14:paraId="70CB2283" w14:textId="6F36A456" w:rsidR="00F919F8" w:rsidRDefault="000161B9" w:rsidP="000161B9">
      <w:pPr>
        <w:spacing w:before="0" w:after="120" w:line="240" w:lineRule="auto"/>
        <w:ind w:firstLine="720"/>
        <w:jc w:val="both"/>
        <w:rPr>
          <w:rFonts w:ascii="Times New Roman" w:hAnsi="Times New Roman" w:cs="Times New Roman"/>
          <w:sz w:val="24"/>
          <w:szCs w:val="24"/>
        </w:rPr>
      </w:pPr>
      <w:r w:rsidRPr="0099124A">
        <w:rPr>
          <w:rFonts w:ascii="Times New Roman" w:hAnsi="Times New Roman" w:cs="Times New Roman"/>
          <w:sz w:val="24"/>
          <w:szCs w:val="24"/>
        </w:rPr>
        <w:t>Mājsaimniecības un tām pielīdzināmiem atkritumu radītāji 2017.</w:t>
      </w:r>
      <w:r w:rsidR="00266D16" w:rsidRPr="0099124A">
        <w:rPr>
          <w:rFonts w:ascii="Times New Roman" w:hAnsi="Times New Roman" w:cs="Times New Roman"/>
          <w:sz w:val="24"/>
          <w:szCs w:val="24"/>
        </w:rPr>
        <w:t xml:space="preserve"> gadā radīja ap 850</w:t>
      </w:r>
      <w:r w:rsidR="00AE109E">
        <w:rPr>
          <w:rFonts w:ascii="Times New Roman" w:hAnsi="Times New Roman" w:cs="Times New Roman"/>
          <w:sz w:val="24"/>
          <w:szCs w:val="24"/>
        </w:rPr>
        <w:t> </w:t>
      </w:r>
      <w:r w:rsidR="00266D16" w:rsidRPr="0099124A">
        <w:rPr>
          <w:rFonts w:ascii="Times New Roman" w:hAnsi="Times New Roman" w:cs="Times New Roman"/>
          <w:sz w:val="24"/>
          <w:szCs w:val="24"/>
        </w:rPr>
        <w:t>tūkstoši</w:t>
      </w:r>
      <w:r w:rsidRPr="0099124A">
        <w:rPr>
          <w:rFonts w:ascii="Times New Roman" w:hAnsi="Times New Roman" w:cs="Times New Roman"/>
          <w:sz w:val="24"/>
          <w:szCs w:val="24"/>
        </w:rPr>
        <w:t xml:space="preserve"> tonnu sadzīves atkritumu</w:t>
      </w:r>
      <w:r w:rsidRPr="0099124A">
        <w:rPr>
          <w:rStyle w:val="FootnoteReference"/>
          <w:rFonts w:ascii="Times New Roman" w:hAnsi="Times New Roman" w:cs="Times New Roman"/>
          <w:sz w:val="24"/>
          <w:szCs w:val="24"/>
        </w:rPr>
        <w:footnoteReference w:id="37"/>
      </w:r>
      <w:r w:rsidRPr="0099124A">
        <w:rPr>
          <w:rFonts w:ascii="Times New Roman" w:hAnsi="Times New Roman" w:cs="Times New Roman"/>
          <w:sz w:val="24"/>
          <w:szCs w:val="24"/>
        </w:rPr>
        <w:t>. Liela daļa radīto sadzīves atkritumu nonāk poligonos</w:t>
      </w:r>
      <w:r w:rsidR="00F919F8" w:rsidRPr="0099124A">
        <w:rPr>
          <w:rFonts w:ascii="Times New Roman" w:hAnsi="Times New Roman" w:cs="Times New Roman"/>
          <w:sz w:val="24"/>
          <w:szCs w:val="24"/>
        </w:rPr>
        <w:t>.</w:t>
      </w:r>
      <w:r w:rsidRPr="0099124A">
        <w:rPr>
          <w:rFonts w:ascii="Times New Roman" w:hAnsi="Times New Roman" w:cs="Times New Roman"/>
          <w:sz w:val="24"/>
          <w:szCs w:val="24"/>
        </w:rPr>
        <w:t xml:space="preserve"> 2018.</w:t>
      </w:r>
      <w:r w:rsidR="00F919F8" w:rsidRPr="0099124A">
        <w:rPr>
          <w:rFonts w:ascii="Times New Roman" w:hAnsi="Times New Roman" w:cs="Times New Roman"/>
          <w:sz w:val="24"/>
          <w:szCs w:val="24"/>
        </w:rPr>
        <w:t xml:space="preserve"> </w:t>
      </w:r>
      <w:r w:rsidRPr="0099124A">
        <w:rPr>
          <w:rFonts w:ascii="Times New Roman" w:hAnsi="Times New Roman" w:cs="Times New Roman"/>
          <w:sz w:val="24"/>
          <w:szCs w:val="24"/>
        </w:rPr>
        <w:t xml:space="preserve">gadā tās bija 462 358 tonnas jeb 58,9 % no radītā </w:t>
      </w:r>
      <w:r w:rsidR="00F919F8" w:rsidRPr="0099124A">
        <w:rPr>
          <w:rFonts w:ascii="Times New Roman" w:hAnsi="Times New Roman" w:cs="Times New Roman"/>
          <w:sz w:val="24"/>
          <w:szCs w:val="24"/>
        </w:rPr>
        <w:t xml:space="preserve">atkritumu </w:t>
      </w:r>
      <w:r w:rsidRPr="0099124A">
        <w:rPr>
          <w:rFonts w:ascii="Times New Roman" w:hAnsi="Times New Roman" w:cs="Times New Roman"/>
          <w:sz w:val="24"/>
          <w:szCs w:val="24"/>
        </w:rPr>
        <w:t xml:space="preserve">apjoma. </w:t>
      </w:r>
      <w:r w:rsidR="00F919F8" w:rsidRPr="0099124A">
        <w:rPr>
          <w:rFonts w:ascii="Times New Roman" w:hAnsi="Times New Roman" w:cs="Times New Roman"/>
          <w:sz w:val="24"/>
          <w:szCs w:val="24"/>
        </w:rPr>
        <w:t>Tā ir n</w:t>
      </w:r>
      <w:r w:rsidRPr="0099124A">
        <w:rPr>
          <w:rFonts w:ascii="Times New Roman" w:hAnsi="Times New Roman" w:cs="Times New Roman"/>
          <w:sz w:val="24"/>
          <w:szCs w:val="24"/>
        </w:rPr>
        <w:t>eizmantotā materiālos ieslēgtā vērtība</w:t>
      </w:r>
      <w:r w:rsidR="00F919F8" w:rsidRPr="0099124A">
        <w:rPr>
          <w:rFonts w:ascii="Times New Roman" w:hAnsi="Times New Roman" w:cs="Times New Roman"/>
          <w:sz w:val="24"/>
          <w:szCs w:val="24"/>
        </w:rPr>
        <w:t>, kas ne tikai netiek atgriezta</w:t>
      </w:r>
      <w:r w:rsidRPr="0099124A">
        <w:rPr>
          <w:rFonts w:ascii="Times New Roman" w:hAnsi="Times New Roman" w:cs="Times New Roman"/>
          <w:sz w:val="24"/>
          <w:szCs w:val="24"/>
        </w:rPr>
        <w:t xml:space="preserve"> tautsaimniecībā</w:t>
      </w:r>
      <w:r w:rsidR="00F919F8" w:rsidRPr="0099124A">
        <w:rPr>
          <w:rFonts w:ascii="Times New Roman" w:hAnsi="Times New Roman" w:cs="Times New Roman"/>
          <w:sz w:val="24"/>
          <w:szCs w:val="24"/>
        </w:rPr>
        <w:t>, bet</w:t>
      </w:r>
      <w:r w:rsidRPr="0099124A">
        <w:rPr>
          <w:rFonts w:ascii="Times New Roman" w:hAnsi="Times New Roman" w:cs="Times New Roman"/>
          <w:sz w:val="24"/>
          <w:szCs w:val="24"/>
        </w:rPr>
        <w:t xml:space="preserve"> rada ekonomiskos </w:t>
      </w:r>
      <w:r w:rsidRPr="0099124A">
        <w:rPr>
          <w:rFonts w:ascii="Times New Roman" w:hAnsi="Times New Roman" w:cs="Times New Roman"/>
          <w:sz w:val="24"/>
          <w:szCs w:val="24"/>
        </w:rPr>
        <w:lastRenderedPageBreak/>
        <w:t>zaudējumus kā neizmantota iespēja nodarbinātības veicināšanā, inovāciju attīstībā un</w:t>
      </w:r>
      <w:r w:rsidR="002F1584">
        <w:rPr>
          <w:rFonts w:ascii="Times New Roman" w:hAnsi="Times New Roman" w:cs="Times New Roman"/>
          <w:sz w:val="24"/>
          <w:szCs w:val="24"/>
        </w:rPr>
        <w:t xml:space="preserve"> vietējās ekonomikas veidošanā.</w:t>
      </w:r>
    </w:p>
    <w:p w14:paraId="1E4B605E" w14:textId="6B53837C" w:rsidR="002F1584" w:rsidRPr="00E94FB7" w:rsidRDefault="001B0681" w:rsidP="000161B9">
      <w:pPr>
        <w:spacing w:before="0" w:after="120" w:line="240" w:lineRule="auto"/>
        <w:ind w:firstLine="720"/>
        <w:jc w:val="both"/>
        <w:rPr>
          <w:rFonts w:ascii="Times New Roman" w:hAnsi="Times New Roman" w:cs="Times New Roman"/>
          <w:sz w:val="24"/>
          <w:szCs w:val="24"/>
        </w:rPr>
      </w:pPr>
      <w:r w:rsidRPr="001B0681">
        <w:rPr>
          <w:rFonts w:ascii="Times New Roman" w:hAnsi="Times New Roman" w:cs="Times New Roman"/>
          <w:sz w:val="24"/>
          <w:szCs w:val="24"/>
        </w:rPr>
        <w:t>Latvijā notekūdeņu attīrīšanas procesā ik gadu tiek saražotas aptuveni 2</w:t>
      </w:r>
      <w:r>
        <w:rPr>
          <w:rFonts w:ascii="Times New Roman" w:hAnsi="Times New Roman" w:cs="Times New Roman"/>
          <w:sz w:val="24"/>
          <w:szCs w:val="24"/>
        </w:rPr>
        <w:t>6 000 t notekūdeņu dūņu sausnes</w:t>
      </w:r>
      <w:r>
        <w:rPr>
          <w:rStyle w:val="FootnoteReference"/>
          <w:rFonts w:ascii="Times New Roman" w:hAnsi="Times New Roman" w:cs="Times New Roman"/>
          <w:sz w:val="24"/>
          <w:szCs w:val="24"/>
        </w:rPr>
        <w:footnoteReference w:id="38"/>
      </w:r>
      <w:r w:rsidRPr="001B0681">
        <w:rPr>
          <w:rFonts w:ascii="Times New Roman" w:hAnsi="Times New Roman" w:cs="Times New Roman"/>
          <w:sz w:val="24"/>
          <w:szCs w:val="24"/>
        </w:rPr>
        <w:t>, kas, ņemot vērā sausnes sastāvu materiālā, ir vismaz 150 000 t notekūdeņu dūņu. Notekūdeņu dūņas lielākoties tiek izmantotas lauksaimniecībā vai tiek kompostētas, tomēr 20-30% no kopējā notekūdeņu dūņu apjoma ik gadu tiek novietots uzglabāšanai uz vietas ūdenssaimniecības uzņēmumos</w:t>
      </w:r>
      <w:r w:rsidR="002F1584" w:rsidRPr="00E94FB7">
        <w:rPr>
          <w:rStyle w:val="FootnoteReference"/>
          <w:rFonts w:ascii="Times New Roman" w:hAnsi="Times New Roman" w:cs="Times New Roman"/>
          <w:sz w:val="24"/>
          <w:szCs w:val="24"/>
        </w:rPr>
        <w:footnoteReference w:id="39"/>
      </w:r>
      <w:r>
        <w:rPr>
          <w:rFonts w:ascii="Times New Roman" w:hAnsi="Times New Roman" w:cs="Times New Roman"/>
          <w:sz w:val="24"/>
          <w:szCs w:val="24"/>
        </w:rPr>
        <w:t>.</w:t>
      </w:r>
      <w:r w:rsidR="002F1584" w:rsidRPr="00E94FB7">
        <w:rPr>
          <w:rFonts w:ascii="Times New Roman" w:hAnsi="Times New Roman" w:cs="Times New Roman"/>
          <w:sz w:val="24"/>
          <w:szCs w:val="24"/>
        </w:rPr>
        <w:t xml:space="preserve"> </w:t>
      </w:r>
      <w:r w:rsidRPr="001B0681">
        <w:rPr>
          <w:rFonts w:ascii="Times New Roman" w:hAnsi="Times New Roman" w:cs="Times New Roman"/>
          <w:sz w:val="24"/>
          <w:szCs w:val="24"/>
        </w:rPr>
        <w:t xml:space="preserve">Šāda uzglabāšana var būt ilgstoša un nenodrošina pilnvērtīgu un ilgtspējīgu notekūdeņu dūņu apsaimniekošanu un tajās esošo barības vielu, it īpaši fosfora, oglekļa un slāpekļa, atgūšanu. Notekūdeņu dūņu pilnvērtīga apsaimniekošana </w:t>
      </w:r>
      <w:r w:rsidR="00C4370B" w:rsidRPr="001B0681">
        <w:rPr>
          <w:rFonts w:ascii="Times New Roman" w:hAnsi="Times New Roman" w:cs="Times New Roman"/>
          <w:sz w:val="24"/>
          <w:szCs w:val="24"/>
        </w:rPr>
        <w:t xml:space="preserve">ļautu atgriezt </w:t>
      </w:r>
      <w:r w:rsidRPr="001B0681">
        <w:rPr>
          <w:rFonts w:ascii="Times New Roman" w:hAnsi="Times New Roman" w:cs="Times New Roman"/>
          <w:sz w:val="24"/>
          <w:szCs w:val="24"/>
        </w:rPr>
        <w:t>apritē notekūdeņu dūņās esošās barības vielas</w:t>
      </w:r>
      <w:r w:rsidR="00C4370B">
        <w:rPr>
          <w:rFonts w:ascii="Times New Roman" w:hAnsi="Times New Roman" w:cs="Times New Roman"/>
          <w:sz w:val="24"/>
          <w:szCs w:val="24"/>
        </w:rPr>
        <w:t xml:space="preserve"> un </w:t>
      </w:r>
      <w:r w:rsidRPr="001B0681">
        <w:rPr>
          <w:rFonts w:ascii="Times New Roman" w:hAnsi="Times New Roman" w:cs="Times New Roman"/>
          <w:sz w:val="24"/>
          <w:szCs w:val="24"/>
        </w:rPr>
        <w:t>citus bioloģiskos materiālus</w:t>
      </w:r>
      <w:r w:rsidR="002F1584" w:rsidRPr="00E94FB7">
        <w:rPr>
          <w:rFonts w:ascii="Times New Roman" w:hAnsi="Times New Roman" w:cs="Times New Roman"/>
          <w:sz w:val="24"/>
          <w:szCs w:val="24"/>
        </w:rPr>
        <w:t>.</w:t>
      </w:r>
    </w:p>
    <w:p w14:paraId="37E7FE7F" w14:textId="612CD304" w:rsidR="000161B9" w:rsidRPr="0099124A" w:rsidRDefault="000161B9" w:rsidP="000161B9">
      <w:pPr>
        <w:spacing w:before="0" w:after="120" w:line="240" w:lineRule="auto"/>
        <w:ind w:firstLine="720"/>
        <w:jc w:val="both"/>
        <w:rPr>
          <w:rFonts w:ascii="Times New Roman" w:hAnsi="Times New Roman" w:cs="Times New Roman"/>
          <w:sz w:val="24"/>
          <w:szCs w:val="24"/>
        </w:rPr>
      </w:pPr>
      <w:r w:rsidRPr="0099124A">
        <w:rPr>
          <w:rFonts w:ascii="Times New Roman" w:hAnsi="Times New Roman" w:cs="Times New Roman"/>
          <w:sz w:val="24"/>
          <w:szCs w:val="24"/>
        </w:rPr>
        <w:t>Latvijas ekonomikas nelielie mērogi un iedzīvotāju labklājība, kas ir zem ES vidējā līmeņa, ir faktori, kas ietekmē kopējo patēriņa apjomu, kas savukārt ir tieši saistīts ar ražošan</w:t>
      </w:r>
      <w:r w:rsidR="00F919F8" w:rsidRPr="0099124A">
        <w:rPr>
          <w:rFonts w:ascii="Times New Roman" w:hAnsi="Times New Roman" w:cs="Times New Roman"/>
          <w:sz w:val="24"/>
          <w:szCs w:val="24"/>
        </w:rPr>
        <w:t>ai</w:t>
      </w:r>
      <w:r w:rsidRPr="0099124A">
        <w:rPr>
          <w:rFonts w:ascii="Times New Roman" w:hAnsi="Times New Roman" w:cs="Times New Roman"/>
          <w:sz w:val="24"/>
          <w:szCs w:val="24"/>
        </w:rPr>
        <w:t xml:space="preserve"> nepieciešamo materiālu plūsmu. </w:t>
      </w:r>
      <w:r w:rsidR="00266D16" w:rsidRPr="0099124A">
        <w:rPr>
          <w:rFonts w:ascii="Times New Roman" w:hAnsi="Times New Roman" w:cs="Times New Roman"/>
          <w:sz w:val="24"/>
          <w:szCs w:val="24"/>
        </w:rPr>
        <w:t>T</w:t>
      </w:r>
      <w:r w:rsidRPr="0099124A">
        <w:rPr>
          <w:rFonts w:ascii="Times New Roman" w:hAnsi="Times New Roman" w:cs="Times New Roman"/>
          <w:sz w:val="24"/>
          <w:szCs w:val="24"/>
        </w:rPr>
        <w:t>irgus pieprasījums regulē šo materiālu (</w:t>
      </w:r>
      <w:r w:rsidR="00F919F8" w:rsidRPr="0099124A">
        <w:rPr>
          <w:rFonts w:ascii="Times New Roman" w:hAnsi="Times New Roman" w:cs="Times New Roman"/>
          <w:sz w:val="24"/>
          <w:szCs w:val="24"/>
        </w:rPr>
        <w:t xml:space="preserve">arī </w:t>
      </w:r>
      <w:r w:rsidRPr="0099124A">
        <w:rPr>
          <w:rFonts w:ascii="Times New Roman" w:hAnsi="Times New Roman" w:cs="Times New Roman"/>
          <w:sz w:val="24"/>
          <w:szCs w:val="24"/>
        </w:rPr>
        <w:t>potenciāli vērtīgo materiālu) plūsmu. Nepievilcīgu cenu apstākļos atkritumi tiek uzkrāti, bet pieprasījumam augot</w:t>
      </w:r>
      <w:r w:rsidR="00F919F8" w:rsidRPr="0099124A">
        <w:rPr>
          <w:rFonts w:ascii="Times New Roman" w:hAnsi="Times New Roman" w:cs="Times New Roman"/>
          <w:sz w:val="24"/>
          <w:szCs w:val="24"/>
        </w:rPr>
        <w:t xml:space="preserve"> –</w:t>
      </w:r>
      <w:r w:rsidRPr="0099124A">
        <w:rPr>
          <w:rFonts w:ascii="Times New Roman" w:hAnsi="Times New Roman" w:cs="Times New Roman"/>
          <w:sz w:val="24"/>
          <w:szCs w:val="24"/>
        </w:rPr>
        <w:t xml:space="preserve"> eksportēti, kas mazina to pieejamību otrreizējo materiālu izmantotājiem</w:t>
      </w:r>
      <w:r w:rsidR="00266D16" w:rsidRPr="0099124A">
        <w:rPr>
          <w:rFonts w:ascii="Times New Roman" w:hAnsi="Times New Roman" w:cs="Times New Roman"/>
          <w:sz w:val="24"/>
          <w:szCs w:val="24"/>
        </w:rPr>
        <w:t xml:space="preserve"> </w:t>
      </w:r>
      <w:r w:rsidR="00F919F8" w:rsidRPr="0099124A">
        <w:rPr>
          <w:rFonts w:ascii="Times New Roman" w:hAnsi="Times New Roman" w:cs="Times New Roman"/>
          <w:sz w:val="24"/>
          <w:szCs w:val="24"/>
        </w:rPr>
        <w:t>iekšzemē</w:t>
      </w:r>
      <w:r w:rsidRPr="0099124A">
        <w:rPr>
          <w:rFonts w:ascii="Times New Roman" w:hAnsi="Times New Roman" w:cs="Times New Roman"/>
          <w:sz w:val="24"/>
          <w:szCs w:val="24"/>
        </w:rPr>
        <w:t xml:space="preserve">. </w:t>
      </w:r>
      <w:r w:rsidR="00F919F8" w:rsidRPr="0099124A">
        <w:rPr>
          <w:rFonts w:ascii="Times New Roman" w:hAnsi="Times New Roman" w:cs="Times New Roman"/>
          <w:sz w:val="24"/>
          <w:szCs w:val="24"/>
        </w:rPr>
        <w:t>2018. gadā Latvijas atkritumu eksports pārstrādei ārpus valsts sasniedza 470 tonnas</w:t>
      </w:r>
      <w:r w:rsidR="00F919F8" w:rsidRPr="0099124A">
        <w:rPr>
          <w:rStyle w:val="FootnoteReference"/>
          <w:rFonts w:ascii="Times New Roman" w:hAnsi="Times New Roman" w:cs="Times New Roman"/>
          <w:sz w:val="24"/>
          <w:szCs w:val="24"/>
        </w:rPr>
        <w:footnoteReference w:id="40"/>
      </w:r>
      <w:r w:rsidR="00F919F8" w:rsidRPr="0099124A">
        <w:rPr>
          <w:rFonts w:ascii="Times New Roman" w:hAnsi="Times New Roman" w:cs="Times New Roman"/>
          <w:sz w:val="24"/>
          <w:szCs w:val="24"/>
        </w:rPr>
        <w:t xml:space="preserve">, tā lielāko daļu (70-80 %) veido metāllūžņu eksports, tam seko papīrs un kartons. </w:t>
      </w:r>
      <w:r w:rsidRPr="0099124A">
        <w:rPr>
          <w:rFonts w:ascii="Times New Roman" w:hAnsi="Times New Roman" w:cs="Times New Roman"/>
          <w:sz w:val="24"/>
          <w:szCs w:val="24"/>
        </w:rPr>
        <w:t>Tajā pašā laikā Latvija importē gandrīz 200 tūkstoši tonnu atkritumu gadā pārstrādei – pamatā metālu, plastmasas atkritumus, plastmasu un papīru</w:t>
      </w:r>
      <w:r w:rsidRPr="0099124A">
        <w:rPr>
          <w:rFonts w:ascii="Times New Roman" w:hAnsi="Times New Roman" w:cs="Times New Roman"/>
          <w:sz w:val="24"/>
          <w:szCs w:val="24"/>
          <w:vertAlign w:val="superscript"/>
        </w:rPr>
        <w:footnoteReference w:id="41"/>
      </w:r>
      <w:r w:rsidRPr="0099124A">
        <w:rPr>
          <w:rFonts w:ascii="Times New Roman" w:hAnsi="Times New Roman" w:cs="Times New Roman"/>
          <w:sz w:val="24"/>
          <w:szCs w:val="24"/>
        </w:rPr>
        <w:t xml:space="preserve">. </w:t>
      </w:r>
      <w:r w:rsidR="00F919F8" w:rsidRPr="0099124A">
        <w:rPr>
          <w:rFonts w:ascii="Times New Roman" w:hAnsi="Times New Roman" w:cs="Times New Roman"/>
          <w:sz w:val="24"/>
          <w:szCs w:val="24"/>
        </w:rPr>
        <w:t>Tomēr ne visu šo materiālu otrreizējā izmantošana notiek tieši Latvijā.</w:t>
      </w:r>
    </w:p>
    <w:p w14:paraId="49D356D1" w14:textId="3FEB7692" w:rsidR="004C6B11" w:rsidRPr="0099124A" w:rsidRDefault="00F919F8" w:rsidP="000161B9">
      <w:pPr>
        <w:spacing w:after="120" w:line="240" w:lineRule="auto"/>
        <w:ind w:firstLine="720"/>
        <w:jc w:val="both"/>
        <w:rPr>
          <w:rFonts w:ascii="Times New Roman" w:eastAsia="Times New Roman" w:hAnsi="Times New Roman" w:cs="Times New Roman"/>
          <w:sz w:val="24"/>
          <w:szCs w:val="24"/>
          <w:lang w:eastAsia="lv-LV"/>
        </w:rPr>
      </w:pPr>
      <w:r w:rsidRPr="0099124A">
        <w:rPr>
          <w:rFonts w:ascii="Times New Roman" w:eastAsia="Times New Roman" w:hAnsi="Times New Roman" w:cs="Times New Roman"/>
          <w:sz w:val="24"/>
          <w:szCs w:val="24"/>
        </w:rPr>
        <w:t>Nešķiroto atkritumu apjoms Latvijā ir lielāks nekā citās Baltijas valstīs – 2018. gadā šķiroto atkritumu apjoms no kopējā atkritumu apjoma bija 25,2 % (Lietuvā un Igaunijā attiecīgi 52,5 % un 28,0 %)</w:t>
      </w:r>
      <w:r w:rsidRPr="0099124A">
        <w:rPr>
          <w:rFonts w:ascii="Times New Roman" w:eastAsia="Times New Roman" w:hAnsi="Times New Roman" w:cs="Times New Roman"/>
          <w:sz w:val="24"/>
          <w:szCs w:val="24"/>
          <w:vertAlign w:val="superscript"/>
        </w:rPr>
        <w:footnoteReference w:id="42"/>
      </w:r>
      <w:r w:rsidRPr="0099124A">
        <w:rPr>
          <w:rFonts w:ascii="Times New Roman" w:eastAsia="Times New Roman" w:hAnsi="Times New Roman" w:cs="Times New Roman"/>
          <w:sz w:val="24"/>
          <w:szCs w:val="24"/>
        </w:rPr>
        <w:t xml:space="preserve">. Nešķirotie atkritumi satur ievērojamu daudzumu ekonomiski vērtīgu materiālu – melno un krāsaino metālu, stiklu, plastmasu, papīru – un to atkārtota izmantošana produktu ražošanā samazinātu gan produktu ražošanas, gan izejmateriālu transporta izmaksas, jo izejmateriālus atkritumu šķirošanas un pārstrādes dēļ ir iespējams iegūt vietējā līmenī. </w:t>
      </w:r>
      <w:r w:rsidR="004C6B11" w:rsidRPr="0099124A">
        <w:rPr>
          <w:rFonts w:ascii="Times New Roman" w:hAnsi="Times New Roman" w:cs="Times New Roman"/>
          <w:sz w:val="24"/>
          <w:szCs w:val="24"/>
        </w:rPr>
        <w:t xml:space="preserve">Labāka atkritumu dalīta vākšana un pārstrāde ļautu samazināt valsts atkarību no importētiem resursiem un ļautu atgriezt materiālu vērtību iekšzemes ekonomikā. </w:t>
      </w:r>
      <w:r w:rsidRPr="0099124A">
        <w:rPr>
          <w:rFonts w:ascii="Times New Roman" w:hAnsi="Times New Roman" w:cs="Times New Roman"/>
          <w:sz w:val="24"/>
          <w:szCs w:val="24"/>
        </w:rPr>
        <w:t xml:space="preserve">Tomēr tam nepieciešama labāka infrastruktūra. </w:t>
      </w:r>
      <w:r w:rsidR="004C6B11" w:rsidRPr="0099124A">
        <w:rPr>
          <w:rFonts w:ascii="Times New Roman" w:eastAsia="Times New Roman" w:hAnsi="Times New Roman"/>
          <w:sz w:val="24"/>
          <w:szCs w:val="24"/>
        </w:rPr>
        <w:t xml:space="preserve">Vidēji valstī viens atkritumu dalītās savākšanas punkts ir ierīkots uz 598 iedzīvotājiem, bet viens dalītās savākšanas laukums </w:t>
      </w:r>
      <w:r w:rsidRPr="0099124A">
        <w:rPr>
          <w:rFonts w:ascii="Times New Roman" w:eastAsia="Times New Roman" w:hAnsi="Times New Roman"/>
          <w:sz w:val="24"/>
          <w:szCs w:val="24"/>
        </w:rPr>
        <w:t>–</w:t>
      </w:r>
      <w:r w:rsidR="004C6B11" w:rsidRPr="0099124A">
        <w:rPr>
          <w:rFonts w:ascii="Times New Roman" w:eastAsia="Times New Roman" w:hAnsi="Times New Roman"/>
          <w:sz w:val="24"/>
          <w:szCs w:val="24"/>
        </w:rPr>
        <w:t xml:space="preserve"> uz 14816 iedzīvotājiem</w:t>
      </w:r>
      <w:r w:rsidR="004C6B11" w:rsidRPr="0099124A">
        <w:rPr>
          <w:rStyle w:val="FootnoteReference"/>
          <w:rFonts w:ascii="Times New Roman" w:eastAsia="Times New Roman" w:hAnsi="Times New Roman"/>
          <w:sz w:val="24"/>
          <w:szCs w:val="24"/>
        </w:rPr>
        <w:footnoteReference w:id="43"/>
      </w:r>
      <w:r w:rsidR="004C6B11" w:rsidRPr="0099124A">
        <w:rPr>
          <w:rFonts w:ascii="Times New Roman" w:eastAsia="Times New Roman" w:hAnsi="Times New Roman"/>
          <w:sz w:val="24"/>
          <w:szCs w:val="24"/>
        </w:rPr>
        <w:t xml:space="preserve">, kas nav pietiekami. </w:t>
      </w:r>
    </w:p>
    <w:p w14:paraId="58A4128A" w14:textId="30AA674A" w:rsidR="003C061E" w:rsidRPr="0099124A" w:rsidRDefault="004C6B11" w:rsidP="004C6B11">
      <w:pPr>
        <w:spacing w:before="0" w:after="120" w:line="240" w:lineRule="auto"/>
        <w:ind w:firstLine="720"/>
        <w:jc w:val="both"/>
        <w:rPr>
          <w:rFonts w:ascii="Times New Roman" w:hAnsi="Times New Roman" w:cs="Times New Roman"/>
          <w:bCs/>
          <w:sz w:val="24"/>
          <w:szCs w:val="24"/>
        </w:rPr>
      </w:pPr>
      <w:r w:rsidRPr="0099124A">
        <w:rPr>
          <w:rFonts w:ascii="Times New Roman" w:hAnsi="Times New Roman" w:cs="Times New Roman"/>
          <w:sz w:val="24"/>
          <w:szCs w:val="24"/>
        </w:rPr>
        <w:lastRenderedPageBreak/>
        <w:t>Izlietotais iepakojums veido nozīmīgu sadzīves atkritumu daļu</w:t>
      </w:r>
      <w:r w:rsidRPr="0099124A">
        <w:rPr>
          <w:rStyle w:val="FootnoteReference"/>
          <w:rFonts w:ascii="Times New Roman" w:hAnsi="Times New Roman" w:cs="Times New Roman"/>
          <w:sz w:val="24"/>
          <w:szCs w:val="24"/>
        </w:rPr>
        <w:footnoteReference w:id="44"/>
      </w:r>
      <w:r w:rsidRPr="0099124A">
        <w:rPr>
          <w:rFonts w:ascii="Times New Roman" w:hAnsi="Times New Roman" w:cs="Times New Roman"/>
          <w:sz w:val="24"/>
          <w:szCs w:val="24"/>
        </w:rPr>
        <w:t xml:space="preserve">. </w:t>
      </w:r>
      <w:r w:rsidRPr="0099124A">
        <w:rPr>
          <w:rFonts w:ascii="Times New Roman" w:hAnsi="Times New Roman" w:cs="Times New Roman"/>
          <w:bCs/>
          <w:sz w:val="24"/>
          <w:szCs w:val="24"/>
        </w:rPr>
        <w:t>2017. gadā Latvijā</w:t>
      </w:r>
      <w:r w:rsidRPr="0099124A">
        <w:rPr>
          <w:rFonts w:ascii="Times New Roman" w:hAnsi="Times New Roman" w:cs="Times New Roman"/>
          <w:sz w:val="24"/>
          <w:szCs w:val="24"/>
        </w:rPr>
        <w:t xml:space="preserve"> radīti vairāk nekā </w:t>
      </w:r>
      <w:r w:rsidRPr="0099124A">
        <w:rPr>
          <w:rFonts w:ascii="Times New Roman" w:hAnsi="Times New Roman" w:cs="Times New Roman"/>
          <w:bCs/>
          <w:sz w:val="24"/>
          <w:szCs w:val="24"/>
        </w:rPr>
        <w:t>237 tūkstoši tonnu izlietotā iepakojuma</w:t>
      </w:r>
      <w:r w:rsidRPr="0099124A">
        <w:rPr>
          <w:rStyle w:val="FootnoteReference"/>
          <w:rFonts w:ascii="Times New Roman" w:hAnsi="Times New Roman" w:cs="Times New Roman"/>
          <w:bCs/>
          <w:sz w:val="24"/>
          <w:szCs w:val="24"/>
        </w:rPr>
        <w:footnoteReference w:id="45"/>
      </w:r>
      <w:r w:rsidRPr="0099124A">
        <w:rPr>
          <w:rFonts w:ascii="Times New Roman" w:hAnsi="Times New Roman" w:cs="Times New Roman"/>
          <w:bCs/>
          <w:sz w:val="24"/>
          <w:szCs w:val="24"/>
        </w:rPr>
        <w:t>. No tiem pārstrād</w:t>
      </w:r>
      <w:r w:rsidR="00F919F8" w:rsidRPr="0099124A">
        <w:rPr>
          <w:rFonts w:ascii="Times New Roman" w:hAnsi="Times New Roman" w:cs="Times New Roman"/>
          <w:bCs/>
          <w:sz w:val="24"/>
          <w:szCs w:val="24"/>
        </w:rPr>
        <w:t>āt</w:t>
      </w:r>
      <w:r w:rsidRPr="0099124A">
        <w:rPr>
          <w:rFonts w:ascii="Times New Roman" w:hAnsi="Times New Roman" w:cs="Times New Roman"/>
          <w:bCs/>
          <w:sz w:val="24"/>
          <w:szCs w:val="24"/>
        </w:rPr>
        <w:t xml:space="preserve">i (t.sk. reģenerēti un sagatavoti pārstrādei) vairāk nekā 144 tūkstoši tonnu materiāla (60,88 %). Atsevišķi pa iepakojuma </w:t>
      </w:r>
      <w:r w:rsidR="00266D16" w:rsidRPr="0099124A">
        <w:rPr>
          <w:rFonts w:ascii="Times New Roman" w:hAnsi="Times New Roman" w:cs="Times New Roman"/>
          <w:bCs/>
          <w:sz w:val="24"/>
          <w:szCs w:val="24"/>
        </w:rPr>
        <w:t>veidiem</w:t>
      </w:r>
      <w:r w:rsidRPr="0099124A">
        <w:rPr>
          <w:rFonts w:ascii="Times New Roman" w:hAnsi="Times New Roman" w:cs="Times New Roman"/>
          <w:bCs/>
          <w:sz w:val="24"/>
          <w:szCs w:val="24"/>
        </w:rPr>
        <w:t xml:space="preserve"> pārstrādāti 38 % papīra un kartona, 5 % metāla, 11 % plastmasas, 27 % stikla un 19 % koka izlietotā iepakojuma. </w:t>
      </w:r>
    </w:p>
    <w:p w14:paraId="31517417" w14:textId="50DFEB3D" w:rsidR="004C6B11" w:rsidRPr="0099124A" w:rsidRDefault="004C6B11" w:rsidP="004C6B11">
      <w:pPr>
        <w:spacing w:before="0" w:after="120" w:line="240" w:lineRule="auto"/>
        <w:ind w:firstLine="720"/>
        <w:jc w:val="both"/>
        <w:rPr>
          <w:rFonts w:ascii="Times New Roman" w:hAnsi="Times New Roman" w:cs="Times New Roman"/>
          <w:sz w:val="24"/>
          <w:szCs w:val="24"/>
        </w:rPr>
      </w:pPr>
      <w:r w:rsidRPr="0099124A">
        <w:rPr>
          <w:rFonts w:ascii="Times New Roman" w:hAnsi="Times New Roman" w:cs="Times New Roman"/>
          <w:sz w:val="24"/>
          <w:szCs w:val="24"/>
        </w:rPr>
        <w:t xml:space="preserve">2019. gada 24. oktobrī Saeimā </w:t>
      </w:r>
      <w:r w:rsidR="003C061E" w:rsidRPr="0099124A">
        <w:rPr>
          <w:rFonts w:ascii="Times New Roman" w:hAnsi="Times New Roman" w:cs="Times New Roman"/>
          <w:sz w:val="24"/>
          <w:szCs w:val="24"/>
        </w:rPr>
        <w:t xml:space="preserve">tika </w:t>
      </w:r>
      <w:r w:rsidRPr="0099124A">
        <w:rPr>
          <w:rFonts w:ascii="Times New Roman" w:hAnsi="Times New Roman" w:cs="Times New Roman"/>
          <w:sz w:val="24"/>
          <w:szCs w:val="24"/>
        </w:rPr>
        <w:t>pieņemti grozījumi Iepakojuma likumā</w:t>
      </w:r>
      <w:r w:rsidR="00797390">
        <w:rPr>
          <w:rFonts w:ascii="Times New Roman" w:hAnsi="Times New Roman" w:cs="Times New Roman"/>
          <w:sz w:val="24"/>
          <w:szCs w:val="24"/>
        </w:rPr>
        <w:t xml:space="preserve"> (23.</w:t>
      </w:r>
      <w:r w:rsidR="002E1543">
        <w:rPr>
          <w:rFonts w:ascii="Times New Roman" w:hAnsi="Times New Roman" w:cs="Times New Roman"/>
          <w:sz w:val="24"/>
          <w:szCs w:val="24"/>
        </w:rPr>
        <w:t> </w:t>
      </w:r>
      <w:r w:rsidR="00797390">
        <w:rPr>
          <w:rFonts w:ascii="Times New Roman" w:hAnsi="Times New Roman" w:cs="Times New Roman"/>
          <w:sz w:val="24"/>
          <w:szCs w:val="24"/>
        </w:rPr>
        <w:t>pants, 11.</w:t>
      </w:r>
      <w:r w:rsidR="002E1543">
        <w:rPr>
          <w:rFonts w:ascii="Times New Roman" w:hAnsi="Times New Roman" w:cs="Times New Roman"/>
          <w:sz w:val="24"/>
          <w:szCs w:val="24"/>
        </w:rPr>
        <w:t> </w:t>
      </w:r>
      <w:r w:rsidR="00797390">
        <w:rPr>
          <w:rFonts w:ascii="Times New Roman" w:hAnsi="Times New Roman" w:cs="Times New Roman"/>
          <w:sz w:val="24"/>
          <w:szCs w:val="24"/>
        </w:rPr>
        <w:t>punkts)</w:t>
      </w:r>
      <w:r w:rsidRPr="0099124A">
        <w:rPr>
          <w:rStyle w:val="FootnoteReference"/>
          <w:rFonts w:ascii="Times New Roman" w:hAnsi="Times New Roman" w:cs="Times New Roman"/>
          <w:sz w:val="24"/>
          <w:szCs w:val="24"/>
        </w:rPr>
        <w:footnoteReference w:id="46"/>
      </w:r>
      <w:r w:rsidRPr="0099124A">
        <w:rPr>
          <w:rFonts w:ascii="Times New Roman" w:hAnsi="Times New Roman" w:cs="Times New Roman"/>
          <w:sz w:val="24"/>
          <w:szCs w:val="24"/>
        </w:rPr>
        <w:t xml:space="preserve">, kuri paredz </w:t>
      </w:r>
      <w:r w:rsidR="00266D16" w:rsidRPr="0099124A">
        <w:rPr>
          <w:rFonts w:ascii="Times New Roman" w:hAnsi="Times New Roman" w:cs="Times New Roman"/>
          <w:sz w:val="24"/>
          <w:szCs w:val="24"/>
        </w:rPr>
        <w:t xml:space="preserve">ar 2022. gada 1. februārī </w:t>
      </w:r>
      <w:r w:rsidRPr="0099124A">
        <w:rPr>
          <w:rFonts w:ascii="Times New Roman" w:hAnsi="Times New Roman" w:cs="Times New Roman"/>
          <w:sz w:val="24"/>
          <w:szCs w:val="24"/>
        </w:rPr>
        <w:t>ieviest Latvijā depozīta sistēmu</w:t>
      </w:r>
      <w:r w:rsidR="003C061E" w:rsidRPr="0099124A">
        <w:rPr>
          <w:rFonts w:ascii="Times New Roman" w:hAnsi="Times New Roman" w:cs="Times New Roman"/>
          <w:sz w:val="24"/>
          <w:szCs w:val="24"/>
        </w:rPr>
        <w:t xml:space="preserve"> dzēriena iepakojumam</w:t>
      </w:r>
      <w:r w:rsidRPr="0099124A">
        <w:rPr>
          <w:rFonts w:ascii="Times New Roman" w:hAnsi="Times New Roman" w:cs="Times New Roman"/>
          <w:sz w:val="24"/>
          <w:szCs w:val="24"/>
        </w:rPr>
        <w:t>. Tās ietvaros iedzīvotāji tirdzniecības vietās, taras punktos un šķiroto atkritumu savākšanas vietās otrreizējai pārstrādei varēs nodot noteiktas kategorijas dzērienu iepakojumus – alus, bezalkoholisko un mazalkoholisko dzērienu dažāda tilpuma plastmasas vai stikla pudeles vai skārdenes. Tas veicinās arī aprites ekonomikas risinājumu attīstību šo iepakojuma veidu un preču aizstāšanai ar videi draudzīgākiem, kā arī jaunu uzvedī</w:t>
      </w:r>
      <w:r w:rsidR="00266D16" w:rsidRPr="0099124A">
        <w:rPr>
          <w:rFonts w:ascii="Times New Roman" w:hAnsi="Times New Roman" w:cs="Times New Roman"/>
          <w:sz w:val="24"/>
          <w:szCs w:val="24"/>
        </w:rPr>
        <w:t>bas/patēriņa praksi sabiedrībā.</w:t>
      </w:r>
    </w:p>
    <w:p w14:paraId="24823ACA" w14:textId="2C0D95EE" w:rsidR="0031266A" w:rsidRPr="0099124A" w:rsidRDefault="0031266A" w:rsidP="0031266A">
      <w:pPr>
        <w:spacing w:before="0" w:after="120" w:line="240" w:lineRule="auto"/>
        <w:ind w:firstLine="720"/>
        <w:jc w:val="both"/>
        <w:rPr>
          <w:rFonts w:ascii="Times New Roman" w:eastAsia="Calibri" w:hAnsi="Times New Roman" w:cs="Times New Roman"/>
          <w:sz w:val="24"/>
        </w:rPr>
      </w:pPr>
      <w:r w:rsidRPr="0099124A">
        <w:rPr>
          <w:rFonts w:ascii="Times New Roman" w:eastAsia="Times New Roman" w:hAnsi="Times New Roman" w:cs="Times New Roman"/>
          <w:iCs/>
          <w:sz w:val="24"/>
        </w:rPr>
        <w:t xml:space="preserve">Atbilstoši </w:t>
      </w:r>
      <w:r w:rsidRPr="0099124A">
        <w:rPr>
          <w:rFonts w:ascii="Times New Roman" w:eastAsia="Times New Roman" w:hAnsi="Times New Roman" w:cs="Times New Roman"/>
          <w:sz w:val="24"/>
        </w:rPr>
        <w:t>Ministru kabineta noteiktajiem kritērijiem par atkritumu stadijas izbeigšanu un ja no tiem ir iegūti materiāli, kuri tiks izmantoti galaprodukta ražošanai, uzskata par otrreizējām izejvielām. Ministru kabineta 2018.</w:t>
      </w:r>
      <w:r w:rsidR="007F25A7">
        <w:rPr>
          <w:rFonts w:ascii="Times New Roman" w:eastAsia="Times New Roman" w:hAnsi="Times New Roman" w:cs="Times New Roman"/>
          <w:sz w:val="24"/>
        </w:rPr>
        <w:t> </w:t>
      </w:r>
      <w:r w:rsidRPr="0099124A">
        <w:rPr>
          <w:rFonts w:ascii="Times New Roman" w:eastAsia="Times New Roman" w:hAnsi="Times New Roman" w:cs="Times New Roman"/>
          <w:sz w:val="24"/>
        </w:rPr>
        <w:t>gada 28.</w:t>
      </w:r>
      <w:r w:rsidR="007F25A7">
        <w:rPr>
          <w:rFonts w:ascii="Times New Roman" w:eastAsia="Times New Roman" w:hAnsi="Times New Roman" w:cs="Times New Roman"/>
          <w:sz w:val="24"/>
        </w:rPr>
        <w:t> </w:t>
      </w:r>
      <w:r w:rsidRPr="0099124A">
        <w:rPr>
          <w:rFonts w:ascii="Times New Roman" w:eastAsia="Times New Roman" w:hAnsi="Times New Roman" w:cs="Times New Roman"/>
          <w:sz w:val="24"/>
        </w:rPr>
        <w:t>augusta noteikumos Nr.</w:t>
      </w:r>
      <w:r w:rsidR="007F25A7">
        <w:rPr>
          <w:rFonts w:ascii="Times New Roman" w:eastAsia="Times New Roman" w:hAnsi="Times New Roman" w:cs="Times New Roman"/>
          <w:sz w:val="24"/>
        </w:rPr>
        <w:t> </w:t>
      </w:r>
      <w:r w:rsidRPr="0099124A">
        <w:rPr>
          <w:rFonts w:ascii="Times New Roman" w:eastAsia="Times New Roman" w:hAnsi="Times New Roman" w:cs="Times New Roman"/>
          <w:sz w:val="24"/>
        </w:rPr>
        <w:t xml:space="preserve">548 </w:t>
      </w:r>
      <w:r w:rsidR="00B82B39">
        <w:rPr>
          <w:rFonts w:ascii="Times New Roman" w:eastAsia="Times New Roman" w:hAnsi="Times New Roman" w:cs="Times New Roman"/>
          <w:sz w:val="24"/>
        </w:rPr>
        <w:t>“</w:t>
      </w:r>
      <w:r w:rsidRPr="0099124A">
        <w:rPr>
          <w:rFonts w:ascii="Times New Roman" w:eastAsia="Times New Roman" w:hAnsi="Times New Roman" w:cs="Times New Roman"/>
          <w:sz w:val="24"/>
        </w:rPr>
        <w:t>Otrreizējo izejvielu uzskaites kārtība</w:t>
      </w:r>
      <w:r w:rsidR="00B82B39">
        <w:rPr>
          <w:rFonts w:ascii="Times New Roman" w:eastAsia="Times New Roman" w:hAnsi="Times New Roman" w:cs="Times New Roman"/>
          <w:sz w:val="24"/>
        </w:rPr>
        <w:t>”</w:t>
      </w:r>
      <w:r w:rsidRPr="0099124A">
        <w:rPr>
          <w:rFonts w:ascii="Times New Roman" w:eastAsia="Times New Roman" w:hAnsi="Times New Roman" w:cs="Times New Roman"/>
          <w:sz w:val="24"/>
        </w:rPr>
        <w:t xml:space="preserve"> ir noteikta kārtība, kādā atkritumu </w:t>
      </w:r>
      <w:proofErr w:type="spellStart"/>
      <w:r w:rsidRPr="0099124A">
        <w:rPr>
          <w:rFonts w:ascii="Times New Roman" w:eastAsia="Times New Roman" w:hAnsi="Times New Roman" w:cs="Times New Roman"/>
          <w:sz w:val="24"/>
        </w:rPr>
        <w:t>apsaimniekotājs</w:t>
      </w:r>
      <w:proofErr w:type="spellEnd"/>
      <w:r w:rsidRPr="0099124A">
        <w:rPr>
          <w:rFonts w:ascii="Times New Roman" w:eastAsia="Times New Roman" w:hAnsi="Times New Roman" w:cs="Times New Roman"/>
          <w:sz w:val="24"/>
        </w:rPr>
        <w:t xml:space="preserve"> nodrošina no atkritumiem saražotu otrreizējo izejvielu uzskaiti.</w:t>
      </w:r>
    </w:p>
    <w:p w14:paraId="41BD2489" w14:textId="203D8469" w:rsidR="004C6B11" w:rsidRPr="0099124A" w:rsidRDefault="004C6B11" w:rsidP="004C6B11">
      <w:pPr>
        <w:spacing w:before="0" w:after="120" w:line="240" w:lineRule="auto"/>
        <w:ind w:firstLine="720"/>
        <w:jc w:val="both"/>
        <w:rPr>
          <w:rFonts w:ascii="Times New Roman" w:eastAsia="Calibri" w:hAnsi="Times New Roman" w:cs="Times New Roman"/>
          <w:sz w:val="24"/>
        </w:rPr>
      </w:pPr>
      <w:r w:rsidRPr="0099124A">
        <w:rPr>
          <w:rFonts w:ascii="Times New Roman" w:eastAsia="Calibri" w:hAnsi="Times New Roman" w:cs="Times New Roman"/>
          <w:sz w:val="24"/>
        </w:rPr>
        <w:t>Otrreizējo izejvielu tirgus Latvijā ir salīdzinoši mazattīstīts, tomēr šai sakarā Latvijā vērojams progress, jo 2017. gadā otrreizējo izejvielu izmantošanas radītājs Latvijā sasniedza jau 6,6 % no kopējās izejvielu plūsmas, salīdzinoši ar ES vidējo rādītāju 11,2 %</w:t>
      </w:r>
      <w:r w:rsidRPr="0099124A">
        <w:rPr>
          <w:rFonts w:ascii="Times New Roman" w:eastAsia="Calibri" w:hAnsi="Times New Roman" w:cs="Times New Roman"/>
          <w:sz w:val="24"/>
          <w:vertAlign w:val="superscript"/>
        </w:rPr>
        <w:footnoteReference w:id="47"/>
      </w:r>
      <w:r w:rsidR="003C061E" w:rsidRPr="0099124A">
        <w:rPr>
          <w:rFonts w:ascii="Times New Roman" w:eastAsia="Calibri" w:hAnsi="Times New Roman" w:cs="Times New Roman"/>
          <w:sz w:val="24"/>
        </w:rPr>
        <w:t xml:space="preserve">. </w:t>
      </w:r>
      <w:r w:rsidRPr="0099124A">
        <w:rPr>
          <w:rFonts w:ascii="Times New Roman" w:eastAsia="Calibri" w:hAnsi="Times New Roman" w:cs="Times New Roman"/>
          <w:sz w:val="24"/>
        </w:rPr>
        <w:t xml:space="preserve">Savukārt, otrreizējo materiālu tirgus Latvijā 2018. gadā mērāms 165 tonnu apmērā, kas ir 0,3 % no ES kopējā apgrozījuma otrreizējo materiālu tirgū. </w:t>
      </w:r>
    </w:p>
    <w:p w14:paraId="449B3763" w14:textId="35A0E074" w:rsidR="00CC193B" w:rsidRPr="0099124A" w:rsidRDefault="00CC193B" w:rsidP="00296731">
      <w:pPr>
        <w:pStyle w:val="Heading2"/>
        <w:rPr>
          <w:color w:val="auto"/>
        </w:rPr>
      </w:pPr>
      <w:bookmarkStart w:id="31" w:name="_Toc45611973"/>
      <w:bookmarkStart w:id="32" w:name="_Toc23171375"/>
      <w:r w:rsidRPr="0099124A">
        <w:rPr>
          <w:color w:val="auto"/>
        </w:rPr>
        <w:t>2.</w:t>
      </w:r>
      <w:r w:rsidR="003F22A5" w:rsidRPr="0099124A">
        <w:rPr>
          <w:color w:val="auto"/>
        </w:rPr>
        <w:t>3.</w:t>
      </w:r>
      <w:r w:rsidR="00721F6E" w:rsidRPr="0099124A">
        <w:rPr>
          <w:color w:val="auto"/>
        </w:rPr>
        <w:t xml:space="preserve"> </w:t>
      </w:r>
      <w:r w:rsidRPr="0099124A">
        <w:rPr>
          <w:color w:val="auto"/>
        </w:rPr>
        <w:t xml:space="preserve">Preču </w:t>
      </w:r>
      <w:r w:rsidR="003F5469" w:rsidRPr="0099124A">
        <w:rPr>
          <w:color w:val="auto"/>
        </w:rPr>
        <w:t>atkārtota</w:t>
      </w:r>
      <w:r w:rsidRPr="0099124A">
        <w:rPr>
          <w:color w:val="auto"/>
        </w:rPr>
        <w:t xml:space="preserve"> izmantošana</w:t>
      </w:r>
      <w:r w:rsidR="003C061E" w:rsidRPr="0099124A">
        <w:rPr>
          <w:color w:val="auto"/>
        </w:rPr>
        <w:t xml:space="preserve"> un labošana</w:t>
      </w:r>
      <w:bookmarkEnd w:id="31"/>
    </w:p>
    <w:p w14:paraId="5DA68D5A" w14:textId="730D656A" w:rsidR="0031266A" w:rsidRPr="0099124A" w:rsidRDefault="001255AC" w:rsidP="002B5143">
      <w:pPr>
        <w:spacing w:before="0" w:after="120" w:line="240" w:lineRule="auto"/>
        <w:ind w:firstLine="720"/>
        <w:jc w:val="both"/>
        <w:rPr>
          <w:rFonts w:ascii="Times New Roman" w:hAnsi="Times New Roman" w:cs="Times New Roman"/>
          <w:sz w:val="24"/>
          <w:szCs w:val="24"/>
        </w:rPr>
      </w:pPr>
      <w:r w:rsidRPr="0099124A">
        <w:rPr>
          <w:rFonts w:ascii="Times New Roman" w:hAnsi="Times New Roman" w:cs="Times New Roman"/>
          <w:sz w:val="24"/>
          <w:szCs w:val="24"/>
        </w:rPr>
        <w:t xml:space="preserve">Labošanas un atkārtotas izmantošanas </w:t>
      </w:r>
      <w:r w:rsidR="00885F92" w:rsidRPr="0099124A">
        <w:rPr>
          <w:rFonts w:ascii="Times New Roman" w:hAnsi="Times New Roman" w:cs="Times New Roman"/>
          <w:sz w:val="24"/>
          <w:szCs w:val="24"/>
        </w:rPr>
        <w:t>nozares</w:t>
      </w:r>
      <w:r w:rsidR="0038267F" w:rsidRPr="0099124A">
        <w:rPr>
          <w:rStyle w:val="FootnoteReference"/>
          <w:rFonts w:ascii="Times New Roman" w:hAnsi="Times New Roman" w:cs="Times New Roman"/>
          <w:sz w:val="24"/>
          <w:szCs w:val="24"/>
        </w:rPr>
        <w:footnoteReference w:id="48"/>
      </w:r>
      <w:r w:rsidRPr="0099124A">
        <w:rPr>
          <w:rFonts w:ascii="Times New Roman" w:hAnsi="Times New Roman" w:cs="Times New Roman"/>
          <w:sz w:val="24"/>
          <w:szCs w:val="24"/>
        </w:rPr>
        <w:t xml:space="preserve"> lielums 2018. gadā sasniedza 564,3</w:t>
      </w:r>
      <w:r w:rsidR="007F25A7">
        <w:rPr>
          <w:rFonts w:ascii="Times New Roman" w:hAnsi="Times New Roman" w:cs="Times New Roman"/>
          <w:sz w:val="24"/>
          <w:szCs w:val="24"/>
        </w:rPr>
        <w:t> </w:t>
      </w:r>
      <w:r w:rsidRPr="0099124A">
        <w:rPr>
          <w:rFonts w:ascii="Times New Roman" w:hAnsi="Times New Roman" w:cs="Times New Roman"/>
          <w:sz w:val="24"/>
          <w:szCs w:val="24"/>
        </w:rPr>
        <w:t xml:space="preserve">miljonus </w:t>
      </w:r>
      <w:proofErr w:type="spellStart"/>
      <w:r w:rsidRPr="0099124A">
        <w:rPr>
          <w:rFonts w:ascii="Times New Roman" w:hAnsi="Times New Roman" w:cs="Times New Roman"/>
          <w:i/>
          <w:sz w:val="24"/>
          <w:szCs w:val="24"/>
        </w:rPr>
        <w:t>euro</w:t>
      </w:r>
      <w:proofErr w:type="spellEnd"/>
      <w:r w:rsidRPr="0099124A">
        <w:rPr>
          <w:rFonts w:ascii="Times New Roman" w:hAnsi="Times New Roman" w:cs="Times New Roman"/>
          <w:sz w:val="24"/>
          <w:szCs w:val="24"/>
        </w:rPr>
        <w:t>, kas ir apmēram 1% no kopējā valsts uzņēmējdarbības ekonomikas apgrozījuma Divas lielākās kategorijas labošanas un atkārtotas izmantošanas sektorā ir automobiļu apkope un remonts, kā arī metāla izstrādājumu, mehānismu un iekārtu remonts (Tabula 1).</w:t>
      </w:r>
      <w:r w:rsidR="008D5CD5" w:rsidRPr="0099124A">
        <w:t xml:space="preserve"> </w:t>
      </w:r>
    </w:p>
    <w:p w14:paraId="4BFF8723" w14:textId="77777777" w:rsidR="00C4370B" w:rsidRDefault="00C4370B">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14:paraId="24ECA0C1" w14:textId="7DE81877" w:rsidR="00DB6FB2" w:rsidRPr="0099124A" w:rsidRDefault="00DB6FB2" w:rsidP="00DB6FB2">
      <w:pPr>
        <w:spacing w:before="0" w:after="0" w:line="240" w:lineRule="auto"/>
        <w:jc w:val="right"/>
        <w:textAlignment w:val="baseline"/>
        <w:rPr>
          <w:rFonts w:ascii="Times New Roman" w:eastAsia="Times New Roman" w:hAnsi="Times New Roman" w:cs="Times New Roman"/>
          <w:sz w:val="24"/>
          <w:szCs w:val="24"/>
          <w:lang w:eastAsia="lv-LV"/>
        </w:rPr>
      </w:pPr>
      <w:r w:rsidRPr="0099124A">
        <w:rPr>
          <w:rFonts w:ascii="Times New Roman" w:eastAsia="Times New Roman" w:hAnsi="Times New Roman" w:cs="Times New Roman"/>
          <w:sz w:val="24"/>
          <w:szCs w:val="24"/>
          <w:lang w:eastAsia="lv-LV"/>
        </w:rPr>
        <w:lastRenderedPageBreak/>
        <w:t xml:space="preserve">Tabula 1. </w:t>
      </w:r>
    </w:p>
    <w:p w14:paraId="385A3B15" w14:textId="1F04FF3F" w:rsidR="00DB6FB2" w:rsidRPr="0099124A" w:rsidRDefault="00DB6FB2" w:rsidP="00DB6FB2">
      <w:pPr>
        <w:spacing w:before="0" w:after="0" w:line="240" w:lineRule="auto"/>
        <w:jc w:val="center"/>
        <w:textAlignment w:val="baseline"/>
        <w:rPr>
          <w:rFonts w:ascii="Times New Roman" w:eastAsia="Times New Roman" w:hAnsi="Times New Roman" w:cs="Times New Roman"/>
          <w:sz w:val="24"/>
          <w:szCs w:val="24"/>
          <w:lang w:eastAsia="lv-LV"/>
        </w:rPr>
      </w:pPr>
      <w:r w:rsidRPr="0099124A">
        <w:rPr>
          <w:rFonts w:ascii="Times New Roman" w:eastAsia="Times New Roman" w:hAnsi="Times New Roman" w:cs="Times New Roman"/>
          <w:sz w:val="24"/>
          <w:szCs w:val="24"/>
          <w:lang w:eastAsia="lv-LV"/>
        </w:rPr>
        <w:t xml:space="preserve">Dati par labošanas un atkārtotas izmantošanas sektoru Latvijā, 2018. gads </w:t>
      </w:r>
    </w:p>
    <w:p w14:paraId="4A999EA6" w14:textId="4BEB0F7B" w:rsidR="00DB6FB2" w:rsidRPr="0099124A" w:rsidRDefault="00DB6FB2" w:rsidP="00DB6FB2">
      <w:pPr>
        <w:spacing w:before="0" w:after="0" w:line="240" w:lineRule="auto"/>
        <w:jc w:val="center"/>
        <w:textAlignment w:val="baseline"/>
        <w:rPr>
          <w:rFonts w:ascii="Times New Roman" w:eastAsia="Times New Roman" w:hAnsi="Times New Roman" w:cs="Times New Roman"/>
          <w:sz w:val="24"/>
          <w:szCs w:val="24"/>
          <w:lang w:eastAsia="lv-LV"/>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387"/>
        <w:gridCol w:w="1649"/>
        <w:gridCol w:w="1478"/>
        <w:gridCol w:w="1541"/>
      </w:tblGrid>
      <w:tr w:rsidR="0099124A" w:rsidRPr="0099124A" w14:paraId="1E9419D4" w14:textId="77777777" w:rsidTr="000D0464">
        <w:tc>
          <w:tcPr>
            <w:tcW w:w="4387" w:type="dxa"/>
            <w:tcBorders>
              <w:top w:val="single" w:sz="6" w:space="0" w:color="auto"/>
              <w:left w:val="single" w:sz="6" w:space="0" w:color="auto"/>
              <w:bottom w:val="single" w:sz="6" w:space="0" w:color="auto"/>
              <w:right w:val="single" w:sz="6" w:space="0" w:color="auto"/>
            </w:tcBorders>
            <w:shd w:val="clear" w:color="auto" w:fill="auto"/>
            <w:hideMark/>
          </w:tcPr>
          <w:p w14:paraId="2EA845EA" w14:textId="3E54A292" w:rsidR="00DB6FB2" w:rsidRPr="0099124A" w:rsidRDefault="008F65A7" w:rsidP="008F65A7">
            <w:pPr>
              <w:spacing w:beforeAutospacing="1" w:after="100" w:afterAutospacing="1" w:line="240" w:lineRule="auto"/>
              <w:jc w:val="center"/>
              <w:textAlignment w:val="baseline"/>
              <w:rPr>
                <w:rFonts w:ascii="Times New Roman" w:eastAsia="Times New Roman" w:hAnsi="Times New Roman" w:cs="Times New Roman"/>
                <w:sz w:val="24"/>
                <w:szCs w:val="24"/>
                <w:lang w:eastAsia="lv-LV"/>
              </w:rPr>
            </w:pPr>
            <w:r w:rsidRPr="0099124A">
              <w:rPr>
                <w:rFonts w:ascii="Times New Roman" w:eastAsia="Times New Roman" w:hAnsi="Times New Roman" w:cs="Times New Roman"/>
                <w:sz w:val="24"/>
                <w:szCs w:val="24"/>
                <w:lang w:eastAsia="lv-LV"/>
              </w:rPr>
              <w:t>Kate</w:t>
            </w:r>
            <w:r w:rsidR="00DB6FB2" w:rsidRPr="0099124A">
              <w:rPr>
                <w:rFonts w:ascii="Times New Roman" w:eastAsia="Times New Roman" w:hAnsi="Times New Roman" w:cs="Times New Roman"/>
                <w:sz w:val="24"/>
                <w:szCs w:val="24"/>
                <w:lang w:eastAsia="lv-LV"/>
              </w:rPr>
              <w:t>gorija</w:t>
            </w:r>
          </w:p>
        </w:tc>
        <w:tc>
          <w:tcPr>
            <w:tcW w:w="1649" w:type="dxa"/>
            <w:tcBorders>
              <w:top w:val="single" w:sz="6" w:space="0" w:color="auto"/>
              <w:left w:val="nil"/>
              <w:bottom w:val="single" w:sz="6" w:space="0" w:color="auto"/>
              <w:right w:val="single" w:sz="6" w:space="0" w:color="auto"/>
            </w:tcBorders>
            <w:shd w:val="clear" w:color="auto" w:fill="auto"/>
            <w:hideMark/>
          </w:tcPr>
          <w:p w14:paraId="088EF40F" w14:textId="63F89954" w:rsidR="00DB6FB2" w:rsidRPr="0099124A" w:rsidRDefault="00DB6FB2">
            <w:pPr>
              <w:spacing w:beforeAutospacing="1" w:after="100" w:afterAutospacing="1" w:line="240" w:lineRule="auto"/>
              <w:jc w:val="center"/>
              <w:textAlignment w:val="baseline"/>
              <w:rPr>
                <w:rFonts w:ascii="Times New Roman" w:eastAsia="Times New Roman" w:hAnsi="Times New Roman" w:cs="Times New Roman"/>
                <w:sz w:val="24"/>
                <w:szCs w:val="24"/>
                <w:lang w:eastAsia="lv-LV"/>
              </w:rPr>
            </w:pPr>
            <w:r w:rsidRPr="0099124A">
              <w:rPr>
                <w:rFonts w:ascii="Times New Roman" w:eastAsia="Times New Roman" w:hAnsi="Times New Roman" w:cs="Times New Roman"/>
                <w:sz w:val="24"/>
                <w:szCs w:val="24"/>
                <w:lang w:eastAsia="lv-LV"/>
              </w:rPr>
              <w:t xml:space="preserve">Apgrozījums (milj. </w:t>
            </w:r>
            <w:proofErr w:type="spellStart"/>
            <w:r w:rsidR="007F25A7" w:rsidRPr="00D2686A">
              <w:rPr>
                <w:rFonts w:ascii="Times New Roman" w:eastAsia="Times New Roman" w:hAnsi="Times New Roman" w:cs="Times New Roman"/>
                <w:i/>
                <w:sz w:val="24"/>
                <w:szCs w:val="24"/>
                <w:lang w:eastAsia="lv-LV"/>
              </w:rPr>
              <w:t>euro</w:t>
            </w:r>
            <w:proofErr w:type="spellEnd"/>
            <w:r w:rsidRPr="0099124A">
              <w:rPr>
                <w:rFonts w:ascii="Times New Roman" w:eastAsia="Times New Roman" w:hAnsi="Times New Roman" w:cs="Times New Roman"/>
                <w:sz w:val="24"/>
                <w:szCs w:val="24"/>
                <w:lang w:eastAsia="lv-LV"/>
              </w:rPr>
              <w:t>)</w:t>
            </w:r>
          </w:p>
        </w:tc>
        <w:tc>
          <w:tcPr>
            <w:tcW w:w="1478" w:type="dxa"/>
            <w:tcBorders>
              <w:top w:val="single" w:sz="6" w:space="0" w:color="auto"/>
              <w:left w:val="nil"/>
              <w:bottom w:val="single" w:sz="6" w:space="0" w:color="auto"/>
              <w:right w:val="single" w:sz="6" w:space="0" w:color="auto"/>
            </w:tcBorders>
            <w:shd w:val="clear" w:color="auto" w:fill="auto"/>
            <w:hideMark/>
          </w:tcPr>
          <w:p w14:paraId="6F3592F4" w14:textId="4E1A1C29" w:rsidR="00DB6FB2" w:rsidRPr="0099124A" w:rsidRDefault="00DB6FB2" w:rsidP="008F65A7">
            <w:pPr>
              <w:spacing w:beforeAutospacing="1" w:after="100" w:afterAutospacing="1" w:line="240" w:lineRule="auto"/>
              <w:jc w:val="center"/>
              <w:textAlignment w:val="baseline"/>
              <w:rPr>
                <w:rFonts w:ascii="Times New Roman" w:eastAsia="Times New Roman" w:hAnsi="Times New Roman" w:cs="Times New Roman"/>
                <w:sz w:val="24"/>
                <w:szCs w:val="24"/>
                <w:lang w:eastAsia="lv-LV"/>
              </w:rPr>
            </w:pPr>
            <w:r w:rsidRPr="0099124A">
              <w:rPr>
                <w:rFonts w:ascii="Times New Roman" w:eastAsia="Times New Roman" w:hAnsi="Times New Roman" w:cs="Times New Roman"/>
                <w:sz w:val="24"/>
                <w:szCs w:val="24"/>
                <w:lang w:eastAsia="lv-LV"/>
              </w:rPr>
              <w:t>Uzņēmumu skaits</w:t>
            </w:r>
          </w:p>
        </w:tc>
        <w:tc>
          <w:tcPr>
            <w:tcW w:w="1541" w:type="dxa"/>
            <w:tcBorders>
              <w:top w:val="single" w:sz="6" w:space="0" w:color="auto"/>
              <w:left w:val="nil"/>
              <w:bottom w:val="single" w:sz="6" w:space="0" w:color="auto"/>
              <w:right w:val="single" w:sz="6" w:space="0" w:color="auto"/>
            </w:tcBorders>
            <w:shd w:val="clear" w:color="auto" w:fill="auto"/>
            <w:hideMark/>
          </w:tcPr>
          <w:p w14:paraId="75537A9F" w14:textId="5AB741F6" w:rsidR="00DB6FB2" w:rsidRPr="0099124A" w:rsidRDefault="00DB6FB2" w:rsidP="008F65A7">
            <w:pPr>
              <w:spacing w:beforeAutospacing="1" w:after="100" w:afterAutospacing="1" w:line="240" w:lineRule="auto"/>
              <w:jc w:val="center"/>
              <w:textAlignment w:val="baseline"/>
              <w:rPr>
                <w:rFonts w:ascii="Times New Roman" w:eastAsia="Times New Roman" w:hAnsi="Times New Roman" w:cs="Times New Roman"/>
                <w:sz w:val="24"/>
                <w:szCs w:val="24"/>
                <w:lang w:eastAsia="lv-LV"/>
              </w:rPr>
            </w:pPr>
            <w:r w:rsidRPr="0099124A">
              <w:rPr>
                <w:rFonts w:ascii="Times New Roman" w:eastAsia="Times New Roman" w:hAnsi="Times New Roman" w:cs="Times New Roman"/>
                <w:sz w:val="24"/>
                <w:szCs w:val="24"/>
                <w:lang w:eastAsia="lv-LV"/>
              </w:rPr>
              <w:t>Darbinieku skaits</w:t>
            </w:r>
          </w:p>
        </w:tc>
      </w:tr>
      <w:tr w:rsidR="0099124A" w:rsidRPr="0099124A" w14:paraId="3330FF33" w14:textId="77777777" w:rsidTr="000D0464">
        <w:trPr>
          <w:trHeight w:val="285"/>
        </w:trPr>
        <w:tc>
          <w:tcPr>
            <w:tcW w:w="4387" w:type="dxa"/>
            <w:tcBorders>
              <w:top w:val="nil"/>
              <w:left w:val="single" w:sz="6" w:space="0" w:color="auto"/>
              <w:bottom w:val="single" w:sz="6" w:space="0" w:color="auto"/>
              <w:right w:val="single" w:sz="6" w:space="0" w:color="auto"/>
            </w:tcBorders>
            <w:shd w:val="clear" w:color="auto" w:fill="auto"/>
            <w:hideMark/>
          </w:tcPr>
          <w:p w14:paraId="32AF9B6E" w14:textId="77777777" w:rsidR="00DB6FB2" w:rsidRPr="0099124A" w:rsidRDefault="00DB6FB2" w:rsidP="00DB6FB2">
            <w:pPr>
              <w:spacing w:beforeAutospacing="1" w:after="100" w:afterAutospacing="1" w:line="240" w:lineRule="auto"/>
              <w:textAlignment w:val="baseline"/>
              <w:rPr>
                <w:rFonts w:ascii="Times New Roman" w:eastAsia="Times New Roman" w:hAnsi="Times New Roman" w:cs="Times New Roman"/>
                <w:sz w:val="24"/>
                <w:szCs w:val="24"/>
                <w:lang w:eastAsia="lv-LV"/>
              </w:rPr>
            </w:pPr>
            <w:r w:rsidRPr="0099124A">
              <w:rPr>
                <w:rFonts w:ascii="Times New Roman" w:eastAsia="Times New Roman" w:hAnsi="Times New Roman" w:cs="Times New Roman"/>
                <w:sz w:val="24"/>
                <w:szCs w:val="24"/>
                <w:lang w:eastAsia="lv-LV"/>
              </w:rPr>
              <w:t>Metāla izstrādājumu, mehānismu un iekārtu remonts </w:t>
            </w:r>
          </w:p>
        </w:tc>
        <w:tc>
          <w:tcPr>
            <w:tcW w:w="1649" w:type="dxa"/>
            <w:tcBorders>
              <w:top w:val="nil"/>
              <w:left w:val="nil"/>
              <w:bottom w:val="single" w:sz="6" w:space="0" w:color="auto"/>
              <w:right w:val="single" w:sz="6" w:space="0" w:color="auto"/>
            </w:tcBorders>
            <w:shd w:val="clear" w:color="auto" w:fill="auto"/>
            <w:hideMark/>
          </w:tcPr>
          <w:p w14:paraId="15EA9465" w14:textId="77777777" w:rsidR="00DB6FB2" w:rsidRPr="0099124A" w:rsidRDefault="00DB6FB2" w:rsidP="00DB6FB2">
            <w:pPr>
              <w:spacing w:beforeAutospacing="1" w:after="100" w:afterAutospacing="1" w:line="240" w:lineRule="auto"/>
              <w:jc w:val="center"/>
              <w:textAlignment w:val="baseline"/>
              <w:rPr>
                <w:rFonts w:ascii="Times New Roman" w:eastAsia="Times New Roman" w:hAnsi="Times New Roman" w:cs="Times New Roman"/>
                <w:sz w:val="24"/>
                <w:szCs w:val="24"/>
                <w:lang w:eastAsia="lv-LV"/>
              </w:rPr>
            </w:pPr>
            <w:r w:rsidRPr="0099124A">
              <w:rPr>
                <w:rFonts w:ascii="Times New Roman" w:eastAsia="Times New Roman" w:hAnsi="Times New Roman" w:cs="Times New Roman"/>
                <w:sz w:val="24"/>
                <w:szCs w:val="24"/>
                <w:lang w:eastAsia="lv-LV"/>
              </w:rPr>
              <w:t>240.8 </w:t>
            </w:r>
          </w:p>
        </w:tc>
        <w:tc>
          <w:tcPr>
            <w:tcW w:w="1478" w:type="dxa"/>
            <w:tcBorders>
              <w:top w:val="nil"/>
              <w:left w:val="nil"/>
              <w:bottom w:val="single" w:sz="6" w:space="0" w:color="auto"/>
              <w:right w:val="single" w:sz="6" w:space="0" w:color="auto"/>
            </w:tcBorders>
            <w:shd w:val="clear" w:color="auto" w:fill="auto"/>
            <w:hideMark/>
          </w:tcPr>
          <w:p w14:paraId="634B9A77" w14:textId="77777777" w:rsidR="00DB6FB2" w:rsidRPr="0099124A" w:rsidRDefault="00DB6FB2" w:rsidP="00DB6FB2">
            <w:pPr>
              <w:spacing w:beforeAutospacing="1" w:after="100" w:afterAutospacing="1" w:line="240" w:lineRule="auto"/>
              <w:jc w:val="center"/>
              <w:textAlignment w:val="baseline"/>
              <w:rPr>
                <w:rFonts w:ascii="Times New Roman" w:eastAsia="Times New Roman" w:hAnsi="Times New Roman" w:cs="Times New Roman"/>
                <w:sz w:val="24"/>
                <w:szCs w:val="24"/>
                <w:lang w:eastAsia="lv-LV"/>
              </w:rPr>
            </w:pPr>
            <w:r w:rsidRPr="0099124A">
              <w:rPr>
                <w:rFonts w:ascii="Times New Roman" w:eastAsia="Times New Roman" w:hAnsi="Times New Roman" w:cs="Times New Roman"/>
                <w:sz w:val="24"/>
                <w:szCs w:val="24"/>
                <w:lang w:eastAsia="lv-LV"/>
              </w:rPr>
              <w:t>927 </w:t>
            </w:r>
          </w:p>
        </w:tc>
        <w:tc>
          <w:tcPr>
            <w:tcW w:w="1541" w:type="dxa"/>
            <w:tcBorders>
              <w:top w:val="nil"/>
              <w:left w:val="nil"/>
              <w:bottom w:val="single" w:sz="6" w:space="0" w:color="auto"/>
              <w:right w:val="single" w:sz="6" w:space="0" w:color="auto"/>
            </w:tcBorders>
            <w:shd w:val="clear" w:color="auto" w:fill="auto"/>
            <w:hideMark/>
          </w:tcPr>
          <w:p w14:paraId="6671B4C6" w14:textId="77777777" w:rsidR="00DB6FB2" w:rsidRPr="0099124A" w:rsidRDefault="00DB6FB2" w:rsidP="00DB6FB2">
            <w:pPr>
              <w:spacing w:beforeAutospacing="1" w:after="100" w:afterAutospacing="1" w:line="240" w:lineRule="auto"/>
              <w:jc w:val="center"/>
              <w:textAlignment w:val="baseline"/>
              <w:rPr>
                <w:rFonts w:ascii="Times New Roman" w:eastAsia="Times New Roman" w:hAnsi="Times New Roman" w:cs="Times New Roman"/>
                <w:sz w:val="24"/>
                <w:szCs w:val="24"/>
                <w:lang w:eastAsia="lv-LV"/>
              </w:rPr>
            </w:pPr>
            <w:r w:rsidRPr="0099124A">
              <w:rPr>
                <w:rFonts w:ascii="Times New Roman" w:eastAsia="Times New Roman" w:hAnsi="Times New Roman" w:cs="Times New Roman"/>
                <w:sz w:val="24"/>
                <w:szCs w:val="24"/>
                <w:lang w:eastAsia="lv-LV"/>
              </w:rPr>
              <w:t>5 041 </w:t>
            </w:r>
          </w:p>
        </w:tc>
      </w:tr>
      <w:tr w:rsidR="0099124A" w:rsidRPr="0099124A" w14:paraId="66BC3584" w14:textId="77777777" w:rsidTr="000D0464">
        <w:trPr>
          <w:trHeight w:val="285"/>
        </w:trPr>
        <w:tc>
          <w:tcPr>
            <w:tcW w:w="4387" w:type="dxa"/>
            <w:tcBorders>
              <w:top w:val="nil"/>
              <w:left w:val="single" w:sz="6" w:space="0" w:color="auto"/>
              <w:bottom w:val="single" w:sz="6" w:space="0" w:color="auto"/>
              <w:right w:val="single" w:sz="6" w:space="0" w:color="auto"/>
            </w:tcBorders>
            <w:shd w:val="clear" w:color="auto" w:fill="auto"/>
            <w:hideMark/>
          </w:tcPr>
          <w:p w14:paraId="79BB173F" w14:textId="77777777" w:rsidR="00DB6FB2" w:rsidRPr="0099124A" w:rsidRDefault="00DB6FB2" w:rsidP="00DB6FB2">
            <w:pPr>
              <w:spacing w:beforeAutospacing="1" w:after="100" w:afterAutospacing="1" w:line="240" w:lineRule="auto"/>
              <w:textAlignment w:val="baseline"/>
              <w:rPr>
                <w:rFonts w:ascii="Times New Roman" w:eastAsia="Times New Roman" w:hAnsi="Times New Roman" w:cs="Times New Roman"/>
                <w:sz w:val="24"/>
                <w:szCs w:val="24"/>
                <w:lang w:eastAsia="lv-LV"/>
              </w:rPr>
            </w:pPr>
            <w:r w:rsidRPr="0099124A">
              <w:rPr>
                <w:rFonts w:ascii="Times New Roman" w:eastAsia="Times New Roman" w:hAnsi="Times New Roman" w:cs="Times New Roman"/>
                <w:sz w:val="24"/>
                <w:szCs w:val="24"/>
                <w:lang w:eastAsia="lv-LV"/>
              </w:rPr>
              <w:t>Automobiļu apkope un remonts </w:t>
            </w:r>
          </w:p>
        </w:tc>
        <w:tc>
          <w:tcPr>
            <w:tcW w:w="1649" w:type="dxa"/>
            <w:tcBorders>
              <w:top w:val="nil"/>
              <w:left w:val="nil"/>
              <w:bottom w:val="single" w:sz="6" w:space="0" w:color="auto"/>
              <w:right w:val="single" w:sz="6" w:space="0" w:color="auto"/>
            </w:tcBorders>
            <w:shd w:val="clear" w:color="auto" w:fill="auto"/>
            <w:hideMark/>
          </w:tcPr>
          <w:p w14:paraId="1977D648" w14:textId="77777777" w:rsidR="00DB6FB2" w:rsidRPr="0099124A" w:rsidRDefault="00DB6FB2" w:rsidP="00DB6FB2">
            <w:pPr>
              <w:spacing w:beforeAutospacing="1" w:after="100" w:afterAutospacing="1" w:line="240" w:lineRule="auto"/>
              <w:jc w:val="center"/>
              <w:textAlignment w:val="baseline"/>
              <w:rPr>
                <w:rFonts w:ascii="Times New Roman" w:eastAsia="Times New Roman" w:hAnsi="Times New Roman" w:cs="Times New Roman"/>
                <w:sz w:val="24"/>
                <w:szCs w:val="24"/>
                <w:lang w:eastAsia="lv-LV"/>
              </w:rPr>
            </w:pPr>
            <w:r w:rsidRPr="0099124A">
              <w:rPr>
                <w:rFonts w:ascii="Times New Roman" w:eastAsia="Times New Roman" w:hAnsi="Times New Roman" w:cs="Times New Roman"/>
                <w:sz w:val="24"/>
                <w:szCs w:val="24"/>
                <w:lang w:eastAsia="lv-LV"/>
              </w:rPr>
              <w:t>244.6 </w:t>
            </w:r>
          </w:p>
        </w:tc>
        <w:tc>
          <w:tcPr>
            <w:tcW w:w="1478" w:type="dxa"/>
            <w:tcBorders>
              <w:top w:val="nil"/>
              <w:left w:val="nil"/>
              <w:bottom w:val="single" w:sz="6" w:space="0" w:color="auto"/>
              <w:right w:val="single" w:sz="6" w:space="0" w:color="auto"/>
            </w:tcBorders>
            <w:shd w:val="clear" w:color="auto" w:fill="auto"/>
            <w:hideMark/>
          </w:tcPr>
          <w:p w14:paraId="25644E84" w14:textId="77777777" w:rsidR="00DB6FB2" w:rsidRPr="0099124A" w:rsidRDefault="00DB6FB2" w:rsidP="00DB6FB2">
            <w:pPr>
              <w:spacing w:beforeAutospacing="1" w:after="100" w:afterAutospacing="1" w:line="240" w:lineRule="auto"/>
              <w:jc w:val="center"/>
              <w:textAlignment w:val="baseline"/>
              <w:rPr>
                <w:rFonts w:ascii="Times New Roman" w:eastAsia="Times New Roman" w:hAnsi="Times New Roman" w:cs="Times New Roman"/>
                <w:sz w:val="24"/>
                <w:szCs w:val="24"/>
                <w:lang w:eastAsia="lv-LV"/>
              </w:rPr>
            </w:pPr>
            <w:r w:rsidRPr="0099124A">
              <w:rPr>
                <w:rFonts w:ascii="Times New Roman" w:eastAsia="Times New Roman" w:hAnsi="Times New Roman" w:cs="Times New Roman"/>
                <w:sz w:val="24"/>
                <w:szCs w:val="24"/>
                <w:lang w:eastAsia="lv-LV"/>
              </w:rPr>
              <w:t>3 194 </w:t>
            </w:r>
          </w:p>
        </w:tc>
        <w:tc>
          <w:tcPr>
            <w:tcW w:w="1541" w:type="dxa"/>
            <w:tcBorders>
              <w:top w:val="nil"/>
              <w:left w:val="nil"/>
              <w:bottom w:val="single" w:sz="6" w:space="0" w:color="auto"/>
              <w:right w:val="single" w:sz="6" w:space="0" w:color="auto"/>
            </w:tcBorders>
            <w:shd w:val="clear" w:color="auto" w:fill="auto"/>
            <w:hideMark/>
          </w:tcPr>
          <w:p w14:paraId="1424E6F0" w14:textId="77777777" w:rsidR="00DB6FB2" w:rsidRPr="0099124A" w:rsidRDefault="00DB6FB2" w:rsidP="00DB6FB2">
            <w:pPr>
              <w:spacing w:beforeAutospacing="1" w:after="100" w:afterAutospacing="1" w:line="240" w:lineRule="auto"/>
              <w:jc w:val="center"/>
              <w:textAlignment w:val="baseline"/>
              <w:rPr>
                <w:rFonts w:ascii="Times New Roman" w:eastAsia="Times New Roman" w:hAnsi="Times New Roman" w:cs="Times New Roman"/>
                <w:sz w:val="24"/>
                <w:szCs w:val="24"/>
                <w:lang w:eastAsia="lv-LV"/>
              </w:rPr>
            </w:pPr>
            <w:r w:rsidRPr="0099124A">
              <w:rPr>
                <w:rFonts w:ascii="Times New Roman" w:eastAsia="Times New Roman" w:hAnsi="Times New Roman" w:cs="Times New Roman"/>
                <w:sz w:val="24"/>
                <w:szCs w:val="24"/>
                <w:lang w:eastAsia="lv-LV"/>
              </w:rPr>
              <w:t>8 794 </w:t>
            </w:r>
          </w:p>
        </w:tc>
      </w:tr>
      <w:tr w:rsidR="0099124A" w:rsidRPr="0099124A" w14:paraId="00040810" w14:textId="77777777" w:rsidTr="000D0464">
        <w:trPr>
          <w:trHeight w:val="285"/>
        </w:trPr>
        <w:tc>
          <w:tcPr>
            <w:tcW w:w="4387" w:type="dxa"/>
            <w:tcBorders>
              <w:top w:val="nil"/>
              <w:left w:val="single" w:sz="6" w:space="0" w:color="auto"/>
              <w:bottom w:val="single" w:sz="6" w:space="0" w:color="auto"/>
              <w:right w:val="single" w:sz="6" w:space="0" w:color="auto"/>
            </w:tcBorders>
            <w:shd w:val="clear" w:color="auto" w:fill="auto"/>
            <w:hideMark/>
          </w:tcPr>
          <w:p w14:paraId="5D5DE8DC" w14:textId="77777777" w:rsidR="00DB6FB2" w:rsidRPr="0099124A" w:rsidRDefault="00DB6FB2" w:rsidP="00DB6FB2">
            <w:pPr>
              <w:spacing w:beforeAutospacing="1" w:after="100" w:afterAutospacing="1" w:line="240" w:lineRule="auto"/>
              <w:textAlignment w:val="baseline"/>
              <w:rPr>
                <w:rFonts w:ascii="Times New Roman" w:eastAsia="Times New Roman" w:hAnsi="Times New Roman" w:cs="Times New Roman"/>
                <w:sz w:val="24"/>
                <w:szCs w:val="24"/>
                <w:lang w:eastAsia="lv-LV"/>
              </w:rPr>
            </w:pPr>
            <w:r w:rsidRPr="0099124A">
              <w:rPr>
                <w:rFonts w:ascii="Times New Roman" w:eastAsia="Times New Roman" w:hAnsi="Times New Roman" w:cs="Times New Roman"/>
                <w:sz w:val="24"/>
                <w:szCs w:val="24"/>
                <w:lang w:eastAsia="lv-LV"/>
              </w:rPr>
              <w:t>Lietotu preču mazumtirdzniecība veikalos </w:t>
            </w:r>
          </w:p>
        </w:tc>
        <w:tc>
          <w:tcPr>
            <w:tcW w:w="1649" w:type="dxa"/>
            <w:tcBorders>
              <w:top w:val="nil"/>
              <w:left w:val="nil"/>
              <w:bottom w:val="single" w:sz="6" w:space="0" w:color="auto"/>
              <w:right w:val="single" w:sz="6" w:space="0" w:color="auto"/>
            </w:tcBorders>
            <w:shd w:val="clear" w:color="auto" w:fill="auto"/>
            <w:hideMark/>
          </w:tcPr>
          <w:p w14:paraId="76BB2CF1" w14:textId="77777777" w:rsidR="00DB6FB2" w:rsidRPr="0099124A" w:rsidRDefault="00DB6FB2" w:rsidP="00DB6FB2">
            <w:pPr>
              <w:spacing w:beforeAutospacing="1" w:after="100" w:afterAutospacing="1" w:line="240" w:lineRule="auto"/>
              <w:jc w:val="center"/>
              <w:textAlignment w:val="baseline"/>
              <w:rPr>
                <w:rFonts w:ascii="Times New Roman" w:eastAsia="Times New Roman" w:hAnsi="Times New Roman" w:cs="Times New Roman"/>
                <w:sz w:val="24"/>
                <w:szCs w:val="24"/>
                <w:lang w:eastAsia="lv-LV"/>
              </w:rPr>
            </w:pPr>
            <w:r w:rsidRPr="0099124A">
              <w:rPr>
                <w:rFonts w:ascii="Times New Roman" w:eastAsia="Times New Roman" w:hAnsi="Times New Roman" w:cs="Times New Roman"/>
                <w:sz w:val="24"/>
                <w:szCs w:val="24"/>
                <w:lang w:eastAsia="lv-LV"/>
              </w:rPr>
              <w:t>49.0 </w:t>
            </w:r>
          </w:p>
        </w:tc>
        <w:tc>
          <w:tcPr>
            <w:tcW w:w="1478" w:type="dxa"/>
            <w:tcBorders>
              <w:top w:val="nil"/>
              <w:left w:val="nil"/>
              <w:bottom w:val="single" w:sz="6" w:space="0" w:color="auto"/>
              <w:right w:val="single" w:sz="6" w:space="0" w:color="auto"/>
            </w:tcBorders>
            <w:shd w:val="clear" w:color="auto" w:fill="auto"/>
            <w:hideMark/>
          </w:tcPr>
          <w:p w14:paraId="05B7FE68" w14:textId="77777777" w:rsidR="00DB6FB2" w:rsidRPr="0099124A" w:rsidRDefault="00DB6FB2" w:rsidP="00DB6FB2">
            <w:pPr>
              <w:spacing w:beforeAutospacing="1" w:after="100" w:afterAutospacing="1" w:line="240" w:lineRule="auto"/>
              <w:jc w:val="center"/>
              <w:textAlignment w:val="baseline"/>
              <w:rPr>
                <w:rFonts w:ascii="Times New Roman" w:eastAsia="Times New Roman" w:hAnsi="Times New Roman" w:cs="Times New Roman"/>
                <w:sz w:val="24"/>
                <w:szCs w:val="24"/>
                <w:lang w:eastAsia="lv-LV"/>
              </w:rPr>
            </w:pPr>
            <w:r w:rsidRPr="0099124A">
              <w:rPr>
                <w:rFonts w:ascii="Times New Roman" w:eastAsia="Times New Roman" w:hAnsi="Times New Roman" w:cs="Times New Roman"/>
                <w:sz w:val="24"/>
                <w:szCs w:val="24"/>
                <w:lang w:eastAsia="lv-LV"/>
              </w:rPr>
              <w:t>598 </w:t>
            </w:r>
          </w:p>
        </w:tc>
        <w:tc>
          <w:tcPr>
            <w:tcW w:w="1541" w:type="dxa"/>
            <w:tcBorders>
              <w:top w:val="nil"/>
              <w:left w:val="nil"/>
              <w:bottom w:val="single" w:sz="6" w:space="0" w:color="auto"/>
              <w:right w:val="single" w:sz="6" w:space="0" w:color="auto"/>
            </w:tcBorders>
            <w:shd w:val="clear" w:color="auto" w:fill="auto"/>
            <w:hideMark/>
          </w:tcPr>
          <w:p w14:paraId="7EA7A223" w14:textId="77777777" w:rsidR="00DB6FB2" w:rsidRPr="0099124A" w:rsidRDefault="00DB6FB2" w:rsidP="00DB6FB2">
            <w:pPr>
              <w:spacing w:beforeAutospacing="1" w:after="100" w:afterAutospacing="1" w:line="240" w:lineRule="auto"/>
              <w:jc w:val="center"/>
              <w:textAlignment w:val="baseline"/>
              <w:rPr>
                <w:rFonts w:ascii="Times New Roman" w:eastAsia="Times New Roman" w:hAnsi="Times New Roman" w:cs="Times New Roman"/>
                <w:sz w:val="24"/>
                <w:szCs w:val="24"/>
                <w:lang w:eastAsia="lv-LV"/>
              </w:rPr>
            </w:pPr>
            <w:r w:rsidRPr="0099124A">
              <w:rPr>
                <w:rFonts w:ascii="Times New Roman" w:eastAsia="Times New Roman" w:hAnsi="Times New Roman" w:cs="Times New Roman"/>
                <w:sz w:val="24"/>
                <w:szCs w:val="24"/>
                <w:lang w:eastAsia="lv-LV"/>
              </w:rPr>
              <w:t>2 000 </w:t>
            </w:r>
          </w:p>
        </w:tc>
      </w:tr>
      <w:tr w:rsidR="0099124A" w:rsidRPr="0099124A" w14:paraId="1A710121" w14:textId="77777777" w:rsidTr="000D0464">
        <w:trPr>
          <w:trHeight w:val="285"/>
        </w:trPr>
        <w:tc>
          <w:tcPr>
            <w:tcW w:w="4387" w:type="dxa"/>
            <w:tcBorders>
              <w:top w:val="nil"/>
              <w:left w:val="single" w:sz="6" w:space="0" w:color="auto"/>
              <w:bottom w:val="single" w:sz="6" w:space="0" w:color="auto"/>
              <w:right w:val="single" w:sz="6" w:space="0" w:color="auto"/>
            </w:tcBorders>
            <w:shd w:val="clear" w:color="auto" w:fill="auto"/>
            <w:hideMark/>
          </w:tcPr>
          <w:p w14:paraId="35B5FE4B" w14:textId="77777777" w:rsidR="00DB6FB2" w:rsidRPr="0099124A" w:rsidRDefault="00DB6FB2" w:rsidP="00DB6FB2">
            <w:pPr>
              <w:spacing w:beforeAutospacing="1" w:after="100" w:afterAutospacing="1" w:line="240" w:lineRule="auto"/>
              <w:textAlignment w:val="baseline"/>
              <w:rPr>
                <w:rFonts w:ascii="Times New Roman" w:eastAsia="Times New Roman" w:hAnsi="Times New Roman" w:cs="Times New Roman"/>
                <w:sz w:val="24"/>
                <w:szCs w:val="24"/>
                <w:lang w:eastAsia="lv-LV"/>
              </w:rPr>
            </w:pPr>
            <w:r w:rsidRPr="0099124A">
              <w:rPr>
                <w:rFonts w:ascii="Times New Roman" w:eastAsia="Times New Roman" w:hAnsi="Times New Roman" w:cs="Times New Roman"/>
                <w:sz w:val="24"/>
                <w:szCs w:val="24"/>
                <w:lang w:eastAsia="lv-LV"/>
              </w:rPr>
              <w:t>Datoru un sakaru iekārtu remonts </w:t>
            </w:r>
          </w:p>
        </w:tc>
        <w:tc>
          <w:tcPr>
            <w:tcW w:w="1649" w:type="dxa"/>
            <w:tcBorders>
              <w:top w:val="nil"/>
              <w:left w:val="nil"/>
              <w:bottom w:val="single" w:sz="6" w:space="0" w:color="auto"/>
              <w:right w:val="single" w:sz="6" w:space="0" w:color="auto"/>
            </w:tcBorders>
            <w:shd w:val="clear" w:color="auto" w:fill="auto"/>
            <w:hideMark/>
          </w:tcPr>
          <w:p w14:paraId="21E94ABB" w14:textId="77777777" w:rsidR="00DB6FB2" w:rsidRPr="0099124A" w:rsidRDefault="00DB6FB2" w:rsidP="00DB6FB2">
            <w:pPr>
              <w:spacing w:beforeAutospacing="1" w:after="100" w:afterAutospacing="1" w:line="240" w:lineRule="auto"/>
              <w:jc w:val="center"/>
              <w:textAlignment w:val="baseline"/>
              <w:rPr>
                <w:rFonts w:ascii="Times New Roman" w:eastAsia="Times New Roman" w:hAnsi="Times New Roman" w:cs="Times New Roman"/>
                <w:sz w:val="24"/>
                <w:szCs w:val="24"/>
                <w:lang w:eastAsia="lv-LV"/>
              </w:rPr>
            </w:pPr>
            <w:r w:rsidRPr="0099124A">
              <w:rPr>
                <w:rFonts w:ascii="Times New Roman" w:eastAsia="Times New Roman" w:hAnsi="Times New Roman" w:cs="Times New Roman"/>
                <w:sz w:val="24"/>
                <w:szCs w:val="24"/>
                <w:lang w:eastAsia="lv-LV"/>
              </w:rPr>
              <w:t>17.0 </w:t>
            </w:r>
          </w:p>
        </w:tc>
        <w:tc>
          <w:tcPr>
            <w:tcW w:w="1478" w:type="dxa"/>
            <w:tcBorders>
              <w:top w:val="nil"/>
              <w:left w:val="nil"/>
              <w:bottom w:val="single" w:sz="6" w:space="0" w:color="auto"/>
              <w:right w:val="single" w:sz="6" w:space="0" w:color="auto"/>
            </w:tcBorders>
            <w:shd w:val="clear" w:color="auto" w:fill="auto"/>
            <w:hideMark/>
          </w:tcPr>
          <w:p w14:paraId="0DE4B437" w14:textId="77777777" w:rsidR="00DB6FB2" w:rsidRPr="0099124A" w:rsidRDefault="00DB6FB2" w:rsidP="00DB6FB2">
            <w:pPr>
              <w:spacing w:beforeAutospacing="1" w:after="100" w:afterAutospacing="1" w:line="240" w:lineRule="auto"/>
              <w:jc w:val="center"/>
              <w:textAlignment w:val="baseline"/>
              <w:rPr>
                <w:rFonts w:ascii="Times New Roman" w:eastAsia="Times New Roman" w:hAnsi="Times New Roman" w:cs="Times New Roman"/>
                <w:sz w:val="24"/>
                <w:szCs w:val="24"/>
                <w:lang w:eastAsia="lv-LV"/>
              </w:rPr>
            </w:pPr>
            <w:r w:rsidRPr="0099124A">
              <w:rPr>
                <w:rFonts w:ascii="Times New Roman" w:eastAsia="Times New Roman" w:hAnsi="Times New Roman" w:cs="Times New Roman"/>
                <w:sz w:val="24"/>
                <w:szCs w:val="24"/>
                <w:lang w:eastAsia="lv-LV"/>
              </w:rPr>
              <w:t>377 </w:t>
            </w:r>
          </w:p>
        </w:tc>
        <w:tc>
          <w:tcPr>
            <w:tcW w:w="1541" w:type="dxa"/>
            <w:tcBorders>
              <w:top w:val="nil"/>
              <w:left w:val="nil"/>
              <w:bottom w:val="single" w:sz="6" w:space="0" w:color="auto"/>
              <w:right w:val="single" w:sz="6" w:space="0" w:color="auto"/>
            </w:tcBorders>
            <w:shd w:val="clear" w:color="auto" w:fill="auto"/>
            <w:hideMark/>
          </w:tcPr>
          <w:p w14:paraId="19E25203" w14:textId="77777777" w:rsidR="00DB6FB2" w:rsidRPr="0099124A" w:rsidRDefault="00DB6FB2" w:rsidP="00DB6FB2">
            <w:pPr>
              <w:spacing w:beforeAutospacing="1" w:after="100" w:afterAutospacing="1" w:line="240" w:lineRule="auto"/>
              <w:jc w:val="center"/>
              <w:textAlignment w:val="baseline"/>
              <w:rPr>
                <w:rFonts w:ascii="Times New Roman" w:eastAsia="Times New Roman" w:hAnsi="Times New Roman" w:cs="Times New Roman"/>
                <w:sz w:val="24"/>
                <w:szCs w:val="24"/>
                <w:lang w:eastAsia="lv-LV"/>
              </w:rPr>
            </w:pPr>
            <w:r w:rsidRPr="0099124A">
              <w:rPr>
                <w:rFonts w:ascii="Times New Roman" w:eastAsia="Times New Roman" w:hAnsi="Times New Roman" w:cs="Times New Roman"/>
                <w:sz w:val="24"/>
                <w:szCs w:val="24"/>
                <w:lang w:eastAsia="lv-LV"/>
              </w:rPr>
              <w:t>679 </w:t>
            </w:r>
          </w:p>
        </w:tc>
      </w:tr>
      <w:tr w:rsidR="0099124A" w:rsidRPr="0099124A" w14:paraId="78FA9D38" w14:textId="77777777" w:rsidTr="000D0464">
        <w:trPr>
          <w:trHeight w:val="285"/>
        </w:trPr>
        <w:tc>
          <w:tcPr>
            <w:tcW w:w="4387" w:type="dxa"/>
            <w:tcBorders>
              <w:top w:val="nil"/>
              <w:left w:val="single" w:sz="6" w:space="0" w:color="auto"/>
              <w:bottom w:val="single" w:sz="6" w:space="0" w:color="auto"/>
              <w:right w:val="single" w:sz="6" w:space="0" w:color="auto"/>
            </w:tcBorders>
            <w:shd w:val="clear" w:color="auto" w:fill="auto"/>
            <w:hideMark/>
          </w:tcPr>
          <w:p w14:paraId="7C44FFC3" w14:textId="77777777" w:rsidR="00DB6FB2" w:rsidRPr="0099124A" w:rsidRDefault="00DB6FB2" w:rsidP="00DB6FB2">
            <w:pPr>
              <w:spacing w:beforeAutospacing="1" w:after="100" w:afterAutospacing="1" w:line="240" w:lineRule="auto"/>
              <w:textAlignment w:val="baseline"/>
              <w:rPr>
                <w:rFonts w:ascii="Times New Roman" w:eastAsia="Times New Roman" w:hAnsi="Times New Roman" w:cs="Times New Roman"/>
                <w:sz w:val="24"/>
                <w:szCs w:val="24"/>
                <w:lang w:eastAsia="lv-LV"/>
              </w:rPr>
            </w:pPr>
            <w:r w:rsidRPr="0099124A">
              <w:rPr>
                <w:rFonts w:ascii="Times New Roman" w:eastAsia="Times New Roman" w:hAnsi="Times New Roman" w:cs="Times New Roman"/>
                <w:sz w:val="24"/>
                <w:szCs w:val="24"/>
                <w:lang w:eastAsia="lv-LV"/>
              </w:rPr>
              <w:t>Individuālās lietošanas priekšmetu un mājsaimniecības piederumu remonts </w:t>
            </w:r>
          </w:p>
        </w:tc>
        <w:tc>
          <w:tcPr>
            <w:tcW w:w="1649" w:type="dxa"/>
            <w:tcBorders>
              <w:top w:val="nil"/>
              <w:left w:val="nil"/>
              <w:bottom w:val="single" w:sz="6" w:space="0" w:color="auto"/>
              <w:right w:val="single" w:sz="6" w:space="0" w:color="auto"/>
            </w:tcBorders>
            <w:shd w:val="clear" w:color="auto" w:fill="auto"/>
            <w:hideMark/>
          </w:tcPr>
          <w:p w14:paraId="7E14E58E" w14:textId="77777777" w:rsidR="00DB6FB2" w:rsidRPr="0099124A" w:rsidRDefault="00DB6FB2" w:rsidP="00DB6FB2">
            <w:pPr>
              <w:spacing w:beforeAutospacing="1" w:after="100" w:afterAutospacing="1" w:line="240" w:lineRule="auto"/>
              <w:jc w:val="center"/>
              <w:textAlignment w:val="baseline"/>
              <w:rPr>
                <w:rFonts w:ascii="Times New Roman" w:eastAsia="Times New Roman" w:hAnsi="Times New Roman" w:cs="Times New Roman"/>
                <w:sz w:val="24"/>
                <w:szCs w:val="24"/>
                <w:lang w:eastAsia="lv-LV"/>
              </w:rPr>
            </w:pPr>
            <w:r w:rsidRPr="0099124A">
              <w:rPr>
                <w:rFonts w:ascii="Times New Roman" w:eastAsia="Times New Roman" w:hAnsi="Times New Roman" w:cs="Times New Roman"/>
                <w:sz w:val="24"/>
                <w:szCs w:val="24"/>
                <w:lang w:eastAsia="lv-LV"/>
              </w:rPr>
              <w:t>12.9 </w:t>
            </w:r>
          </w:p>
        </w:tc>
        <w:tc>
          <w:tcPr>
            <w:tcW w:w="1478" w:type="dxa"/>
            <w:tcBorders>
              <w:top w:val="nil"/>
              <w:left w:val="nil"/>
              <w:bottom w:val="single" w:sz="6" w:space="0" w:color="auto"/>
              <w:right w:val="single" w:sz="6" w:space="0" w:color="auto"/>
            </w:tcBorders>
            <w:shd w:val="clear" w:color="auto" w:fill="auto"/>
            <w:hideMark/>
          </w:tcPr>
          <w:p w14:paraId="02B77366" w14:textId="77777777" w:rsidR="00DB6FB2" w:rsidRPr="0099124A" w:rsidRDefault="00DB6FB2" w:rsidP="00DB6FB2">
            <w:pPr>
              <w:spacing w:beforeAutospacing="1" w:after="100" w:afterAutospacing="1" w:line="240" w:lineRule="auto"/>
              <w:jc w:val="center"/>
              <w:textAlignment w:val="baseline"/>
              <w:rPr>
                <w:rFonts w:ascii="Times New Roman" w:eastAsia="Times New Roman" w:hAnsi="Times New Roman" w:cs="Times New Roman"/>
                <w:sz w:val="24"/>
                <w:szCs w:val="24"/>
                <w:lang w:eastAsia="lv-LV"/>
              </w:rPr>
            </w:pPr>
            <w:r w:rsidRPr="0099124A">
              <w:rPr>
                <w:rFonts w:ascii="Times New Roman" w:eastAsia="Times New Roman" w:hAnsi="Times New Roman" w:cs="Times New Roman"/>
                <w:sz w:val="24"/>
                <w:szCs w:val="24"/>
                <w:lang w:eastAsia="lv-LV"/>
              </w:rPr>
              <w:t>807 </w:t>
            </w:r>
          </w:p>
        </w:tc>
        <w:tc>
          <w:tcPr>
            <w:tcW w:w="1541" w:type="dxa"/>
            <w:tcBorders>
              <w:top w:val="nil"/>
              <w:left w:val="nil"/>
              <w:bottom w:val="single" w:sz="6" w:space="0" w:color="auto"/>
              <w:right w:val="single" w:sz="6" w:space="0" w:color="auto"/>
            </w:tcBorders>
            <w:shd w:val="clear" w:color="auto" w:fill="auto"/>
            <w:hideMark/>
          </w:tcPr>
          <w:p w14:paraId="52D2B871" w14:textId="77777777" w:rsidR="00DB6FB2" w:rsidRPr="0099124A" w:rsidRDefault="00DB6FB2" w:rsidP="00DB6FB2">
            <w:pPr>
              <w:spacing w:beforeAutospacing="1" w:after="100" w:afterAutospacing="1" w:line="240" w:lineRule="auto"/>
              <w:jc w:val="center"/>
              <w:textAlignment w:val="baseline"/>
              <w:rPr>
                <w:rFonts w:ascii="Times New Roman" w:eastAsia="Times New Roman" w:hAnsi="Times New Roman" w:cs="Times New Roman"/>
                <w:sz w:val="24"/>
                <w:szCs w:val="24"/>
                <w:lang w:eastAsia="lv-LV"/>
              </w:rPr>
            </w:pPr>
            <w:r w:rsidRPr="0099124A">
              <w:rPr>
                <w:rFonts w:ascii="Times New Roman" w:eastAsia="Times New Roman" w:hAnsi="Times New Roman" w:cs="Times New Roman"/>
                <w:sz w:val="24"/>
                <w:szCs w:val="24"/>
                <w:lang w:eastAsia="lv-LV"/>
              </w:rPr>
              <w:t>948 </w:t>
            </w:r>
          </w:p>
        </w:tc>
      </w:tr>
      <w:tr w:rsidR="0099124A" w:rsidRPr="0099124A" w14:paraId="41D1CFF3" w14:textId="77777777" w:rsidTr="000D0464">
        <w:trPr>
          <w:trHeight w:val="285"/>
        </w:trPr>
        <w:tc>
          <w:tcPr>
            <w:tcW w:w="4387" w:type="dxa"/>
            <w:tcBorders>
              <w:top w:val="nil"/>
              <w:left w:val="single" w:sz="6" w:space="0" w:color="auto"/>
              <w:bottom w:val="single" w:sz="6" w:space="0" w:color="auto"/>
              <w:right w:val="single" w:sz="6" w:space="0" w:color="auto"/>
            </w:tcBorders>
            <w:shd w:val="clear" w:color="auto" w:fill="auto"/>
            <w:hideMark/>
          </w:tcPr>
          <w:p w14:paraId="416E59D7" w14:textId="77777777" w:rsidR="00DB6FB2" w:rsidRPr="0099124A" w:rsidRDefault="00DB6FB2" w:rsidP="00DB6FB2">
            <w:pPr>
              <w:spacing w:beforeAutospacing="1" w:after="100" w:afterAutospacing="1" w:line="240" w:lineRule="auto"/>
              <w:jc w:val="right"/>
              <w:textAlignment w:val="baseline"/>
              <w:rPr>
                <w:rFonts w:ascii="Times New Roman" w:eastAsia="Times New Roman" w:hAnsi="Times New Roman" w:cs="Times New Roman"/>
                <w:sz w:val="24"/>
                <w:szCs w:val="24"/>
                <w:lang w:eastAsia="lv-LV"/>
              </w:rPr>
            </w:pPr>
            <w:r w:rsidRPr="0099124A">
              <w:rPr>
                <w:rFonts w:ascii="Times New Roman" w:eastAsia="Times New Roman" w:hAnsi="Times New Roman" w:cs="Times New Roman"/>
                <w:bCs/>
                <w:sz w:val="24"/>
                <w:szCs w:val="24"/>
                <w:lang w:eastAsia="lv-LV"/>
              </w:rPr>
              <w:t>Kopā</w:t>
            </w:r>
            <w:r w:rsidRPr="0099124A">
              <w:rPr>
                <w:rFonts w:ascii="Times New Roman" w:eastAsia="Times New Roman" w:hAnsi="Times New Roman" w:cs="Times New Roman"/>
                <w:sz w:val="24"/>
                <w:szCs w:val="24"/>
                <w:lang w:eastAsia="lv-LV"/>
              </w:rPr>
              <w:t> </w:t>
            </w:r>
          </w:p>
        </w:tc>
        <w:tc>
          <w:tcPr>
            <w:tcW w:w="1649" w:type="dxa"/>
            <w:tcBorders>
              <w:top w:val="nil"/>
              <w:left w:val="nil"/>
              <w:bottom w:val="single" w:sz="6" w:space="0" w:color="auto"/>
              <w:right w:val="single" w:sz="6" w:space="0" w:color="auto"/>
            </w:tcBorders>
            <w:shd w:val="clear" w:color="auto" w:fill="auto"/>
            <w:hideMark/>
          </w:tcPr>
          <w:p w14:paraId="4179678B" w14:textId="77777777" w:rsidR="00DB6FB2" w:rsidRPr="0099124A" w:rsidRDefault="00DB6FB2" w:rsidP="00DB6FB2">
            <w:pPr>
              <w:spacing w:beforeAutospacing="1" w:after="100" w:afterAutospacing="1" w:line="240" w:lineRule="auto"/>
              <w:jc w:val="center"/>
              <w:textAlignment w:val="baseline"/>
              <w:rPr>
                <w:rFonts w:ascii="Times New Roman" w:eastAsia="Times New Roman" w:hAnsi="Times New Roman" w:cs="Times New Roman"/>
                <w:sz w:val="24"/>
                <w:szCs w:val="24"/>
                <w:lang w:eastAsia="lv-LV"/>
              </w:rPr>
            </w:pPr>
            <w:r w:rsidRPr="0099124A">
              <w:rPr>
                <w:rFonts w:ascii="Times New Roman" w:eastAsia="Times New Roman" w:hAnsi="Times New Roman" w:cs="Times New Roman"/>
                <w:bCs/>
                <w:sz w:val="24"/>
                <w:szCs w:val="24"/>
                <w:lang w:eastAsia="lv-LV"/>
              </w:rPr>
              <w:t>564.3</w:t>
            </w:r>
            <w:r w:rsidRPr="0099124A">
              <w:rPr>
                <w:rFonts w:ascii="Times New Roman" w:eastAsia="Times New Roman" w:hAnsi="Times New Roman" w:cs="Times New Roman"/>
                <w:sz w:val="24"/>
                <w:szCs w:val="24"/>
                <w:lang w:eastAsia="lv-LV"/>
              </w:rPr>
              <w:t> </w:t>
            </w:r>
          </w:p>
        </w:tc>
        <w:tc>
          <w:tcPr>
            <w:tcW w:w="1478" w:type="dxa"/>
            <w:tcBorders>
              <w:top w:val="nil"/>
              <w:left w:val="nil"/>
              <w:bottom w:val="single" w:sz="6" w:space="0" w:color="auto"/>
              <w:right w:val="single" w:sz="6" w:space="0" w:color="auto"/>
            </w:tcBorders>
            <w:shd w:val="clear" w:color="auto" w:fill="auto"/>
            <w:hideMark/>
          </w:tcPr>
          <w:p w14:paraId="6986228D" w14:textId="77777777" w:rsidR="00DB6FB2" w:rsidRPr="0099124A" w:rsidRDefault="00DB6FB2" w:rsidP="00DB6FB2">
            <w:pPr>
              <w:spacing w:beforeAutospacing="1" w:after="100" w:afterAutospacing="1" w:line="240" w:lineRule="auto"/>
              <w:jc w:val="center"/>
              <w:textAlignment w:val="baseline"/>
              <w:rPr>
                <w:rFonts w:ascii="Times New Roman" w:eastAsia="Times New Roman" w:hAnsi="Times New Roman" w:cs="Times New Roman"/>
                <w:sz w:val="24"/>
                <w:szCs w:val="24"/>
                <w:lang w:eastAsia="lv-LV"/>
              </w:rPr>
            </w:pPr>
            <w:r w:rsidRPr="0099124A">
              <w:rPr>
                <w:rFonts w:ascii="Times New Roman" w:eastAsia="Times New Roman" w:hAnsi="Times New Roman" w:cs="Times New Roman"/>
                <w:bCs/>
                <w:sz w:val="24"/>
                <w:szCs w:val="24"/>
                <w:lang w:eastAsia="lv-LV"/>
              </w:rPr>
              <w:t>5903</w:t>
            </w:r>
            <w:r w:rsidRPr="0099124A">
              <w:rPr>
                <w:rFonts w:ascii="Times New Roman" w:eastAsia="Times New Roman" w:hAnsi="Times New Roman" w:cs="Times New Roman"/>
                <w:sz w:val="24"/>
                <w:szCs w:val="24"/>
                <w:lang w:eastAsia="lv-LV"/>
              </w:rPr>
              <w:t> </w:t>
            </w:r>
          </w:p>
        </w:tc>
        <w:tc>
          <w:tcPr>
            <w:tcW w:w="1541" w:type="dxa"/>
            <w:tcBorders>
              <w:top w:val="nil"/>
              <w:left w:val="nil"/>
              <w:bottom w:val="single" w:sz="6" w:space="0" w:color="auto"/>
              <w:right w:val="single" w:sz="6" w:space="0" w:color="auto"/>
            </w:tcBorders>
            <w:shd w:val="clear" w:color="auto" w:fill="auto"/>
            <w:hideMark/>
          </w:tcPr>
          <w:p w14:paraId="59E85A01" w14:textId="77777777" w:rsidR="00DB6FB2" w:rsidRPr="0099124A" w:rsidRDefault="00DB6FB2" w:rsidP="00DB6FB2">
            <w:pPr>
              <w:spacing w:beforeAutospacing="1" w:after="100" w:afterAutospacing="1" w:line="240" w:lineRule="auto"/>
              <w:jc w:val="center"/>
              <w:textAlignment w:val="baseline"/>
              <w:rPr>
                <w:rFonts w:ascii="Times New Roman" w:eastAsia="Times New Roman" w:hAnsi="Times New Roman" w:cs="Times New Roman"/>
                <w:sz w:val="24"/>
                <w:szCs w:val="24"/>
                <w:lang w:eastAsia="lv-LV"/>
              </w:rPr>
            </w:pPr>
            <w:r w:rsidRPr="0099124A">
              <w:rPr>
                <w:rFonts w:ascii="Times New Roman" w:eastAsia="Times New Roman" w:hAnsi="Times New Roman" w:cs="Times New Roman"/>
                <w:bCs/>
                <w:sz w:val="24"/>
                <w:szCs w:val="24"/>
                <w:lang w:eastAsia="lv-LV"/>
              </w:rPr>
              <w:t>17 462</w:t>
            </w:r>
            <w:r w:rsidRPr="0099124A">
              <w:rPr>
                <w:rFonts w:ascii="Times New Roman" w:eastAsia="Times New Roman" w:hAnsi="Times New Roman" w:cs="Times New Roman"/>
                <w:sz w:val="24"/>
                <w:szCs w:val="24"/>
                <w:lang w:eastAsia="lv-LV"/>
              </w:rPr>
              <w:t> </w:t>
            </w:r>
          </w:p>
        </w:tc>
      </w:tr>
      <w:tr w:rsidR="008F65A7" w:rsidRPr="0099124A" w14:paraId="6549E100" w14:textId="77777777" w:rsidTr="000D0464">
        <w:trPr>
          <w:trHeight w:val="285"/>
        </w:trPr>
        <w:tc>
          <w:tcPr>
            <w:tcW w:w="4387" w:type="dxa"/>
            <w:tcBorders>
              <w:top w:val="nil"/>
              <w:left w:val="single" w:sz="6" w:space="0" w:color="auto"/>
              <w:bottom w:val="single" w:sz="6" w:space="0" w:color="auto"/>
              <w:right w:val="single" w:sz="6" w:space="0" w:color="auto"/>
            </w:tcBorders>
            <w:shd w:val="clear" w:color="auto" w:fill="auto"/>
            <w:hideMark/>
          </w:tcPr>
          <w:p w14:paraId="29237339" w14:textId="4FED9A0C" w:rsidR="00DB6FB2" w:rsidRPr="0099124A" w:rsidRDefault="00DB6FB2" w:rsidP="00DB6FB2">
            <w:pPr>
              <w:spacing w:beforeAutospacing="1" w:after="100" w:afterAutospacing="1" w:line="240" w:lineRule="auto"/>
              <w:jc w:val="right"/>
              <w:textAlignment w:val="baseline"/>
              <w:rPr>
                <w:rFonts w:ascii="Times New Roman" w:eastAsia="Times New Roman" w:hAnsi="Times New Roman" w:cs="Times New Roman"/>
                <w:sz w:val="24"/>
                <w:szCs w:val="24"/>
                <w:lang w:eastAsia="lv-LV"/>
              </w:rPr>
            </w:pPr>
            <w:r w:rsidRPr="0099124A">
              <w:rPr>
                <w:rFonts w:ascii="Times New Roman" w:eastAsia="Times New Roman" w:hAnsi="Times New Roman" w:cs="Times New Roman"/>
                <w:bCs/>
                <w:sz w:val="24"/>
                <w:szCs w:val="24"/>
                <w:lang w:eastAsia="lv-LV"/>
              </w:rPr>
              <w:t xml:space="preserve">Daļa no </w:t>
            </w:r>
            <w:r w:rsidR="008F65A7" w:rsidRPr="0099124A">
              <w:rPr>
                <w:rFonts w:ascii="Times New Roman" w:eastAsia="Times New Roman" w:hAnsi="Times New Roman" w:cs="Times New Roman"/>
                <w:bCs/>
                <w:sz w:val="24"/>
                <w:szCs w:val="24"/>
                <w:lang w:eastAsia="lv-LV"/>
              </w:rPr>
              <w:t xml:space="preserve">valsts </w:t>
            </w:r>
            <w:r w:rsidRPr="0099124A">
              <w:rPr>
                <w:rFonts w:ascii="Times New Roman" w:eastAsia="Times New Roman" w:hAnsi="Times New Roman" w:cs="Times New Roman"/>
                <w:bCs/>
                <w:sz w:val="24"/>
                <w:szCs w:val="24"/>
                <w:lang w:eastAsia="lv-LV"/>
              </w:rPr>
              <w:t>uzņēmējdarbības ekonomikas</w:t>
            </w:r>
            <w:r w:rsidRPr="0099124A">
              <w:rPr>
                <w:rFonts w:ascii="Times New Roman" w:eastAsia="Times New Roman" w:hAnsi="Times New Roman" w:cs="Times New Roman"/>
                <w:sz w:val="24"/>
                <w:szCs w:val="24"/>
                <w:lang w:eastAsia="lv-LV"/>
              </w:rPr>
              <w:t> </w:t>
            </w:r>
          </w:p>
        </w:tc>
        <w:tc>
          <w:tcPr>
            <w:tcW w:w="1649" w:type="dxa"/>
            <w:tcBorders>
              <w:top w:val="nil"/>
              <w:left w:val="nil"/>
              <w:bottom w:val="single" w:sz="6" w:space="0" w:color="auto"/>
              <w:right w:val="single" w:sz="6" w:space="0" w:color="auto"/>
            </w:tcBorders>
            <w:shd w:val="clear" w:color="auto" w:fill="auto"/>
            <w:hideMark/>
          </w:tcPr>
          <w:p w14:paraId="5008124B" w14:textId="77777777" w:rsidR="00DB6FB2" w:rsidRPr="0099124A" w:rsidRDefault="00DB6FB2" w:rsidP="00DB6FB2">
            <w:pPr>
              <w:spacing w:beforeAutospacing="1" w:after="100" w:afterAutospacing="1" w:line="240" w:lineRule="auto"/>
              <w:jc w:val="center"/>
              <w:textAlignment w:val="baseline"/>
              <w:rPr>
                <w:rFonts w:ascii="Times New Roman" w:eastAsia="Times New Roman" w:hAnsi="Times New Roman" w:cs="Times New Roman"/>
                <w:sz w:val="24"/>
                <w:szCs w:val="24"/>
                <w:lang w:eastAsia="lv-LV"/>
              </w:rPr>
            </w:pPr>
            <w:r w:rsidRPr="0099124A">
              <w:rPr>
                <w:rFonts w:ascii="Times New Roman" w:eastAsia="Times New Roman" w:hAnsi="Times New Roman" w:cs="Times New Roman"/>
                <w:bCs/>
                <w:sz w:val="24"/>
                <w:szCs w:val="24"/>
                <w:lang w:eastAsia="lv-LV"/>
              </w:rPr>
              <w:t>1.01%</w:t>
            </w:r>
            <w:r w:rsidRPr="0099124A">
              <w:rPr>
                <w:rFonts w:ascii="Times New Roman" w:eastAsia="Times New Roman" w:hAnsi="Times New Roman" w:cs="Times New Roman"/>
                <w:sz w:val="24"/>
                <w:szCs w:val="24"/>
                <w:lang w:eastAsia="lv-LV"/>
              </w:rPr>
              <w:t> </w:t>
            </w:r>
          </w:p>
        </w:tc>
        <w:tc>
          <w:tcPr>
            <w:tcW w:w="1478" w:type="dxa"/>
            <w:tcBorders>
              <w:top w:val="nil"/>
              <w:left w:val="nil"/>
              <w:bottom w:val="single" w:sz="6" w:space="0" w:color="auto"/>
              <w:right w:val="single" w:sz="6" w:space="0" w:color="auto"/>
            </w:tcBorders>
            <w:shd w:val="clear" w:color="auto" w:fill="auto"/>
            <w:hideMark/>
          </w:tcPr>
          <w:p w14:paraId="60B2B71D" w14:textId="77777777" w:rsidR="00DB6FB2" w:rsidRPr="0099124A" w:rsidRDefault="00DB6FB2" w:rsidP="00DB6FB2">
            <w:pPr>
              <w:spacing w:beforeAutospacing="1" w:after="100" w:afterAutospacing="1" w:line="240" w:lineRule="auto"/>
              <w:jc w:val="center"/>
              <w:textAlignment w:val="baseline"/>
              <w:rPr>
                <w:rFonts w:ascii="Times New Roman" w:eastAsia="Times New Roman" w:hAnsi="Times New Roman" w:cs="Times New Roman"/>
                <w:sz w:val="24"/>
                <w:szCs w:val="24"/>
                <w:lang w:eastAsia="lv-LV"/>
              </w:rPr>
            </w:pPr>
            <w:r w:rsidRPr="0099124A">
              <w:rPr>
                <w:rFonts w:ascii="Times New Roman" w:eastAsia="Times New Roman" w:hAnsi="Times New Roman" w:cs="Times New Roman"/>
                <w:bCs/>
                <w:sz w:val="24"/>
                <w:szCs w:val="24"/>
                <w:lang w:eastAsia="lv-LV"/>
              </w:rPr>
              <w:t>5.23%</w:t>
            </w:r>
            <w:r w:rsidRPr="0099124A">
              <w:rPr>
                <w:rFonts w:ascii="Times New Roman" w:eastAsia="Times New Roman" w:hAnsi="Times New Roman" w:cs="Times New Roman"/>
                <w:sz w:val="24"/>
                <w:szCs w:val="24"/>
                <w:lang w:eastAsia="lv-LV"/>
              </w:rPr>
              <w:t> </w:t>
            </w:r>
          </w:p>
        </w:tc>
        <w:tc>
          <w:tcPr>
            <w:tcW w:w="1541" w:type="dxa"/>
            <w:tcBorders>
              <w:top w:val="nil"/>
              <w:left w:val="nil"/>
              <w:bottom w:val="single" w:sz="6" w:space="0" w:color="auto"/>
              <w:right w:val="single" w:sz="6" w:space="0" w:color="auto"/>
            </w:tcBorders>
            <w:shd w:val="clear" w:color="auto" w:fill="auto"/>
            <w:hideMark/>
          </w:tcPr>
          <w:p w14:paraId="4327B4A4" w14:textId="77777777" w:rsidR="00DB6FB2" w:rsidRPr="0099124A" w:rsidRDefault="00DB6FB2" w:rsidP="00DB6FB2">
            <w:pPr>
              <w:spacing w:beforeAutospacing="1" w:after="100" w:afterAutospacing="1" w:line="240" w:lineRule="auto"/>
              <w:jc w:val="center"/>
              <w:textAlignment w:val="baseline"/>
              <w:rPr>
                <w:rFonts w:ascii="Times New Roman" w:eastAsia="Times New Roman" w:hAnsi="Times New Roman" w:cs="Times New Roman"/>
                <w:sz w:val="24"/>
                <w:szCs w:val="24"/>
                <w:lang w:eastAsia="lv-LV"/>
              </w:rPr>
            </w:pPr>
            <w:r w:rsidRPr="0099124A">
              <w:rPr>
                <w:rFonts w:ascii="Times New Roman" w:eastAsia="Times New Roman" w:hAnsi="Times New Roman" w:cs="Times New Roman"/>
                <w:bCs/>
                <w:sz w:val="24"/>
                <w:szCs w:val="24"/>
                <w:lang w:eastAsia="lv-LV"/>
              </w:rPr>
              <w:t>2.96%</w:t>
            </w:r>
            <w:r w:rsidRPr="0099124A">
              <w:rPr>
                <w:rFonts w:ascii="Times New Roman" w:eastAsia="Times New Roman" w:hAnsi="Times New Roman" w:cs="Times New Roman"/>
                <w:sz w:val="24"/>
                <w:szCs w:val="24"/>
                <w:lang w:eastAsia="lv-LV"/>
              </w:rPr>
              <w:t> </w:t>
            </w:r>
          </w:p>
        </w:tc>
      </w:tr>
    </w:tbl>
    <w:p w14:paraId="43215189" w14:textId="77777777" w:rsidR="00A14C96" w:rsidRPr="0099124A" w:rsidRDefault="00A14C96" w:rsidP="002B5143">
      <w:pPr>
        <w:spacing w:before="0" w:after="120" w:line="240" w:lineRule="auto"/>
        <w:ind w:firstLine="720"/>
        <w:jc w:val="both"/>
        <w:rPr>
          <w:rFonts w:ascii="Times New Roman" w:hAnsi="Times New Roman" w:cs="Times New Roman"/>
          <w:sz w:val="24"/>
          <w:szCs w:val="24"/>
          <w:shd w:val="clear" w:color="auto" w:fill="FFF4CD" w:themeFill="accent1" w:themeFillTint="33"/>
        </w:rPr>
      </w:pPr>
    </w:p>
    <w:p w14:paraId="3C54DEDC" w14:textId="3F1A3135" w:rsidR="00F364B7" w:rsidRPr="0099124A" w:rsidRDefault="00A14C96" w:rsidP="00F364B7">
      <w:pPr>
        <w:spacing w:before="0" w:after="120" w:line="240" w:lineRule="auto"/>
        <w:ind w:firstLine="720"/>
        <w:jc w:val="both"/>
        <w:rPr>
          <w:rFonts w:ascii="Times New Roman" w:hAnsi="Times New Roman" w:cs="Times New Roman"/>
          <w:sz w:val="24"/>
          <w:szCs w:val="24"/>
        </w:rPr>
      </w:pPr>
      <w:r w:rsidRPr="0099124A">
        <w:rPr>
          <w:rFonts w:ascii="Times New Roman" w:hAnsi="Times New Roman" w:cs="Times New Roman"/>
          <w:sz w:val="24"/>
          <w:szCs w:val="24"/>
        </w:rPr>
        <w:t>Mazāk kā 1% jeb tikai 45 uzņēmumi</w:t>
      </w:r>
      <w:r w:rsidR="008C1D02" w:rsidRPr="0099124A">
        <w:rPr>
          <w:rFonts w:ascii="Times New Roman" w:hAnsi="Times New Roman" w:cs="Times New Roman"/>
          <w:sz w:val="24"/>
          <w:szCs w:val="24"/>
        </w:rPr>
        <w:t>, kuri darbojas</w:t>
      </w:r>
      <w:r w:rsidRPr="0099124A">
        <w:rPr>
          <w:rFonts w:ascii="Times New Roman" w:hAnsi="Times New Roman" w:cs="Times New Roman"/>
          <w:sz w:val="24"/>
          <w:szCs w:val="24"/>
        </w:rPr>
        <w:t xml:space="preserve"> šajā nozarē</w:t>
      </w:r>
      <w:r w:rsidR="008C1D02" w:rsidRPr="0099124A">
        <w:rPr>
          <w:rFonts w:ascii="Times New Roman" w:hAnsi="Times New Roman" w:cs="Times New Roman"/>
          <w:sz w:val="24"/>
          <w:szCs w:val="24"/>
        </w:rPr>
        <w:t>, ir</w:t>
      </w:r>
      <w:r w:rsidRPr="0099124A">
        <w:rPr>
          <w:rFonts w:ascii="Times New Roman" w:hAnsi="Times New Roman" w:cs="Times New Roman"/>
          <w:sz w:val="24"/>
          <w:szCs w:val="24"/>
        </w:rPr>
        <w:t xml:space="preserve"> klasificējami kā </w:t>
      </w:r>
      <w:r w:rsidR="00784C6A">
        <w:rPr>
          <w:rFonts w:ascii="Times New Roman" w:hAnsi="Times New Roman" w:cs="Times New Roman"/>
          <w:sz w:val="24"/>
          <w:szCs w:val="24"/>
        </w:rPr>
        <w:t>MVU</w:t>
      </w:r>
      <w:r w:rsidRPr="0099124A">
        <w:rPr>
          <w:rFonts w:ascii="Times New Roman" w:hAnsi="Times New Roman" w:cs="Times New Roman"/>
          <w:sz w:val="24"/>
          <w:szCs w:val="24"/>
        </w:rPr>
        <w:t>, visi pārējie – kā mikro (sīkie) komersanti. Tikai 24 uzņēmumos ir 50 vai vairāk darbinieku, 85% no labošanas un atkārtotas izmantošanas sektora uzņēmumu ir tādi, kuros strādā tikai pāris darbinieku.</w:t>
      </w:r>
    </w:p>
    <w:p w14:paraId="411CB54E" w14:textId="1858A125" w:rsidR="007B21E9" w:rsidRPr="0099124A" w:rsidRDefault="00333A5F" w:rsidP="00885F92">
      <w:pPr>
        <w:spacing w:before="0" w:after="120" w:line="240" w:lineRule="auto"/>
        <w:ind w:firstLine="720"/>
        <w:jc w:val="both"/>
        <w:rPr>
          <w:rFonts w:ascii="Times New Roman" w:hAnsi="Times New Roman" w:cs="Times New Roman"/>
          <w:sz w:val="24"/>
          <w:szCs w:val="24"/>
        </w:rPr>
      </w:pPr>
      <w:r w:rsidRPr="0099124A">
        <w:rPr>
          <w:rFonts w:ascii="Times New Roman" w:hAnsi="Times New Roman" w:cs="Times New Roman"/>
          <w:sz w:val="24"/>
          <w:szCs w:val="24"/>
        </w:rPr>
        <w:t>Elektrisko un elektronisko preču labošanas pakalpojumu nozares apgrozījums 2017.</w:t>
      </w:r>
      <w:r w:rsidR="00606E81">
        <w:rPr>
          <w:rFonts w:ascii="Times New Roman" w:hAnsi="Times New Roman" w:cs="Times New Roman"/>
          <w:sz w:val="24"/>
          <w:szCs w:val="24"/>
        </w:rPr>
        <w:t> </w:t>
      </w:r>
      <w:r w:rsidRPr="0099124A">
        <w:rPr>
          <w:rFonts w:ascii="Times New Roman" w:hAnsi="Times New Roman" w:cs="Times New Roman"/>
          <w:sz w:val="24"/>
          <w:szCs w:val="24"/>
        </w:rPr>
        <w:t xml:space="preserve">gadā sasniedza 45,7 miljonus </w:t>
      </w:r>
      <w:proofErr w:type="spellStart"/>
      <w:r w:rsidRPr="0099124A">
        <w:rPr>
          <w:rFonts w:ascii="Times New Roman" w:hAnsi="Times New Roman" w:cs="Times New Roman"/>
          <w:i/>
          <w:sz w:val="24"/>
          <w:szCs w:val="24"/>
        </w:rPr>
        <w:t>euro</w:t>
      </w:r>
      <w:proofErr w:type="spellEnd"/>
      <w:r w:rsidRPr="0099124A">
        <w:rPr>
          <w:rFonts w:ascii="Times New Roman" w:hAnsi="Times New Roman" w:cs="Times New Roman"/>
          <w:sz w:val="24"/>
          <w:szCs w:val="24"/>
        </w:rPr>
        <w:t xml:space="preserve"> un attiecīgi veido tikai 5% no kopējā labošanas un atkārtotas izmantošanas sektora izmēra.</w:t>
      </w:r>
      <w:r w:rsidR="007B4AC3" w:rsidRPr="0099124A">
        <w:rPr>
          <w:rFonts w:ascii="Times New Roman" w:hAnsi="Times New Roman" w:cs="Times New Roman"/>
          <w:sz w:val="24"/>
          <w:szCs w:val="24"/>
        </w:rPr>
        <w:t xml:space="preserve"> </w:t>
      </w:r>
      <w:r w:rsidRPr="0099124A">
        <w:rPr>
          <w:rFonts w:ascii="Times New Roman" w:hAnsi="Times New Roman" w:cs="Times New Roman"/>
          <w:sz w:val="24"/>
          <w:szCs w:val="24"/>
        </w:rPr>
        <w:t xml:space="preserve">Lielākā preču grupa ir datori un </w:t>
      </w:r>
      <w:proofErr w:type="spellStart"/>
      <w:r w:rsidRPr="0099124A">
        <w:rPr>
          <w:rFonts w:ascii="Times New Roman" w:hAnsi="Times New Roman" w:cs="Times New Roman"/>
          <w:sz w:val="24"/>
          <w:szCs w:val="24"/>
        </w:rPr>
        <w:t>perifērās</w:t>
      </w:r>
      <w:proofErr w:type="spellEnd"/>
      <w:r w:rsidRPr="0099124A">
        <w:rPr>
          <w:rFonts w:ascii="Times New Roman" w:hAnsi="Times New Roman" w:cs="Times New Roman"/>
          <w:sz w:val="24"/>
          <w:szCs w:val="24"/>
        </w:rPr>
        <w:t xml:space="preserve"> iekārtas, bet vismazākā</w:t>
      </w:r>
      <w:r w:rsidR="00606E81">
        <w:rPr>
          <w:rFonts w:ascii="Times New Roman" w:hAnsi="Times New Roman" w:cs="Times New Roman"/>
          <w:sz w:val="24"/>
          <w:szCs w:val="24"/>
        </w:rPr>
        <w:t xml:space="preserve"> </w:t>
      </w:r>
      <w:r w:rsidRPr="0099124A">
        <w:rPr>
          <w:rFonts w:ascii="Times New Roman" w:hAnsi="Times New Roman" w:cs="Times New Roman"/>
          <w:sz w:val="24"/>
          <w:szCs w:val="24"/>
        </w:rPr>
        <w:t>–</w:t>
      </w:r>
      <w:r w:rsidR="00606E81">
        <w:rPr>
          <w:rFonts w:ascii="Times New Roman" w:hAnsi="Times New Roman" w:cs="Times New Roman"/>
          <w:sz w:val="24"/>
          <w:szCs w:val="24"/>
        </w:rPr>
        <w:t xml:space="preserve"> </w:t>
      </w:r>
      <w:r w:rsidRPr="0099124A">
        <w:rPr>
          <w:rFonts w:ascii="Times New Roman" w:hAnsi="Times New Roman" w:cs="Times New Roman"/>
          <w:sz w:val="24"/>
          <w:szCs w:val="24"/>
        </w:rPr>
        <w:t xml:space="preserve">sadzīves elektronisko iekārtu remonts, kas gadā apgroza </w:t>
      </w:r>
      <w:r w:rsidR="00606E81">
        <w:rPr>
          <w:rFonts w:ascii="Times New Roman" w:hAnsi="Times New Roman" w:cs="Times New Roman"/>
          <w:sz w:val="24"/>
          <w:szCs w:val="24"/>
        </w:rPr>
        <w:t>vienu</w:t>
      </w:r>
      <w:r w:rsidR="00606E81" w:rsidRPr="0099124A">
        <w:rPr>
          <w:rFonts w:ascii="Times New Roman" w:hAnsi="Times New Roman" w:cs="Times New Roman"/>
          <w:sz w:val="24"/>
          <w:szCs w:val="24"/>
        </w:rPr>
        <w:t xml:space="preserve"> </w:t>
      </w:r>
      <w:r w:rsidRPr="0099124A">
        <w:rPr>
          <w:rFonts w:ascii="Times New Roman" w:hAnsi="Times New Roman" w:cs="Times New Roman"/>
          <w:sz w:val="24"/>
          <w:szCs w:val="24"/>
        </w:rPr>
        <w:t xml:space="preserve">miljonu </w:t>
      </w:r>
      <w:proofErr w:type="spellStart"/>
      <w:r w:rsidRPr="0099124A">
        <w:rPr>
          <w:rFonts w:ascii="Times New Roman" w:hAnsi="Times New Roman" w:cs="Times New Roman"/>
          <w:i/>
          <w:sz w:val="24"/>
          <w:szCs w:val="24"/>
        </w:rPr>
        <w:t>euro</w:t>
      </w:r>
      <w:proofErr w:type="spellEnd"/>
      <w:r w:rsidRPr="0099124A">
        <w:rPr>
          <w:rFonts w:ascii="Times New Roman" w:hAnsi="Times New Roman" w:cs="Times New Roman"/>
          <w:i/>
          <w:sz w:val="24"/>
          <w:szCs w:val="24"/>
        </w:rPr>
        <w:t>.</w:t>
      </w:r>
      <w:r w:rsidR="007B4AC3" w:rsidRPr="0099124A">
        <w:rPr>
          <w:rFonts w:ascii="Times New Roman" w:hAnsi="Times New Roman" w:cs="Times New Roman"/>
          <w:i/>
          <w:sz w:val="24"/>
          <w:szCs w:val="24"/>
        </w:rPr>
        <w:t xml:space="preserve"> </w:t>
      </w:r>
      <w:r w:rsidR="0038267F" w:rsidRPr="0099124A">
        <w:rPr>
          <w:rFonts w:ascii="Times New Roman" w:hAnsi="Times New Roman" w:cs="Times New Roman"/>
          <w:sz w:val="24"/>
          <w:szCs w:val="24"/>
        </w:rPr>
        <w:t>A</w:t>
      </w:r>
      <w:r w:rsidRPr="0099124A">
        <w:rPr>
          <w:rFonts w:ascii="Times New Roman" w:hAnsi="Times New Roman" w:cs="Times New Roman"/>
          <w:sz w:val="24"/>
          <w:szCs w:val="24"/>
        </w:rPr>
        <w:t>prēķinos nav iekļautas elektropreces, ka</w:t>
      </w:r>
      <w:r w:rsidR="001106F6" w:rsidRPr="0099124A">
        <w:rPr>
          <w:rFonts w:ascii="Times New Roman" w:hAnsi="Times New Roman" w:cs="Times New Roman"/>
          <w:sz w:val="24"/>
          <w:szCs w:val="24"/>
        </w:rPr>
        <w:t>s iegādātas labdarības veikalos</w:t>
      </w:r>
      <w:r w:rsidRPr="0099124A">
        <w:rPr>
          <w:rFonts w:ascii="Times New Roman" w:hAnsi="Times New Roman" w:cs="Times New Roman"/>
          <w:sz w:val="24"/>
          <w:szCs w:val="24"/>
        </w:rPr>
        <w:t xml:space="preserve"> vai dažādu sabiedriskā labuma organizāciju rīkotaj</w:t>
      </w:r>
      <w:r w:rsidR="008C1D02" w:rsidRPr="0099124A">
        <w:rPr>
          <w:rFonts w:ascii="Times New Roman" w:hAnsi="Times New Roman" w:cs="Times New Roman"/>
          <w:sz w:val="24"/>
          <w:szCs w:val="24"/>
        </w:rPr>
        <w:t xml:space="preserve">os pasākumos salabotās preces un </w:t>
      </w:r>
      <w:r w:rsidR="007B21E9" w:rsidRPr="0099124A">
        <w:rPr>
          <w:rFonts w:ascii="Times New Roman" w:hAnsi="Times New Roman" w:cs="Times New Roman"/>
          <w:sz w:val="24"/>
          <w:szCs w:val="24"/>
        </w:rPr>
        <w:t>arī informācija par elektropreču atkārtoto izmantošanu, kas tiek organizēta kā pārdošanas darījums starp divām privātpersonām</w:t>
      </w:r>
      <w:r w:rsidR="008C1D02" w:rsidRPr="0099124A">
        <w:rPr>
          <w:rFonts w:ascii="Times New Roman" w:hAnsi="Times New Roman" w:cs="Times New Roman"/>
          <w:sz w:val="24"/>
          <w:szCs w:val="24"/>
        </w:rPr>
        <w:t>. Pēdējā</w:t>
      </w:r>
      <w:r w:rsidR="007B21E9" w:rsidRPr="0099124A">
        <w:rPr>
          <w:rFonts w:ascii="Times New Roman" w:hAnsi="Times New Roman" w:cs="Times New Roman"/>
          <w:sz w:val="24"/>
          <w:szCs w:val="24"/>
        </w:rPr>
        <w:t xml:space="preserve"> </w:t>
      </w:r>
      <w:r w:rsidR="008C1D02" w:rsidRPr="0099124A">
        <w:rPr>
          <w:rFonts w:ascii="Times New Roman" w:hAnsi="Times New Roman" w:cs="Times New Roman"/>
          <w:sz w:val="24"/>
          <w:szCs w:val="24"/>
        </w:rPr>
        <w:t xml:space="preserve">kategorija </w:t>
      </w:r>
      <w:r w:rsidR="007B21E9" w:rsidRPr="0099124A">
        <w:rPr>
          <w:rFonts w:ascii="Times New Roman" w:hAnsi="Times New Roman" w:cs="Times New Roman"/>
          <w:sz w:val="24"/>
          <w:szCs w:val="24"/>
        </w:rPr>
        <w:t>uzskatāma, kā potenciāli statistiski nozīmīga. Piemēram, 2020. gada martā ss.lv portāla sadaļā „Elektrotehnika</w:t>
      </w:r>
      <w:r w:rsidR="00B82B39">
        <w:rPr>
          <w:rFonts w:ascii="Times New Roman" w:hAnsi="Times New Roman" w:cs="Times New Roman"/>
          <w:sz w:val="24"/>
          <w:szCs w:val="24"/>
        </w:rPr>
        <w:t>”</w:t>
      </w:r>
      <w:r w:rsidR="007B21E9" w:rsidRPr="0099124A">
        <w:rPr>
          <w:rFonts w:ascii="Times New Roman" w:hAnsi="Times New Roman" w:cs="Times New Roman"/>
          <w:sz w:val="24"/>
          <w:szCs w:val="24"/>
        </w:rPr>
        <w:t xml:space="preserve"> ievietoti vairāk kā 16 tūkstoši sludinājumu.</w:t>
      </w:r>
    </w:p>
    <w:p w14:paraId="2B3DF691" w14:textId="5D5917B8" w:rsidR="00333A5F" w:rsidRPr="0099124A" w:rsidRDefault="008C1D02" w:rsidP="007B21E9">
      <w:pPr>
        <w:spacing w:before="0" w:after="120" w:line="240" w:lineRule="auto"/>
        <w:ind w:firstLine="720"/>
        <w:jc w:val="both"/>
        <w:rPr>
          <w:rFonts w:ascii="Times New Roman" w:hAnsi="Times New Roman" w:cs="Times New Roman"/>
          <w:sz w:val="24"/>
          <w:szCs w:val="24"/>
        </w:rPr>
      </w:pPr>
      <w:r w:rsidRPr="0099124A">
        <w:rPr>
          <w:rFonts w:ascii="Times New Roman" w:hAnsi="Times New Roman" w:cs="Times New Roman"/>
          <w:sz w:val="24"/>
          <w:szCs w:val="24"/>
        </w:rPr>
        <w:t>V</w:t>
      </w:r>
      <w:r w:rsidR="00333A5F" w:rsidRPr="0099124A">
        <w:rPr>
          <w:rFonts w:ascii="Times New Roman" w:hAnsi="Times New Roman" w:cs="Times New Roman"/>
          <w:sz w:val="24"/>
          <w:szCs w:val="24"/>
        </w:rPr>
        <w:t>airākas organizācijas</w:t>
      </w:r>
      <w:r w:rsidRPr="0099124A">
        <w:rPr>
          <w:rFonts w:ascii="Times New Roman" w:hAnsi="Times New Roman" w:cs="Times New Roman"/>
          <w:sz w:val="24"/>
          <w:szCs w:val="24"/>
        </w:rPr>
        <w:t xml:space="preserve"> Latvijā </w:t>
      </w:r>
      <w:r w:rsidR="00333A5F" w:rsidRPr="0099124A">
        <w:rPr>
          <w:rFonts w:ascii="Times New Roman" w:hAnsi="Times New Roman" w:cs="Times New Roman"/>
          <w:sz w:val="24"/>
          <w:szCs w:val="24"/>
        </w:rPr>
        <w:t>ir iesaistījušās dažādu mantu labošanas un atkārtotas izmantošanas kustībā, t</w:t>
      </w:r>
      <w:r w:rsidRPr="0099124A">
        <w:rPr>
          <w:rFonts w:ascii="Times New Roman" w:hAnsi="Times New Roman" w:cs="Times New Roman"/>
          <w:sz w:val="24"/>
          <w:szCs w:val="24"/>
        </w:rPr>
        <w:t xml:space="preserve">aču to </w:t>
      </w:r>
      <w:r w:rsidR="00333A5F" w:rsidRPr="0099124A">
        <w:rPr>
          <w:rFonts w:ascii="Times New Roman" w:hAnsi="Times New Roman" w:cs="Times New Roman"/>
          <w:sz w:val="24"/>
          <w:szCs w:val="24"/>
        </w:rPr>
        <w:t>statistiskā nozīme uz sektora kopainu ir neliela</w:t>
      </w:r>
      <w:r w:rsidRPr="0099124A">
        <w:rPr>
          <w:rFonts w:ascii="Times New Roman" w:hAnsi="Times New Roman" w:cs="Times New Roman"/>
          <w:sz w:val="24"/>
          <w:szCs w:val="24"/>
        </w:rPr>
        <w:t>.</w:t>
      </w:r>
      <w:r w:rsidR="00333A5F" w:rsidRPr="0099124A">
        <w:rPr>
          <w:rFonts w:ascii="Times New Roman" w:hAnsi="Times New Roman" w:cs="Times New Roman"/>
          <w:sz w:val="24"/>
          <w:szCs w:val="24"/>
        </w:rPr>
        <w:t xml:space="preserve"> </w:t>
      </w:r>
      <w:r w:rsidRPr="0099124A">
        <w:rPr>
          <w:rFonts w:ascii="Times New Roman" w:hAnsi="Times New Roman" w:cs="Times New Roman"/>
          <w:sz w:val="24"/>
          <w:szCs w:val="24"/>
        </w:rPr>
        <w:t>Biedrība „</w:t>
      </w:r>
      <w:proofErr w:type="spellStart"/>
      <w:r w:rsidRPr="0099124A">
        <w:rPr>
          <w:rFonts w:ascii="Times New Roman" w:hAnsi="Times New Roman" w:cs="Times New Roman"/>
          <w:sz w:val="24"/>
          <w:szCs w:val="24"/>
        </w:rPr>
        <w:t>Repair</w:t>
      </w:r>
      <w:proofErr w:type="spellEnd"/>
      <w:r w:rsidRPr="0099124A">
        <w:rPr>
          <w:rFonts w:ascii="Times New Roman" w:hAnsi="Times New Roman" w:cs="Times New Roman"/>
          <w:sz w:val="24"/>
          <w:szCs w:val="24"/>
        </w:rPr>
        <w:t xml:space="preserve"> </w:t>
      </w:r>
      <w:proofErr w:type="spellStart"/>
      <w:r w:rsidRPr="0099124A">
        <w:rPr>
          <w:rFonts w:ascii="Times New Roman" w:hAnsi="Times New Roman" w:cs="Times New Roman"/>
          <w:sz w:val="24"/>
          <w:szCs w:val="24"/>
        </w:rPr>
        <w:t>cafe</w:t>
      </w:r>
      <w:proofErr w:type="spellEnd"/>
      <w:r w:rsidRPr="0099124A">
        <w:rPr>
          <w:rFonts w:ascii="Times New Roman" w:hAnsi="Times New Roman" w:cs="Times New Roman"/>
          <w:sz w:val="24"/>
          <w:szCs w:val="24"/>
        </w:rPr>
        <w:t xml:space="preserve"> Rīga</w:t>
      </w:r>
      <w:r w:rsidR="00B82B39">
        <w:rPr>
          <w:rFonts w:ascii="Times New Roman" w:hAnsi="Times New Roman" w:cs="Times New Roman"/>
          <w:sz w:val="24"/>
          <w:szCs w:val="24"/>
        </w:rPr>
        <w:t>”</w:t>
      </w:r>
      <w:r w:rsidRPr="0099124A">
        <w:rPr>
          <w:rFonts w:ascii="Times New Roman" w:hAnsi="Times New Roman" w:cs="Times New Roman"/>
          <w:sz w:val="24"/>
          <w:szCs w:val="24"/>
        </w:rPr>
        <w:t xml:space="preserve"> norāda: </w:t>
      </w:r>
      <w:r w:rsidR="00333A5F" w:rsidRPr="0099124A">
        <w:rPr>
          <w:rFonts w:ascii="Times New Roman" w:hAnsi="Times New Roman" w:cs="Times New Roman"/>
          <w:sz w:val="24"/>
          <w:szCs w:val="24"/>
        </w:rPr>
        <w:t>„</w:t>
      </w:r>
      <w:r w:rsidR="00333A5F" w:rsidRPr="0099124A">
        <w:rPr>
          <w:rFonts w:ascii="Times New Roman" w:hAnsi="Times New Roman" w:cs="Times New Roman"/>
          <w:i/>
          <w:sz w:val="24"/>
          <w:szCs w:val="24"/>
        </w:rPr>
        <w:t>Šādu organizāciju galvenais mērķis ir caur dažādiem pasākumiem popularizēt ideju par mantu labošanu, nevis šādu pakalpojumu nodrošināt pašiem</w:t>
      </w:r>
      <w:r w:rsidR="00B82B39">
        <w:rPr>
          <w:rFonts w:ascii="Times New Roman" w:hAnsi="Times New Roman" w:cs="Times New Roman"/>
          <w:sz w:val="24"/>
          <w:szCs w:val="24"/>
        </w:rPr>
        <w:t>”</w:t>
      </w:r>
      <w:r w:rsidR="00333A5F" w:rsidRPr="0099124A">
        <w:rPr>
          <w:rFonts w:ascii="Times New Roman" w:hAnsi="Times New Roman" w:cs="Times New Roman"/>
          <w:sz w:val="24"/>
          <w:szCs w:val="24"/>
        </w:rPr>
        <w:t xml:space="preserve">. </w:t>
      </w:r>
      <w:r w:rsidR="007B21E9" w:rsidRPr="0099124A">
        <w:rPr>
          <w:rFonts w:ascii="Times New Roman" w:hAnsi="Times New Roman" w:cs="Times New Roman"/>
          <w:sz w:val="24"/>
          <w:szCs w:val="24"/>
        </w:rPr>
        <w:t xml:space="preserve">Vienlaikus Eirobarometra aptaujā 48% respondentu Latvijā norāda, ka izmet savas saplēstās mantas atkritumos, jo labošana ir vai nu pārāk dārga vai sarežģīta. Nozares organizācijas, labošanas pakalpojumu sniedzēji un </w:t>
      </w:r>
      <w:r w:rsidR="00690C85">
        <w:rPr>
          <w:rFonts w:ascii="Times New Roman" w:hAnsi="Times New Roman" w:cs="Times New Roman"/>
          <w:sz w:val="24"/>
          <w:szCs w:val="24"/>
        </w:rPr>
        <w:t>NVO</w:t>
      </w:r>
      <w:r w:rsidR="007B21E9" w:rsidRPr="0099124A">
        <w:rPr>
          <w:rFonts w:ascii="Times New Roman" w:hAnsi="Times New Roman" w:cs="Times New Roman"/>
          <w:sz w:val="24"/>
          <w:szCs w:val="24"/>
        </w:rPr>
        <w:t xml:space="preserve"> nākušas klajā ar iniciatīvu izveidot nacionālo „</w:t>
      </w:r>
      <w:proofErr w:type="spellStart"/>
      <w:r w:rsidR="007B21E9" w:rsidRPr="0099124A">
        <w:rPr>
          <w:rFonts w:ascii="Times New Roman" w:hAnsi="Times New Roman" w:cs="Times New Roman"/>
          <w:sz w:val="24"/>
          <w:szCs w:val="24"/>
        </w:rPr>
        <w:t>Right</w:t>
      </w:r>
      <w:proofErr w:type="spellEnd"/>
      <w:r w:rsidR="007B21E9" w:rsidRPr="0099124A">
        <w:rPr>
          <w:rFonts w:ascii="Times New Roman" w:hAnsi="Times New Roman" w:cs="Times New Roman"/>
          <w:sz w:val="24"/>
          <w:szCs w:val="24"/>
        </w:rPr>
        <w:t xml:space="preserve"> to </w:t>
      </w:r>
      <w:proofErr w:type="spellStart"/>
      <w:r w:rsidR="007B21E9" w:rsidRPr="0099124A">
        <w:rPr>
          <w:rFonts w:ascii="Times New Roman" w:hAnsi="Times New Roman" w:cs="Times New Roman"/>
          <w:sz w:val="24"/>
          <w:szCs w:val="24"/>
        </w:rPr>
        <w:t>Repair</w:t>
      </w:r>
      <w:proofErr w:type="spellEnd"/>
      <w:r w:rsidR="00B82B39">
        <w:rPr>
          <w:rFonts w:ascii="Times New Roman" w:hAnsi="Times New Roman" w:cs="Times New Roman"/>
          <w:sz w:val="24"/>
          <w:szCs w:val="24"/>
        </w:rPr>
        <w:t>”</w:t>
      </w:r>
      <w:r w:rsidR="007B21E9" w:rsidRPr="0099124A">
        <w:rPr>
          <w:rFonts w:ascii="Times New Roman" w:hAnsi="Times New Roman" w:cs="Times New Roman"/>
          <w:sz w:val="24"/>
          <w:szCs w:val="24"/>
        </w:rPr>
        <w:t xml:space="preserve"> (latviski – „Tiesības labot</w:t>
      </w:r>
      <w:r w:rsidR="00B82B39">
        <w:rPr>
          <w:rFonts w:ascii="Times New Roman" w:hAnsi="Times New Roman" w:cs="Times New Roman"/>
          <w:sz w:val="24"/>
          <w:szCs w:val="24"/>
        </w:rPr>
        <w:t>”</w:t>
      </w:r>
      <w:r w:rsidR="007B21E9" w:rsidRPr="0099124A">
        <w:rPr>
          <w:rFonts w:ascii="Times New Roman" w:hAnsi="Times New Roman" w:cs="Times New Roman"/>
          <w:sz w:val="24"/>
          <w:szCs w:val="24"/>
        </w:rPr>
        <w:t>) kustību. Savukārt</w:t>
      </w:r>
      <w:r w:rsidR="007B21E9" w:rsidRPr="0099124A">
        <w:t xml:space="preserve"> </w:t>
      </w:r>
      <w:r w:rsidR="007B21E9" w:rsidRPr="0099124A">
        <w:rPr>
          <w:rFonts w:ascii="Times New Roman" w:hAnsi="Times New Roman" w:cs="Times New Roman"/>
          <w:sz w:val="24"/>
          <w:szCs w:val="24"/>
        </w:rPr>
        <w:t>daži norāda uz nepieciešams uzlabot informācijas pieejamību gan par dažādām remonta darbnīcu atrašanās vietām, gan par to sniegto pakalpojumu klāstu.</w:t>
      </w:r>
    </w:p>
    <w:p w14:paraId="00F29537" w14:textId="567EB30B" w:rsidR="00F364B7" w:rsidRPr="0099124A" w:rsidRDefault="00F364B7" w:rsidP="00885F92">
      <w:pPr>
        <w:spacing w:before="0" w:after="120" w:line="240" w:lineRule="auto"/>
        <w:ind w:firstLine="720"/>
        <w:jc w:val="both"/>
        <w:rPr>
          <w:rFonts w:ascii="Times New Roman" w:hAnsi="Times New Roman" w:cs="Times New Roman"/>
          <w:sz w:val="24"/>
          <w:szCs w:val="24"/>
        </w:rPr>
      </w:pPr>
      <w:r w:rsidRPr="0099124A">
        <w:rPr>
          <w:rFonts w:ascii="Times New Roman" w:hAnsi="Times New Roman" w:cs="Times New Roman"/>
          <w:sz w:val="24"/>
          <w:szCs w:val="24"/>
        </w:rPr>
        <w:t xml:space="preserve">Tekstilmateriālu un mēbeļu labošanas un atkārtotas izmantošanas apjomu vērtēšanā </w:t>
      </w:r>
      <w:r w:rsidR="008C1D02" w:rsidRPr="0099124A">
        <w:rPr>
          <w:rFonts w:ascii="Times New Roman" w:hAnsi="Times New Roman" w:cs="Times New Roman"/>
          <w:sz w:val="24"/>
          <w:szCs w:val="24"/>
        </w:rPr>
        <w:t xml:space="preserve">tika </w:t>
      </w:r>
      <w:r w:rsidR="0038267F" w:rsidRPr="0099124A">
        <w:rPr>
          <w:rFonts w:ascii="Times New Roman" w:hAnsi="Times New Roman" w:cs="Times New Roman"/>
          <w:sz w:val="24"/>
          <w:szCs w:val="24"/>
        </w:rPr>
        <w:t xml:space="preserve">ietvertas </w:t>
      </w:r>
      <w:r w:rsidRPr="0099124A">
        <w:rPr>
          <w:rFonts w:ascii="Times New Roman" w:hAnsi="Times New Roman" w:cs="Times New Roman"/>
          <w:sz w:val="24"/>
          <w:szCs w:val="24"/>
        </w:rPr>
        <w:t xml:space="preserve">trīs ar labošanu saistītās </w:t>
      </w:r>
      <w:r w:rsidR="008C1D02" w:rsidRPr="0099124A">
        <w:rPr>
          <w:rFonts w:ascii="Times New Roman" w:hAnsi="Times New Roman" w:cs="Times New Roman"/>
          <w:sz w:val="24"/>
          <w:szCs w:val="24"/>
        </w:rPr>
        <w:t xml:space="preserve">darbības jomas </w:t>
      </w:r>
      <w:r w:rsidR="00B82B39">
        <w:rPr>
          <w:rFonts w:ascii="Times New Roman" w:hAnsi="Times New Roman" w:cs="Times New Roman"/>
          <w:sz w:val="24"/>
          <w:szCs w:val="24"/>
        </w:rPr>
        <w:t>“</w:t>
      </w:r>
      <w:r w:rsidRPr="0099124A">
        <w:rPr>
          <w:rFonts w:ascii="Times New Roman" w:hAnsi="Times New Roman" w:cs="Times New Roman"/>
          <w:sz w:val="24"/>
          <w:szCs w:val="24"/>
        </w:rPr>
        <w:t>Cita veida individuālās lietošanas priekšmetu un mājsaimniecības piederumu remonts</w:t>
      </w:r>
      <w:r w:rsidR="00B82B39">
        <w:rPr>
          <w:rFonts w:ascii="Times New Roman" w:hAnsi="Times New Roman" w:cs="Times New Roman"/>
          <w:sz w:val="24"/>
          <w:szCs w:val="24"/>
        </w:rPr>
        <w:t>”</w:t>
      </w:r>
      <w:r w:rsidRPr="0099124A">
        <w:rPr>
          <w:rFonts w:ascii="Times New Roman" w:hAnsi="Times New Roman" w:cs="Times New Roman"/>
          <w:sz w:val="24"/>
          <w:szCs w:val="24"/>
        </w:rPr>
        <w:t>, kas iekļauj ne tikai apģērbu remontu un pāršūšanu, bet arī velosipēdu remontu, mūzikas instrument</w:t>
      </w:r>
      <w:r w:rsidR="000A2864" w:rsidRPr="0099124A">
        <w:rPr>
          <w:rFonts w:ascii="Times New Roman" w:hAnsi="Times New Roman" w:cs="Times New Roman"/>
          <w:sz w:val="24"/>
          <w:szCs w:val="24"/>
        </w:rPr>
        <w:t xml:space="preserve">u remontu  un grāmatu labošanu </w:t>
      </w:r>
      <w:r w:rsidR="0038267F" w:rsidRPr="0099124A">
        <w:rPr>
          <w:rFonts w:ascii="Times New Roman" w:hAnsi="Times New Roman" w:cs="Times New Roman"/>
          <w:sz w:val="24"/>
          <w:szCs w:val="24"/>
        </w:rPr>
        <w:t>un</w:t>
      </w:r>
      <w:r w:rsidR="000A2864" w:rsidRPr="0099124A">
        <w:rPr>
          <w:rFonts w:ascii="Times New Roman" w:hAnsi="Times New Roman" w:cs="Times New Roman"/>
          <w:sz w:val="24"/>
          <w:szCs w:val="24"/>
        </w:rPr>
        <w:t xml:space="preserve"> </w:t>
      </w:r>
      <w:r w:rsidR="00B82B39">
        <w:rPr>
          <w:rFonts w:ascii="Times New Roman" w:hAnsi="Times New Roman" w:cs="Times New Roman"/>
          <w:sz w:val="24"/>
          <w:szCs w:val="24"/>
        </w:rPr>
        <w:t>“</w:t>
      </w:r>
      <w:r w:rsidRPr="0099124A">
        <w:rPr>
          <w:rFonts w:ascii="Times New Roman" w:hAnsi="Times New Roman" w:cs="Times New Roman"/>
          <w:sz w:val="24"/>
          <w:szCs w:val="24"/>
        </w:rPr>
        <w:t>lietotu</w:t>
      </w:r>
      <w:r w:rsidR="000A2864" w:rsidRPr="0099124A">
        <w:rPr>
          <w:rFonts w:ascii="Times New Roman" w:hAnsi="Times New Roman" w:cs="Times New Roman"/>
          <w:sz w:val="24"/>
          <w:szCs w:val="24"/>
        </w:rPr>
        <w:t xml:space="preserve"> preču </w:t>
      </w:r>
      <w:r w:rsidR="0038267F" w:rsidRPr="0099124A">
        <w:rPr>
          <w:rFonts w:ascii="Times New Roman" w:hAnsi="Times New Roman" w:cs="Times New Roman"/>
          <w:sz w:val="24"/>
          <w:szCs w:val="24"/>
        </w:rPr>
        <w:t>mazumtirdzniecība</w:t>
      </w:r>
      <w:r w:rsidR="00B82B39">
        <w:rPr>
          <w:rFonts w:ascii="Times New Roman" w:hAnsi="Times New Roman" w:cs="Times New Roman"/>
          <w:sz w:val="24"/>
          <w:szCs w:val="24"/>
        </w:rPr>
        <w:t>”</w:t>
      </w:r>
      <w:r w:rsidR="000A2864" w:rsidRPr="0099124A">
        <w:rPr>
          <w:rFonts w:ascii="Times New Roman" w:hAnsi="Times New Roman" w:cs="Times New Roman"/>
          <w:sz w:val="24"/>
          <w:szCs w:val="24"/>
        </w:rPr>
        <w:t xml:space="preserve"> </w:t>
      </w:r>
      <w:r w:rsidR="0038267F" w:rsidRPr="0099124A">
        <w:rPr>
          <w:rFonts w:ascii="Times New Roman" w:hAnsi="Times New Roman" w:cs="Times New Roman"/>
          <w:sz w:val="24"/>
          <w:szCs w:val="24"/>
        </w:rPr>
        <w:t xml:space="preserve">– šo </w:t>
      </w:r>
      <w:r w:rsidRPr="0099124A">
        <w:rPr>
          <w:rFonts w:ascii="Times New Roman" w:hAnsi="Times New Roman" w:cs="Times New Roman"/>
          <w:sz w:val="24"/>
          <w:szCs w:val="24"/>
        </w:rPr>
        <w:t>sektor</w:t>
      </w:r>
      <w:r w:rsidR="0038267F" w:rsidRPr="0099124A">
        <w:rPr>
          <w:rFonts w:ascii="Times New Roman" w:hAnsi="Times New Roman" w:cs="Times New Roman"/>
          <w:sz w:val="24"/>
          <w:szCs w:val="24"/>
        </w:rPr>
        <w:t>u</w:t>
      </w:r>
      <w:r w:rsidR="000A2864" w:rsidRPr="0099124A">
        <w:rPr>
          <w:rFonts w:ascii="Times New Roman" w:hAnsi="Times New Roman" w:cs="Times New Roman"/>
          <w:sz w:val="24"/>
          <w:szCs w:val="24"/>
        </w:rPr>
        <w:t xml:space="preserve"> apgrozījums veido apmēram 55,</w:t>
      </w:r>
      <w:r w:rsidRPr="0099124A">
        <w:rPr>
          <w:rFonts w:ascii="Times New Roman" w:hAnsi="Times New Roman" w:cs="Times New Roman"/>
          <w:sz w:val="24"/>
          <w:szCs w:val="24"/>
        </w:rPr>
        <w:t xml:space="preserve">1 miljonu </w:t>
      </w:r>
      <w:proofErr w:type="spellStart"/>
      <w:r w:rsidR="0038267F" w:rsidRPr="0099124A">
        <w:rPr>
          <w:rFonts w:ascii="Times New Roman" w:hAnsi="Times New Roman" w:cs="Times New Roman"/>
          <w:i/>
          <w:sz w:val="24"/>
          <w:szCs w:val="24"/>
        </w:rPr>
        <w:t>euro</w:t>
      </w:r>
      <w:proofErr w:type="spellEnd"/>
      <w:r w:rsidRPr="0099124A">
        <w:rPr>
          <w:rFonts w:ascii="Times New Roman" w:hAnsi="Times New Roman" w:cs="Times New Roman"/>
          <w:sz w:val="24"/>
          <w:szCs w:val="24"/>
        </w:rPr>
        <w:t>. No tās 89% veido lietotu preču mazumtirdzniecība.</w:t>
      </w:r>
      <w:r w:rsidR="007B4AC3" w:rsidRPr="0099124A">
        <w:rPr>
          <w:rFonts w:ascii="Times New Roman" w:hAnsi="Times New Roman" w:cs="Times New Roman"/>
          <w:sz w:val="24"/>
          <w:szCs w:val="24"/>
        </w:rPr>
        <w:t xml:space="preserve"> </w:t>
      </w:r>
      <w:r w:rsidR="0038267F" w:rsidRPr="0099124A">
        <w:rPr>
          <w:rFonts w:ascii="Times New Roman" w:hAnsi="Times New Roman" w:cs="Times New Roman"/>
          <w:sz w:val="24"/>
          <w:szCs w:val="24"/>
        </w:rPr>
        <w:t>Arī šajā kategorijā nav iespējams iekļaut informāciju par darījumiem, kas tiek organizēti starp divām privātpersonām, kas šajā grupā uzskatāma par visticamāk statistiski nozīmīgiem. Lietoto drēbju pārdošanas platformā „Atver skapi</w:t>
      </w:r>
      <w:r w:rsidR="00B82B39">
        <w:rPr>
          <w:rFonts w:ascii="Times New Roman" w:hAnsi="Times New Roman" w:cs="Times New Roman"/>
          <w:sz w:val="24"/>
          <w:szCs w:val="24"/>
        </w:rPr>
        <w:t>”</w:t>
      </w:r>
      <w:r w:rsidR="0038267F" w:rsidRPr="0099124A">
        <w:rPr>
          <w:rFonts w:ascii="Times New Roman" w:hAnsi="Times New Roman" w:cs="Times New Roman"/>
          <w:sz w:val="24"/>
          <w:szCs w:val="24"/>
        </w:rPr>
        <w:t xml:space="preserve"> 2020. gada martā atrodami vairāk kā 55 tūkstoši sludinājumu, un platformā „</w:t>
      </w:r>
      <w:proofErr w:type="spellStart"/>
      <w:r w:rsidR="0038267F" w:rsidRPr="0099124A">
        <w:rPr>
          <w:rFonts w:ascii="Times New Roman" w:hAnsi="Times New Roman" w:cs="Times New Roman"/>
          <w:sz w:val="24"/>
          <w:szCs w:val="24"/>
        </w:rPr>
        <w:t>Andele</w:t>
      </w:r>
      <w:proofErr w:type="spellEnd"/>
      <w:r w:rsidR="0038267F" w:rsidRPr="0099124A">
        <w:rPr>
          <w:rFonts w:ascii="Times New Roman" w:hAnsi="Times New Roman" w:cs="Times New Roman"/>
          <w:sz w:val="24"/>
          <w:szCs w:val="24"/>
        </w:rPr>
        <w:t xml:space="preserve"> </w:t>
      </w:r>
      <w:r w:rsidR="0038267F" w:rsidRPr="0099124A">
        <w:rPr>
          <w:rFonts w:ascii="Times New Roman" w:hAnsi="Times New Roman" w:cs="Times New Roman"/>
          <w:sz w:val="24"/>
          <w:szCs w:val="24"/>
        </w:rPr>
        <w:lastRenderedPageBreak/>
        <w:t>Mandele</w:t>
      </w:r>
      <w:r w:rsidR="00B82B39">
        <w:rPr>
          <w:rFonts w:ascii="Times New Roman" w:hAnsi="Times New Roman" w:cs="Times New Roman"/>
          <w:sz w:val="24"/>
          <w:szCs w:val="24"/>
        </w:rPr>
        <w:t>”</w:t>
      </w:r>
      <w:r w:rsidR="0038267F" w:rsidRPr="0099124A">
        <w:rPr>
          <w:rFonts w:ascii="Times New Roman" w:hAnsi="Times New Roman" w:cs="Times New Roman"/>
          <w:sz w:val="24"/>
          <w:szCs w:val="24"/>
        </w:rPr>
        <w:t xml:space="preserve"> ievietoti vairāk nekā 107 tūkstoši sludinājumu. Arī labdarības organizācijas šajā kategorijā uzskatāmas par nozīmīgiem spēlētājiem.</w:t>
      </w:r>
    </w:p>
    <w:p w14:paraId="0844523A" w14:textId="18FFCEDA" w:rsidR="00BA271A" w:rsidRPr="0099124A" w:rsidRDefault="007B4AC3" w:rsidP="00BA271A">
      <w:pPr>
        <w:spacing w:before="0" w:after="120" w:line="240" w:lineRule="auto"/>
        <w:ind w:firstLine="720"/>
        <w:jc w:val="both"/>
        <w:rPr>
          <w:rFonts w:ascii="Times New Roman" w:hAnsi="Times New Roman" w:cs="Times New Roman"/>
          <w:sz w:val="24"/>
          <w:szCs w:val="24"/>
        </w:rPr>
      </w:pPr>
      <w:r w:rsidRPr="0099124A">
        <w:rPr>
          <w:rFonts w:ascii="Times New Roman" w:hAnsi="Times New Roman" w:cs="Times New Roman"/>
          <w:sz w:val="24"/>
          <w:szCs w:val="24"/>
        </w:rPr>
        <w:t>Transportlīdzekļu kategorijā labošanas un atkārtotas izmantošanas apmēru noteikšanā tika izmantoti dati par vieglajiem auto, kravas auto un autobusiem.</w:t>
      </w:r>
      <w:r w:rsidRPr="0099124A">
        <w:t xml:space="preserve"> </w:t>
      </w:r>
      <w:r w:rsidRPr="0099124A">
        <w:rPr>
          <w:rFonts w:ascii="Times New Roman" w:hAnsi="Times New Roman" w:cs="Times New Roman"/>
          <w:sz w:val="24"/>
          <w:szCs w:val="24"/>
        </w:rPr>
        <w:t>Aprēķināts, ka tikai 4% no kopējā darījumu skaita gada veido jaunu transportlīdzekļu darījumi, kas norāda, ka atkārtota automašīnu izmantošana veido 96% no kopskaita.</w:t>
      </w:r>
      <w:r w:rsidR="00BA271A" w:rsidRPr="0099124A">
        <w:rPr>
          <w:rFonts w:ascii="Times New Roman" w:hAnsi="Times New Roman" w:cs="Times New Roman"/>
          <w:sz w:val="24"/>
          <w:szCs w:val="24"/>
        </w:rPr>
        <w:t xml:space="preserve"> Lietotu vieglo transportlīdzekļu darījumu skaits Latvijā 2018. gadā bija 393 984 darījumi. Visu transportlīdzekļu labošanas pakalpojumu apgrozījums 2018. gadā veidoja </w:t>
      </w:r>
      <w:r w:rsidR="004A17EE" w:rsidRPr="0099124A">
        <w:rPr>
          <w:rFonts w:ascii="Times New Roman" w:hAnsi="Times New Roman" w:cs="Times New Roman"/>
          <w:sz w:val="24"/>
          <w:szCs w:val="24"/>
        </w:rPr>
        <w:t>244,</w:t>
      </w:r>
      <w:r w:rsidR="00BA271A" w:rsidRPr="0099124A">
        <w:rPr>
          <w:rFonts w:ascii="Times New Roman" w:hAnsi="Times New Roman" w:cs="Times New Roman"/>
          <w:sz w:val="24"/>
          <w:szCs w:val="24"/>
        </w:rPr>
        <w:t xml:space="preserve">6 miljoni </w:t>
      </w:r>
      <w:proofErr w:type="spellStart"/>
      <w:r w:rsidR="00BA271A" w:rsidRPr="00D2686A">
        <w:rPr>
          <w:rFonts w:ascii="Times New Roman" w:hAnsi="Times New Roman" w:cs="Times New Roman"/>
          <w:i/>
          <w:sz w:val="24"/>
          <w:szCs w:val="24"/>
        </w:rPr>
        <w:t>euro</w:t>
      </w:r>
      <w:proofErr w:type="spellEnd"/>
      <w:r w:rsidR="00F60468" w:rsidRPr="00D2686A">
        <w:rPr>
          <w:rFonts w:ascii="Times New Roman" w:hAnsi="Times New Roman" w:cs="Times New Roman"/>
          <w:i/>
          <w:sz w:val="24"/>
          <w:szCs w:val="24"/>
        </w:rPr>
        <w:t>,</w:t>
      </w:r>
      <w:r w:rsidR="00BA271A" w:rsidRPr="0099124A">
        <w:rPr>
          <w:rFonts w:ascii="Times New Roman" w:hAnsi="Times New Roman" w:cs="Times New Roman"/>
          <w:sz w:val="24"/>
          <w:szCs w:val="24"/>
        </w:rPr>
        <w:t xml:space="preserve"> un šim sektoram ir tendence augt</w:t>
      </w:r>
      <w:r w:rsidR="004A17EE" w:rsidRPr="0099124A">
        <w:rPr>
          <w:rFonts w:ascii="Times New Roman" w:hAnsi="Times New Roman" w:cs="Times New Roman"/>
          <w:sz w:val="24"/>
          <w:szCs w:val="24"/>
        </w:rPr>
        <w:t>.</w:t>
      </w:r>
    </w:p>
    <w:p w14:paraId="3B914A2C" w14:textId="55A781BD" w:rsidR="005230B4" w:rsidRPr="0099124A" w:rsidRDefault="005230B4" w:rsidP="00885F92">
      <w:pPr>
        <w:spacing w:before="0" w:after="120" w:line="240" w:lineRule="auto"/>
        <w:ind w:firstLine="720"/>
        <w:jc w:val="both"/>
        <w:rPr>
          <w:rFonts w:ascii="Times New Roman" w:hAnsi="Times New Roman" w:cs="Times New Roman"/>
          <w:sz w:val="24"/>
          <w:szCs w:val="24"/>
        </w:rPr>
      </w:pPr>
      <w:r w:rsidRPr="0099124A">
        <w:rPr>
          <w:rFonts w:ascii="Times New Roman" w:hAnsi="Times New Roman" w:cs="Times New Roman"/>
          <w:sz w:val="24"/>
          <w:szCs w:val="24"/>
        </w:rPr>
        <w:t xml:space="preserve">Iepakojums ES līmenī iekļauts starp prioritārajiem atkārtotas izmantošanas sektoriem, taču </w:t>
      </w:r>
      <w:r w:rsidR="00F01FF5" w:rsidRPr="0099124A">
        <w:rPr>
          <w:rFonts w:ascii="Times New Roman" w:hAnsi="Times New Roman" w:cs="Times New Roman"/>
          <w:sz w:val="24"/>
          <w:szCs w:val="24"/>
        </w:rPr>
        <w:t xml:space="preserve">Latvijā </w:t>
      </w:r>
      <w:r w:rsidRPr="0099124A">
        <w:rPr>
          <w:rFonts w:ascii="Times New Roman" w:hAnsi="Times New Roman" w:cs="Times New Roman"/>
          <w:sz w:val="24"/>
          <w:szCs w:val="24"/>
        </w:rPr>
        <w:t xml:space="preserve">par to netiek apkopoti statistiskie dati. </w:t>
      </w:r>
      <w:r w:rsidR="00F01FF5" w:rsidRPr="0099124A">
        <w:rPr>
          <w:rFonts w:ascii="Times New Roman" w:hAnsi="Times New Roman" w:cs="Times New Roman"/>
          <w:sz w:val="24"/>
          <w:szCs w:val="24"/>
        </w:rPr>
        <w:t>Aprēķini liecina, ka atkārtotas izmantošanas daļa kopējā iepakojuma plūsmā Latvijā 2018</w:t>
      </w:r>
      <w:r w:rsidR="00606E81" w:rsidRPr="0099124A">
        <w:rPr>
          <w:rFonts w:ascii="Times New Roman" w:hAnsi="Times New Roman" w:cs="Times New Roman"/>
          <w:sz w:val="24"/>
          <w:szCs w:val="24"/>
        </w:rPr>
        <w:t>.</w:t>
      </w:r>
      <w:r w:rsidR="00606E81">
        <w:rPr>
          <w:rFonts w:ascii="Times New Roman" w:hAnsi="Times New Roman" w:cs="Times New Roman"/>
          <w:sz w:val="24"/>
          <w:szCs w:val="24"/>
        </w:rPr>
        <w:t> </w:t>
      </w:r>
      <w:r w:rsidR="00F01FF5" w:rsidRPr="0099124A">
        <w:rPr>
          <w:rFonts w:ascii="Times New Roman" w:hAnsi="Times New Roman" w:cs="Times New Roman"/>
          <w:sz w:val="24"/>
          <w:szCs w:val="24"/>
        </w:rPr>
        <w:t>gadā veidoja 3 % no patērētā iepakojuma vērtības, pamatā to nod</w:t>
      </w:r>
      <w:r w:rsidR="00E65C63" w:rsidRPr="0099124A">
        <w:rPr>
          <w:rFonts w:ascii="Times New Roman" w:hAnsi="Times New Roman" w:cs="Times New Roman"/>
          <w:sz w:val="24"/>
          <w:szCs w:val="24"/>
        </w:rPr>
        <w:t>r</w:t>
      </w:r>
      <w:r w:rsidR="00F01FF5" w:rsidRPr="0099124A">
        <w:rPr>
          <w:rFonts w:ascii="Times New Roman" w:hAnsi="Times New Roman" w:cs="Times New Roman"/>
          <w:sz w:val="24"/>
          <w:szCs w:val="24"/>
        </w:rPr>
        <w:t>ošinot ar koka iepakojuma (palešu) atkārtotu izmantošanu. mazākā mērā – ar stikla pudeļu atkārtotu izmantošanu. M</w:t>
      </w:r>
      <w:r w:rsidRPr="0099124A">
        <w:rPr>
          <w:rFonts w:ascii="Times New Roman" w:hAnsi="Times New Roman" w:cs="Times New Roman"/>
          <w:sz w:val="24"/>
          <w:szCs w:val="24"/>
        </w:rPr>
        <w:t xml:space="preserve">etāla, papīra un kartona iepakojums pamatā tiek nodots pārstrādei un to atkārtotas izmantošanas daļa ir statistiski nebūtiska. Plastmasas iepakojums ēdienam ļoti reti tiek izmantots atkārtoti, pamatā dēļ pārtikas drošības un kvalitātes prasībām vai sistēmisku nepilnību dēļ (Latvijā nav iespējams plastmasas pudeles nodot atkārtotai </w:t>
      </w:r>
      <w:proofErr w:type="spellStart"/>
      <w:r w:rsidRPr="0099124A">
        <w:rPr>
          <w:rFonts w:ascii="Times New Roman" w:hAnsi="Times New Roman" w:cs="Times New Roman"/>
          <w:sz w:val="24"/>
          <w:szCs w:val="24"/>
        </w:rPr>
        <w:t>uzpildei</w:t>
      </w:r>
      <w:proofErr w:type="spellEnd"/>
      <w:r w:rsidR="008C1D02" w:rsidRPr="0099124A">
        <w:rPr>
          <w:rFonts w:ascii="Times New Roman" w:hAnsi="Times New Roman" w:cs="Times New Roman"/>
          <w:sz w:val="24"/>
          <w:szCs w:val="24"/>
        </w:rPr>
        <w:t>)</w:t>
      </w:r>
      <w:r w:rsidRPr="0099124A">
        <w:rPr>
          <w:rFonts w:ascii="Times New Roman" w:hAnsi="Times New Roman" w:cs="Times New Roman"/>
          <w:sz w:val="24"/>
          <w:szCs w:val="24"/>
        </w:rPr>
        <w:t xml:space="preserve">. Ne-pārtikas preču kategorijā </w:t>
      </w:r>
      <w:proofErr w:type="spellStart"/>
      <w:r w:rsidRPr="0099124A">
        <w:rPr>
          <w:rFonts w:ascii="Times New Roman" w:hAnsi="Times New Roman" w:cs="Times New Roman"/>
          <w:sz w:val="24"/>
          <w:szCs w:val="24"/>
        </w:rPr>
        <w:t>lielizmēra</w:t>
      </w:r>
      <w:proofErr w:type="spellEnd"/>
      <w:r w:rsidRPr="0099124A">
        <w:rPr>
          <w:rFonts w:ascii="Times New Roman" w:hAnsi="Times New Roman" w:cs="Times New Roman"/>
          <w:sz w:val="24"/>
          <w:szCs w:val="24"/>
        </w:rPr>
        <w:t xml:space="preserve"> plastmasas spaiņus vai kannas reizēm atkārtoti izmanto rūpnieciskajos procesos dažādu vielu uzglabāšanai. Tāpat šādas atkārtoti uzpildāmas kannas tiek izmantotas dažādos </w:t>
      </w:r>
      <w:proofErr w:type="spellStart"/>
      <w:r w:rsidRPr="0099124A">
        <w:rPr>
          <w:rFonts w:ascii="Times New Roman" w:hAnsi="Times New Roman" w:cs="Times New Roman"/>
          <w:sz w:val="24"/>
          <w:szCs w:val="24"/>
        </w:rPr>
        <w:t>beziepakojuma</w:t>
      </w:r>
      <w:proofErr w:type="spellEnd"/>
      <w:r w:rsidRPr="0099124A">
        <w:rPr>
          <w:rFonts w:ascii="Times New Roman" w:hAnsi="Times New Roman" w:cs="Times New Roman"/>
          <w:sz w:val="24"/>
          <w:szCs w:val="24"/>
        </w:rPr>
        <w:t xml:space="preserve"> veikalos, kuros iedzīvotāji var paši nākt ar saviem konteineriem. Taču arī šī sadaļa ir pavisam neliela</w:t>
      </w:r>
      <w:r w:rsidR="00F01FF5" w:rsidRPr="0099124A">
        <w:rPr>
          <w:rFonts w:ascii="Times New Roman" w:hAnsi="Times New Roman" w:cs="Times New Roman"/>
          <w:sz w:val="24"/>
          <w:szCs w:val="24"/>
        </w:rPr>
        <w:t>.</w:t>
      </w:r>
    </w:p>
    <w:p w14:paraId="1D5D0B56" w14:textId="78547A87" w:rsidR="00F60468" w:rsidRPr="0099124A" w:rsidRDefault="00F60468" w:rsidP="00885F92">
      <w:pPr>
        <w:spacing w:before="0" w:after="120" w:line="240" w:lineRule="auto"/>
        <w:ind w:firstLine="720"/>
        <w:jc w:val="both"/>
        <w:rPr>
          <w:rFonts w:ascii="Times New Roman" w:hAnsi="Times New Roman" w:cs="Times New Roman"/>
          <w:sz w:val="24"/>
          <w:szCs w:val="24"/>
        </w:rPr>
      </w:pPr>
      <w:r w:rsidRPr="0099124A">
        <w:rPr>
          <w:rFonts w:ascii="Times New Roman" w:hAnsi="Times New Roman" w:cs="Times New Roman"/>
          <w:sz w:val="24"/>
          <w:szCs w:val="24"/>
        </w:rPr>
        <w:t xml:space="preserve">Latvijai </w:t>
      </w:r>
      <w:r w:rsidR="004634BC" w:rsidRPr="0099124A">
        <w:rPr>
          <w:rFonts w:ascii="Times New Roman" w:hAnsi="Times New Roman" w:cs="Times New Roman"/>
          <w:sz w:val="24"/>
          <w:szCs w:val="24"/>
        </w:rPr>
        <w:t xml:space="preserve">ir </w:t>
      </w:r>
      <w:r w:rsidRPr="0099124A">
        <w:rPr>
          <w:rFonts w:ascii="Times New Roman" w:hAnsi="Times New Roman" w:cs="Times New Roman"/>
          <w:sz w:val="24"/>
          <w:szCs w:val="24"/>
        </w:rPr>
        <w:t>jānodrošina, ka 70% no gada laikā radītā būvniecības un būvju nojaukšanas atkritumu daudzuma tiek izmantoti atkārtoti, pārstrādāti, vai arī tiek veikta atkritumos esošo materiālu reģenerācija. Latvijā no būvniecības minerālu atkritumiem 97% tiek reģenerēti – 85% tiek pārstrādāti un 14,6% tiek izmantoti aizbēršanas aktivitātēm.</w:t>
      </w:r>
      <w:r w:rsidRPr="0099124A">
        <w:t xml:space="preserve"> </w:t>
      </w:r>
      <w:r w:rsidRPr="0099124A">
        <w:rPr>
          <w:rFonts w:ascii="Times New Roman" w:hAnsi="Times New Roman" w:cs="Times New Roman"/>
          <w:sz w:val="24"/>
          <w:szCs w:val="24"/>
        </w:rPr>
        <w:t>Tajā pašā laikā jāatzīmē, ka vislielākais potenciāls atkārtotai izmantošanai būvniecības nozarē ir nevis ar minerālu atkritumiem saistītajās kategorijās, bet koka un metāla būvmateriāliem. Iespējams atkārtoti izmantot masīvkoka elementus, sijas, grīdas dēļus, durvis un citus koka elementus, kā arī dažādas metāla konstrukcijas un metāla loksnes. Tāpat iespējams atkārtoti izmantot arī dažādus ēku siltināšanas materiālus, logus, jumta dakstiņus un apšuvumu, kā arī santehniku un paklājus. Taču lielākoties problēmas šo materiālu atkārtotai izmantošanai rada neuzmanīgs demontāžas process, kas konstrukcijas sabojā, kā arī sarežģīts process ar atgūto materiālu strukturālās nestspējas, izturības noteikšanu un kvalitātes nodrošināšanu turpmākā izmantošanā. Tādēļ metāla konstrukcijas tiek nodotas pārstrādei, taču pārējais, tajā skaitā koka atkritumi, nonāk atkritumu poligonos.</w:t>
      </w:r>
    </w:p>
    <w:p w14:paraId="5A9E2F52" w14:textId="708345D4" w:rsidR="001C1DE0" w:rsidRPr="0099124A" w:rsidRDefault="001C1DE0" w:rsidP="00296731">
      <w:pPr>
        <w:pStyle w:val="Heading2"/>
        <w:rPr>
          <w:color w:val="auto"/>
        </w:rPr>
      </w:pPr>
      <w:bookmarkStart w:id="33" w:name="_Toc45611974"/>
      <w:bookmarkStart w:id="34" w:name="_Toc23171377"/>
      <w:bookmarkEnd w:id="32"/>
      <w:r w:rsidRPr="0099124A">
        <w:rPr>
          <w:color w:val="auto"/>
        </w:rPr>
        <w:t xml:space="preserve">2.4. Politikas instrumenti </w:t>
      </w:r>
      <w:r w:rsidR="00A8493A" w:rsidRPr="0099124A">
        <w:rPr>
          <w:color w:val="auto"/>
        </w:rPr>
        <w:t xml:space="preserve">un iniciatīvas </w:t>
      </w:r>
      <w:r w:rsidRPr="0099124A">
        <w:rPr>
          <w:color w:val="auto"/>
        </w:rPr>
        <w:t>aprites ekonomikas veicināšanai</w:t>
      </w:r>
      <w:bookmarkEnd w:id="33"/>
      <w:r w:rsidRPr="0099124A">
        <w:rPr>
          <w:color w:val="auto"/>
        </w:rPr>
        <w:t xml:space="preserve"> </w:t>
      </w:r>
    </w:p>
    <w:p w14:paraId="5CAF2DC1" w14:textId="0732454A" w:rsidR="001C1DE0" w:rsidRPr="0099124A" w:rsidRDefault="001C1DE0" w:rsidP="002B5143">
      <w:pPr>
        <w:spacing w:before="0" w:after="120" w:line="240" w:lineRule="auto"/>
        <w:ind w:firstLine="720"/>
        <w:jc w:val="both"/>
        <w:rPr>
          <w:rFonts w:ascii="Times New Roman" w:hAnsi="Times New Roman" w:cs="Times New Roman"/>
          <w:sz w:val="24"/>
          <w:szCs w:val="24"/>
          <w:lang w:eastAsia="lv-LV" w:bidi="lv-LV"/>
        </w:rPr>
      </w:pPr>
      <w:r w:rsidRPr="0099124A">
        <w:rPr>
          <w:rFonts w:ascii="Times New Roman" w:hAnsi="Times New Roman" w:cs="Times New Roman"/>
          <w:sz w:val="24"/>
          <w:szCs w:val="24"/>
        </w:rPr>
        <w:t xml:space="preserve">Latvija izmanto virkni politikas instrumentu </w:t>
      </w:r>
      <w:r w:rsidR="00533316" w:rsidRPr="0099124A">
        <w:rPr>
          <w:rFonts w:ascii="Times New Roman" w:hAnsi="Times New Roman" w:cs="Times New Roman"/>
          <w:sz w:val="24"/>
          <w:szCs w:val="24"/>
        </w:rPr>
        <w:t xml:space="preserve">resursu efektivitātes uzlabošanai, materiālu atgūšanai </w:t>
      </w:r>
      <w:r w:rsidRPr="0099124A">
        <w:rPr>
          <w:rFonts w:ascii="Times New Roman" w:hAnsi="Times New Roman" w:cs="Times New Roman"/>
          <w:sz w:val="24"/>
          <w:szCs w:val="24"/>
        </w:rPr>
        <w:t xml:space="preserve">un </w:t>
      </w:r>
      <w:r w:rsidR="00533316" w:rsidRPr="0099124A">
        <w:rPr>
          <w:rFonts w:ascii="Times New Roman" w:hAnsi="Times New Roman" w:cs="Times New Roman"/>
          <w:sz w:val="24"/>
          <w:szCs w:val="24"/>
        </w:rPr>
        <w:t xml:space="preserve">atkritumu </w:t>
      </w:r>
      <w:r w:rsidR="00414EF1" w:rsidRPr="0099124A">
        <w:rPr>
          <w:rFonts w:ascii="Times New Roman" w:hAnsi="Times New Roman" w:cs="Times New Roman"/>
          <w:sz w:val="24"/>
          <w:szCs w:val="24"/>
        </w:rPr>
        <w:t>p</w:t>
      </w:r>
      <w:r w:rsidRPr="0099124A">
        <w:rPr>
          <w:rFonts w:ascii="Times New Roman" w:hAnsi="Times New Roman" w:cs="Times New Roman"/>
          <w:sz w:val="24"/>
          <w:szCs w:val="24"/>
        </w:rPr>
        <w:t>ārstrādes veicināšanai</w:t>
      </w:r>
      <w:r w:rsidR="00533316" w:rsidRPr="0099124A">
        <w:rPr>
          <w:rFonts w:ascii="Times New Roman" w:hAnsi="Times New Roman" w:cs="Times New Roman"/>
          <w:sz w:val="24"/>
          <w:szCs w:val="24"/>
        </w:rPr>
        <w:t>:</w:t>
      </w:r>
      <w:r w:rsidRPr="0099124A">
        <w:rPr>
          <w:rFonts w:ascii="Times New Roman" w:hAnsi="Times New Roman" w:cs="Times New Roman"/>
          <w:sz w:val="24"/>
          <w:szCs w:val="24"/>
        </w:rPr>
        <w:t xml:space="preserve"> dalītas savākšanas prasības un obligātus mērķus attiecībā uz reģenerējamiem materiāliem, ekonomiskos </w:t>
      </w:r>
      <w:r w:rsidR="00414EF1" w:rsidRPr="0099124A">
        <w:rPr>
          <w:rFonts w:ascii="Times New Roman" w:hAnsi="Times New Roman" w:cs="Times New Roman"/>
          <w:sz w:val="24"/>
          <w:szCs w:val="24"/>
        </w:rPr>
        <w:t>instrumentus</w:t>
      </w:r>
      <w:r w:rsidRPr="0099124A">
        <w:rPr>
          <w:rFonts w:ascii="Times New Roman" w:hAnsi="Times New Roman" w:cs="Times New Roman"/>
          <w:sz w:val="24"/>
          <w:szCs w:val="24"/>
        </w:rPr>
        <w:t xml:space="preserve"> </w:t>
      </w:r>
      <w:r w:rsidR="000C59D1" w:rsidRPr="0099124A">
        <w:rPr>
          <w:rFonts w:ascii="Times New Roman" w:hAnsi="Times New Roman" w:cs="Times New Roman"/>
          <w:sz w:val="24"/>
          <w:szCs w:val="24"/>
        </w:rPr>
        <w:t>un</w:t>
      </w:r>
      <w:r w:rsidRPr="0099124A">
        <w:rPr>
          <w:rFonts w:ascii="Times New Roman" w:hAnsi="Times New Roman" w:cs="Times New Roman"/>
          <w:sz w:val="24"/>
          <w:szCs w:val="24"/>
        </w:rPr>
        <w:t xml:space="preserve"> ražotāja paplašinātās atbildības sistēmas. Tos papildina </w:t>
      </w:r>
      <w:r w:rsidR="000C59D1" w:rsidRPr="0099124A">
        <w:rPr>
          <w:rFonts w:ascii="Times New Roman" w:hAnsi="Times New Roman" w:cs="Times New Roman"/>
          <w:sz w:val="24"/>
          <w:szCs w:val="24"/>
        </w:rPr>
        <w:t>tirgu</w:t>
      </w:r>
      <w:r w:rsidR="00414EF1" w:rsidRPr="0099124A">
        <w:rPr>
          <w:rFonts w:ascii="Times New Roman" w:hAnsi="Times New Roman" w:cs="Times New Roman"/>
          <w:sz w:val="24"/>
          <w:szCs w:val="24"/>
        </w:rPr>
        <w:t>s</w:t>
      </w:r>
      <w:r w:rsidRPr="0099124A">
        <w:rPr>
          <w:rFonts w:ascii="Times New Roman" w:hAnsi="Times New Roman" w:cs="Times New Roman"/>
          <w:sz w:val="24"/>
          <w:szCs w:val="24"/>
        </w:rPr>
        <w:t xml:space="preserve"> instrumenti, piemēram, ZPI un </w:t>
      </w:r>
      <w:r w:rsidRPr="0099124A">
        <w:rPr>
          <w:rFonts w:ascii="Times New Roman" w:hAnsi="Times New Roman" w:cs="Times New Roman"/>
          <w:sz w:val="24"/>
          <w:szCs w:val="24"/>
          <w:lang w:eastAsia="lv-LV" w:bidi="lv-LV"/>
        </w:rPr>
        <w:t xml:space="preserve">citi instrumenti, piemēram, ekomarķējuma izmantošana, </w:t>
      </w:r>
      <w:r w:rsidR="00414EF1" w:rsidRPr="0099124A">
        <w:rPr>
          <w:rFonts w:ascii="Times New Roman" w:hAnsi="Times New Roman" w:cs="Times New Roman"/>
          <w:sz w:val="24"/>
          <w:szCs w:val="24"/>
          <w:lang w:eastAsia="lv-LV" w:bidi="lv-LV"/>
        </w:rPr>
        <w:t xml:space="preserve">sabiedrības </w:t>
      </w:r>
      <w:r w:rsidRPr="0099124A">
        <w:rPr>
          <w:rFonts w:ascii="Times New Roman" w:hAnsi="Times New Roman" w:cs="Times New Roman"/>
          <w:sz w:val="24"/>
          <w:szCs w:val="24"/>
          <w:lang w:eastAsia="lv-LV" w:bidi="lv-LV"/>
        </w:rPr>
        <w:t>informē</w:t>
      </w:r>
      <w:r w:rsidR="00414EF1" w:rsidRPr="0099124A">
        <w:rPr>
          <w:rFonts w:ascii="Times New Roman" w:hAnsi="Times New Roman" w:cs="Times New Roman"/>
          <w:sz w:val="24"/>
          <w:szCs w:val="24"/>
          <w:lang w:eastAsia="lv-LV" w:bidi="lv-LV"/>
        </w:rPr>
        <w:t>šanas</w:t>
      </w:r>
      <w:r w:rsidRPr="0099124A">
        <w:rPr>
          <w:rFonts w:ascii="Times New Roman" w:hAnsi="Times New Roman" w:cs="Times New Roman"/>
          <w:sz w:val="24"/>
          <w:szCs w:val="24"/>
          <w:lang w:eastAsia="lv-LV" w:bidi="lv-LV"/>
        </w:rPr>
        <w:t xml:space="preserve"> un izglītošanas</w:t>
      </w:r>
      <w:r w:rsidR="00414EF1" w:rsidRPr="0099124A">
        <w:rPr>
          <w:rFonts w:ascii="Times New Roman" w:hAnsi="Times New Roman" w:cs="Times New Roman"/>
          <w:sz w:val="24"/>
          <w:szCs w:val="24"/>
          <w:lang w:eastAsia="lv-LV" w:bidi="lv-LV"/>
        </w:rPr>
        <w:t xml:space="preserve"> pasākumi</w:t>
      </w:r>
      <w:r w:rsidRPr="0099124A">
        <w:rPr>
          <w:rFonts w:ascii="Times New Roman" w:hAnsi="Times New Roman" w:cs="Times New Roman"/>
          <w:sz w:val="24"/>
          <w:szCs w:val="24"/>
          <w:lang w:eastAsia="lv-LV" w:bidi="lv-LV"/>
        </w:rPr>
        <w:t>.</w:t>
      </w:r>
    </w:p>
    <w:p w14:paraId="65AD5DB3" w14:textId="33605B94" w:rsidR="00CD4D91" w:rsidRPr="0099124A" w:rsidRDefault="001C1DE0" w:rsidP="001C1DE0">
      <w:pPr>
        <w:pStyle w:val="Heading3"/>
      </w:pPr>
      <w:bookmarkStart w:id="35" w:name="_Toc45611975"/>
      <w:r w:rsidRPr="0099124A">
        <w:t>2.4.1. R</w:t>
      </w:r>
      <w:r w:rsidR="00CD4D91" w:rsidRPr="0099124A">
        <w:t xml:space="preserve">ažotāju </w:t>
      </w:r>
      <w:r w:rsidR="0092083D" w:rsidRPr="0099124A">
        <w:t xml:space="preserve">paplašinātā </w:t>
      </w:r>
      <w:r w:rsidR="00CD4D91" w:rsidRPr="0099124A">
        <w:t>atbildība</w:t>
      </w:r>
      <w:bookmarkEnd w:id="34"/>
      <w:bookmarkEnd w:id="35"/>
    </w:p>
    <w:p w14:paraId="0CBE5DE4" w14:textId="49F0381E" w:rsidR="00604426" w:rsidRPr="0099124A" w:rsidRDefault="00B73924" w:rsidP="00604426">
      <w:pPr>
        <w:spacing w:before="0" w:after="120" w:line="240" w:lineRule="auto"/>
        <w:ind w:firstLine="720"/>
        <w:jc w:val="both"/>
        <w:rPr>
          <w:rFonts w:ascii="Times New Roman" w:hAnsi="Times New Roman" w:cs="Times New Roman"/>
          <w:bCs/>
          <w:sz w:val="24"/>
          <w:szCs w:val="24"/>
        </w:rPr>
      </w:pPr>
      <w:r w:rsidRPr="0099124A">
        <w:rPr>
          <w:rFonts w:ascii="Times New Roman" w:hAnsi="Times New Roman" w:cs="Times New Roman"/>
          <w:sz w:val="24"/>
          <w:szCs w:val="24"/>
        </w:rPr>
        <w:t>Viens no būtiskiem instrumentiem aprites ekonomikā, kas veicina resursu atgūšanu no atkritumiem g</w:t>
      </w:r>
      <w:r w:rsidR="00CD4D91" w:rsidRPr="0099124A">
        <w:rPr>
          <w:rFonts w:ascii="Times New Roman" w:hAnsi="Times New Roman" w:cs="Times New Roman"/>
          <w:sz w:val="24"/>
          <w:szCs w:val="24"/>
        </w:rPr>
        <w:t xml:space="preserve">an attiecībā uz iepakojumu, gan atsevišķām </w:t>
      </w:r>
      <w:r w:rsidR="00B528AE" w:rsidRPr="0099124A">
        <w:rPr>
          <w:rFonts w:ascii="Times New Roman" w:hAnsi="Times New Roman" w:cs="Times New Roman"/>
          <w:sz w:val="24"/>
          <w:szCs w:val="24"/>
        </w:rPr>
        <w:t xml:space="preserve">videi kaitīgām </w:t>
      </w:r>
      <w:r w:rsidR="00CD4D91" w:rsidRPr="0099124A">
        <w:rPr>
          <w:rFonts w:ascii="Times New Roman" w:hAnsi="Times New Roman" w:cs="Times New Roman"/>
          <w:sz w:val="24"/>
          <w:szCs w:val="24"/>
        </w:rPr>
        <w:t xml:space="preserve">preču kategorijām, ir </w:t>
      </w:r>
      <w:r w:rsidR="00EA45EF" w:rsidRPr="0099124A">
        <w:rPr>
          <w:rFonts w:ascii="Times New Roman" w:hAnsi="Times New Roman" w:cs="Times New Roman"/>
          <w:sz w:val="24"/>
          <w:szCs w:val="24"/>
        </w:rPr>
        <w:t>RAS</w:t>
      </w:r>
      <w:r w:rsidR="00CD4D91" w:rsidRPr="0099124A">
        <w:rPr>
          <w:rFonts w:ascii="Times New Roman" w:hAnsi="Times New Roman" w:cs="Times New Roman"/>
          <w:sz w:val="24"/>
          <w:szCs w:val="24"/>
        </w:rPr>
        <w:t xml:space="preserve">. </w:t>
      </w:r>
      <w:r w:rsidR="00604426" w:rsidRPr="0099124A">
        <w:rPr>
          <w:rFonts w:ascii="Times New Roman" w:hAnsi="Times New Roman" w:cs="Times New Roman"/>
          <w:bCs/>
          <w:sz w:val="24"/>
          <w:szCs w:val="24"/>
        </w:rPr>
        <w:t xml:space="preserve">RAS nozīmē, ka ražotājs uzņemas atbildību (finansiālu un/vai organizatorisku) par izlietotā produkta savākšanu vai atpakaļpieņemšanu, kā arī citu piemērotu darbību attiecīgā produkta apsaimniekošanai atkritumu stadijā. Nosakot šādu atbildību, mērķis ir ne tikai nodrošināt konkrēto atkritumu apsaimniekošanu, bet arī radīt stimulus novērst vai samazināt </w:t>
      </w:r>
      <w:r w:rsidR="00604426" w:rsidRPr="0099124A">
        <w:rPr>
          <w:rFonts w:ascii="Times New Roman" w:hAnsi="Times New Roman" w:cs="Times New Roman"/>
          <w:bCs/>
          <w:sz w:val="24"/>
          <w:szCs w:val="24"/>
        </w:rPr>
        <w:lastRenderedPageBreak/>
        <w:t>atkritumu rašanos, veicināt ilgtspējīgu produktu dizainu, kā arī palīdzēt sasniegt valsts mērķus atkritumu pārstrādes un materiālu apsaimniekošanas jomā.</w:t>
      </w:r>
    </w:p>
    <w:p w14:paraId="38A537E9" w14:textId="251DD696" w:rsidR="00604426" w:rsidRPr="0099124A" w:rsidRDefault="00024A5C" w:rsidP="000802EE">
      <w:pPr>
        <w:spacing w:before="0" w:after="120" w:line="240" w:lineRule="auto"/>
        <w:ind w:firstLine="720"/>
        <w:jc w:val="both"/>
        <w:rPr>
          <w:rFonts w:ascii="Times New Roman" w:hAnsi="Times New Roman" w:cs="Times New Roman"/>
          <w:sz w:val="24"/>
          <w:szCs w:val="24"/>
        </w:rPr>
      </w:pPr>
      <w:r w:rsidRPr="0099124A">
        <w:rPr>
          <w:rFonts w:ascii="Times New Roman" w:hAnsi="Times New Roman" w:cs="Times New Roman"/>
          <w:sz w:val="24"/>
          <w:szCs w:val="24"/>
        </w:rPr>
        <w:t xml:space="preserve">Latvijā </w:t>
      </w:r>
      <w:r w:rsidRPr="0099124A">
        <w:rPr>
          <w:rFonts w:ascii="Times New Roman" w:hAnsi="Times New Roman" w:cs="Times New Roman"/>
          <w:sz w:val="24"/>
          <w:szCs w:val="24"/>
          <w:lang w:eastAsia="lv-LV" w:bidi="lv-LV"/>
        </w:rPr>
        <w:t xml:space="preserve">RAS noteikta iepakojumam, vienreiz lietojamiem traukiem un piederumiem, elektrisko un elektronisko iekārtu atkritumiem un citām videi kaitīgām precēm, piemēram, akumulatoriem un nolietotiem transportlīdzekļiem. </w:t>
      </w:r>
      <w:r w:rsidR="00604426" w:rsidRPr="0099124A">
        <w:rPr>
          <w:rFonts w:ascii="Times New Roman" w:hAnsi="Times New Roman" w:cs="Times New Roman"/>
          <w:sz w:val="24"/>
          <w:szCs w:val="24"/>
        </w:rPr>
        <w:t xml:space="preserve">Tomēr no EK jau patlaban īstenotajām politikām un nākotnes uzstādījumiem izriet nepieciešamība paplašināt RAS. </w:t>
      </w:r>
      <w:r w:rsidRPr="0099124A">
        <w:rPr>
          <w:rFonts w:ascii="Times New Roman" w:hAnsi="Times New Roman" w:cs="Times New Roman"/>
          <w:sz w:val="24"/>
          <w:szCs w:val="24"/>
        </w:rPr>
        <w:t>Atsevišķās</w:t>
      </w:r>
      <w:r w:rsidR="000802EE" w:rsidRPr="0099124A">
        <w:rPr>
          <w:rFonts w:ascii="Times New Roman" w:hAnsi="Times New Roman" w:cs="Times New Roman"/>
          <w:sz w:val="24"/>
          <w:szCs w:val="24"/>
        </w:rPr>
        <w:t xml:space="preserve"> ES dalībvalstīs R</w:t>
      </w:r>
      <w:r w:rsidR="00D32CCA" w:rsidRPr="0099124A">
        <w:rPr>
          <w:rFonts w:ascii="Times New Roman" w:hAnsi="Times New Roman" w:cs="Times New Roman"/>
          <w:sz w:val="24"/>
          <w:szCs w:val="24"/>
        </w:rPr>
        <w:t>A</w:t>
      </w:r>
      <w:r w:rsidR="000802EE" w:rsidRPr="0099124A">
        <w:rPr>
          <w:rFonts w:ascii="Times New Roman" w:hAnsi="Times New Roman" w:cs="Times New Roman"/>
          <w:sz w:val="24"/>
          <w:szCs w:val="24"/>
        </w:rPr>
        <w:t>S</w:t>
      </w:r>
      <w:r w:rsidR="00D32CCA" w:rsidRPr="0099124A">
        <w:rPr>
          <w:rFonts w:ascii="Times New Roman" w:hAnsi="Times New Roman" w:cs="Times New Roman"/>
          <w:sz w:val="24"/>
          <w:szCs w:val="24"/>
        </w:rPr>
        <w:t xml:space="preserve"> ir attiecināta arī uz cit</w:t>
      </w:r>
      <w:r w:rsidR="00604426" w:rsidRPr="0099124A">
        <w:rPr>
          <w:rFonts w:ascii="Times New Roman" w:hAnsi="Times New Roman" w:cs="Times New Roman"/>
          <w:sz w:val="24"/>
          <w:szCs w:val="24"/>
        </w:rPr>
        <w:t>ām preču grupām</w:t>
      </w:r>
      <w:r w:rsidR="00D32CCA" w:rsidRPr="0099124A">
        <w:rPr>
          <w:rFonts w:ascii="Times New Roman" w:hAnsi="Times New Roman" w:cs="Times New Roman"/>
          <w:sz w:val="24"/>
          <w:szCs w:val="24"/>
        </w:rPr>
        <w:t xml:space="preserve">, </w:t>
      </w:r>
      <w:r w:rsidRPr="0099124A">
        <w:rPr>
          <w:rFonts w:ascii="Times New Roman" w:hAnsi="Times New Roman" w:cs="Times New Roman"/>
          <w:sz w:val="24"/>
          <w:szCs w:val="24"/>
        </w:rPr>
        <w:t>piemēram,</w:t>
      </w:r>
      <w:r w:rsidR="00604426" w:rsidRPr="0099124A">
        <w:rPr>
          <w:rFonts w:ascii="Times New Roman" w:hAnsi="Times New Roman" w:cs="Times New Roman"/>
          <w:sz w:val="24"/>
          <w:szCs w:val="24"/>
        </w:rPr>
        <w:t xml:space="preserve"> tekstilizstrādājumiem</w:t>
      </w:r>
      <w:r w:rsidR="00D32CCA" w:rsidRPr="0099124A">
        <w:rPr>
          <w:rFonts w:ascii="Times New Roman" w:hAnsi="Times New Roman" w:cs="Times New Roman"/>
          <w:sz w:val="24"/>
          <w:szCs w:val="24"/>
        </w:rPr>
        <w:t xml:space="preserve">, lauksaimniecības </w:t>
      </w:r>
      <w:r w:rsidRPr="0099124A">
        <w:rPr>
          <w:rFonts w:ascii="Times New Roman" w:hAnsi="Times New Roman" w:cs="Times New Roman"/>
          <w:sz w:val="24"/>
          <w:szCs w:val="24"/>
        </w:rPr>
        <w:t>plēvēm un</w:t>
      </w:r>
      <w:r w:rsidR="00D32CCA" w:rsidRPr="0099124A">
        <w:rPr>
          <w:rFonts w:ascii="Times New Roman" w:hAnsi="Times New Roman" w:cs="Times New Roman"/>
          <w:sz w:val="24"/>
          <w:szCs w:val="24"/>
          <w:vertAlign w:val="superscript"/>
        </w:rPr>
        <w:t xml:space="preserve"> </w:t>
      </w:r>
      <w:r w:rsidRPr="0099124A">
        <w:rPr>
          <w:rFonts w:ascii="Times New Roman" w:hAnsi="Times New Roman" w:cs="Times New Roman"/>
          <w:sz w:val="24"/>
          <w:szCs w:val="24"/>
        </w:rPr>
        <w:t>mēbelēm.</w:t>
      </w:r>
    </w:p>
    <w:p w14:paraId="4C8ECDC6" w14:textId="5D780EB6" w:rsidR="009070A6" w:rsidRPr="0099124A" w:rsidRDefault="00CD4D91" w:rsidP="002B5143">
      <w:pPr>
        <w:spacing w:before="0" w:after="120" w:line="240" w:lineRule="auto"/>
        <w:ind w:firstLine="720"/>
        <w:jc w:val="both"/>
        <w:rPr>
          <w:rFonts w:ascii="Times New Roman" w:hAnsi="Times New Roman" w:cs="Times New Roman"/>
          <w:sz w:val="24"/>
          <w:szCs w:val="24"/>
        </w:rPr>
      </w:pPr>
      <w:r w:rsidRPr="0099124A">
        <w:rPr>
          <w:rFonts w:ascii="Times New Roman" w:hAnsi="Times New Roman" w:cs="Times New Roman"/>
          <w:sz w:val="24"/>
          <w:szCs w:val="24"/>
        </w:rPr>
        <w:t>2018.</w:t>
      </w:r>
      <w:r w:rsidR="00B528AE" w:rsidRPr="0099124A">
        <w:rPr>
          <w:rFonts w:ascii="Times New Roman" w:hAnsi="Times New Roman" w:cs="Times New Roman"/>
          <w:sz w:val="24"/>
          <w:szCs w:val="24"/>
        </w:rPr>
        <w:t xml:space="preserve"> </w:t>
      </w:r>
      <w:r w:rsidRPr="0099124A">
        <w:rPr>
          <w:rFonts w:ascii="Times New Roman" w:hAnsi="Times New Roman" w:cs="Times New Roman"/>
          <w:sz w:val="24"/>
          <w:szCs w:val="24"/>
        </w:rPr>
        <w:t xml:space="preserve">gadā Latvijā darbojās </w:t>
      </w:r>
      <w:r w:rsidR="00606E81">
        <w:rPr>
          <w:rFonts w:ascii="Times New Roman" w:hAnsi="Times New Roman" w:cs="Times New Roman"/>
          <w:sz w:val="24"/>
          <w:szCs w:val="24"/>
        </w:rPr>
        <w:t>deviņas</w:t>
      </w:r>
      <w:r w:rsidR="00606E81" w:rsidRPr="0099124A">
        <w:rPr>
          <w:rFonts w:ascii="Times New Roman" w:hAnsi="Times New Roman" w:cs="Times New Roman"/>
          <w:sz w:val="24"/>
          <w:szCs w:val="24"/>
        </w:rPr>
        <w:t xml:space="preserve"> </w:t>
      </w:r>
      <w:r w:rsidRPr="0099124A">
        <w:rPr>
          <w:rFonts w:ascii="Times New Roman" w:hAnsi="Times New Roman" w:cs="Times New Roman"/>
          <w:sz w:val="24"/>
          <w:szCs w:val="24"/>
        </w:rPr>
        <w:t>RAS, kurās  bija 7261 dalībnieks: 5047 iepakojuma jomā, 967 videi kaitīgo preču jomā, 1219 elektroniskiem un elektriskiem atkritumiem un 28</w:t>
      </w:r>
      <w:r w:rsidR="00606E81">
        <w:rPr>
          <w:rFonts w:ascii="Times New Roman" w:hAnsi="Times New Roman" w:cs="Times New Roman"/>
          <w:sz w:val="24"/>
          <w:szCs w:val="24"/>
        </w:rPr>
        <w:t> </w:t>
      </w:r>
      <w:r w:rsidRPr="0099124A">
        <w:rPr>
          <w:rFonts w:ascii="Times New Roman" w:hAnsi="Times New Roman" w:cs="Times New Roman"/>
          <w:sz w:val="24"/>
          <w:szCs w:val="24"/>
        </w:rPr>
        <w:t xml:space="preserve">saistībā ar nolietotiem transportlīdzekļiem. RAS darbības pamatā ir </w:t>
      </w:r>
      <w:r w:rsidR="006C2BAE" w:rsidRPr="0099124A">
        <w:rPr>
          <w:rFonts w:ascii="Times New Roman" w:hAnsi="Times New Roman" w:cs="Times New Roman"/>
          <w:sz w:val="24"/>
          <w:szCs w:val="24"/>
        </w:rPr>
        <w:t xml:space="preserve">ekonomiskā </w:t>
      </w:r>
      <w:r w:rsidR="00DD1305" w:rsidRPr="0099124A">
        <w:rPr>
          <w:rFonts w:ascii="Times New Roman" w:hAnsi="Times New Roman" w:cs="Times New Roman"/>
          <w:sz w:val="24"/>
          <w:szCs w:val="24"/>
        </w:rPr>
        <w:t xml:space="preserve">motivācija, ko veicina ar </w:t>
      </w:r>
      <w:r w:rsidR="009070A6" w:rsidRPr="0099124A">
        <w:rPr>
          <w:rFonts w:ascii="Times New Roman" w:hAnsi="Times New Roman" w:cs="Times New Roman"/>
          <w:sz w:val="24"/>
          <w:szCs w:val="24"/>
        </w:rPr>
        <w:t>DRN</w:t>
      </w:r>
      <w:r w:rsidR="000802EE" w:rsidRPr="0099124A">
        <w:rPr>
          <w:rFonts w:ascii="Times New Roman" w:hAnsi="Times New Roman" w:cs="Times New Roman"/>
          <w:sz w:val="24"/>
          <w:szCs w:val="24"/>
        </w:rPr>
        <w:t xml:space="preserve"> </w:t>
      </w:r>
      <w:r w:rsidR="00DD1305" w:rsidRPr="0099124A">
        <w:rPr>
          <w:rFonts w:ascii="Times New Roman" w:hAnsi="Times New Roman" w:cs="Times New Roman"/>
          <w:sz w:val="24"/>
          <w:szCs w:val="24"/>
        </w:rPr>
        <w:t>politiku</w:t>
      </w:r>
      <w:r w:rsidRPr="0099124A">
        <w:rPr>
          <w:rFonts w:ascii="Times New Roman" w:hAnsi="Times New Roman" w:cs="Times New Roman"/>
          <w:sz w:val="24"/>
          <w:szCs w:val="24"/>
        </w:rPr>
        <w:t>. Atbrīvojumi no DRN samaksas tiek piemēroti, ja nodokļa maksātājs nodrošina vides aizsardzības normatīvajos aktos noteikto objektu atkritumu reģenerācijas normu izpildi, kā arī izpilda likuma nosacījumu par apsaimniekošanas sistēmu darbību iepriekš minētajiem, nodokļa objektiem.</w:t>
      </w:r>
      <w:r w:rsidR="009070A6" w:rsidRPr="0099124A">
        <w:rPr>
          <w:rFonts w:ascii="Times New Roman" w:hAnsi="Times New Roman" w:cs="Times New Roman"/>
          <w:sz w:val="24"/>
          <w:szCs w:val="24"/>
        </w:rPr>
        <w:t xml:space="preserve"> 2020. gadā darbojas </w:t>
      </w:r>
      <w:r w:rsidR="00553F83">
        <w:rPr>
          <w:rFonts w:ascii="Times New Roman" w:hAnsi="Times New Roman" w:cs="Times New Roman"/>
          <w:sz w:val="24"/>
          <w:szCs w:val="24"/>
        </w:rPr>
        <w:t>septiņas</w:t>
      </w:r>
      <w:r w:rsidR="00553F83" w:rsidRPr="0099124A">
        <w:rPr>
          <w:rFonts w:ascii="Times New Roman" w:hAnsi="Times New Roman" w:cs="Times New Roman"/>
          <w:sz w:val="24"/>
          <w:szCs w:val="24"/>
        </w:rPr>
        <w:t xml:space="preserve"> </w:t>
      </w:r>
      <w:r w:rsidR="009070A6" w:rsidRPr="0099124A">
        <w:rPr>
          <w:rFonts w:ascii="Times New Roman" w:hAnsi="Times New Roman" w:cs="Times New Roman"/>
          <w:sz w:val="24"/>
          <w:szCs w:val="24"/>
        </w:rPr>
        <w:t>RAS.</w:t>
      </w:r>
    </w:p>
    <w:p w14:paraId="12A16EEB" w14:textId="696D9B78" w:rsidR="00CD4D91" w:rsidRPr="0099124A" w:rsidRDefault="001C1DE0" w:rsidP="001C1DE0">
      <w:pPr>
        <w:pStyle w:val="Heading3"/>
      </w:pPr>
      <w:bookmarkStart w:id="36" w:name="_Toc23171378"/>
      <w:bookmarkStart w:id="37" w:name="_Toc45611976"/>
      <w:r w:rsidRPr="0099124A">
        <w:t>2</w:t>
      </w:r>
      <w:r w:rsidR="00C806DB" w:rsidRPr="0099124A">
        <w:t>.</w:t>
      </w:r>
      <w:r w:rsidR="003F22A5" w:rsidRPr="0099124A">
        <w:t>4</w:t>
      </w:r>
      <w:r w:rsidR="00C806DB" w:rsidRPr="0099124A">
        <w:t xml:space="preserve">.2. </w:t>
      </w:r>
      <w:r w:rsidRPr="0099124A">
        <w:t>Ekonomiskie</w:t>
      </w:r>
      <w:r w:rsidR="003218E1" w:rsidRPr="0099124A">
        <w:t xml:space="preserve"> instrumenti</w:t>
      </w:r>
      <w:bookmarkEnd w:id="36"/>
      <w:bookmarkEnd w:id="37"/>
    </w:p>
    <w:p w14:paraId="19421F38" w14:textId="7C171945" w:rsidR="007A2B8B" w:rsidRPr="0099124A" w:rsidRDefault="007A2B8B" w:rsidP="002B5143">
      <w:pPr>
        <w:spacing w:before="0" w:after="120" w:line="240" w:lineRule="auto"/>
        <w:ind w:firstLine="720"/>
        <w:jc w:val="both"/>
        <w:rPr>
          <w:rFonts w:ascii="Times New Roman" w:hAnsi="Times New Roman" w:cs="Times New Roman"/>
          <w:sz w:val="24"/>
          <w:szCs w:val="24"/>
          <w:lang w:eastAsia="lv-LV" w:bidi="lv-LV"/>
        </w:rPr>
      </w:pPr>
      <w:r w:rsidRPr="0099124A">
        <w:rPr>
          <w:rFonts w:ascii="Times New Roman" w:hAnsi="Times New Roman" w:cs="Times New Roman"/>
          <w:sz w:val="24"/>
          <w:szCs w:val="24"/>
          <w:lang w:eastAsia="lv-LV" w:bidi="lv-LV"/>
        </w:rPr>
        <w:t xml:space="preserve">Ekonomisko </w:t>
      </w:r>
      <w:r w:rsidR="00D14D7E" w:rsidRPr="0099124A">
        <w:rPr>
          <w:rFonts w:ascii="Times New Roman" w:hAnsi="Times New Roman" w:cs="Times New Roman"/>
          <w:sz w:val="24"/>
          <w:szCs w:val="24"/>
          <w:lang w:eastAsia="lv-LV" w:bidi="lv-LV"/>
        </w:rPr>
        <w:t>instrumentu</w:t>
      </w:r>
      <w:r w:rsidRPr="0099124A">
        <w:rPr>
          <w:rFonts w:ascii="Times New Roman" w:hAnsi="Times New Roman" w:cs="Times New Roman"/>
          <w:sz w:val="24"/>
          <w:szCs w:val="24"/>
          <w:lang w:eastAsia="lv-LV" w:bidi="lv-LV"/>
        </w:rPr>
        <w:t xml:space="preserve"> izmantošana </w:t>
      </w:r>
      <w:r w:rsidR="00D14D7E" w:rsidRPr="0099124A">
        <w:rPr>
          <w:rFonts w:ascii="Times New Roman" w:hAnsi="Times New Roman" w:cs="Times New Roman"/>
          <w:sz w:val="24"/>
          <w:szCs w:val="24"/>
          <w:lang w:eastAsia="lv-LV" w:bidi="lv-LV"/>
        </w:rPr>
        <w:t xml:space="preserve">balstās uz </w:t>
      </w:r>
      <w:r w:rsidRPr="0099124A">
        <w:rPr>
          <w:rFonts w:ascii="Times New Roman" w:hAnsi="Times New Roman" w:cs="Times New Roman"/>
          <w:sz w:val="24"/>
          <w:szCs w:val="24"/>
          <w:lang w:eastAsia="lv-LV" w:bidi="lv-LV"/>
        </w:rPr>
        <w:t xml:space="preserve">principu </w:t>
      </w:r>
      <w:r w:rsidR="00B82B39">
        <w:rPr>
          <w:rFonts w:ascii="Times New Roman" w:hAnsi="Times New Roman" w:cs="Times New Roman"/>
          <w:sz w:val="24"/>
          <w:szCs w:val="24"/>
          <w:lang w:eastAsia="lv-LV" w:bidi="lv-LV"/>
        </w:rPr>
        <w:t>“</w:t>
      </w:r>
      <w:r w:rsidRPr="0099124A">
        <w:rPr>
          <w:rFonts w:ascii="Times New Roman" w:hAnsi="Times New Roman" w:cs="Times New Roman"/>
          <w:sz w:val="24"/>
          <w:szCs w:val="24"/>
          <w:lang w:eastAsia="lv-LV" w:bidi="lv-LV"/>
        </w:rPr>
        <w:t>piesārņotājs maksā</w:t>
      </w:r>
      <w:r w:rsidR="00B82B39">
        <w:rPr>
          <w:rFonts w:ascii="Times New Roman" w:hAnsi="Times New Roman" w:cs="Times New Roman"/>
          <w:sz w:val="24"/>
          <w:szCs w:val="24"/>
          <w:lang w:eastAsia="lv-LV" w:bidi="lv-LV"/>
        </w:rPr>
        <w:t>”</w:t>
      </w:r>
      <w:r w:rsidRPr="0099124A">
        <w:rPr>
          <w:rFonts w:ascii="Times New Roman" w:hAnsi="Times New Roman" w:cs="Times New Roman"/>
          <w:sz w:val="24"/>
          <w:szCs w:val="24"/>
          <w:lang w:eastAsia="lv-LV" w:bidi="lv-LV"/>
        </w:rPr>
        <w:t xml:space="preserve">. Galvenie </w:t>
      </w:r>
      <w:r w:rsidR="00D14D7E" w:rsidRPr="0099124A">
        <w:rPr>
          <w:rFonts w:ascii="Times New Roman" w:hAnsi="Times New Roman" w:cs="Times New Roman"/>
          <w:sz w:val="24"/>
          <w:szCs w:val="24"/>
          <w:lang w:eastAsia="lv-LV" w:bidi="lv-LV"/>
        </w:rPr>
        <w:t>instrumenti</w:t>
      </w:r>
      <w:r w:rsidRPr="0099124A">
        <w:rPr>
          <w:rFonts w:ascii="Times New Roman" w:hAnsi="Times New Roman" w:cs="Times New Roman"/>
          <w:sz w:val="24"/>
          <w:szCs w:val="24"/>
          <w:lang w:eastAsia="lv-LV" w:bidi="lv-LV"/>
        </w:rPr>
        <w:t xml:space="preserve"> ir dife</w:t>
      </w:r>
      <w:r w:rsidR="00E74F79" w:rsidRPr="0099124A">
        <w:rPr>
          <w:rFonts w:ascii="Times New Roman" w:hAnsi="Times New Roman" w:cs="Times New Roman"/>
          <w:sz w:val="24"/>
          <w:szCs w:val="24"/>
          <w:lang w:eastAsia="lv-LV" w:bidi="lv-LV"/>
        </w:rPr>
        <w:t>rencēts DRN</w:t>
      </w:r>
      <w:r w:rsidRPr="0099124A">
        <w:rPr>
          <w:rFonts w:ascii="Times New Roman" w:hAnsi="Times New Roman" w:cs="Times New Roman"/>
          <w:sz w:val="24"/>
          <w:szCs w:val="24"/>
          <w:lang w:eastAsia="lv-LV" w:bidi="lv-LV"/>
        </w:rPr>
        <w:t xml:space="preserve">, ko piemēro </w:t>
      </w:r>
      <w:r w:rsidR="000802EE" w:rsidRPr="0099124A">
        <w:rPr>
          <w:rFonts w:ascii="Times New Roman" w:hAnsi="Times New Roman" w:cs="Times New Roman"/>
          <w:sz w:val="24"/>
          <w:szCs w:val="24"/>
          <w:lang w:eastAsia="lv-LV" w:bidi="lv-LV"/>
        </w:rPr>
        <w:t>resursu</w:t>
      </w:r>
      <w:r w:rsidRPr="0099124A">
        <w:rPr>
          <w:rFonts w:ascii="Times New Roman" w:hAnsi="Times New Roman" w:cs="Times New Roman"/>
          <w:sz w:val="24"/>
          <w:szCs w:val="24"/>
          <w:lang w:eastAsia="lv-LV" w:bidi="lv-LV"/>
        </w:rPr>
        <w:t xml:space="preserve"> ieguvei (derīgajiem izrakteņiem), </w:t>
      </w:r>
      <w:r w:rsidR="00D14D7E" w:rsidRPr="0099124A">
        <w:rPr>
          <w:rFonts w:ascii="Times New Roman" w:hAnsi="Times New Roman" w:cs="Times New Roman"/>
          <w:sz w:val="24"/>
          <w:szCs w:val="24"/>
          <w:lang w:eastAsia="lv-LV" w:bidi="lv-LV"/>
        </w:rPr>
        <w:t xml:space="preserve">atkritumu </w:t>
      </w:r>
      <w:r w:rsidRPr="0099124A">
        <w:rPr>
          <w:rFonts w:ascii="Times New Roman" w:hAnsi="Times New Roman" w:cs="Times New Roman"/>
          <w:sz w:val="24"/>
          <w:szCs w:val="24"/>
          <w:lang w:eastAsia="lv-LV" w:bidi="lv-LV"/>
        </w:rPr>
        <w:t>apglabāšanai poligonos un precēm, kurām ir noteikti īpaši dzīves cikla beigu pārvaldības mērķi</w:t>
      </w:r>
      <w:r w:rsidR="00606E81">
        <w:rPr>
          <w:rFonts w:ascii="Times New Roman" w:hAnsi="Times New Roman" w:cs="Times New Roman"/>
          <w:sz w:val="24"/>
          <w:szCs w:val="24"/>
          <w:lang w:eastAsia="lv-LV" w:bidi="lv-LV"/>
        </w:rPr>
        <w:t>,</w:t>
      </w:r>
      <w:r w:rsidR="00606E81" w:rsidRPr="0099124A">
        <w:rPr>
          <w:rFonts w:ascii="Times New Roman" w:hAnsi="Times New Roman" w:cs="Times New Roman"/>
          <w:sz w:val="24"/>
          <w:szCs w:val="24"/>
          <w:lang w:eastAsia="lv-LV" w:bidi="lv-LV"/>
        </w:rPr>
        <w:t xml:space="preserve"> </w:t>
      </w:r>
      <w:r w:rsidRPr="0099124A">
        <w:rPr>
          <w:rFonts w:ascii="Times New Roman" w:hAnsi="Times New Roman" w:cs="Times New Roman"/>
          <w:sz w:val="24"/>
          <w:szCs w:val="24"/>
          <w:lang w:eastAsia="lv-LV" w:bidi="lv-LV"/>
        </w:rPr>
        <w:t>atkritumu poligonu tarifi un maksa par sadz</w:t>
      </w:r>
      <w:r w:rsidR="000802EE" w:rsidRPr="0099124A">
        <w:rPr>
          <w:rFonts w:ascii="Times New Roman" w:hAnsi="Times New Roman" w:cs="Times New Roman"/>
          <w:sz w:val="24"/>
          <w:szCs w:val="24"/>
          <w:lang w:eastAsia="lv-LV" w:bidi="lv-LV"/>
        </w:rPr>
        <w:t>īves atkritumu apsaimniekošanu.</w:t>
      </w:r>
    </w:p>
    <w:p w14:paraId="3B31A706" w14:textId="1D315A83" w:rsidR="003B5EF1" w:rsidRPr="0099124A" w:rsidRDefault="00CD4D91" w:rsidP="006601C1">
      <w:pPr>
        <w:spacing w:before="0" w:after="120" w:line="240" w:lineRule="auto"/>
        <w:ind w:firstLine="720"/>
        <w:jc w:val="both"/>
        <w:rPr>
          <w:rFonts w:ascii="Times New Roman" w:hAnsi="Times New Roman" w:cs="Times New Roman"/>
          <w:sz w:val="24"/>
          <w:szCs w:val="24"/>
        </w:rPr>
      </w:pPr>
      <w:r w:rsidRPr="0099124A">
        <w:rPr>
          <w:rFonts w:ascii="Times New Roman" w:hAnsi="Times New Roman" w:cs="Times New Roman"/>
          <w:sz w:val="24"/>
          <w:szCs w:val="24"/>
        </w:rPr>
        <w:t>Nozīmīgs DRN likm</w:t>
      </w:r>
      <w:r w:rsidR="002B3B6B" w:rsidRPr="0099124A">
        <w:rPr>
          <w:rFonts w:ascii="Times New Roman" w:hAnsi="Times New Roman" w:cs="Times New Roman"/>
          <w:sz w:val="24"/>
          <w:szCs w:val="24"/>
        </w:rPr>
        <w:t>ju</w:t>
      </w:r>
      <w:r w:rsidRPr="0099124A">
        <w:rPr>
          <w:rFonts w:ascii="Times New Roman" w:hAnsi="Times New Roman" w:cs="Times New Roman"/>
          <w:sz w:val="24"/>
          <w:szCs w:val="24"/>
        </w:rPr>
        <w:t xml:space="preserve"> </w:t>
      </w:r>
      <w:r w:rsidR="002B3B6B" w:rsidRPr="0099124A">
        <w:rPr>
          <w:rFonts w:ascii="Times New Roman" w:hAnsi="Times New Roman" w:cs="Times New Roman"/>
          <w:sz w:val="24"/>
          <w:szCs w:val="24"/>
        </w:rPr>
        <w:t xml:space="preserve">palielinājums </w:t>
      </w:r>
      <w:r w:rsidRPr="0099124A">
        <w:rPr>
          <w:rFonts w:ascii="Times New Roman" w:hAnsi="Times New Roman" w:cs="Times New Roman"/>
          <w:sz w:val="24"/>
          <w:szCs w:val="24"/>
        </w:rPr>
        <w:t>notika 2014.</w:t>
      </w:r>
      <w:r w:rsidR="00D2796E" w:rsidRPr="0099124A">
        <w:rPr>
          <w:rFonts w:ascii="Times New Roman" w:hAnsi="Times New Roman" w:cs="Times New Roman"/>
          <w:sz w:val="24"/>
          <w:szCs w:val="24"/>
        </w:rPr>
        <w:t xml:space="preserve"> </w:t>
      </w:r>
      <w:r w:rsidRPr="0099124A">
        <w:rPr>
          <w:rFonts w:ascii="Times New Roman" w:hAnsi="Times New Roman" w:cs="Times New Roman"/>
          <w:sz w:val="24"/>
          <w:szCs w:val="24"/>
        </w:rPr>
        <w:t>gadā: par 20</w:t>
      </w:r>
      <w:r w:rsidR="00D2796E" w:rsidRPr="0099124A">
        <w:rPr>
          <w:rFonts w:ascii="Times New Roman" w:hAnsi="Times New Roman" w:cs="Times New Roman"/>
          <w:sz w:val="24"/>
          <w:szCs w:val="24"/>
        </w:rPr>
        <w:t xml:space="preserve"> </w:t>
      </w:r>
      <w:r w:rsidR="0002401A" w:rsidRPr="0099124A">
        <w:rPr>
          <w:rFonts w:ascii="Times New Roman" w:hAnsi="Times New Roman" w:cs="Times New Roman"/>
          <w:sz w:val="24"/>
          <w:szCs w:val="24"/>
        </w:rPr>
        <w:t>–</w:t>
      </w:r>
      <w:r w:rsidR="00D2796E" w:rsidRPr="0099124A">
        <w:rPr>
          <w:rFonts w:ascii="Times New Roman" w:hAnsi="Times New Roman" w:cs="Times New Roman"/>
          <w:sz w:val="24"/>
          <w:szCs w:val="24"/>
        </w:rPr>
        <w:t xml:space="preserve"> </w:t>
      </w:r>
      <w:r w:rsidRPr="0099124A">
        <w:rPr>
          <w:rFonts w:ascii="Times New Roman" w:hAnsi="Times New Roman" w:cs="Times New Roman"/>
          <w:sz w:val="24"/>
          <w:szCs w:val="24"/>
        </w:rPr>
        <w:t>25</w:t>
      </w:r>
      <w:r w:rsidR="0002401A" w:rsidRPr="0099124A">
        <w:rPr>
          <w:rFonts w:ascii="Times New Roman" w:hAnsi="Times New Roman" w:cs="Times New Roman"/>
          <w:sz w:val="24"/>
          <w:szCs w:val="24"/>
        </w:rPr>
        <w:t xml:space="preserve"> </w:t>
      </w:r>
      <w:r w:rsidRPr="0099124A">
        <w:rPr>
          <w:rFonts w:ascii="Times New Roman" w:hAnsi="Times New Roman" w:cs="Times New Roman"/>
          <w:sz w:val="24"/>
          <w:szCs w:val="24"/>
        </w:rPr>
        <w:t xml:space="preserve">% tika palielināts DRN par minerālo resursu ieguvi, iepakojumu un videi kaitīgām precēm. </w:t>
      </w:r>
      <w:r w:rsidR="009B072A" w:rsidRPr="0099124A">
        <w:rPr>
          <w:rFonts w:ascii="Times New Roman" w:hAnsi="Times New Roman" w:cs="Times New Roman"/>
          <w:sz w:val="24"/>
          <w:szCs w:val="24"/>
        </w:rPr>
        <w:t>2019.</w:t>
      </w:r>
      <w:r w:rsidR="00D2796E" w:rsidRPr="0099124A">
        <w:rPr>
          <w:rFonts w:ascii="Times New Roman" w:hAnsi="Times New Roman" w:cs="Times New Roman"/>
          <w:sz w:val="24"/>
          <w:szCs w:val="24"/>
        </w:rPr>
        <w:t xml:space="preserve"> </w:t>
      </w:r>
      <w:r w:rsidR="009B072A" w:rsidRPr="0099124A">
        <w:rPr>
          <w:rFonts w:ascii="Times New Roman" w:hAnsi="Times New Roman" w:cs="Times New Roman"/>
          <w:sz w:val="24"/>
          <w:szCs w:val="24"/>
        </w:rPr>
        <w:t xml:space="preserve">gadā tika īstenots tālāks DRN palielinājums </w:t>
      </w:r>
      <w:r w:rsidR="002B3B6B" w:rsidRPr="0099124A">
        <w:rPr>
          <w:rFonts w:ascii="Times New Roman" w:hAnsi="Times New Roman" w:cs="Times New Roman"/>
          <w:sz w:val="24"/>
          <w:szCs w:val="24"/>
        </w:rPr>
        <w:t>smilts un smilts-grants</w:t>
      </w:r>
      <w:r w:rsidR="009B072A" w:rsidRPr="0099124A">
        <w:rPr>
          <w:rFonts w:ascii="Times New Roman" w:hAnsi="Times New Roman" w:cs="Times New Roman"/>
          <w:sz w:val="24"/>
          <w:szCs w:val="24"/>
        </w:rPr>
        <w:t xml:space="preserve"> ieguvei.</w:t>
      </w:r>
      <w:r w:rsidR="00721F6E" w:rsidRPr="0099124A">
        <w:rPr>
          <w:rFonts w:ascii="Times New Roman" w:hAnsi="Times New Roman" w:cs="Times New Roman"/>
          <w:sz w:val="24"/>
          <w:szCs w:val="24"/>
        </w:rPr>
        <w:t xml:space="preserve"> </w:t>
      </w:r>
      <w:r w:rsidRPr="0099124A">
        <w:rPr>
          <w:rFonts w:ascii="Times New Roman" w:hAnsi="Times New Roman" w:cs="Times New Roman"/>
          <w:sz w:val="24"/>
          <w:szCs w:val="24"/>
        </w:rPr>
        <w:t xml:space="preserve">Palielināta </w:t>
      </w:r>
      <w:r w:rsidR="009B072A" w:rsidRPr="0099124A">
        <w:rPr>
          <w:rFonts w:ascii="Times New Roman" w:hAnsi="Times New Roman" w:cs="Times New Roman"/>
          <w:sz w:val="24"/>
          <w:szCs w:val="24"/>
        </w:rPr>
        <w:t xml:space="preserve">tika </w:t>
      </w:r>
      <w:r w:rsidRPr="0099124A">
        <w:rPr>
          <w:rFonts w:ascii="Times New Roman" w:hAnsi="Times New Roman" w:cs="Times New Roman"/>
          <w:sz w:val="24"/>
          <w:szCs w:val="24"/>
        </w:rPr>
        <w:t xml:space="preserve">likme arī par atkritumu apglabāšanu, </w:t>
      </w:r>
      <w:r w:rsidR="0002401A" w:rsidRPr="0099124A">
        <w:rPr>
          <w:rFonts w:ascii="Times New Roman" w:hAnsi="Times New Roman" w:cs="Times New Roman"/>
          <w:sz w:val="24"/>
          <w:szCs w:val="24"/>
        </w:rPr>
        <w:t>un</w:t>
      </w:r>
      <w:r w:rsidRPr="0099124A">
        <w:rPr>
          <w:rFonts w:ascii="Times New Roman" w:hAnsi="Times New Roman" w:cs="Times New Roman"/>
          <w:sz w:val="24"/>
          <w:szCs w:val="24"/>
        </w:rPr>
        <w:t xml:space="preserve"> šīs likmes turpinās augt. </w:t>
      </w:r>
      <w:r w:rsidR="0002401A" w:rsidRPr="0099124A">
        <w:rPr>
          <w:rFonts w:ascii="Times New Roman" w:hAnsi="Times New Roman" w:cs="Times New Roman"/>
          <w:sz w:val="24"/>
          <w:szCs w:val="24"/>
        </w:rPr>
        <w:t>L</w:t>
      </w:r>
      <w:r w:rsidR="003A3E44" w:rsidRPr="0099124A">
        <w:rPr>
          <w:rFonts w:ascii="Times New Roman" w:hAnsi="Times New Roman" w:cs="Times New Roman"/>
          <w:sz w:val="24"/>
          <w:szCs w:val="24"/>
        </w:rPr>
        <w:t>ikme</w:t>
      </w:r>
      <w:r w:rsidRPr="0099124A">
        <w:rPr>
          <w:rFonts w:ascii="Times New Roman" w:hAnsi="Times New Roman" w:cs="Times New Roman"/>
          <w:sz w:val="24"/>
          <w:szCs w:val="24"/>
        </w:rPr>
        <w:t xml:space="preserve"> sadzīves atkritum</w:t>
      </w:r>
      <w:r w:rsidR="003A3E44" w:rsidRPr="0099124A">
        <w:rPr>
          <w:rFonts w:ascii="Times New Roman" w:hAnsi="Times New Roman" w:cs="Times New Roman"/>
          <w:sz w:val="24"/>
          <w:szCs w:val="24"/>
        </w:rPr>
        <w:t>u apglabāšanai</w:t>
      </w:r>
      <w:r w:rsidRPr="0099124A">
        <w:rPr>
          <w:rFonts w:ascii="Times New Roman" w:hAnsi="Times New Roman" w:cs="Times New Roman"/>
          <w:sz w:val="24"/>
          <w:szCs w:val="24"/>
        </w:rPr>
        <w:t xml:space="preserve"> 2016.</w:t>
      </w:r>
      <w:r w:rsidR="00D2796E" w:rsidRPr="0099124A">
        <w:rPr>
          <w:rFonts w:ascii="Times New Roman" w:hAnsi="Times New Roman" w:cs="Times New Roman"/>
          <w:sz w:val="24"/>
          <w:szCs w:val="24"/>
        </w:rPr>
        <w:t xml:space="preserve"> </w:t>
      </w:r>
      <w:r w:rsidRPr="0099124A">
        <w:rPr>
          <w:rFonts w:ascii="Times New Roman" w:hAnsi="Times New Roman" w:cs="Times New Roman"/>
          <w:sz w:val="24"/>
          <w:szCs w:val="24"/>
        </w:rPr>
        <w:t xml:space="preserve">gadā bija </w:t>
      </w:r>
      <w:r w:rsidR="00FF3E32" w:rsidRPr="0099124A">
        <w:rPr>
          <w:rFonts w:ascii="Times New Roman" w:hAnsi="Times New Roman" w:cs="Times New Roman"/>
          <w:sz w:val="24"/>
          <w:szCs w:val="24"/>
        </w:rPr>
        <w:t xml:space="preserve">tikai </w:t>
      </w:r>
      <w:r w:rsidRPr="0099124A">
        <w:rPr>
          <w:rFonts w:ascii="Times New Roman" w:hAnsi="Times New Roman" w:cs="Times New Roman"/>
          <w:sz w:val="24"/>
          <w:szCs w:val="24"/>
        </w:rPr>
        <w:t xml:space="preserve">12 </w:t>
      </w:r>
      <w:proofErr w:type="spellStart"/>
      <w:r w:rsidR="00AB5313" w:rsidRPr="0099124A">
        <w:rPr>
          <w:rFonts w:ascii="Times New Roman" w:hAnsi="Times New Roman" w:cs="Times New Roman"/>
          <w:i/>
          <w:sz w:val="24"/>
          <w:szCs w:val="24"/>
        </w:rPr>
        <w:t>e</w:t>
      </w:r>
      <w:r w:rsidR="009B072A" w:rsidRPr="0099124A">
        <w:rPr>
          <w:rFonts w:ascii="Times New Roman" w:hAnsi="Times New Roman" w:cs="Times New Roman"/>
          <w:i/>
          <w:sz w:val="24"/>
          <w:szCs w:val="24"/>
        </w:rPr>
        <w:t>u</w:t>
      </w:r>
      <w:r w:rsidR="00AB5313" w:rsidRPr="0099124A">
        <w:rPr>
          <w:rFonts w:ascii="Times New Roman" w:hAnsi="Times New Roman" w:cs="Times New Roman"/>
          <w:i/>
          <w:sz w:val="24"/>
          <w:szCs w:val="24"/>
        </w:rPr>
        <w:t>ro</w:t>
      </w:r>
      <w:proofErr w:type="spellEnd"/>
      <w:r w:rsidR="009B072A" w:rsidRPr="0099124A">
        <w:rPr>
          <w:rFonts w:ascii="Times New Roman" w:hAnsi="Times New Roman" w:cs="Times New Roman"/>
          <w:sz w:val="24"/>
          <w:szCs w:val="24"/>
        </w:rPr>
        <w:t xml:space="preserve"> par tonnu, bet</w:t>
      </w:r>
      <w:r w:rsidRPr="0099124A">
        <w:rPr>
          <w:rFonts w:ascii="Times New Roman" w:hAnsi="Times New Roman" w:cs="Times New Roman"/>
          <w:sz w:val="24"/>
          <w:szCs w:val="24"/>
        </w:rPr>
        <w:t xml:space="preserve"> </w:t>
      </w:r>
      <w:r w:rsidR="009B072A" w:rsidRPr="0099124A">
        <w:rPr>
          <w:rFonts w:ascii="Times New Roman" w:hAnsi="Times New Roman" w:cs="Times New Roman"/>
          <w:sz w:val="24"/>
          <w:szCs w:val="24"/>
        </w:rPr>
        <w:t>2020.</w:t>
      </w:r>
      <w:r w:rsidR="00D2796E" w:rsidRPr="0099124A">
        <w:rPr>
          <w:rFonts w:ascii="Times New Roman" w:hAnsi="Times New Roman" w:cs="Times New Roman"/>
          <w:sz w:val="24"/>
          <w:szCs w:val="24"/>
        </w:rPr>
        <w:t xml:space="preserve"> </w:t>
      </w:r>
      <w:r w:rsidR="009B072A" w:rsidRPr="0099124A">
        <w:rPr>
          <w:rFonts w:ascii="Times New Roman" w:hAnsi="Times New Roman" w:cs="Times New Roman"/>
          <w:sz w:val="24"/>
          <w:szCs w:val="24"/>
        </w:rPr>
        <w:t xml:space="preserve">gadā </w:t>
      </w:r>
      <w:r w:rsidR="00FF3E32" w:rsidRPr="0099124A">
        <w:rPr>
          <w:rFonts w:ascii="Times New Roman" w:hAnsi="Times New Roman" w:cs="Times New Roman"/>
          <w:sz w:val="24"/>
          <w:szCs w:val="24"/>
        </w:rPr>
        <w:t>pieaugusi līdz</w:t>
      </w:r>
      <w:r w:rsidRPr="0099124A">
        <w:rPr>
          <w:rFonts w:ascii="Times New Roman" w:hAnsi="Times New Roman" w:cs="Times New Roman"/>
          <w:sz w:val="24"/>
          <w:szCs w:val="24"/>
        </w:rPr>
        <w:t xml:space="preserve"> 50 </w:t>
      </w:r>
      <w:proofErr w:type="spellStart"/>
      <w:r w:rsidR="009B072A" w:rsidRPr="0099124A">
        <w:rPr>
          <w:rFonts w:ascii="Times New Roman" w:hAnsi="Times New Roman" w:cs="Times New Roman"/>
          <w:i/>
          <w:sz w:val="24"/>
          <w:szCs w:val="24"/>
        </w:rPr>
        <w:t>euro</w:t>
      </w:r>
      <w:proofErr w:type="spellEnd"/>
      <w:r w:rsidRPr="0099124A">
        <w:rPr>
          <w:rFonts w:ascii="Times New Roman" w:hAnsi="Times New Roman" w:cs="Times New Roman"/>
          <w:sz w:val="24"/>
          <w:szCs w:val="24"/>
        </w:rPr>
        <w:t>/t</w:t>
      </w:r>
      <w:r w:rsidR="00315D2E" w:rsidRPr="0099124A">
        <w:rPr>
          <w:rStyle w:val="FootnoteReference"/>
          <w:rFonts w:ascii="Times New Roman" w:hAnsi="Times New Roman" w:cs="Times New Roman"/>
          <w:sz w:val="24"/>
          <w:szCs w:val="24"/>
        </w:rPr>
        <w:footnoteReference w:id="49"/>
      </w:r>
      <w:r w:rsidR="009B072A" w:rsidRPr="0099124A">
        <w:rPr>
          <w:rFonts w:ascii="Times New Roman" w:hAnsi="Times New Roman" w:cs="Times New Roman"/>
          <w:sz w:val="24"/>
          <w:szCs w:val="24"/>
        </w:rPr>
        <w:t xml:space="preserve">. </w:t>
      </w:r>
      <w:r w:rsidRPr="0099124A">
        <w:rPr>
          <w:rFonts w:ascii="Times New Roman" w:hAnsi="Times New Roman" w:cs="Times New Roman"/>
          <w:sz w:val="24"/>
          <w:szCs w:val="24"/>
        </w:rPr>
        <w:t>20</w:t>
      </w:r>
      <w:r w:rsidR="00FF3E32" w:rsidRPr="0099124A">
        <w:rPr>
          <w:rFonts w:ascii="Times New Roman" w:hAnsi="Times New Roman" w:cs="Times New Roman"/>
          <w:sz w:val="24"/>
          <w:szCs w:val="24"/>
        </w:rPr>
        <w:t>20</w:t>
      </w:r>
      <w:r w:rsidRPr="0099124A">
        <w:rPr>
          <w:rFonts w:ascii="Times New Roman" w:hAnsi="Times New Roman" w:cs="Times New Roman"/>
          <w:sz w:val="24"/>
          <w:szCs w:val="24"/>
        </w:rPr>
        <w:t>.</w:t>
      </w:r>
      <w:r w:rsidR="00D2796E" w:rsidRPr="0099124A">
        <w:rPr>
          <w:rFonts w:ascii="Times New Roman" w:hAnsi="Times New Roman" w:cs="Times New Roman"/>
          <w:sz w:val="24"/>
          <w:szCs w:val="24"/>
        </w:rPr>
        <w:t xml:space="preserve"> </w:t>
      </w:r>
      <w:r w:rsidRPr="0099124A">
        <w:rPr>
          <w:rFonts w:ascii="Times New Roman" w:hAnsi="Times New Roman" w:cs="Times New Roman"/>
          <w:sz w:val="24"/>
          <w:szCs w:val="24"/>
        </w:rPr>
        <w:t>gad</w:t>
      </w:r>
      <w:r w:rsidR="003A3E44" w:rsidRPr="0099124A">
        <w:rPr>
          <w:rFonts w:ascii="Times New Roman" w:hAnsi="Times New Roman" w:cs="Times New Roman"/>
          <w:sz w:val="24"/>
          <w:szCs w:val="24"/>
        </w:rPr>
        <w:t>ā paaugstināts</w:t>
      </w:r>
      <w:r w:rsidR="009B072A" w:rsidRPr="0099124A">
        <w:rPr>
          <w:rFonts w:ascii="Times New Roman" w:hAnsi="Times New Roman" w:cs="Times New Roman"/>
          <w:sz w:val="24"/>
          <w:szCs w:val="24"/>
        </w:rPr>
        <w:t xml:space="preserve"> DRN par</w:t>
      </w:r>
      <w:r w:rsidR="00AB5313" w:rsidRPr="0099124A">
        <w:rPr>
          <w:rFonts w:ascii="Times New Roman" w:hAnsi="Times New Roman" w:cs="Times New Roman"/>
          <w:sz w:val="24"/>
          <w:szCs w:val="24"/>
        </w:rPr>
        <w:t xml:space="preserve"> bīstamo</w:t>
      </w:r>
      <w:r w:rsidR="009B072A" w:rsidRPr="0099124A">
        <w:rPr>
          <w:rFonts w:ascii="Times New Roman" w:hAnsi="Times New Roman" w:cs="Times New Roman"/>
          <w:sz w:val="24"/>
          <w:szCs w:val="24"/>
        </w:rPr>
        <w:t xml:space="preserve"> </w:t>
      </w:r>
      <w:r w:rsidR="00AB5313" w:rsidRPr="0099124A">
        <w:rPr>
          <w:rFonts w:ascii="Times New Roman" w:hAnsi="Times New Roman" w:cs="Times New Roman"/>
          <w:sz w:val="24"/>
          <w:szCs w:val="24"/>
        </w:rPr>
        <w:t>atkritumu apglabāšan</w:t>
      </w:r>
      <w:r w:rsidR="009B072A" w:rsidRPr="0099124A">
        <w:rPr>
          <w:rFonts w:ascii="Times New Roman" w:hAnsi="Times New Roman" w:cs="Times New Roman"/>
          <w:sz w:val="24"/>
          <w:szCs w:val="24"/>
        </w:rPr>
        <w:t>u līdz</w:t>
      </w:r>
      <w:r w:rsidR="00AB5313" w:rsidRPr="0099124A">
        <w:rPr>
          <w:rFonts w:ascii="Times New Roman" w:hAnsi="Times New Roman" w:cs="Times New Roman"/>
          <w:sz w:val="24"/>
          <w:szCs w:val="24"/>
        </w:rPr>
        <w:t xml:space="preserve"> </w:t>
      </w:r>
      <w:r w:rsidR="00FF3E32" w:rsidRPr="0099124A">
        <w:rPr>
          <w:rFonts w:ascii="Times New Roman" w:hAnsi="Times New Roman" w:cs="Times New Roman"/>
          <w:sz w:val="24"/>
          <w:szCs w:val="24"/>
        </w:rPr>
        <w:t>60</w:t>
      </w:r>
      <w:r w:rsidR="00AB5313" w:rsidRPr="0099124A">
        <w:rPr>
          <w:rFonts w:ascii="Times New Roman" w:hAnsi="Times New Roman" w:cs="Times New Roman"/>
          <w:sz w:val="24"/>
          <w:szCs w:val="24"/>
        </w:rPr>
        <w:t xml:space="preserve"> </w:t>
      </w:r>
      <w:proofErr w:type="spellStart"/>
      <w:r w:rsidR="00FF3E32" w:rsidRPr="0099124A">
        <w:rPr>
          <w:rFonts w:ascii="Times New Roman" w:hAnsi="Times New Roman" w:cs="Times New Roman"/>
          <w:i/>
          <w:sz w:val="24"/>
          <w:szCs w:val="24"/>
        </w:rPr>
        <w:t>euro</w:t>
      </w:r>
      <w:proofErr w:type="spellEnd"/>
      <w:r w:rsidR="00FF3E32" w:rsidRPr="0099124A">
        <w:rPr>
          <w:rFonts w:ascii="Times New Roman" w:hAnsi="Times New Roman" w:cs="Times New Roman"/>
          <w:sz w:val="24"/>
          <w:szCs w:val="24"/>
        </w:rPr>
        <w:t xml:space="preserve"> </w:t>
      </w:r>
      <w:r w:rsidR="009B072A" w:rsidRPr="0099124A">
        <w:rPr>
          <w:rFonts w:ascii="Times New Roman" w:hAnsi="Times New Roman" w:cs="Times New Roman"/>
          <w:sz w:val="24"/>
          <w:szCs w:val="24"/>
        </w:rPr>
        <w:t xml:space="preserve">/t. Šie pasākumi </w:t>
      </w:r>
      <w:r w:rsidR="0002401A" w:rsidRPr="0099124A">
        <w:rPr>
          <w:rFonts w:ascii="Times New Roman" w:hAnsi="Times New Roman" w:cs="Times New Roman"/>
          <w:sz w:val="24"/>
          <w:szCs w:val="24"/>
        </w:rPr>
        <w:t xml:space="preserve">ir </w:t>
      </w:r>
      <w:r w:rsidR="009B072A" w:rsidRPr="0099124A">
        <w:rPr>
          <w:rFonts w:ascii="Times New Roman" w:hAnsi="Times New Roman" w:cs="Times New Roman"/>
          <w:sz w:val="24"/>
          <w:szCs w:val="24"/>
        </w:rPr>
        <w:t>vērsti gan uz atkritumu apjoma samazināšanu, gan slēgtu materiālu ciklu uzlabošanu ražošanā, gan arī atkritumu pārstrādi.</w:t>
      </w:r>
      <w:r w:rsidR="00F85692" w:rsidRPr="0099124A">
        <w:rPr>
          <w:rFonts w:ascii="Times New Roman" w:hAnsi="Times New Roman" w:cs="Times New Roman"/>
          <w:sz w:val="24"/>
          <w:szCs w:val="24"/>
        </w:rPr>
        <w:t xml:space="preserve"> </w:t>
      </w:r>
      <w:r w:rsidR="006601C1" w:rsidRPr="0099124A">
        <w:rPr>
          <w:rFonts w:ascii="Times New Roman" w:hAnsi="Times New Roman" w:cs="Times New Roman"/>
          <w:sz w:val="24"/>
          <w:szCs w:val="24"/>
        </w:rPr>
        <w:t>Pakāpeniskā DRN palielināšana, kopīgi ar atkritumu apglabāšanas tarifu palielināšanu, ir veicinājusi atkritumu reģenerācijas līmeņa paaugstināšanos no 5 % 2005. gadā līdz aptuveni 35 % 2019. gadā.</w:t>
      </w:r>
    </w:p>
    <w:p w14:paraId="3F06A8C0" w14:textId="4C7FD4AC" w:rsidR="00F85692" w:rsidRPr="0099124A" w:rsidRDefault="003634F0" w:rsidP="002B5143">
      <w:pPr>
        <w:spacing w:before="0" w:after="120" w:line="240" w:lineRule="auto"/>
        <w:ind w:firstLine="720"/>
        <w:jc w:val="both"/>
        <w:rPr>
          <w:rFonts w:ascii="Times New Roman" w:hAnsi="Times New Roman" w:cs="Times New Roman"/>
          <w:sz w:val="24"/>
          <w:szCs w:val="24"/>
        </w:rPr>
      </w:pPr>
      <w:r w:rsidRPr="0099124A">
        <w:rPr>
          <w:rFonts w:ascii="Times New Roman" w:hAnsi="Times New Roman" w:cs="Times New Roman"/>
          <w:sz w:val="24"/>
          <w:szCs w:val="24"/>
        </w:rPr>
        <w:t xml:space="preserve">Tomēr ESAO Vides raksturlielumu pārskatā par Latviju ir secināts, ka esošie ekonomiskie līdzekļi vēl nav pietiekami stimulējoši, lai mudinātu ievērot atkritumu apsaimniekošanas hierarhiju un aktīvāk virzīties uz aprites ekonomiku. Sadzīves atkritumu apsaimniekošanas maksa ir pārāk zema, lai segtu pakalpojumu izmaksas un pamudinātu mazināt nešķirotu jauktu atkritumu daudzumu no mājsaimniecībām. </w:t>
      </w:r>
      <w:r w:rsidR="002B4129" w:rsidRPr="0099124A">
        <w:rPr>
          <w:rFonts w:ascii="Times New Roman" w:hAnsi="Times New Roman" w:cs="Times New Roman"/>
          <w:sz w:val="24"/>
          <w:szCs w:val="24"/>
        </w:rPr>
        <w:t xml:space="preserve">Rekomendēts paaugstināt nodokli par atkritumu apglabāšanu, kā arī lielākajās pilsētās ieviest maksu par </w:t>
      </w:r>
      <w:r w:rsidR="002B3B6B" w:rsidRPr="0099124A">
        <w:rPr>
          <w:rFonts w:ascii="Times New Roman" w:hAnsi="Times New Roman" w:cs="Times New Roman"/>
          <w:sz w:val="24"/>
          <w:szCs w:val="24"/>
        </w:rPr>
        <w:t>faktisko</w:t>
      </w:r>
      <w:r w:rsidR="002B4129" w:rsidRPr="0099124A">
        <w:rPr>
          <w:rFonts w:ascii="Times New Roman" w:hAnsi="Times New Roman" w:cs="Times New Roman"/>
          <w:sz w:val="24"/>
          <w:szCs w:val="24"/>
        </w:rPr>
        <w:t xml:space="preserve"> atkritumu daudzumu (</w:t>
      </w:r>
      <w:r w:rsidR="00B82B39">
        <w:rPr>
          <w:rFonts w:ascii="Times New Roman" w:hAnsi="Times New Roman" w:cs="Times New Roman"/>
          <w:sz w:val="24"/>
          <w:szCs w:val="24"/>
        </w:rPr>
        <w:t>“</w:t>
      </w:r>
      <w:r w:rsidR="002B4129" w:rsidRPr="0099124A">
        <w:rPr>
          <w:rFonts w:ascii="Times New Roman" w:hAnsi="Times New Roman" w:cs="Times New Roman"/>
          <w:sz w:val="24"/>
          <w:szCs w:val="24"/>
        </w:rPr>
        <w:t>maksā, kad izmet</w:t>
      </w:r>
      <w:r w:rsidR="00B82B39">
        <w:rPr>
          <w:rFonts w:ascii="Times New Roman" w:hAnsi="Times New Roman" w:cs="Times New Roman"/>
          <w:sz w:val="24"/>
          <w:szCs w:val="24"/>
        </w:rPr>
        <w:t>”</w:t>
      </w:r>
      <w:r w:rsidR="00E20F78" w:rsidRPr="0099124A">
        <w:rPr>
          <w:rStyle w:val="FootnoteReference"/>
          <w:rFonts w:ascii="Times New Roman" w:hAnsi="Times New Roman" w:cs="Times New Roman"/>
          <w:sz w:val="24"/>
          <w:szCs w:val="24"/>
        </w:rPr>
        <w:footnoteReference w:id="50"/>
      </w:r>
      <w:r w:rsidR="00B1548E" w:rsidRPr="0099124A">
        <w:rPr>
          <w:rFonts w:ascii="Times New Roman" w:hAnsi="Times New Roman" w:cs="Times New Roman"/>
          <w:sz w:val="24"/>
          <w:szCs w:val="24"/>
        </w:rPr>
        <w:t xml:space="preserve"> </w:t>
      </w:r>
      <w:r w:rsidR="00503CC5" w:rsidRPr="0099124A">
        <w:rPr>
          <w:rFonts w:ascii="Times New Roman" w:hAnsi="Times New Roman" w:cs="Times New Roman"/>
          <w:sz w:val="24"/>
          <w:szCs w:val="24"/>
        </w:rPr>
        <w:t>sistēma</w:t>
      </w:r>
      <w:r w:rsidR="002B4129" w:rsidRPr="0099124A">
        <w:rPr>
          <w:rFonts w:ascii="Times New Roman" w:hAnsi="Times New Roman" w:cs="Times New Roman"/>
          <w:sz w:val="24"/>
          <w:szCs w:val="24"/>
        </w:rPr>
        <w:t>).</w:t>
      </w:r>
    </w:p>
    <w:p w14:paraId="3DD594A6" w14:textId="77777777" w:rsidR="00FF3E32" w:rsidRPr="0099124A" w:rsidRDefault="00FF3E32" w:rsidP="00FF3E32">
      <w:pPr>
        <w:pStyle w:val="Heading3"/>
        <w:rPr>
          <w:lang w:bidi="lv-LV"/>
        </w:rPr>
      </w:pPr>
      <w:bookmarkStart w:id="38" w:name="_Toc45611977"/>
      <w:r w:rsidRPr="0099124A">
        <w:rPr>
          <w:lang w:bidi="lv-LV"/>
        </w:rPr>
        <w:t>2.4.3. Zaļais publiskais iepirkums</w:t>
      </w:r>
      <w:bookmarkEnd w:id="38"/>
    </w:p>
    <w:p w14:paraId="4D971D3D" w14:textId="7D7DA94A" w:rsidR="006C4F98" w:rsidRPr="0099124A" w:rsidRDefault="006C4F98" w:rsidP="006C4F98">
      <w:pPr>
        <w:spacing w:before="0" w:after="120" w:line="240" w:lineRule="auto"/>
        <w:ind w:firstLine="720"/>
        <w:jc w:val="both"/>
        <w:rPr>
          <w:rFonts w:ascii="Times New Roman" w:eastAsia="Times New Roman" w:hAnsi="Times New Roman" w:cs="Times New Roman"/>
          <w:sz w:val="24"/>
        </w:rPr>
      </w:pPr>
      <w:r w:rsidRPr="0099124A">
        <w:rPr>
          <w:rFonts w:ascii="Times New Roman" w:eastAsia="Times New Roman" w:hAnsi="Times New Roman" w:cs="Times New Roman"/>
          <w:sz w:val="24"/>
        </w:rPr>
        <w:t>No 2017.</w:t>
      </w:r>
      <w:r w:rsidR="00606E81">
        <w:rPr>
          <w:rFonts w:ascii="Times New Roman" w:eastAsia="Times New Roman" w:hAnsi="Times New Roman" w:cs="Times New Roman"/>
          <w:sz w:val="24"/>
        </w:rPr>
        <w:t> </w:t>
      </w:r>
      <w:r w:rsidRPr="0099124A">
        <w:rPr>
          <w:rFonts w:ascii="Times New Roman" w:eastAsia="Times New Roman" w:hAnsi="Times New Roman" w:cs="Times New Roman"/>
          <w:sz w:val="24"/>
        </w:rPr>
        <w:t>gada 1. jūlija ir spēkā M</w:t>
      </w:r>
      <w:r w:rsidR="00606E81">
        <w:rPr>
          <w:rFonts w:ascii="Times New Roman" w:eastAsia="Times New Roman" w:hAnsi="Times New Roman" w:cs="Times New Roman"/>
          <w:sz w:val="24"/>
        </w:rPr>
        <w:t>inistru kabineta</w:t>
      </w:r>
      <w:r w:rsidRPr="0099124A">
        <w:rPr>
          <w:rFonts w:ascii="Times New Roman" w:eastAsia="Times New Roman" w:hAnsi="Times New Roman" w:cs="Times New Roman"/>
          <w:sz w:val="24"/>
        </w:rPr>
        <w:t xml:space="preserve"> </w:t>
      </w:r>
      <w:r w:rsidR="00606E81">
        <w:rPr>
          <w:rFonts w:ascii="Times New Roman" w:eastAsia="Times New Roman" w:hAnsi="Times New Roman" w:cs="Times New Roman"/>
          <w:sz w:val="24"/>
        </w:rPr>
        <w:t xml:space="preserve">2017. gada 20. jūnija </w:t>
      </w:r>
      <w:r w:rsidRPr="0099124A">
        <w:rPr>
          <w:rFonts w:ascii="Times New Roman" w:eastAsia="Times New Roman" w:hAnsi="Times New Roman" w:cs="Times New Roman"/>
          <w:sz w:val="24"/>
        </w:rPr>
        <w:t>noteikumi Nr.</w:t>
      </w:r>
      <w:r w:rsidR="00606E81">
        <w:rPr>
          <w:rFonts w:ascii="Times New Roman" w:eastAsia="Times New Roman" w:hAnsi="Times New Roman" w:cs="Times New Roman"/>
          <w:sz w:val="24"/>
        </w:rPr>
        <w:t> </w:t>
      </w:r>
      <w:r w:rsidRPr="0099124A">
        <w:rPr>
          <w:rFonts w:ascii="Times New Roman" w:eastAsia="Times New Roman" w:hAnsi="Times New Roman" w:cs="Times New Roman"/>
          <w:sz w:val="24"/>
        </w:rPr>
        <w:t xml:space="preserve">353 </w:t>
      </w:r>
      <w:r w:rsidR="00B82B39">
        <w:rPr>
          <w:rFonts w:ascii="Times New Roman" w:eastAsia="Times New Roman" w:hAnsi="Times New Roman" w:cs="Times New Roman"/>
          <w:sz w:val="24"/>
        </w:rPr>
        <w:t>“</w:t>
      </w:r>
      <w:r w:rsidRPr="0099124A">
        <w:rPr>
          <w:rFonts w:ascii="Times New Roman" w:eastAsia="Times New Roman" w:hAnsi="Times New Roman" w:cs="Times New Roman"/>
          <w:sz w:val="24"/>
        </w:rPr>
        <w:t>Prasības zaļajam publiskajam iepirkumam un to piemērošanas kārtība</w:t>
      </w:r>
      <w:r w:rsidR="00B82B39">
        <w:rPr>
          <w:rFonts w:ascii="Times New Roman" w:eastAsia="Times New Roman" w:hAnsi="Times New Roman" w:cs="Times New Roman"/>
          <w:sz w:val="24"/>
        </w:rPr>
        <w:t>”</w:t>
      </w:r>
      <w:r w:rsidRPr="0099124A">
        <w:rPr>
          <w:rFonts w:ascii="Times New Roman" w:eastAsia="Times New Roman" w:hAnsi="Times New Roman" w:cs="Times New Roman"/>
          <w:sz w:val="24"/>
        </w:rPr>
        <w:t xml:space="preserve">, kas nosaka atbildīgās institūcijas ZPI īstenošanā, ZPI piemērošanas principus, monitoringu un kontroles kārtību. Šo noteikumu 1. pielikumā noteiktas </w:t>
      </w:r>
      <w:r w:rsidR="00606E81">
        <w:rPr>
          <w:rFonts w:ascii="Times New Roman" w:eastAsia="Times New Roman" w:hAnsi="Times New Roman" w:cs="Times New Roman"/>
          <w:sz w:val="24"/>
        </w:rPr>
        <w:t>septiņas</w:t>
      </w:r>
      <w:r w:rsidR="00606E81" w:rsidRPr="0099124A">
        <w:rPr>
          <w:rFonts w:ascii="Times New Roman" w:eastAsia="Times New Roman" w:hAnsi="Times New Roman" w:cs="Times New Roman"/>
          <w:sz w:val="24"/>
        </w:rPr>
        <w:t xml:space="preserve"> </w:t>
      </w:r>
      <w:r w:rsidRPr="0099124A">
        <w:rPr>
          <w:rFonts w:ascii="Times New Roman" w:eastAsia="Times New Roman" w:hAnsi="Times New Roman" w:cs="Times New Roman"/>
          <w:sz w:val="24"/>
        </w:rPr>
        <w:t xml:space="preserve">obligātās preču un pakalpojumu grupas (biroja papīrs, drukas iekārtas, datortehnika un IKT infrastruktūra, pārtika un ēdināšanas pakalpojumi, tīrīšanas līdzekļi un pakalpojumi, iekštelpu apgaismojums, ielu apgaismojums un </w:t>
      </w:r>
      <w:r w:rsidRPr="0099124A">
        <w:rPr>
          <w:rFonts w:ascii="Times New Roman" w:eastAsia="Times New Roman" w:hAnsi="Times New Roman" w:cs="Times New Roman"/>
          <w:sz w:val="24"/>
        </w:rPr>
        <w:lastRenderedPageBreak/>
        <w:t xml:space="preserve">satiksmes signāli), kurām ZPI ir jāpiemēro obligāti. Savukārt </w:t>
      </w:r>
      <w:r w:rsidR="00606E81">
        <w:rPr>
          <w:rFonts w:ascii="Times New Roman" w:eastAsia="Times New Roman" w:hAnsi="Times New Roman" w:cs="Times New Roman"/>
          <w:sz w:val="24"/>
        </w:rPr>
        <w:t xml:space="preserve">minēto noteikumu </w:t>
      </w:r>
      <w:r w:rsidRPr="0099124A">
        <w:rPr>
          <w:rFonts w:ascii="Times New Roman" w:eastAsia="Times New Roman" w:hAnsi="Times New Roman" w:cs="Times New Roman"/>
          <w:sz w:val="24"/>
        </w:rPr>
        <w:t>2. pielikumā ir definēti ZPI kritēriji 14 preču un pakalpojumu grupām</w:t>
      </w:r>
      <w:r w:rsidR="00606E81">
        <w:rPr>
          <w:rFonts w:ascii="Times New Roman" w:eastAsia="Times New Roman" w:hAnsi="Times New Roman" w:cs="Times New Roman"/>
          <w:sz w:val="24"/>
        </w:rPr>
        <w:t>, b</w:t>
      </w:r>
      <w:r w:rsidRPr="0099124A">
        <w:rPr>
          <w:rFonts w:ascii="Times New Roman" w:eastAsia="Times New Roman" w:hAnsi="Times New Roman" w:cs="Times New Roman"/>
          <w:sz w:val="24"/>
        </w:rPr>
        <w:t xml:space="preserve">et 3. pielikumā - metodoloģija aprites cikla izmaksu aprēķinam enerģiju patērējošām precēm. </w:t>
      </w:r>
    </w:p>
    <w:p w14:paraId="067FF54F" w14:textId="6408C824" w:rsidR="00B85B9E" w:rsidRPr="0099124A" w:rsidRDefault="00FF3E32" w:rsidP="00141488">
      <w:pPr>
        <w:spacing w:before="0" w:after="120" w:line="240" w:lineRule="auto"/>
        <w:ind w:firstLine="720"/>
        <w:jc w:val="both"/>
        <w:rPr>
          <w:rFonts w:ascii="Times New Roman" w:hAnsi="Times New Roman" w:cs="Times New Roman"/>
          <w:sz w:val="24"/>
          <w:szCs w:val="24"/>
          <w:lang w:eastAsia="lv-LV" w:bidi="lv-LV"/>
        </w:rPr>
      </w:pPr>
      <w:r w:rsidRPr="0099124A">
        <w:rPr>
          <w:rFonts w:ascii="Times New Roman" w:hAnsi="Times New Roman" w:cs="Times New Roman"/>
          <w:sz w:val="24"/>
          <w:szCs w:val="24"/>
          <w:lang w:eastAsia="lv-LV" w:bidi="lv-LV"/>
        </w:rPr>
        <w:t xml:space="preserve">ZPI īpatsvara pieaugumā </w:t>
      </w:r>
      <w:r w:rsidR="002F3AF5" w:rsidRPr="0099124A">
        <w:rPr>
          <w:rFonts w:ascii="Times New Roman" w:hAnsi="Times New Roman" w:cs="Times New Roman"/>
          <w:sz w:val="24"/>
          <w:szCs w:val="24"/>
          <w:lang w:eastAsia="lv-LV" w:bidi="lv-LV"/>
        </w:rPr>
        <w:t>iezīmējās pozitīvas tendences</w:t>
      </w:r>
      <w:r w:rsidRPr="0099124A">
        <w:rPr>
          <w:rFonts w:ascii="Times New Roman" w:hAnsi="Times New Roman" w:cs="Times New Roman"/>
          <w:sz w:val="24"/>
          <w:szCs w:val="24"/>
          <w:lang w:eastAsia="lv-LV" w:bidi="lv-LV"/>
        </w:rPr>
        <w:t xml:space="preserve">. </w:t>
      </w:r>
      <w:r w:rsidR="00B85B9E" w:rsidRPr="0099124A">
        <w:rPr>
          <w:rFonts w:ascii="Times New Roman" w:eastAsia="Times New Roman" w:hAnsi="Times New Roman" w:cs="Times New Roman"/>
          <w:sz w:val="24"/>
        </w:rPr>
        <w:t xml:space="preserve">Saskaņā ar </w:t>
      </w:r>
      <w:r w:rsidR="00323F04">
        <w:rPr>
          <w:rFonts w:ascii="Times New Roman" w:eastAsia="Times New Roman" w:hAnsi="Times New Roman" w:cs="Times New Roman"/>
          <w:sz w:val="24"/>
        </w:rPr>
        <w:t>IUB</w:t>
      </w:r>
      <w:r w:rsidR="00B85B9E" w:rsidRPr="0099124A">
        <w:rPr>
          <w:rFonts w:ascii="Times New Roman" w:eastAsia="Times New Roman" w:hAnsi="Times New Roman" w:cs="Times New Roman"/>
          <w:sz w:val="24"/>
        </w:rPr>
        <w:t xml:space="preserve"> datiem 2019.</w:t>
      </w:r>
      <w:r w:rsidR="00323F04">
        <w:rPr>
          <w:rFonts w:ascii="Times New Roman" w:eastAsia="Times New Roman" w:hAnsi="Times New Roman" w:cs="Times New Roman"/>
          <w:sz w:val="24"/>
        </w:rPr>
        <w:t> </w:t>
      </w:r>
      <w:r w:rsidR="00B85B9E" w:rsidRPr="0099124A">
        <w:rPr>
          <w:rFonts w:ascii="Times New Roman" w:eastAsia="Times New Roman" w:hAnsi="Times New Roman" w:cs="Times New Roman"/>
          <w:sz w:val="24"/>
        </w:rPr>
        <w:t xml:space="preserve">gadā ZPI īpatsvars jau veidoja 17,3% no visiem iepirkumiem finansiālā izteiksmē, kas veikti saskaņā ar Publisko iepirkumu likumu jeb 515 milj. </w:t>
      </w:r>
      <w:proofErr w:type="spellStart"/>
      <w:r w:rsidR="00B85B9E" w:rsidRPr="0099124A">
        <w:rPr>
          <w:rFonts w:ascii="Times New Roman" w:eastAsia="Times New Roman" w:hAnsi="Times New Roman" w:cs="Times New Roman"/>
          <w:i/>
          <w:sz w:val="24"/>
        </w:rPr>
        <w:t>euro</w:t>
      </w:r>
      <w:proofErr w:type="spellEnd"/>
      <w:r w:rsidR="00B85B9E" w:rsidRPr="0099124A">
        <w:rPr>
          <w:rFonts w:ascii="Times New Roman" w:eastAsia="Times New Roman" w:hAnsi="Times New Roman" w:cs="Times New Roman"/>
          <w:sz w:val="24"/>
        </w:rPr>
        <w:t xml:space="preserve">. Pēc iepirkumu skaita tas veido 13,2% jeb 1500 iepirkumus. </w:t>
      </w:r>
      <w:r w:rsidR="00B85B9E" w:rsidRPr="0099124A">
        <w:rPr>
          <w:rFonts w:ascii="Times New Roman" w:hAnsi="Times New Roman" w:cs="Times New Roman"/>
          <w:sz w:val="24"/>
          <w:szCs w:val="24"/>
          <w:lang w:eastAsia="lv-LV" w:bidi="lv-LV"/>
        </w:rPr>
        <w:t>ZPI vadlīnijās arvien vairāk tiks integrēti arī aprites principi.</w:t>
      </w:r>
    </w:p>
    <w:p w14:paraId="093FDED5" w14:textId="3A958F14" w:rsidR="00EA45EF" w:rsidRPr="0099124A" w:rsidRDefault="00A8493A" w:rsidP="001C1DE0">
      <w:pPr>
        <w:pStyle w:val="Heading3"/>
        <w:rPr>
          <w:lang w:bidi="lv-LV"/>
        </w:rPr>
      </w:pPr>
      <w:bookmarkStart w:id="39" w:name="_Toc23171379"/>
      <w:bookmarkStart w:id="40" w:name="_Toc45611978"/>
      <w:r w:rsidRPr="0099124A">
        <w:rPr>
          <w:lang w:bidi="lv-LV"/>
        </w:rPr>
        <w:t>2.4.4. Sabiedrības iniciatīvas v</w:t>
      </w:r>
      <w:bookmarkEnd w:id="39"/>
      <w:r w:rsidRPr="0099124A">
        <w:rPr>
          <w:lang w:bidi="lv-LV"/>
        </w:rPr>
        <w:t>idei draudzīga patēriņa veicināšanai</w:t>
      </w:r>
      <w:bookmarkEnd w:id="40"/>
      <w:r w:rsidRPr="0099124A">
        <w:rPr>
          <w:lang w:bidi="lv-LV"/>
        </w:rPr>
        <w:t xml:space="preserve"> </w:t>
      </w:r>
    </w:p>
    <w:p w14:paraId="286C85D9" w14:textId="734F5E82" w:rsidR="005442C5" w:rsidRPr="0099124A" w:rsidRDefault="00EA45EF" w:rsidP="002B5143">
      <w:pPr>
        <w:shd w:val="clear" w:color="auto" w:fill="FFFFFF"/>
        <w:spacing w:before="0" w:after="120" w:line="240" w:lineRule="auto"/>
        <w:ind w:firstLine="720"/>
        <w:jc w:val="both"/>
        <w:rPr>
          <w:rFonts w:ascii="Times New Roman" w:hAnsi="Times New Roman" w:cs="Times New Roman"/>
          <w:sz w:val="24"/>
          <w:szCs w:val="24"/>
          <w:lang w:eastAsia="lv-LV" w:bidi="lv-LV"/>
        </w:rPr>
      </w:pPr>
      <w:r w:rsidRPr="0099124A">
        <w:rPr>
          <w:rFonts w:ascii="Times New Roman" w:hAnsi="Times New Roman" w:cs="Times New Roman"/>
          <w:sz w:val="24"/>
          <w:szCs w:val="24"/>
          <w:lang w:eastAsia="lv-LV" w:bidi="lv-LV"/>
        </w:rPr>
        <w:t xml:space="preserve">Atsevišķas iniciatīvas </w:t>
      </w:r>
      <w:r w:rsidR="00457D4B" w:rsidRPr="0099124A">
        <w:rPr>
          <w:rFonts w:ascii="Times New Roman" w:hAnsi="Times New Roman" w:cs="Times New Roman"/>
          <w:sz w:val="24"/>
          <w:szCs w:val="24"/>
          <w:lang w:eastAsia="lv-LV" w:bidi="lv-LV"/>
        </w:rPr>
        <w:t xml:space="preserve">komercdarbības </w:t>
      </w:r>
      <w:r w:rsidRPr="0099124A">
        <w:rPr>
          <w:rFonts w:ascii="Times New Roman" w:hAnsi="Times New Roman" w:cs="Times New Roman"/>
          <w:sz w:val="24"/>
          <w:szCs w:val="24"/>
          <w:lang w:eastAsia="lv-LV" w:bidi="lv-LV"/>
        </w:rPr>
        <w:t xml:space="preserve">un tirdzniecības sektorā, kā arī iedzīvotāju aktivitātes norāda uz sabiedrības interesi pāriet uz </w:t>
      </w:r>
      <w:r w:rsidR="00935123" w:rsidRPr="0099124A">
        <w:rPr>
          <w:rFonts w:ascii="Times New Roman" w:hAnsi="Times New Roman" w:cs="Times New Roman"/>
          <w:sz w:val="24"/>
          <w:szCs w:val="24"/>
          <w:lang w:eastAsia="lv-LV" w:bidi="lv-LV"/>
        </w:rPr>
        <w:t>pārdomātāk</w:t>
      </w:r>
      <w:r w:rsidR="004634BC" w:rsidRPr="0099124A">
        <w:rPr>
          <w:rFonts w:ascii="Times New Roman" w:hAnsi="Times New Roman" w:cs="Times New Roman"/>
          <w:sz w:val="24"/>
          <w:szCs w:val="24"/>
          <w:lang w:eastAsia="lv-LV" w:bidi="lv-LV"/>
        </w:rPr>
        <w:t>u</w:t>
      </w:r>
      <w:r w:rsidR="00935123" w:rsidRPr="0099124A">
        <w:rPr>
          <w:rFonts w:ascii="Times New Roman" w:hAnsi="Times New Roman" w:cs="Times New Roman"/>
          <w:sz w:val="24"/>
          <w:szCs w:val="24"/>
          <w:lang w:eastAsia="lv-LV" w:bidi="lv-LV"/>
        </w:rPr>
        <w:t xml:space="preserve"> </w:t>
      </w:r>
      <w:r w:rsidRPr="0099124A">
        <w:rPr>
          <w:rFonts w:ascii="Times New Roman" w:hAnsi="Times New Roman" w:cs="Times New Roman"/>
          <w:sz w:val="24"/>
          <w:szCs w:val="24"/>
          <w:lang w:eastAsia="lv-LV" w:bidi="lv-LV"/>
        </w:rPr>
        <w:t xml:space="preserve">patēriņa </w:t>
      </w:r>
      <w:r w:rsidR="004634BC" w:rsidRPr="0099124A">
        <w:rPr>
          <w:rFonts w:ascii="Times New Roman" w:hAnsi="Times New Roman" w:cs="Times New Roman"/>
          <w:sz w:val="24"/>
          <w:szCs w:val="24"/>
          <w:lang w:eastAsia="lv-LV" w:bidi="lv-LV"/>
        </w:rPr>
        <w:t>veidu, kas ļauj sa</w:t>
      </w:r>
      <w:r w:rsidRPr="0099124A">
        <w:rPr>
          <w:rFonts w:ascii="Times New Roman" w:hAnsi="Times New Roman" w:cs="Times New Roman"/>
          <w:sz w:val="24"/>
          <w:szCs w:val="24"/>
          <w:lang w:eastAsia="lv-LV" w:bidi="lv-LV"/>
        </w:rPr>
        <w:t xml:space="preserve">mazināt </w:t>
      </w:r>
      <w:r w:rsidR="009070A6" w:rsidRPr="0099124A">
        <w:rPr>
          <w:rFonts w:ascii="Times New Roman" w:hAnsi="Times New Roman" w:cs="Times New Roman"/>
          <w:sz w:val="24"/>
          <w:szCs w:val="24"/>
          <w:lang w:eastAsia="lv-LV" w:bidi="lv-LV"/>
        </w:rPr>
        <w:t>radīto</w:t>
      </w:r>
      <w:r w:rsidRPr="0099124A">
        <w:rPr>
          <w:rFonts w:ascii="Times New Roman" w:hAnsi="Times New Roman" w:cs="Times New Roman"/>
          <w:sz w:val="24"/>
          <w:szCs w:val="24"/>
          <w:lang w:eastAsia="lv-LV" w:bidi="lv-LV"/>
        </w:rPr>
        <w:t xml:space="preserve"> a</w:t>
      </w:r>
      <w:r w:rsidR="004634BC" w:rsidRPr="0099124A">
        <w:rPr>
          <w:rFonts w:ascii="Times New Roman" w:hAnsi="Times New Roman" w:cs="Times New Roman"/>
          <w:sz w:val="24"/>
          <w:szCs w:val="24"/>
          <w:lang w:eastAsia="lv-LV" w:bidi="lv-LV"/>
        </w:rPr>
        <w:t>tkritumu apjomu</w:t>
      </w:r>
      <w:r w:rsidRPr="0099124A">
        <w:rPr>
          <w:rFonts w:ascii="Times New Roman" w:hAnsi="Times New Roman" w:cs="Times New Roman"/>
          <w:sz w:val="24"/>
          <w:szCs w:val="24"/>
          <w:lang w:eastAsia="lv-LV" w:bidi="lv-LV"/>
        </w:rPr>
        <w:t xml:space="preserve">. </w:t>
      </w:r>
      <w:r w:rsidR="00B528AE" w:rsidRPr="0099124A">
        <w:rPr>
          <w:rFonts w:ascii="Times New Roman" w:hAnsi="Times New Roman" w:cs="Times New Roman"/>
          <w:sz w:val="24"/>
          <w:szCs w:val="24"/>
          <w:lang w:eastAsia="lv-LV" w:bidi="lv-LV"/>
        </w:rPr>
        <w:t xml:space="preserve">Šādu piemēru kļūst arvien vairāk un </w:t>
      </w:r>
      <w:r w:rsidR="00BD0974" w:rsidRPr="0099124A">
        <w:rPr>
          <w:rFonts w:ascii="Times New Roman" w:hAnsi="Times New Roman" w:cs="Times New Roman"/>
          <w:sz w:val="24"/>
          <w:szCs w:val="24"/>
          <w:lang w:eastAsia="lv-LV" w:bidi="lv-LV"/>
        </w:rPr>
        <w:t>iniciatīvas</w:t>
      </w:r>
      <w:r w:rsidR="004634BC" w:rsidRPr="0099124A">
        <w:rPr>
          <w:rFonts w:ascii="Times New Roman" w:hAnsi="Times New Roman" w:cs="Times New Roman"/>
          <w:sz w:val="24"/>
          <w:szCs w:val="24"/>
          <w:lang w:eastAsia="lv-LV" w:bidi="lv-LV"/>
        </w:rPr>
        <w:t xml:space="preserve"> attīstās visā valstī</w:t>
      </w:r>
      <w:r w:rsidR="00B528AE" w:rsidRPr="0099124A">
        <w:rPr>
          <w:rFonts w:ascii="Times New Roman" w:hAnsi="Times New Roman" w:cs="Times New Roman"/>
          <w:sz w:val="24"/>
          <w:szCs w:val="24"/>
          <w:lang w:eastAsia="lv-LV" w:bidi="lv-LV"/>
        </w:rPr>
        <w:t xml:space="preserve">. </w:t>
      </w:r>
    </w:p>
    <w:p w14:paraId="6F578E0A" w14:textId="50E3EA59" w:rsidR="00B74CCE" w:rsidRPr="0099124A" w:rsidRDefault="00BD0974" w:rsidP="002B5143">
      <w:pPr>
        <w:shd w:val="clear" w:color="auto" w:fill="FFFFFF"/>
        <w:spacing w:before="0" w:after="120" w:line="240" w:lineRule="auto"/>
        <w:ind w:firstLine="720"/>
        <w:jc w:val="both"/>
        <w:rPr>
          <w:rFonts w:ascii="Times New Roman" w:hAnsi="Times New Roman" w:cs="Times New Roman"/>
          <w:sz w:val="24"/>
          <w:szCs w:val="24"/>
          <w:lang w:eastAsia="lv-LV" w:bidi="lv-LV"/>
        </w:rPr>
      </w:pPr>
      <w:r w:rsidRPr="0099124A">
        <w:rPr>
          <w:rFonts w:ascii="Times New Roman" w:hAnsi="Times New Roman" w:cs="Times New Roman"/>
          <w:sz w:val="24"/>
          <w:szCs w:val="24"/>
          <w:lang w:eastAsia="lv-LV" w:bidi="lv-LV"/>
        </w:rPr>
        <w:t>Dažādas s</w:t>
      </w:r>
      <w:r w:rsidR="00EA45EF" w:rsidRPr="0099124A">
        <w:rPr>
          <w:rFonts w:ascii="Times New Roman" w:hAnsi="Times New Roman" w:cs="Times New Roman"/>
          <w:sz w:val="24"/>
          <w:szCs w:val="24"/>
          <w:lang w:eastAsia="lv-LV" w:bidi="lv-LV"/>
        </w:rPr>
        <w:t xml:space="preserve">abiedrības </w:t>
      </w:r>
      <w:r w:rsidRPr="0099124A">
        <w:rPr>
          <w:rFonts w:ascii="Times New Roman" w:hAnsi="Times New Roman" w:cs="Times New Roman"/>
          <w:sz w:val="24"/>
          <w:szCs w:val="24"/>
          <w:lang w:eastAsia="lv-LV" w:bidi="lv-LV"/>
        </w:rPr>
        <w:t xml:space="preserve">grupu </w:t>
      </w:r>
      <w:r w:rsidR="00EA45EF" w:rsidRPr="0099124A">
        <w:rPr>
          <w:rFonts w:ascii="Times New Roman" w:hAnsi="Times New Roman" w:cs="Times New Roman"/>
          <w:sz w:val="24"/>
          <w:szCs w:val="24"/>
          <w:lang w:eastAsia="lv-LV" w:bidi="lv-LV"/>
        </w:rPr>
        <w:t>iniciatīvas soci</w:t>
      </w:r>
      <w:r w:rsidR="00B528AE" w:rsidRPr="0099124A">
        <w:rPr>
          <w:rFonts w:ascii="Times New Roman" w:hAnsi="Times New Roman" w:cs="Times New Roman"/>
          <w:sz w:val="24"/>
          <w:szCs w:val="24"/>
          <w:lang w:eastAsia="lv-LV" w:bidi="lv-LV"/>
        </w:rPr>
        <w:t>ā</w:t>
      </w:r>
      <w:r w:rsidR="00EA45EF" w:rsidRPr="0099124A">
        <w:rPr>
          <w:rFonts w:ascii="Times New Roman" w:hAnsi="Times New Roman" w:cs="Times New Roman"/>
          <w:sz w:val="24"/>
          <w:szCs w:val="24"/>
          <w:lang w:eastAsia="lv-LV" w:bidi="lv-LV"/>
        </w:rPr>
        <w:t xml:space="preserve">lajos medijos popularizē videi draudzīgus patērētāju uzvedības modeļus un izvēles, piemēram </w:t>
      </w:r>
      <w:r w:rsidR="00EC4E22" w:rsidRPr="0099124A">
        <w:rPr>
          <w:rFonts w:ascii="Times New Roman" w:hAnsi="Times New Roman" w:cs="Times New Roman"/>
          <w:sz w:val="24"/>
          <w:szCs w:val="24"/>
          <w:lang w:eastAsia="lv-LV" w:bidi="lv-LV"/>
        </w:rPr>
        <w:t xml:space="preserve">biedrība </w:t>
      </w:r>
      <w:r w:rsidR="00B82B39">
        <w:rPr>
          <w:rFonts w:ascii="Times New Roman" w:hAnsi="Times New Roman" w:cs="Times New Roman"/>
          <w:sz w:val="24"/>
          <w:szCs w:val="24"/>
          <w:lang w:eastAsia="lv-LV" w:bidi="lv-LV"/>
        </w:rPr>
        <w:t>“</w:t>
      </w:r>
      <w:proofErr w:type="spellStart"/>
      <w:r w:rsidR="00780319" w:rsidRPr="00780319">
        <w:rPr>
          <w:rFonts w:ascii="Times New Roman" w:hAnsi="Times New Roman" w:cs="Times New Roman"/>
          <w:sz w:val="24"/>
          <w:szCs w:val="24"/>
          <w:lang w:eastAsia="lv-LV" w:bidi="lv-LV"/>
        </w:rPr>
        <w:t>Zero</w:t>
      </w:r>
      <w:proofErr w:type="spellEnd"/>
      <w:r w:rsidR="00780319" w:rsidRPr="00780319">
        <w:rPr>
          <w:rFonts w:ascii="Times New Roman" w:hAnsi="Times New Roman" w:cs="Times New Roman"/>
          <w:sz w:val="24"/>
          <w:szCs w:val="24"/>
          <w:lang w:eastAsia="lv-LV" w:bidi="lv-LV"/>
        </w:rPr>
        <w:t xml:space="preserve"> </w:t>
      </w:r>
      <w:proofErr w:type="spellStart"/>
      <w:r w:rsidR="00780319" w:rsidRPr="00780319">
        <w:rPr>
          <w:rFonts w:ascii="Times New Roman" w:hAnsi="Times New Roman" w:cs="Times New Roman"/>
          <w:sz w:val="24"/>
          <w:szCs w:val="24"/>
          <w:lang w:eastAsia="lv-LV" w:bidi="lv-LV"/>
        </w:rPr>
        <w:t>Waste</w:t>
      </w:r>
      <w:proofErr w:type="spellEnd"/>
      <w:r w:rsidR="00780319" w:rsidRPr="00780319">
        <w:rPr>
          <w:rFonts w:ascii="Times New Roman" w:hAnsi="Times New Roman" w:cs="Times New Roman"/>
          <w:sz w:val="24"/>
          <w:szCs w:val="24"/>
          <w:lang w:eastAsia="lv-LV" w:bidi="lv-LV"/>
        </w:rPr>
        <w:t xml:space="preserve"> Latvija</w:t>
      </w:r>
      <w:r w:rsidR="00B82B39">
        <w:rPr>
          <w:rFonts w:ascii="Times New Roman" w:hAnsi="Times New Roman" w:cs="Times New Roman"/>
          <w:sz w:val="24"/>
          <w:szCs w:val="24"/>
          <w:lang w:eastAsia="lv-LV" w:bidi="lv-LV"/>
        </w:rPr>
        <w:t>”</w:t>
      </w:r>
      <w:r w:rsidR="00EA45EF" w:rsidRPr="0099124A">
        <w:rPr>
          <w:rFonts w:ascii="Times New Roman" w:hAnsi="Times New Roman" w:cs="Times New Roman"/>
          <w:sz w:val="24"/>
          <w:szCs w:val="24"/>
          <w:lang w:eastAsia="lv-LV" w:bidi="lv-LV"/>
        </w:rPr>
        <w:t>, kuras ietvaros domubiedru grupa</w:t>
      </w:r>
      <w:r w:rsidR="00B528AE" w:rsidRPr="0099124A">
        <w:rPr>
          <w:rFonts w:ascii="Times New Roman" w:hAnsi="Times New Roman" w:cs="Times New Roman"/>
          <w:sz w:val="24"/>
          <w:szCs w:val="24"/>
          <w:lang w:eastAsia="lv-LV" w:bidi="lv-LV"/>
        </w:rPr>
        <w:t>s</w:t>
      </w:r>
      <w:r w:rsidR="00EA45EF" w:rsidRPr="0099124A">
        <w:rPr>
          <w:rFonts w:ascii="Times New Roman" w:hAnsi="Times New Roman" w:cs="Times New Roman"/>
          <w:sz w:val="24"/>
          <w:szCs w:val="24"/>
          <w:lang w:eastAsia="lv-LV" w:bidi="lv-LV"/>
        </w:rPr>
        <w:t xml:space="preserve"> dalās pieredzē, kā samazināt ikdienā radīto atkritumu apjomu, pievēršot uzmanību saviem patēriņa un i</w:t>
      </w:r>
      <w:r w:rsidR="00EC4E22" w:rsidRPr="0099124A">
        <w:rPr>
          <w:rFonts w:ascii="Times New Roman" w:hAnsi="Times New Roman" w:cs="Times New Roman"/>
          <w:sz w:val="24"/>
          <w:szCs w:val="24"/>
          <w:lang w:eastAsia="lv-LV" w:bidi="lv-LV"/>
        </w:rPr>
        <w:t xml:space="preserve">epirkšanās paradumiem. Līdzīgi </w:t>
      </w:r>
      <w:r w:rsidR="00146BEB" w:rsidRPr="0099124A">
        <w:rPr>
          <w:rFonts w:ascii="Times New Roman" w:hAnsi="Times New Roman" w:cs="Times New Roman"/>
          <w:sz w:val="24"/>
          <w:szCs w:val="24"/>
          <w:lang w:eastAsia="lv-LV" w:bidi="lv-LV"/>
        </w:rPr>
        <w:t>darbojas arī</w:t>
      </w:r>
      <w:r w:rsidR="00EA45EF" w:rsidRPr="0099124A">
        <w:rPr>
          <w:rFonts w:ascii="Times New Roman" w:hAnsi="Times New Roman" w:cs="Times New Roman"/>
          <w:sz w:val="24"/>
          <w:szCs w:val="24"/>
          <w:lang w:eastAsia="lv-LV" w:bidi="lv-LV"/>
        </w:rPr>
        <w:t xml:space="preserve"> </w:t>
      </w:r>
      <w:r w:rsidR="00170F56" w:rsidRPr="0099124A">
        <w:rPr>
          <w:rFonts w:ascii="Times New Roman" w:hAnsi="Times New Roman" w:cs="Times New Roman"/>
          <w:sz w:val="24"/>
          <w:szCs w:val="24"/>
          <w:lang w:eastAsia="lv-LV" w:bidi="lv-LV"/>
        </w:rPr>
        <w:t xml:space="preserve">kopienu </w:t>
      </w:r>
      <w:r w:rsidR="00EA45EF" w:rsidRPr="0099124A">
        <w:rPr>
          <w:rFonts w:ascii="Times New Roman" w:hAnsi="Times New Roman" w:cs="Times New Roman"/>
          <w:sz w:val="24"/>
          <w:szCs w:val="24"/>
          <w:lang w:eastAsia="lv-LV" w:bidi="lv-LV"/>
        </w:rPr>
        <w:t>izpārdošanas (krāmu) tirdziņi.</w:t>
      </w:r>
      <w:r w:rsidR="004634BC" w:rsidRPr="0099124A">
        <w:rPr>
          <w:rFonts w:ascii="Times New Roman" w:hAnsi="Times New Roman" w:cs="Times New Roman"/>
          <w:sz w:val="24"/>
          <w:szCs w:val="24"/>
          <w:lang w:eastAsia="lv-LV" w:bidi="lv-LV"/>
        </w:rPr>
        <w:t xml:space="preserve"> Tādu organizāciju kā biedrība </w:t>
      </w:r>
      <w:r w:rsidR="00780319" w:rsidRPr="00780319">
        <w:rPr>
          <w:rFonts w:ascii="Times New Roman" w:hAnsi="Times New Roman" w:cs="Times New Roman"/>
          <w:sz w:val="24"/>
          <w:szCs w:val="24"/>
          <w:lang w:eastAsia="lv-LV" w:bidi="lv-LV"/>
        </w:rPr>
        <w:t>“</w:t>
      </w:r>
      <w:proofErr w:type="spellStart"/>
      <w:r w:rsidR="004634BC" w:rsidRPr="0099124A">
        <w:rPr>
          <w:rFonts w:ascii="Times New Roman" w:hAnsi="Times New Roman" w:cs="Times New Roman"/>
          <w:sz w:val="24"/>
          <w:szCs w:val="24"/>
          <w:lang w:eastAsia="lv-LV" w:bidi="lv-LV"/>
        </w:rPr>
        <w:t>Repair</w:t>
      </w:r>
      <w:proofErr w:type="spellEnd"/>
      <w:r w:rsidR="004634BC" w:rsidRPr="0099124A">
        <w:rPr>
          <w:rFonts w:ascii="Times New Roman" w:hAnsi="Times New Roman" w:cs="Times New Roman"/>
          <w:sz w:val="24"/>
          <w:szCs w:val="24"/>
          <w:lang w:eastAsia="lv-LV" w:bidi="lv-LV"/>
        </w:rPr>
        <w:t xml:space="preserve"> </w:t>
      </w:r>
      <w:r w:rsidR="00780319">
        <w:rPr>
          <w:rFonts w:ascii="Times New Roman" w:hAnsi="Times New Roman" w:cs="Times New Roman"/>
          <w:sz w:val="24"/>
          <w:szCs w:val="24"/>
          <w:lang w:eastAsia="lv-LV" w:bidi="lv-LV"/>
        </w:rPr>
        <w:t>C</w:t>
      </w:r>
      <w:r w:rsidR="004634BC" w:rsidRPr="0099124A">
        <w:rPr>
          <w:rFonts w:ascii="Times New Roman" w:hAnsi="Times New Roman" w:cs="Times New Roman"/>
          <w:sz w:val="24"/>
          <w:szCs w:val="24"/>
          <w:lang w:eastAsia="lv-LV" w:bidi="lv-LV"/>
        </w:rPr>
        <w:t>afe Rīga</w:t>
      </w:r>
      <w:r w:rsidR="00B82B39">
        <w:rPr>
          <w:rFonts w:ascii="Times New Roman" w:hAnsi="Times New Roman" w:cs="Times New Roman"/>
          <w:sz w:val="24"/>
          <w:szCs w:val="24"/>
          <w:lang w:eastAsia="lv-LV" w:bidi="lv-LV"/>
        </w:rPr>
        <w:t>”</w:t>
      </w:r>
      <w:r w:rsidR="004634BC" w:rsidRPr="0099124A">
        <w:rPr>
          <w:rFonts w:ascii="Times New Roman" w:hAnsi="Times New Roman" w:cs="Times New Roman"/>
          <w:sz w:val="24"/>
          <w:szCs w:val="24"/>
          <w:lang w:eastAsia="lv-LV" w:bidi="lv-LV"/>
        </w:rPr>
        <w:t xml:space="preserve"> u.c. galvenais mērķis ir caur dažādiem pasākumiem popularizēt ideju par mantu labošanu.</w:t>
      </w:r>
    </w:p>
    <w:p w14:paraId="03D7E035" w14:textId="2E8FC163" w:rsidR="00A8493A" w:rsidRPr="0099124A" w:rsidRDefault="00C84459" w:rsidP="002B5143">
      <w:pPr>
        <w:shd w:val="clear" w:color="auto" w:fill="FFFFFF"/>
        <w:spacing w:before="0" w:after="120" w:line="240" w:lineRule="auto"/>
        <w:ind w:firstLine="720"/>
        <w:jc w:val="both"/>
        <w:rPr>
          <w:rFonts w:ascii="Times New Roman" w:hAnsi="Times New Roman" w:cs="Times New Roman"/>
          <w:sz w:val="24"/>
          <w:szCs w:val="24"/>
          <w:lang w:eastAsia="lv-LV" w:bidi="lv-LV"/>
        </w:rPr>
      </w:pPr>
      <w:r w:rsidRPr="0099124A">
        <w:rPr>
          <w:rFonts w:ascii="Times New Roman" w:hAnsi="Times New Roman" w:cs="Times New Roman"/>
          <w:sz w:val="24"/>
          <w:szCs w:val="24"/>
          <w:lang w:eastAsia="lv-LV" w:bidi="lv-LV"/>
        </w:rPr>
        <w:t xml:space="preserve">Sociālie uzņēmumi var kalpot arī kā platforma aprites ekonomikas popularizēšanai, par ko liecina arī </w:t>
      </w:r>
      <w:r w:rsidR="00595AEC" w:rsidRPr="0099124A">
        <w:rPr>
          <w:rFonts w:ascii="Times New Roman" w:hAnsi="Times New Roman" w:cs="Times New Roman"/>
          <w:sz w:val="24"/>
          <w:szCs w:val="24"/>
          <w:lang w:eastAsia="lv-LV" w:bidi="lv-LV"/>
        </w:rPr>
        <w:t xml:space="preserve">kafejnīcas  </w:t>
      </w:r>
      <w:r w:rsidR="00B82B39">
        <w:rPr>
          <w:rFonts w:ascii="Times New Roman" w:hAnsi="Times New Roman" w:cs="Times New Roman"/>
          <w:sz w:val="24"/>
          <w:szCs w:val="24"/>
          <w:lang w:eastAsia="lv-LV" w:bidi="lv-LV"/>
        </w:rPr>
        <w:t>“</w:t>
      </w:r>
      <w:proofErr w:type="spellStart"/>
      <w:r w:rsidR="00595AEC" w:rsidRPr="0099124A">
        <w:rPr>
          <w:rFonts w:ascii="Times New Roman" w:hAnsi="Times New Roman" w:cs="Times New Roman"/>
          <w:sz w:val="24"/>
          <w:szCs w:val="24"/>
          <w:lang w:eastAsia="lv-LV" w:bidi="lv-LV"/>
        </w:rPr>
        <w:t>Café</w:t>
      </w:r>
      <w:proofErr w:type="spellEnd"/>
      <w:r w:rsidR="00595AEC" w:rsidRPr="0099124A">
        <w:rPr>
          <w:rFonts w:ascii="Times New Roman" w:hAnsi="Times New Roman" w:cs="Times New Roman"/>
          <w:sz w:val="24"/>
          <w:szCs w:val="24"/>
          <w:lang w:eastAsia="lv-LV" w:bidi="lv-LV"/>
        </w:rPr>
        <w:t xml:space="preserve"> M</w:t>
      </w:r>
      <w:r w:rsidR="00B82B39">
        <w:rPr>
          <w:rFonts w:ascii="Times New Roman" w:hAnsi="Times New Roman" w:cs="Times New Roman"/>
          <w:sz w:val="24"/>
          <w:szCs w:val="24"/>
          <w:lang w:eastAsia="lv-LV" w:bidi="lv-LV"/>
        </w:rPr>
        <w:t>”</w:t>
      </w:r>
      <w:r w:rsidR="00595AEC" w:rsidRPr="0099124A">
        <w:rPr>
          <w:rFonts w:ascii="Times New Roman" w:hAnsi="Times New Roman" w:cs="Times New Roman"/>
          <w:sz w:val="24"/>
          <w:szCs w:val="24"/>
          <w:lang w:eastAsia="lv-LV" w:bidi="lv-LV"/>
        </w:rPr>
        <w:t xml:space="preserve"> darbība Rīgā</w:t>
      </w:r>
      <w:r w:rsidRPr="0099124A">
        <w:rPr>
          <w:rFonts w:ascii="Times New Roman" w:hAnsi="Times New Roman" w:cs="Times New Roman"/>
          <w:sz w:val="24"/>
          <w:szCs w:val="24"/>
          <w:lang w:eastAsia="lv-LV" w:bidi="lv-LV"/>
        </w:rPr>
        <w:t xml:space="preserve">. Vienlaikus secināms, ka ārpus sociālās </w:t>
      </w:r>
      <w:r w:rsidR="00BD44A7" w:rsidRPr="0099124A">
        <w:rPr>
          <w:rFonts w:ascii="Times New Roman" w:hAnsi="Times New Roman" w:cs="Times New Roman"/>
          <w:sz w:val="24"/>
          <w:szCs w:val="24"/>
          <w:lang w:eastAsia="lv-LV" w:bidi="lv-LV"/>
        </w:rPr>
        <w:t xml:space="preserve">uzņēmējdarbības </w:t>
      </w:r>
      <w:r w:rsidRPr="0099124A">
        <w:rPr>
          <w:rFonts w:ascii="Times New Roman" w:hAnsi="Times New Roman" w:cs="Times New Roman"/>
          <w:sz w:val="24"/>
          <w:szCs w:val="24"/>
          <w:lang w:eastAsia="lv-LV" w:bidi="lv-LV"/>
        </w:rPr>
        <w:t>ietvara Rīgā un patlaban jau arī citās pilsētās</w:t>
      </w:r>
      <w:r w:rsidR="0017726F" w:rsidRPr="0099124A">
        <w:rPr>
          <w:rFonts w:ascii="Times New Roman" w:hAnsi="Times New Roman" w:cs="Times New Roman"/>
          <w:sz w:val="24"/>
          <w:szCs w:val="24"/>
          <w:lang w:eastAsia="lv-LV" w:bidi="lv-LV"/>
        </w:rPr>
        <w:t xml:space="preserve"> </w:t>
      </w:r>
      <w:r w:rsidR="00BB25AE" w:rsidRPr="0099124A">
        <w:rPr>
          <w:rFonts w:ascii="Times New Roman" w:hAnsi="Times New Roman" w:cs="Times New Roman"/>
          <w:sz w:val="24"/>
          <w:szCs w:val="24"/>
          <w:lang w:eastAsia="lv-LV" w:bidi="lv-LV"/>
        </w:rPr>
        <w:t>(Cēsīs un Jelgavā)</w:t>
      </w:r>
      <w:r w:rsidR="0017726F" w:rsidRPr="0099124A">
        <w:rPr>
          <w:rFonts w:ascii="Times New Roman" w:hAnsi="Times New Roman" w:cs="Times New Roman"/>
          <w:sz w:val="24"/>
          <w:szCs w:val="24"/>
          <w:lang w:eastAsia="lv-LV" w:bidi="lv-LV"/>
        </w:rPr>
        <w:t xml:space="preserve"> </w:t>
      </w:r>
      <w:r w:rsidRPr="0099124A">
        <w:rPr>
          <w:rFonts w:ascii="Times New Roman" w:hAnsi="Times New Roman" w:cs="Times New Roman"/>
          <w:sz w:val="24"/>
          <w:szCs w:val="24"/>
          <w:lang w:eastAsia="lv-LV" w:bidi="lv-LV"/>
        </w:rPr>
        <w:t>darbojas bezatkritumu koncepta veikali</w:t>
      </w:r>
      <w:r w:rsidR="00202BB7" w:rsidRPr="0099124A">
        <w:rPr>
          <w:rFonts w:ascii="Times New Roman" w:hAnsi="Times New Roman" w:cs="Times New Roman"/>
          <w:sz w:val="24"/>
          <w:szCs w:val="24"/>
          <w:lang w:eastAsia="lv-LV" w:bidi="lv-LV"/>
        </w:rPr>
        <w:t xml:space="preserve"> </w:t>
      </w:r>
      <w:r w:rsidR="00BB25AE" w:rsidRPr="0099124A">
        <w:rPr>
          <w:rFonts w:ascii="Times New Roman" w:hAnsi="Times New Roman" w:cs="Times New Roman"/>
          <w:sz w:val="24"/>
          <w:szCs w:val="24"/>
          <w:lang w:eastAsia="lv-LV" w:bidi="lv-LV"/>
        </w:rPr>
        <w:t>(</w:t>
      </w:r>
      <w:r w:rsidR="00B82B39">
        <w:rPr>
          <w:rFonts w:ascii="Times New Roman" w:hAnsi="Times New Roman" w:cs="Times New Roman"/>
          <w:sz w:val="24"/>
          <w:szCs w:val="24"/>
          <w:lang w:eastAsia="lv-LV" w:bidi="lv-LV"/>
        </w:rPr>
        <w:t>“</w:t>
      </w:r>
      <w:r w:rsidR="00BB25AE" w:rsidRPr="0099124A">
        <w:rPr>
          <w:rFonts w:ascii="Times New Roman" w:hAnsi="Times New Roman" w:cs="Times New Roman"/>
          <w:sz w:val="24"/>
          <w:szCs w:val="24"/>
          <w:lang w:eastAsia="lv-LV" w:bidi="lv-LV"/>
        </w:rPr>
        <w:t>ieber.lv</w:t>
      </w:r>
      <w:r w:rsidR="00B82B39">
        <w:rPr>
          <w:rFonts w:ascii="Times New Roman" w:hAnsi="Times New Roman" w:cs="Times New Roman"/>
          <w:sz w:val="24"/>
          <w:szCs w:val="24"/>
          <w:lang w:eastAsia="lv-LV" w:bidi="lv-LV"/>
        </w:rPr>
        <w:t>”</w:t>
      </w:r>
      <w:r w:rsidR="00BB25AE" w:rsidRPr="0099124A">
        <w:rPr>
          <w:rFonts w:ascii="Times New Roman" w:hAnsi="Times New Roman" w:cs="Times New Roman"/>
          <w:sz w:val="24"/>
          <w:szCs w:val="24"/>
          <w:lang w:eastAsia="lv-LV" w:bidi="lv-LV"/>
        </w:rPr>
        <w:t xml:space="preserve"> Cēsīs un </w:t>
      </w:r>
      <w:r w:rsidR="00B82B39">
        <w:rPr>
          <w:rFonts w:ascii="Times New Roman" w:hAnsi="Times New Roman" w:cs="Times New Roman"/>
          <w:sz w:val="24"/>
          <w:szCs w:val="24"/>
          <w:lang w:eastAsia="lv-LV" w:bidi="lv-LV"/>
        </w:rPr>
        <w:t>“</w:t>
      </w:r>
      <w:r w:rsidR="00BB25AE" w:rsidRPr="0099124A">
        <w:rPr>
          <w:rFonts w:ascii="Times New Roman" w:hAnsi="Times New Roman" w:cs="Times New Roman"/>
          <w:sz w:val="24"/>
          <w:szCs w:val="24"/>
          <w:lang w:eastAsia="lv-LV" w:bidi="lv-LV"/>
        </w:rPr>
        <w:t>Ber un sver</w:t>
      </w:r>
      <w:r w:rsidR="00B82B39">
        <w:rPr>
          <w:rFonts w:ascii="Times New Roman" w:hAnsi="Times New Roman" w:cs="Times New Roman"/>
          <w:sz w:val="24"/>
          <w:szCs w:val="24"/>
          <w:lang w:eastAsia="lv-LV" w:bidi="lv-LV"/>
        </w:rPr>
        <w:t>”</w:t>
      </w:r>
      <w:r w:rsidR="00BB25AE" w:rsidRPr="0099124A">
        <w:rPr>
          <w:rFonts w:ascii="Times New Roman" w:hAnsi="Times New Roman" w:cs="Times New Roman"/>
          <w:sz w:val="24"/>
          <w:szCs w:val="24"/>
          <w:lang w:eastAsia="lv-LV" w:bidi="lv-LV"/>
        </w:rPr>
        <w:t xml:space="preserve"> Jelgavā)</w:t>
      </w:r>
      <w:r w:rsidRPr="0099124A">
        <w:rPr>
          <w:rFonts w:ascii="Times New Roman" w:hAnsi="Times New Roman" w:cs="Times New Roman"/>
          <w:sz w:val="24"/>
          <w:szCs w:val="24"/>
          <w:lang w:eastAsia="lv-LV" w:bidi="lv-LV"/>
        </w:rPr>
        <w:t xml:space="preserve">, kuru </w:t>
      </w:r>
      <w:r w:rsidR="00146BEB" w:rsidRPr="0099124A">
        <w:rPr>
          <w:rFonts w:ascii="Times New Roman" w:hAnsi="Times New Roman" w:cs="Times New Roman"/>
          <w:sz w:val="24"/>
          <w:szCs w:val="24"/>
          <w:lang w:eastAsia="lv-LV" w:bidi="lv-LV"/>
        </w:rPr>
        <w:t>darbības balstās uz</w:t>
      </w:r>
      <w:r w:rsidRPr="0099124A">
        <w:rPr>
          <w:rFonts w:ascii="Times New Roman" w:hAnsi="Times New Roman" w:cs="Times New Roman"/>
          <w:sz w:val="24"/>
          <w:szCs w:val="24"/>
          <w:lang w:eastAsia="lv-LV" w:bidi="lv-LV"/>
        </w:rPr>
        <w:t xml:space="preserve"> </w:t>
      </w:r>
      <w:proofErr w:type="spellStart"/>
      <w:r w:rsidR="00146BEB" w:rsidRPr="0099124A">
        <w:rPr>
          <w:rFonts w:ascii="Times New Roman" w:hAnsi="Times New Roman" w:cs="Times New Roman"/>
          <w:sz w:val="24"/>
          <w:szCs w:val="24"/>
          <w:lang w:eastAsia="lv-LV" w:bidi="lv-LV"/>
        </w:rPr>
        <w:t>bez</w:t>
      </w:r>
      <w:r w:rsidRPr="0099124A">
        <w:rPr>
          <w:rFonts w:ascii="Times New Roman" w:hAnsi="Times New Roman" w:cs="Times New Roman"/>
          <w:sz w:val="24"/>
          <w:szCs w:val="24"/>
          <w:lang w:eastAsia="lv-LV" w:bidi="lv-LV"/>
        </w:rPr>
        <w:t>iepakojuma</w:t>
      </w:r>
      <w:proofErr w:type="spellEnd"/>
      <w:r w:rsidRPr="0099124A">
        <w:rPr>
          <w:rFonts w:ascii="Times New Roman" w:hAnsi="Times New Roman" w:cs="Times New Roman"/>
          <w:sz w:val="24"/>
          <w:szCs w:val="24"/>
          <w:lang w:eastAsia="lv-LV" w:bidi="lv-LV"/>
        </w:rPr>
        <w:t xml:space="preserve"> </w:t>
      </w:r>
      <w:r w:rsidR="00146BEB" w:rsidRPr="0099124A">
        <w:rPr>
          <w:rFonts w:ascii="Times New Roman" w:hAnsi="Times New Roman" w:cs="Times New Roman"/>
          <w:sz w:val="24"/>
          <w:szCs w:val="24"/>
          <w:lang w:eastAsia="lv-LV" w:bidi="lv-LV"/>
        </w:rPr>
        <w:t>preču tirdzniecīb</w:t>
      </w:r>
      <w:r w:rsidR="004634BC" w:rsidRPr="0099124A">
        <w:rPr>
          <w:rFonts w:ascii="Times New Roman" w:hAnsi="Times New Roman" w:cs="Times New Roman"/>
          <w:sz w:val="24"/>
          <w:szCs w:val="24"/>
          <w:lang w:eastAsia="lv-LV" w:bidi="lv-LV"/>
        </w:rPr>
        <w:t>u</w:t>
      </w:r>
      <w:r w:rsidR="00146BEB" w:rsidRPr="0099124A">
        <w:rPr>
          <w:rFonts w:ascii="Times New Roman" w:hAnsi="Times New Roman" w:cs="Times New Roman"/>
          <w:sz w:val="24"/>
          <w:szCs w:val="24"/>
          <w:lang w:eastAsia="lv-LV" w:bidi="lv-LV"/>
        </w:rPr>
        <w:t xml:space="preserve"> </w:t>
      </w:r>
      <w:r w:rsidRPr="0099124A">
        <w:rPr>
          <w:rFonts w:ascii="Times New Roman" w:hAnsi="Times New Roman" w:cs="Times New Roman"/>
          <w:sz w:val="24"/>
          <w:szCs w:val="24"/>
          <w:lang w:eastAsia="lv-LV" w:bidi="lv-LV"/>
        </w:rPr>
        <w:t xml:space="preserve">vai </w:t>
      </w:r>
      <w:r w:rsidR="00146BEB" w:rsidRPr="0099124A">
        <w:rPr>
          <w:rFonts w:ascii="Times New Roman" w:hAnsi="Times New Roman" w:cs="Times New Roman"/>
          <w:sz w:val="24"/>
          <w:szCs w:val="24"/>
          <w:lang w:eastAsia="lv-LV" w:bidi="lv-LV"/>
        </w:rPr>
        <w:t>vairākkārtīgi lietojama iepakojuma izmantošanu</w:t>
      </w:r>
      <w:r w:rsidR="00170F56" w:rsidRPr="0099124A">
        <w:rPr>
          <w:rFonts w:ascii="Times New Roman" w:hAnsi="Times New Roman" w:cs="Times New Roman"/>
          <w:sz w:val="24"/>
          <w:szCs w:val="24"/>
          <w:lang w:eastAsia="lv-LV" w:bidi="lv-LV"/>
        </w:rPr>
        <w:t>.</w:t>
      </w:r>
      <w:r w:rsidR="009070A6" w:rsidRPr="0099124A">
        <w:rPr>
          <w:rFonts w:ascii="Times New Roman" w:hAnsi="Times New Roman" w:cs="Times New Roman"/>
          <w:sz w:val="24"/>
          <w:szCs w:val="24"/>
          <w:lang w:eastAsia="lv-LV" w:bidi="lv-LV"/>
        </w:rPr>
        <w:t xml:space="preserve"> </w:t>
      </w:r>
    </w:p>
    <w:p w14:paraId="7B0A53C6" w14:textId="79543D3D" w:rsidR="001C1DE0" w:rsidRDefault="009070A6" w:rsidP="002B5143">
      <w:pPr>
        <w:shd w:val="clear" w:color="auto" w:fill="FFFFFF"/>
        <w:spacing w:before="0" w:after="120" w:line="240" w:lineRule="auto"/>
        <w:ind w:firstLine="720"/>
        <w:jc w:val="both"/>
        <w:rPr>
          <w:rFonts w:ascii="Times New Roman" w:hAnsi="Times New Roman" w:cs="Times New Roman"/>
          <w:sz w:val="24"/>
          <w:szCs w:val="24"/>
          <w:lang w:eastAsia="lv-LV" w:bidi="lv-LV"/>
        </w:rPr>
      </w:pPr>
      <w:r w:rsidRPr="0099124A">
        <w:rPr>
          <w:rFonts w:ascii="Times New Roman" w:hAnsi="Times New Roman" w:cs="Times New Roman"/>
          <w:sz w:val="24"/>
          <w:szCs w:val="24"/>
          <w:lang w:eastAsia="lv-LV" w:bidi="lv-LV"/>
        </w:rPr>
        <w:t>Būtiska</w:t>
      </w:r>
      <w:r w:rsidR="002F3AF5" w:rsidRPr="0099124A">
        <w:rPr>
          <w:rFonts w:ascii="Times New Roman" w:hAnsi="Times New Roman" w:cs="Times New Roman"/>
          <w:sz w:val="24"/>
          <w:szCs w:val="24"/>
          <w:lang w:eastAsia="lv-LV" w:bidi="lv-LV"/>
        </w:rPr>
        <w:t>s ir</w:t>
      </w:r>
      <w:r w:rsidR="00EA45EF" w:rsidRPr="0099124A">
        <w:rPr>
          <w:rFonts w:ascii="Times New Roman" w:hAnsi="Times New Roman" w:cs="Times New Roman"/>
          <w:sz w:val="24"/>
          <w:szCs w:val="24"/>
          <w:lang w:eastAsia="lv-LV" w:bidi="lv-LV"/>
        </w:rPr>
        <w:t xml:space="preserve"> iniciatīvas pārtikas atkritumu apjoma samazināšanā, kur nozīmīga loma ir bijusi </w:t>
      </w:r>
      <w:r w:rsidR="00690C85">
        <w:rPr>
          <w:rFonts w:ascii="Times New Roman" w:hAnsi="Times New Roman" w:cs="Times New Roman"/>
          <w:sz w:val="24"/>
          <w:szCs w:val="24"/>
          <w:lang w:eastAsia="lv-LV" w:bidi="lv-LV"/>
        </w:rPr>
        <w:t>NVO</w:t>
      </w:r>
      <w:r w:rsidR="009C5300" w:rsidRPr="0099124A">
        <w:rPr>
          <w:rFonts w:ascii="Times New Roman" w:hAnsi="Times New Roman" w:cs="Times New Roman"/>
          <w:sz w:val="24"/>
          <w:szCs w:val="24"/>
          <w:lang w:eastAsia="lv-LV" w:bidi="lv-LV"/>
        </w:rPr>
        <w:t xml:space="preserve"> </w:t>
      </w:r>
      <w:r w:rsidR="00B74CCE" w:rsidRPr="0099124A">
        <w:rPr>
          <w:rFonts w:ascii="Times New Roman" w:hAnsi="Times New Roman" w:cs="Times New Roman"/>
          <w:sz w:val="24"/>
          <w:szCs w:val="24"/>
          <w:lang w:eastAsia="lv-LV" w:bidi="lv-LV"/>
        </w:rPr>
        <w:t xml:space="preserve">projektiem un </w:t>
      </w:r>
      <w:r w:rsidR="0017525F" w:rsidRPr="0099124A">
        <w:rPr>
          <w:rFonts w:ascii="Times New Roman" w:hAnsi="Times New Roman" w:cs="Times New Roman"/>
          <w:sz w:val="24"/>
          <w:szCs w:val="24"/>
          <w:lang w:eastAsia="lv-LV" w:bidi="lv-LV"/>
        </w:rPr>
        <w:t xml:space="preserve">īpaši </w:t>
      </w:r>
      <w:r w:rsidR="00170F56" w:rsidRPr="0099124A">
        <w:rPr>
          <w:rFonts w:ascii="Times New Roman" w:hAnsi="Times New Roman" w:cs="Times New Roman"/>
          <w:sz w:val="24"/>
          <w:szCs w:val="24"/>
          <w:lang w:eastAsia="lv-LV" w:bidi="lv-LV"/>
        </w:rPr>
        <w:t xml:space="preserve">biedrības </w:t>
      </w:r>
      <w:r w:rsidR="00B82B39">
        <w:rPr>
          <w:rFonts w:ascii="Times New Roman" w:hAnsi="Times New Roman" w:cs="Times New Roman"/>
          <w:sz w:val="24"/>
          <w:szCs w:val="24"/>
          <w:lang w:eastAsia="lv-LV" w:bidi="lv-LV"/>
        </w:rPr>
        <w:t>“</w:t>
      </w:r>
      <w:r w:rsidR="00170F56" w:rsidRPr="0099124A">
        <w:rPr>
          <w:rFonts w:ascii="Times New Roman" w:hAnsi="Times New Roman" w:cs="Times New Roman"/>
          <w:sz w:val="24"/>
          <w:szCs w:val="24"/>
          <w:lang w:eastAsia="lv-LV" w:bidi="lv-LV"/>
        </w:rPr>
        <w:t>Vides izglītības fonds</w:t>
      </w:r>
      <w:r w:rsidR="00B82B39">
        <w:rPr>
          <w:rFonts w:ascii="Times New Roman" w:hAnsi="Times New Roman" w:cs="Times New Roman"/>
          <w:sz w:val="24"/>
          <w:szCs w:val="24"/>
          <w:lang w:eastAsia="lv-LV" w:bidi="lv-LV"/>
        </w:rPr>
        <w:t>”</w:t>
      </w:r>
      <w:r w:rsidR="00170F56" w:rsidRPr="0099124A">
        <w:rPr>
          <w:rFonts w:ascii="Times New Roman" w:hAnsi="Times New Roman" w:cs="Times New Roman"/>
          <w:sz w:val="24"/>
          <w:szCs w:val="24"/>
          <w:lang w:eastAsia="lv-LV" w:bidi="lv-LV"/>
        </w:rPr>
        <w:t xml:space="preserve"> ieviestajai </w:t>
      </w:r>
      <w:r w:rsidR="00EA45EF" w:rsidRPr="0099124A">
        <w:rPr>
          <w:rFonts w:ascii="Times New Roman" w:hAnsi="Times New Roman" w:cs="Times New Roman"/>
          <w:sz w:val="24"/>
          <w:szCs w:val="24"/>
          <w:lang w:eastAsia="lv-LV" w:bidi="lv-LV"/>
        </w:rPr>
        <w:t xml:space="preserve">Ekoskolu programmai, kuru ietvaros ar panākumiem ir īstenotas </w:t>
      </w:r>
      <w:r w:rsidR="00B528AE" w:rsidRPr="0099124A">
        <w:rPr>
          <w:rFonts w:ascii="Times New Roman" w:hAnsi="Times New Roman" w:cs="Times New Roman"/>
          <w:sz w:val="24"/>
          <w:szCs w:val="24"/>
          <w:lang w:eastAsia="lv-LV" w:bidi="lv-LV"/>
        </w:rPr>
        <w:t>iniciatīvas</w:t>
      </w:r>
      <w:r w:rsidR="00EA45EF" w:rsidRPr="0099124A">
        <w:rPr>
          <w:rFonts w:ascii="Times New Roman" w:hAnsi="Times New Roman" w:cs="Times New Roman"/>
          <w:sz w:val="24"/>
          <w:szCs w:val="24"/>
          <w:lang w:eastAsia="lv-LV" w:bidi="lv-LV"/>
        </w:rPr>
        <w:t xml:space="preserve"> pārtikas atkritumu samazināšanai daudzās Latvijas izglītības iestādēs</w:t>
      </w:r>
      <w:r w:rsidR="009C5300" w:rsidRPr="0099124A">
        <w:rPr>
          <w:rFonts w:ascii="Times New Roman" w:hAnsi="Times New Roman" w:cs="Times New Roman"/>
          <w:sz w:val="24"/>
          <w:szCs w:val="24"/>
          <w:lang w:eastAsia="lv-LV" w:bidi="lv-LV"/>
        </w:rPr>
        <w:t xml:space="preserve">, kā arī biedrībai </w:t>
      </w:r>
      <w:r w:rsidR="00B82B39">
        <w:rPr>
          <w:rFonts w:ascii="Times New Roman" w:hAnsi="Times New Roman" w:cs="Times New Roman"/>
          <w:sz w:val="24"/>
          <w:szCs w:val="24"/>
          <w:lang w:eastAsia="lv-LV" w:bidi="lv-LV"/>
        </w:rPr>
        <w:t>“</w:t>
      </w:r>
      <w:r w:rsidR="009C5300" w:rsidRPr="0099124A">
        <w:rPr>
          <w:rFonts w:ascii="Times New Roman" w:hAnsi="Times New Roman" w:cs="Times New Roman"/>
          <w:sz w:val="24"/>
          <w:szCs w:val="24"/>
          <w:lang w:eastAsia="lv-LV" w:bidi="lv-LV"/>
        </w:rPr>
        <w:t>Zaļā brīvība</w:t>
      </w:r>
      <w:r w:rsidR="00B82B39">
        <w:rPr>
          <w:rFonts w:ascii="Times New Roman" w:hAnsi="Times New Roman" w:cs="Times New Roman"/>
          <w:sz w:val="24"/>
          <w:szCs w:val="24"/>
          <w:lang w:eastAsia="lv-LV" w:bidi="lv-LV"/>
        </w:rPr>
        <w:t>”</w:t>
      </w:r>
      <w:r w:rsidR="009C5300" w:rsidRPr="0099124A">
        <w:rPr>
          <w:rFonts w:ascii="Times New Roman" w:hAnsi="Times New Roman" w:cs="Times New Roman"/>
          <w:sz w:val="24"/>
          <w:szCs w:val="24"/>
          <w:lang w:eastAsia="lv-LV" w:bidi="lv-LV"/>
        </w:rPr>
        <w:t xml:space="preserve">, kas </w:t>
      </w:r>
      <w:r w:rsidR="006A57A1" w:rsidRPr="0099124A">
        <w:rPr>
          <w:rFonts w:ascii="Times New Roman" w:hAnsi="Times New Roman" w:cs="Times New Roman"/>
          <w:sz w:val="24"/>
          <w:szCs w:val="24"/>
          <w:lang w:eastAsia="lv-LV" w:bidi="lv-LV"/>
        </w:rPr>
        <w:t xml:space="preserve">organizē un </w:t>
      </w:r>
      <w:r w:rsidR="009C5300" w:rsidRPr="0099124A">
        <w:rPr>
          <w:rFonts w:ascii="Times New Roman" w:hAnsi="Times New Roman" w:cs="Times New Roman"/>
          <w:sz w:val="24"/>
          <w:szCs w:val="24"/>
          <w:lang w:eastAsia="lv-LV" w:bidi="lv-LV"/>
        </w:rPr>
        <w:t>piedalās dažādos atkritumu (gan pārtikas, gan industriālo) samazināšanas projektos un iniciatīvās</w:t>
      </w:r>
      <w:r w:rsidR="006A57A1" w:rsidRPr="0099124A">
        <w:rPr>
          <w:rFonts w:ascii="Times New Roman" w:hAnsi="Times New Roman" w:cs="Times New Roman"/>
          <w:sz w:val="24"/>
          <w:szCs w:val="24"/>
          <w:lang w:eastAsia="lv-LV" w:bidi="lv-LV"/>
        </w:rPr>
        <w:t xml:space="preserve"> vides un cilvēku dzīves kvalitātes uzlabošanai</w:t>
      </w:r>
      <w:r w:rsidR="009C5300" w:rsidRPr="0099124A">
        <w:rPr>
          <w:rFonts w:ascii="Times New Roman" w:hAnsi="Times New Roman" w:cs="Times New Roman"/>
          <w:sz w:val="24"/>
          <w:szCs w:val="24"/>
          <w:lang w:eastAsia="lv-LV" w:bidi="lv-LV"/>
        </w:rPr>
        <w:t>.</w:t>
      </w:r>
    </w:p>
    <w:p w14:paraId="2FBE547B" w14:textId="0633E671" w:rsidR="00360B04" w:rsidRDefault="00360B04" w:rsidP="00360B04">
      <w:pPr>
        <w:pStyle w:val="Heading3"/>
        <w:rPr>
          <w:lang w:bidi="lv-LV"/>
        </w:rPr>
      </w:pPr>
      <w:bookmarkStart w:id="41" w:name="_Toc45611979"/>
      <w:r>
        <w:rPr>
          <w:lang w:bidi="lv-LV"/>
        </w:rPr>
        <w:t>2.4.5</w:t>
      </w:r>
      <w:r w:rsidRPr="0099124A">
        <w:rPr>
          <w:lang w:bidi="lv-LV"/>
        </w:rPr>
        <w:t xml:space="preserve">. </w:t>
      </w:r>
      <w:r w:rsidRPr="00360B04">
        <w:rPr>
          <w:lang w:bidi="lv-LV"/>
        </w:rPr>
        <w:t>Pētniecība un attīstība</w:t>
      </w:r>
      <w:bookmarkEnd w:id="41"/>
    </w:p>
    <w:p w14:paraId="5BBC3029" w14:textId="4AC5FAD6" w:rsidR="00360B04" w:rsidRDefault="00360B04" w:rsidP="00360B04">
      <w:pPr>
        <w:shd w:val="clear" w:color="auto" w:fill="FFFFFF"/>
        <w:spacing w:before="0" w:after="120" w:line="240" w:lineRule="auto"/>
        <w:ind w:firstLine="720"/>
        <w:jc w:val="both"/>
        <w:rPr>
          <w:rFonts w:ascii="Times New Roman" w:hAnsi="Times New Roman" w:cs="Times New Roman"/>
          <w:sz w:val="24"/>
          <w:szCs w:val="24"/>
          <w:lang w:eastAsia="lv-LV" w:bidi="lv-LV"/>
        </w:rPr>
      </w:pPr>
      <w:r>
        <w:rPr>
          <w:rFonts w:ascii="Times New Roman" w:hAnsi="Times New Roman" w:cs="Times New Roman"/>
          <w:sz w:val="24"/>
          <w:szCs w:val="24"/>
          <w:lang w:eastAsia="lv-LV" w:bidi="lv-LV"/>
        </w:rPr>
        <w:t>Kopš 2015. gada Latvijā pētniecība un inovācija tiek attīstīta saskaņā ar RIS3</w:t>
      </w:r>
      <w:r w:rsidR="001B4F2F">
        <w:rPr>
          <w:rStyle w:val="FootnoteReference"/>
          <w:rFonts w:ascii="Times New Roman" w:hAnsi="Times New Roman" w:cs="Times New Roman"/>
          <w:sz w:val="24"/>
          <w:szCs w:val="24"/>
          <w:lang w:eastAsia="lv-LV" w:bidi="lv-LV"/>
        </w:rPr>
        <w:footnoteReference w:id="51"/>
      </w:r>
      <w:r>
        <w:rPr>
          <w:rFonts w:ascii="Times New Roman" w:hAnsi="Times New Roman" w:cs="Times New Roman"/>
          <w:sz w:val="24"/>
          <w:szCs w:val="24"/>
          <w:lang w:eastAsia="lv-LV" w:bidi="lv-LV"/>
        </w:rPr>
        <w:t xml:space="preserve">, lai veicinātu un atbalstītu ilgtspējīgu, uz zināšanām </w:t>
      </w:r>
      <w:r w:rsidRPr="009C43E1">
        <w:rPr>
          <w:rFonts w:ascii="Times New Roman" w:hAnsi="Times New Roman" w:cs="Times New Roman"/>
          <w:sz w:val="24"/>
          <w:szCs w:val="24"/>
          <w:lang w:eastAsia="lv-LV" w:bidi="lv-LV"/>
        </w:rPr>
        <w:t>balstītu attīstību stratēģiski prioritārajās tautsaimniecības jomās.</w:t>
      </w:r>
      <w:r>
        <w:rPr>
          <w:rFonts w:ascii="Times New Roman" w:hAnsi="Times New Roman" w:cs="Times New Roman"/>
          <w:sz w:val="24"/>
          <w:szCs w:val="24"/>
          <w:lang w:eastAsia="lv-LV" w:bidi="lv-LV"/>
        </w:rPr>
        <w:t xml:space="preserve"> RIS3 definētas </w:t>
      </w:r>
      <w:r w:rsidR="001B4F2F">
        <w:rPr>
          <w:rFonts w:ascii="Times New Roman" w:hAnsi="Times New Roman" w:cs="Times New Roman"/>
          <w:sz w:val="24"/>
          <w:szCs w:val="24"/>
          <w:lang w:eastAsia="lv-LV" w:bidi="lv-LV"/>
        </w:rPr>
        <w:t xml:space="preserve">piecas </w:t>
      </w:r>
      <w:r>
        <w:rPr>
          <w:rFonts w:ascii="Times New Roman" w:hAnsi="Times New Roman" w:cs="Times New Roman"/>
          <w:sz w:val="24"/>
          <w:szCs w:val="24"/>
          <w:lang w:eastAsia="lv-LV" w:bidi="lv-LV"/>
        </w:rPr>
        <w:t>viedās specializācijas jomas (Z</w:t>
      </w:r>
      <w:r w:rsidRPr="0099124A">
        <w:rPr>
          <w:rFonts w:ascii="Times New Roman" w:hAnsi="Times New Roman" w:cs="Times New Roman"/>
          <w:sz w:val="24"/>
          <w:szCs w:val="24"/>
          <w:lang w:eastAsia="lv-LV" w:bidi="lv-LV"/>
        </w:rPr>
        <w:t xml:space="preserve">ināšanu ietilpīga </w:t>
      </w:r>
      <w:proofErr w:type="spellStart"/>
      <w:r w:rsidRPr="0099124A">
        <w:rPr>
          <w:rFonts w:ascii="Times New Roman" w:hAnsi="Times New Roman" w:cs="Times New Roman"/>
          <w:sz w:val="24"/>
          <w:szCs w:val="24"/>
          <w:lang w:eastAsia="lv-LV" w:bidi="lv-LV"/>
        </w:rPr>
        <w:t>bioekonomika</w:t>
      </w:r>
      <w:proofErr w:type="spellEnd"/>
      <w:r>
        <w:rPr>
          <w:rFonts w:ascii="Times New Roman" w:hAnsi="Times New Roman" w:cs="Times New Roman"/>
          <w:sz w:val="24"/>
          <w:szCs w:val="24"/>
          <w:lang w:eastAsia="lv-LV" w:bidi="lv-LV"/>
        </w:rPr>
        <w:t xml:space="preserve">; </w:t>
      </w:r>
      <w:proofErr w:type="spellStart"/>
      <w:r>
        <w:rPr>
          <w:rFonts w:ascii="Times New Roman" w:hAnsi="Times New Roman" w:cs="Times New Roman"/>
          <w:sz w:val="24"/>
          <w:szCs w:val="24"/>
          <w:lang w:eastAsia="lv-LV" w:bidi="lv-LV"/>
        </w:rPr>
        <w:t>B</w:t>
      </w:r>
      <w:r w:rsidRPr="0099124A">
        <w:rPr>
          <w:rFonts w:ascii="Times New Roman" w:hAnsi="Times New Roman" w:cs="Times New Roman"/>
          <w:sz w:val="24"/>
          <w:szCs w:val="24"/>
          <w:lang w:eastAsia="lv-LV" w:bidi="lv-LV"/>
        </w:rPr>
        <w:t>iomedicīna</w:t>
      </w:r>
      <w:proofErr w:type="spellEnd"/>
      <w:r w:rsidRPr="0099124A">
        <w:rPr>
          <w:rFonts w:ascii="Times New Roman" w:hAnsi="Times New Roman" w:cs="Times New Roman"/>
          <w:sz w:val="24"/>
          <w:szCs w:val="24"/>
          <w:lang w:eastAsia="lv-LV" w:bidi="lv-LV"/>
        </w:rPr>
        <w:t xml:space="preserve">, medicīnas tehnoloģijas, </w:t>
      </w:r>
      <w:proofErr w:type="spellStart"/>
      <w:r w:rsidRPr="0099124A">
        <w:rPr>
          <w:rFonts w:ascii="Times New Roman" w:hAnsi="Times New Roman" w:cs="Times New Roman"/>
          <w:sz w:val="24"/>
          <w:szCs w:val="24"/>
          <w:lang w:eastAsia="lv-LV" w:bidi="lv-LV"/>
        </w:rPr>
        <w:t>bi</w:t>
      </w:r>
      <w:r>
        <w:rPr>
          <w:rFonts w:ascii="Times New Roman" w:hAnsi="Times New Roman" w:cs="Times New Roman"/>
          <w:sz w:val="24"/>
          <w:szCs w:val="24"/>
          <w:lang w:eastAsia="lv-LV" w:bidi="lv-LV"/>
        </w:rPr>
        <w:t>ofarmācija</w:t>
      </w:r>
      <w:proofErr w:type="spellEnd"/>
      <w:r>
        <w:rPr>
          <w:rFonts w:ascii="Times New Roman" w:hAnsi="Times New Roman" w:cs="Times New Roman"/>
          <w:sz w:val="24"/>
          <w:szCs w:val="24"/>
          <w:lang w:eastAsia="lv-LV" w:bidi="lv-LV"/>
        </w:rPr>
        <w:t xml:space="preserve"> un biotehnoloģijas; I</w:t>
      </w:r>
      <w:r w:rsidRPr="0099124A">
        <w:rPr>
          <w:rFonts w:ascii="Times New Roman" w:hAnsi="Times New Roman" w:cs="Times New Roman"/>
          <w:sz w:val="24"/>
          <w:szCs w:val="24"/>
          <w:lang w:eastAsia="lv-LV" w:bidi="lv-LV"/>
        </w:rPr>
        <w:t>nformācijas</w:t>
      </w:r>
      <w:r>
        <w:rPr>
          <w:rFonts w:ascii="Times New Roman" w:hAnsi="Times New Roman" w:cs="Times New Roman"/>
          <w:sz w:val="24"/>
          <w:szCs w:val="24"/>
          <w:lang w:eastAsia="lv-LV" w:bidi="lv-LV"/>
        </w:rPr>
        <w:t xml:space="preserve"> un komunikāciju tehnoloģijas; Viedā enerģētika; V</w:t>
      </w:r>
      <w:r w:rsidRPr="0099124A">
        <w:rPr>
          <w:rFonts w:ascii="Times New Roman" w:hAnsi="Times New Roman" w:cs="Times New Roman"/>
          <w:sz w:val="24"/>
          <w:szCs w:val="24"/>
          <w:lang w:eastAsia="lv-LV" w:bidi="lv-LV"/>
        </w:rPr>
        <w:t>iedie materiāli, t</w:t>
      </w:r>
      <w:r>
        <w:rPr>
          <w:rFonts w:ascii="Times New Roman" w:hAnsi="Times New Roman" w:cs="Times New Roman"/>
          <w:sz w:val="24"/>
          <w:szCs w:val="24"/>
          <w:lang w:eastAsia="lv-LV" w:bidi="lv-LV"/>
        </w:rPr>
        <w:t xml:space="preserve">ehnoloģijas un </w:t>
      </w:r>
      <w:proofErr w:type="spellStart"/>
      <w:r>
        <w:rPr>
          <w:rFonts w:ascii="Times New Roman" w:hAnsi="Times New Roman" w:cs="Times New Roman"/>
          <w:sz w:val="24"/>
          <w:szCs w:val="24"/>
          <w:lang w:eastAsia="lv-LV" w:bidi="lv-LV"/>
        </w:rPr>
        <w:t>inženiersistēmas</w:t>
      </w:r>
      <w:proofErr w:type="spellEnd"/>
      <w:r>
        <w:rPr>
          <w:rFonts w:ascii="Times New Roman" w:hAnsi="Times New Roman" w:cs="Times New Roman"/>
          <w:sz w:val="24"/>
          <w:szCs w:val="24"/>
          <w:lang w:eastAsia="lv-LV" w:bidi="lv-LV"/>
        </w:rPr>
        <w:t xml:space="preserve">), no kurām divas – “Zināšanu ietilpīga </w:t>
      </w:r>
      <w:proofErr w:type="spellStart"/>
      <w:r>
        <w:rPr>
          <w:rFonts w:ascii="Times New Roman" w:hAnsi="Times New Roman" w:cs="Times New Roman"/>
          <w:sz w:val="24"/>
          <w:szCs w:val="24"/>
          <w:lang w:eastAsia="lv-LV" w:bidi="lv-LV"/>
        </w:rPr>
        <w:t>bioekonomika</w:t>
      </w:r>
      <w:proofErr w:type="spellEnd"/>
      <w:r>
        <w:rPr>
          <w:rFonts w:ascii="Times New Roman" w:hAnsi="Times New Roman" w:cs="Times New Roman"/>
          <w:sz w:val="24"/>
          <w:szCs w:val="24"/>
          <w:lang w:eastAsia="lv-LV" w:bidi="lv-LV"/>
        </w:rPr>
        <w:t xml:space="preserve">” un “Viedā enerģētika” – tiešā veidā ir saistītas un ir ar augstu potenciālu sniegt ieguldījumu </w:t>
      </w:r>
      <w:proofErr w:type="spellStart"/>
      <w:r>
        <w:rPr>
          <w:rFonts w:ascii="Times New Roman" w:hAnsi="Times New Roman" w:cs="Times New Roman"/>
          <w:sz w:val="24"/>
          <w:szCs w:val="24"/>
          <w:lang w:eastAsia="lv-LV" w:bidi="lv-LV"/>
        </w:rPr>
        <w:t>resursefektivitātes</w:t>
      </w:r>
      <w:proofErr w:type="spellEnd"/>
      <w:r>
        <w:rPr>
          <w:rFonts w:ascii="Times New Roman" w:hAnsi="Times New Roman" w:cs="Times New Roman"/>
          <w:sz w:val="24"/>
          <w:szCs w:val="24"/>
          <w:lang w:eastAsia="lv-LV" w:bidi="lv-LV"/>
        </w:rPr>
        <w:t xml:space="preserve"> paaugstināšanai dažādās tautsaimniecības nozarēs, zaļo tehnoloģiju, </w:t>
      </w:r>
      <w:proofErr w:type="spellStart"/>
      <w:r>
        <w:rPr>
          <w:rFonts w:ascii="Times New Roman" w:hAnsi="Times New Roman" w:cs="Times New Roman"/>
          <w:sz w:val="24"/>
          <w:szCs w:val="24"/>
          <w:lang w:eastAsia="lv-LV" w:bidi="lv-LV"/>
        </w:rPr>
        <w:t>eko</w:t>
      </w:r>
      <w:proofErr w:type="spellEnd"/>
      <w:r>
        <w:rPr>
          <w:rFonts w:ascii="Times New Roman" w:hAnsi="Times New Roman" w:cs="Times New Roman"/>
          <w:sz w:val="24"/>
          <w:szCs w:val="24"/>
          <w:lang w:eastAsia="lv-LV" w:bidi="lv-LV"/>
        </w:rPr>
        <w:t xml:space="preserve">-inovāciju un augstākas pievienotās vērtības produktu un pakalpojumu attīstībā, aprites ekonomikas principu ieviešanas problemātikas izpētē un risināšanā, kā arī veikt produktu dzīves cikla izpēti, resursu monitoringu un prognozēšanu. </w:t>
      </w:r>
    </w:p>
    <w:p w14:paraId="5D90733A" w14:textId="6237D7D9" w:rsidR="00360B04" w:rsidRDefault="00360B04" w:rsidP="00360B04">
      <w:pPr>
        <w:shd w:val="clear" w:color="auto" w:fill="FFFFFF"/>
        <w:spacing w:before="0" w:after="120" w:line="240" w:lineRule="auto"/>
        <w:ind w:firstLine="720"/>
        <w:jc w:val="both"/>
        <w:rPr>
          <w:rFonts w:ascii="Times New Roman" w:hAnsi="Times New Roman" w:cs="Times New Roman"/>
          <w:sz w:val="24"/>
          <w:szCs w:val="24"/>
          <w:lang w:eastAsia="lv-LV" w:bidi="lv-LV"/>
        </w:rPr>
      </w:pPr>
      <w:r>
        <w:rPr>
          <w:rFonts w:ascii="Times New Roman" w:hAnsi="Times New Roman" w:cs="Times New Roman"/>
          <w:sz w:val="24"/>
          <w:szCs w:val="24"/>
          <w:lang w:eastAsia="lv-LV" w:bidi="lv-LV"/>
        </w:rPr>
        <w:t>Laika periodā no 2014.-2018. gadam Latvijā veikti pētījumi par</w:t>
      </w:r>
      <w:r w:rsidRPr="00360B04">
        <w:rPr>
          <w:rFonts w:ascii="Times New Roman" w:hAnsi="Times New Roman" w:cs="Times New Roman"/>
          <w:sz w:val="24"/>
          <w:szCs w:val="24"/>
          <w:lang w:eastAsia="lv-LV" w:bidi="lv-LV"/>
        </w:rPr>
        <w:t xml:space="preserve"> </w:t>
      </w:r>
      <w:r>
        <w:rPr>
          <w:rFonts w:ascii="Times New Roman" w:hAnsi="Times New Roman" w:cs="Times New Roman"/>
          <w:sz w:val="24"/>
          <w:szCs w:val="24"/>
          <w:lang w:eastAsia="lv-LV" w:bidi="lv-LV"/>
        </w:rPr>
        <w:t>p</w:t>
      </w:r>
      <w:r w:rsidRPr="00ED2DAD">
        <w:rPr>
          <w:rFonts w:ascii="Times New Roman" w:hAnsi="Times New Roman" w:cs="Times New Roman"/>
          <w:sz w:val="24"/>
          <w:szCs w:val="24"/>
          <w:lang w:eastAsia="lv-LV" w:bidi="lv-LV"/>
        </w:rPr>
        <w:t>ārtikas ražošanas blakusproduktu pārstrād</w:t>
      </w:r>
      <w:r>
        <w:rPr>
          <w:rFonts w:ascii="Times New Roman" w:hAnsi="Times New Roman" w:cs="Times New Roman"/>
          <w:sz w:val="24"/>
          <w:szCs w:val="24"/>
          <w:lang w:eastAsia="lv-LV" w:bidi="lv-LV"/>
        </w:rPr>
        <w:t>i un izmantošanu</w:t>
      </w:r>
      <w:r w:rsidRPr="00ED2DAD">
        <w:rPr>
          <w:rFonts w:ascii="Times New Roman" w:hAnsi="Times New Roman" w:cs="Times New Roman"/>
          <w:sz w:val="24"/>
          <w:szCs w:val="24"/>
          <w:lang w:eastAsia="lv-LV" w:bidi="lv-LV"/>
        </w:rPr>
        <w:t xml:space="preserve"> pārtikas rūpniecīb</w:t>
      </w:r>
      <w:r>
        <w:rPr>
          <w:rFonts w:ascii="Times New Roman" w:hAnsi="Times New Roman" w:cs="Times New Roman"/>
          <w:sz w:val="24"/>
          <w:szCs w:val="24"/>
          <w:lang w:eastAsia="lv-LV" w:bidi="lv-LV"/>
        </w:rPr>
        <w:t>ā</w:t>
      </w:r>
      <w:r w:rsidRPr="00ED2DAD">
        <w:rPr>
          <w:rFonts w:ascii="Times New Roman" w:hAnsi="Times New Roman" w:cs="Times New Roman"/>
          <w:sz w:val="24"/>
          <w:szCs w:val="24"/>
          <w:lang w:eastAsia="lv-LV" w:bidi="lv-LV"/>
        </w:rPr>
        <w:t xml:space="preserve"> un lauksaimniecīb</w:t>
      </w:r>
      <w:r>
        <w:rPr>
          <w:rFonts w:ascii="Times New Roman" w:hAnsi="Times New Roman" w:cs="Times New Roman"/>
          <w:sz w:val="24"/>
          <w:szCs w:val="24"/>
          <w:lang w:eastAsia="lv-LV" w:bidi="lv-LV"/>
        </w:rPr>
        <w:t>ā, k</w:t>
      </w:r>
      <w:r w:rsidRPr="00ED2DAD">
        <w:rPr>
          <w:rFonts w:ascii="Times New Roman" w:hAnsi="Times New Roman" w:cs="Times New Roman"/>
          <w:sz w:val="24"/>
          <w:szCs w:val="24"/>
          <w:lang w:eastAsia="lv-LV" w:bidi="lv-LV"/>
        </w:rPr>
        <w:t xml:space="preserve">oksnes </w:t>
      </w:r>
      <w:r w:rsidRPr="00ED2DAD">
        <w:rPr>
          <w:rFonts w:ascii="Times New Roman" w:hAnsi="Times New Roman" w:cs="Times New Roman"/>
          <w:sz w:val="24"/>
          <w:szCs w:val="24"/>
          <w:lang w:eastAsia="lv-LV" w:bidi="lv-LV"/>
        </w:rPr>
        <w:lastRenderedPageBreak/>
        <w:t>pārstrādes blakusproduktu un citas biomasas pārstrādes tehnoloģiju attīstīšan</w:t>
      </w:r>
      <w:r>
        <w:rPr>
          <w:rFonts w:ascii="Times New Roman" w:hAnsi="Times New Roman" w:cs="Times New Roman"/>
          <w:sz w:val="24"/>
          <w:szCs w:val="24"/>
          <w:lang w:eastAsia="lv-LV" w:bidi="lv-LV"/>
        </w:rPr>
        <w:t>u</w:t>
      </w:r>
      <w:r w:rsidRPr="00ED2DAD">
        <w:rPr>
          <w:rFonts w:ascii="Times New Roman" w:hAnsi="Times New Roman" w:cs="Times New Roman"/>
          <w:sz w:val="24"/>
          <w:szCs w:val="24"/>
          <w:lang w:eastAsia="lv-LV" w:bidi="lv-LV"/>
        </w:rPr>
        <w:t xml:space="preserve"> un jaunu produktu izstrād</w:t>
      </w:r>
      <w:r>
        <w:rPr>
          <w:rFonts w:ascii="Times New Roman" w:hAnsi="Times New Roman" w:cs="Times New Roman"/>
          <w:sz w:val="24"/>
          <w:szCs w:val="24"/>
          <w:lang w:eastAsia="lv-LV" w:bidi="lv-LV"/>
        </w:rPr>
        <w:t xml:space="preserve">i,  bioetanola, </w:t>
      </w:r>
      <w:proofErr w:type="spellStart"/>
      <w:r>
        <w:rPr>
          <w:rFonts w:ascii="Times New Roman" w:hAnsi="Times New Roman" w:cs="Times New Roman"/>
          <w:sz w:val="24"/>
          <w:szCs w:val="24"/>
          <w:lang w:eastAsia="lv-LV" w:bidi="lv-LV"/>
        </w:rPr>
        <w:t>furfurola</w:t>
      </w:r>
      <w:proofErr w:type="spellEnd"/>
      <w:r>
        <w:rPr>
          <w:rFonts w:ascii="Times New Roman" w:hAnsi="Times New Roman" w:cs="Times New Roman"/>
          <w:sz w:val="24"/>
          <w:szCs w:val="24"/>
          <w:lang w:eastAsia="lv-LV" w:bidi="lv-LV"/>
        </w:rPr>
        <w:t xml:space="preserve">, biogāzes un citu </w:t>
      </w:r>
      <w:r w:rsidRPr="00ED2DAD">
        <w:rPr>
          <w:rFonts w:ascii="Times New Roman" w:hAnsi="Times New Roman" w:cs="Times New Roman"/>
          <w:sz w:val="24"/>
          <w:szCs w:val="24"/>
          <w:lang w:eastAsia="lv-LV" w:bidi="lv-LV"/>
        </w:rPr>
        <w:t>produktu ieg</w:t>
      </w:r>
      <w:r>
        <w:rPr>
          <w:rFonts w:ascii="Times New Roman" w:hAnsi="Times New Roman" w:cs="Times New Roman"/>
          <w:sz w:val="24"/>
          <w:szCs w:val="24"/>
          <w:lang w:eastAsia="lv-LV" w:bidi="lv-LV"/>
        </w:rPr>
        <w:t>uvi</w:t>
      </w:r>
      <w:r w:rsidRPr="00ED2DAD">
        <w:rPr>
          <w:rFonts w:ascii="Times New Roman" w:hAnsi="Times New Roman" w:cs="Times New Roman"/>
          <w:sz w:val="24"/>
          <w:szCs w:val="24"/>
          <w:lang w:eastAsia="lv-LV" w:bidi="lv-LV"/>
        </w:rPr>
        <w:t xml:space="preserve"> no </w:t>
      </w:r>
      <w:r>
        <w:rPr>
          <w:rFonts w:ascii="Times New Roman" w:hAnsi="Times New Roman" w:cs="Times New Roman"/>
          <w:sz w:val="24"/>
          <w:szCs w:val="24"/>
          <w:lang w:eastAsia="lv-LV" w:bidi="lv-LV"/>
        </w:rPr>
        <w:t xml:space="preserve">lauksaimniecības </w:t>
      </w:r>
      <w:r w:rsidRPr="00ED2DAD">
        <w:rPr>
          <w:rFonts w:ascii="Times New Roman" w:hAnsi="Times New Roman" w:cs="Times New Roman"/>
          <w:sz w:val="24"/>
          <w:szCs w:val="24"/>
          <w:lang w:eastAsia="lv-LV" w:bidi="lv-LV"/>
        </w:rPr>
        <w:t>pārpalikumiem</w:t>
      </w:r>
      <w:r>
        <w:rPr>
          <w:rFonts w:ascii="Times New Roman" w:hAnsi="Times New Roman" w:cs="Times New Roman"/>
          <w:sz w:val="24"/>
          <w:szCs w:val="24"/>
          <w:lang w:eastAsia="lv-LV" w:bidi="lv-LV"/>
        </w:rPr>
        <w:t xml:space="preserve"> un sadzīves atkritumiem enerģijas un alternatīvo degvielu ražošanai siltumizolāciju materiālu attīstīšanu no bioloģiskas izcelsmes materiāliem, </w:t>
      </w:r>
      <w:r w:rsidR="00C4370B">
        <w:rPr>
          <w:rFonts w:ascii="Times New Roman" w:hAnsi="Times New Roman" w:cs="Times New Roman"/>
          <w:sz w:val="24"/>
          <w:szCs w:val="24"/>
          <w:lang w:eastAsia="lv-LV" w:bidi="lv-LV"/>
        </w:rPr>
        <w:t>k</w:t>
      </w:r>
      <w:r>
        <w:rPr>
          <w:rFonts w:ascii="Times New Roman" w:hAnsi="Times New Roman" w:cs="Times New Roman"/>
          <w:sz w:val="24"/>
          <w:szCs w:val="24"/>
          <w:lang w:eastAsia="lv-LV" w:bidi="lv-LV"/>
        </w:rPr>
        <w:t xml:space="preserve">ā arī izstrādāti bioresursu vērtības modeļi. Kopumā dažādās nišās, kas ietver aprites ekonomikas tēmas, īstenoti </w:t>
      </w:r>
      <w:r w:rsidRPr="00BB3E15">
        <w:rPr>
          <w:rFonts w:ascii="Times New Roman" w:hAnsi="Times New Roman" w:cs="Times New Roman"/>
          <w:sz w:val="24"/>
          <w:szCs w:val="24"/>
          <w:lang w:eastAsia="lv-LV" w:bidi="lv-LV"/>
        </w:rPr>
        <w:t xml:space="preserve">pētniecības un inovāciju projekti </w:t>
      </w:r>
      <w:r>
        <w:rPr>
          <w:rFonts w:ascii="Times New Roman" w:hAnsi="Times New Roman" w:cs="Times New Roman"/>
          <w:sz w:val="24"/>
          <w:szCs w:val="24"/>
          <w:lang w:eastAsia="lv-LV" w:bidi="lv-LV"/>
        </w:rPr>
        <w:t xml:space="preserve">par vairāk nekā 20 milj. </w:t>
      </w:r>
      <w:proofErr w:type="spellStart"/>
      <w:r w:rsidR="00C4370B" w:rsidRPr="00C4370B">
        <w:rPr>
          <w:rFonts w:ascii="Times New Roman" w:hAnsi="Times New Roman" w:cs="Times New Roman"/>
          <w:i/>
          <w:iCs/>
          <w:sz w:val="24"/>
          <w:szCs w:val="24"/>
          <w:lang w:eastAsia="lv-LV" w:bidi="lv-LV"/>
        </w:rPr>
        <w:t>euro</w:t>
      </w:r>
      <w:proofErr w:type="spellEnd"/>
      <w:r>
        <w:rPr>
          <w:rFonts w:ascii="Times New Roman" w:hAnsi="Times New Roman" w:cs="Times New Roman"/>
          <w:sz w:val="24"/>
          <w:szCs w:val="24"/>
          <w:lang w:eastAsia="lv-LV" w:bidi="lv-LV"/>
        </w:rPr>
        <w:t xml:space="preserve"> (5.att</w:t>
      </w:r>
      <w:r w:rsidR="00C4370B">
        <w:rPr>
          <w:rFonts w:ascii="Times New Roman" w:hAnsi="Times New Roman" w:cs="Times New Roman"/>
          <w:sz w:val="24"/>
          <w:szCs w:val="24"/>
          <w:lang w:eastAsia="lv-LV" w:bidi="lv-LV"/>
        </w:rPr>
        <w:t>ēls</w:t>
      </w:r>
      <w:r>
        <w:rPr>
          <w:rFonts w:ascii="Times New Roman" w:hAnsi="Times New Roman" w:cs="Times New Roman"/>
          <w:sz w:val="24"/>
          <w:szCs w:val="24"/>
          <w:lang w:eastAsia="lv-LV" w:bidi="lv-LV"/>
        </w:rPr>
        <w:t>).</w:t>
      </w:r>
    </w:p>
    <w:p w14:paraId="09A16C36" w14:textId="77777777" w:rsidR="00360B04" w:rsidRDefault="00360B04" w:rsidP="00360B04">
      <w:pPr>
        <w:spacing w:before="0" w:after="120" w:line="240" w:lineRule="auto"/>
        <w:jc w:val="center"/>
        <w:rPr>
          <w:rFonts w:ascii="Times New Roman" w:hAnsi="Times New Roman" w:cs="Times New Roman"/>
          <w:sz w:val="24"/>
          <w:szCs w:val="24"/>
          <w:lang w:eastAsia="lv-LV" w:bidi="lv-LV"/>
        </w:rPr>
      </w:pPr>
      <w:r>
        <w:rPr>
          <w:noProof/>
          <w:color w:val="1F497D"/>
          <w:lang w:eastAsia="lv-LV"/>
        </w:rPr>
        <w:drawing>
          <wp:inline distT="0" distB="0" distL="0" distR="0" wp14:anchorId="5B591170" wp14:editId="5CEBEEDF">
            <wp:extent cx="5131035" cy="3105150"/>
            <wp:effectExtent l="0" t="0" r="0" b="0"/>
            <wp:docPr id="3" name="Picture 3" descr="cid:image001.png@01D63FE3.05231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63FE3.0523168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5152496" cy="3118138"/>
                    </a:xfrm>
                    <a:prstGeom prst="rect">
                      <a:avLst/>
                    </a:prstGeom>
                    <a:noFill/>
                    <a:ln>
                      <a:noFill/>
                    </a:ln>
                  </pic:spPr>
                </pic:pic>
              </a:graphicData>
            </a:graphic>
          </wp:inline>
        </w:drawing>
      </w:r>
    </w:p>
    <w:p w14:paraId="56B0A1A3" w14:textId="77A147B9" w:rsidR="00360B04" w:rsidRDefault="00360B04" w:rsidP="00360B04">
      <w:pPr>
        <w:widowControl w:val="0"/>
        <w:spacing w:before="0" w:after="120" w:line="240" w:lineRule="auto"/>
        <w:ind w:firstLine="425"/>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Pr="00360B04">
        <w:rPr>
          <w:rFonts w:ascii="Times New Roman" w:eastAsia="Calibri" w:hAnsi="Times New Roman" w:cs="Times New Roman"/>
          <w:sz w:val="24"/>
          <w:szCs w:val="24"/>
        </w:rPr>
        <w:t xml:space="preserve">. attēls. Zinātnisko institūciju un komersantu īstenotie pētniecības un inovāciju projekti </w:t>
      </w:r>
      <w:proofErr w:type="spellStart"/>
      <w:r w:rsidRPr="00360B04">
        <w:rPr>
          <w:rFonts w:ascii="Times New Roman" w:eastAsia="Calibri" w:hAnsi="Times New Roman" w:cs="Times New Roman"/>
          <w:sz w:val="24"/>
          <w:szCs w:val="24"/>
        </w:rPr>
        <w:t>Bioekonomikas</w:t>
      </w:r>
      <w:proofErr w:type="spellEnd"/>
      <w:r w:rsidRPr="00360B04">
        <w:rPr>
          <w:rFonts w:ascii="Times New Roman" w:eastAsia="Calibri" w:hAnsi="Times New Roman" w:cs="Times New Roman"/>
          <w:sz w:val="24"/>
          <w:szCs w:val="24"/>
        </w:rPr>
        <w:t xml:space="preserve"> tematiskajās nišās (P&amp;I projektu ieguldījumi no 2014.-2018. gadam)</w:t>
      </w:r>
      <w:r w:rsidR="00AF5464">
        <w:rPr>
          <w:rFonts w:ascii="Times New Roman" w:eastAsia="Calibri" w:hAnsi="Times New Roman" w:cs="Times New Roman"/>
          <w:sz w:val="24"/>
          <w:szCs w:val="24"/>
        </w:rPr>
        <w:t>.</w:t>
      </w:r>
    </w:p>
    <w:p w14:paraId="01497055" w14:textId="77777777" w:rsidR="00EC2368" w:rsidRPr="00360B04" w:rsidRDefault="00EC2368" w:rsidP="00360B04">
      <w:pPr>
        <w:widowControl w:val="0"/>
        <w:spacing w:before="0" w:after="120" w:line="240" w:lineRule="auto"/>
        <w:ind w:firstLine="425"/>
        <w:jc w:val="center"/>
        <w:rPr>
          <w:rFonts w:ascii="Times New Roman" w:eastAsia="Calibri" w:hAnsi="Times New Roman" w:cs="Times New Roman"/>
          <w:sz w:val="24"/>
          <w:szCs w:val="24"/>
        </w:rPr>
      </w:pPr>
    </w:p>
    <w:p w14:paraId="563CCE56" w14:textId="5CDBF1F9" w:rsidR="001C1DE0" w:rsidRPr="0099124A" w:rsidRDefault="001C1DE0" w:rsidP="00296731">
      <w:pPr>
        <w:pStyle w:val="Heading2"/>
        <w:rPr>
          <w:color w:val="auto"/>
        </w:rPr>
      </w:pPr>
      <w:bookmarkStart w:id="42" w:name="_Toc45611980"/>
      <w:r w:rsidRPr="0099124A">
        <w:rPr>
          <w:color w:val="auto"/>
        </w:rPr>
        <w:t>2.</w:t>
      </w:r>
      <w:r w:rsidR="00CE3A61" w:rsidRPr="0099124A">
        <w:rPr>
          <w:color w:val="auto"/>
        </w:rPr>
        <w:t>5</w:t>
      </w:r>
      <w:r w:rsidRPr="0099124A">
        <w:rPr>
          <w:color w:val="auto"/>
        </w:rPr>
        <w:t>. Sistēmiskie šķēršļi aprites ekonomikas attīstībai</w:t>
      </w:r>
      <w:bookmarkEnd w:id="42"/>
      <w:r w:rsidRPr="0099124A">
        <w:rPr>
          <w:color w:val="auto"/>
        </w:rPr>
        <w:t xml:space="preserve"> </w:t>
      </w:r>
    </w:p>
    <w:p w14:paraId="2F220269" w14:textId="6B35DCC2" w:rsidR="00143BE8" w:rsidRPr="0099124A" w:rsidRDefault="00143BE8" w:rsidP="00143BE8">
      <w:pPr>
        <w:spacing w:before="0" w:after="120" w:line="240" w:lineRule="auto"/>
        <w:ind w:firstLine="720"/>
        <w:jc w:val="both"/>
        <w:rPr>
          <w:rFonts w:ascii="Times New Roman" w:hAnsi="Times New Roman" w:cs="Times New Roman"/>
          <w:sz w:val="24"/>
          <w:szCs w:val="24"/>
          <w:shd w:val="clear" w:color="auto" w:fill="FFFFFF"/>
        </w:rPr>
      </w:pPr>
      <w:r w:rsidRPr="0099124A">
        <w:rPr>
          <w:rFonts w:ascii="Times New Roman" w:hAnsi="Times New Roman" w:cs="Times New Roman"/>
          <w:sz w:val="24"/>
          <w:szCs w:val="24"/>
          <w:shd w:val="clear" w:color="auto" w:fill="FFFFFF"/>
        </w:rPr>
        <w:t>ESAO Vides raksturlielumu pārskatā par Latviju</w:t>
      </w:r>
      <w:r w:rsidRPr="0099124A">
        <w:rPr>
          <w:rStyle w:val="FootnoteReference"/>
          <w:rFonts w:ascii="Times New Roman" w:hAnsi="Times New Roman" w:cs="Times New Roman"/>
          <w:sz w:val="24"/>
          <w:szCs w:val="24"/>
          <w:shd w:val="clear" w:color="auto" w:fill="FFFFFF"/>
        </w:rPr>
        <w:footnoteReference w:id="52"/>
      </w:r>
      <w:r w:rsidRPr="0099124A">
        <w:rPr>
          <w:rFonts w:ascii="Times New Roman" w:hAnsi="Times New Roman" w:cs="Times New Roman"/>
          <w:sz w:val="24"/>
          <w:szCs w:val="24"/>
          <w:shd w:val="clear" w:color="auto" w:fill="FFFFFF"/>
        </w:rPr>
        <w:t xml:space="preserve"> ietvertas sekojošas rekomendācijas </w:t>
      </w:r>
      <w:r w:rsidRPr="0099124A">
        <w:rPr>
          <w:rFonts w:ascii="Times New Roman" w:hAnsi="Times New Roman" w:cs="Times New Roman"/>
          <w:sz w:val="24"/>
          <w:szCs w:val="24"/>
        </w:rPr>
        <w:t>turpmākajām darbībām atkritumu un materiālu pārvaldībā</w:t>
      </w:r>
      <w:r w:rsidR="00DD0C9D">
        <w:rPr>
          <w:rFonts w:ascii="Times New Roman" w:hAnsi="Times New Roman" w:cs="Times New Roman"/>
          <w:sz w:val="24"/>
          <w:szCs w:val="24"/>
        </w:rPr>
        <w:t xml:space="preserve"> un</w:t>
      </w:r>
      <w:r w:rsidR="00E94FB7">
        <w:rPr>
          <w:rFonts w:ascii="Times New Roman" w:hAnsi="Times New Roman" w:cs="Times New Roman"/>
          <w:sz w:val="24"/>
          <w:szCs w:val="24"/>
        </w:rPr>
        <w:t xml:space="preserve"> </w:t>
      </w:r>
      <w:r w:rsidRPr="0099124A">
        <w:rPr>
          <w:rFonts w:ascii="Times New Roman" w:hAnsi="Times New Roman" w:cs="Times New Roman"/>
          <w:sz w:val="24"/>
          <w:szCs w:val="24"/>
        </w:rPr>
        <w:t>aprites ekonomikā</w:t>
      </w:r>
      <w:r w:rsidRPr="0099124A">
        <w:rPr>
          <w:rFonts w:ascii="Times New Roman" w:hAnsi="Times New Roman" w:cs="Times New Roman"/>
          <w:sz w:val="24"/>
          <w:szCs w:val="24"/>
          <w:shd w:val="clear" w:color="auto" w:fill="FFFFFF"/>
        </w:rPr>
        <w:t>:</w:t>
      </w:r>
    </w:p>
    <w:p w14:paraId="46C34F16" w14:textId="77777777" w:rsidR="00143BE8" w:rsidRPr="0099124A" w:rsidRDefault="00143BE8" w:rsidP="00143BE8">
      <w:pPr>
        <w:pStyle w:val="ListParagraph"/>
        <w:numPr>
          <w:ilvl w:val="0"/>
          <w:numId w:val="68"/>
        </w:numPr>
        <w:spacing w:before="0" w:after="120" w:line="240" w:lineRule="auto"/>
        <w:ind w:left="714" w:hanging="357"/>
        <w:jc w:val="both"/>
        <w:rPr>
          <w:rFonts w:ascii="Times New Roman" w:hAnsi="Times New Roman" w:cs="Times New Roman"/>
          <w:sz w:val="24"/>
          <w:szCs w:val="24"/>
          <w:shd w:val="clear" w:color="auto" w:fill="FFFFFF"/>
        </w:rPr>
      </w:pPr>
      <w:r w:rsidRPr="0099124A">
        <w:rPr>
          <w:rFonts w:ascii="Times New Roman" w:hAnsi="Times New Roman" w:cs="Times New Roman"/>
          <w:sz w:val="24"/>
          <w:szCs w:val="24"/>
          <w:shd w:val="clear" w:color="auto" w:fill="FFFFFF"/>
        </w:rPr>
        <w:t xml:space="preserve">uzlabot resursu produktivitāti un veicināt atkritumu rašanās novēršanu rūpniecībā un produktu ražošanas sākuma (dizaina) posmos;  </w:t>
      </w:r>
    </w:p>
    <w:p w14:paraId="4DBDC9C5" w14:textId="77777777" w:rsidR="00143BE8" w:rsidRPr="0099124A" w:rsidRDefault="00143BE8" w:rsidP="00143BE8">
      <w:pPr>
        <w:pStyle w:val="ListParagraph"/>
        <w:numPr>
          <w:ilvl w:val="0"/>
          <w:numId w:val="68"/>
        </w:numPr>
        <w:spacing w:before="0" w:after="120" w:line="240" w:lineRule="auto"/>
        <w:ind w:left="714" w:hanging="357"/>
        <w:jc w:val="both"/>
        <w:rPr>
          <w:rFonts w:ascii="Times New Roman" w:hAnsi="Times New Roman" w:cs="Times New Roman"/>
          <w:sz w:val="24"/>
          <w:szCs w:val="24"/>
          <w:shd w:val="clear" w:color="auto" w:fill="FFFFFF"/>
        </w:rPr>
      </w:pPr>
      <w:r w:rsidRPr="0099124A">
        <w:rPr>
          <w:rFonts w:ascii="Times New Roman" w:hAnsi="Times New Roman" w:cs="Times New Roman"/>
          <w:sz w:val="24"/>
          <w:szCs w:val="24"/>
          <w:shd w:val="clear" w:color="auto" w:fill="FFFFFF"/>
        </w:rPr>
        <w:t xml:space="preserve">integrēt materiālu aprites loku noslēgšanas un atkritumu rašanās novēršanas mērķus inovācijas politikā un veicināt </w:t>
      </w:r>
      <w:proofErr w:type="spellStart"/>
      <w:r w:rsidRPr="0099124A">
        <w:rPr>
          <w:rFonts w:ascii="Times New Roman" w:hAnsi="Times New Roman" w:cs="Times New Roman"/>
          <w:sz w:val="24"/>
          <w:szCs w:val="24"/>
          <w:shd w:val="clear" w:color="auto" w:fill="FFFFFF"/>
        </w:rPr>
        <w:t>ekoinovāciju</w:t>
      </w:r>
      <w:proofErr w:type="spellEnd"/>
      <w:r w:rsidRPr="0099124A">
        <w:rPr>
          <w:rFonts w:ascii="Times New Roman" w:hAnsi="Times New Roman" w:cs="Times New Roman"/>
          <w:sz w:val="24"/>
          <w:szCs w:val="24"/>
          <w:shd w:val="clear" w:color="auto" w:fill="FFFFFF"/>
        </w:rPr>
        <w:t xml:space="preserve"> attīstību, ieviešanu un pielietojumu;  </w:t>
      </w:r>
    </w:p>
    <w:p w14:paraId="04F26F0D" w14:textId="77777777" w:rsidR="00143BE8" w:rsidRPr="0099124A" w:rsidRDefault="00143BE8" w:rsidP="00143BE8">
      <w:pPr>
        <w:pStyle w:val="ListParagraph"/>
        <w:numPr>
          <w:ilvl w:val="0"/>
          <w:numId w:val="68"/>
        </w:numPr>
        <w:spacing w:before="0" w:after="120" w:line="240" w:lineRule="auto"/>
        <w:ind w:left="714" w:hanging="357"/>
        <w:jc w:val="both"/>
        <w:rPr>
          <w:rFonts w:ascii="Times New Roman" w:hAnsi="Times New Roman" w:cs="Times New Roman"/>
          <w:sz w:val="24"/>
          <w:szCs w:val="24"/>
          <w:shd w:val="clear" w:color="auto" w:fill="FFFFFF"/>
        </w:rPr>
      </w:pPr>
      <w:r w:rsidRPr="0099124A">
        <w:rPr>
          <w:rFonts w:ascii="Times New Roman" w:hAnsi="Times New Roman" w:cs="Times New Roman"/>
          <w:sz w:val="24"/>
          <w:szCs w:val="24"/>
          <w:shd w:val="clear" w:color="auto" w:fill="FFFFFF"/>
        </w:rPr>
        <w:t xml:space="preserve">izmantot sinerģiju starp ražošanas, </w:t>
      </w:r>
      <w:proofErr w:type="spellStart"/>
      <w:r w:rsidRPr="0099124A">
        <w:rPr>
          <w:rFonts w:ascii="Times New Roman" w:hAnsi="Times New Roman" w:cs="Times New Roman"/>
          <w:sz w:val="24"/>
          <w:szCs w:val="24"/>
          <w:shd w:val="clear" w:color="auto" w:fill="FFFFFF"/>
        </w:rPr>
        <w:t>ekoinovāciju</w:t>
      </w:r>
      <w:proofErr w:type="spellEnd"/>
      <w:r w:rsidRPr="0099124A">
        <w:rPr>
          <w:rFonts w:ascii="Times New Roman" w:hAnsi="Times New Roman" w:cs="Times New Roman"/>
          <w:sz w:val="24"/>
          <w:szCs w:val="24"/>
          <w:shd w:val="clear" w:color="auto" w:fill="FFFFFF"/>
        </w:rPr>
        <w:t xml:space="preserve"> un atkritumu rašanās novēršanas jomas pasākumiem; </w:t>
      </w:r>
    </w:p>
    <w:p w14:paraId="505713D8" w14:textId="77777777" w:rsidR="00E94FB7" w:rsidRDefault="00143BE8" w:rsidP="00E94FB7">
      <w:pPr>
        <w:pStyle w:val="ListParagraph"/>
        <w:numPr>
          <w:ilvl w:val="0"/>
          <w:numId w:val="68"/>
        </w:numPr>
        <w:spacing w:before="0" w:after="120" w:line="240" w:lineRule="auto"/>
        <w:ind w:left="714" w:hanging="357"/>
        <w:jc w:val="both"/>
        <w:rPr>
          <w:rFonts w:ascii="Times New Roman" w:hAnsi="Times New Roman" w:cs="Times New Roman"/>
          <w:sz w:val="24"/>
          <w:szCs w:val="24"/>
          <w:shd w:val="clear" w:color="auto" w:fill="FFFFFF"/>
        </w:rPr>
      </w:pPr>
      <w:r w:rsidRPr="0099124A">
        <w:rPr>
          <w:rFonts w:ascii="Times New Roman" w:hAnsi="Times New Roman" w:cs="Times New Roman"/>
          <w:sz w:val="24"/>
          <w:szCs w:val="24"/>
          <w:shd w:val="clear" w:color="auto" w:fill="FFFFFF"/>
        </w:rPr>
        <w:t>uzlabot otrreizējo izejvielu, atkārtoti izmantojamo un pārstrādāto preču tirgu, piemērojot zaļo publisko iepirkumu un attīs</w:t>
      </w:r>
      <w:r w:rsidR="00E94FB7">
        <w:rPr>
          <w:rFonts w:ascii="Times New Roman" w:hAnsi="Times New Roman" w:cs="Times New Roman"/>
          <w:sz w:val="24"/>
          <w:szCs w:val="24"/>
          <w:shd w:val="clear" w:color="auto" w:fill="FFFFFF"/>
        </w:rPr>
        <w:t>tot sadarbību ar kaimiņvalstīm;</w:t>
      </w:r>
    </w:p>
    <w:p w14:paraId="48ECE701" w14:textId="65800C91" w:rsidR="00143BE8" w:rsidRPr="0099124A" w:rsidRDefault="00143BE8" w:rsidP="00143BE8">
      <w:pPr>
        <w:pStyle w:val="ListParagraph"/>
        <w:numPr>
          <w:ilvl w:val="0"/>
          <w:numId w:val="68"/>
        </w:numPr>
        <w:spacing w:before="0" w:after="120" w:line="240" w:lineRule="auto"/>
        <w:ind w:left="714" w:hanging="357"/>
        <w:jc w:val="both"/>
        <w:rPr>
          <w:rFonts w:ascii="Times New Roman" w:hAnsi="Times New Roman" w:cs="Times New Roman"/>
          <w:sz w:val="24"/>
          <w:szCs w:val="24"/>
          <w:shd w:val="clear" w:color="auto" w:fill="FFFFFF"/>
        </w:rPr>
      </w:pPr>
      <w:r w:rsidRPr="0099124A">
        <w:rPr>
          <w:rFonts w:ascii="Times New Roman" w:hAnsi="Times New Roman" w:cs="Times New Roman"/>
          <w:sz w:val="24"/>
          <w:szCs w:val="24"/>
          <w:shd w:val="clear" w:color="auto" w:fill="FFFFFF"/>
        </w:rPr>
        <w:t>īstenot pasākumus, lai mainītu patērētāj</w:t>
      </w:r>
      <w:r w:rsidR="00E94FB7">
        <w:rPr>
          <w:rFonts w:ascii="Times New Roman" w:hAnsi="Times New Roman" w:cs="Times New Roman"/>
          <w:sz w:val="24"/>
          <w:szCs w:val="24"/>
          <w:shd w:val="clear" w:color="auto" w:fill="FFFFFF"/>
        </w:rPr>
        <w:t>u uzvedību un produktu dizainu;</w:t>
      </w:r>
    </w:p>
    <w:p w14:paraId="4366EE6D" w14:textId="77777777" w:rsidR="00143BE8" w:rsidRPr="0099124A" w:rsidRDefault="00143BE8" w:rsidP="00143BE8">
      <w:pPr>
        <w:pStyle w:val="ListParagraph"/>
        <w:numPr>
          <w:ilvl w:val="0"/>
          <w:numId w:val="68"/>
        </w:numPr>
        <w:spacing w:before="0" w:after="120" w:line="240" w:lineRule="auto"/>
        <w:ind w:left="714" w:hanging="357"/>
        <w:jc w:val="both"/>
        <w:rPr>
          <w:rFonts w:ascii="Times New Roman" w:hAnsi="Times New Roman" w:cs="Times New Roman"/>
          <w:sz w:val="24"/>
          <w:szCs w:val="24"/>
          <w:shd w:val="clear" w:color="auto" w:fill="FFFFFF"/>
        </w:rPr>
      </w:pPr>
      <w:r w:rsidRPr="0099124A">
        <w:rPr>
          <w:rFonts w:ascii="Times New Roman" w:hAnsi="Times New Roman" w:cs="Times New Roman"/>
          <w:sz w:val="24"/>
          <w:szCs w:val="24"/>
          <w:shd w:val="clear" w:color="auto" w:fill="FFFFFF"/>
        </w:rPr>
        <w:t>paplašināt sadarbību starp dažādām valsts institūcijām un pašvaldību institūcijām, lai virzītu pāreju uz aprites ekonomiku.</w:t>
      </w:r>
    </w:p>
    <w:p w14:paraId="79803C78" w14:textId="5DA5B335" w:rsidR="001C1DE0" w:rsidRPr="0099124A" w:rsidRDefault="00143BE8" w:rsidP="002B5143">
      <w:pPr>
        <w:spacing w:before="0" w:after="120" w:line="240" w:lineRule="auto"/>
        <w:ind w:firstLine="720"/>
        <w:jc w:val="both"/>
        <w:rPr>
          <w:rFonts w:ascii="Times New Roman" w:hAnsi="Times New Roman" w:cs="Times New Roman"/>
          <w:sz w:val="24"/>
          <w:szCs w:val="24"/>
        </w:rPr>
      </w:pPr>
      <w:r w:rsidRPr="0099124A">
        <w:rPr>
          <w:rFonts w:ascii="Times New Roman" w:hAnsi="Times New Roman" w:cs="Times New Roman"/>
          <w:sz w:val="24"/>
          <w:szCs w:val="24"/>
        </w:rPr>
        <w:t>Plāna sagatavošanas laikā ī</w:t>
      </w:r>
      <w:r w:rsidR="001C1DE0" w:rsidRPr="0099124A">
        <w:rPr>
          <w:rFonts w:ascii="Times New Roman" w:hAnsi="Times New Roman" w:cs="Times New Roman"/>
          <w:sz w:val="24"/>
          <w:szCs w:val="24"/>
        </w:rPr>
        <w:t>stenotie sabiedrības informēšanas pasākumi un dažādu organizāciju projekti sniedz papildus informāciju par šķēršļiem aprit</w:t>
      </w:r>
      <w:r w:rsidRPr="0099124A">
        <w:rPr>
          <w:rFonts w:ascii="Times New Roman" w:hAnsi="Times New Roman" w:cs="Times New Roman"/>
          <w:sz w:val="24"/>
          <w:szCs w:val="24"/>
        </w:rPr>
        <w:t>es ekonomikas attīstībai</w:t>
      </w:r>
      <w:r w:rsidR="001C1DE0" w:rsidRPr="0099124A">
        <w:rPr>
          <w:rFonts w:ascii="Times New Roman" w:hAnsi="Times New Roman" w:cs="Times New Roman"/>
          <w:sz w:val="24"/>
          <w:szCs w:val="24"/>
        </w:rPr>
        <w:t>, svarīgākie no kuriem ir:</w:t>
      </w:r>
    </w:p>
    <w:p w14:paraId="479CC8B2" w14:textId="01B89B2E" w:rsidR="001C1DE0" w:rsidRPr="0099124A" w:rsidRDefault="001C1DE0" w:rsidP="002B5143">
      <w:pPr>
        <w:pStyle w:val="ListParagraph"/>
        <w:numPr>
          <w:ilvl w:val="0"/>
          <w:numId w:val="26"/>
        </w:numPr>
        <w:spacing w:before="0" w:after="120" w:line="240" w:lineRule="auto"/>
        <w:jc w:val="both"/>
        <w:rPr>
          <w:rFonts w:ascii="Times New Roman" w:hAnsi="Times New Roman" w:cs="Times New Roman"/>
          <w:sz w:val="24"/>
          <w:szCs w:val="24"/>
        </w:rPr>
      </w:pPr>
      <w:proofErr w:type="spellStart"/>
      <w:r w:rsidRPr="0099124A">
        <w:rPr>
          <w:rFonts w:ascii="Times New Roman" w:hAnsi="Times New Roman" w:cs="Times New Roman"/>
          <w:sz w:val="24"/>
          <w:szCs w:val="24"/>
        </w:rPr>
        <w:lastRenderedPageBreak/>
        <w:t>Starpsektoru</w:t>
      </w:r>
      <w:proofErr w:type="spellEnd"/>
      <w:r w:rsidRPr="0099124A">
        <w:rPr>
          <w:rFonts w:ascii="Times New Roman" w:hAnsi="Times New Roman" w:cs="Times New Roman"/>
          <w:sz w:val="24"/>
          <w:szCs w:val="24"/>
        </w:rPr>
        <w:t xml:space="preserve"> koordinācijas trūkums, ietekmīga virzošā spēka trūkums aprites ekonomikas ideju virzībai Latvijā;</w:t>
      </w:r>
    </w:p>
    <w:p w14:paraId="64CC2D4D" w14:textId="441218F0" w:rsidR="001C1DE0" w:rsidRPr="0099124A" w:rsidRDefault="001C1DE0" w:rsidP="002B5143">
      <w:pPr>
        <w:pStyle w:val="ListParagraph"/>
        <w:numPr>
          <w:ilvl w:val="0"/>
          <w:numId w:val="26"/>
        </w:numPr>
        <w:spacing w:before="0" w:after="120" w:line="240" w:lineRule="auto"/>
        <w:jc w:val="both"/>
        <w:rPr>
          <w:rFonts w:ascii="Times New Roman" w:hAnsi="Times New Roman" w:cs="Times New Roman"/>
          <w:sz w:val="24"/>
          <w:szCs w:val="24"/>
        </w:rPr>
      </w:pPr>
      <w:r w:rsidRPr="0099124A">
        <w:rPr>
          <w:rFonts w:ascii="Times New Roman" w:hAnsi="Times New Roman" w:cs="Times New Roman"/>
          <w:sz w:val="24"/>
          <w:szCs w:val="24"/>
        </w:rPr>
        <w:t>Nozaru stratēģiju virzība, neņemot vērā un nepietiekamā apjomā integrējot tajās pārdomātas attīstības mērķus attiecībā uz dabas resursu apsaimniekošanu un ražošanas un patēriņa modeļu maiņu.</w:t>
      </w:r>
    </w:p>
    <w:p w14:paraId="07F2DE9C" w14:textId="4C86501B" w:rsidR="001C1DE0" w:rsidRPr="0099124A" w:rsidRDefault="001C1DE0" w:rsidP="002B5143">
      <w:pPr>
        <w:pStyle w:val="ListParagraph"/>
        <w:numPr>
          <w:ilvl w:val="0"/>
          <w:numId w:val="26"/>
        </w:numPr>
        <w:spacing w:before="0" w:after="120" w:line="240" w:lineRule="auto"/>
        <w:jc w:val="both"/>
        <w:rPr>
          <w:rFonts w:ascii="Times New Roman" w:hAnsi="Times New Roman" w:cs="Times New Roman"/>
          <w:sz w:val="24"/>
          <w:szCs w:val="24"/>
        </w:rPr>
      </w:pPr>
      <w:r w:rsidRPr="0099124A">
        <w:rPr>
          <w:rFonts w:ascii="Times New Roman" w:hAnsi="Times New Roman" w:cs="Times New Roman"/>
          <w:sz w:val="24"/>
          <w:szCs w:val="24"/>
        </w:rPr>
        <w:t>Nepietiekama ekonomisko un citu instrumentu izmantošana patēriņa ietekmēšanai.</w:t>
      </w:r>
    </w:p>
    <w:p w14:paraId="0B52AEE9" w14:textId="7E459292" w:rsidR="001C1DE0" w:rsidRPr="0099124A" w:rsidRDefault="001C1DE0" w:rsidP="002B5143">
      <w:pPr>
        <w:pStyle w:val="ListParagraph"/>
        <w:numPr>
          <w:ilvl w:val="0"/>
          <w:numId w:val="26"/>
        </w:numPr>
        <w:spacing w:before="0" w:after="120" w:line="240" w:lineRule="auto"/>
        <w:jc w:val="both"/>
        <w:rPr>
          <w:rFonts w:ascii="Times New Roman" w:hAnsi="Times New Roman" w:cs="Times New Roman"/>
          <w:sz w:val="24"/>
          <w:szCs w:val="24"/>
        </w:rPr>
      </w:pPr>
      <w:r w:rsidRPr="0099124A">
        <w:rPr>
          <w:rFonts w:ascii="Times New Roman" w:hAnsi="Times New Roman" w:cs="Times New Roman"/>
          <w:sz w:val="24"/>
          <w:szCs w:val="24"/>
        </w:rPr>
        <w:t>Nepietiekama izpratne un atbalsts sociālajām inovācijām un labās pieredzes izplatīšanai.</w:t>
      </w:r>
    </w:p>
    <w:p w14:paraId="504EB71C" w14:textId="32911FE3" w:rsidR="001C1DE0" w:rsidRPr="0099124A" w:rsidRDefault="001C1DE0" w:rsidP="00680FDA">
      <w:pPr>
        <w:pStyle w:val="ListParagraph"/>
        <w:numPr>
          <w:ilvl w:val="0"/>
          <w:numId w:val="26"/>
        </w:numPr>
        <w:spacing w:before="0" w:after="120" w:line="240" w:lineRule="auto"/>
        <w:jc w:val="both"/>
        <w:rPr>
          <w:rFonts w:ascii="Times New Roman" w:hAnsi="Times New Roman" w:cs="Times New Roman"/>
          <w:sz w:val="24"/>
          <w:szCs w:val="24"/>
        </w:rPr>
      </w:pPr>
      <w:r w:rsidRPr="0099124A">
        <w:rPr>
          <w:rFonts w:ascii="Times New Roman" w:hAnsi="Times New Roman" w:cs="Times New Roman"/>
          <w:sz w:val="24"/>
          <w:szCs w:val="24"/>
        </w:rPr>
        <w:t>Sabiedrības attieksme pret patēriņu – iedzīvotājiem ir grūti mainīt para</w:t>
      </w:r>
      <w:r w:rsidR="00143BE8" w:rsidRPr="0099124A">
        <w:rPr>
          <w:rFonts w:ascii="Times New Roman" w:hAnsi="Times New Roman" w:cs="Times New Roman"/>
          <w:sz w:val="24"/>
          <w:szCs w:val="24"/>
        </w:rPr>
        <w:t>dumus un sākt šķirot atkritumus, papildus arī n</w:t>
      </w:r>
      <w:r w:rsidRPr="0099124A">
        <w:rPr>
          <w:rFonts w:ascii="Times New Roman" w:hAnsi="Times New Roman" w:cs="Times New Roman"/>
          <w:sz w:val="24"/>
          <w:szCs w:val="24"/>
        </w:rPr>
        <w:t>epietiekama infrastruktūras pieejamība.</w:t>
      </w:r>
    </w:p>
    <w:p w14:paraId="76D39000" w14:textId="51C0C9CD" w:rsidR="001C1DE0" w:rsidRPr="0099124A" w:rsidRDefault="009620C6" w:rsidP="002B5143">
      <w:pPr>
        <w:pStyle w:val="ListParagraph"/>
        <w:numPr>
          <w:ilvl w:val="0"/>
          <w:numId w:val="26"/>
        </w:numPr>
        <w:spacing w:before="0" w:after="120" w:line="240" w:lineRule="auto"/>
        <w:jc w:val="both"/>
        <w:rPr>
          <w:rFonts w:ascii="Times New Roman" w:hAnsi="Times New Roman" w:cs="Times New Roman"/>
          <w:sz w:val="24"/>
          <w:szCs w:val="24"/>
        </w:rPr>
      </w:pPr>
      <w:r w:rsidRPr="0099124A">
        <w:rPr>
          <w:rFonts w:ascii="Times New Roman" w:hAnsi="Times New Roman" w:cs="Times New Roman"/>
          <w:sz w:val="24"/>
          <w:szCs w:val="24"/>
        </w:rPr>
        <w:t>V</w:t>
      </w:r>
      <w:r w:rsidR="001C1DE0" w:rsidRPr="0099124A">
        <w:rPr>
          <w:rFonts w:ascii="Times New Roman" w:hAnsi="Times New Roman" w:cs="Times New Roman"/>
          <w:sz w:val="24"/>
          <w:szCs w:val="24"/>
        </w:rPr>
        <w:t xml:space="preserve">ides un dabas kapitāla izmantošana </w:t>
      </w:r>
      <w:r w:rsidRPr="0099124A">
        <w:rPr>
          <w:rFonts w:ascii="Times New Roman" w:hAnsi="Times New Roman" w:cs="Times New Roman"/>
          <w:sz w:val="24"/>
          <w:szCs w:val="24"/>
        </w:rPr>
        <w:t>ne</w:t>
      </w:r>
      <w:r w:rsidR="001C1DE0" w:rsidRPr="0099124A">
        <w:rPr>
          <w:rFonts w:ascii="Times New Roman" w:hAnsi="Times New Roman" w:cs="Times New Roman"/>
          <w:sz w:val="24"/>
          <w:szCs w:val="24"/>
        </w:rPr>
        <w:t>līdzsvarotā veidā.</w:t>
      </w:r>
    </w:p>
    <w:p w14:paraId="2D48403E" w14:textId="6FD03BEB" w:rsidR="001C1DE0" w:rsidRPr="0099124A" w:rsidRDefault="001C1DE0" w:rsidP="002B5143">
      <w:pPr>
        <w:pStyle w:val="ListParagraph"/>
        <w:numPr>
          <w:ilvl w:val="0"/>
          <w:numId w:val="26"/>
        </w:numPr>
        <w:spacing w:before="0" w:after="120" w:line="240" w:lineRule="auto"/>
        <w:jc w:val="both"/>
        <w:rPr>
          <w:rFonts w:ascii="Times New Roman" w:hAnsi="Times New Roman" w:cs="Times New Roman"/>
          <w:sz w:val="24"/>
          <w:szCs w:val="24"/>
        </w:rPr>
      </w:pPr>
      <w:r w:rsidRPr="0099124A">
        <w:rPr>
          <w:rFonts w:ascii="Times New Roman" w:hAnsi="Times New Roman" w:cs="Times New Roman"/>
          <w:sz w:val="24"/>
          <w:szCs w:val="24"/>
        </w:rPr>
        <w:t>Kontroles trūkums – faktiskās darbības ne</w:t>
      </w:r>
      <w:r w:rsidR="009620C6" w:rsidRPr="0099124A">
        <w:rPr>
          <w:rFonts w:ascii="Times New Roman" w:hAnsi="Times New Roman" w:cs="Times New Roman"/>
          <w:sz w:val="24"/>
          <w:szCs w:val="24"/>
        </w:rPr>
        <w:t>atbilstība dokumentos norādītajai kapacitātei.</w:t>
      </w:r>
    </w:p>
    <w:p w14:paraId="07B716DF" w14:textId="193DE960" w:rsidR="00415E5A" w:rsidRDefault="00143BE8" w:rsidP="008B56F1">
      <w:pPr>
        <w:spacing w:before="0" w:after="120" w:line="240" w:lineRule="auto"/>
        <w:ind w:firstLine="709"/>
        <w:jc w:val="both"/>
        <w:rPr>
          <w:rFonts w:ascii="Times New Roman" w:hAnsi="Times New Roman" w:cs="Times New Roman"/>
          <w:bCs/>
          <w:sz w:val="24"/>
          <w:szCs w:val="24"/>
        </w:rPr>
      </w:pPr>
      <w:r w:rsidRPr="0099124A">
        <w:rPr>
          <w:rFonts w:ascii="Times New Roman" w:hAnsi="Times New Roman" w:cs="Times New Roman"/>
          <w:bCs/>
          <w:sz w:val="24"/>
          <w:szCs w:val="24"/>
        </w:rPr>
        <w:t xml:space="preserve">Veiktais  situācijas izvērtējams, jaunie izaicinājumi, kas ietverti EK </w:t>
      </w:r>
      <w:r w:rsidR="008C443D" w:rsidRPr="0099124A">
        <w:rPr>
          <w:rFonts w:ascii="Times New Roman" w:hAnsi="Times New Roman" w:cs="Times New Roman"/>
          <w:bCs/>
          <w:sz w:val="24"/>
          <w:szCs w:val="24"/>
        </w:rPr>
        <w:t>Jaunajā</w:t>
      </w:r>
      <w:r w:rsidRPr="0099124A">
        <w:rPr>
          <w:rFonts w:ascii="Times New Roman" w:hAnsi="Times New Roman" w:cs="Times New Roman"/>
          <w:bCs/>
          <w:sz w:val="24"/>
          <w:szCs w:val="24"/>
        </w:rPr>
        <w:t xml:space="preserve"> aprites ekonomikas rīcības plānā, kā arī </w:t>
      </w:r>
      <w:r w:rsidR="001C1DE0" w:rsidRPr="0099124A">
        <w:rPr>
          <w:rFonts w:ascii="Times New Roman" w:hAnsi="Times New Roman" w:cs="Times New Roman"/>
          <w:bCs/>
          <w:sz w:val="24"/>
          <w:szCs w:val="24"/>
        </w:rPr>
        <w:t xml:space="preserve">ESAO rekomendāciju un sabiedrības diskusijās identificēto izaicinājumu kopums ir iezīmējuši </w:t>
      </w:r>
      <w:r w:rsidRPr="0099124A">
        <w:rPr>
          <w:rFonts w:ascii="Times New Roman" w:hAnsi="Times New Roman" w:cs="Times New Roman"/>
          <w:bCs/>
          <w:sz w:val="24"/>
          <w:szCs w:val="24"/>
        </w:rPr>
        <w:t xml:space="preserve">galvenos rīcību </w:t>
      </w:r>
      <w:r w:rsidR="001C1DE0" w:rsidRPr="0099124A">
        <w:rPr>
          <w:rFonts w:ascii="Times New Roman" w:hAnsi="Times New Roman" w:cs="Times New Roman"/>
          <w:bCs/>
          <w:sz w:val="24"/>
          <w:szCs w:val="24"/>
        </w:rPr>
        <w:t xml:space="preserve">virzienus un pasākumus šim Plānam. </w:t>
      </w:r>
      <w:r w:rsidR="008B56F1" w:rsidRPr="0099124A">
        <w:rPr>
          <w:rFonts w:ascii="Times New Roman" w:hAnsi="Times New Roman" w:cs="Times New Roman"/>
          <w:bCs/>
          <w:sz w:val="24"/>
          <w:szCs w:val="24"/>
        </w:rPr>
        <w:t>Jāuzsver, ka Plāns veidos sinerģiju un papildinās pasākumus, kas tiks ietverti izstrādes stadijā esošajā Atkritumu apsaimniekošanas valsts plānā 2021.-2028. gadam, kurā uzsvars likts uz materiālu aprites cikla noslēguma posmiem, pamatā uz atkritumu apsaimniekošanas sistēmas uzlabošanu, it īpaši attiecībā uz atkritumu dalīto vākšanu, pārstrādes jaudu palielināšanu un apglabājamo atkritumu daudzumu samazināšanu.</w:t>
      </w:r>
    </w:p>
    <w:p w14:paraId="772EC1CB" w14:textId="77777777" w:rsidR="00C4370B" w:rsidRPr="0099124A" w:rsidRDefault="00C4370B" w:rsidP="008B56F1">
      <w:pPr>
        <w:spacing w:before="0" w:after="120" w:line="240" w:lineRule="auto"/>
        <w:ind w:firstLine="709"/>
        <w:jc w:val="both"/>
        <w:rPr>
          <w:rFonts w:ascii="Times New Roman" w:hAnsi="Times New Roman" w:cs="Times New Roman"/>
          <w:bCs/>
          <w:sz w:val="24"/>
          <w:szCs w:val="24"/>
        </w:rPr>
      </w:pPr>
    </w:p>
    <w:p w14:paraId="0736BF7D" w14:textId="57ED662A" w:rsidR="00E26ACB" w:rsidRPr="0099124A" w:rsidRDefault="00CE3A61" w:rsidP="00296731">
      <w:pPr>
        <w:pStyle w:val="Heading1"/>
        <w:rPr>
          <w:rFonts w:hint="eastAsia"/>
        </w:rPr>
      </w:pPr>
      <w:bookmarkStart w:id="43" w:name="_Toc45611981"/>
      <w:r w:rsidRPr="0099124A">
        <w:t>3.</w:t>
      </w:r>
      <w:r w:rsidR="00151DDD" w:rsidRPr="0099124A">
        <w:t xml:space="preserve"> </w:t>
      </w:r>
      <w:r w:rsidR="003F5469" w:rsidRPr="0099124A">
        <w:t>PLĀNA SASAITE AR STARPTAUTISKIEM, EIROPAS SAVIENĪBAS UN LATVIJAS POLITIKAS PLĀNOŠANAS DOKUMENTIEM</w:t>
      </w:r>
      <w:bookmarkEnd w:id="43"/>
    </w:p>
    <w:p w14:paraId="321FE523" w14:textId="1E2C8E57" w:rsidR="00CE3A61" w:rsidRPr="0099124A" w:rsidRDefault="00367772" w:rsidP="002B5143">
      <w:pPr>
        <w:spacing w:before="0"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Spēkā esošie s</w:t>
      </w:r>
      <w:r w:rsidR="00CE3A61" w:rsidRPr="0099124A">
        <w:rPr>
          <w:rFonts w:ascii="Times New Roman" w:hAnsi="Times New Roman" w:cs="Times New Roman"/>
          <w:sz w:val="24"/>
          <w:szCs w:val="24"/>
        </w:rPr>
        <w:t xml:space="preserve">tarptautiskie un ES politikas dokumenti un </w:t>
      </w:r>
      <w:r>
        <w:rPr>
          <w:rFonts w:ascii="Times New Roman" w:hAnsi="Times New Roman" w:cs="Times New Roman"/>
          <w:sz w:val="24"/>
          <w:szCs w:val="24"/>
        </w:rPr>
        <w:t xml:space="preserve">būtiskākie </w:t>
      </w:r>
      <w:r w:rsidR="00CE3A61" w:rsidRPr="0099124A">
        <w:rPr>
          <w:rFonts w:ascii="Times New Roman" w:hAnsi="Times New Roman" w:cs="Times New Roman"/>
          <w:sz w:val="24"/>
          <w:szCs w:val="24"/>
        </w:rPr>
        <w:t>tiesību akti</w:t>
      </w:r>
      <w:r w:rsidR="002837B4" w:rsidRPr="0099124A">
        <w:rPr>
          <w:rFonts w:ascii="Times New Roman" w:hAnsi="Times New Roman" w:cs="Times New Roman"/>
          <w:sz w:val="24"/>
          <w:szCs w:val="24"/>
        </w:rPr>
        <w:t>, kas nosaka aprites ekonomikas ieviešanas nepieciešamību</w:t>
      </w:r>
      <w:r>
        <w:rPr>
          <w:rFonts w:ascii="Times New Roman" w:hAnsi="Times New Roman" w:cs="Times New Roman"/>
          <w:sz w:val="24"/>
          <w:szCs w:val="24"/>
        </w:rPr>
        <w:t>,</w:t>
      </w:r>
      <w:r w:rsidR="00CE3A61" w:rsidRPr="0099124A">
        <w:rPr>
          <w:rFonts w:ascii="Times New Roman" w:hAnsi="Times New Roman" w:cs="Times New Roman"/>
          <w:sz w:val="24"/>
          <w:szCs w:val="24"/>
        </w:rPr>
        <w:t xml:space="preserve"> jau ir </w:t>
      </w:r>
      <w:r w:rsidR="00EA5ED2">
        <w:rPr>
          <w:rFonts w:ascii="Times New Roman" w:hAnsi="Times New Roman" w:cs="Times New Roman"/>
          <w:sz w:val="24"/>
          <w:szCs w:val="24"/>
        </w:rPr>
        <w:t>raksturoti</w:t>
      </w:r>
      <w:r w:rsidR="00CE3A61" w:rsidRPr="0099124A">
        <w:rPr>
          <w:rFonts w:ascii="Times New Roman" w:hAnsi="Times New Roman" w:cs="Times New Roman"/>
          <w:sz w:val="24"/>
          <w:szCs w:val="24"/>
        </w:rPr>
        <w:t xml:space="preserve"> </w:t>
      </w:r>
      <w:r w:rsidR="002F3AF5" w:rsidRPr="0099124A">
        <w:rPr>
          <w:rFonts w:ascii="Times New Roman" w:hAnsi="Times New Roman" w:cs="Times New Roman"/>
          <w:sz w:val="24"/>
          <w:szCs w:val="24"/>
        </w:rPr>
        <w:t xml:space="preserve">Plāna </w:t>
      </w:r>
      <w:r w:rsidR="002837B4" w:rsidRPr="0099124A">
        <w:rPr>
          <w:rFonts w:ascii="Times New Roman" w:hAnsi="Times New Roman" w:cs="Times New Roman"/>
          <w:sz w:val="24"/>
          <w:szCs w:val="24"/>
        </w:rPr>
        <w:t>1.</w:t>
      </w:r>
      <w:r w:rsidR="00CE3A61" w:rsidRPr="0099124A">
        <w:rPr>
          <w:rFonts w:ascii="Times New Roman" w:hAnsi="Times New Roman" w:cs="Times New Roman"/>
          <w:sz w:val="24"/>
          <w:szCs w:val="24"/>
        </w:rPr>
        <w:t xml:space="preserve"> sadaļā</w:t>
      </w:r>
      <w:r w:rsidR="002837B4" w:rsidRPr="0099124A">
        <w:rPr>
          <w:rFonts w:ascii="Times New Roman" w:hAnsi="Times New Roman" w:cs="Times New Roman"/>
          <w:sz w:val="24"/>
          <w:szCs w:val="24"/>
        </w:rPr>
        <w:t>.</w:t>
      </w:r>
    </w:p>
    <w:p w14:paraId="7EB5AA1D" w14:textId="0EE1CEAA" w:rsidR="006D77BB" w:rsidRPr="00367772" w:rsidRDefault="00CE3A61" w:rsidP="006D77BB">
      <w:pPr>
        <w:spacing w:before="0" w:after="120" w:line="240" w:lineRule="auto"/>
        <w:ind w:firstLine="720"/>
        <w:jc w:val="both"/>
        <w:rPr>
          <w:rFonts w:ascii="Times New Roman" w:hAnsi="Times New Roman" w:cs="Times New Roman"/>
          <w:sz w:val="24"/>
          <w:szCs w:val="24"/>
        </w:rPr>
      </w:pPr>
      <w:r w:rsidRPr="0099124A">
        <w:rPr>
          <w:rFonts w:ascii="Times New Roman" w:hAnsi="Times New Roman" w:cs="Times New Roman"/>
          <w:sz w:val="24"/>
          <w:szCs w:val="24"/>
        </w:rPr>
        <w:t>Nacionālajā līmenī p</w:t>
      </w:r>
      <w:r w:rsidR="00345758" w:rsidRPr="0099124A">
        <w:rPr>
          <w:rFonts w:ascii="Times New Roman" w:hAnsi="Times New Roman" w:cs="Times New Roman"/>
          <w:sz w:val="24"/>
          <w:szCs w:val="24"/>
        </w:rPr>
        <w:t>riekšnosacījumus aprit</w:t>
      </w:r>
      <w:r w:rsidR="004E502B" w:rsidRPr="0099124A">
        <w:rPr>
          <w:rFonts w:ascii="Times New Roman" w:hAnsi="Times New Roman" w:cs="Times New Roman"/>
          <w:sz w:val="24"/>
          <w:szCs w:val="24"/>
        </w:rPr>
        <w:t>es ekonomika</w:t>
      </w:r>
      <w:r w:rsidR="00B528AE" w:rsidRPr="0099124A">
        <w:rPr>
          <w:rFonts w:ascii="Times New Roman" w:hAnsi="Times New Roman" w:cs="Times New Roman"/>
          <w:sz w:val="24"/>
          <w:szCs w:val="24"/>
        </w:rPr>
        <w:t>s attīstībai</w:t>
      </w:r>
      <w:r w:rsidR="004E502B" w:rsidRPr="0099124A">
        <w:rPr>
          <w:rFonts w:ascii="Times New Roman" w:hAnsi="Times New Roman" w:cs="Times New Roman"/>
          <w:sz w:val="24"/>
          <w:szCs w:val="24"/>
        </w:rPr>
        <w:t xml:space="preserve"> </w:t>
      </w:r>
      <w:r w:rsidR="007924AD">
        <w:rPr>
          <w:rFonts w:ascii="Times New Roman" w:hAnsi="Times New Roman" w:cs="Times New Roman"/>
          <w:sz w:val="24"/>
          <w:szCs w:val="24"/>
        </w:rPr>
        <w:t>iezīmē</w:t>
      </w:r>
      <w:r w:rsidR="009E58BD" w:rsidRPr="0099124A">
        <w:rPr>
          <w:rFonts w:ascii="Times New Roman" w:hAnsi="Times New Roman" w:cs="Times New Roman"/>
          <w:sz w:val="24"/>
          <w:szCs w:val="24"/>
        </w:rPr>
        <w:t xml:space="preserve"> </w:t>
      </w:r>
      <w:r w:rsidR="007924AD">
        <w:rPr>
          <w:rFonts w:ascii="Times New Roman" w:hAnsi="Times New Roman" w:cs="Times New Roman"/>
          <w:sz w:val="24"/>
          <w:szCs w:val="24"/>
        </w:rPr>
        <w:t xml:space="preserve">ilgtermiņa attīstības plānošanas dokuments – </w:t>
      </w:r>
      <w:r w:rsidR="003735AC" w:rsidRPr="0099124A">
        <w:rPr>
          <w:rFonts w:ascii="Times New Roman" w:hAnsi="Times New Roman" w:cs="Times New Roman"/>
          <w:sz w:val="24"/>
          <w:szCs w:val="24"/>
        </w:rPr>
        <w:t>Latvija</w:t>
      </w:r>
      <w:r w:rsidR="00D2796E" w:rsidRPr="0099124A">
        <w:rPr>
          <w:rFonts w:ascii="Times New Roman" w:hAnsi="Times New Roman" w:cs="Times New Roman"/>
          <w:sz w:val="24"/>
          <w:szCs w:val="24"/>
        </w:rPr>
        <w:t xml:space="preserve"> </w:t>
      </w:r>
      <w:r w:rsidR="003735AC" w:rsidRPr="0099124A">
        <w:rPr>
          <w:rFonts w:ascii="Times New Roman" w:hAnsi="Times New Roman" w:cs="Times New Roman"/>
          <w:sz w:val="24"/>
          <w:szCs w:val="24"/>
        </w:rPr>
        <w:t>2030</w:t>
      </w:r>
      <w:r w:rsidR="00784C6A" w:rsidRPr="0099124A">
        <w:rPr>
          <w:rFonts w:ascii="Times New Roman" w:hAnsi="Times New Roman" w:cs="Times New Roman"/>
          <w:sz w:val="24"/>
          <w:szCs w:val="24"/>
          <w:vertAlign w:val="superscript"/>
        </w:rPr>
        <w:footnoteReference w:id="53"/>
      </w:r>
      <w:r w:rsidR="00345758" w:rsidRPr="0099124A">
        <w:rPr>
          <w:rFonts w:ascii="Times New Roman" w:hAnsi="Times New Roman" w:cs="Times New Roman"/>
          <w:sz w:val="24"/>
          <w:szCs w:val="24"/>
        </w:rPr>
        <w:t>, kur</w:t>
      </w:r>
      <w:r w:rsidR="004E502B" w:rsidRPr="0099124A">
        <w:rPr>
          <w:rFonts w:ascii="Times New Roman" w:hAnsi="Times New Roman" w:cs="Times New Roman"/>
          <w:sz w:val="24"/>
          <w:szCs w:val="24"/>
        </w:rPr>
        <w:t xml:space="preserve">a </w:t>
      </w:r>
      <w:r w:rsidR="00636450" w:rsidRPr="0099124A">
        <w:rPr>
          <w:rFonts w:ascii="Times New Roman" w:hAnsi="Times New Roman" w:cs="Times New Roman"/>
          <w:sz w:val="24"/>
          <w:szCs w:val="24"/>
        </w:rPr>
        <w:t>prioritārie</w:t>
      </w:r>
      <w:r w:rsidR="003735AC" w:rsidRPr="0099124A">
        <w:rPr>
          <w:rFonts w:ascii="Times New Roman" w:hAnsi="Times New Roman" w:cs="Times New Roman"/>
          <w:sz w:val="24"/>
          <w:szCs w:val="24"/>
        </w:rPr>
        <w:t xml:space="preserve"> </w:t>
      </w:r>
      <w:r w:rsidR="00636450" w:rsidRPr="0099124A">
        <w:rPr>
          <w:rFonts w:ascii="Times New Roman" w:hAnsi="Times New Roman" w:cs="Times New Roman"/>
          <w:sz w:val="24"/>
          <w:szCs w:val="24"/>
        </w:rPr>
        <w:t>virzieni</w:t>
      </w:r>
      <w:r w:rsidR="002F3AF5" w:rsidRPr="0099124A">
        <w:rPr>
          <w:rFonts w:ascii="Times New Roman" w:hAnsi="Times New Roman" w:cs="Times New Roman"/>
          <w:sz w:val="24"/>
          <w:szCs w:val="24"/>
        </w:rPr>
        <w:t xml:space="preserve"> ietver </w:t>
      </w:r>
      <w:r w:rsidR="00636450" w:rsidRPr="0099124A">
        <w:rPr>
          <w:rFonts w:ascii="Times New Roman" w:hAnsi="Times New Roman" w:cs="Times New Roman"/>
          <w:sz w:val="24"/>
          <w:szCs w:val="24"/>
        </w:rPr>
        <w:t>inovatīv</w:t>
      </w:r>
      <w:r w:rsidR="004E502B" w:rsidRPr="0099124A">
        <w:rPr>
          <w:rFonts w:ascii="Times New Roman" w:hAnsi="Times New Roman" w:cs="Times New Roman"/>
          <w:sz w:val="24"/>
          <w:szCs w:val="24"/>
        </w:rPr>
        <w:t>u</w:t>
      </w:r>
      <w:r w:rsidR="00636450" w:rsidRPr="0099124A">
        <w:rPr>
          <w:rFonts w:ascii="Times New Roman" w:hAnsi="Times New Roman" w:cs="Times New Roman"/>
          <w:sz w:val="24"/>
          <w:szCs w:val="24"/>
        </w:rPr>
        <w:t xml:space="preserve"> un </w:t>
      </w:r>
      <w:proofErr w:type="spellStart"/>
      <w:r w:rsidR="00636450" w:rsidRPr="0099124A">
        <w:rPr>
          <w:rFonts w:ascii="Times New Roman" w:hAnsi="Times New Roman" w:cs="Times New Roman"/>
          <w:sz w:val="24"/>
          <w:szCs w:val="24"/>
        </w:rPr>
        <w:t>ekoefektīv</w:t>
      </w:r>
      <w:r w:rsidR="004E502B" w:rsidRPr="0099124A">
        <w:rPr>
          <w:rFonts w:ascii="Times New Roman" w:hAnsi="Times New Roman" w:cs="Times New Roman"/>
          <w:sz w:val="24"/>
          <w:szCs w:val="24"/>
        </w:rPr>
        <w:t>u</w:t>
      </w:r>
      <w:proofErr w:type="spellEnd"/>
      <w:r w:rsidR="00636450" w:rsidRPr="0099124A">
        <w:rPr>
          <w:rFonts w:ascii="Times New Roman" w:hAnsi="Times New Roman" w:cs="Times New Roman"/>
          <w:sz w:val="24"/>
          <w:szCs w:val="24"/>
        </w:rPr>
        <w:t xml:space="preserve"> ekonomik</w:t>
      </w:r>
      <w:r w:rsidR="004E502B" w:rsidRPr="0099124A">
        <w:rPr>
          <w:rFonts w:ascii="Times New Roman" w:hAnsi="Times New Roman" w:cs="Times New Roman"/>
          <w:sz w:val="24"/>
          <w:szCs w:val="24"/>
        </w:rPr>
        <w:t>u</w:t>
      </w:r>
      <w:r w:rsidR="00636450" w:rsidRPr="0099124A">
        <w:rPr>
          <w:rFonts w:ascii="Times New Roman" w:hAnsi="Times New Roman" w:cs="Times New Roman"/>
          <w:sz w:val="24"/>
          <w:szCs w:val="24"/>
        </w:rPr>
        <w:t xml:space="preserve">, </w:t>
      </w:r>
      <w:r w:rsidR="0092151D" w:rsidRPr="0099124A">
        <w:rPr>
          <w:rFonts w:ascii="Times New Roman" w:hAnsi="Times New Roman" w:cs="Times New Roman"/>
          <w:sz w:val="24"/>
          <w:szCs w:val="24"/>
        </w:rPr>
        <w:t xml:space="preserve">kuras pamatā ir </w:t>
      </w:r>
      <w:r w:rsidR="000412C4" w:rsidRPr="0099124A">
        <w:rPr>
          <w:rFonts w:ascii="Times New Roman" w:hAnsi="Times New Roman" w:cs="Times New Roman"/>
          <w:sz w:val="24"/>
          <w:szCs w:val="24"/>
        </w:rPr>
        <w:t xml:space="preserve">arī </w:t>
      </w:r>
      <w:r w:rsidR="00636450" w:rsidRPr="0099124A">
        <w:rPr>
          <w:rFonts w:ascii="Times New Roman" w:hAnsi="Times New Roman" w:cs="Times New Roman"/>
          <w:sz w:val="24"/>
          <w:szCs w:val="24"/>
        </w:rPr>
        <w:t>atjaunojam</w:t>
      </w:r>
      <w:r w:rsidR="0092151D" w:rsidRPr="0099124A">
        <w:rPr>
          <w:rFonts w:ascii="Times New Roman" w:hAnsi="Times New Roman" w:cs="Times New Roman"/>
          <w:sz w:val="24"/>
          <w:szCs w:val="24"/>
        </w:rPr>
        <w:t>ā enerģija</w:t>
      </w:r>
      <w:r w:rsidR="002F3AF5" w:rsidRPr="0099124A">
        <w:rPr>
          <w:rFonts w:ascii="Times New Roman" w:hAnsi="Times New Roman" w:cs="Times New Roman"/>
          <w:sz w:val="24"/>
          <w:szCs w:val="24"/>
        </w:rPr>
        <w:t xml:space="preserve"> un </w:t>
      </w:r>
      <w:r w:rsidR="00636450" w:rsidRPr="0099124A">
        <w:rPr>
          <w:rFonts w:ascii="Times New Roman" w:hAnsi="Times New Roman" w:cs="Times New Roman"/>
          <w:sz w:val="24"/>
          <w:szCs w:val="24"/>
        </w:rPr>
        <w:t>dabas vērtību un pakalpoj</w:t>
      </w:r>
      <w:r w:rsidR="000412C4" w:rsidRPr="0099124A">
        <w:rPr>
          <w:rFonts w:ascii="Times New Roman" w:hAnsi="Times New Roman" w:cs="Times New Roman"/>
          <w:sz w:val="24"/>
          <w:szCs w:val="24"/>
        </w:rPr>
        <w:t xml:space="preserve">umu </w:t>
      </w:r>
      <w:r w:rsidR="00D10AB8" w:rsidRPr="0099124A">
        <w:rPr>
          <w:rFonts w:ascii="Times New Roman" w:hAnsi="Times New Roman" w:cs="Times New Roman"/>
          <w:sz w:val="24"/>
          <w:szCs w:val="24"/>
        </w:rPr>
        <w:t xml:space="preserve">līdzsvarotu </w:t>
      </w:r>
      <w:r w:rsidR="000412C4" w:rsidRPr="0099124A">
        <w:rPr>
          <w:rFonts w:ascii="Times New Roman" w:hAnsi="Times New Roman" w:cs="Times New Roman"/>
          <w:sz w:val="24"/>
          <w:szCs w:val="24"/>
        </w:rPr>
        <w:t>apsaimniekošan</w:t>
      </w:r>
      <w:r w:rsidR="004E502B" w:rsidRPr="0099124A">
        <w:rPr>
          <w:rFonts w:ascii="Times New Roman" w:hAnsi="Times New Roman" w:cs="Times New Roman"/>
          <w:sz w:val="24"/>
          <w:szCs w:val="24"/>
        </w:rPr>
        <w:t>u</w:t>
      </w:r>
      <w:r w:rsidR="00636450" w:rsidRPr="0099124A">
        <w:rPr>
          <w:rFonts w:ascii="Times New Roman" w:hAnsi="Times New Roman" w:cs="Times New Roman"/>
          <w:sz w:val="24"/>
          <w:szCs w:val="24"/>
        </w:rPr>
        <w:t>.</w:t>
      </w:r>
      <w:r w:rsidR="002F3AF5" w:rsidRPr="0099124A">
        <w:rPr>
          <w:rFonts w:ascii="Times New Roman" w:hAnsi="Times New Roman" w:cs="Times New Roman"/>
          <w:sz w:val="24"/>
          <w:szCs w:val="24"/>
        </w:rPr>
        <w:t xml:space="preserve"> </w:t>
      </w:r>
      <w:r w:rsidR="00367772" w:rsidRPr="00367772">
        <w:rPr>
          <w:rFonts w:ascii="Times New Roman" w:hAnsi="Times New Roman" w:cs="Times New Roman"/>
          <w:sz w:val="24"/>
          <w:szCs w:val="24"/>
        </w:rPr>
        <w:t xml:space="preserve">Latvija 2030 ir nosprausts resursu produktivitātes mērķis 2030. gadam – 1,55 </w:t>
      </w:r>
      <w:proofErr w:type="spellStart"/>
      <w:r w:rsidR="00367772" w:rsidRPr="00367772">
        <w:rPr>
          <w:rFonts w:ascii="Times New Roman" w:hAnsi="Times New Roman" w:cs="Times New Roman"/>
          <w:i/>
          <w:sz w:val="24"/>
          <w:szCs w:val="24"/>
        </w:rPr>
        <w:t>euro</w:t>
      </w:r>
      <w:proofErr w:type="spellEnd"/>
      <w:r w:rsidR="00367772">
        <w:rPr>
          <w:rFonts w:ascii="Times New Roman" w:hAnsi="Times New Roman" w:cs="Times New Roman"/>
          <w:sz w:val="24"/>
          <w:szCs w:val="24"/>
        </w:rPr>
        <w:t>/</w:t>
      </w:r>
      <w:r w:rsidR="00367772" w:rsidRPr="00367772">
        <w:rPr>
          <w:rFonts w:ascii="Times New Roman" w:hAnsi="Times New Roman" w:cs="Times New Roman"/>
          <w:sz w:val="24"/>
          <w:szCs w:val="24"/>
        </w:rPr>
        <w:t>kg</w:t>
      </w:r>
      <w:r w:rsidR="00367772">
        <w:rPr>
          <w:rFonts w:ascii="Times New Roman" w:hAnsi="Times New Roman" w:cs="Times New Roman"/>
          <w:sz w:val="24"/>
          <w:szCs w:val="24"/>
        </w:rPr>
        <w:t xml:space="preserve">. </w:t>
      </w:r>
      <w:r w:rsidR="006D77BB" w:rsidRPr="0099124A">
        <w:rPr>
          <w:rFonts w:ascii="Times New Roman" w:hAnsi="Times New Roman" w:cs="Times New Roman"/>
          <w:sz w:val="24"/>
          <w:szCs w:val="24"/>
        </w:rPr>
        <w:t>Valsts zaļā tēla veidošanai un uzturēšanai Latvijā paredzēts attīstīt zaļo ekonomiku un veicināt pārdomātu patēriņu, kas saskan ar iepriekš izklāstītajām starptautiskajām politikām un mērķiem. Latvija 2030 paredz divus rīcību virzienus, kas ir tieši saistīti ar aprites ekonomiku: efektīvu un pārdomātu resursu izmantošanu un sociāli atbildīgu un līdzsvarotu attīstību. Īpašie pasākumi to ietvaros ir vērsti uz biomasas izmantošanu enerģijas ražošan</w:t>
      </w:r>
      <w:r w:rsidR="007924AD">
        <w:rPr>
          <w:rFonts w:ascii="Times New Roman" w:hAnsi="Times New Roman" w:cs="Times New Roman"/>
          <w:sz w:val="24"/>
          <w:szCs w:val="24"/>
        </w:rPr>
        <w:t>ā</w:t>
      </w:r>
      <w:r w:rsidR="006D77BB" w:rsidRPr="0099124A">
        <w:rPr>
          <w:rStyle w:val="FootnoteReference"/>
          <w:rFonts w:ascii="Times New Roman" w:hAnsi="Times New Roman" w:cs="Times New Roman"/>
          <w:sz w:val="24"/>
          <w:szCs w:val="24"/>
        </w:rPr>
        <w:footnoteReference w:id="54"/>
      </w:r>
      <w:r w:rsidR="006D77BB" w:rsidRPr="0099124A">
        <w:rPr>
          <w:rFonts w:ascii="Times New Roman" w:hAnsi="Times New Roman" w:cs="Times New Roman"/>
          <w:sz w:val="24"/>
          <w:szCs w:val="24"/>
        </w:rPr>
        <w:t xml:space="preserve"> </w:t>
      </w:r>
      <w:r w:rsidR="007924AD">
        <w:rPr>
          <w:rFonts w:ascii="Times New Roman" w:hAnsi="Times New Roman" w:cs="Times New Roman"/>
          <w:sz w:val="24"/>
          <w:szCs w:val="24"/>
        </w:rPr>
        <w:t>un</w:t>
      </w:r>
      <w:r w:rsidR="006D77BB" w:rsidRPr="0099124A">
        <w:rPr>
          <w:rFonts w:ascii="Times New Roman" w:hAnsi="Times New Roman" w:cs="Times New Roman"/>
          <w:sz w:val="24"/>
          <w:szCs w:val="24"/>
        </w:rPr>
        <w:t xml:space="preserve"> </w:t>
      </w:r>
      <w:r w:rsidR="007924AD">
        <w:rPr>
          <w:rFonts w:ascii="Times New Roman" w:hAnsi="Times New Roman" w:cs="Times New Roman"/>
          <w:sz w:val="24"/>
          <w:szCs w:val="24"/>
        </w:rPr>
        <w:t>SEG</w:t>
      </w:r>
      <w:r w:rsidR="006D77BB" w:rsidRPr="0099124A">
        <w:rPr>
          <w:rFonts w:ascii="Times New Roman" w:hAnsi="Times New Roman" w:cs="Times New Roman"/>
          <w:sz w:val="24"/>
          <w:szCs w:val="24"/>
        </w:rPr>
        <w:t xml:space="preserve"> samazināšanu </w:t>
      </w:r>
      <w:proofErr w:type="spellStart"/>
      <w:r w:rsidR="006D77BB" w:rsidRPr="0099124A">
        <w:rPr>
          <w:rFonts w:ascii="Times New Roman" w:hAnsi="Times New Roman" w:cs="Times New Roman"/>
          <w:sz w:val="24"/>
          <w:szCs w:val="24"/>
        </w:rPr>
        <w:t>bioekonomikas</w:t>
      </w:r>
      <w:proofErr w:type="spellEnd"/>
      <w:r w:rsidR="006D77BB" w:rsidRPr="0099124A">
        <w:rPr>
          <w:rFonts w:ascii="Times New Roman" w:hAnsi="Times New Roman" w:cs="Times New Roman"/>
          <w:sz w:val="24"/>
          <w:szCs w:val="24"/>
        </w:rPr>
        <w:t xml:space="preserve"> sektoros </w:t>
      </w:r>
      <w:r w:rsidR="007924AD">
        <w:rPr>
          <w:rFonts w:ascii="Times New Roman" w:hAnsi="Times New Roman" w:cs="Times New Roman"/>
          <w:sz w:val="24"/>
          <w:szCs w:val="24"/>
        </w:rPr>
        <w:t xml:space="preserve">ārpus </w:t>
      </w:r>
      <w:r w:rsidR="007924AD" w:rsidRPr="00367772">
        <w:rPr>
          <w:rFonts w:ascii="Times New Roman" w:hAnsi="Times New Roman" w:cs="Times New Roman"/>
          <w:sz w:val="24"/>
          <w:szCs w:val="24"/>
        </w:rPr>
        <w:t>emisiju</w:t>
      </w:r>
      <w:r w:rsidR="008C412D" w:rsidRPr="00367772">
        <w:rPr>
          <w:rFonts w:ascii="Times New Roman" w:hAnsi="Times New Roman" w:cs="Times New Roman"/>
          <w:sz w:val="24"/>
          <w:szCs w:val="24"/>
        </w:rPr>
        <w:t xml:space="preserve"> tirdzniecības sistēmas</w:t>
      </w:r>
      <w:r w:rsidR="006D77BB" w:rsidRPr="00367772">
        <w:rPr>
          <w:rFonts w:ascii="Times New Roman" w:hAnsi="Times New Roman" w:cs="Times New Roman"/>
          <w:sz w:val="24"/>
          <w:szCs w:val="24"/>
        </w:rPr>
        <w:t>.</w:t>
      </w:r>
    </w:p>
    <w:p w14:paraId="4A62B2FE" w14:textId="117166AA" w:rsidR="00C86C18" w:rsidRDefault="00076414" w:rsidP="00367772">
      <w:pPr>
        <w:spacing w:before="0" w:after="120" w:line="240" w:lineRule="auto"/>
        <w:ind w:firstLine="720"/>
        <w:jc w:val="both"/>
        <w:rPr>
          <w:rFonts w:ascii="Times New Roman" w:hAnsi="Times New Roman" w:cs="Times New Roman"/>
          <w:sz w:val="24"/>
          <w:szCs w:val="24"/>
        </w:rPr>
      </w:pPr>
      <w:r w:rsidRPr="00367772">
        <w:rPr>
          <w:rFonts w:ascii="Times New Roman" w:hAnsi="Times New Roman" w:cs="Times New Roman"/>
          <w:sz w:val="24"/>
          <w:szCs w:val="24"/>
        </w:rPr>
        <w:t xml:space="preserve">Daudzās </w:t>
      </w:r>
      <w:r w:rsidR="002F3AF5" w:rsidRPr="00367772">
        <w:rPr>
          <w:rFonts w:ascii="Times New Roman" w:hAnsi="Times New Roman" w:cs="Times New Roman"/>
          <w:sz w:val="24"/>
          <w:szCs w:val="24"/>
        </w:rPr>
        <w:t>patreizējā</w:t>
      </w:r>
      <w:r w:rsidR="002F3AF5" w:rsidRPr="0099124A">
        <w:rPr>
          <w:rFonts w:ascii="Times New Roman" w:hAnsi="Times New Roman" w:cs="Times New Roman"/>
          <w:sz w:val="24"/>
          <w:szCs w:val="24"/>
        </w:rPr>
        <w:t xml:space="preserve"> </w:t>
      </w:r>
      <w:r w:rsidR="000312F6" w:rsidRPr="0099124A">
        <w:rPr>
          <w:rFonts w:ascii="Times New Roman" w:hAnsi="Times New Roman" w:cs="Times New Roman"/>
          <w:sz w:val="24"/>
          <w:szCs w:val="24"/>
        </w:rPr>
        <w:t xml:space="preserve">plānošanas perioda </w:t>
      </w:r>
      <w:r w:rsidR="00EA45EF" w:rsidRPr="0099124A">
        <w:rPr>
          <w:rFonts w:ascii="Times New Roman" w:hAnsi="Times New Roman" w:cs="Times New Roman"/>
          <w:sz w:val="24"/>
          <w:szCs w:val="24"/>
        </w:rPr>
        <w:t>n</w:t>
      </w:r>
      <w:r w:rsidR="00A07265" w:rsidRPr="0099124A">
        <w:rPr>
          <w:rFonts w:ascii="Times New Roman" w:hAnsi="Times New Roman" w:cs="Times New Roman"/>
          <w:sz w:val="24"/>
          <w:szCs w:val="24"/>
        </w:rPr>
        <w:t xml:space="preserve">ozaru </w:t>
      </w:r>
      <w:proofErr w:type="spellStart"/>
      <w:r w:rsidR="00A07265" w:rsidRPr="0099124A">
        <w:rPr>
          <w:rFonts w:ascii="Times New Roman" w:hAnsi="Times New Roman" w:cs="Times New Roman"/>
          <w:sz w:val="24"/>
          <w:szCs w:val="24"/>
        </w:rPr>
        <w:t>r</w:t>
      </w:r>
      <w:r w:rsidR="00DE4763" w:rsidRPr="0099124A">
        <w:rPr>
          <w:rFonts w:ascii="Times New Roman" w:hAnsi="Times New Roman" w:cs="Times New Roman"/>
          <w:sz w:val="24"/>
          <w:szCs w:val="24"/>
        </w:rPr>
        <w:t>īcībp</w:t>
      </w:r>
      <w:r w:rsidR="006F7C6B" w:rsidRPr="0099124A">
        <w:rPr>
          <w:rFonts w:ascii="Times New Roman" w:hAnsi="Times New Roman" w:cs="Times New Roman"/>
          <w:sz w:val="24"/>
          <w:szCs w:val="24"/>
        </w:rPr>
        <w:t>olitik</w:t>
      </w:r>
      <w:r w:rsidR="00FE2313" w:rsidRPr="0099124A">
        <w:rPr>
          <w:rFonts w:ascii="Times New Roman" w:hAnsi="Times New Roman" w:cs="Times New Roman"/>
          <w:sz w:val="24"/>
          <w:szCs w:val="24"/>
        </w:rPr>
        <w:t>ā</w:t>
      </w:r>
      <w:r w:rsidR="006F7C6B" w:rsidRPr="0099124A">
        <w:rPr>
          <w:rFonts w:ascii="Times New Roman" w:hAnsi="Times New Roman" w:cs="Times New Roman"/>
          <w:sz w:val="24"/>
          <w:szCs w:val="24"/>
        </w:rPr>
        <w:t>s</w:t>
      </w:r>
      <w:proofErr w:type="spellEnd"/>
      <w:r w:rsidR="00EA45EF" w:rsidRPr="0099124A">
        <w:rPr>
          <w:rFonts w:ascii="Times New Roman" w:hAnsi="Times New Roman" w:cs="Times New Roman"/>
          <w:sz w:val="24"/>
          <w:szCs w:val="24"/>
        </w:rPr>
        <w:t xml:space="preserve"> </w:t>
      </w:r>
      <w:r w:rsidR="002837B4" w:rsidRPr="0099124A">
        <w:rPr>
          <w:rFonts w:ascii="Times New Roman" w:hAnsi="Times New Roman" w:cs="Times New Roman"/>
          <w:sz w:val="24"/>
          <w:szCs w:val="24"/>
        </w:rPr>
        <w:t xml:space="preserve">un virknē ilgtermiņa politiku </w:t>
      </w:r>
      <w:r w:rsidR="00EA45EF" w:rsidRPr="0099124A">
        <w:rPr>
          <w:rFonts w:ascii="Times New Roman" w:hAnsi="Times New Roman" w:cs="Times New Roman"/>
          <w:sz w:val="24"/>
          <w:szCs w:val="24"/>
        </w:rPr>
        <w:t>jau ir tieši vai netieši</w:t>
      </w:r>
      <w:r w:rsidR="00C87E25" w:rsidRPr="0099124A">
        <w:rPr>
          <w:rFonts w:ascii="Times New Roman" w:hAnsi="Times New Roman" w:cs="Times New Roman"/>
          <w:sz w:val="24"/>
          <w:szCs w:val="24"/>
        </w:rPr>
        <w:t xml:space="preserve"> </w:t>
      </w:r>
      <w:r w:rsidR="00642709" w:rsidRPr="0099124A">
        <w:rPr>
          <w:rFonts w:ascii="Times New Roman" w:hAnsi="Times New Roman" w:cs="Times New Roman"/>
          <w:sz w:val="24"/>
          <w:szCs w:val="24"/>
        </w:rPr>
        <w:t>iestrādāti</w:t>
      </w:r>
      <w:r w:rsidR="005B3240" w:rsidRPr="0099124A">
        <w:rPr>
          <w:rFonts w:ascii="Times New Roman" w:hAnsi="Times New Roman" w:cs="Times New Roman"/>
          <w:sz w:val="24"/>
          <w:szCs w:val="24"/>
        </w:rPr>
        <w:t xml:space="preserve"> </w:t>
      </w:r>
      <w:r w:rsidR="00DA7E26" w:rsidRPr="0099124A">
        <w:rPr>
          <w:rFonts w:ascii="Times New Roman" w:hAnsi="Times New Roman" w:cs="Times New Roman"/>
          <w:sz w:val="24"/>
          <w:szCs w:val="24"/>
        </w:rPr>
        <w:t xml:space="preserve">resursu produktivitātes </w:t>
      </w:r>
      <w:r w:rsidR="00E51EBA" w:rsidRPr="0099124A">
        <w:rPr>
          <w:rFonts w:ascii="Times New Roman" w:hAnsi="Times New Roman" w:cs="Times New Roman"/>
          <w:sz w:val="24"/>
          <w:szCs w:val="24"/>
        </w:rPr>
        <w:t xml:space="preserve">mērķi </w:t>
      </w:r>
      <w:r w:rsidR="00DA7E26" w:rsidRPr="0099124A">
        <w:rPr>
          <w:rFonts w:ascii="Times New Roman" w:hAnsi="Times New Roman" w:cs="Times New Roman"/>
          <w:sz w:val="24"/>
          <w:szCs w:val="24"/>
        </w:rPr>
        <w:t xml:space="preserve">un </w:t>
      </w:r>
      <w:r w:rsidR="006F7C6B" w:rsidRPr="0099124A">
        <w:rPr>
          <w:rFonts w:ascii="Times New Roman" w:hAnsi="Times New Roman" w:cs="Times New Roman"/>
          <w:sz w:val="24"/>
          <w:szCs w:val="24"/>
        </w:rPr>
        <w:t>aprites eko</w:t>
      </w:r>
      <w:r w:rsidR="00642709" w:rsidRPr="0099124A">
        <w:rPr>
          <w:rFonts w:ascii="Times New Roman" w:hAnsi="Times New Roman" w:cs="Times New Roman"/>
          <w:sz w:val="24"/>
          <w:szCs w:val="24"/>
        </w:rPr>
        <w:t>n</w:t>
      </w:r>
      <w:r w:rsidR="006F7C6B" w:rsidRPr="0099124A">
        <w:rPr>
          <w:rFonts w:ascii="Times New Roman" w:hAnsi="Times New Roman" w:cs="Times New Roman"/>
          <w:sz w:val="24"/>
          <w:szCs w:val="24"/>
        </w:rPr>
        <w:t xml:space="preserve">omikas  </w:t>
      </w:r>
      <w:r w:rsidR="00A07265" w:rsidRPr="0099124A">
        <w:rPr>
          <w:rFonts w:ascii="Times New Roman" w:hAnsi="Times New Roman" w:cs="Times New Roman"/>
          <w:sz w:val="24"/>
          <w:szCs w:val="24"/>
        </w:rPr>
        <w:t>elementi</w:t>
      </w:r>
      <w:r w:rsidR="00C86C18">
        <w:rPr>
          <w:rFonts w:ascii="Times New Roman" w:hAnsi="Times New Roman" w:cs="Times New Roman"/>
          <w:sz w:val="24"/>
          <w:szCs w:val="24"/>
        </w:rPr>
        <w:t>:</w:t>
      </w:r>
    </w:p>
    <w:p w14:paraId="1CEB6393" w14:textId="4CE7C971" w:rsidR="002837B4" w:rsidRPr="0099124A" w:rsidRDefault="002837B4" w:rsidP="00E51EBA">
      <w:pPr>
        <w:pStyle w:val="ListParagraph"/>
        <w:numPr>
          <w:ilvl w:val="0"/>
          <w:numId w:val="24"/>
        </w:numPr>
        <w:spacing w:before="0" w:after="120" w:line="240" w:lineRule="auto"/>
        <w:ind w:hanging="589"/>
        <w:jc w:val="both"/>
        <w:rPr>
          <w:rFonts w:ascii="Times New Roman" w:hAnsi="Times New Roman" w:cs="Times New Roman"/>
          <w:sz w:val="24"/>
          <w:szCs w:val="24"/>
        </w:rPr>
      </w:pPr>
      <w:r w:rsidRPr="0099124A">
        <w:rPr>
          <w:rFonts w:ascii="Times New Roman" w:hAnsi="Times New Roman" w:cs="Times New Roman"/>
          <w:sz w:val="24"/>
          <w:szCs w:val="24"/>
        </w:rPr>
        <w:t>Vides politikas pamatnostādn</w:t>
      </w:r>
      <w:r w:rsidR="00367772">
        <w:rPr>
          <w:rFonts w:ascii="Times New Roman" w:hAnsi="Times New Roman" w:cs="Times New Roman"/>
          <w:sz w:val="24"/>
          <w:szCs w:val="24"/>
        </w:rPr>
        <w:t>ē</w:t>
      </w:r>
      <w:r w:rsidRPr="0099124A">
        <w:rPr>
          <w:rFonts w:ascii="Times New Roman" w:hAnsi="Times New Roman" w:cs="Times New Roman"/>
          <w:sz w:val="24"/>
          <w:szCs w:val="24"/>
        </w:rPr>
        <w:t>s 2014-2020. gadam;</w:t>
      </w:r>
    </w:p>
    <w:p w14:paraId="13950855" w14:textId="5BCFD5F1" w:rsidR="00C86C18" w:rsidRDefault="00C86C18" w:rsidP="00C86C18">
      <w:pPr>
        <w:pStyle w:val="ListParagraph"/>
        <w:numPr>
          <w:ilvl w:val="0"/>
          <w:numId w:val="24"/>
        </w:numPr>
        <w:spacing w:before="0" w:after="120" w:line="240" w:lineRule="auto"/>
        <w:ind w:hanging="589"/>
        <w:jc w:val="both"/>
        <w:rPr>
          <w:rFonts w:ascii="Times New Roman" w:hAnsi="Times New Roman" w:cs="Times New Roman"/>
          <w:sz w:val="24"/>
          <w:szCs w:val="24"/>
        </w:rPr>
      </w:pPr>
      <w:r w:rsidRPr="0099124A">
        <w:rPr>
          <w:rFonts w:ascii="Times New Roman" w:hAnsi="Times New Roman" w:cs="Times New Roman"/>
          <w:sz w:val="24"/>
          <w:szCs w:val="24"/>
        </w:rPr>
        <w:t>Atkritumu apsaimniekošanas valsts plān</w:t>
      </w:r>
      <w:r w:rsidR="00367772">
        <w:rPr>
          <w:rFonts w:ascii="Times New Roman" w:hAnsi="Times New Roman" w:cs="Times New Roman"/>
          <w:sz w:val="24"/>
          <w:szCs w:val="24"/>
        </w:rPr>
        <w:t>ā</w:t>
      </w:r>
      <w:r w:rsidRPr="0099124A">
        <w:rPr>
          <w:rFonts w:ascii="Times New Roman" w:hAnsi="Times New Roman" w:cs="Times New Roman"/>
          <w:sz w:val="24"/>
          <w:szCs w:val="24"/>
        </w:rPr>
        <w:t xml:space="preserve"> 2013.- 2020. gadam; </w:t>
      </w:r>
    </w:p>
    <w:p w14:paraId="2350FCBB" w14:textId="367C9245" w:rsidR="00C86C18" w:rsidRDefault="00C86C18" w:rsidP="00C86C18">
      <w:pPr>
        <w:pStyle w:val="ListParagraph"/>
        <w:numPr>
          <w:ilvl w:val="0"/>
          <w:numId w:val="24"/>
        </w:numPr>
        <w:spacing w:before="0" w:after="120" w:line="240" w:lineRule="auto"/>
        <w:ind w:hanging="589"/>
        <w:jc w:val="both"/>
        <w:rPr>
          <w:rFonts w:ascii="Times New Roman" w:hAnsi="Times New Roman" w:cs="Times New Roman"/>
          <w:sz w:val="24"/>
          <w:szCs w:val="24"/>
        </w:rPr>
      </w:pPr>
      <w:r w:rsidRPr="00C86C18">
        <w:rPr>
          <w:rFonts w:ascii="Times New Roman" w:hAnsi="Times New Roman" w:cs="Times New Roman"/>
          <w:sz w:val="24"/>
          <w:szCs w:val="24"/>
        </w:rPr>
        <w:t>Viedās specializācijas stratēģij</w:t>
      </w:r>
      <w:r w:rsidR="00367772">
        <w:rPr>
          <w:rFonts w:ascii="Times New Roman" w:hAnsi="Times New Roman" w:cs="Times New Roman"/>
          <w:sz w:val="24"/>
          <w:szCs w:val="24"/>
        </w:rPr>
        <w:t>ā</w:t>
      </w:r>
      <w:r w:rsidRPr="00C86C18">
        <w:rPr>
          <w:rFonts w:ascii="Times New Roman" w:hAnsi="Times New Roman" w:cs="Times New Roman"/>
          <w:sz w:val="24"/>
          <w:szCs w:val="24"/>
        </w:rPr>
        <w:t xml:space="preserve">; </w:t>
      </w:r>
    </w:p>
    <w:p w14:paraId="4E46B5D8" w14:textId="56377AD9" w:rsidR="00C86C18" w:rsidRPr="00C86C18" w:rsidRDefault="00C86C18" w:rsidP="00C86C18">
      <w:pPr>
        <w:pStyle w:val="ListParagraph"/>
        <w:numPr>
          <w:ilvl w:val="0"/>
          <w:numId w:val="24"/>
        </w:numPr>
        <w:spacing w:before="0" w:after="120" w:line="240" w:lineRule="auto"/>
        <w:ind w:hanging="589"/>
        <w:jc w:val="both"/>
        <w:rPr>
          <w:rFonts w:ascii="Times New Roman" w:hAnsi="Times New Roman" w:cs="Times New Roman"/>
          <w:sz w:val="24"/>
          <w:szCs w:val="24"/>
        </w:rPr>
      </w:pPr>
      <w:r w:rsidRPr="00C86C18">
        <w:rPr>
          <w:rFonts w:ascii="Times New Roman" w:hAnsi="Times New Roman" w:cs="Times New Roman"/>
          <w:sz w:val="24"/>
          <w:szCs w:val="24"/>
        </w:rPr>
        <w:t>Latvijas lauku attīstības programm</w:t>
      </w:r>
      <w:r w:rsidR="00367772">
        <w:rPr>
          <w:rFonts w:ascii="Times New Roman" w:hAnsi="Times New Roman" w:cs="Times New Roman"/>
          <w:sz w:val="24"/>
          <w:szCs w:val="24"/>
        </w:rPr>
        <w:t>ā</w:t>
      </w:r>
      <w:r w:rsidRPr="00C86C18">
        <w:rPr>
          <w:rFonts w:ascii="Times New Roman" w:hAnsi="Times New Roman" w:cs="Times New Roman"/>
          <w:sz w:val="24"/>
          <w:szCs w:val="24"/>
        </w:rPr>
        <w:t xml:space="preserve"> 2014-2020. gadam;</w:t>
      </w:r>
    </w:p>
    <w:p w14:paraId="0928366B" w14:textId="7829A559" w:rsidR="00C86C18" w:rsidRDefault="00C86C18" w:rsidP="00C86C18">
      <w:pPr>
        <w:pStyle w:val="ListParagraph"/>
        <w:numPr>
          <w:ilvl w:val="0"/>
          <w:numId w:val="24"/>
        </w:numPr>
        <w:spacing w:before="0" w:after="120" w:line="240" w:lineRule="auto"/>
        <w:ind w:hanging="589"/>
        <w:jc w:val="both"/>
        <w:rPr>
          <w:rFonts w:ascii="Times New Roman" w:hAnsi="Times New Roman" w:cs="Times New Roman"/>
          <w:sz w:val="24"/>
          <w:szCs w:val="24"/>
        </w:rPr>
      </w:pPr>
      <w:r w:rsidRPr="0099124A">
        <w:rPr>
          <w:rFonts w:ascii="Times New Roman" w:hAnsi="Times New Roman" w:cs="Times New Roman"/>
          <w:sz w:val="24"/>
          <w:szCs w:val="24"/>
        </w:rPr>
        <w:lastRenderedPageBreak/>
        <w:t>Meža un saistīto nozaru attīstības pamatnostādn</w:t>
      </w:r>
      <w:r w:rsidR="00367772">
        <w:rPr>
          <w:rFonts w:ascii="Times New Roman" w:hAnsi="Times New Roman" w:cs="Times New Roman"/>
          <w:sz w:val="24"/>
          <w:szCs w:val="24"/>
        </w:rPr>
        <w:t>ē</w:t>
      </w:r>
      <w:r w:rsidRPr="0099124A">
        <w:rPr>
          <w:rFonts w:ascii="Times New Roman" w:hAnsi="Times New Roman" w:cs="Times New Roman"/>
          <w:sz w:val="24"/>
          <w:szCs w:val="24"/>
        </w:rPr>
        <w:t>s 2015.-2020. gadam</w:t>
      </w:r>
      <w:r w:rsidR="00367772">
        <w:rPr>
          <w:rFonts w:ascii="Times New Roman" w:hAnsi="Times New Roman" w:cs="Times New Roman"/>
          <w:sz w:val="24"/>
          <w:szCs w:val="24"/>
        </w:rPr>
        <w:t>;</w:t>
      </w:r>
    </w:p>
    <w:p w14:paraId="7344FA77" w14:textId="73055FB6" w:rsidR="00C86C18" w:rsidRPr="00367772" w:rsidRDefault="00367772" w:rsidP="00C86C18">
      <w:pPr>
        <w:pStyle w:val="ListParagraph"/>
        <w:numPr>
          <w:ilvl w:val="0"/>
          <w:numId w:val="24"/>
        </w:numPr>
        <w:spacing w:before="0" w:after="120" w:line="240" w:lineRule="auto"/>
        <w:ind w:hanging="589"/>
        <w:jc w:val="both"/>
        <w:rPr>
          <w:rFonts w:ascii="Times New Roman" w:hAnsi="Times New Roman" w:cs="Times New Roman"/>
          <w:sz w:val="24"/>
          <w:szCs w:val="24"/>
        </w:rPr>
      </w:pPr>
      <w:r>
        <w:rPr>
          <w:rFonts w:ascii="Times New Roman" w:hAnsi="Times New Roman" w:cs="Times New Roman"/>
          <w:sz w:val="24"/>
          <w:szCs w:val="24"/>
        </w:rPr>
        <w:t>ES</w:t>
      </w:r>
      <w:r w:rsidRPr="00367772">
        <w:rPr>
          <w:rFonts w:ascii="Times New Roman" w:hAnsi="Times New Roman" w:cs="Times New Roman"/>
          <w:sz w:val="24"/>
          <w:szCs w:val="24"/>
        </w:rPr>
        <w:t xml:space="preserve"> struktūrfondu un </w:t>
      </w:r>
      <w:r>
        <w:rPr>
          <w:rFonts w:ascii="Times New Roman" w:hAnsi="Times New Roman" w:cs="Times New Roman"/>
          <w:sz w:val="24"/>
          <w:szCs w:val="24"/>
        </w:rPr>
        <w:t>KF</w:t>
      </w:r>
      <w:r w:rsidRPr="00367772">
        <w:rPr>
          <w:rFonts w:ascii="Times New Roman" w:hAnsi="Times New Roman" w:cs="Times New Roman"/>
          <w:sz w:val="24"/>
          <w:szCs w:val="24"/>
        </w:rPr>
        <w:t xml:space="preserve"> 2014.</w:t>
      </w:r>
      <w:r>
        <w:rPr>
          <w:rFonts w:ascii="Times New Roman" w:hAnsi="Times New Roman" w:cs="Times New Roman"/>
          <w:sz w:val="24"/>
          <w:szCs w:val="24"/>
        </w:rPr>
        <w:t>-</w:t>
      </w:r>
      <w:r w:rsidRPr="00367772">
        <w:rPr>
          <w:rFonts w:ascii="Times New Roman" w:hAnsi="Times New Roman" w:cs="Times New Roman"/>
          <w:sz w:val="24"/>
          <w:szCs w:val="24"/>
        </w:rPr>
        <w:t>2020. gada plānošanas perioda darbības programma “Izaugsme un nodarbinātība”</w:t>
      </w:r>
      <w:r>
        <w:rPr>
          <w:rFonts w:ascii="Times New Roman" w:hAnsi="Times New Roman" w:cs="Times New Roman"/>
          <w:sz w:val="24"/>
          <w:szCs w:val="24"/>
        </w:rPr>
        <w:t>;</w:t>
      </w:r>
    </w:p>
    <w:p w14:paraId="1F5B19C8" w14:textId="7A6F3570" w:rsidR="00C86C18" w:rsidRPr="0099124A" w:rsidRDefault="00C86C18" w:rsidP="00C86C18">
      <w:pPr>
        <w:pStyle w:val="ListParagraph"/>
        <w:numPr>
          <w:ilvl w:val="0"/>
          <w:numId w:val="24"/>
        </w:numPr>
        <w:spacing w:before="0" w:after="120" w:line="240" w:lineRule="auto"/>
        <w:ind w:hanging="589"/>
        <w:jc w:val="both"/>
        <w:rPr>
          <w:rFonts w:ascii="Times New Roman" w:hAnsi="Times New Roman" w:cs="Times New Roman"/>
          <w:sz w:val="24"/>
          <w:szCs w:val="24"/>
        </w:rPr>
      </w:pPr>
      <w:r w:rsidRPr="0099124A">
        <w:rPr>
          <w:rFonts w:ascii="Times New Roman" w:hAnsi="Times New Roman" w:cs="Times New Roman"/>
          <w:sz w:val="24"/>
          <w:szCs w:val="24"/>
        </w:rPr>
        <w:t>Latvijas stratēģij</w:t>
      </w:r>
      <w:r w:rsidR="00367772">
        <w:rPr>
          <w:rFonts w:ascii="Times New Roman" w:hAnsi="Times New Roman" w:cs="Times New Roman"/>
          <w:sz w:val="24"/>
          <w:szCs w:val="24"/>
        </w:rPr>
        <w:t>ā</w:t>
      </w:r>
      <w:r w:rsidRPr="0099124A">
        <w:rPr>
          <w:rFonts w:ascii="Times New Roman" w:hAnsi="Times New Roman" w:cs="Times New Roman"/>
          <w:sz w:val="24"/>
          <w:szCs w:val="24"/>
        </w:rPr>
        <w:t xml:space="preserve"> </w:t>
      </w:r>
      <w:proofErr w:type="spellStart"/>
      <w:r w:rsidRPr="0099124A">
        <w:rPr>
          <w:rFonts w:ascii="Times New Roman" w:hAnsi="Times New Roman" w:cs="Times New Roman"/>
          <w:sz w:val="24"/>
          <w:szCs w:val="24"/>
        </w:rPr>
        <w:t>klimatneitralitātes</w:t>
      </w:r>
      <w:proofErr w:type="spellEnd"/>
      <w:r w:rsidRPr="0099124A">
        <w:rPr>
          <w:rFonts w:ascii="Times New Roman" w:hAnsi="Times New Roman" w:cs="Times New Roman"/>
          <w:sz w:val="24"/>
          <w:szCs w:val="24"/>
        </w:rPr>
        <w:t xml:space="preserve"> sasniegšanai līdz 2050.</w:t>
      </w:r>
      <w:r>
        <w:rPr>
          <w:rFonts w:ascii="Times New Roman" w:hAnsi="Times New Roman" w:cs="Times New Roman"/>
          <w:sz w:val="24"/>
          <w:szCs w:val="24"/>
        </w:rPr>
        <w:t> </w:t>
      </w:r>
      <w:r w:rsidRPr="0099124A">
        <w:rPr>
          <w:rFonts w:ascii="Times New Roman" w:hAnsi="Times New Roman" w:cs="Times New Roman"/>
          <w:sz w:val="24"/>
          <w:szCs w:val="24"/>
        </w:rPr>
        <w:t>gadam;</w:t>
      </w:r>
    </w:p>
    <w:p w14:paraId="04F8D31E" w14:textId="288F513A" w:rsidR="00C86C18" w:rsidRPr="0099124A" w:rsidRDefault="00C86C18" w:rsidP="00C86C18">
      <w:pPr>
        <w:pStyle w:val="ListParagraph"/>
        <w:numPr>
          <w:ilvl w:val="0"/>
          <w:numId w:val="24"/>
        </w:numPr>
        <w:spacing w:before="0" w:after="120" w:line="240" w:lineRule="auto"/>
        <w:ind w:hanging="589"/>
        <w:jc w:val="both"/>
        <w:rPr>
          <w:rFonts w:ascii="Times New Roman" w:hAnsi="Times New Roman" w:cs="Times New Roman"/>
          <w:sz w:val="24"/>
          <w:szCs w:val="24"/>
        </w:rPr>
      </w:pPr>
      <w:r w:rsidRPr="0099124A">
        <w:rPr>
          <w:rFonts w:ascii="Times New Roman" w:hAnsi="Times New Roman" w:cs="Times New Roman"/>
          <w:sz w:val="24"/>
          <w:szCs w:val="24"/>
        </w:rPr>
        <w:t>Nacionālais enerģētikas un klimata plān</w:t>
      </w:r>
      <w:r w:rsidR="00367772">
        <w:rPr>
          <w:rFonts w:ascii="Times New Roman" w:hAnsi="Times New Roman" w:cs="Times New Roman"/>
          <w:sz w:val="24"/>
          <w:szCs w:val="24"/>
        </w:rPr>
        <w:t>ā</w:t>
      </w:r>
      <w:r w:rsidRPr="0099124A">
        <w:rPr>
          <w:rFonts w:ascii="Times New Roman" w:hAnsi="Times New Roman" w:cs="Times New Roman"/>
          <w:sz w:val="24"/>
          <w:szCs w:val="24"/>
        </w:rPr>
        <w:t xml:space="preserve"> 2021.-2030. gadam;</w:t>
      </w:r>
    </w:p>
    <w:p w14:paraId="58C7E7FC" w14:textId="39262A96" w:rsidR="00C86C18" w:rsidRDefault="00C86C18" w:rsidP="00C86C18">
      <w:pPr>
        <w:pStyle w:val="ListParagraph"/>
        <w:numPr>
          <w:ilvl w:val="0"/>
          <w:numId w:val="24"/>
        </w:numPr>
        <w:spacing w:before="0" w:after="120" w:line="240" w:lineRule="auto"/>
        <w:ind w:hanging="589"/>
        <w:jc w:val="both"/>
        <w:rPr>
          <w:rFonts w:ascii="Times New Roman" w:hAnsi="Times New Roman" w:cs="Times New Roman"/>
          <w:sz w:val="24"/>
          <w:szCs w:val="24"/>
        </w:rPr>
      </w:pPr>
      <w:r w:rsidRPr="0099124A">
        <w:rPr>
          <w:rFonts w:ascii="Times New Roman" w:hAnsi="Times New Roman" w:cs="Times New Roman"/>
          <w:sz w:val="24"/>
          <w:szCs w:val="24"/>
        </w:rPr>
        <w:t xml:space="preserve">Latvijas </w:t>
      </w:r>
      <w:proofErr w:type="spellStart"/>
      <w:r w:rsidRPr="0099124A">
        <w:rPr>
          <w:rFonts w:ascii="Times New Roman" w:hAnsi="Times New Roman" w:cs="Times New Roman"/>
          <w:sz w:val="24"/>
          <w:szCs w:val="24"/>
        </w:rPr>
        <w:t>Bioekonomikas</w:t>
      </w:r>
      <w:proofErr w:type="spellEnd"/>
      <w:r w:rsidRPr="0099124A">
        <w:rPr>
          <w:rFonts w:ascii="Times New Roman" w:hAnsi="Times New Roman" w:cs="Times New Roman"/>
          <w:sz w:val="24"/>
          <w:szCs w:val="24"/>
        </w:rPr>
        <w:t xml:space="preserve"> stratēģij</w:t>
      </w:r>
      <w:r w:rsidR="00367772">
        <w:rPr>
          <w:rFonts w:ascii="Times New Roman" w:hAnsi="Times New Roman" w:cs="Times New Roman"/>
          <w:sz w:val="24"/>
          <w:szCs w:val="24"/>
        </w:rPr>
        <w:t>ā</w:t>
      </w:r>
      <w:r w:rsidRPr="0099124A">
        <w:rPr>
          <w:rFonts w:ascii="Times New Roman" w:hAnsi="Times New Roman" w:cs="Times New Roman"/>
          <w:sz w:val="24"/>
          <w:szCs w:val="24"/>
        </w:rPr>
        <w:t xml:space="preserve"> 2030. gadam;</w:t>
      </w:r>
    </w:p>
    <w:p w14:paraId="081B9055" w14:textId="17576CF1" w:rsidR="00C86C18" w:rsidRDefault="00C86C18" w:rsidP="00C86C18">
      <w:pPr>
        <w:pStyle w:val="ListParagraph"/>
        <w:numPr>
          <w:ilvl w:val="0"/>
          <w:numId w:val="1"/>
        </w:numPr>
        <w:spacing w:before="0" w:after="120" w:line="240" w:lineRule="auto"/>
        <w:ind w:left="1440" w:hanging="589"/>
        <w:jc w:val="both"/>
        <w:rPr>
          <w:rFonts w:ascii="Times New Roman" w:hAnsi="Times New Roman" w:cs="Times New Roman"/>
          <w:sz w:val="24"/>
          <w:szCs w:val="24"/>
        </w:rPr>
      </w:pPr>
      <w:r w:rsidRPr="0099124A">
        <w:rPr>
          <w:rFonts w:ascii="Times New Roman" w:hAnsi="Times New Roman" w:cs="Times New Roman"/>
          <w:sz w:val="24"/>
          <w:szCs w:val="24"/>
        </w:rPr>
        <w:t>Latvijas pielāgošanās klimata pārmaiņām plān</w:t>
      </w:r>
      <w:r w:rsidR="00367772">
        <w:rPr>
          <w:rFonts w:ascii="Times New Roman" w:hAnsi="Times New Roman" w:cs="Times New Roman"/>
          <w:sz w:val="24"/>
          <w:szCs w:val="24"/>
        </w:rPr>
        <w:t>ā</w:t>
      </w:r>
      <w:r w:rsidRPr="0099124A">
        <w:rPr>
          <w:rFonts w:ascii="Times New Roman" w:hAnsi="Times New Roman" w:cs="Times New Roman"/>
          <w:sz w:val="24"/>
          <w:szCs w:val="24"/>
        </w:rPr>
        <w:t xml:space="preserve"> laika posmam līdz 2030. gadam;</w:t>
      </w:r>
    </w:p>
    <w:p w14:paraId="21D0E509" w14:textId="77777777" w:rsidR="00C86C18" w:rsidRPr="0099124A" w:rsidRDefault="00C86C18" w:rsidP="00C86C18">
      <w:pPr>
        <w:pStyle w:val="ListParagraph"/>
        <w:spacing w:before="0" w:after="120" w:line="240" w:lineRule="auto"/>
        <w:ind w:left="1440"/>
        <w:jc w:val="both"/>
        <w:rPr>
          <w:rFonts w:ascii="Times New Roman" w:hAnsi="Times New Roman" w:cs="Times New Roman"/>
          <w:sz w:val="24"/>
          <w:szCs w:val="24"/>
        </w:rPr>
      </w:pPr>
    </w:p>
    <w:p w14:paraId="4C1C491D" w14:textId="0FFB18F2" w:rsidR="006E6BF6" w:rsidRDefault="006E6BF6" w:rsidP="006E6BF6">
      <w:pPr>
        <w:spacing w:before="0"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C86C18">
        <w:rPr>
          <w:rFonts w:ascii="Times New Roman" w:hAnsi="Times New Roman" w:cs="Times New Roman"/>
          <w:sz w:val="24"/>
          <w:szCs w:val="24"/>
        </w:rPr>
        <w:t xml:space="preserve">Tā piemēram, </w:t>
      </w:r>
      <w:r w:rsidR="00B82B39">
        <w:rPr>
          <w:rFonts w:ascii="Times New Roman" w:hAnsi="Times New Roman" w:cs="Times New Roman"/>
          <w:sz w:val="24"/>
          <w:szCs w:val="24"/>
        </w:rPr>
        <w:t>“</w:t>
      </w:r>
      <w:r w:rsidR="00E51EBA" w:rsidRPr="0099124A">
        <w:rPr>
          <w:rFonts w:ascii="Times New Roman" w:hAnsi="Times New Roman" w:cs="Times New Roman"/>
          <w:sz w:val="24"/>
          <w:szCs w:val="24"/>
        </w:rPr>
        <w:t xml:space="preserve">Latvijas </w:t>
      </w:r>
      <w:proofErr w:type="spellStart"/>
      <w:r w:rsidR="00E51EBA" w:rsidRPr="0099124A">
        <w:rPr>
          <w:rFonts w:ascii="Times New Roman" w:hAnsi="Times New Roman" w:cs="Times New Roman"/>
          <w:sz w:val="24"/>
          <w:szCs w:val="24"/>
        </w:rPr>
        <w:t>Bioekonomikas</w:t>
      </w:r>
      <w:proofErr w:type="spellEnd"/>
      <w:r w:rsidR="00E51EBA" w:rsidRPr="0099124A">
        <w:rPr>
          <w:rFonts w:ascii="Times New Roman" w:hAnsi="Times New Roman" w:cs="Times New Roman"/>
          <w:sz w:val="24"/>
          <w:szCs w:val="24"/>
        </w:rPr>
        <w:t xml:space="preserve"> stratēģijā 2030.</w:t>
      </w:r>
      <w:r w:rsidR="00B82B39">
        <w:rPr>
          <w:rFonts w:ascii="Times New Roman" w:hAnsi="Times New Roman" w:cs="Times New Roman"/>
          <w:sz w:val="24"/>
          <w:szCs w:val="24"/>
        </w:rPr>
        <w:t> </w:t>
      </w:r>
      <w:r w:rsidR="00E51EBA" w:rsidRPr="0099124A">
        <w:rPr>
          <w:rFonts w:ascii="Times New Roman" w:hAnsi="Times New Roman" w:cs="Times New Roman"/>
          <w:sz w:val="24"/>
          <w:szCs w:val="24"/>
        </w:rPr>
        <w:t>gadam</w:t>
      </w:r>
      <w:r w:rsidR="00B82B39">
        <w:rPr>
          <w:rFonts w:ascii="Times New Roman" w:hAnsi="Times New Roman" w:cs="Times New Roman"/>
          <w:sz w:val="24"/>
          <w:szCs w:val="24"/>
        </w:rPr>
        <w:t>”</w:t>
      </w:r>
      <w:r w:rsidR="00E51EBA" w:rsidRPr="0099124A">
        <w:rPr>
          <w:rFonts w:ascii="Times New Roman" w:hAnsi="Times New Roman" w:cs="Times New Roman"/>
          <w:sz w:val="24"/>
          <w:szCs w:val="24"/>
        </w:rPr>
        <w:t xml:space="preserve"> noteikts, ka Latvijas attīstības iespējas ir pārdomātāka un efektīvāka dabas resursu izmantošana, lai panāktu </w:t>
      </w:r>
      <w:proofErr w:type="spellStart"/>
      <w:r w:rsidR="00E51EBA" w:rsidRPr="0099124A">
        <w:rPr>
          <w:rFonts w:ascii="Times New Roman" w:hAnsi="Times New Roman" w:cs="Times New Roman"/>
          <w:sz w:val="24"/>
          <w:szCs w:val="24"/>
        </w:rPr>
        <w:t>klimatneitrālu</w:t>
      </w:r>
      <w:proofErr w:type="spellEnd"/>
      <w:r w:rsidR="00E51EBA" w:rsidRPr="0099124A">
        <w:rPr>
          <w:rFonts w:ascii="Times New Roman" w:hAnsi="Times New Roman" w:cs="Times New Roman"/>
          <w:sz w:val="24"/>
          <w:szCs w:val="24"/>
        </w:rPr>
        <w:t xml:space="preserve"> aprites ekonomiku, būtiski ir aizstāt fosilajos resursos balstītus produktus ar atjaunojamiem bioresursiem, tāpēc lielāka uzmanība jāpievērš </w:t>
      </w:r>
      <w:proofErr w:type="spellStart"/>
      <w:r w:rsidR="00E51EBA" w:rsidRPr="0099124A">
        <w:rPr>
          <w:rFonts w:ascii="Times New Roman" w:hAnsi="Times New Roman" w:cs="Times New Roman"/>
          <w:sz w:val="24"/>
          <w:szCs w:val="24"/>
        </w:rPr>
        <w:t>bioekonomikas</w:t>
      </w:r>
      <w:proofErr w:type="spellEnd"/>
      <w:r w:rsidR="00E51EBA" w:rsidRPr="0099124A">
        <w:rPr>
          <w:rFonts w:ascii="Times New Roman" w:hAnsi="Times New Roman" w:cs="Times New Roman"/>
          <w:sz w:val="24"/>
          <w:szCs w:val="24"/>
        </w:rPr>
        <w:t xml:space="preserve"> plašākai attīstīšanai lauksaimniecībā, mežsaimniecībā un zivsaimniecībā. </w:t>
      </w:r>
      <w:r w:rsidR="00B82B39">
        <w:rPr>
          <w:rFonts w:ascii="Times New Roman" w:hAnsi="Times New Roman" w:cs="Times New Roman"/>
          <w:sz w:val="24"/>
          <w:szCs w:val="24"/>
        </w:rPr>
        <w:t>“</w:t>
      </w:r>
      <w:r w:rsidR="00E51EBA" w:rsidRPr="0099124A">
        <w:rPr>
          <w:rFonts w:ascii="Times New Roman" w:hAnsi="Times New Roman" w:cs="Times New Roman"/>
          <w:sz w:val="24"/>
          <w:szCs w:val="24"/>
        </w:rPr>
        <w:t>Nacionālais enerģētikas un klimata plāns 2021.-2030. gadam</w:t>
      </w:r>
      <w:r w:rsidR="00B82B39">
        <w:rPr>
          <w:rFonts w:ascii="Times New Roman" w:hAnsi="Times New Roman" w:cs="Times New Roman"/>
          <w:sz w:val="24"/>
          <w:szCs w:val="24"/>
        </w:rPr>
        <w:t>”</w:t>
      </w:r>
      <w:r w:rsidR="00E51EBA" w:rsidRPr="0099124A">
        <w:rPr>
          <w:rFonts w:ascii="Times New Roman" w:hAnsi="Times New Roman" w:cs="Times New Roman"/>
          <w:sz w:val="24"/>
          <w:szCs w:val="24"/>
        </w:rPr>
        <w:t xml:space="preserve"> paredz, ka aprites ekonomikas modeļa ieviešana nodrošinās radīto atkritumu daudzuma samazinājumu, tai skaitā bīstamo atkritumu, kas nonāk atkritumu poligonos, un uzlabos dažāda veida atkritumu atkārtotu izmantošanu, pārstrādi un reģenerāciju.</w:t>
      </w:r>
    </w:p>
    <w:p w14:paraId="351620B4" w14:textId="7E581A30" w:rsidR="00B16461" w:rsidRPr="0099124A" w:rsidRDefault="00EA630D" w:rsidP="006E6BF6">
      <w:pPr>
        <w:spacing w:before="0" w:after="120" w:line="240" w:lineRule="auto"/>
        <w:ind w:firstLine="720"/>
        <w:jc w:val="both"/>
        <w:rPr>
          <w:rFonts w:ascii="Times New Roman" w:hAnsi="Times New Roman" w:cs="Times New Roman"/>
          <w:sz w:val="24"/>
          <w:szCs w:val="24"/>
        </w:rPr>
      </w:pPr>
      <w:r w:rsidRPr="0099124A">
        <w:rPr>
          <w:rFonts w:ascii="Times New Roman" w:hAnsi="Times New Roman" w:cs="Times New Roman"/>
          <w:sz w:val="24"/>
          <w:szCs w:val="24"/>
        </w:rPr>
        <w:t xml:space="preserve">Arī </w:t>
      </w:r>
      <w:r w:rsidR="00B82B39">
        <w:rPr>
          <w:rFonts w:ascii="Times New Roman" w:hAnsi="Times New Roman" w:cs="Times New Roman"/>
          <w:sz w:val="24"/>
          <w:szCs w:val="24"/>
        </w:rPr>
        <w:t>“</w:t>
      </w:r>
      <w:r w:rsidR="00C87E25" w:rsidRPr="0099124A">
        <w:rPr>
          <w:rFonts w:ascii="Times New Roman" w:hAnsi="Times New Roman" w:cs="Times New Roman"/>
          <w:sz w:val="24"/>
          <w:szCs w:val="24"/>
        </w:rPr>
        <w:t xml:space="preserve">Latvijas </w:t>
      </w:r>
      <w:r w:rsidR="009E58BD" w:rsidRPr="0099124A">
        <w:rPr>
          <w:rFonts w:ascii="Times New Roman" w:hAnsi="Times New Roman" w:cs="Times New Roman"/>
          <w:sz w:val="24"/>
          <w:szCs w:val="24"/>
        </w:rPr>
        <w:t>l</w:t>
      </w:r>
      <w:r w:rsidRPr="0099124A">
        <w:rPr>
          <w:rFonts w:ascii="Times New Roman" w:hAnsi="Times New Roman" w:cs="Times New Roman"/>
          <w:sz w:val="24"/>
          <w:szCs w:val="24"/>
        </w:rPr>
        <w:t>auku attīstības programmas 2014</w:t>
      </w:r>
      <w:r w:rsidR="00367772">
        <w:rPr>
          <w:rFonts w:ascii="Times New Roman" w:hAnsi="Times New Roman" w:cs="Times New Roman"/>
          <w:sz w:val="24"/>
          <w:szCs w:val="24"/>
        </w:rPr>
        <w:t>.-</w:t>
      </w:r>
      <w:r w:rsidRPr="0099124A">
        <w:rPr>
          <w:rFonts w:ascii="Times New Roman" w:hAnsi="Times New Roman" w:cs="Times New Roman"/>
          <w:sz w:val="24"/>
          <w:szCs w:val="24"/>
        </w:rPr>
        <w:t>2020.</w:t>
      </w:r>
      <w:r w:rsidR="00C87E25" w:rsidRPr="0099124A">
        <w:rPr>
          <w:rFonts w:ascii="Times New Roman" w:hAnsi="Times New Roman" w:cs="Times New Roman"/>
          <w:sz w:val="24"/>
          <w:szCs w:val="24"/>
        </w:rPr>
        <w:t xml:space="preserve"> </w:t>
      </w:r>
      <w:r w:rsidRPr="0099124A">
        <w:rPr>
          <w:rFonts w:ascii="Times New Roman" w:hAnsi="Times New Roman" w:cs="Times New Roman"/>
          <w:sz w:val="24"/>
          <w:szCs w:val="24"/>
        </w:rPr>
        <w:t>g</w:t>
      </w:r>
      <w:r w:rsidR="00C87E25" w:rsidRPr="0099124A">
        <w:rPr>
          <w:rFonts w:ascii="Times New Roman" w:hAnsi="Times New Roman" w:cs="Times New Roman"/>
          <w:sz w:val="24"/>
          <w:szCs w:val="24"/>
        </w:rPr>
        <w:t>adam</w:t>
      </w:r>
      <w:r w:rsidR="001B4F2F">
        <w:rPr>
          <w:rStyle w:val="FootnoteReference"/>
          <w:rFonts w:ascii="Times New Roman" w:hAnsi="Times New Roman" w:cs="Times New Roman"/>
          <w:sz w:val="24"/>
          <w:szCs w:val="24"/>
        </w:rPr>
        <w:footnoteReference w:id="55"/>
      </w:r>
      <w:r w:rsidR="00B82B39">
        <w:rPr>
          <w:rFonts w:ascii="Times New Roman" w:hAnsi="Times New Roman" w:cs="Times New Roman"/>
          <w:sz w:val="24"/>
          <w:szCs w:val="24"/>
        </w:rPr>
        <w:t>”</w:t>
      </w:r>
      <w:r w:rsidRPr="0099124A">
        <w:rPr>
          <w:rFonts w:ascii="Times New Roman" w:hAnsi="Times New Roman" w:cs="Times New Roman"/>
          <w:sz w:val="24"/>
          <w:szCs w:val="24"/>
        </w:rPr>
        <w:t xml:space="preserve"> pasākumi ir vērsti uz resursu efektivitāti, atbalstu oglekļa mazietilpīgai ekonomikai </w:t>
      </w:r>
      <w:r w:rsidR="00FE2313" w:rsidRPr="0099124A">
        <w:rPr>
          <w:rFonts w:ascii="Times New Roman" w:hAnsi="Times New Roman" w:cs="Times New Roman"/>
          <w:sz w:val="24"/>
          <w:szCs w:val="24"/>
        </w:rPr>
        <w:t>lauksaimniecības</w:t>
      </w:r>
      <w:r w:rsidRPr="0099124A">
        <w:rPr>
          <w:rFonts w:ascii="Times New Roman" w:hAnsi="Times New Roman" w:cs="Times New Roman"/>
          <w:sz w:val="24"/>
          <w:szCs w:val="24"/>
        </w:rPr>
        <w:t xml:space="preserve">, </w:t>
      </w:r>
      <w:r w:rsidR="00FE2313" w:rsidRPr="0099124A">
        <w:rPr>
          <w:rFonts w:ascii="Times New Roman" w:hAnsi="Times New Roman" w:cs="Times New Roman"/>
          <w:sz w:val="24"/>
          <w:szCs w:val="24"/>
        </w:rPr>
        <w:t>pārtikas</w:t>
      </w:r>
      <w:r w:rsidRPr="0099124A">
        <w:rPr>
          <w:rFonts w:ascii="Times New Roman" w:hAnsi="Times New Roman" w:cs="Times New Roman"/>
          <w:sz w:val="24"/>
          <w:szCs w:val="24"/>
        </w:rPr>
        <w:t xml:space="preserve"> un mežu sektoros, ietverti arī energoefektivitātes pasākumi. Savukārt</w:t>
      </w:r>
      <w:r w:rsidR="00C87E25" w:rsidRPr="0099124A">
        <w:rPr>
          <w:rFonts w:ascii="Times New Roman" w:hAnsi="Times New Roman" w:cs="Times New Roman"/>
          <w:sz w:val="24"/>
          <w:szCs w:val="24"/>
        </w:rPr>
        <w:t>,</w:t>
      </w:r>
      <w:r w:rsidRPr="0099124A">
        <w:rPr>
          <w:rFonts w:ascii="Times New Roman" w:hAnsi="Times New Roman" w:cs="Times New Roman"/>
          <w:sz w:val="24"/>
          <w:szCs w:val="24"/>
        </w:rPr>
        <w:t xml:space="preserve"> </w:t>
      </w:r>
      <w:r w:rsidR="00B82B39">
        <w:rPr>
          <w:rFonts w:ascii="Times New Roman" w:hAnsi="Times New Roman" w:cs="Times New Roman"/>
          <w:sz w:val="24"/>
          <w:szCs w:val="24"/>
        </w:rPr>
        <w:t>“</w:t>
      </w:r>
      <w:r w:rsidRPr="0099124A">
        <w:rPr>
          <w:rFonts w:ascii="Times New Roman" w:hAnsi="Times New Roman" w:cs="Times New Roman"/>
          <w:sz w:val="24"/>
          <w:szCs w:val="24"/>
        </w:rPr>
        <w:t>Meža un saistīto nozaru attīstības pamatnostādnes 2014.</w:t>
      </w:r>
      <w:r w:rsidR="00C87E25" w:rsidRPr="0099124A">
        <w:rPr>
          <w:rFonts w:ascii="Times New Roman" w:hAnsi="Times New Roman" w:cs="Times New Roman"/>
          <w:sz w:val="24"/>
          <w:szCs w:val="24"/>
        </w:rPr>
        <w:t xml:space="preserve"> </w:t>
      </w:r>
      <w:r w:rsidRPr="0099124A">
        <w:rPr>
          <w:rFonts w:ascii="Times New Roman" w:hAnsi="Times New Roman" w:cs="Times New Roman"/>
          <w:sz w:val="24"/>
          <w:szCs w:val="24"/>
        </w:rPr>
        <w:t>-</w:t>
      </w:r>
      <w:r w:rsidR="00C87E25" w:rsidRPr="0099124A">
        <w:rPr>
          <w:rFonts w:ascii="Times New Roman" w:hAnsi="Times New Roman" w:cs="Times New Roman"/>
          <w:sz w:val="24"/>
          <w:szCs w:val="24"/>
        </w:rPr>
        <w:t xml:space="preserve"> </w:t>
      </w:r>
      <w:r w:rsidRPr="0099124A">
        <w:rPr>
          <w:rFonts w:ascii="Times New Roman" w:hAnsi="Times New Roman" w:cs="Times New Roman"/>
          <w:sz w:val="24"/>
          <w:szCs w:val="24"/>
        </w:rPr>
        <w:t>2020.g</w:t>
      </w:r>
      <w:r w:rsidR="00C87E25" w:rsidRPr="0099124A">
        <w:rPr>
          <w:rFonts w:ascii="Times New Roman" w:hAnsi="Times New Roman" w:cs="Times New Roman"/>
          <w:sz w:val="24"/>
          <w:szCs w:val="24"/>
        </w:rPr>
        <w:t>adam</w:t>
      </w:r>
      <w:r w:rsidR="00B82B39">
        <w:rPr>
          <w:rFonts w:ascii="Times New Roman" w:hAnsi="Times New Roman" w:cs="Times New Roman"/>
          <w:sz w:val="24"/>
          <w:szCs w:val="24"/>
        </w:rPr>
        <w:t>”</w:t>
      </w:r>
      <w:r w:rsidRPr="0099124A">
        <w:rPr>
          <w:rFonts w:ascii="Times New Roman" w:hAnsi="Times New Roman" w:cs="Times New Roman"/>
          <w:sz w:val="24"/>
          <w:szCs w:val="24"/>
        </w:rPr>
        <w:t xml:space="preserve"> vērstas uz efektīvu meža resursu izmantošanu un produkcijas ar pievienoto vērtību radīšanu no koksne</w:t>
      </w:r>
      <w:r w:rsidR="007C5D5F" w:rsidRPr="0099124A">
        <w:rPr>
          <w:rFonts w:ascii="Times New Roman" w:hAnsi="Times New Roman" w:cs="Times New Roman"/>
          <w:sz w:val="24"/>
          <w:szCs w:val="24"/>
        </w:rPr>
        <w:t>s</w:t>
      </w:r>
      <w:r w:rsidRPr="0099124A">
        <w:rPr>
          <w:rFonts w:ascii="Times New Roman" w:hAnsi="Times New Roman" w:cs="Times New Roman"/>
          <w:sz w:val="24"/>
          <w:szCs w:val="24"/>
        </w:rPr>
        <w:t xml:space="preserve"> resursiem.</w:t>
      </w:r>
    </w:p>
    <w:p w14:paraId="10046667" w14:textId="68A69F41" w:rsidR="00861D15" w:rsidRPr="0099124A" w:rsidRDefault="00B82B39" w:rsidP="002B5143">
      <w:pPr>
        <w:spacing w:before="0"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682197" w:rsidRPr="0099124A">
        <w:rPr>
          <w:rFonts w:ascii="Times New Roman" w:hAnsi="Times New Roman" w:cs="Times New Roman"/>
          <w:sz w:val="24"/>
          <w:szCs w:val="24"/>
        </w:rPr>
        <w:t>Viedā</w:t>
      </w:r>
      <w:r w:rsidR="00EA630D" w:rsidRPr="0099124A">
        <w:rPr>
          <w:rFonts w:ascii="Times New Roman" w:hAnsi="Times New Roman" w:cs="Times New Roman"/>
          <w:sz w:val="24"/>
          <w:szCs w:val="24"/>
        </w:rPr>
        <w:t>s</w:t>
      </w:r>
      <w:r w:rsidR="00682197" w:rsidRPr="0099124A">
        <w:rPr>
          <w:rFonts w:ascii="Times New Roman" w:hAnsi="Times New Roman" w:cs="Times New Roman"/>
          <w:sz w:val="24"/>
          <w:szCs w:val="24"/>
        </w:rPr>
        <w:t xml:space="preserve"> specializācija</w:t>
      </w:r>
      <w:r w:rsidR="00EA630D" w:rsidRPr="0099124A">
        <w:rPr>
          <w:rFonts w:ascii="Times New Roman" w:hAnsi="Times New Roman" w:cs="Times New Roman"/>
          <w:sz w:val="24"/>
          <w:szCs w:val="24"/>
        </w:rPr>
        <w:t>s stratēģija</w:t>
      </w:r>
      <w:r>
        <w:rPr>
          <w:rFonts w:ascii="Times New Roman" w:hAnsi="Times New Roman" w:cs="Times New Roman"/>
          <w:sz w:val="24"/>
          <w:szCs w:val="24"/>
        </w:rPr>
        <w:t>”</w:t>
      </w:r>
      <w:r w:rsidR="00EA630D" w:rsidRPr="0099124A">
        <w:rPr>
          <w:rFonts w:ascii="Times New Roman" w:hAnsi="Times New Roman" w:cs="Times New Roman"/>
          <w:sz w:val="24"/>
          <w:szCs w:val="24"/>
        </w:rPr>
        <w:t xml:space="preserve"> </w:t>
      </w:r>
      <w:r w:rsidR="00ED6628" w:rsidRPr="00ED6628">
        <w:rPr>
          <w:rFonts w:ascii="Times New Roman" w:hAnsi="Times New Roman" w:cs="Times New Roman"/>
          <w:sz w:val="24"/>
          <w:szCs w:val="24"/>
        </w:rPr>
        <w:t>(RIS3)</w:t>
      </w:r>
      <w:r w:rsidR="00C86C18">
        <w:rPr>
          <w:rFonts w:ascii="Times New Roman" w:hAnsi="Times New Roman" w:cs="Times New Roman"/>
          <w:sz w:val="24"/>
          <w:szCs w:val="24"/>
        </w:rPr>
        <w:t>, kas</w:t>
      </w:r>
      <w:r w:rsidR="00ED6628" w:rsidRPr="00ED6628">
        <w:rPr>
          <w:rFonts w:ascii="Times New Roman" w:hAnsi="Times New Roman" w:cs="Times New Roman"/>
          <w:sz w:val="24"/>
          <w:szCs w:val="24"/>
        </w:rPr>
        <w:t xml:space="preserve"> ir ekonomikas transformācijas stratēģija, paredz pētniecības un inovācijas attīstību un stratēģiskas investīcijas </w:t>
      </w:r>
      <w:r w:rsidR="001B4F2F">
        <w:rPr>
          <w:rFonts w:ascii="Times New Roman" w:hAnsi="Times New Roman" w:cs="Times New Roman"/>
          <w:sz w:val="24"/>
          <w:szCs w:val="24"/>
        </w:rPr>
        <w:t>piecas</w:t>
      </w:r>
      <w:r w:rsidR="001B4F2F" w:rsidRPr="00ED6628">
        <w:rPr>
          <w:rFonts w:ascii="Times New Roman" w:hAnsi="Times New Roman" w:cs="Times New Roman"/>
          <w:sz w:val="24"/>
          <w:szCs w:val="24"/>
        </w:rPr>
        <w:t xml:space="preserve"> </w:t>
      </w:r>
      <w:r w:rsidR="00ED6628" w:rsidRPr="00ED6628">
        <w:rPr>
          <w:rFonts w:ascii="Times New Roman" w:hAnsi="Times New Roman" w:cs="Times New Roman"/>
          <w:sz w:val="24"/>
          <w:szCs w:val="24"/>
        </w:rPr>
        <w:t xml:space="preserve">viedās specializācijas jomās – </w:t>
      </w:r>
      <w:proofErr w:type="spellStart"/>
      <w:r w:rsidR="00ED6628" w:rsidRPr="00ED6628">
        <w:rPr>
          <w:rFonts w:ascii="Times New Roman" w:hAnsi="Times New Roman" w:cs="Times New Roman"/>
          <w:sz w:val="24"/>
          <w:szCs w:val="24"/>
        </w:rPr>
        <w:t>bioekonomika</w:t>
      </w:r>
      <w:proofErr w:type="spellEnd"/>
      <w:r w:rsidR="00ED6628" w:rsidRPr="00ED6628">
        <w:rPr>
          <w:rFonts w:ascii="Times New Roman" w:hAnsi="Times New Roman" w:cs="Times New Roman"/>
          <w:sz w:val="24"/>
          <w:szCs w:val="24"/>
        </w:rPr>
        <w:t xml:space="preserve">, viedā enerģētika, </w:t>
      </w:r>
      <w:proofErr w:type="spellStart"/>
      <w:r w:rsidR="00ED6628" w:rsidRPr="00ED6628">
        <w:rPr>
          <w:rFonts w:ascii="Times New Roman" w:hAnsi="Times New Roman" w:cs="Times New Roman"/>
          <w:sz w:val="24"/>
          <w:szCs w:val="24"/>
        </w:rPr>
        <w:t>biomedicīna</w:t>
      </w:r>
      <w:proofErr w:type="spellEnd"/>
      <w:r w:rsidR="00ED6628" w:rsidRPr="00ED6628">
        <w:rPr>
          <w:rFonts w:ascii="Times New Roman" w:hAnsi="Times New Roman" w:cs="Times New Roman"/>
          <w:sz w:val="24"/>
          <w:szCs w:val="24"/>
        </w:rPr>
        <w:t xml:space="preserve">, informācijas un komunikācijas tehnoloģijas un viedie materiāli </w:t>
      </w:r>
      <w:r w:rsidR="00ED6628">
        <w:rPr>
          <w:rFonts w:ascii="Times New Roman" w:hAnsi="Times New Roman" w:cs="Times New Roman"/>
          <w:sz w:val="24"/>
          <w:szCs w:val="24"/>
        </w:rPr>
        <w:t xml:space="preserve">– </w:t>
      </w:r>
      <w:r w:rsidR="00ED6628" w:rsidRPr="00ED6628">
        <w:rPr>
          <w:rFonts w:ascii="Times New Roman" w:hAnsi="Times New Roman" w:cs="Times New Roman"/>
          <w:sz w:val="24"/>
          <w:szCs w:val="24"/>
        </w:rPr>
        <w:t>atbilstoši trīs prioritātēm – ražošanas un eksporta struktūras maiņa tradicionālajās tautsaimniecības nozarēs; izaugsme nozarēs, kur iespējams radīt produktus un pakalpojumus ar augstu pievienoto vērtību; nozarēs ar nozīmīgu horizontālo ietekmi un ieguldījumu tautsaimniecības transformācijā.</w:t>
      </w:r>
    </w:p>
    <w:p w14:paraId="22FAEB31" w14:textId="44381BBC" w:rsidR="00367772" w:rsidRDefault="00E51EBA" w:rsidP="00367772">
      <w:pPr>
        <w:spacing w:before="0" w:after="120" w:line="240" w:lineRule="auto"/>
        <w:ind w:firstLine="720"/>
        <w:jc w:val="both"/>
        <w:rPr>
          <w:rFonts w:ascii="Times New Roman" w:hAnsi="Times New Roman" w:cs="Times New Roman"/>
          <w:sz w:val="24"/>
          <w:szCs w:val="24"/>
        </w:rPr>
      </w:pPr>
      <w:r w:rsidRPr="0099124A">
        <w:rPr>
          <w:rFonts w:ascii="Times New Roman" w:hAnsi="Times New Roman" w:cs="Times New Roman"/>
          <w:sz w:val="24"/>
          <w:szCs w:val="24"/>
        </w:rPr>
        <w:t xml:space="preserve"> </w:t>
      </w:r>
      <w:r w:rsidR="006E6BF6" w:rsidRPr="006E6BF6">
        <w:rPr>
          <w:rFonts w:ascii="Times New Roman" w:hAnsi="Times New Roman" w:cs="Times New Roman"/>
          <w:sz w:val="24"/>
          <w:szCs w:val="24"/>
        </w:rPr>
        <w:t>Attiecībā uz ilgtermiņa attīstības plānošanas dokumentiem,</w:t>
      </w:r>
      <w:r w:rsidR="006E6BF6">
        <w:rPr>
          <w:rFonts w:ascii="Times New Roman" w:hAnsi="Times New Roman" w:cs="Times New Roman"/>
          <w:sz w:val="24"/>
          <w:szCs w:val="24"/>
        </w:rPr>
        <w:t xml:space="preserve"> </w:t>
      </w:r>
      <w:r w:rsidR="00B82B39">
        <w:rPr>
          <w:rFonts w:ascii="Times New Roman" w:hAnsi="Times New Roman" w:cs="Times New Roman"/>
          <w:sz w:val="24"/>
          <w:szCs w:val="24"/>
        </w:rPr>
        <w:t>“</w:t>
      </w:r>
      <w:r w:rsidR="007A3C36" w:rsidRPr="0099124A">
        <w:rPr>
          <w:rFonts w:ascii="Times New Roman" w:hAnsi="Times New Roman" w:cs="Times New Roman"/>
          <w:sz w:val="24"/>
          <w:szCs w:val="24"/>
        </w:rPr>
        <w:t>Latvijas stratēģij</w:t>
      </w:r>
      <w:r w:rsidR="00367772">
        <w:rPr>
          <w:rFonts w:ascii="Times New Roman" w:hAnsi="Times New Roman" w:cs="Times New Roman"/>
          <w:sz w:val="24"/>
          <w:szCs w:val="24"/>
        </w:rPr>
        <w:t>ā</w:t>
      </w:r>
      <w:r w:rsidR="007A3C36" w:rsidRPr="0099124A">
        <w:rPr>
          <w:rFonts w:ascii="Times New Roman" w:hAnsi="Times New Roman" w:cs="Times New Roman"/>
          <w:sz w:val="24"/>
          <w:szCs w:val="24"/>
        </w:rPr>
        <w:t xml:space="preserve"> </w:t>
      </w:r>
      <w:proofErr w:type="spellStart"/>
      <w:r w:rsidR="007A3C36" w:rsidRPr="0099124A">
        <w:rPr>
          <w:rFonts w:ascii="Times New Roman" w:hAnsi="Times New Roman" w:cs="Times New Roman"/>
          <w:sz w:val="24"/>
          <w:szCs w:val="24"/>
        </w:rPr>
        <w:t>klimatneitralitātes</w:t>
      </w:r>
      <w:proofErr w:type="spellEnd"/>
      <w:r w:rsidR="007A3C36" w:rsidRPr="0099124A">
        <w:rPr>
          <w:rFonts w:ascii="Times New Roman" w:hAnsi="Times New Roman" w:cs="Times New Roman"/>
          <w:sz w:val="24"/>
          <w:szCs w:val="24"/>
        </w:rPr>
        <w:t xml:space="preserve"> sasniegšanai līdz 2050.</w:t>
      </w:r>
      <w:r w:rsidR="001B4F2F">
        <w:rPr>
          <w:rFonts w:ascii="Times New Roman" w:hAnsi="Times New Roman" w:cs="Times New Roman"/>
          <w:sz w:val="24"/>
          <w:szCs w:val="24"/>
        </w:rPr>
        <w:t> </w:t>
      </w:r>
      <w:r w:rsidR="007A3C36" w:rsidRPr="0099124A">
        <w:rPr>
          <w:rFonts w:ascii="Times New Roman" w:hAnsi="Times New Roman" w:cs="Times New Roman"/>
          <w:sz w:val="24"/>
          <w:szCs w:val="24"/>
        </w:rPr>
        <w:t>gadam</w:t>
      </w:r>
      <w:r w:rsidR="00B82B39">
        <w:rPr>
          <w:rFonts w:ascii="Times New Roman" w:hAnsi="Times New Roman" w:cs="Times New Roman"/>
          <w:sz w:val="24"/>
          <w:szCs w:val="24"/>
        </w:rPr>
        <w:t>”</w:t>
      </w:r>
      <w:r w:rsidR="00FC57CB" w:rsidRPr="0099124A">
        <w:rPr>
          <w:rFonts w:ascii="Times New Roman" w:hAnsi="Times New Roman" w:cs="Times New Roman"/>
          <w:sz w:val="24"/>
          <w:szCs w:val="24"/>
        </w:rPr>
        <w:t xml:space="preserve"> paredz</w:t>
      </w:r>
      <w:r w:rsidR="00367772">
        <w:rPr>
          <w:rFonts w:ascii="Times New Roman" w:hAnsi="Times New Roman" w:cs="Times New Roman"/>
          <w:sz w:val="24"/>
          <w:szCs w:val="24"/>
        </w:rPr>
        <w:t>ēts,</w:t>
      </w:r>
      <w:r w:rsidR="00FC57CB" w:rsidRPr="0099124A">
        <w:rPr>
          <w:rFonts w:ascii="Times New Roman" w:hAnsi="Times New Roman" w:cs="Times New Roman"/>
          <w:sz w:val="24"/>
          <w:szCs w:val="24"/>
        </w:rPr>
        <w:t xml:space="preserve"> ka</w:t>
      </w:r>
      <w:r w:rsidR="00367772">
        <w:rPr>
          <w:rFonts w:ascii="Times New Roman" w:hAnsi="Times New Roman" w:cs="Times New Roman"/>
          <w:sz w:val="24"/>
          <w:szCs w:val="24"/>
        </w:rPr>
        <w:t>,</w:t>
      </w:r>
      <w:r w:rsidR="00FC57CB" w:rsidRPr="0099124A">
        <w:rPr>
          <w:rFonts w:ascii="Times New Roman" w:hAnsi="Times New Roman" w:cs="Times New Roman"/>
          <w:sz w:val="24"/>
          <w:szCs w:val="24"/>
        </w:rPr>
        <w:t xml:space="preserve"> ievērojot aprites ekonomikas pamatprincipus, tiks panākta efektīvāka dabas resursu izmantošana, tādējādi panākot arī atkritumu apjoma samazināšanu pārstrādes sektorā un fosilo resursu aizstāšanu ar bioresursiem, tostarp bioloģiski noārdāmo materiālu izmantošanu.</w:t>
      </w:r>
      <w:bookmarkStart w:id="44" w:name="_Hlk46395479"/>
      <w:r w:rsidR="00C86C18">
        <w:rPr>
          <w:rFonts w:ascii="Times New Roman" w:hAnsi="Times New Roman" w:cs="Times New Roman"/>
          <w:sz w:val="24"/>
          <w:szCs w:val="24"/>
        </w:rPr>
        <w:t xml:space="preserve"> </w:t>
      </w:r>
      <w:r w:rsidR="006E6BF6">
        <w:rPr>
          <w:rFonts w:ascii="Times New Roman" w:hAnsi="Times New Roman" w:cs="Times New Roman"/>
          <w:sz w:val="24"/>
          <w:szCs w:val="24"/>
        </w:rPr>
        <w:t>“</w:t>
      </w:r>
      <w:r w:rsidR="006E6BF6" w:rsidRPr="0099124A">
        <w:rPr>
          <w:rFonts w:ascii="Times New Roman" w:hAnsi="Times New Roman" w:cs="Times New Roman"/>
          <w:sz w:val="24"/>
          <w:szCs w:val="24"/>
        </w:rPr>
        <w:t>Latvijas pielāgošanās klimata pārmaiņām plānā laika posmam līdz 2030. gadam</w:t>
      </w:r>
      <w:r w:rsidR="006E6BF6">
        <w:rPr>
          <w:rFonts w:ascii="Times New Roman" w:hAnsi="Times New Roman" w:cs="Times New Roman"/>
          <w:sz w:val="24"/>
          <w:szCs w:val="24"/>
        </w:rPr>
        <w:t>”</w:t>
      </w:r>
      <w:r w:rsidR="006E6BF6" w:rsidRPr="0099124A">
        <w:rPr>
          <w:rFonts w:ascii="Times New Roman" w:hAnsi="Times New Roman" w:cs="Times New Roman"/>
          <w:sz w:val="24"/>
          <w:szCs w:val="24"/>
        </w:rPr>
        <w:t xml:space="preserve"> kā viens no klimata pārmaiņu pielāgošanās uzdevumiem ir noteikta ilgtspējīgas tautsaimniecības attīstība, kas balstīta aprites ekonomikas pamatprincipos.</w:t>
      </w:r>
      <w:bookmarkStart w:id="45" w:name="_Hlk46395338"/>
    </w:p>
    <w:p w14:paraId="74DCA31C" w14:textId="5B38AB76" w:rsidR="00C86C18" w:rsidRPr="00367772" w:rsidRDefault="00367772" w:rsidP="00367772">
      <w:pPr>
        <w:spacing w:before="0" w:after="120" w:line="240" w:lineRule="auto"/>
        <w:ind w:firstLine="720"/>
        <w:jc w:val="both"/>
        <w:rPr>
          <w:rFonts w:ascii="Times New Roman" w:hAnsi="Times New Roman" w:cs="Times New Roman"/>
          <w:sz w:val="24"/>
          <w:szCs w:val="24"/>
        </w:rPr>
      </w:pPr>
      <w:r w:rsidRPr="00367772">
        <w:rPr>
          <w:rFonts w:ascii="Times New Roman" w:hAnsi="Times New Roman" w:cs="Times New Roman"/>
          <w:sz w:val="24"/>
          <w:szCs w:val="24"/>
        </w:rPr>
        <w:t>Darbības programma</w:t>
      </w:r>
      <w:r>
        <w:rPr>
          <w:rFonts w:ascii="Times New Roman" w:hAnsi="Times New Roman" w:cs="Times New Roman"/>
          <w:sz w:val="24"/>
          <w:szCs w:val="24"/>
        </w:rPr>
        <w:t>s</w:t>
      </w:r>
      <w:r w:rsidRPr="00367772">
        <w:rPr>
          <w:rFonts w:ascii="Times New Roman" w:hAnsi="Times New Roman" w:cs="Times New Roman"/>
          <w:sz w:val="24"/>
          <w:szCs w:val="24"/>
        </w:rPr>
        <w:t xml:space="preserve"> </w:t>
      </w:r>
      <w:r w:rsidR="00EC2368" w:rsidRPr="00EC2368">
        <w:rPr>
          <w:rFonts w:ascii="Times New Roman" w:hAnsi="Times New Roman" w:cs="Times New Roman"/>
          <w:sz w:val="24"/>
          <w:szCs w:val="24"/>
        </w:rPr>
        <w:t>“Izaugsme un nodarbinātība”</w:t>
      </w:r>
      <w:r w:rsidR="00F17A83">
        <w:rPr>
          <w:rStyle w:val="FootnoteReference"/>
          <w:rFonts w:ascii="Times New Roman" w:hAnsi="Times New Roman" w:cs="Times New Roman"/>
          <w:sz w:val="24"/>
          <w:szCs w:val="24"/>
        </w:rPr>
        <w:footnoteReference w:id="56"/>
      </w:r>
      <w:r w:rsidR="00EC2368">
        <w:rPr>
          <w:rFonts w:ascii="Times New Roman" w:hAnsi="Times New Roman" w:cs="Times New Roman"/>
          <w:sz w:val="24"/>
          <w:szCs w:val="24"/>
        </w:rPr>
        <w:t xml:space="preserve"> </w:t>
      </w:r>
      <w:r w:rsidR="00C86C18" w:rsidRPr="00367772">
        <w:rPr>
          <w:rFonts w:ascii="Times New Roman" w:hAnsi="Times New Roman" w:cs="Times New Roman"/>
          <w:sz w:val="24"/>
          <w:szCs w:val="24"/>
        </w:rPr>
        <w:t xml:space="preserve">ietvaros veikti ieguldījumi primārās enerģijas patēriņa samazināšanai un efektīvas un pārdomātākas energoresursu izmantošanas veicināšanai dažādās nozarēs, kā arī veikti ieguldījumi atkritumu </w:t>
      </w:r>
      <w:r w:rsidR="00EC2368">
        <w:rPr>
          <w:rFonts w:ascii="Times New Roman" w:hAnsi="Times New Roman" w:cs="Times New Roman"/>
          <w:sz w:val="24"/>
          <w:szCs w:val="24"/>
        </w:rPr>
        <w:t xml:space="preserve">apsaimniekošanas, un it īpaši atkritumu pārstrādes </w:t>
      </w:r>
      <w:r w:rsidR="00C86C18" w:rsidRPr="00367772">
        <w:rPr>
          <w:rFonts w:ascii="Times New Roman" w:hAnsi="Times New Roman" w:cs="Times New Roman"/>
          <w:sz w:val="24"/>
          <w:szCs w:val="24"/>
        </w:rPr>
        <w:t>nozarē. Vienlaikus</w:t>
      </w:r>
      <w:r>
        <w:rPr>
          <w:rFonts w:ascii="Times New Roman" w:hAnsi="Times New Roman" w:cs="Times New Roman"/>
          <w:sz w:val="24"/>
          <w:szCs w:val="24"/>
        </w:rPr>
        <w:t>,</w:t>
      </w:r>
      <w:r w:rsidR="00C86C18" w:rsidRPr="00367772">
        <w:rPr>
          <w:rFonts w:ascii="Times New Roman" w:hAnsi="Times New Roman" w:cs="Times New Roman"/>
          <w:sz w:val="24"/>
          <w:szCs w:val="24"/>
        </w:rPr>
        <w:t xml:space="preserve"> īstenojot </w:t>
      </w:r>
      <w:r w:rsidRPr="00367772">
        <w:rPr>
          <w:rFonts w:ascii="Times New Roman" w:hAnsi="Times New Roman" w:cs="Times New Roman"/>
          <w:sz w:val="24"/>
          <w:szCs w:val="24"/>
        </w:rPr>
        <w:t>Darbības programma</w:t>
      </w:r>
      <w:r>
        <w:rPr>
          <w:rFonts w:ascii="Times New Roman" w:hAnsi="Times New Roman" w:cs="Times New Roman"/>
          <w:sz w:val="24"/>
          <w:szCs w:val="24"/>
        </w:rPr>
        <w:t>s</w:t>
      </w:r>
      <w:r w:rsidR="00C86C18" w:rsidRPr="00367772">
        <w:rPr>
          <w:rFonts w:ascii="Times New Roman" w:hAnsi="Times New Roman" w:cs="Times New Roman"/>
          <w:sz w:val="24"/>
          <w:szCs w:val="24"/>
        </w:rPr>
        <w:t xml:space="preserve"> noteiktos specifiskos atbalsta mērķus</w:t>
      </w:r>
      <w:r w:rsidR="00EC2368">
        <w:rPr>
          <w:rFonts w:ascii="Times New Roman" w:hAnsi="Times New Roman" w:cs="Times New Roman"/>
          <w:sz w:val="24"/>
          <w:szCs w:val="24"/>
        </w:rPr>
        <w:t xml:space="preserve"> (SAM)</w:t>
      </w:r>
      <w:r w:rsidR="00C86C18" w:rsidRPr="00367772">
        <w:rPr>
          <w:rFonts w:ascii="Times New Roman" w:hAnsi="Times New Roman" w:cs="Times New Roman"/>
          <w:sz w:val="24"/>
          <w:szCs w:val="24"/>
        </w:rPr>
        <w:t xml:space="preserve">, iespēju robežās, </w:t>
      </w:r>
      <w:r>
        <w:rPr>
          <w:rFonts w:ascii="Times New Roman" w:hAnsi="Times New Roman" w:cs="Times New Roman"/>
          <w:sz w:val="24"/>
          <w:szCs w:val="24"/>
        </w:rPr>
        <w:t xml:space="preserve">tika </w:t>
      </w:r>
      <w:r w:rsidR="00C86C18" w:rsidRPr="00367772">
        <w:rPr>
          <w:rFonts w:ascii="Times New Roman" w:hAnsi="Times New Roman" w:cs="Times New Roman"/>
          <w:sz w:val="24"/>
          <w:szCs w:val="24"/>
        </w:rPr>
        <w:t>ievēroti resursu produktivitātes un aprites ekonomikas principi.</w:t>
      </w:r>
      <w:r w:rsidR="00D42F9E" w:rsidRPr="00367772">
        <w:rPr>
          <w:rFonts w:ascii="Times New Roman" w:hAnsi="Times New Roman" w:cs="Times New Roman"/>
          <w:sz w:val="24"/>
          <w:szCs w:val="24"/>
        </w:rPr>
        <w:t xml:space="preserve"> </w:t>
      </w:r>
    </w:p>
    <w:bookmarkEnd w:id="45"/>
    <w:p w14:paraId="402BFDD9" w14:textId="77777777" w:rsidR="00C57B98" w:rsidRDefault="006E6BF6" w:rsidP="00C86C18">
      <w:pPr>
        <w:spacing w:before="0" w:after="120" w:line="240" w:lineRule="auto"/>
        <w:ind w:firstLine="720"/>
        <w:jc w:val="both"/>
        <w:rPr>
          <w:rFonts w:ascii="Times New Roman" w:hAnsi="Times New Roman" w:cs="Times New Roman"/>
          <w:sz w:val="24"/>
          <w:szCs w:val="24"/>
        </w:rPr>
      </w:pPr>
      <w:r w:rsidRPr="0099124A">
        <w:rPr>
          <w:rFonts w:ascii="Times New Roman" w:hAnsi="Times New Roman" w:cs="Times New Roman"/>
          <w:sz w:val="24"/>
          <w:szCs w:val="24"/>
        </w:rPr>
        <w:lastRenderedPageBreak/>
        <w:t xml:space="preserve">Ņemot vērā ES apņemšanos un politiku virzību uz </w:t>
      </w:r>
      <w:proofErr w:type="spellStart"/>
      <w:r w:rsidRPr="0099124A">
        <w:rPr>
          <w:rFonts w:ascii="Times New Roman" w:hAnsi="Times New Roman" w:cs="Times New Roman"/>
          <w:sz w:val="24"/>
          <w:szCs w:val="24"/>
        </w:rPr>
        <w:t>klimatneitrālu</w:t>
      </w:r>
      <w:proofErr w:type="spellEnd"/>
      <w:r w:rsidRPr="0099124A">
        <w:rPr>
          <w:rFonts w:ascii="Times New Roman" w:hAnsi="Times New Roman" w:cs="Times New Roman"/>
          <w:sz w:val="24"/>
          <w:szCs w:val="24"/>
        </w:rPr>
        <w:t xml:space="preserve"> un resursu efektīvu Eiropu, pastāv nepieciešamība arvien plašāk integrēt aprites ekonomikas principus daudzās Latvijas nozaru politikās un publisko investīciju programmās, īpašu uzmanību pievēršot komercdarbības atbalsta politikai, transporta politikai, būvniecības politikai, kā arī enerģijas sektora un energoefektivitātes politikām.</w:t>
      </w:r>
      <w:r w:rsidR="00C86C18">
        <w:rPr>
          <w:rFonts w:ascii="Times New Roman" w:hAnsi="Times New Roman" w:cs="Times New Roman"/>
          <w:sz w:val="24"/>
          <w:szCs w:val="24"/>
        </w:rPr>
        <w:t xml:space="preserve"> </w:t>
      </w:r>
    </w:p>
    <w:p w14:paraId="0913328C" w14:textId="5C0ED5C6" w:rsidR="00C86C18" w:rsidRPr="0099124A" w:rsidRDefault="00C86C18" w:rsidP="00C86C18">
      <w:pPr>
        <w:spacing w:before="0"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Attiecīgi </w:t>
      </w:r>
      <w:r w:rsidR="00EA5ED2">
        <w:rPr>
          <w:rFonts w:ascii="Times New Roman" w:hAnsi="Times New Roman" w:cs="Times New Roman"/>
          <w:sz w:val="24"/>
          <w:szCs w:val="24"/>
        </w:rPr>
        <w:t xml:space="preserve">neieciešams nodrošināt, ka </w:t>
      </w:r>
      <w:r>
        <w:rPr>
          <w:rFonts w:ascii="Times New Roman" w:hAnsi="Times New Roman" w:cs="Times New Roman"/>
          <w:sz w:val="24"/>
          <w:szCs w:val="24"/>
        </w:rPr>
        <w:t>aprites ekonomikas uzstādījumi ti</w:t>
      </w:r>
      <w:r w:rsidR="00EA5ED2">
        <w:rPr>
          <w:rFonts w:ascii="Times New Roman" w:hAnsi="Times New Roman" w:cs="Times New Roman"/>
          <w:sz w:val="24"/>
          <w:szCs w:val="24"/>
        </w:rPr>
        <w:t>ek</w:t>
      </w:r>
      <w:r w:rsidRPr="0099124A">
        <w:rPr>
          <w:rFonts w:ascii="Times New Roman" w:hAnsi="Times New Roman" w:cs="Times New Roman"/>
          <w:sz w:val="24"/>
          <w:szCs w:val="24"/>
        </w:rPr>
        <w:t xml:space="preserve"> ietverti </w:t>
      </w:r>
      <w:r w:rsidRPr="00C86C18">
        <w:rPr>
          <w:rFonts w:ascii="Times New Roman" w:hAnsi="Times New Roman" w:cs="Times New Roman"/>
          <w:sz w:val="24"/>
          <w:szCs w:val="24"/>
        </w:rPr>
        <w:t>arī nākamā plānošanas perioda attīstības plānošanas dokumentos, tai skaitā:</w:t>
      </w:r>
    </w:p>
    <w:p w14:paraId="4086ED04" w14:textId="222C1A4A" w:rsidR="00C86C18" w:rsidRDefault="00C86C18" w:rsidP="00C86C18">
      <w:pPr>
        <w:pStyle w:val="ListParagraph"/>
        <w:numPr>
          <w:ilvl w:val="0"/>
          <w:numId w:val="24"/>
        </w:numPr>
        <w:spacing w:before="0" w:after="120" w:line="240" w:lineRule="auto"/>
        <w:ind w:hanging="589"/>
        <w:jc w:val="both"/>
        <w:rPr>
          <w:rFonts w:ascii="Times New Roman" w:hAnsi="Times New Roman" w:cs="Times New Roman"/>
          <w:sz w:val="24"/>
          <w:szCs w:val="24"/>
        </w:rPr>
      </w:pPr>
      <w:r w:rsidRPr="0099124A">
        <w:rPr>
          <w:rFonts w:ascii="Times New Roman" w:hAnsi="Times New Roman" w:cs="Times New Roman"/>
          <w:sz w:val="24"/>
          <w:szCs w:val="24"/>
        </w:rPr>
        <w:t>Latvijas Nacionālais attīstības plān</w:t>
      </w:r>
      <w:r>
        <w:rPr>
          <w:rFonts w:ascii="Times New Roman" w:hAnsi="Times New Roman" w:cs="Times New Roman"/>
          <w:sz w:val="24"/>
          <w:szCs w:val="24"/>
        </w:rPr>
        <w:t>ā</w:t>
      </w:r>
      <w:r w:rsidRPr="0099124A">
        <w:rPr>
          <w:rFonts w:ascii="Times New Roman" w:hAnsi="Times New Roman" w:cs="Times New Roman"/>
          <w:sz w:val="24"/>
          <w:szCs w:val="24"/>
        </w:rPr>
        <w:t xml:space="preserve"> 2021. - 2027. gadam;</w:t>
      </w:r>
    </w:p>
    <w:p w14:paraId="133F8939" w14:textId="5674038B" w:rsidR="00C86C18" w:rsidRDefault="00C86C18" w:rsidP="00C86C18">
      <w:pPr>
        <w:pStyle w:val="ListParagraph"/>
        <w:numPr>
          <w:ilvl w:val="0"/>
          <w:numId w:val="24"/>
        </w:numPr>
        <w:spacing w:before="0" w:after="120" w:line="240" w:lineRule="auto"/>
        <w:ind w:hanging="589"/>
        <w:jc w:val="both"/>
        <w:rPr>
          <w:rFonts w:ascii="Times New Roman" w:hAnsi="Times New Roman" w:cs="Times New Roman"/>
          <w:sz w:val="24"/>
          <w:szCs w:val="24"/>
        </w:rPr>
      </w:pPr>
      <w:r w:rsidRPr="0099124A">
        <w:rPr>
          <w:rFonts w:ascii="Times New Roman" w:hAnsi="Times New Roman" w:cs="Times New Roman"/>
          <w:sz w:val="24"/>
          <w:szCs w:val="24"/>
        </w:rPr>
        <w:t>Atkritumu apsaimniekošanas valsts plān</w:t>
      </w:r>
      <w:r>
        <w:rPr>
          <w:rFonts w:ascii="Times New Roman" w:hAnsi="Times New Roman" w:cs="Times New Roman"/>
          <w:sz w:val="24"/>
          <w:szCs w:val="24"/>
        </w:rPr>
        <w:t>ā</w:t>
      </w:r>
      <w:r w:rsidRPr="0099124A">
        <w:rPr>
          <w:rFonts w:ascii="Times New Roman" w:hAnsi="Times New Roman" w:cs="Times New Roman"/>
          <w:sz w:val="24"/>
          <w:szCs w:val="24"/>
        </w:rPr>
        <w:t xml:space="preserve"> 2021. – 2028. gadam;</w:t>
      </w:r>
    </w:p>
    <w:p w14:paraId="07801039" w14:textId="5B65CCB0" w:rsidR="00C86C18" w:rsidRDefault="00C86C18" w:rsidP="00C86C18">
      <w:pPr>
        <w:pStyle w:val="ListParagraph"/>
        <w:numPr>
          <w:ilvl w:val="0"/>
          <w:numId w:val="24"/>
        </w:numPr>
        <w:spacing w:before="0" w:after="120" w:line="240" w:lineRule="auto"/>
        <w:ind w:hanging="589"/>
        <w:jc w:val="both"/>
        <w:rPr>
          <w:rFonts w:ascii="Times New Roman" w:hAnsi="Times New Roman" w:cs="Times New Roman"/>
          <w:sz w:val="24"/>
          <w:szCs w:val="24"/>
        </w:rPr>
      </w:pPr>
      <w:r w:rsidRPr="00C86C18">
        <w:rPr>
          <w:rFonts w:ascii="Times New Roman" w:hAnsi="Times New Roman" w:cs="Times New Roman"/>
          <w:sz w:val="24"/>
          <w:szCs w:val="24"/>
        </w:rPr>
        <w:t>Nacionālās industriālās politikas pamatnostādn</w:t>
      </w:r>
      <w:r>
        <w:rPr>
          <w:rFonts w:ascii="Times New Roman" w:hAnsi="Times New Roman" w:cs="Times New Roman"/>
          <w:sz w:val="24"/>
          <w:szCs w:val="24"/>
        </w:rPr>
        <w:t>ē</w:t>
      </w:r>
      <w:r w:rsidRPr="00C86C18">
        <w:rPr>
          <w:rFonts w:ascii="Times New Roman" w:hAnsi="Times New Roman" w:cs="Times New Roman"/>
          <w:sz w:val="24"/>
          <w:szCs w:val="24"/>
        </w:rPr>
        <w:t>s 2021.-2027.gadam</w:t>
      </w:r>
      <w:r>
        <w:rPr>
          <w:rFonts w:ascii="Times New Roman" w:hAnsi="Times New Roman" w:cs="Times New Roman"/>
          <w:sz w:val="24"/>
          <w:szCs w:val="24"/>
        </w:rPr>
        <w:t xml:space="preserve"> </w:t>
      </w:r>
      <w:r w:rsidR="00EA5ED2">
        <w:rPr>
          <w:rFonts w:ascii="Times New Roman" w:hAnsi="Times New Roman" w:cs="Times New Roman"/>
          <w:sz w:val="24"/>
          <w:szCs w:val="24"/>
        </w:rPr>
        <w:t>u.c.</w:t>
      </w:r>
    </w:p>
    <w:p w14:paraId="4582C4BD" w14:textId="2A3943E0" w:rsidR="001F0580" w:rsidRPr="00025DD4" w:rsidRDefault="00EA5ED2" w:rsidP="001F0580">
      <w:pPr>
        <w:spacing w:before="0"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2020</w:t>
      </w:r>
      <w:r w:rsidRPr="001F0580">
        <w:rPr>
          <w:rFonts w:ascii="Times New Roman" w:hAnsi="Times New Roman" w:cs="Times New Roman"/>
          <w:sz w:val="24"/>
          <w:szCs w:val="24"/>
        </w:rPr>
        <w:t xml:space="preserve">. gada 2.jūlijā Latvijas Republikas Saeima apstiprināja </w:t>
      </w:r>
      <w:r w:rsidR="006E6BF6" w:rsidRPr="001F0580">
        <w:rPr>
          <w:rFonts w:ascii="Times New Roman" w:hAnsi="Times New Roman" w:cs="Times New Roman"/>
          <w:sz w:val="24"/>
          <w:szCs w:val="24"/>
        </w:rPr>
        <w:t>“Latvijas Nacionāl</w:t>
      </w:r>
      <w:r w:rsidRPr="001F0580">
        <w:rPr>
          <w:rFonts w:ascii="Times New Roman" w:hAnsi="Times New Roman" w:cs="Times New Roman"/>
          <w:sz w:val="24"/>
          <w:szCs w:val="24"/>
        </w:rPr>
        <w:t>o</w:t>
      </w:r>
      <w:r w:rsidR="006E6BF6" w:rsidRPr="001F0580">
        <w:rPr>
          <w:rFonts w:ascii="Times New Roman" w:hAnsi="Times New Roman" w:cs="Times New Roman"/>
          <w:sz w:val="24"/>
          <w:szCs w:val="24"/>
        </w:rPr>
        <w:t xml:space="preserve"> attīstības plān</w:t>
      </w:r>
      <w:r w:rsidRPr="001F0580">
        <w:rPr>
          <w:rFonts w:ascii="Times New Roman" w:hAnsi="Times New Roman" w:cs="Times New Roman"/>
          <w:sz w:val="24"/>
          <w:szCs w:val="24"/>
        </w:rPr>
        <w:t>u</w:t>
      </w:r>
      <w:r w:rsidR="006E6BF6" w:rsidRPr="001F0580">
        <w:rPr>
          <w:rFonts w:ascii="Times New Roman" w:hAnsi="Times New Roman" w:cs="Times New Roman"/>
          <w:sz w:val="24"/>
          <w:szCs w:val="24"/>
        </w:rPr>
        <w:t xml:space="preserve"> 2021.</w:t>
      </w:r>
      <w:r w:rsidR="00D23663">
        <w:rPr>
          <w:rFonts w:ascii="Times New Roman" w:hAnsi="Times New Roman" w:cs="Times New Roman"/>
          <w:sz w:val="24"/>
          <w:szCs w:val="24"/>
        </w:rPr>
        <w:t>-</w:t>
      </w:r>
      <w:r w:rsidR="006E6BF6" w:rsidRPr="001F0580">
        <w:rPr>
          <w:rFonts w:ascii="Times New Roman" w:hAnsi="Times New Roman" w:cs="Times New Roman"/>
          <w:sz w:val="24"/>
          <w:szCs w:val="24"/>
        </w:rPr>
        <w:t>2027. gadam”</w:t>
      </w:r>
      <w:r w:rsidRPr="001F0580">
        <w:rPr>
          <w:rStyle w:val="FootnoteReference"/>
          <w:rFonts w:ascii="Times New Roman" w:hAnsi="Times New Roman" w:cs="Times New Roman"/>
          <w:sz w:val="24"/>
          <w:szCs w:val="24"/>
        </w:rPr>
        <w:footnoteReference w:id="57"/>
      </w:r>
      <w:r w:rsidR="006E6BF6" w:rsidRPr="001F0580">
        <w:rPr>
          <w:rFonts w:ascii="Times New Roman" w:hAnsi="Times New Roman" w:cs="Times New Roman"/>
          <w:sz w:val="24"/>
          <w:szCs w:val="24"/>
        </w:rPr>
        <w:t xml:space="preserve"> </w:t>
      </w:r>
      <w:r w:rsidR="001F0580">
        <w:rPr>
          <w:rFonts w:ascii="Times New Roman" w:hAnsi="Times New Roman" w:cs="Times New Roman"/>
          <w:sz w:val="24"/>
          <w:szCs w:val="24"/>
        </w:rPr>
        <w:t>(NAP)</w:t>
      </w:r>
      <w:r w:rsidR="00B752EE">
        <w:rPr>
          <w:rFonts w:ascii="Times New Roman" w:hAnsi="Times New Roman" w:cs="Times New Roman"/>
          <w:sz w:val="24"/>
          <w:szCs w:val="24"/>
        </w:rPr>
        <w:t>, kurā plānotā</w:t>
      </w:r>
      <w:r w:rsidRPr="001F0580">
        <w:rPr>
          <w:rFonts w:ascii="Times New Roman" w:hAnsi="Times New Roman" w:cs="Times New Roman"/>
          <w:sz w:val="24"/>
          <w:szCs w:val="24"/>
        </w:rPr>
        <w:t xml:space="preserve"> </w:t>
      </w:r>
      <w:r w:rsidR="006E6BF6" w:rsidRPr="001F0580">
        <w:rPr>
          <w:rFonts w:ascii="Times New Roman" w:hAnsi="Times New Roman" w:cs="Times New Roman"/>
          <w:sz w:val="24"/>
          <w:szCs w:val="24"/>
        </w:rPr>
        <w:t>rīcības virzien</w:t>
      </w:r>
      <w:r w:rsidR="00D23663">
        <w:rPr>
          <w:rFonts w:ascii="Times New Roman" w:hAnsi="Times New Roman" w:cs="Times New Roman"/>
          <w:sz w:val="24"/>
          <w:szCs w:val="24"/>
        </w:rPr>
        <w:t>ā</w:t>
      </w:r>
      <w:r w:rsidR="006E6BF6" w:rsidRPr="001F0580">
        <w:rPr>
          <w:rFonts w:ascii="Times New Roman" w:hAnsi="Times New Roman" w:cs="Times New Roman"/>
          <w:sz w:val="24"/>
          <w:szCs w:val="24"/>
        </w:rPr>
        <w:t xml:space="preserve"> “Daba un vide</w:t>
      </w:r>
      <w:r w:rsidRPr="001F0580">
        <w:rPr>
          <w:rFonts w:ascii="Times New Roman" w:hAnsi="Times New Roman" w:cs="Times New Roman"/>
          <w:sz w:val="24"/>
          <w:szCs w:val="24"/>
        </w:rPr>
        <w:t xml:space="preserve"> “Zaļais kurss</w:t>
      </w:r>
      <w:r w:rsidR="006E6BF6" w:rsidRPr="001F0580">
        <w:rPr>
          <w:rFonts w:ascii="Times New Roman" w:hAnsi="Times New Roman" w:cs="Times New Roman"/>
          <w:sz w:val="24"/>
          <w:szCs w:val="24"/>
        </w:rPr>
        <w:t>”</w:t>
      </w:r>
      <w:r w:rsidRPr="001F0580">
        <w:rPr>
          <w:rFonts w:ascii="Times New Roman" w:hAnsi="Times New Roman" w:cs="Times New Roman"/>
          <w:sz w:val="24"/>
          <w:szCs w:val="24"/>
        </w:rPr>
        <w:t>”</w:t>
      </w:r>
      <w:r w:rsidR="006E6BF6" w:rsidRPr="001F0580">
        <w:rPr>
          <w:rFonts w:ascii="Times New Roman" w:hAnsi="Times New Roman" w:cs="Times New Roman"/>
          <w:sz w:val="24"/>
          <w:szCs w:val="24"/>
        </w:rPr>
        <w:t xml:space="preserve"> </w:t>
      </w:r>
      <w:r w:rsidRPr="001F0580">
        <w:rPr>
          <w:rFonts w:ascii="Times New Roman" w:hAnsi="Times New Roman" w:cs="Times New Roman"/>
          <w:sz w:val="24"/>
          <w:szCs w:val="24"/>
        </w:rPr>
        <w:t>kā mērķi</w:t>
      </w:r>
      <w:r w:rsidR="00D23663">
        <w:rPr>
          <w:rFonts w:ascii="Times New Roman" w:hAnsi="Times New Roman" w:cs="Times New Roman"/>
          <w:sz w:val="24"/>
          <w:szCs w:val="24"/>
        </w:rPr>
        <w:t>s</w:t>
      </w:r>
      <w:r w:rsidRPr="001F0580">
        <w:rPr>
          <w:rFonts w:ascii="Times New Roman" w:hAnsi="Times New Roman" w:cs="Times New Roman"/>
          <w:sz w:val="24"/>
          <w:szCs w:val="24"/>
        </w:rPr>
        <w:t xml:space="preserve"> definē</w:t>
      </w:r>
      <w:r w:rsidR="00D23663">
        <w:rPr>
          <w:rFonts w:ascii="Times New Roman" w:hAnsi="Times New Roman" w:cs="Times New Roman"/>
          <w:sz w:val="24"/>
          <w:szCs w:val="24"/>
        </w:rPr>
        <w:t xml:space="preserve">ta </w:t>
      </w:r>
      <w:r w:rsidRPr="001F0580">
        <w:rPr>
          <w:rFonts w:ascii="Times New Roman" w:hAnsi="Times New Roman" w:cs="Times New Roman"/>
          <w:sz w:val="24"/>
          <w:szCs w:val="24"/>
        </w:rPr>
        <w:t>oglekļa mazietilpīg</w:t>
      </w:r>
      <w:r w:rsidR="00D23663">
        <w:rPr>
          <w:rFonts w:ascii="Times New Roman" w:hAnsi="Times New Roman" w:cs="Times New Roman"/>
          <w:sz w:val="24"/>
          <w:szCs w:val="24"/>
        </w:rPr>
        <w:t>a</w:t>
      </w:r>
      <w:r w:rsidRPr="001F0580">
        <w:rPr>
          <w:rFonts w:ascii="Times New Roman" w:hAnsi="Times New Roman" w:cs="Times New Roman"/>
          <w:sz w:val="24"/>
          <w:szCs w:val="24"/>
        </w:rPr>
        <w:t>, resursu efektīv</w:t>
      </w:r>
      <w:r w:rsidR="00D23663">
        <w:rPr>
          <w:rFonts w:ascii="Times New Roman" w:hAnsi="Times New Roman" w:cs="Times New Roman"/>
          <w:sz w:val="24"/>
          <w:szCs w:val="24"/>
        </w:rPr>
        <w:t>a</w:t>
      </w:r>
      <w:r w:rsidRPr="001F0580">
        <w:rPr>
          <w:rFonts w:ascii="Times New Roman" w:hAnsi="Times New Roman" w:cs="Times New Roman"/>
          <w:sz w:val="24"/>
          <w:szCs w:val="24"/>
        </w:rPr>
        <w:t xml:space="preserve"> un </w:t>
      </w:r>
      <w:proofErr w:type="spellStart"/>
      <w:r w:rsidRPr="001F0580">
        <w:rPr>
          <w:rFonts w:ascii="Times New Roman" w:hAnsi="Times New Roman" w:cs="Times New Roman"/>
          <w:sz w:val="24"/>
          <w:szCs w:val="24"/>
        </w:rPr>
        <w:t>klimatnoturīg</w:t>
      </w:r>
      <w:r w:rsidR="00D23663">
        <w:rPr>
          <w:rFonts w:ascii="Times New Roman" w:hAnsi="Times New Roman" w:cs="Times New Roman"/>
          <w:sz w:val="24"/>
          <w:szCs w:val="24"/>
        </w:rPr>
        <w:t>a</w:t>
      </w:r>
      <w:proofErr w:type="spellEnd"/>
      <w:r w:rsidRPr="001F0580">
        <w:rPr>
          <w:rFonts w:ascii="Times New Roman" w:hAnsi="Times New Roman" w:cs="Times New Roman"/>
          <w:sz w:val="24"/>
          <w:szCs w:val="24"/>
        </w:rPr>
        <w:t xml:space="preserve"> attīstīb</w:t>
      </w:r>
      <w:r w:rsidR="00D23663">
        <w:rPr>
          <w:rFonts w:ascii="Times New Roman" w:hAnsi="Times New Roman" w:cs="Times New Roman"/>
          <w:sz w:val="24"/>
          <w:szCs w:val="24"/>
        </w:rPr>
        <w:t>a</w:t>
      </w:r>
      <w:r w:rsidRPr="001F0580">
        <w:rPr>
          <w:rFonts w:ascii="Times New Roman" w:hAnsi="Times New Roman" w:cs="Times New Roman"/>
          <w:sz w:val="24"/>
          <w:szCs w:val="24"/>
        </w:rPr>
        <w:t xml:space="preserve">, </w:t>
      </w:r>
      <w:r w:rsidR="00D23663">
        <w:rPr>
          <w:rFonts w:ascii="Times New Roman" w:hAnsi="Times New Roman" w:cs="Times New Roman"/>
          <w:sz w:val="24"/>
          <w:szCs w:val="24"/>
        </w:rPr>
        <w:t xml:space="preserve">vienlaikus nodrošinot, ka tiek sasniegti </w:t>
      </w:r>
      <w:r w:rsidR="001F0580" w:rsidRPr="001F0580">
        <w:rPr>
          <w:rFonts w:ascii="Times New Roman" w:hAnsi="Times New Roman" w:cs="Times New Roman"/>
          <w:sz w:val="24"/>
          <w:szCs w:val="24"/>
        </w:rPr>
        <w:t>arī</w:t>
      </w:r>
      <w:r w:rsidRPr="001F0580">
        <w:rPr>
          <w:rFonts w:ascii="Times New Roman" w:hAnsi="Times New Roman" w:cs="Times New Roman"/>
          <w:sz w:val="24"/>
          <w:szCs w:val="24"/>
        </w:rPr>
        <w:t xml:space="preserve">  atkritumu  apsaimniekošanas  nacionāl</w:t>
      </w:r>
      <w:r w:rsidR="00D23663">
        <w:rPr>
          <w:rFonts w:ascii="Times New Roman" w:hAnsi="Times New Roman" w:cs="Times New Roman"/>
          <w:sz w:val="24"/>
          <w:szCs w:val="24"/>
        </w:rPr>
        <w:t>ie</w:t>
      </w:r>
      <w:r w:rsidRPr="001F0580">
        <w:rPr>
          <w:rFonts w:ascii="Times New Roman" w:hAnsi="Times New Roman" w:cs="Times New Roman"/>
          <w:sz w:val="24"/>
          <w:szCs w:val="24"/>
        </w:rPr>
        <w:t xml:space="preserve"> mērķ</w:t>
      </w:r>
      <w:r w:rsidR="00D23663">
        <w:rPr>
          <w:rFonts w:ascii="Times New Roman" w:hAnsi="Times New Roman" w:cs="Times New Roman"/>
          <w:sz w:val="24"/>
          <w:szCs w:val="24"/>
        </w:rPr>
        <w:t xml:space="preserve">i un īstenota </w:t>
      </w:r>
      <w:r w:rsidRPr="001F0580">
        <w:rPr>
          <w:rFonts w:ascii="Times New Roman" w:hAnsi="Times New Roman" w:cs="Times New Roman"/>
          <w:sz w:val="24"/>
          <w:szCs w:val="24"/>
        </w:rPr>
        <w:t>dabas resursu ilgtspējīg</w:t>
      </w:r>
      <w:r w:rsidR="00D23663">
        <w:rPr>
          <w:rFonts w:ascii="Times New Roman" w:hAnsi="Times New Roman" w:cs="Times New Roman"/>
          <w:sz w:val="24"/>
          <w:szCs w:val="24"/>
        </w:rPr>
        <w:t>a</w:t>
      </w:r>
      <w:r w:rsidRPr="001F0580">
        <w:rPr>
          <w:rFonts w:ascii="Times New Roman" w:hAnsi="Times New Roman" w:cs="Times New Roman"/>
          <w:sz w:val="24"/>
          <w:szCs w:val="24"/>
        </w:rPr>
        <w:t xml:space="preserve"> izmantošan</w:t>
      </w:r>
      <w:r w:rsidR="00D23663">
        <w:rPr>
          <w:rFonts w:ascii="Times New Roman" w:hAnsi="Times New Roman" w:cs="Times New Roman"/>
          <w:sz w:val="24"/>
          <w:szCs w:val="24"/>
        </w:rPr>
        <w:t>a</w:t>
      </w:r>
      <w:r w:rsidRPr="001F0580">
        <w:rPr>
          <w:rFonts w:ascii="Times New Roman" w:hAnsi="Times New Roman" w:cs="Times New Roman"/>
          <w:sz w:val="24"/>
          <w:szCs w:val="24"/>
        </w:rPr>
        <w:t xml:space="preserve">. </w:t>
      </w:r>
    </w:p>
    <w:p w14:paraId="4BF8EBE1" w14:textId="77777777" w:rsidR="00D042C0" w:rsidRDefault="00D042C0" w:rsidP="00D042C0">
      <w:pPr>
        <w:spacing w:before="0"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Plāna potenciālā sinerģija ir sagaidāma arī saistībā ar “</w:t>
      </w:r>
      <w:r w:rsidRPr="00C86C18">
        <w:rPr>
          <w:rFonts w:ascii="Times New Roman" w:hAnsi="Times New Roman" w:cs="Times New Roman"/>
          <w:sz w:val="24"/>
          <w:szCs w:val="24"/>
        </w:rPr>
        <w:t>Nacionālās industriālās politikas pamatnostādn</w:t>
      </w:r>
      <w:r>
        <w:rPr>
          <w:rFonts w:ascii="Times New Roman" w:hAnsi="Times New Roman" w:cs="Times New Roman"/>
          <w:sz w:val="24"/>
          <w:szCs w:val="24"/>
        </w:rPr>
        <w:t>ē</w:t>
      </w:r>
      <w:r w:rsidRPr="00C86C18">
        <w:rPr>
          <w:rFonts w:ascii="Times New Roman" w:hAnsi="Times New Roman" w:cs="Times New Roman"/>
          <w:sz w:val="24"/>
          <w:szCs w:val="24"/>
        </w:rPr>
        <w:t>s 2021.-2027.</w:t>
      </w:r>
      <w:r>
        <w:rPr>
          <w:rFonts w:ascii="Times New Roman" w:hAnsi="Times New Roman" w:cs="Times New Roman"/>
          <w:sz w:val="24"/>
          <w:szCs w:val="24"/>
        </w:rPr>
        <w:t xml:space="preserve"> </w:t>
      </w:r>
      <w:r w:rsidRPr="00C86C18">
        <w:rPr>
          <w:rFonts w:ascii="Times New Roman" w:hAnsi="Times New Roman" w:cs="Times New Roman"/>
          <w:sz w:val="24"/>
          <w:szCs w:val="24"/>
        </w:rPr>
        <w:t>gadam</w:t>
      </w:r>
      <w:r>
        <w:rPr>
          <w:rFonts w:ascii="Times New Roman" w:hAnsi="Times New Roman" w:cs="Times New Roman"/>
          <w:sz w:val="24"/>
          <w:szCs w:val="24"/>
        </w:rPr>
        <w:t xml:space="preserve">” (projekts) iezīmēto </w:t>
      </w:r>
      <w:r w:rsidRPr="008572BC">
        <w:rPr>
          <w:rFonts w:ascii="Times New Roman" w:hAnsi="Times New Roman" w:cs="Times New Roman"/>
          <w:sz w:val="24"/>
          <w:szCs w:val="24"/>
        </w:rPr>
        <w:t>rīcības virzien</w:t>
      </w:r>
      <w:r>
        <w:rPr>
          <w:rFonts w:ascii="Times New Roman" w:hAnsi="Times New Roman" w:cs="Times New Roman"/>
          <w:sz w:val="24"/>
          <w:szCs w:val="24"/>
        </w:rPr>
        <w:t>u, kas paredz attīstīt</w:t>
      </w:r>
      <w:r w:rsidRPr="008572BC">
        <w:t xml:space="preserve"> </w:t>
      </w:r>
      <w:r w:rsidRPr="008572BC">
        <w:rPr>
          <w:rFonts w:ascii="Times New Roman" w:hAnsi="Times New Roman" w:cs="Times New Roman"/>
          <w:sz w:val="24"/>
          <w:szCs w:val="24"/>
        </w:rPr>
        <w:t>pārej</w:t>
      </w:r>
      <w:r>
        <w:rPr>
          <w:rFonts w:ascii="Times New Roman" w:hAnsi="Times New Roman" w:cs="Times New Roman"/>
          <w:sz w:val="24"/>
          <w:szCs w:val="24"/>
        </w:rPr>
        <w:t>u</w:t>
      </w:r>
      <w:r w:rsidRPr="008572BC">
        <w:rPr>
          <w:rFonts w:ascii="Times New Roman" w:hAnsi="Times New Roman" w:cs="Times New Roman"/>
          <w:sz w:val="24"/>
          <w:szCs w:val="24"/>
        </w:rPr>
        <w:t xml:space="preserve"> uz tīrāku ekonomikas izaugsmi</w:t>
      </w:r>
      <w:r>
        <w:rPr>
          <w:rFonts w:ascii="Times New Roman" w:hAnsi="Times New Roman" w:cs="Times New Roman"/>
          <w:sz w:val="24"/>
          <w:szCs w:val="24"/>
        </w:rPr>
        <w:t xml:space="preserve">. Savukārt Darbības programmā Latvijai 2021.-2027.gadam (dokuments ir izstrādes stadijā) kā prioritāti plānots noteikt virzību uz politikas mērķi </w:t>
      </w:r>
      <w:r w:rsidRPr="00757B44">
        <w:rPr>
          <w:rFonts w:ascii="Times New Roman" w:hAnsi="Times New Roman" w:cs="Times New Roman"/>
          <w:sz w:val="24"/>
          <w:szCs w:val="24"/>
        </w:rPr>
        <w:t>“Zaļāka Eiropa ar zemām oglekļa emisijām, veicinot tīru un taisnīgu enerģētikas pārkārtošanu, “zaļas” un “zilas” investīcijas, aprites ekonomiku, pielāgošanos klimata pārmaiņām un risku novēršanu un pārvaldību”</w:t>
      </w:r>
      <w:r>
        <w:rPr>
          <w:rFonts w:ascii="Times New Roman" w:hAnsi="Times New Roman" w:cs="Times New Roman"/>
          <w:sz w:val="24"/>
          <w:szCs w:val="24"/>
        </w:rPr>
        <w:t xml:space="preserve">. </w:t>
      </w:r>
    </w:p>
    <w:p w14:paraId="7FD2561A" w14:textId="77E8F280" w:rsidR="00D23663" w:rsidRDefault="001F0580" w:rsidP="00D23663">
      <w:pPr>
        <w:spacing w:before="0" w:after="120" w:line="240" w:lineRule="auto"/>
        <w:ind w:firstLine="720"/>
        <w:jc w:val="both"/>
        <w:rPr>
          <w:rFonts w:ascii="Times New Roman" w:hAnsi="Times New Roman" w:cs="Times New Roman"/>
          <w:sz w:val="24"/>
          <w:szCs w:val="24"/>
        </w:rPr>
      </w:pPr>
      <w:r w:rsidRPr="00025DD4">
        <w:rPr>
          <w:rFonts w:ascii="Times New Roman" w:hAnsi="Times New Roman" w:cs="Times New Roman"/>
          <w:sz w:val="24"/>
          <w:szCs w:val="24"/>
        </w:rPr>
        <w:t>Plāna pasākum</w:t>
      </w:r>
      <w:r w:rsidR="00D23663">
        <w:rPr>
          <w:rFonts w:ascii="Times New Roman" w:hAnsi="Times New Roman" w:cs="Times New Roman"/>
          <w:sz w:val="24"/>
          <w:szCs w:val="24"/>
        </w:rPr>
        <w:t xml:space="preserve">i, papildinot </w:t>
      </w:r>
      <w:r w:rsidR="00C57B98" w:rsidRPr="00025DD4">
        <w:rPr>
          <w:rFonts w:ascii="Times New Roman" w:hAnsi="Times New Roman" w:cs="Times New Roman"/>
          <w:sz w:val="24"/>
          <w:szCs w:val="24"/>
        </w:rPr>
        <w:t>pasākum</w:t>
      </w:r>
      <w:r w:rsidR="00D23663">
        <w:rPr>
          <w:rFonts w:ascii="Times New Roman" w:hAnsi="Times New Roman" w:cs="Times New Roman"/>
          <w:sz w:val="24"/>
          <w:szCs w:val="24"/>
        </w:rPr>
        <w:t>us, kas noteikti</w:t>
      </w:r>
      <w:r w:rsidR="00C57B98" w:rsidRPr="00025DD4">
        <w:rPr>
          <w:rFonts w:ascii="Times New Roman" w:hAnsi="Times New Roman" w:cs="Times New Roman"/>
          <w:sz w:val="24"/>
          <w:szCs w:val="24"/>
        </w:rPr>
        <w:t xml:space="preserve"> </w:t>
      </w:r>
      <w:r w:rsidR="00D23663">
        <w:rPr>
          <w:rFonts w:ascii="Times New Roman" w:hAnsi="Times New Roman" w:cs="Times New Roman"/>
          <w:sz w:val="24"/>
          <w:szCs w:val="24"/>
        </w:rPr>
        <w:t xml:space="preserve">citos plānošanas dokumentos, it īpaši </w:t>
      </w:r>
      <w:r w:rsidR="00C57B98" w:rsidRPr="00025DD4">
        <w:rPr>
          <w:rFonts w:ascii="Times New Roman" w:hAnsi="Times New Roman" w:cs="Times New Roman"/>
          <w:sz w:val="24"/>
          <w:szCs w:val="24"/>
        </w:rPr>
        <w:t>“Valsts atkritumu apsaimniekošanas plānā 2021. – 2028. gadam” (projekts)</w:t>
      </w:r>
      <w:r w:rsidR="00D23663">
        <w:rPr>
          <w:rFonts w:ascii="Times New Roman" w:hAnsi="Times New Roman" w:cs="Times New Roman"/>
          <w:sz w:val="24"/>
          <w:szCs w:val="24"/>
        </w:rPr>
        <w:t xml:space="preserve"> un tajā ietvertajās </w:t>
      </w:r>
      <w:r w:rsidR="00C57B98" w:rsidRPr="00025DD4">
        <w:rPr>
          <w:rFonts w:ascii="Times New Roman" w:hAnsi="Times New Roman" w:cs="Times New Roman"/>
          <w:sz w:val="24"/>
          <w:szCs w:val="24"/>
        </w:rPr>
        <w:t xml:space="preserve"> “Atkritumu rašanās novēršanas valsts programmā”</w:t>
      </w:r>
      <w:r w:rsidR="00C57B98" w:rsidRPr="00025DD4">
        <w:rPr>
          <w:rFonts w:ascii="Times New Roman" w:hAnsi="Times New Roman" w:cs="Times New Roman"/>
        </w:rPr>
        <w:t xml:space="preserve">  </w:t>
      </w:r>
      <w:r w:rsidR="00C57B98" w:rsidRPr="00025DD4">
        <w:rPr>
          <w:rFonts w:ascii="Times New Roman" w:hAnsi="Times New Roman" w:cs="Times New Roman"/>
          <w:sz w:val="24"/>
          <w:szCs w:val="24"/>
        </w:rPr>
        <w:t>un “Pārtikas atkritumu rašanās novēršanas programmā”</w:t>
      </w:r>
      <w:r w:rsidR="00D23663">
        <w:rPr>
          <w:rFonts w:ascii="Times New Roman" w:hAnsi="Times New Roman" w:cs="Times New Roman"/>
          <w:sz w:val="24"/>
          <w:szCs w:val="24"/>
        </w:rPr>
        <w:t>,</w:t>
      </w:r>
      <w:r w:rsidR="00D23663" w:rsidRPr="00D23663">
        <w:rPr>
          <w:rFonts w:ascii="Times New Roman" w:hAnsi="Times New Roman" w:cs="Times New Roman"/>
          <w:sz w:val="24"/>
          <w:szCs w:val="24"/>
        </w:rPr>
        <w:t xml:space="preserve"> </w:t>
      </w:r>
      <w:r w:rsidR="00D23663">
        <w:rPr>
          <w:rFonts w:ascii="Times New Roman" w:hAnsi="Times New Roman" w:cs="Times New Roman"/>
          <w:sz w:val="24"/>
          <w:szCs w:val="24"/>
        </w:rPr>
        <w:t xml:space="preserve">sniegs </w:t>
      </w:r>
      <w:r w:rsidR="00D23663" w:rsidRPr="00025DD4">
        <w:rPr>
          <w:rFonts w:ascii="Times New Roman" w:hAnsi="Times New Roman" w:cs="Times New Roman"/>
          <w:sz w:val="24"/>
          <w:szCs w:val="24"/>
        </w:rPr>
        <w:t xml:space="preserve">ieguldījumu NAP </w:t>
      </w:r>
      <w:r w:rsidR="00D042C0">
        <w:rPr>
          <w:rFonts w:ascii="Times New Roman" w:hAnsi="Times New Roman" w:cs="Times New Roman"/>
          <w:sz w:val="24"/>
          <w:szCs w:val="24"/>
        </w:rPr>
        <w:t>izpildē.</w:t>
      </w:r>
    </w:p>
    <w:p w14:paraId="7564F436" w14:textId="77777777" w:rsidR="005F5172" w:rsidRDefault="005F5172" w:rsidP="00C57B98">
      <w:pPr>
        <w:spacing w:before="0" w:after="120" w:line="240" w:lineRule="auto"/>
        <w:ind w:firstLine="720"/>
        <w:jc w:val="both"/>
        <w:rPr>
          <w:rFonts w:ascii="Times New Roman" w:hAnsi="Times New Roman" w:cs="Times New Roman"/>
          <w:sz w:val="24"/>
          <w:szCs w:val="24"/>
        </w:rPr>
      </w:pPr>
    </w:p>
    <w:p w14:paraId="02347F03" w14:textId="77777777" w:rsidR="00C57B98" w:rsidRDefault="00C57B98" w:rsidP="00C57B98">
      <w:pPr>
        <w:spacing w:before="0" w:after="120" w:line="240" w:lineRule="auto"/>
        <w:ind w:firstLine="720"/>
        <w:jc w:val="both"/>
        <w:rPr>
          <w:rFonts w:ascii="Times New Roman" w:hAnsi="Times New Roman" w:cs="Times New Roman"/>
          <w:sz w:val="24"/>
          <w:szCs w:val="24"/>
        </w:rPr>
      </w:pPr>
    </w:p>
    <w:p w14:paraId="396660BA" w14:textId="155F405A" w:rsidR="00C57B98" w:rsidRPr="00025DD4" w:rsidRDefault="00C57B98" w:rsidP="00C57B98">
      <w:pPr>
        <w:spacing w:before="0" w:after="120" w:line="240" w:lineRule="auto"/>
        <w:ind w:firstLine="720"/>
        <w:jc w:val="both"/>
        <w:rPr>
          <w:rFonts w:ascii="Times New Roman" w:hAnsi="Times New Roman" w:cs="Times New Roman"/>
          <w:sz w:val="24"/>
          <w:szCs w:val="24"/>
        </w:rPr>
        <w:sectPr w:rsidR="00C57B98" w:rsidRPr="00025DD4" w:rsidSect="00123AF0">
          <w:headerReference w:type="default" r:id="rId14"/>
          <w:footerReference w:type="default" r:id="rId15"/>
          <w:footerReference w:type="first" r:id="rId16"/>
          <w:pgSz w:w="11906" w:h="16838"/>
          <w:pgMar w:top="1418" w:right="1134" w:bottom="1134" w:left="1701" w:header="709" w:footer="709" w:gutter="0"/>
          <w:cols w:space="708"/>
          <w:titlePg/>
          <w:docGrid w:linePitch="360"/>
        </w:sectPr>
      </w:pPr>
    </w:p>
    <w:p w14:paraId="01D583EE" w14:textId="76B0CB4A" w:rsidR="00EA5ED2" w:rsidRPr="001F0580" w:rsidRDefault="00EA5ED2" w:rsidP="006E6BF6">
      <w:pPr>
        <w:spacing w:before="0" w:after="120" w:line="240" w:lineRule="auto"/>
        <w:ind w:firstLine="720"/>
        <w:jc w:val="both"/>
        <w:rPr>
          <w:rFonts w:ascii="Times New Roman" w:hAnsi="Times New Roman" w:cs="Times New Roman"/>
          <w:sz w:val="24"/>
          <w:szCs w:val="24"/>
        </w:rPr>
      </w:pPr>
    </w:p>
    <w:p w14:paraId="0EDA1953" w14:textId="7F92122B" w:rsidR="00434114" w:rsidRPr="0099124A" w:rsidRDefault="0044308F" w:rsidP="00296731">
      <w:pPr>
        <w:pStyle w:val="Heading1"/>
        <w:rPr>
          <w:rFonts w:hint="eastAsia"/>
        </w:rPr>
      </w:pPr>
      <w:bookmarkStart w:id="46" w:name="_Toc45611982"/>
      <w:bookmarkStart w:id="47" w:name="_Hlk39580643"/>
      <w:bookmarkEnd w:id="44"/>
      <w:r w:rsidRPr="0099124A">
        <w:t xml:space="preserve">4. </w:t>
      </w:r>
      <w:r w:rsidR="00E94FB7" w:rsidRPr="00E94FB7">
        <w:t>RĪCĪBAS PLĀNA PĀREJAI UZ APRITES EKONOMIKU MĒRĶI UN RĪCĪBAS VIRZIENI</w:t>
      </w:r>
      <w:bookmarkEnd w:id="4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2530"/>
        <w:gridCol w:w="1662"/>
        <w:gridCol w:w="2261"/>
        <w:gridCol w:w="1179"/>
        <w:gridCol w:w="1488"/>
        <w:gridCol w:w="1016"/>
        <w:gridCol w:w="2141"/>
        <w:gridCol w:w="1402"/>
      </w:tblGrid>
      <w:tr w:rsidR="00E94FB7" w:rsidRPr="00E94FB7" w14:paraId="7DE5F6A6" w14:textId="77777777" w:rsidTr="006E3DC5">
        <w:trPr>
          <w:trHeight w:val="284"/>
          <w:jc w:val="center"/>
        </w:trPr>
        <w:tc>
          <w:tcPr>
            <w:tcW w:w="1095" w:type="pct"/>
            <w:gridSpan w:val="2"/>
            <w:shd w:val="clear" w:color="auto" w:fill="auto"/>
            <w:vAlign w:val="center"/>
          </w:tcPr>
          <w:bookmarkEnd w:id="47"/>
          <w:p w14:paraId="192CC196" w14:textId="77777777" w:rsidR="00E94FB7" w:rsidRPr="00E94FB7" w:rsidRDefault="00E94FB7" w:rsidP="00E94FB7">
            <w:pPr>
              <w:spacing w:before="0" w:after="0" w:line="240" w:lineRule="auto"/>
              <w:rPr>
                <w:rFonts w:ascii="Times New Roman" w:eastAsia="Times New Roman" w:hAnsi="Times New Roman" w:cs="Times New Roman"/>
                <w:b/>
                <w:bCs/>
                <w:lang w:eastAsia="lv-LV"/>
              </w:rPr>
            </w:pPr>
            <w:r w:rsidRPr="00E94FB7">
              <w:rPr>
                <w:rFonts w:ascii="Times New Roman" w:eastAsia="Times New Roman" w:hAnsi="Times New Roman" w:cs="Times New Roman"/>
                <w:b/>
                <w:bCs/>
                <w:lang w:eastAsia="lv-LV"/>
              </w:rPr>
              <w:t>Plāna mērķis</w:t>
            </w:r>
          </w:p>
        </w:tc>
        <w:tc>
          <w:tcPr>
            <w:tcW w:w="3905" w:type="pct"/>
            <w:gridSpan w:val="7"/>
            <w:shd w:val="clear" w:color="auto" w:fill="FFFFFF"/>
            <w:vAlign w:val="center"/>
          </w:tcPr>
          <w:p w14:paraId="650B4F16" w14:textId="77777777" w:rsidR="00E94FB7" w:rsidRPr="00E94FB7" w:rsidRDefault="00E94FB7" w:rsidP="00E94FB7">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Aprites ekonomikas ieviešana un attīstība Latvijā, veidojot konkurētspējīgu, iekļaujošu un ilgtspējīgu valsts tautsaimniecību.</w:t>
            </w:r>
          </w:p>
        </w:tc>
      </w:tr>
      <w:tr w:rsidR="00E94FB7" w:rsidRPr="00E94FB7" w14:paraId="77AA52B8" w14:textId="77777777" w:rsidTr="006E3DC5">
        <w:trPr>
          <w:trHeight w:val="284"/>
          <w:jc w:val="center"/>
        </w:trPr>
        <w:tc>
          <w:tcPr>
            <w:tcW w:w="1095" w:type="pct"/>
            <w:gridSpan w:val="2"/>
            <w:shd w:val="clear" w:color="auto" w:fill="auto"/>
            <w:vAlign w:val="center"/>
          </w:tcPr>
          <w:p w14:paraId="7A344193" w14:textId="77777777" w:rsidR="00E94FB7" w:rsidRPr="00E94FB7" w:rsidRDefault="00E94FB7" w:rsidP="00E94FB7">
            <w:pPr>
              <w:spacing w:before="0" w:after="0" w:line="240" w:lineRule="auto"/>
              <w:rPr>
                <w:rFonts w:ascii="Times New Roman" w:eastAsia="Times New Roman" w:hAnsi="Times New Roman" w:cs="Times New Roman"/>
                <w:b/>
                <w:bCs/>
                <w:lang w:eastAsia="lv-LV"/>
              </w:rPr>
            </w:pPr>
            <w:r w:rsidRPr="00E94FB7">
              <w:rPr>
                <w:rFonts w:ascii="Times New Roman" w:eastAsia="Times New Roman" w:hAnsi="Times New Roman" w:cs="Times New Roman"/>
                <w:b/>
                <w:bCs/>
                <w:lang w:eastAsia="lv-LV"/>
              </w:rPr>
              <w:t>Politikas rezultāts/-i un rezultatīvais rādītājs/-i</w:t>
            </w:r>
          </w:p>
        </w:tc>
        <w:tc>
          <w:tcPr>
            <w:tcW w:w="3905" w:type="pct"/>
            <w:gridSpan w:val="7"/>
            <w:shd w:val="clear" w:color="auto" w:fill="auto"/>
            <w:vAlign w:val="center"/>
          </w:tcPr>
          <w:p w14:paraId="41C4AD99" w14:textId="77777777" w:rsidR="00E94FB7" w:rsidRPr="00E94FB7" w:rsidRDefault="00E94FB7" w:rsidP="00E94FB7">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Ieviesti Plānā pasākumi un līdz 2027. gadam sasniegti šādi rezultatīvie rādītāji:</w:t>
            </w:r>
          </w:p>
          <w:p w14:paraId="3144908A" w14:textId="77777777" w:rsidR="00E94FB7" w:rsidRPr="00E94FB7" w:rsidRDefault="00E94FB7" w:rsidP="00E94FB7">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 xml:space="preserve">1) Pieaugusi </w:t>
            </w:r>
            <w:r w:rsidRPr="00E94FB7">
              <w:rPr>
                <w:rFonts w:ascii="Times New Roman" w:eastAsia="Times New Roman" w:hAnsi="Times New Roman" w:cs="Times New Roman"/>
                <w:b/>
                <w:lang w:eastAsia="lv-LV"/>
              </w:rPr>
              <w:t>resursu produktivitāte</w:t>
            </w:r>
            <w:r w:rsidRPr="00E94FB7">
              <w:rPr>
                <w:rFonts w:ascii="Times New Roman" w:eastAsia="Times New Roman" w:hAnsi="Times New Roman" w:cs="Times New Roman"/>
                <w:lang w:eastAsia="lv-LV"/>
              </w:rPr>
              <w:t xml:space="preserve">  (no 0,90 </w:t>
            </w:r>
            <w:proofErr w:type="spellStart"/>
            <w:r w:rsidRPr="00E94FB7">
              <w:rPr>
                <w:rFonts w:ascii="Times New Roman" w:eastAsia="Times New Roman" w:hAnsi="Times New Roman" w:cs="Times New Roman"/>
                <w:i/>
                <w:lang w:eastAsia="lv-LV"/>
              </w:rPr>
              <w:t>euro</w:t>
            </w:r>
            <w:proofErr w:type="spellEnd"/>
            <w:r w:rsidRPr="00E94FB7">
              <w:rPr>
                <w:rFonts w:ascii="Times New Roman" w:eastAsia="Times New Roman" w:hAnsi="Times New Roman" w:cs="Times New Roman"/>
                <w:lang w:eastAsia="lv-LV"/>
              </w:rPr>
              <w:t xml:space="preserve">/kg uz 1,55 </w:t>
            </w:r>
            <w:proofErr w:type="spellStart"/>
            <w:r w:rsidRPr="00E94FB7">
              <w:rPr>
                <w:rFonts w:ascii="Times New Roman" w:eastAsia="Times New Roman" w:hAnsi="Times New Roman" w:cs="Times New Roman"/>
                <w:i/>
                <w:lang w:eastAsia="lv-LV"/>
              </w:rPr>
              <w:t>euro</w:t>
            </w:r>
            <w:proofErr w:type="spellEnd"/>
            <w:r w:rsidRPr="00E94FB7">
              <w:rPr>
                <w:rFonts w:ascii="Times New Roman" w:eastAsia="Times New Roman" w:hAnsi="Times New Roman" w:cs="Times New Roman"/>
                <w:lang w:eastAsia="lv-LV"/>
              </w:rPr>
              <w:t xml:space="preserve">/kg); </w:t>
            </w:r>
          </w:p>
          <w:p w14:paraId="2E69BC53" w14:textId="77777777" w:rsidR="00E94FB7" w:rsidRPr="00E94FB7" w:rsidRDefault="00E94FB7" w:rsidP="00E94FB7">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 xml:space="preserve">2) Pieaudzis </w:t>
            </w:r>
            <w:r w:rsidRPr="00E94FB7">
              <w:rPr>
                <w:rFonts w:ascii="Times New Roman" w:eastAsia="Times New Roman" w:hAnsi="Times New Roman" w:cs="Times New Roman"/>
                <w:b/>
                <w:lang w:eastAsia="lv-LV"/>
              </w:rPr>
              <w:t xml:space="preserve">materiālu </w:t>
            </w:r>
            <w:proofErr w:type="spellStart"/>
            <w:r w:rsidRPr="00E94FB7">
              <w:rPr>
                <w:rFonts w:ascii="Times New Roman" w:eastAsia="Times New Roman" w:hAnsi="Times New Roman" w:cs="Times New Roman"/>
                <w:b/>
                <w:lang w:eastAsia="lv-LV"/>
              </w:rPr>
              <w:t>apritīgums</w:t>
            </w:r>
            <w:proofErr w:type="spellEnd"/>
            <w:r w:rsidRPr="00E94FB7">
              <w:rPr>
                <w:rFonts w:ascii="Times New Roman" w:eastAsia="Times New Roman" w:hAnsi="Times New Roman" w:cs="Times New Roman"/>
                <w:lang w:eastAsia="lv-LV"/>
              </w:rPr>
              <w:t xml:space="preserve">  (no 6,6 % </w:t>
            </w:r>
            <w:r w:rsidRPr="00E94FB7">
              <w:rPr>
                <w:rFonts w:ascii="Times New Roman" w:eastAsia="Times New Roman" w:hAnsi="Times New Roman" w:cs="Times New Roman"/>
                <w:vertAlign w:val="superscript"/>
                <w:lang w:eastAsia="lv-LV"/>
              </w:rPr>
              <w:footnoteReference w:id="58"/>
            </w:r>
            <w:r w:rsidRPr="00E94FB7">
              <w:rPr>
                <w:rFonts w:ascii="Times New Roman" w:eastAsia="Times New Roman" w:hAnsi="Times New Roman" w:cs="Times New Roman"/>
                <w:lang w:eastAsia="lv-LV"/>
              </w:rPr>
              <w:t xml:space="preserve"> uz 11,0 %);</w:t>
            </w:r>
          </w:p>
          <w:p w14:paraId="296A8CDA" w14:textId="77777777" w:rsidR="00E94FB7" w:rsidRPr="00E94FB7" w:rsidRDefault="00E94FB7" w:rsidP="00E94FB7">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 xml:space="preserve">3) Pieaugusi </w:t>
            </w:r>
            <w:r w:rsidRPr="00E94FB7">
              <w:rPr>
                <w:rFonts w:ascii="Times New Roman" w:eastAsia="Times New Roman" w:hAnsi="Times New Roman" w:cs="Times New Roman"/>
                <w:b/>
                <w:lang w:eastAsia="lv-LV"/>
              </w:rPr>
              <w:t>sabiedrības izpratne un līdzdalība</w:t>
            </w:r>
            <w:r w:rsidRPr="00E94FB7">
              <w:rPr>
                <w:rFonts w:ascii="Times New Roman" w:eastAsia="Times New Roman" w:hAnsi="Times New Roman" w:cs="Times New Roman"/>
                <w:lang w:eastAsia="lv-LV"/>
              </w:rPr>
              <w:t xml:space="preserve"> aprites ekonomikas ieviešanā (</w:t>
            </w:r>
            <w:proofErr w:type="spellStart"/>
            <w:r w:rsidRPr="00E94FB7">
              <w:rPr>
                <w:rFonts w:ascii="Times New Roman" w:eastAsia="Times New Roman" w:hAnsi="Times New Roman" w:cs="Times New Roman"/>
                <w:i/>
                <w:lang w:eastAsia="lv-LV"/>
              </w:rPr>
              <w:t>Eurobarometer</w:t>
            </w:r>
            <w:proofErr w:type="spellEnd"/>
            <w:r w:rsidRPr="00E94FB7">
              <w:rPr>
                <w:rFonts w:ascii="Times New Roman" w:eastAsia="Times New Roman" w:hAnsi="Times New Roman" w:cs="Times New Roman"/>
                <w:lang w:eastAsia="lv-LV"/>
              </w:rPr>
              <w:t xml:space="preserve"> u.c. aptauju rezultāti).</w:t>
            </w:r>
          </w:p>
        </w:tc>
      </w:tr>
      <w:tr w:rsidR="00E94FB7" w:rsidRPr="00E94FB7" w14:paraId="38CE31EB" w14:textId="77777777" w:rsidTr="006E3DC5">
        <w:trPr>
          <w:trHeight w:val="284"/>
          <w:jc w:val="center"/>
        </w:trPr>
        <w:tc>
          <w:tcPr>
            <w:tcW w:w="1095" w:type="pct"/>
            <w:gridSpan w:val="2"/>
            <w:shd w:val="clear" w:color="auto" w:fill="F2F2F2"/>
            <w:vAlign w:val="center"/>
          </w:tcPr>
          <w:p w14:paraId="5C3460A4" w14:textId="77777777" w:rsidR="00E94FB7" w:rsidRPr="00E94FB7" w:rsidRDefault="00E94FB7" w:rsidP="00E94FB7">
            <w:pPr>
              <w:spacing w:before="0" w:after="0" w:line="240" w:lineRule="auto"/>
              <w:rPr>
                <w:rFonts w:ascii="Times New Roman" w:eastAsia="Times New Roman" w:hAnsi="Times New Roman" w:cs="Times New Roman"/>
                <w:b/>
                <w:bCs/>
                <w:lang w:eastAsia="lv-LV"/>
              </w:rPr>
            </w:pPr>
            <w:bookmarkStart w:id="48" w:name="_Hlk39580668"/>
            <w:r w:rsidRPr="00E94FB7">
              <w:rPr>
                <w:rFonts w:ascii="Times New Roman" w:eastAsia="Times New Roman" w:hAnsi="Times New Roman" w:cs="Times New Roman"/>
                <w:b/>
                <w:bCs/>
                <w:lang w:eastAsia="lv-LV"/>
              </w:rPr>
              <w:t>1. Rīcības virziens</w:t>
            </w:r>
          </w:p>
        </w:tc>
        <w:tc>
          <w:tcPr>
            <w:tcW w:w="3905" w:type="pct"/>
            <w:gridSpan w:val="7"/>
            <w:shd w:val="clear" w:color="auto" w:fill="F2F2F2"/>
          </w:tcPr>
          <w:p w14:paraId="606C60E6" w14:textId="77777777" w:rsidR="00E94FB7" w:rsidRPr="00E94FB7" w:rsidRDefault="00E94FB7" w:rsidP="00E94FB7">
            <w:pPr>
              <w:spacing w:before="0" w:after="0" w:line="240" w:lineRule="auto"/>
              <w:rPr>
                <w:rFonts w:ascii="Times New Roman" w:eastAsia="Times New Roman" w:hAnsi="Times New Roman" w:cs="Times New Roman"/>
                <w:b/>
                <w:bCs/>
                <w:lang w:eastAsia="lv-LV"/>
              </w:rPr>
            </w:pPr>
            <w:r w:rsidRPr="00E94FB7">
              <w:rPr>
                <w:rFonts w:ascii="Times New Roman" w:eastAsia="Times New Roman" w:hAnsi="Times New Roman" w:cs="Times New Roman"/>
                <w:b/>
                <w:bCs/>
                <w:lang w:eastAsia="lv-LV"/>
              </w:rPr>
              <w:t>Pāreja no atkritumu apsaimniekošanas uz resursu apsaimniekošanu</w:t>
            </w:r>
          </w:p>
        </w:tc>
      </w:tr>
      <w:tr w:rsidR="00E94FB7" w:rsidRPr="00E94FB7" w14:paraId="6EBA3C7F" w14:textId="77777777" w:rsidTr="006E3DC5">
        <w:trPr>
          <w:trHeight w:val="284"/>
          <w:jc w:val="center"/>
        </w:trPr>
        <w:tc>
          <w:tcPr>
            <w:tcW w:w="209" w:type="pct"/>
            <w:shd w:val="clear" w:color="auto" w:fill="F2F2F2"/>
            <w:vAlign w:val="center"/>
            <w:hideMark/>
          </w:tcPr>
          <w:p w14:paraId="595DE075" w14:textId="77777777" w:rsidR="00E94FB7" w:rsidRPr="00E94FB7" w:rsidRDefault="00E94FB7" w:rsidP="00E94FB7">
            <w:pPr>
              <w:spacing w:before="0" w:after="0" w:line="240" w:lineRule="auto"/>
              <w:jc w:val="center"/>
              <w:rPr>
                <w:rFonts w:ascii="Times New Roman" w:eastAsia="Times New Roman" w:hAnsi="Times New Roman" w:cs="Times New Roman"/>
                <w:b/>
                <w:bCs/>
                <w:lang w:eastAsia="lv-LV"/>
              </w:rPr>
            </w:pPr>
            <w:r w:rsidRPr="00E94FB7">
              <w:rPr>
                <w:rFonts w:ascii="Times New Roman" w:eastAsia="Times New Roman" w:hAnsi="Times New Roman" w:cs="Times New Roman"/>
                <w:b/>
                <w:bCs/>
                <w:lang w:eastAsia="lv-LV"/>
              </w:rPr>
              <w:t>Nr.</w:t>
            </w:r>
          </w:p>
        </w:tc>
        <w:tc>
          <w:tcPr>
            <w:tcW w:w="886" w:type="pct"/>
            <w:shd w:val="clear" w:color="auto" w:fill="F2F2F2"/>
            <w:vAlign w:val="center"/>
            <w:hideMark/>
          </w:tcPr>
          <w:p w14:paraId="0178CB6A" w14:textId="77777777" w:rsidR="00E94FB7" w:rsidRPr="00E94FB7" w:rsidRDefault="00E94FB7" w:rsidP="00E94FB7">
            <w:pPr>
              <w:spacing w:before="0" w:after="0" w:line="240" w:lineRule="auto"/>
              <w:rPr>
                <w:rFonts w:ascii="Times New Roman" w:eastAsia="Times New Roman" w:hAnsi="Times New Roman" w:cs="Times New Roman"/>
                <w:b/>
                <w:bCs/>
                <w:lang w:eastAsia="lv-LV"/>
              </w:rPr>
            </w:pPr>
            <w:r w:rsidRPr="00E94FB7">
              <w:rPr>
                <w:rFonts w:ascii="Times New Roman" w:eastAsia="Times New Roman" w:hAnsi="Times New Roman" w:cs="Times New Roman"/>
                <w:b/>
                <w:bCs/>
                <w:lang w:eastAsia="lv-LV"/>
              </w:rPr>
              <w:t>Pasākumi</w:t>
            </w:r>
          </w:p>
        </w:tc>
        <w:tc>
          <w:tcPr>
            <w:tcW w:w="582" w:type="pct"/>
            <w:shd w:val="clear" w:color="auto" w:fill="F2F2F2"/>
            <w:vAlign w:val="center"/>
          </w:tcPr>
          <w:p w14:paraId="12204BFF" w14:textId="77777777" w:rsidR="00E94FB7" w:rsidRPr="00E94FB7" w:rsidRDefault="00E94FB7" w:rsidP="00E94FB7">
            <w:pPr>
              <w:spacing w:before="0" w:after="0" w:line="240" w:lineRule="auto"/>
              <w:rPr>
                <w:rFonts w:ascii="Times New Roman" w:eastAsia="Times New Roman" w:hAnsi="Times New Roman" w:cs="Times New Roman"/>
                <w:b/>
                <w:bCs/>
                <w:lang w:eastAsia="lv-LV"/>
              </w:rPr>
            </w:pPr>
            <w:r w:rsidRPr="00E94FB7">
              <w:rPr>
                <w:rFonts w:ascii="Times New Roman" w:eastAsia="Times New Roman" w:hAnsi="Times New Roman" w:cs="Times New Roman"/>
                <w:b/>
                <w:bCs/>
                <w:lang w:eastAsia="lv-LV"/>
              </w:rPr>
              <w:t>Darbības rezultāts</w:t>
            </w:r>
          </w:p>
        </w:tc>
        <w:tc>
          <w:tcPr>
            <w:tcW w:w="792" w:type="pct"/>
            <w:shd w:val="clear" w:color="auto" w:fill="F2F2F2"/>
            <w:vAlign w:val="center"/>
          </w:tcPr>
          <w:p w14:paraId="7C1028BC" w14:textId="77777777" w:rsidR="00E94FB7" w:rsidRPr="00E94FB7" w:rsidRDefault="00E94FB7" w:rsidP="00E94FB7">
            <w:pPr>
              <w:spacing w:before="0" w:after="0" w:line="240" w:lineRule="auto"/>
              <w:rPr>
                <w:rFonts w:ascii="Times New Roman" w:eastAsia="Times New Roman" w:hAnsi="Times New Roman" w:cs="Times New Roman"/>
                <w:b/>
                <w:bCs/>
                <w:lang w:eastAsia="lv-LV"/>
              </w:rPr>
            </w:pPr>
            <w:r w:rsidRPr="00E94FB7">
              <w:rPr>
                <w:rFonts w:ascii="Times New Roman" w:eastAsia="Times New Roman" w:hAnsi="Times New Roman" w:cs="Times New Roman"/>
                <w:b/>
                <w:bCs/>
                <w:lang w:eastAsia="lv-LV"/>
              </w:rPr>
              <w:t>Rezultatīvais rādītājs</w:t>
            </w:r>
          </w:p>
        </w:tc>
        <w:tc>
          <w:tcPr>
            <w:tcW w:w="413" w:type="pct"/>
            <w:shd w:val="clear" w:color="auto" w:fill="F2F2F2"/>
            <w:vAlign w:val="center"/>
            <w:hideMark/>
          </w:tcPr>
          <w:p w14:paraId="12F7BB5C" w14:textId="77777777" w:rsidR="00E94FB7" w:rsidRPr="00E94FB7" w:rsidRDefault="00E94FB7" w:rsidP="00E94FB7">
            <w:pPr>
              <w:spacing w:before="0" w:after="0" w:line="240" w:lineRule="auto"/>
              <w:rPr>
                <w:rFonts w:ascii="Times New Roman" w:eastAsia="Times New Roman" w:hAnsi="Times New Roman" w:cs="Times New Roman"/>
                <w:b/>
                <w:bCs/>
                <w:lang w:eastAsia="lv-LV"/>
              </w:rPr>
            </w:pPr>
            <w:r w:rsidRPr="00E94FB7">
              <w:rPr>
                <w:rFonts w:ascii="Times New Roman" w:eastAsia="Times New Roman" w:hAnsi="Times New Roman" w:cs="Times New Roman"/>
                <w:b/>
                <w:bCs/>
                <w:lang w:eastAsia="lv-LV"/>
              </w:rPr>
              <w:t>Atbildīgā institūcija</w:t>
            </w:r>
          </w:p>
        </w:tc>
        <w:tc>
          <w:tcPr>
            <w:tcW w:w="521" w:type="pct"/>
            <w:shd w:val="clear" w:color="auto" w:fill="F2F2F2"/>
            <w:vAlign w:val="center"/>
            <w:hideMark/>
          </w:tcPr>
          <w:p w14:paraId="44DB6873" w14:textId="77777777" w:rsidR="00E94FB7" w:rsidRPr="00E94FB7" w:rsidRDefault="00E94FB7" w:rsidP="00E94FB7">
            <w:pPr>
              <w:spacing w:before="0" w:after="0" w:line="240" w:lineRule="auto"/>
              <w:rPr>
                <w:rFonts w:ascii="Times New Roman" w:eastAsia="Times New Roman" w:hAnsi="Times New Roman" w:cs="Times New Roman"/>
                <w:b/>
                <w:bCs/>
                <w:lang w:eastAsia="lv-LV"/>
              </w:rPr>
            </w:pPr>
            <w:r w:rsidRPr="00E94FB7">
              <w:rPr>
                <w:rFonts w:ascii="Times New Roman" w:eastAsia="Times New Roman" w:hAnsi="Times New Roman" w:cs="Times New Roman"/>
                <w:b/>
                <w:bCs/>
                <w:lang w:eastAsia="lv-LV"/>
              </w:rPr>
              <w:t>Iesaistītās institūcijas</w:t>
            </w:r>
          </w:p>
        </w:tc>
        <w:tc>
          <w:tcPr>
            <w:tcW w:w="356" w:type="pct"/>
            <w:shd w:val="clear" w:color="auto" w:fill="F2F2F2"/>
            <w:vAlign w:val="center"/>
            <w:hideMark/>
          </w:tcPr>
          <w:p w14:paraId="3042EE2D" w14:textId="77777777" w:rsidR="00E94FB7" w:rsidRPr="00794023" w:rsidRDefault="00E94FB7" w:rsidP="00E94FB7">
            <w:pPr>
              <w:spacing w:before="0" w:after="0" w:line="240" w:lineRule="auto"/>
              <w:rPr>
                <w:rFonts w:ascii="Times New Roman" w:eastAsia="Times New Roman" w:hAnsi="Times New Roman" w:cs="Times New Roman"/>
                <w:b/>
                <w:bCs/>
                <w:lang w:eastAsia="lv-LV"/>
              </w:rPr>
            </w:pPr>
            <w:r w:rsidRPr="00794023">
              <w:rPr>
                <w:rFonts w:ascii="Times New Roman" w:eastAsia="Times New Roman" w:hAnsi="Times New Roman" w:cs="Times New Roman"/>
                <w:b/>
                <w:bCs/>
                <w:lang w:eastAsia="lv-LV"/>
              </w:rPr>
              <w:t xml:space="preserve">Izpildes termiņi </w:t>
            </w:r>
          </w:p>
        </w:tc>
        <w:tc>
          <w:tcPr>
            <w:tcW w:w="750" w:type="pct"/>
            <w:shd w:val="clear" w:color="auto" w:fill="F2F2F2"/>
            <w:vAlign w:val="center"/>
            <w:hideMark/>
          </w:tcPr>
          <w:p w14:paraId="12B80B7E" w14:textId="77777777" w:rsidR="00E94FB7" w:rsidRPr="00794023" w:rsidRDefault="00E94FB7" w:rsidP="00E94FB7">
            <w:pPr>
              <w:spacing w:before="0" w:after="0" w:line="240" w:lineRule="auto"/>
              <w:rPr>
                <w:rFonts w:ascii="Times New Roman" w:eastAsia="Times New Roman" w:hAnsi="Times New Roman" w:cs="Times New Roman"/>
                <w:b/>
                <w:bCs/>
                <w:lang w:eastAsia="lv-LV"/>
              </w:rPr>
            </w:pPr>
            <w:r w:rsidRPr="00794023">
              <w:rPr>
                <w:rFonts w:ascii="Times New Roman" w:eastAsia="Times New Roman" w:hAnsi="Times New Roman" w:cs="Times New Roman"/>
                <w:b/>
                <w:bCs/>
                <w:lang w:eastAsia="lv-LV"/>
              </w:rPr>
              <w:t>Indikatīvais finansējuma avots</w:t>
            </w:r>
          </w:p>
        </w:tc>
        <w:tc>
          <w:tcPr>
            <w:tcW w:w="491" w:type="pct"/>
            <w:shd w:val="clear" w:color="auto" w:fill="F2F2F2"/>
          </w:tcPr>
          <w:p w14:paraId="399D9DC4" w14:textId="77777777" w:rsidR="00E94FB7" w:rsidRPr="00E94FB7" w:rsidRDefault="00E94FB7" w:rsidP="00E94FB7">
            <w:pPr>
              <w:spacing w:before="0" w:after="0" w:line="240" w:lineRule="auto"/>
              <w:rPr>
                <w:rFonts w:ascii="Times New Roman" w:eastAsia="Times New Roman" w:hAnsi="Times New Roman" w:cs="Times New Roman"/>
                <w:b/>
                <w:bCs/>
                <w:lang w:eastAsia="lv-LV"/>
              </w:rPr>
            </w:pPr>
            <w:r w:rsidRPr="00E94FB7">
              <w:rPr>
                <w:rFonts w:ascii="Times New Roman" w:eastAsia="Times New Roman" w:hAnsi="Times New Roman" w:cs="Times New Roman"/>
                <w:b/>
                <w:bCs/>
                <w:lang w:eastAsia="lv-LV"/>
              </w:rPr>
              <w:t>Pasākuma izpildes rezultatīvais rādītājs</w:t>
            </w:r>
          </w:p>
        </w:tc>
      </w:tr>
      <w:bookmarkEnd w:id="48"/>
      <w:tr w:rsidR="00E94FB7" w:rsidRPr="00E94FB7" w14:paraId="105B0B1A" w14:textId="77777777" w:rsidTr="006E3DC5">
        <w:trPr>
          <w:trHeight w:val="284"/>
          <w:jc w:val="center"/>
        </w:trPr>
        <w:tc>
          <w:tcPr>
            <w:tcW w:w="209" w:type="pct"/>
            <w:shd w:val="clear" w:color="auto" w:fill="auto"/>
            <w:vAlign w:val="center"/>
          </w:tcPr>
          <w:p w14:paraId="79AFBB3C" w14:textId="77777777" w:rsidR="00E94FB7" w:rsidRPr="00E94FB7" w:rsidRDefault="00E94FB7" w:rsidP="00E94FB7">
            <w:pPr>
              <w:spacing w:before="0" w:after="0" w:line="240" w:lineRule="auto"/>
              <w:jc w:val="center"/>
              <w:rPr>
                <w:rFonts w:ascii="Times New Roman" w:eastAsia="Times New Roman" w:hAnsi="Times New Roman" w:cs="Times New Roman"/>
                <w:b/>
                <w:lang w:eastAsia="lv-LV"/>
              </w:rPr>
            </w:pPr>
            <w:r w:rsidRPr="00E94FB7">
              <w:rPr>
                <w:rFonts w:ascii="Times New Roman" w:eastAsia="Times New Roman" w:hAnsi="Times New Roman" w:cs="Times New Roman"/>
                <w:b/>
                <w:lang w:eastAsia="lv-LV"/>
              </w:rPr>
              <w:t>1.1.</w:t>
            </w:r>
          </w:p>
        </w:tc>
        <w:tc>
          <w:tcPr>
            <w:tcW w:w="886" w:type="pct"/>
            <w:shd w:val="clear" w:color="auto" w:fill="auto"/>
            <w:vAlign w:val="center"/>
          </w:tcPr>
          <w:p w14:paraId="65AEEA99" w14:textId="77777777" w:rsidR="00E94FB7" w:rsidRPr="00E94FB7" w:rsidRDefault="00E94FB7" w:rsidP="00856392">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Atkritumu un materiālu plūsmas uzskaites uzlabošana komersantu, pašvaldību un valsts līmenī, statistikas izmantošana informētas politikas veidošanā</w:t>
            </w:r>
          </w:p>
        </w:tc>
        <w:tc>
          <w:tcPr>
            <w:tcW w:w="582" w:type="pct"/>
            <w:shd w:val="clear" w:color="auto" w:fill="FFFFFF"/>
            <w:vAlign w:val="center"/>
          </w:tcPr>
          <w:p w14:paraId="026AEEE4" w14:textId="77777777" w:rsidR="00E94FB7" w:rsidRPr="00E94FB7" w:rsidRDefault="00E94FB7" w:rsidP="00856392">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 xml:space="preserve">Uzlabota atkritumu un materiālu plūsmas uzskaites sistēma </w:t>
            </w:r>
          </w:p>
        </w:tc>
        <w:tc>
          <w:tcPr>
            <w:tcW w:w="792" w:type="pct"/>
            <w:shd w:val="clear" w:color="auto" w:fill="FFFFFF"/>
            <w:vAlign w:val="center"/>
          </w:tcPr>
          <w:p w14:paraId="5B5B453E" w14:textId="77777777" w:rsidR="00E94FB7" w:rsidRPr="00E94FB7" w:rsidRDefault="00E94FB7" w:rsidP="00856392">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Precizēti atkritumu un materiālu plūsmu dati</w:t>
            </w:r>
          </w:p>
        </w:tc>
        <w:tc>
          <w:tcPr>
            <w:tcW w:w="413" w:type="pct"/>
            <w:shd w:val="clear" w:color="auto" w:fill="auto"/>
            <w:vAlign w:val="center"/>
          </w:tcPr>
          <w:p w14:paraId="577C4001" w14:textId="77777777" w:rsidR="00E94FB7" w:rsidRPr="00E94FB7" w:rsidRDefault="00E94FB7" w:rsidP="00856392">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VARAM</w:t>
            </w:r>
          </w:p>
        </w:tc>
        <w:tc>
          <w:tcPr>
            <w:tcW w:w="521" w:type="pct"/>
            <w:shd w:val="clear" w:color="auto" w:fill="auto"/>
            <w:vAlign w:val="center"/>
          </w:tcPr>
          <w:p w14:paraId="54B04718" w14:textId="77777777" w:rsidR="00E94FB7" w:rsidRPr="00E94FB7" w:rsidRDefault="00E94FB7" w:rsidP="00856392">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CSP, LVĢMC, pašvaldības, VM, VVD, ZM</w:t>
            </w:r>
          </w:p>
        </w:tc>
        <w:tc>
          <w:tcPr>
            <w:tcW w:w="356" w:type="pct"/>
            <w:shd w:val="clear" w:color="auto" w:fill="auto"/>
            <w:vAlign w:val="center"/>
          </w:tcPr>
          <w:p w14:paraId="09A450AB" w14:textId="77777777" w:rsidR="00E94FB7" w:rsidRPr="00794023" w:rsidRDefault="00E94FB7" w:rsidP="00856392">
            <w:pPr>
              <w:spacing w:before="0" w:after="0" w:line="240" w:lineRule="auto"/>
              <w:rPr>
                <w:rFonts w:ascii="Times New Roman" w:eastAsia="Times New Roman" w:hAnsi="Times New Roman" w:cs="Times New Roman"/>
                <w:lang w:eastAsia="lv-LV"/>
              </w:rPr>
            </w:pPr>
            <w:r w:rsidRPr="00794023">
              <w:rPr>
                <w:rFonts w:ascii="Times New Roman" w:eastAsia="Times New Roman" w:hAnsi="Times New Roman" w:cs="Times New Roman"/>
                <w:lang w:eastAsia="lv-LV"/>
              </w:rPr>
              <w:t>2027. g.</w:t>
            </w:r>
          </w:p>
        </w:tc>
        <w:tc>
          <w:tcPr>
            <w:tcW w:w="750" w:type="pct"/>
            <w:shd w:val="clear" w:color="auto" w:fill="auto"/>
            <w:vAlign w:val="center"/>
          </w:tcPr>
          <w:p w14:paraId="0AE5169D" w14:textId="77777777" w:rsidR="008C568E" w:rsidRPr="008A0D19" w:rsidRDefault="008C568E" w:rsidP="008C568E">
            <w:pPr>
              <w:spacing w:before="0" w:after="0" w:line="240" w:lineRule="auto"/>
              <w:rPr>
                <w:rFonts w:ascii="Times New Roman" w:eastAsia="Times New Roman" w:hAnsi="Times New Roman" w:cs="Times New Roman"/>
                <w:lang w:eastAsia="lv-LV"/>
              </w:rPr>
            </w:pPr>
            <w:r w:rsidRPr="008A0D19">
              <w:rPr>
                <w:rFonts w:ascii="Times New Roman" w:eastAsia="Times New Roman" w:hAnsi="Times New Roman" w:cs="Times New Roman"/>
                <w:lang w:eastAsia="lv-LV"/>
              </w:rPr>
              <w:t xml:space="preserve">NAP#296 ietvaros no KF finansējuma </w:t>
            </w:r>
          </w:p>
          <w:p w14:paraId="17CF4219" w14:textId="1D0EBCEC" w:rsidR="008C568E" w:rsidRPr="008A0D19" w:rsidRDefault="008C568E" w:rsidP="008C568E">
            <w:pPr>
              <w:spacing w:before="0" w:after="0" w:line="240" w:lineRule="auto"/>
              <w:rPr>
                <w:rFonts w:ascii="Times New Roman" w:eastAsia="Times New Roman" w:hAnsi="Times New Roman" w:cs="Times New Roman"/>
                <w:lang w:eastAsia="lv-LV"/>
              </w:rPr>
            </w:pPr>
            <w:r w:rsidRPr="008A0D19">
              <w:rPr>
                <w:rFonts w:ascii="Times New Roman" w:eastAsia="Times New Roman" w:hAnsi="Times New Roman" w:cs="Times New Roman"/>
                <w:lang w:eastAsia="lv-LV"/>
              </w:rPr>
              <w:t xml:space="preserve">(indikatīvi </w:t>
            </w:r>
            <w:r w:rsidR="0072503A" w:rsidRPr="008A0D19">
              <w:rPr>
                <w:rFonts w:ascii="Times New Roman" w:eastAsia="Times New Roman" w:hAnsi="Times New Roman" w:cs="Times New Roman"/>
                <w:lang w:eastAsia="lv-LV"/>
              </w:rPr>
              <w:t xml:space="preserve">1 </w:t>
            </w:r>
            <w:r w:rsidRPr="008A0D19">
              <w:rPr>
                <w:rFonts w:ascii="Times New Roman" w:eastAsia="Times New Roman" w:hAnsi="Times New Roman" w:cs="Times New Roman"/>
                <w:lang w:eastAsia="lv-LV"/>
              </w:rPr>
              <w:t xml:space="preserve">milj. </w:t>
            </w:r>
            <w:proofErr w:type="spellStart"/>
            <w:r w:rsidRPr="008A0D19">
              <w:rPr>
                <w:rFonts w:ascii="Times New Roman" w:eastAsia="Times New Roman" w:hAnsi="Times New Roman" w:cs="Times New Roman"/>
                <w:i/>
                <w:lang w:eastAsia="lv-LV"/>
              </w:rPr>
              <w:t>euro</w:t>
            </w:r>
            <w:proofErr w:type="spellEnd"/>
            <w:r w:rsidRPr="008A0D19">
              <w:rPr>
                <w:rFonts w:ascii="Times New Roman" w:eastAsia="Times New Roman" w:hAnsi="Times New Roman" w:cs="Times New Roman"/>
                <w:lang w:eastAsia="lv-LV"/>
              </w:rPr>
              <w:t>)</w:t>
            </w:r>
          </w:p>
          <w:p w14:paraId="7FB767A4" w14:textId="2B59DADD" w:rsidR="00E94FB7" w:rsidRPr="008A0D19" w:rsidRDefault="00E94FB7" w:rsidP="008C568E">
            <w:pPr>
              <w:spacing w:before="0" w:after="0" w:line="240" w:lineRule="auto"/>
              <w:rPr>
                <w:rFonts w:ascii="Times New Roman" w:eastAsia="Times New Roman" w:hAnsi="Times New Roman" w:cs="Times New Roman"/>
                <w:lang w:eastAsia="lv-LV"/>
              </w:rPr>
            </w:pPr>
            <w:r w:rsidRPr="008A0D19">
              <w:rPr>
                <w:rFonts w:ascii="Times New Roman" w:eastAsia="Times New Roman" w:hAnsi="Times New Roman" w:cs="Times New Roman"/>
                <w:lang w:eastAsia="lv-LV"/>
              </w:rPr>
              <w:t xml:space="preserve">sasaistē ar Plāna pasākumiem 2.3. </w:t>
            </w:r>
          </w:p>
        </w:tc>
        <w:tc>
          <w:tcPr>
            <w:tcW w:w="491" w:type="pct"/>
            <w:shd w:val="clear" w:color="auto" w:fill="auto"/>
            <w:vAlign w:val="center"/>
          </w:tcPr>
          <w:p w14:paraId="3A0FEF45" w14:textId="77777777" w:rsidR="00E94FB7" w:rsidRPr="00E94FB7" w:rsidRDefault="00E94FB7" w:rsidP="00856392">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Pasākums ir ieviests un pastāvīgi īstenots</w:t>
            </w:r>
          </w:p>
        </w:tc>
      </w:tr>
      <w:tr w:rsidR="00E94FB7" w:rsidRPr="00E94FB7" w14:paraId="53AE7D95" w14:textId="77777777" w:rsidTr="006E3DC5">
        <w:trPr>
          <w:trHeight w:val="284"/>
          <w:jc w:val="center"/>
        </w:trPr>
        <w:tc>
          <w:tcPr>
            <w:tcW w:w="209" w:type="pct"/>
            <w:shd w:val="clear" w:color="auto" w:fill="auto"/>
            <w:vAlign w:val="center"/>
          </w:tcPr>
          <w:p w14:paraId="0FC5A08B" w14:textId="77777777" w:rsidR="00E94FB7" w:rsidRPr="00E94FB7" w:rsidRDefault="00E94FB7" w:rsidP="00E94FB7">
            <w:pPr>
              <w:spacing w:before="0" w:after="0" w:line="240" w:lineRule="auto"/>
              <w:jc w:val="center"/>
              <w:rPr>
                <w:rFonts w:ascii="Times New Roman" w:eastAsia="Times New Roman" w:hAnsi="Times New Roman" w:cs="Times New Roman"/>
                <w:b/>
                <w:lang w:eastAsia="lv-LV"/>
              </w:rPr>
            </w:pPr>
            <w:r w:rsidRPr="00E94FB7">
              <w:rPr>
                <w:rFonts w:ascii="Times New Roman" w:eastAsia="Times New Roman" w:hAnsi="Times New Roman" w:cs="Times New Roman"/>
                <w:b/>
                <w:lang w:eastAsia="lv-LV"/>
              </w:rPr>
              <w:t>1.2.</w:t>
            </w:r>
          </w:p>
        </w:tc>
        <w:tc>
          <w:tcPr>
            <w:tcW w:w="886" w:type="pct"/>
            <w:shd w:val="clear" w:color="auto" w:fill="auto"/>
            <w:vAlign w:val="center"/>
          </w:tcPr>
          <w:p w14:paraId="2BAC9B89" w14:textId="77777777" w:rsidR="00E94FB7" w:rsidRPr="00E94FB7" w:rsidRDefault="00E94FB7" w:rsidP="00856392">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 xml:space="preserve">Ražotāju atbildības sistēmu paplašināšana, to kontroles un caurspīdības uzlabošana </w:t>
            </w:r>
          </w:p>
        </w:tc>
        <w:tc>
          <w:tcPr>
            <w:tcW w:w="582" w:type="pct"/>
            <w:shd w:val="clear" w:color="auto" w:fill="FFFFFF"/>
            <w:vAlign w:val="center"/>
          </w:tcPr>
          <w:p w14:paraId="17D7A29A" w14:textId="77777777" w:rsidR="00E94FB7" w:rsidRPr="00E94FB7" w:rsidRDefault="00E94FB7" w:rsidP="00856392">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 xml:space="preserve">Pilnveidota RAS darbība un uzraudzība </w:t>
            </w:r>
          </w:p>
        </w:tc>
        <w:tc>
          <w:tcPr>
            <w:tcW w:w="792" w:type="pct"/>
            <w:shd w:val="clear" w:color="auto" w:fill="FFFFFF"/>
            <w:vAlign w:val="center"/>
          </w:tcPr>
          <w:p w14:paraId="46859A87" w14:textId="77777777" w:rsidR="00E94FB7" w:rsidRPr="00E94FB7" w:rsidRDefault="00E94FB7" w:rsidP="00856392">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Nodrošināts caurredzamības princips RAS darbībā</w:t>
            </w:r>
          </w:p>
        </w:tc>
        <w:tc>
          <w:tcPr>
            <w:tcW w:w="413" w:type="pct"/>
            <w:shd w:val="clear" w:color="auto" w:fill="auto"/>
            <w:vAlign w:val="center"/>
          </w:tcPr>
          <w:p w14:paraId="0E8609CF" w14:textId="77777777" w:rsidR="00E94FB7" w:rsidRPr="00E94FB7" w:rsidRDefault="00E94FB7" w:rsidP="00856392">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VARAM</w:t>
            </w:r>
          </w:p>
        </w:tc>
        <w:tc>
          <w:tcPr>
            <w:tcW w:w="521" w:type="pct"/>
            <w:shd w:val="clear" w:color="auto" w:fill="auto"/>
            <w:vAlign w:val="center"/>
          </w:tcPr>
          <w:p w14:paraId="4732F8BB" w14:textId="77777777" w:rsidR="00E94FB7" w:rsidRPr="00E94FB7" w:rsidRDefault="00E94FB7" w:rsidP="00856392">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Komersanti, RAS, VVD</w:t>
            </w:r>
          </w:p>
        </w:tc>
        <w:tc>
          <w:tcPr>
            <w:tcW w:w="356" w:type="pct"/>
            <w:shd w:val="clear" w:color="auto" w:fill="auto"/>
            <w:vAlign w:val="center"/>
          </w:tcPr>
          <w:p w14:paraId="097CF00F" w14:textId="77777777" w:rsidR="00E94FB7" w:rsidRPr="00794023" w:rsidRDefault="00E94FB7" w:rsidP="00856392">
            <w:pPr>
              <w:spacing w:before="0" w:after="0" w:line="240" w:lineRule="auto"/>
              <w:rPr>
                <w:rFonts w:ascii="Times New Roman" w:eastAsia="Times New Roman" w:hAnsi="Times New Roman" w:cs="Times New Roman"/>
                <w:lang w:eastAsia="lv-LV"/>
              </w:rPr>
            </w:pPr>
            <w:r w:rsidRPr="00794023">
              <w:rPr>
                <w:rFonts w:ascii="Times New Roman" w:eastAsia="Times New Roman" w:hAnsi="Times New Roman" w:cs="Times New Roman"/>
                <w:lang w:eastAsia="lv-LV"/>
              </w:rPr>
              <w:t>2023. g.</w:t>
            </w:r>
          </w:p>
        </w:tc>
        <w:tc>
          <w:tcPr>
            <w:tcW w:w="750" w:type="pct"/>
            <w:shd w:val="clear" w:color="auto" w:fill="auto"/>
            <w:vAlign w:val="center"/>
          </w:tcPr>
          <w:p w14:paraId="191225ED" w14:textId="77777777" w:rsidR="00E94FB7" w:rsidRPr="008A0D19" w:rsidRDefault="00E94FB7" w:rsidP="00856392">
            <w:pPr>
              <w:spacing w:before="0" w:after="0" w:line="240" w:lineRule="auto"/>
              <w:rPr>
                <w:rFonts w:ascii="Times New Roman" w:eastAsia="Times New Roman" w:hAnsi="Times New Roman" w:cs="Times New Roman"/>
                <w:lang w:eastAsia="lv-LV"/>
              </w:rPr>
            </w:pPr>
            <w:r w:rsidRPr="008A0D19">
              <w:rPr>
                <w:rFonts w:ascii="Times New Roman" w:eastAsia="Times New Roman" w:hAnsi="Times New Roman" w:cs="Times New Roman"/>
                <w:lang w:eastAsia="lv-LV"/>
              </w:rPr>
              <w:t>Esošā budžeta ietvaros</w:t>
            </w:r>
          </w:p>
        </w:tc>
        <w:tc>
          <w:tcPr>
            <w:tcW w:w="491" w:type="pct"/>
            <w:shd w:val="clear" w:color="auto" w:fill="auto"/>
            <w:vAlign w:val="center"/>
          </w:tcPr>
          <w:p w14:paraId="6845AA98" w14:textId="77777777" w:rsidR="00E94FB7" w:rsidRPr="00E94FB7" w:rsidRDefault="00E94FB7" w:rsidP="00856392">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Pasākums ir ieviests un pastāvīgi īstenots</w:t>
            </w:r>
          </w:p>
        </w:tc>
      </w:tr>
      <w:tr w:rsidR="00E94FB7" w:rsidRPr="00E94FB7" w14:paraId="3C399A1D" w14:textId="77777777" w:rsidTr="006E3DC5">
        <w:trPr>
          <w:trHeight w:val="284"/>
          <w:jc w:val="center"/>
        </w:trPr>
        <w:tc>
          <w:tcPr>
            <w:tcW w:w="209" w:type="pct"/>
            <w:shd w:val="clear" w:color="auto" w:fill="auto"/>
            <w:vAlign w:val="center"/>
          </w:tcPr>
          <w:p w14:paraId="68149A56" w14:textId="77777777" w:rsidR="00E94FB7" w:rsidRPr="00E94FB7" w:rsidRDefault="00E94FB7" w:rsidP="00E94FB7">
            <w:pPr>
              <w:spacing w:before="0" w:after="0" w:line="240" w:lineRule="auto"/>
              <w:jc w:val="center"/>
              <w:rPr>
                <w:rFonts w:ascii="Times New Roman" w:eastAsia="Times New Roman" w:hAnsi="Times New Roman" w:cs="Times New Roman"/>
                <w:b/>
                <w:lang w:eastAsia="lv-LV"/>
              </w:rPr>
            </w:pPr>
            <w:r w:rsidRPr="00E94FB7">
              <w:rPr>
                <w:rFonts w:ascii="Times New Roman" w:eastAsia="Times New Roman" w:hAnsi="Times New Roman" w:cs="Times New Roman"/>
                <w:b/>
                <w:lang w:eastAsia="lv-LV"/>
              </w:rPr>
              <w:t>1.3.</w:t>
            </w:r>
          </w:p>
        </w:tc>
        <w:tc>
          <w:tcPr>
            <w:tcW w:w="886" w:type="pct"/>
            <w:shd w:val="clear" w:color="auto" w:fill="auto"/>
            <w:vAlign w:val="center"/>
          </w:tcPr>
          <w:p w14:paraId="7971D3F1" w14:textId="77777777" w:rsidR="00E94FB7" w:rsidRPr="00E94FB7" w:rsidRDefault="00E94FB7" w:rsidP="00856392">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Jaunās paaudzes tehnoloģiju attīstības veicināšana</w:t>
            </w:r>
          </w:p>
        </w:tc>
        <w:tc>
          <w:tcPr>
            <w:tcW w:w="582" w:type="pct"/>
            <w:shd w:val="clear" w:color="auto" w:fill="FFFFFF"/>
            <w:vAlign w:val="center"/>
          </w:tcPr>
          <w:p w14:paraId="1EDCCAAD" w14:textId="77777777" w:rsidR="00E94FB7" w:rsidRPr="00E94FB7" w:rsidRDefault="00E94FB7" w:rsidP="00856392">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Izstrādāti atbalsta instrumenti</w:t>
            </w:r>
          </w:p>
        </w:tc>
        <w:tc>
          <w:tcPr>
            <w:tcW w:w="792" w:type="pct"/>
            <w:shd w:val="clear" w:color="auto" w:fill="FFFFFF"/>
            <w:vAlign w:val="center"/>
          </w:tcPr>
          <w:p w14:paraId="175807B9" w14:textId="77777777" w:rsidR="00E94FB7" w:rsidRPr="00E94FB7" w:rsidRDefault="00E94FB7" w:rsidP="00856392">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Jaunāko tehnoloģiju (t.sk. bezatkritumu) izmantošana ražošanā un pārstrādē</w:t>
            </w:r>
          </w:p>
        </w:tc>
        <w:tc>
          <w:tcPr>
            <w:tcW w:w="413" w:type="pct"/>
            <w:shd w:val="clear" w:color="auto" w:fill="auto"/>
            <w:vAlign w:val="center"/>
          </w:tcPr>
          <w:p w14:paraId="272CF284" w14:textId="77777777" w:rsidR="00E94FB7" w:rsidRPr="00E94FB7" w:rsidRDefault="00E94FB7" w:rsidP="00856392">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VARAM</w:t>
            </w:r>
          </w:p>
        </w:tc>
        <w:tc>
          <w:tcPr>
            <w:tcW w:w="521" w:type="pct"/>
            <w:shd w:val="clear" w:color="auto" w:fill="auto"/>
            <w:vAlign w:val="center"/>
          </w:tcPr>
          <w:p w14:paraId="02606F2C" w14:textId="77777777" w:rsidR="00E94FB7" w:rsidRPr="00E94FB7" w:rsidRDefault="00E94FB7" w:rsidP="00856392">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EM, komersanti, LIIA</w:t>
            </w:r>
          </w:p>
        </w:tc>
        <w:tc>
          <w:tcPr>
            <w:tcW w:w="356" w:type="pct"/>
            <w:shd w:val="clear" w:color="auto" w:fill="auto"/>
            <w:vAlign w:val="center"/>
          </w:tcPr>
          <w:p w14:paraId="4895ADD2" w14:textId="77777777" w:rsidR="00E94FB7" w:rsidRPr="00794023" w:rsidRDefault="00E94FB7" w:rsidP="00856392">
            <w:pPr>
              <w:spacing w:before="0" w:after="0" w:line="240" w:lineRule="auto"/>
              <w:rPr>
                <w:rFonts w:ascii="Times New Roman" w:eastAsia="Times New Roman" w:hAnsi="Times New Roman" w:cs="Times New Roman"/>
                <w:lang w:eastAsia="lv-LV"/>
              </w:rPr>
            </w:pPr>
            <w:r w:rsidRPr="00794023">
              <w:rPr>
                <w:rFonts w:ascii="Times New Roman" w:eastAsia="Times New Roman" w:hAnsi="Times New Roman" w:cs="Times New Roman"/>
                <w:lang w:eastAsia="lv-LV"/>
              </w:rPr>
              <w:t>2027. g.</w:t>
            </w:r>
          </w:p>
        </w:tc>
        <w:tc>
          <w:tcPr>
            <w:tcW w:w="750" w:type="pct"/>
            <w:shd w:val="clear" w:color="auto" w:fill="auto"/>
            <w:vAlign w:val="center"/>
          </w:tcPr>
          <w:p w14:paraId="313A2C08" w14:textId="77777777" w:rsidR="00E94FB7" w:rsidRPr="008A0D19" w:rsidRDefault="00E94FB7" w:rsidP="00856392">
            <w:pPr>
              <w:spacing w:before="0" w:after="0" w:line="240" w:lineRule="auto"/>
              <w:rPr>
                <w:rFonts w:ascii="Times New Roman" w:eastAsia="Times New Roman" w:hAnsi="Times New Roman" w:cs="Times New Roman"/>
                <w:lang w:eastAsia="lv-LV"/>
              </w:rPr>
            </w:pPr>
            <w:r w:rsidRPr="008A0D19">
              <w:rPr>
                <w:rFonts w:ascii="Times New Roman" w:eastAsia="Times New Roman" w:hAnsi="Times New Roman" w:cs="Times New Roman"/>
                <w:lang w:eastAsia="lv-LV"/>
              </w:rPr>
              <w:t xml:space="preserve">NAP#296 ietvaros no KF finansējuma </w:t>
            </w:r>
          </w:p>
          <w:p w14:paraId="1FB7F81D" w14:textId="18A83CBD" w:rsidR="00E94FB7" w:rsidRPr="008A0D19" w:rsidRDefault="00E94FB7" w:rsidP="00856392">
            <w:pPr>
              <w:spacing w:before="0" w:after="0" w:line="240" w:lineRule="auto"/>
              <w:rPr>
                <w:rFonts w:ascii="Times New Roman" w:eastAsia="Times New Roman" w:hAnsi="Times New Roman" w:cs="Times New Roman"/>
                <w:lang w:eastAsia="lv-LV"/>
              </w:rPr>
            </w:pPr>
            <w:r w:rsidRPr="008A0D19">
              <w:rPr>
                <w:rFonts w:ascii="Times New Roman" w:eastAsia="Times New Roman" w:hAnsi="Times New Roman" w:cs="Times New Roman"/>
                <w:lang w:eastAsia="lv-LV"/>
              </w:rPr>
              <w:t>(</w:t>
            </w:r>
            <w:r w:rsidR="00743ECB" w:rsidRPr="008A0D19">
              <w:rPr>
                <w:rFonts w:ascii="Times New Roman" w:eastAsia="Times New Roman" w:hAnsi="Times New Roman" w:cs="Times New Roman"/>
                <w:lang w:eastAsia="lv-LV"/>
              </w:rPr>
              <w:t>3</w:t>
            </w:r>
            <w:r w:rsidRPr="008A0D19">
              <w:rPr>
                <w:rFonts w:ascii="Times New Roman" w:eastAsia="Times New Roman" w:hAnsi="Times New Roman" w:cs="Times New Roman"/>
                <w:lang w:eastAsia="lv-LV"/>
              </w:rPr>
              <w:t xml:space="preserve"> milj. </w:t>
            </w:r>
            <w:proofErr w:type="spellStart"/>
            <w:r w:rsidRPr="008A0D19">
              <w:rPr>
                <w:rFonts w:ascii="Times New Roman" w:eastAsia="Times New Roman" w:hAnsi="Times New Roman" w:cs="Times New Roman"/>
                <w:i/>
                <w:lang w:eastAsia="lv-LV"/>
              </w:rPr>
              <w:t>euro</w:t>
            </w:r>
            <w:proofErr w:type="spellEnd"/>
            <w:r w:rsidRPr="008A0D19">
              <w:rPr>
                <w:rFonts w:ascii="Times New Roman" w:eastAsia="Times New Roman" w:hAnsi="Times New Roman" w:cs="Times New Roman"/>
                <w:lang w:eastAsia="lv-LV"/>
              </w:rPr>
              <w:t>)</w:t>
            </w:r>
          </w:p>
        </w:tc>
        <w:tc>
          <w:tcPr>
            <w:tcW w:w="491" w:type="pct"/>
            <w:shd w:val="clear" w:color="auto" w:fill="auto"/>
            <w:vAlign w:val="center"/>
          </w:tcPr>
          <w:p w14:paraId="6FB635C4" w14:textId="77777777" w:rsidR="00E94FB7" w:rsidRPr="00E94FB7" w:rsidRDefault="00E94FB7" w:rsidP="00856392">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bCs/>
                <w:shd w:val="clear" w:color="auto" w:fill="FFFFFF"/>
                <w:lang w:eastAsia="lv-LV"/>
              </w:rPr>
              <w:t>Pasākums ir ieviests un pastāvīgi īstenots</w:t>
            </w:r>
          </w:p>
        </w:tc>
      </w:tr>
      <w:tr w:rsidR="00E94FB7" w:rsidRPr="00E94FB7" w14:paraId="0ACC3505" w14:textId="77777777" w:rsidTr="006E3DC5">
        <w:trPr>
          <w:trHeight w:val="284"/>
          <w:jc w:val="center"/>
        </w:trPr>
        <w:tc>
          <w:tcPr>
            <w:tcW w:w="209" w:type="pct"/>
            <w:shd w:val="clear" w:color="auto" w:fill="auto"/>
            <w:vAlign w:val="center"/>
          </w:tcPr>
          <w:p w14:paraId="08DA1265" w14:textId="77777777" w:rsidR="00E94FB7" w:rsidRPr="00E94FB7" w:rsidRDefault="00E94FB7" w:rsidP="00E94FB7">
            <w:pPr>
              <w:spacing w:before="0" w:after="0" w:line="240" w:lineRule="auto"/>
              <w:jc w:val="center"/>
              <w:rPr>
                <w:rFonts w:ascii="Times New Roman" w:eastAsia="Times New Roman" w:hAnsi="Times New Roman" w:cs="Times New Roman"/>
                <w:b/>
                <w:lang w:eastAsia="lv-LV"/>
              </w:rPr>
            </w:pPr>
            <w:r w:rsidRPr="00E94FB7">
              <w:rPr>
                <w:rFonts w:ascii="Times New Roman" w:eastAsia="Times New Roman" w:hAnsi="Times New Roman" w:cs="Times New Roman"/>
                <w:b/>
                <w:lang w:eastAsia="lv-LV"/>
              </w:rPr>
              <w:t>1.4.</w:t>
            </w:r>
          </w:p>
        </w:tc>
        <w:tc>
          <w:tcPr>
            <w:tcW w:w="886" w:type="pct"/>
            <w:shd w:val="clear" w:color="auto" w:fill="auto"/>
            <w:vAlign w:val="center"/>
          </w:tcPr>
          <w:p w14:paraId="31006796" w14:textId="77777777" w:rsidR="00E94FB7" w:rsidRPr="00E94FB7" w:rsidRDefault="00E94FB7" w:rsidP="00856392">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Otrreizējo materiālu tirgus attīstība</w:t>
            </w:r>
          </w:p>
        </w:tc>
        <w:tc>
          <w:tcPr>
            <w:tcW w:w="582" w:type="pct"/>
            <w:shd w:val="clear" w:color="auto" w:fill="FFFFFF"/>
            <w:vAlign w:val="center"/>
          </w:tcPr>
          <w:p w14:paraId="7792B67D" w14:textId="77777777" w:rsidR="00E94FB7" w:rsidRPr="00E94FB7" w:rsidRDefault="00E94FB7" w:rsidP="00856392">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Izstrādāti atbalsta instrumenti</w:t>
            </w:r>
          </w:p>
        </w:tc>
        <w:tc>
          <w:tcPr>
            <w:tcW w:w="792" w:type="pct"/>
            <w:shd w:val="clear" w:color="auto" w:fill="FFFFFF"/>
            <w:vAlign w:val="center"/>
          </w:tcPr>
          <w:p w14:paraId="526FC0CF" w14:textId="77777777" w:rsidR="00E94FB7" w:rsidRPr="00E94FB7" w:rsidRDefault="00E94FB7" w:rsidP="00856392">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Pieaugusi otrreizējo materiālu/izejvielu izmantošana</w:t>
            </w:r>
          </w:p>
        </w:tc>
        <w:tc>
          <w:tcPr>
            <w:tcW w:w="413" w:type="pct"/>
            <w:shd w:val="clear" w:color="auto" w:fill="auto"/>
            <w:vAlign w:val="center"/>
          </w:tcPr>
          <w:p w14:paraId="2444B884" w14:textId="77777777" w:rsidR="00E94FB7" w:rsidRPr="00E94FB7" w:rsidRDefault="00E94FB7" w:rsidP="00856392">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VARAM</w:t>
            </w:r>
          </w:p>
        </w:tc>
        <w:tc>
          <w:tcPr>
            <w:tcW w:w="521" w:type="pct"/>
            <w:shd w:val="clear" w:color="auto" w:fill="auto"/>
            <w:vAlign w:val="center"/>
          </w:tcPr>
          <w:p w14:paraId="7B676855" w14:textId="77777777" w:rsidR="00E94FB7" w:rsidRPr="00E94FB7" w:rsidRDefault="00E94FB7" w:rsidP="00856392">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EM</w:t>
            </w:r>
          </w:p>
        </w:tc>
        <w:tc>
          <w:tcPr>
            <w:tcW w:w="356" w:type="pct"/>
            <w:shd w:val="clear" w:color="auto" w:fill="auto"/>
            <w:vAlign w:val="center"/>
          </w:tcPr>
          <w:p w14:paraId="491A708D" w14:textId="77777777" w:rsidR="00E94FB7" w:rsidRPr="00E94FB7" w:rsidRDefault="00E94FB7" w:rsidP="00856392">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2027. g.</w:t>
            </w:r>
          </w:p>
        </w:tc>
        <w:tc>
          <w:tcPr>
            <w:tcW w:w="750" w:type="pct"/>
            <w:shd w:val="clear" w:color="auto" w:fill="auto"/>
            <w:vAlign w:val="center"/>
          </w:tcPr>
          <w:p w14:paraId="165CABD0" w14:textId="03F819CC" w:rsidR="00E94FB7" w:rsidRPr="008A0D19" w:rsidRDefault="00D940F8" w:rsidP="00856392">
            <w:pPr>
              <w:spacing w:before="0" w:after="0" w:line="240" w:lineRule="auto"/>
              <w:rPr>
                <w:rFonts w:ascii="Times New Roman" w:eastAsia="Times New Roman" w:hAnsi="Times New Roman" w:cs="Times New Roman"/>
                <w:lang w:eastAsia="lv-LV"/>
              </w:rPr>
            </w:pPr>
            <w:r w:rsidRPr="008A0D19">
              <w:rPr>
                <w:rFonts w:ascii="Times New Roman" w:eastAsia="Times New Roman" w:hAnsi="Times New Roman" w:cs="Times New Roman"/>
                <w:lang w:eastAsia="lv-LV"/>
              </w:rPr>
              <w:t>Valsts budžeta finansējums</w:t>
            </w:r>
            <w:r w:rsidR="00E94FB7" w:rsidRPr="008A0D19">
              <w:rPr>
                <w:rFonts w:ascii="Times New Roman" w:eastAsia="Times New Roman" w:hAnsi="Times New Roman" w:cs="Times New Roman"/>
                <w:lang w:eastAsia="lv-LV"/>
              </w:rPr>
              <w:t xml:space="preserve"> prioritārajiem pasākumiem </w:t>
            </w:r>
          </w:p>
          <w:p w14:paraId="7C381530" w14:textId="092ECE65" w:rsidR="00E94FB7" w:rsidRPr="008A0D19" w:rsidRDefault="00E94FB7" w:rsidP="00856392">
            <w:pPr>
              <w:spacing w:before="0" w:after="0" w:line="240" w:lineRule="auto"/>
              <w:rPr>
                <w:rFonts w:ascii="Times New Roman" w:eastAsia="Times New Roman" w:hAnsi="Times New Roman" w:cs="Times New Roman"/>
                <w:lang w:eastAsia="lv-LV"/>
              </w:rPr>
            </w:pPr>
            <w:r w:rsidRPr="008A0D19">
              <w:rPr>
                <w:rFonts w:ascii="Times New Roman" w:eastAsia="Times New Roman" w:hAnsi="Times New Roman" w:cs="Times New Roman"/>
                <w:lang w:eastAsia="lv-LV"/>
              </w:rPr>
              <w:t xml:space="preserve">(0,1 milj. </w:t>
            </w:r>
            <w:proofErr w:type="spellStart"/>
            <w:r w:rsidRPr="008A0D19">
              <w:rPr>
                <w:rFonts w:ascii="Times New Roman" w:eastAsia="Times New Roman" w:hAnsi="Times New Roman" w:cs="Times New Roman"/>
                <w:i/>
                <w:lang w:eastAsia="lv-LV"/>
              </w:rPr>
              <w:t>euro</w:t>
            </w:r>
            <w:proofErr w:type="spellEnd"/>
            <w:r w:rsidRPr="008A0D19">
              <w:rPr>
                <w:rFonts w:ascii="Times New Roman" w:eastAsia="Times New Roman" w:hAnsi="Times New Roman" w:cs="Times New Roman"/>
                <w:lang w:eastAsia="lv-LV"/>
              </w:rPr>
              <w:t>)</w:t>
            </w:r>
          </w:p>
        </w:tc>
        <w:tc>
          <w:tcPr>
            <w:tcW w:w="491" w:type="pct"/>
            <w:shd w:val="clear" w:color="auto" w:fill="auto"/>
            <w:vAlign w:val="center"/>
          </w:tcPr>
          <w:p w14:paraId="0E91CF59" w14:textId="77777777" w:rsidR="00E94FB7" w:rsidRPr="00E94FB7" w:rsidRDefault="00E94FB7" w:rsidP="00856392">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bCs/>
                <w:shd w:val="clear" w:color="auto" w:fill="FFFFFF"/>
                <w:lang w:eastAsia="lv-LV"/>
              </w:rPr>
              <w:t>Pasākums ir ieviests un pastāvīgi īstenots</w:t>
            </w:r>
          </w:p>
        </w:tc>
      </w:tr>
      <w:tr w:rsidR="00E94FB7" w:rsidRPr="00E94FB7" w14:paraId="17488E8F" w14:textId="77777777" w:rsidTr="006E3DC5">
        <w:trPr>
          <w:trHeight w:val="284"/>
          <w:jc w:val="center"/>
        </w:trPr>
        <w:tc>
          <w:tcPr>
            <w:tcW w:w="1095" w:type="pct"/>
            <w:gridSpan w:val="2"/>
            <w:shd w:val="clear" w:color="auto" w:fill="F2F2F2"/>
            <w:vAlign w:val="center"/>
          </w:tcPr>
          <w:p w14:paraId="571AB052" w14:textId="77777777" w:rsidR="00E94FB7" w:rsidRPr="00E94FB7" w:rsidRDefault="00E94FB7" w:rsidP="00E94FB7">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b/>
                <w:bCs/>
                <w:lang w:eastAsia="lv-LV"/>
              </w:rPr>
              <w:t>2. Rīcības virziens</w:t>
            </w:r>
          </w:p>
        </w:tc>
        <w:tc>
          <w:tcPr>
            <w:tcW w:w="3905" w:type="pct"/>
            <w:gridSpan w:val="7"/>
            <w:shd w:val="clear" w:color="auto" w:fill="F2F2F2"/>
            <w:vAlign w:val="center"/>
          </w:tcPr>
          <w:p w14:paraId="35EB19C6" w14:textId="77777777" w:rsidR="00E94FB7" w:rsidRPr="00E94FB7" w:rsidRDefault="00E94FB7" w:rsidP="00E94FB7">
            <w:pPr>
              <w:spacing w:before="0" w:after="0" w:line="240" w:lineRule="auto"/>
              <w:rPr>
                <w:rFonts w:ascii="Times New Roman" w:eastAsia="Times New Roman" w:hAnsi="Times New Roman" w:cs="Times New Roman"/>
                <w:bCs/>
                <w:shd w:val="clear" w:color="auto" w:fill="FFFFFF"/>
                <w:lang w:eastAsia="lv-LV"/>
              </w:rPr>
            </w:pPr>
            <w:r w:rsidRPr="00E94FB7">
              <w:rPr>
                <w:rFonts w:ascii="Times New Roman" w:eastAsia="Times New Roman" w:hAnsi="Times New Roman" w:cs="Times New Roman"/>
                <w:b/>
                <w:bCs/>
                <w:lang w:eastAsia="lv-LV"/>
              </w:rPr>
              <w:t>Resursu produktivitātes uzlabošana visās tautsaimniecības nozarēs, veicinot pētniecības un inovācijas attīstību</w:t>
            </w:r>
          </w:p>
        </w:tc>
      </w:tr>
      <w:tr w:rsidR="00E94FB7" w:rsidRPr="00E94FB7" w14:paraId="04E08288" w14:textId="77777777" w:rsidTr="006E3DC5">
        <w:trPr>
          <w:trHeight w:val="284"/>
          <w:jc w:val="center"/>
        </w:trPr>
        <w:tc>
          <w:tcPr>
            <w:tcW w:w="209" w:type="pct"/>
            <w:shd w:val="clear" w:color="auto" w:fill="F2F2F2"/>
            <w:vAlign w:val="center"/>
          </w:tcPr>
          <w:p w14:paraId="5591BE51" w14:textId="77777777" w:rsidR="00E94FB7" w:rsidRPr="00E94FB7" w:rsidRDefault="00E94FB7" w:rsidP="00E94FB7">
            <w:pPr>
              <w:spacing w:before="0" w:after="0" w:line="240" w:lineRule="auto"/>
              <w:jc w:val="center"/>
              <w:rPr>
                <w:rFonts w:ascii="Times New Roman" w:eastAsia="Times New Roman" w:hAnsi="Times New Roman" w:cs="Times New Roman"/>
                <w:b/>
                <w:lang w:eastAsia="lv-LV"/>
              </w:rPr>
            </w:pPr>
            <w:r w:rsidRPr="00E94FB7">
              <w:rPr>
                <w:rFonts w:ascii="Times New Roman" w:eastAsia="Times New Roman" w:hAnsi="Times New Roman" w:cs="Times New Roman"/>
                <w:b/>
                <w:bCs/>
                <w:lang w:eastAsia="lv-LV"/>
              </w:rPr>
              <w:lastRenderedPageBreak/>
              <w:t>Nr.</w:t>
            </w:r>
          </w:p>
        </w:tc>
        <w:tc>
          <w:tcPr>
            <w:tcW w:w="886" w:type="pct"/>
            <w:shd w:val="clear" w:color="auto" w:fill="F2F2F2"/>
            <w:vAlign w:val="center"/>
          </w:tcPr>
          <w:p w14:paraId="533F165F" w14:textId="77777777" w:rsidR="00E94FB7" w:rsidRPr="00E94FB7" w:rsidRDefault="00E94FB7" w:rsidP="00E94FB7">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b/>
                <w:bCs/>
                <w:lang w:eastAsia="lv-LV"/>
              </w:rPr>
              <w:t>Pasākumi</w:t>
            </w:r>
          </w:p>
        </w:tc>
        <w:tc>
          <w:tcPr>
            <w:tcW w:w="582" w:type="pct"/>
            <w:shd w:val="clear" w:color="auto" w:fill="F2F2F2"/>
            <w:vAlign w:val="center"/>
          </w:tcPr>
          <w:p w14:paraId="364A1866" w14:textId="77777777" w:rsidR="00E94FB7" w:rsidRPr="00E94FB7" w:rsidRDefault="00E94FB7" w:rsidP="00E94FB7">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b/>
                <w:bCs/>
                <w:lang w:eastAsia="lv-LV"/>
              </w:rPr>
              <w:t>Darbības rezultāts</w:t>
            </w:r>
          </w:p>
        </w:tc>
        <w:tc>
          <w:tcPr>
            <w:tcW w:w="792" w:type="pct"/>
            <w:shd w:val="clear" w:color="auto" w:fill="F2F2F2"/>
            <w:vAlign w:val="center"/>
          </w:tcPr>
          <w:p w14:paraId="5396CB62" w14:textId="77777777" w:rsidR="00E94FB7" w:rsidRPr="00E94FB7" w:rsidRDefault="00E94FB7" w:rsidP="00E94FB7">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b/>
                <w:bCs/>
                <w:lang w:eastAsia="lv-LV"/>
              </w:rPr>
              <w:t>Rezultatīvais rādītājs</w:t>
            </w:r>
          </w:p>
        </w:tc>
        <w:tc>
          <w:tcPr>
            <w:tcW w:w="413" w:type="pct"/>
            <w:shd w:val="clear" w:color="auto" w:fill="F2F2F2"/>
            <w:vAlign w:val="center"/>
          </w:tcPr>
          <w:p w14:paraId="5B054FA2" w14:textId="77777777" w:rsidR="00E94FB7" w:rsidRPr="00E94FB7" w:rsidRDefault="00E94FB7" w:rsidP="00E94FB7">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b/>
                <w:bCs/>
                <w:lang w:eastAsia="lv-LV"/>
              </w:rPr>
              <w:t>Atbildīgā institūcija</w:t>
            </w:r>
          </w:p>
        </w:tc>
        <w:tc>
          <w:tcPr>
            <w:tcW w:w="521" w:type="pct"/>
            <w:shd w:val="clear" w:color="auto" w:fill="F2F2F2"/>
            <w:vAlign w:val="center"/>
          </w:tcPr>
          <w:p w14:paraId="75CCDC4E" w14:textId="77777777" w:rsidR="00E94FB7" w:rsidRPr="00E94FB7" w:rsidRDefault="00E94FB7" w:rsidP="00E94FB7">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b/>
                <w:bCs/>
                <w:lang w:eastAsia="lv-LV"/>
              </w:rPr>
              <w:t>Iesaistītās institūcijas</w:t>
            </w:r>
          </w:p>
        </w:tc>
        <w:tc>
          <w:tcPr>
            <w:tcW w:w="356" w:type="pct"/>
            <w:shd w:val="clear" w:color="auto" w:fill="F2F2F2"/>
            <w:vAlign w:val="center"/>
          </w:tcPr>
          <w:p w14:paraId="4F2C9019" w14:textId="77777777" w:rsidR="00E94FB7" w:rsidRPr="00E94FB7" w:rsidRDefault="00E94FB7" w:rsidP="00E94FB7">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b/>
                <w:bCs/>
                <w:lang w:eastAsia="lv-LV"/>
              </w:rPr>
              <w:t xml:space="preserve">Izpildes termiņi </w:t>
            </w:r>
          </w:p>
        </w:tc>
        <w:tc>
          <w:tcPr>
            <w:tcW w:w="750" w:type="pct"/>
            <w:shd w:val="clear" w:color="auto" w:fill="F2F2F2"/>
            <w:vAlign w:val="center"/>
          </w:tcPr>
          <w:p w14:paraId="7BA10158" w14:textId="77777777" w:rsidR="00E94FB7" w:rsidRPr="00E94FB7" w:rsidRDefault="00E94FB7" w:rsidP="00E94FB7">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b/>
                <w:bCs/>
                <w:lang w:eastAsia="lv-LV"/>
              </w:rPr>
              <w:t>Indikatīvais finansējuma avots</w:t>
            </w:r>
          </w:p>
        </w:tc>
        <w:tc>
          <w:tcPr>
            <w:tcW w:w="491" w:type="pct"/>
            <w:shd w:val="clear" w:color="auto" w:fill="F2F2F2"/>
            <w:vAlign w:val="center"/>
          </w:tcPr>
          <w:p w14:paraId="6ABD8D3E" w14:textId="77777777" w:rsidR="00E94FB7" w:rsidRPr="00E94FB7" w:rsidRDefault="00E94FB7" w:rsidP="00E94FB7">
            <w:pPr>
              <w:spacing w:before="0" w:after="0" w:line="240" w:lineRule="auto"/>
              <w:rPr>
                <w:rFonts w:ascii="Times New Roman" w:eastAsia="Times New Roman" w:hAnsi="Times New Roman" w:cs="Times New Roman"/>
                <w:bCs/>
                <w:shd w:val="clear" w:color="auto" w:fill="FFFFFF"/>
                <w:lang w:eastAsia="lv-LV"/>
              </w:rPr>
            </w:pPr>
            <w:r w:rsidRPr="00E94FB7">
              <w:rPr>
                <w:rFonts w:ascii="Times New Roman" w:eastAsia="Times New Roman" w:hAnsi="Times New Roman" w:cs="Times New Roman"/>
                <w:b/>
                <w:bCs/>
                <w:lang w:eastAsia="lv-LV"/>
              </w:rPr>
              <w:t>Pasākuma izpildes rezultatīvais rādītājs</w:t>
            </w:r>
          </w:p>
        </w:tc>
      </w:tr>
      <w:tr w:rsidR="006E3DC5" w:rsidRPr="00E94FB7" w14:paraId="1FD738D5" w14:textId="77777777" w:rsidTr="006E3DC5">
        <w:trPr>
          <w:trHeight w:val="284"/>
          <w:jc w:val="center"/>
        </w:trPr>
        <w:tc>
          <w:tcPr>
            <w:tcW w:w="209" w:type="pct"/>
            <w:shd w:val="clear" w:color="auto" w:fill="auto"/>
            <w:vAlign w:val="center"/>
            <w:hideMark/>
          </w:tcPr>
          <w:p w14:paraId="33FC4A50" w14:textId="77777777" w:rsidR="006E3DC5" w:rsidRPr="00E94FB7" w:rsidRDefault="006E3DC5" w:rsidP="006E3DC5">
            <w:pPr>
              <w:spacing w:before="0" w:after="0" w:line="240" w:lineRule="auto"/>
              <w:jc w:val="center"/>
              <w:rPr>
                <w:rFonts w:ascii="Times New Roman" w:eastAsia="Times New Roman" w:hAnsi="Times New Roman" w:cs="Times New Roman"/>
                <w:b/>
                <w:lang w:eastAsia="lv-LV"/>
              </w:rPr>
            </w:pPr>
            <w:r w:rsidRPr="00E94FB7">
              <w:rPr>
                <w:rFonts w:ascii="Times New Roman" w:eastAsia="Times New Roman" w:hAnsi="Times New Roman" w:cs="Times New Roman"/>
                <w:b/>
                <w:lang w:eastAsia="lv-LV"/>
              </w:rPr>
              <w:t>2.1.</w:t>
            </w:r>
          </w:p>
        </w:tc>
        <w:tc>
          <w:tcPr>
            <w:tcW w:w="886" w:type="pct"/>
            <w:shd w:val="clear" w:color="auto" w:fill="auto"/>
            <w:vAlign w:val="center"/>
            <w:hideMark/>
          </w:tcPr>
          <w:p w14:paraId="70BBADA9"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Atbalsta instrumentu izstrāde un pilnveidošana un finansējuma nodrošināšana inovācijām un pētniecībai jaunu materiālu, tehnoloģiju izstrādei un ieviešanai</w:t>
            </w:r>
          </w:p>
        </w:tc>
        <w:tc>
          <w:tcPr>
            <w:tcW w:w="582" w:type="pct"/>
            <w:shd w:val="clear" w:color="auto" w:fill="FFFFFF"/>
            <w:vAlign w:val="center"/>
          </w:tcPr>
          <w:p w14:paraId="6B021AFD"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Izstrādāti atbalsta instrumenti</w:t>
            </w:r>
          </w:p>
        </w:tc>
        <w:tc>
          <w:tcPr>
            <w:tcW w:w="792" w:type="pct"/>
            <w:shd w:val="clear" w:color="auto" w:fill="FFFFFF"/>
            <w:vAlign w:val="center"/>
          </w:tcPr>
          <w:p w14:paraId="4AD239A5"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Ieviesti pētījumi, inovācijas aprites ekonomikas un saistītajās jomās</w:t>
            </w:r>
          </w:p>
        </w:tc>
        <w:tc>
          <w:tcPr>
            <w:tcW w:w="413" w:type="pct"/>
            <w:shd w:val="clear" w:color="auto" w:fill="auto"/>
            <w:vAlign w:val="center"/>
            <w:hideMark/>
          </w:tcPr>
          <w:p w14:paraId="7DFA51C5"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IZM</w:t>
            </w:r>
          </w:p>
        </w:tc>
        <w:tc>
          <w:tcPr>
            <w:tcW w:w="521" w:type="pct"/>
            <w:shd w:val="clear" w:color="auto" w:fill="auto"/>
            <w:vAlign w:val="center"/>
            <w:hideMark/>
          </w:tcPr>
          <w:p w14:paraId="071FE2D0"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EM, LIAA, SM, VARAM</w:t>
            </w:r>
          </w:p>
        </w:tc>
        <w:tc>
          <w:tcPr>
            <w:tcW w:w="356" w:type="pct"/>
            <w:shd w:val="clear" w:color="auto" w:fill="auto"/>
            <w:vAlign w:val="center"/>
          </w:tcPr>
          <w:p w14:paraId="6D4CFCEF" w14:textId="77777777" w:rsidR="006E3DC5" w:rsidRPr="00997A6B" w:rsidRDefault="006E3DC5" w:rsidP="006E3DC5">
            <w:pPr>
              <w:spacing w:before="0" w:after="0" w:line="240" w:lineRule="auto"/>
              <w:rPr>
                <w:rFonts w:ascii="Times New Roman" w:eastAsia="Times New Roman" w:hAnsi="Times New Roman" w:cs="Times New Roman"/>
                <w:lang w:eastAsia="lv-LV"/>
              </w:rPr>
            </w:pPr>
            <w:r w:rsidRPr="00997A6B">
              <w:rPr>
                <w:rFonts w:ascii="Times New Roman" w:eastAsia="Times New Roman" w:hAnsi="Times New Roman" w:cs="Times New Roman"/>
                <w:lang w:eastAsia="lv-LV"/>
              </w:rPr>
              <w:t>2027. g.</w:t>
            </w:r>
          </w:p>
        </w:tc>
        <w:tc>
          <w:tcPr>
            <w:tcW w:w="750" w:type="pct"/>
            <w:shd w:val="clear" w:color="auto" w:fill="auto"/>
            <w:vAlign w:val="center"/>
          </w:tcPr>
          <w:p w14:paraId="18454134" w14:textId="77777777" w:rsidR="00B321B1" w:rsidRPr="008A0D19" w:rsidRDefault="00B321B1" w:rsidP="00B321B1">
            <w:pPr>
              <w:spacing w:before="0" w:after="0" w:line="240" w:lineRule="auto"/>
              <w:rPr>
                <w:rFonts w:ascii="Times New Roman" w:eastAsia="Times New Roman" w:hAnsi="Times New Roman" w:cs="Times New Roman"/>
                <w:lang w:eastAsia="lv-LV"/>
              </w:rPr>
            </w:pPr>
            <w:r w:rsidRPr="008A0D19">
              <w:rPr>
                <w:rFonts w:ascii="Times New Roman" w:eastAsia="Times New Roman" w:hAnsi="Times New Roman" w:cs="Times New Roman"/>
                <w:lang w:eastAsia="lv-LV"/>
              </w:rPr>
              <w:t>NAP#296 ietvaros no KF finansējuma</w:t>
            </w:r>
          </w:p>
          <w:p w14:paraId="61E3FA30" w14:textId="1F555F5E" w:rsidR="006E3DC5" w:rsidRPr="008A0D19" w:rsidRDefault="00B321B1" w:rsidP="00B321B1">
            <w:pPr>
              <w:spacing w:before="0" w:after="0" w:line="240" w:lineRule="auto"/>
              <w:rPr>
                <w:rFonts w:ascii="Times New Roman" w:eastAsia="Times New Roman" w:hAnsi="Times New Roman" w:cs="Times New Roman"/>
                <w:lang w:eastAsia="lv-LV"/>
              </w:rPr>
            </w:pPr>
            <w:r w:rsidRPr="008A0D19">
              <w:rPr>
                <w:rFonts w:ascii="Times New Roman" w:eastAsia="Times New Roman" w:hAnsi="Times New Roman" w:cs="Times New Roman"/>
                <w:lang w:eastAsia="lv-LV"/>
              </w:rPr>
              <w:t xml:space="preserve">(4 milj. </w:t>
            </w:r>
            <w:proofErr w:type="spellStart"/>
            <w:r w:rsidRPr="008A0D19">
              <w:rPr>
                <w:rFonts w:ascii="Times New Roman" w:eastAsia="Times New Roman" w:hAnsi="Times New Roman" w:cs="Times New Roman"/>
                <w:i/>
                <w:lang w:eastAsia="lv-LV"/>
              </w:rPr>
              <w:t>euro</w:t>
            </w:r>
            <w:proofErr w:type="spellEnd"/>
            <w:r w:rsidRPr="008A0D19">
              <w:rPr>
                <w:rFonts w:ascii="Times New Roman" w:eastAsia="Times New Roman" w:hAnsi="Times New Roman" w:cs="Times New Roman"/>
                <w:lang w:eastAsia="lv-LV"/>
              </w:rPr>
              <w:t xml:space="preserve">) </w:t>
            </w:r>
            <w:r w:rsidR="00794023" w:rsidRPr="008A0D19">
              <w:rPr>
                <w:rFonts w:ascii="Times New Roman" w:eastAsia="Times New Roman" w:hAnsi="Times New Roman" w:cs="Times New Roman"/>
                <w:lang w:eastAsia="lv-LV"/>
              </w:rPr>
              <w:t>sasaistē a</w:t>
            </w:r>
            <w:r w:rsidR="0072503A" w:rsidRPr="008A0D19">
              <w:rPr>
                <w:rFonts w:ascii="Times New Roman" w:eastAsia="Times New Roman" w:hAnsi="Times New Roman" w:cs="Times New Roman"/>
                <w:lang w:eastAsia="lv-LV"/>
              </w:rPr>
              <w:t xml:space="preserve">r </w:t>
            </w:r>
            <w:r w:rsidRPr="008A0D19">
              <w:rPr>
                <w:rFonts w:ascii="Times New Roman" w:eastAsia="Times New Roman" w:hAnsi="Times New Roman" w:cs="Times New Roman"/>
                <w:lang w:eastAsia="lv-LV"/>
              </w:rPr>
              <w:t>Plāna Pasākum</w:t>
            </w:r>
            <w:r w:rsidR="0072503A" w:rsidRPr="008A0D19">
              <w:rPr>
                <w:rFonts w:ascii="Times New Roman" w:eastAsia="Times New Roman" w:hAnsi="Times New Roman" w:cs="Times New Roman"/>
                <w:lang w:eastAsia="lv-LV"/>
              </w:rPr>
              <w:t>u</w:t>
            </w:r>
            <w:r w:rsidRPr="008A0D19">
              <w:rPr>
                <w:rFonts w:ascii="Times New Roman" w:eastAsia="Times New Roman" w:hAnsi="Times New Roman" w:cs="Times New Roman"/>
                <w:lang w:eastAsia="lv-LV"/>
              </w:rPr>
              <w:t xml:space="preserve"> 2.4.</w:t>
            </w:r>
          </w:p>
        </w:tc>
        <w:tc>
          <w:tcPr>
            <w:tcW w:w="491" w:type="pct"/>
            <w:shd w:val="clear" w:color="auto" w:fill="auto"/>
            <w:vAlign w:val="center"/>
          </w:tcPr>
          <w:p w14:paraId="0201F316"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Pasākums ir ieviests un pastāvīgi īstenots</w:t>
            </w:r>
          </w:p>
        </w:tc>
      </w:tr>
      <w:tr w:rsidR="006E3DC5" w:rsidRPr="00E94FB7" w14:paraId="590BCAE1" w14:textId="77777777" w:rsidTr="006E3DC5">
        <w:trPr>
          <w:trHeight w:val="284"/>
          <w:jc w:val="center"/>
        </w:trPr>
        <w:tc>
          <w:tcPr>
            <w:tcW w:w="209" w:type="pct"/>
            <w:shd w:val="clear" w:color="auto" w:fill="auto"/>
            <w:vAlign w:val="center"/>
            <w:hideMark/>
          </w:tcPr>
          <w:p w14:paraId="1EAC12CF" w14:textId="77777777" w:rsidR="006E3DC5" w:rsidRPr="00E94FB7" w:rsidRDefault="006E3DC5" w:rsidP="006E3DC5">
            <w:pPr>
              <w:spacing w:before="0" w:after="0" w:line="240" w:lineRule="auto"/>
              <w:jc w:val="center"/>
              <w:rPr>
                <w:rFonts w:ascii="Times New Roman" w:eastAsia="Times New Roman" w:hAnsi="Times New Roman" w:cs="Times New Roman"/>
                <w:b/>
                <w:lang w:eastAsia="lv-LV"/>
              </w:rPr>
            </w:pPr>
            <w:r w:rsidRPr="00E94FB7">
              <w:rPr>
                <w:rFonts w:ascii="Times New Roman" w:eastAsia="Times New Roman" w:hAnsi="Times New Roman" w:cs="Times New Roman"/>
                <w:b/>
                <w:lang w:eastAsia="lv-LV"/>
              </w:rPr>
              <w:t>2.2.</w:t>
            </w:r>
          </w:p>
        </w:tc>
        <w:tc>
          <w:tcPr>
            <w:tcW w:w="886" w:type="pct"/>
            <w:shd w:val="clear" w:color="auto" w:fill="auto"/>
            <w:vAlign w:val="center"/>
            <w:hideMark/>
          </w:tcPr>
          <w:p w14:paraId="4A5A47FF" w14:textId="77777777" w:rsidR="006E3DC5" w:rsidRPr="00E94FB7" w:rsidRDefault="006E3DC5" w:rsidP="006E3DC5">
            <w:pPr>
              <w:spacing w:before="0" w:after="0" w:line="240" w:lineRule="auto"/>
              <w:rPr>
                <w:rFonts w:ascii="Times New Roman" w:eastAsia="Times New Roman" w:hAnsi="Times New Roman" w:cs="Times New Roman"/>
                <w:lang w:eastAsia="lv-LV"/>
              </w:rPr>
            </w:pPr>
            <w:proofErr w:type="spellStart"/>
            <w:r w:rsidRPr="00E94FB7">
              <w:rPr>
                <w:rFonts w:ascii="Times New Roman" w:eastAsia="Times New Roman" w:hAnsi="Times New Roman" w:cs="Times New Roman"/>
                <w:lang w:eastAsia="lv-LV"/>
              </w:rPr>
              <w:t>Ekodizaina</w:t>
            </w:r>
            <w:proofErr w:type="spellEnd"/>
            <w:r w:rsidRPr="00E94FB7">
              <w:rPr>
                <w:rFonts w:ascii="Times New Roman" w:eastAsia="Times New Roman" w:hAnsi="Times New Roman" w:cs="Times New Roman"/>
                <w:lang w:eastAsia="lv-LV"/>
              </w:rPr>
              <w:t xml:space="preserve"> principu attīstība ražošanā un produktu izstrādē, izglītībā un inovācijās saistībā arī ar produktu politikas pilnveidošanu</w:t>
            </w:r>
          </w:p>
        </w:tc>
        <w:tc>
          <w:tcPr>
            <w:tcW w:w="582" w:type="pct"/>
            <w:shd w:val="clear" w:color="auto" w:fill="FFFFFF"/>
            <w:vAlign w:val="center"/>
          </w:tcPr>
          <w:p w14:paraId="0488CF57"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Izstrādāti atbalsta instrumenti</w:t>
            </w:r>
          </w:p>
        </w:tc>
        <w:tc>
          <w:tcPr>
            <w:tcW w:w="792" w:type="pct"/>
            <w:shd w:val="clear" w:color="auto" w:fill="FFFFFF"/>
            <w:vAlign w:val="center"/>
          </w:tcPr>
          <w:p w14:paraId="0F86FDF2"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 xml:space="preserve">Ražošanā </w:t>
            </w:r>
          </w:p>
          <w:p w14:paraId="48C8EF60"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 xml:space="preserve">ieviests </w:t>
            </w:r>
            <w:proofErr w:type="spellStart"/>
            <w:r w:rsidRPr="00E94FB7">
              <w:rPr>
                <w:rFonts w:ascii="Times New Roman" w:eastAsia="Times New Roman" w:hAnsi="Times New Roman" w:cs="Times New Roman"/>
                <w:lang w:eastAsia="lv-LV"/>
              </w:rPr>
              <w:t>ekodizaina</w:t>
            </w:r>
            <w:proofErr w:type="spellEnd"/>
            <w:r w:rsidRPr="00E94FB7">
              <w:rPr>
                <w:rFonts w:ascii="Times New Roman" w:eastAsia="Times New Roman" w:hAnsi="Times New Roman" w:cs="Times New Roman"/>
                <w:lang w:eastAsia="lv-LV"/>
              </w:rPr>
              <w:t xml:space="preserve"> princips</w:t>
            </w:r>
          </w:p>
          <w:p w14:paraId="5F941422"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 xml:space="preserve">Pilnveidotas izglītības programmas </w:t>
            </w:r>
          </w:p>
        </w:tc>
        <w:tc>
          <w:tcPr>
            <w:tcW w:w="413" w:type="pct"/>
            <w:shd w:val="clear" w:color="auto" w:fill="auto"/>
            <w:vAlign w:val="center"/>
            <w:hideMark/>
          </w:tcPr>
          <w:p w14:paraId="4ED54986"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VARAM</w:t>
            </w:r>
          </w:p>
        </w:tc>
        <w:tc>
          <w:tcPr>
            <w:tcW w:w="521" w:type="pct"/>
            <w:shd w:val="clear" w:color="auto" w:fill="auto"/>
            <w:vAlign w:val="center"/>
            <w:hideMark/>
          </w:tcPr>
          <w:p w14:paraId="6772661B"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EM, IZM, izglītības iestādes, komersanti, pētniecības iestādes</w:t>
            </w:r>
          </w:p>
        </w:tc>
        <w:tc>
          <w:tcPr>
            <w:tcW w:w="356" w:type="pct"/>
            <w:shd w:val="clear" w:color="auto" w:fill="auto"/>
            <w:vAlign w:val="center"/>
          </w:tcPr>
          <w:p w14:paraId="2AC3FE24" w14:textId="77777777" w:rsidR="006E3DC5" w:rsidRPr="00997A6B" w:rsidRDefault="006E3DC5" w:rsidP="006E3DC5">
            <w:pPr>
              <w:spacing w:before="0" w:after="0" w:line="240" w:lineRule="auto"/>
              <w:rPr>
                <w:rFonts w:ascii="Times New Roman" w:eastAsia="Times New Roman" w:hAnsi="Times New Roman" w:cs="Times New Roman"/>
                <w:lang w:eastAsia="lv-LV"/>
              </w:rPr>
            </w:pPr>
            <w:r w:rsidRPr="00997A6B">
              <w:rPr>
                <w:rFonts w:ascii="Times New Roman" w:eastAsia="Times New Roman" w:hAnsi="Times New Roman" w:cs="Times New Roman"/>
                <w:lang w:eastAsia="lv-LV"/>
              </w:rPr>
              <w:t>2027. g.</w:t>
            </w:r>
          </w:p>
        </w:tc>
        <w:tc>
          <w:tcPr>
            <w:tcW w:w="750" w:type="pct"/>
            <w:shd w:val="clear" w:color="auto" w:fill="auto"/>
            <w:vAlign w:val="center"/>
          </w:tcPr>
          <w:p w14:paraId="3BF966DF" w14:textId="571ACE13" w:rsidR="006E3DC5" w:rsidRPr="008A0D19" w:rsidRDefault="006E3DC5" w:rsidP="006E3DC5">
            <w:pPr>
              <w:spacing w:before="0" w:after="0" w:line="240" w:lineRule="auto"/>
              <w:rPr>
                <w:rFonts w:ascii="Times New Roman" w:eastAsia="Times New Roman" w:hAnsi="Times New Roman" w:cs="Times New Roman"/>
                <w:lang w:eastAsia="lv-LV"/>
              </w:rPr>
            </w:pPr>
            <w:r w:rsidRPr="008A0D19">
              <w:rPr>
                <w:rFonts w:ascii="Times New Roman" w:eastAsia="Times New Roman" w:hAnsi="Times New Roman" w:cs="Times New Roman"/>
                <w:lang w:eastAsia="lv-LV"/>
              </w:rPr>
              <w:t>NAP#296 ietvaros no KF finansējuma</w:t>
            </w:r>
          </w:p>
          <w:p w14:paraId="69EC50E6" w14:textId="77777777" w:rsidR="006E3DC5" w:rsidRPr="008A0D19" w:rsidRDefault="006E3DC5" w:rsidP="006E3DC5">
            <w:pPr>
              <w:spacing w:before="0" w:after="0" w:line="240" w:lineRule="auto"/>
              <w:rPr>
                <w:rFonts w:ascii="Times New Roman" w:eastAsia="Times New Roman" w:hAnsi="Times New Roman" w:cs="Times New Roman"/>
                <w:lang w:eastAsia="lv-LV"/>
              </w:rPr>
            </w:pPr>
            <w:r w:rsidRPr="008A0D19">
              <w:rPr>
                <w:rFonts w:ascii="Times New Roman" w:eastAsia="Times New Roman" w:hAnsi="Times New Roman" w:cs="Times New Roman"/>
                <w:lang w:eastAsia="lv-LV"/>
              </w:rPr>
              <w:t xml:space="preserve">(5 milj. </w:t>
            </w:r>
            <w:proofErr w:type="spellStart"/>
            <w:r w:rsidRPr="008A0D19">
              <w:rPr>
                <w:rFonts w:ascii="Times New Roman" w:eastAsia="Times New Roman" w:hAnsi="Times New Roman" w:cs="Times New Roman"/>
                <w:i/>
                <w:lang w:eastAsia="lv-LV"/>
              </w:rPr>
              <w:t>euro</w:t>
            </w:r>
            <w:proofErr w:type="spellEnd"/>
            <w:r w:rsidRPr="008A0D19">
              <w:rPr>
                <w:rFonts w:ascii="Times New Roman" w:eastAsia="Times New Roman" w:hAnsi="Times New Roman" w:cs="Times New Roman"/>
                <w:lang w:eastAsia="lv-LV"/>
              </w:rPr>
              <w:t>)</w:t>
            </w:r>
          </w:p>
        </w:tc>
        <w:tc>
          <w:tcPr>
            <w:tcW w:w="491" w:type="pct"/>
            <w:shd w:val="clear" w:color="auto" w:fill="auto"/>
            <w:vAlign w:val="center"/>
          </w:tcPr>
          <w:p w14:paraId="29E88A3B" w14:textId="77777777" w:rsidR="006E3DC5" w:rsidRPr="00E94FB7" w:rsidDel="002962E8"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Pasākums ir ieviests un pastāvīgi īstenots</w:t>
            </w:r>
          </w:p>
        </w:tc>
      </w:tr>
      <w:tr w:rsidR="006E3DC5" w:rsidRPr="00E94FB7" w14:paraId="2B669AEF" w14:textId="77777777" w:rsidTr="006E3DC5">
        <w:trPr>
          <w:trHeight w:val="284"/>
          <w:jc w:val="center"/>
        </w:trPr>
        <w:tc>
          <w:tcPr>
            <w:tcW w:w="209" w:type="pct"/>
            <w:shd w:val="clear" w:color="auto" w:fill="auto"/>
            <w:vAlign w:val="center"/>
          </w:tcPr>
          <w:p w14:paraId="34730496" w14:textId="77777777" w:rsidR="006E3DC5" w:rsidRPr="00E94FB7" w:rsidRDefault="006E3DC5" w:rsidP="006E3DC5">
            <w:pPr>
              <w:spacing w:before="0" w:after="0" w:line="240" w:lineRule="auto"/>
              <w:jc w:val="center"/>
              <w:rPr>
                <w:rFonts w:ascii="Times New Roman" w:eastAsia="Times New Roman" w:hAnsi="Times New Roman" w:cs="Times New Roman"/>
                <w:b/>
                <w:lang w:eastAsia="lv-LV"/>
              </w:rPr>
            </w:pPr>
            <w:r w:rsidRPr="00E94FB7">
              <w:rPr>
                <w:rFonts w:ascii="Times New Roman" w:eastAsia="Times New Roman" w:hAnsi="Times New Roman" w:cs="Times New Roman"/>
                <w:b/>
                <w:lang w:eastAsia="lv-LV"/>
              </w:rPr>
              <w:t>2.3.</w:t>
            </w:r>
          </w:p>
        </w:tc>
        <w:tc>
          <w:tcPr>
            <w:tcW w:w="886" w:type="pct"/>
            <w:shd w:val="clear" w:color="auto" w:fill="auto"/>
            <w:vAlign w:val="center"/>
          </w:tcPr>
          <w:p w14:paraId="3B83C915"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Digitālo tehnoloģiju izmantošana resursu plūsmu apzināšanai un aprites ekonomikas veicināšanai</w:t>
            </w:r>
          </w:p>
        </w:tc>
        <w:tc>
          <w:tcPr>
            <w:tcW w:w="582" w:type="pct"/>
            <w:shd w:val="clear" w:color="auto" w:fill="FFFFFF"/>
            <w:vAlign w:val="center"/>
          </w:tcPr>
          <w:p w14:paraId="49C5F542"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 xml:space="preserve">Izstrādāti normatīvie akti resursu plūsmu uzskaites </w:t>
            </w:r>
            <w:proofErr w:type="spellStart"/>
            <w:r w:rsidRPr="00E94FB7">
              <w:rPr>
                <w:rFonts w:ascii="Times New Roman" w:eastAsia="Times New Roman" w:hAnsi="Times New Roman" w:cs="Times New Roman"/>
                <w:lang w:eastAsia="lv-LV"/>
              </w:rPr>
              <w:t>digitalizēšanai</w:t>
            </w:r>
            <w:proofErr w:type="spellEnd"/>
            <w:r w:rsidRPr="00E94FB7">
              <w:rPr>
                <w:rFonts w:ascii="Times New Roman" w:eastAsia="Times New Roman" w:hAnsi="Times New Roman" w:cs="Times New Roman"/>
                <w:lang w:eastAsia="lv-LV"/>
              </w:rPr>
              <w:t xml:space="preserve"> </w:t>
            </w:r>
          </w:p>
        </w:tc>
        <w:tc>
          <w:tcPr>
            <w:tcW w:w="792" w:type="pct"/>
            <w:shd w:val="clear" w:color="auto" w:fill="FFFFFF"/>
            <w:vAlign w:val="center"/>
          </w:tcPr>
          <w:p w14:paraId="4A5EBB85" w14:textId="77777777" w:rsidR="006E3DC5" w:rsidRPr="00E94FB7" w:rsidRDefault="006E3DC5" w:rsidP="006E3DC5">
            <w:pPr>
              <w:spacing w:before="0" w:after="0" w:line="240" w:lineRule="auto"/>
              <w:rPr>
                <w:rFonts w:ascii="Times New Roman" w:eastAsia="Times New Roman" w:hAnsi="Times New Roman" w:cs="Times New Roman"/>
                <w:lang w:eastAsia="lv-LV"/>
              </w:rPr>
            </w:pPr>
            <w:proofErr w:type="spellStart"/>
            <w:r w:rsidRPr="00E94FB7">
              <w:rPr>
                <w:rFonts w:ascii="Times New Roman" w:eastAsia="Times New Roman" w:hAnsi="Times New Roman" w:cs="Times New Roman"/>
                <w:lang w:eastAsia="lv-LV"/>
              </w:rPr>
              <w:t>Digitalizēta</w:t>
            </w:r>
            <w:proofErr w:type="spellEnd"/>
            <w:r w:rsidRPr="00E94FB7">
              <w:rPr>
                <w:rFonts w:ascii="Times New Roman" w:eastAsia="Times New Roman" w:hAnsi="Times New Roman" w:cs="Times New Roman"/>
                <w:lang w:eastAsia="lv-LV"/>
              </w:rPr>
              <w:t xml:space="preserve"> resursu plūsmu uzskaite </w:t>
            </w:r>
          </w:p>
        </w:tc>
        <w:tc>
          <w:tcPr>
            <w:tcW w:w="413" w:type="pct"/>
            <w:shd w:val="clear" w:color="auto" w:fill="auto"/>
            <w:vAlign w:val="center"/>
          </w:tcPr>
          <w:p w14:paraId="2F4CAF4A"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 xml:space="preserve"> VARAM</w:t>
            </w:r>
          </w:p>
        </w:tc>
        <w:tc>
          <w:tcPr>
            <w:tcW w:w="521" w:type="pct"/>
            <w:shd w:val="clear" w:color="auto" w:fill="auto"/>
            <w:vAlign w:val="center"/>
          </w:tcPr>
          <w:p w14:paraId="2BED78C9"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EM, komersanti</w:t>
            </w:r>
          </w:p>
        </w:tc>
        <w:tc>
          <w:tcPr>
            <w:tcW w:w="356" w:type="pct"/>
            <w:shd w:val="clear" w:color="auto" w:fill="auto"/>
            <w:vAlign w:val="center"/>
          </w:tcPr>
          <w:p w14:paraId="503F74C3" w14:textId="77777777" w:rsidR="006E3DC5" w:rsidRPr="00997A6B" w:rsidRDefault="006E3DC5" w:rsidP="006E3DC5">
            <w:pPr>
              <w:spacing w:before="0" w:after="0" w:line="240" w:lineRule="auto"/>
              <w:rPr>
                <w:rFonts w:ascii="Times New Roman" w:eastAsia="Times New Roman" w:hAnsi="Times New Roman" w:cs="Times New Roman"/>
                <w:lang w:eastAsia="lv-LV"/>
              </w:rPr>
            </w:pPr>
            <w:r w:rsidRPr="00997A6B">
              <w:rPr>
                <w:rFonts w:ascii="Times New Roman" w:eastAsia="Times New Roman" w:hAnsi="Times New Roman" w:cs="Times New Roman"/>
                <w:lang w:eastAsia="lv-LV"/>
              </w:rPr>
              <w:t>2023. g.</w:t>
            </w:r>
          </w:p>
        </w:tc>
        <w:tc>
          <w:tcPr>
            <w:tcW w:w="750" w:type="pct"/>
            <w:shd w:val="clear" w:color="auto" w:fill="auto"/>
            <w:vAlign w:val="center"/>
          </w:tcPr>
          <w:p w14:paraId="57610344" w14:textId="77777777" w:rsidR="006E3DC5" w:rsidRPr="008A0D19" w:rsidRDefault="006E3DC5" w:rsidP="006E3DC5">
            <w:pPr>
              <w:spacing w:before="0" w:after="0" w:line="240" w:lineRule="auto"/>
              <w:rPr>
                <w:rFonts w:ascii="Times New Roman" w:eastAsia="Times New Roman" w:hAnsi="Times New Roman" w:cs="Times New Roman"/>
                <w:lang w:eastAsia="lv-LV"/>
              </w:rPr>
            </w:pPr>
            <w:r w:rsidRPr="008A0D19">
              <w:rPr>
                <w:rFonts w:ascii="Times New Roman" w:eastAsia="Times New Roman" w:hAnsi="Times New Roman" w:cs="Times New Roman"/>
                <w:lang w:eastAsia="lv-LV"/>
              </w:rPr>
              <w:t xml:space="preserve">NAP#296 ietvaros no KF finansējuma </w:t>
            </w:r>
          </w:p>
          <w:p w14:paraId="3FC73BFE" w14:textId="16659026" w:rsidR="006E3DC5" w:rsidRPr="008A0D19" w:rsidRDefault="006E3DC5" w:rsidP="006E3DC5">
            <w:pPr>
              <w:spacing w:before="0" w:after="0" w:line="240" w:lineRule="auto"/>
              <w:rPr>
                <w:rFonts w:ascii="Times New Roman" w:eastAsia="Times New Roman" w:hAnsi="Times New Roman" w:cs="Times New Roman"/>
                <w:lang w:eastAsia="lv-LV"/>
              </w:rPr>
            </w:pPr>
            <w:r w:rsidRPr="008A0D19">
              <w:rPr>
                <w:rFonts w:ascii="Times New Roman" w:eastAsia="Times New Roman" w:hAnsi="Times New Roman" w:cs="Times New Roman"/>
                <w:lang w:eastAsia="lv-LV"/>
              </w:rPr>
              <w:t>(indikatīvi</w:t>
            </w:r>
            <w:r w:rsidR="003607A6" w:rsidRPr="008A0D19">
              <w:rPr>
                <w:rFonts w:ascii="Times New Roman" w:eastAsia="Times New Roman" w:hAnsi="Times New Roman" w:cs="Times New Roman"/>
                <w:lang w:eastAsia="lv-LV"/>
              </w:rPr>
              <w:t xml:space="preserve"> </w:t>
            </w:r>
            <w:r w:rsidR="0072503A" w:rsidRPr="008A0D19">
              <w:rPr>
                <w:rFonts w:ascii="Times New Roman" w:eastAsia="Times New Roman" w:hAnsi="Times New Roman" w:cs="Times New Roman"/>
                <w:lang w:eastAsia="lv-LV"/>
              </w:rPr>
              <w:t>1</w:t>
            </w:r>
            <w:r w:rsidRPr="008A0D19">
              <w:rPr>
                <w:rFonts w:ascii="Times New Roman" w:eastAsia="Times New Roman" w:hAnsi="Times New Roman" w:cs="Times New Roman"/>
                <w:lang w:eastAsia="lv-LV"/>
              </w:rPr>
              <w:t xml:space="preserve"> milj. </w:t>
            </w:r>
            <w:proofErr w:type="spellStart"/>
            <w:r w:rsidRPr="008A0D19">
              <w:rPr>
                <w:rFonts w:ascii="Times New Roman" w:eastAsia="Times New Roman" w:hAnsi="Times New Roman" w:cs="Times New Roman"/>
                <w:i/>
                <w:lang w:eastAsia="lv-LV"/>
              </w:rPr>
              <w:t>euro</w:t>
            </w:r>
            <w:proofErr w:type="spellEnd"/>
            <w:r w:rsidRPr="008A0D19">
              <w:rPr>
                <w:rFonts w:ascii="Times New Roman" w:eastAsia="Times New Roman" w:hAnsi="Times New Roman" w:cs="Times New Roman"/>
                <w:lang w:eastAsia="lv-LV"/>
              </w:rPr>
              <w:t>)</w:t>
            </w:r>
          </w:p>
          <w:p w14:paraId="1CAE989D" w14:textId="3A44EE0C" w:rsidR="006E3DC5" w:rsidRPr="008A0D19" w:rsidRDefault="006E3DC5" w:rsidP="006E3DC5">
            <w:pPr>
              <w:spacing w:before="0" w:after="0" w:line="240" w:lineRule="auto"/>
              <w:rPr>
                <w:rFonts w:ascii="Times New Roman" w:eastAsia="Times New Roman" w:hAnsi="Times New Roman" w:cs="Times New Roman"/>
                <w:lang w:eastAsia="lv-LV"/>
              </w:rPr>
            </w:pPr>
            <w:r w:rsidRPr="008A0D19">
              <w:rPr>
                <w:rFonts w:ascii="Times New Roman" w:eastAsia="Times New Roman" w:hAnsi="Times New Roman" w:cs="Times New Roman"/>
                <w:lang w:eastAsia="lv-LV"/>
              </w:rPr>
              <w:t>sasaistē ar Plāna pasākum</w:t>
            </w:r>
            <w:r w:rsidR="003607A6" w:rsidRPr="008A0D19">
              <w:rPr>
                <w:rFonts w:ascii="Times New Roman" w:eastAsia="Times New Roman" w:hAnsi="Times New Roman" w:cs="Times New Roman"/>
                <w:lang w:eastAsia="lv-LV"/>
              </w:rPr>
              <w:t>u</w:t>
            </w:r>
            <w:r w:rsidRPr="008A0D19">
              <w:rPr>
                <w:rFonts w:ascii="Times New Roman" w:eastAsia="Times New Roman" w:hAnsi="Times New Roman" w:cs="Times New Roman"/>
                <w:lang w:eastAsia="lv-LV"/>
              </w:rPr>
              <w:t xml:space="preserve"> 1.1. </w:t>
            </w:r>
          </w:p>
        </w:tc>
        <w:tc>
          <w:tcPr>
            <w:tcW w:w="491" w:type="pct"/>
            <w:shd w:val="clear" w:color="auto" w:fill="auto"/>
            <w:vAlign w:val="center"/>
          </w:tcPr>
          <w:p w14:paraId="712173DB"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Pasākums ir ieviests un pastāvīgi īstenots</w:t>
            </w:r>
          </w:p>
        </w:tc>
      </w:tr>
      <w:tr w:rsidR="006E3DC5" w:rsidRPr="00E94FB7" w14:paraId="14B3315B" w14:textId="77777777" w:rsidTr="006E3DC5">
        <w:trPr>
          <w:trHeight w:val="284"/>
          <w:jc w:val="center"/>
        </w:trPr>
        <w:tc>
          <w:tcPr>
            <w:tcW w:w="209" w:type="pct"/>
            <w:shd w:val="clear" w:color="auto" w:fill="auto"/>
            <w:vAlign w:val="center"/>
          </w:tcPr>
          <w:p w14:paraId="1A529EC4" w14:textId="77777777" w:rsidR="006E3DC5" w:rsidRPr="00E94FB7" w:rsidRDefault="006E3DC5" w:rsidP="006E3DC5">
            <w:pPr>
              <w:spacing w:before="0" w:after="0" w:line="240" w:lineRule="auto"/>
              <w:jc w:val="center"/>
              <w:rPr>
                <w:rFonts w:ascii="Times New Roman" w:eastAsia="Times New Roman" w:hAnsi="Times New Roman" w:cs="Times New Roman"/>
                <w:b/>
                <w:lang w:eastAsia="lv-LV"/>
              </w:rPr>
            </w:pPr>
            <w:r w:rsidRPr="00E94FB7">
              <w:rPr>
                <w:rFonts w:ascii="Times New Roman" w:eastAsia="Times New Roman" w:hAnsi="Times New Roman" w:cs="Times New Roman"/>
                <w:b/>
                <w:lang w:eastAsia="lv-LV"/>
              </w:rPr>
              <w:t>2.4.</w:t>
            </w:r>
          </w:p>
        </w:tc>
        <w:tc>
          <w:tcPr>
            <w:tcW w:w="886" w:type="pct"/>
            <w:shd w:val="clear" w:color="auto" w:fill="auto"/>
            <w:vAlign w:val="center"/>
          </w:tcPr>
          <w:p w14:paraId="6EA173CE"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Atbalsta instrumentu izstrāde slēgtu materiālu ciklu un labāko pieejamo tehnoloģiju ieviešana ražošanā</w:t>
            </w:r>
          </w:p>
        </w:tc>
        <w:tc>
          <w:tcPr>
            <w:tcW w:w="582" w:type="pct"/>
            <w:shd w:val="clear" w:color="auto" w:fill="FFFFFF"/>
            <w:vAlign w:val="center"/>
          </w:tcPr>
          <w:p w14:paraId="42E4A54A"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 xml:space="preserve">Izstrādāti atbalsta instrumenti </w:t>
            </w:r>
          </w:p>
        </w:tc>
        <w:tc>
          <w:tcPr>
            <w:tcW w:w="792" w:type="pct"/>
            <w:shd w:val="clear" w:color="auto" w:fill="FFFFFF"/>
            <w:vAlign w:val="center"/>
          </w:tcPr>
          <w:p w14:paraId="58A5E0AC" w14:textId="01290F4C" w:rsidR="006E3DC5" w:rsidRPr="00E94FB7" w:rsidRDefault="006E3DC5" w:rsidP="006E3DC5">
            <w:pPr>
              <w:spacing w:before="0"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Jaunu, </w:t>
            </w:r>
            <w:proofErr w:type="spellStart"/>
            <w:r>
              <w:rPr>
                <w:rFonts w:ascii="Times New Roman" w:eastAsia="Times New Roman" w:hAnsi="Times New Roman" w:cs="Times New Roman"/>
                <w:lang w:eastAsia="lv-LV"/>
              </w:rPr>
              <w:t>aprītīgu</w:t>
            </w:r>
            <w:proofErr w:type="spellEnd"/>
            <w:r>
              <w:rPr>
                <w:rFonts w:ascii="Times New Roman" w:eastAsia="Times New Roman" w:hAnsi="Times New Roman" w:cs="Times New Roman"/>
                <w:lang w:eastAsia="lv-LV"/>
              </w:rPr>
              <w:t xml:space="preserve"> materiālu ieviešana (īpaši iepakojuma nozarē)</w:t>
            </w:r>
          </w:p>
        </w:tc>
        <w:tc>
          <w:tcPr>
            <w:tcW w:w="413" w:type="pct"/>
            <w:shd w:val="clear" w:color="auto" w:fill="auto"/>
            <w:vAlign w:val="center"/>
          </w:tcPr>
          <w:p w14:paraId="6EA909B0"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VARAM</w:t>
            </w:r>
          </w:p>
        </w:tc>
        <w:tc>
          <w:tcPr>
            <w:tcW w:w="521" w:type="pct"/>
            <w:shd w:val="clear" w:color="auto" w:fill="auto"/>
            <w:vAlign w:val="center"/>
          </w:tcPr>
          <w:p w14:paraId="65E591A8"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 xml:space="preserve">EM, komersantu organizācijas, LIIA, ZM </w:t>
            </w:r>
          </w:p>
        </w:tc>
        <w:tc>
          <w:tcPr>
            <w:tcW w:w="356" w:type="pct"/>
            <w:shd w:val="clear" w:color="auto" w:fill="auto"/>
            <w:vAlign w:val="center"/>
          </w:tcPr>
          <w:p w14:paraId="3311C973" w14:textId="77777777" w:rsidR="006E3DC5" w:rsidRPr="00997A6B" w:rsidRDefault="006E3DC5" w:rsidP="006E3DC5">
            <w:pPr>
              <w:spacing w:before="0" w:after="0" w:line="240" w:lineRule="auto"/>
              <w:rPr>
                <w:rFonts w:ascii="Times New Roman" w:eastAsia="Times New Roman" w:hAnsi="Times New Roman" w:cs="Times New Roman"/>
                <w:lang w:eastAsia="lv-LV"/>
              </w:rPr>
            </w:pPr>
            <w:r w:rsidRPr="00997A6B">
              <w:rPr>
                <w:rFonts w:ascii="Times New Roman" w:eastAsia="Times New Roman" w:hAnsi="Times New Roman" w:cs="Times New Roman"/>
                <w:lang w:eastAsia="lv-LV"/>
              </w:rPr>
              <w:t>2027. g.</w:t>
            </w:r>
          </w:p>
        </w:tc>
        <w:tc>
          <w:tcPr>
            <w:tcW w:w="750" w:type="pct"/>
            <w:shd w:val="clear" w:color="auto" w:fill="auto"/>
            <w:vAlign w:val="center"/>
          </w:tcPr>
          <w:p w14:paraId="0CA85374" w14:textId="77777777" w:rsidR="006E3DC5" w:rsidRPr="008A0D19" w:rsidRDefault="006E3DC5" w:rsidP="006E3DC5">
            <w:pPr>
              <w:spacing w:before="0" w:after="0" w:line="240" w:lineRule="auto"/>
              <w:rPr>
                <w:rFonts w:ascii="Times New Roman" w:eastAsia="Times New Roman" w:hAnsi="Times New Roman" w:cs="Times New Roman"/>
                <w:lang w:eastAsia="lv-LV"/>
              </w:rPr>
            </w:pPr>
            <w:r w:rsidRPr="008A0D19">
              <w:rPr>
                <w:rFonts w:ascii="Times New Roman" w:eastAsia="Times New Roman" w:hAnsi="Times New Roman" w:cs="Times New Roman"/>
                <w:lang w:eastAsia="lv-LV"/>
              </w:rPr>
              <w:t>NAP#296 ietvaros no KF finansējuma</w:t>
            </w:r>
          </w:p>
          <w:p w14:paraId="4C6A1E70" w14:textId="028009B0" w:rsidR="006E3DC5" w:rsidRPr="008A0D19" w:rsidRDefault="006E3DC5" w:rsidP="006E3DC5">
            <w:pPr>
              <w:spacing w:before="0" w:after="0" w:line="240" w:lineRule="auto"/>
              <w:rPr>
                <w:rFonts w:ascii="Times New Roman" w:eastAsia="Times New Roman" w:hAnsi="Times New Roman" w:cs="Times New Roman"/>
                <w:lang w:eastAsia="lv-LV"/>
              </w:rPr>
            </w:pPr>
            <w:r w:rsidRPr="008A0D19">
              <w:rPr>
                <w:rFonts w:ascii="Times New Roman" w:eastAsia="Times New Roman" w:hAnsi="Times New Roman" w:cs="Times New Roman"/>
                <w:lang w:eastAsia="lv-LV"/>
              </w:rPr>
              <w:t xml:space="preserve">(4 milj. </w:t>
            </w:r>
            <w:proofErr w:type="spellStart"/>
            <w:r w:rsidRPr="008A0D19">
              <w:rPr>
                <w:rFonts w:ascii="Times New Roman" w:eastAsia="Times New Roman" w:hAnsi="Times New Roman" w:cs="Times New Roman"/>
                <w:i/>
                <w:lang w:eastAsia="lv-LV"/>
              </w:rPr>
              <w:t>euro</w:t>
            </w:r>
            <w:proofErr w:type="spellEnd"/>
            <w:r w:rsidRPr="008A0D19">
              <w:rPr>
                <w:rFonts w:ascii="Times New Roman" w:eastAsia="Times New Roman" w:hAnsi="Times New Roman" w:cs="Times New Roman"/>
                <w:lang w:eastAsia="lv-LV"/>
              </w:rPr>
              <w:t xml:space="preserve">) papildinot  Plāna Pasākuma 2.1. </w:t>
            </w:r>
          </w:p>
        </w:tc>
        <w:tc>
          <w:tcPr>
            <w:tcW w:w="491" w:type="pct"/>
            <w:shd w:val="clear" w:color="auto" w:fill="auto"/>
            <w:vAlign w:val="center"/>
          </w:tcPr>
          <w:p w14:paraId="1E1E8A7A"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Pasākums ir ieviests un pastāvīgi īstenots</w:t>
            </w:r>
          </w:p>
        </w:tc>
      </w:tr>
      <w:tr w:rsidR="006E3DC5" w:rsidRPr="00E94FB7" w14:paraId="72B21140" w14:textId="77777777" w:rsidTr="006E3DC5">
        <w:trPr>
          <w:trHeight w:val="284"/>
          <w:jc w:val="center"/>
        </w:trPr>
        <w:tc>
          <w:tcPr>
            <w:tcW w:w="209" w:type="pct"/>
            <w:shd w:val="clear" w:color="auto" w:fill="auto"/>
            <w:vAlign w:val="center"/>
          </w:tcPr>
          <w:p w14:paraId="39792B07" w14:textId="77777777" w:rsidR="006E3DC5" w:rsidRPr="00E94FB7" w:rsidRDefault="006E3DC5" w:rsidP="006E3DC5">
            <w:pPr>
              <w:spacing w:before="0" w:after="0" w:line="240" w:lineRule="auto"/>
              <w:jc w:val="center"/>
              <w:rPr>
                <w:rFonts w:ascii="Times New Roman" w:eastAsia="Times New Roman" w:hAnsi="Times New Roman" w:cs="Times New Roman"/>
                <w:b/>
                <w:lang w:eastAsia="lv-LV"/>
              </w:rPr>
            </w:pPr>
            <w:r w:rsidRPr="00E94FB7">
              <w:rPr>
                <w:rFonts w:ascii="Times New Roman" w:eastAsia="Times New Roman" w:hAnsi="Times New Roman" w:cs="Times New Roman"/>
                <w:b/>
                <w:lang w:eastAsia="lv-LV"/>
              </w:rPr>
              <w:t>2.5.</w:t>
            </w:r>
          </w:p>
        </w:tc>
        <w:tc>
          <w:tcPr>
            <w:tcW w:w="886" w:type="pct"/>
            <w:shd w:val="clear" w:color="auto" w:fill="auto"/>
            <w:vAlign w:val="center"/>
          </w:tcPr>
          <w:p w14:paraId="78748381"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shd w:val="clear" w:color="auto" w:fill="FFFFFF"/>
                <w:lang w:eastAsia="lv-LV"/>
              </w:rPr>
              <w:t>Atbalsta instrumentu izstrāde jaunu biznesa modeļu veicināšana preču ražošanā un izplatīšanā</w:t>
            </w:r>
          </w:p>
        </w:tc>
        <w:tc>
          <w:tcPr>
            <w:tcW w:w="582" w:type="pct"/>
            <w:shd w:val="clear" w:color="auto" w:fill="FFFFFF"/>
            <w:vAlign w:val="center"/>
          </w:tcPr>
          <w:p w14:paraId="28E5F582"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 xml:space="preserve">Izstrādāti atbalsta instrumenti </w:t>
            </w:r>
          </w:p>
        </w:tc>
        <w:tc>
          <w:tcPr>
            <w:tcW w:w="792" w:type="pct"/>
            <w:shd w:val="clear" w:color="auto" w:fill="FFFFFF"/>
            <w:vAlign w:val="center"/>
          </w:tcPr>
          <w:p w14:paraId="190849A1"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Resursu produktivitātes pieaugums</w:t>
            </w:r>
          </w:p>
        </w:tc>
        <w:tc>
          <w:tcPr>
            <w:tcW w:w="413" w:type="pct"/>
            <w:shd w:val="clear" w:color="auto" w:fill="auto"/>
            <w:vAlign w:val="center"/>
          </w:tcPr>
          <w:p w14:paraId="6DFD7150"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VARAM</w:t>
            </w:r>
          </w:p>
        </w:tc>
        <w:tc>
          <w:tcPr>
            <w:tcW w:w="521" w:type="pct"/>
            <w:shd w:val="clear" w:color="auto" w:fill="auto"/>
            <w:vAlign w:val="center"/>
          </w:tcPr>
          <w:p w14:paraId="2EF1035F"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EM, FM, komersanti, pašvaldības, ZM</w:t>
            </w:r>
          </w:p>
        </w:tc>
        <w:tc>
          <w:tcPr>
            <w:tcW w:w="356" w:type="pct"/>
            <w:shd w:val="clear" w:color="auto" w:fill="auto"/>
            <w:vAlign w:val="center"/>
          </w:tcPr>
          <w:p w14:paraId="6F1B3058" w14:textId="77777777" w:rsidR="006E3DC5" w:rsidRPr="00997A6B" w:rsidRDefault="006E3DC5" w:rsidP="006E3DC5">
            <w:pPr>
              <w:spacing w:before="0" w:after="0" w:line="240" w:lineRule="auto"/>
              <w:rPr>
                <w:rFonts w:ascii="Times New Roman" w:eastAsia="Times New Roman" w:hAnsi="Times New Roman" w:cs="Times New Roman"/>
                <w:lang w:eastAsia="lv-LV"/>
              </w:rPr>
            </w:pPr>
            <w:r w:rsidRPr="00997A6B">
              <w:rPr>
                <w:rFonts w:ascii="Times New Roman" w:eastAsia="Times New Roman" w:hAnsi="Times New Roman" w:cs="Times New Roman"/>
                <w:lang w:eastAsia="lv-LV"/>
              </w:rPr>
              <w:t>2027. g.</w:t>
            </w:r>
          </w:p>
        </w:tc>
        <w:tc>
          <w:tcPr>
            <w:tcW w:w="750" w:type="pct"/>
            <w:shd w:val="clear" w:color="auto" w:fill="auto"/>
            <w:vAlign w:val="center"/>
          </w:tcPr>
          <w:p w14:paraId="011AA233" w14:textId="04A8B7E5" w:rsidR="006E3DC5" w:rsidRPr="008A0D19" w:rsidRDefault="006E3DC5" w:rsidP="006E3DC5">
            <w:pPr>
              <w:spacing w:before="0" w:after="0" w:line="240" w:lineRule="auto"/>
              <w:rPr>
                <w:rFonts w:ascii="Times New Roman" w:eastAsia="Times New Roman" w:hAnsi="Times New Roman" w:cs="Times New Roman"/>
                <w:lang w:eastAsia="lv-LV"/>
              </w:rPr>
            </w:pPr>
            <w:r w:rsidRPr="008A0D19">
              <w:rPr>
                <w:rFonts w:ascii="Times New Roman" w:eastAsia="Times New Roman" w:hAnsi="Times New Roman" w:cs="Times New Roman"/>
                <w:lang w:eastAsia="lv-LV"/>
              </w:rPr>
              <w:t xml:space="preserve">Valsts budžeta finansējums prioritārajiem pasākumiem </w:t>
            </w:r>
          </w:p>
          <w:p w14:paraId="75CD2650" w14:textId="77777777" w:rsidR="006E3DC5" w:rsidRPr="008A0D19" w:rsidRDefault="006E3DC5" w:rsidP="006E3DC5">
            <w:pPr>
              <w:spacing w:before="0" w:after="0" w:line="240" w:lineRule="auto"/>
              <w:rPr>
                <w:rFonts w:ascii="Times New Roman" w:eastAsia="Times New Roman" w:hAnsi="Times New Roman" w:cs="Times New Roman"/>
                <w:lang w:eastAsia="lv-LV"/>
              </w:rPr>
            </w:pPr>
            <w:r w:rsidRPr="008A0D19">
              <w:rPr>
                <w:rFonts w:ascii="Times New Roman" w:eastAsia="Times New Roman" w:hAnsi="Times New Roman" w:cs="Times New Roman"/>
                <w:lang w:eastAsia="lv-LV"/>
              </w:rPr>
              <w:t xml:space="preserve">(0,1 milj. </w:t>
            </w:r>
            <w:proofErr w:type="spellStart"/>
            <w:r w:rsidRPr="008A0D19">
              <w:rPr>
                <w:rFonts w:ascii="Times New Roman" w:eastAsia="Times New Roman" w:hAnsi="Times New Roman" w:cs="Times New Roman"/>
                <w:i/>
                <w:lang w:eastAsia="lv-LV"/>
              </w:rPr>
              <w:t>euro</w:t>
            </w:r>
            <w:proofErr w:type="spellEnd"/>
            <w:r w:rsidRPr="008A0D19">
              <w:rPr>
                <w:rFonts w:ascii="Times New Roman" w:eastAsia="Times New Roman" w:hAnsi="Times New Roman" w:cs="Times New Roman"/>
                <w:lang w:eastAsia="lv-LV"/>
              </w:rPr>
              <w:t>)</w:t>
            </w:r>
          </w:p>
        </w:tc>
        <w:tc>
          <w:tcPr>
            <w:tcW w:w="491" w:type="pct"/>
            <w:shd w:val="clear" w:color="auto" w:fill="auto"/>
            <w:vAlign w:val="center"/>
          </w:tcPr>
          <w:p w14:paraId="5A43B636"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Pasākums ir ieviests un pastāvīgi īstenots</w:t>
            </w:r>
          </w:p>
        </w:tc>
      </w:tr>
      <w:tr w:rsidR="006E3DC5" w:rsidRPr="00E94FB7" w14:paraId="12A37E76" w14:textId="77777777" w:rsidTr="006E3DC5">
        <w:trPr>
          <w:trHeight w:val="284"/>
          <w:jc w:val="center"/>
        </w:trPr>
        <w:tc>
          <w:tcPr>
            <w:tcW w:w="209" w:type="pct"/>
            <w:shd w:val="clear" w:color="auto" w:fill="auto"/>
            <w:vAlign w:val="center"/>
          </w:tcPr>
          <w:p w14:paraId="344CCA13" w14:textId="77777777" w:rsidR="006E3DC5" w:rsidRPr="00E94FB7" w:rsidRDefault="006E3DC5" w:rsidP="006E3DC5">
            <w:pPr>
              <w:spacing w:before="0" w:after="0" w:line="240" w:lineRule="auto"/>
              <w:jc w:val="center"/>
              <w:rPr>
                <w:rFonts w:ascii="Times New Roman" w:eastAsia="Times New Roman" w:hAnsi="Times New Roman" w:cs="Times New Roman"/>
                <w:b/>
                <w:lang w:eastAsia="lv-LV"/>
              </w:rPr>
            </w:pPr>
            <w:bookmarkStart w:id="49" w:name="_Hlk46411804"/>
            <w:r w:rsidRPr="00E94FB7">
              <w:rPr>
                <w:rFonts w:ascii="Times New Roman" w:eastAsia="Times New Roman" w:hAnsi="Times New Roman" w:cs="Times New Roman"/>
                <w:b/>
                <w:lang w:eastAsia="lv-LV"/>
              </w:rPr>
              <w:t>2.6.</w:t>
            </w:r>
          </w:p>
        </w:tc>
        <w:tc>
          <w:tcPr>
            <w:tcW w:w="886" w:type="pct"/>
            <w:shd w:val="clear" w:color="auto" w:fill="auto"/>
            <w:vAlign w:val="center"/>
          </w:tcPr>
          <w:p w14:paraId="00F0FE44"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shd w:val="clear" w:color="auto" w:fill="FFFFFF"/>
                <w:lang w:eastAsia="lv-LV"/>
              </w:rPr>
              <w:t xml:space="preserve">Industriālās simbiozes </w:t>
            </w:r>
            <w:r w:rsidRPr="00E94FB7">
              <w:rPr>
                <w:rFonts w:ascii="Times New Roman" w:eastAsia="Times New Roman" w:hAnsi="Times New Roman" w:cs="Times New Roman"/>
                <w:shd w:val="clear" w:color="auto" w:fill="FFFFFF"/>
                <w:vertAlign w:val="superscript"/>
                <w:lang w:eastAsia="lv-LV"/>
              </w:rPr>
              <w:footnoteReference w:id="59"/>
            </w:r>
            <w:r w:rsidRPr="00E94FB7">
              <w:rPr>
                <w:rFonts w:ascii="Times New Roman" w:eastAsia="Times New Roman" w:hAnsi="Times New Roman" w:cs="Times New Roman"/>
                <w:shd w:val="clear" w:color="auto" w:fill="FFFFFF"/>
                <w:lang w:eastAsia="lv-LV"/>
              </w:rPr>
              <w:t xml:space="preserve"> veicināšana, īpaši reģionālajā līmenī</w:t>
            </w:r>
          </w:p>
        </w:tc>
        <w:tc>
          <w:tcPr>
            <w:tcW w:w="582" w:type="pct"/>
            <w:shd w:val="clear" w:color="auto" w:fill="FFFFFF"/>
            <w:vAlign w:val="center"/>
          </w:tcPr>
          <w:p w14:paraId="3857357E"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Izstrādāti atbalsta instrumenti</w:t>
            </w:r>
          </w:p>
        </w:tc>
        <w:tc>
          <w:tcPr>
            <w:tcW w:w="792" w:type="pct"/>
            <w:shd w:val="clear" w:color="auto" w:fill="FFFFFF"/>
            <w:vAlign w:val="center"/>
          </w:tcPr>
          <w:p w14:paraId="04AC04DC"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Ieviests reģionālās simbiozes modelis</w:t>
            </w:r>
          </w:p>
        </w:tc>
        <w:tc>
          <w:tcPr>
            <w:tcW w:w="413" w:type="pct"/>
            <w:shd w:val="clear" w:color="auto" w:fill="auto"/>
            <w:vAlign w:val="center"/>
          </w:tcPr>
          <w:p w14:paraId="564321F2"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VARAM</w:t>
            </w:r>
          </w:p>
        </w:tc>
        <w:tc>
          <w:tcPr>
            <w:tcW w:w="521" w:type="pct"/>
            <w:shd w:val="clear" w:color="auto" w:fill="auto"/>
            <w:vAlign w:val="center"/>
          </w:tcPr>
          <w:p w14:paraId="687A1954"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 xml:space="preserve">EM, komersanti, LIAA, plānošanas </w:t>
            </w:r>
            <w:r w:rsidRPr="00E94FB7">
              <w:rPr>
                <w:rFonts w:ascii="Times New Roman" w:eastAsia="Times New Roman" w:hAnsi="Times New Roman" w:cs="Times New Roman"/>
                <w:lang w:eastAsia="lv-LV"/>
              </w:rPr>
              <w:lastRenderedPageBreak/>
              <w:t>reģionu institūcijas, ZM</w:t>
            </w:r>
          </w:p>
        </w:tc>
        <w:tc>
          <w:tcPr>
            <w:tcW w:w="356" w:type="pct"/>
            <w:shd w:val="clear" w:color="auto" w:fill="auto"/>
            <w:vAlign w:val="center"/>
          </w:tcPr>
          <w:p w14:paraId="2F2A923E" w14:textId="77777777" w:rsidR="006E3DC5" w:rsidRPr="00997A6B" w:rsidRDefault="006E3DC5" w:rsidP="006E3DC5">
            <w:pPr>
              <w:spacing w:before="0" w:after="0" w:line="240" w:lineRule="auto"/>
              <w:rPr>
                <w:rFonts w:ascii="Times New Roman" w:eastAsia="Times New Roman" w:hAnsi="Times New Roman" w:cs="Times New Roman"/>
                <w:lang w:eastAsia="lv-LV"/>
              </w:rPr>
            </w:pPr>
            <w:r w:rsidRPr="00997A6B">
              <w:rPr>
                <w:rFonts w:ascii="Times New Roman" w:eastAsia="Times New Roman" w:hAnsi="Times New Roman" w:cs="Times New Roman"/>
                <w:lang w:eastAsia="lv-LV"/>
              </w:rPr>
              <w:lastRenderedPageBreak/>
              <w:t>2027. g.</w:t>
            </w:r>
          </w:p>
        </w:tc>
        <w:tc>
          <w:tcPr>
            <w:tcW w:w="750" w:type="pct"/>
            <w:shd w:val="clear" w:color="auto" w:fill="auto"/>
            <w:vAlign w:val="center"/>
          </w:tcPr>
          <w:p w14:paraId="0F392F7D" w14:textId="77777777" w:rsidR="006E3DC5" w:rsidRPr="008A0D19" w:rsidRDefault="006E3DC5" w:rsidP="006E3DC5">
            <w:pPr>
              <w:spacing w:before="0" w:after="0" w:line="240" w:lineRule="auto"/>
              <w:rPr>
                <w:rFonts w:ascii="Times New Roman" w:eastAsia="Times New Roman" w:hAnsi="Times New Roman" w:cs="Times New Roman"/>
                <w:lang w:eastAsia="lv-LV"/>
              </w:rPr>
            </w:pPr>
            <w:r w:rsidRPr="008A0D19">
              <w:rPr>
                <w:rFonts w:ascii="Times New Roman" w:eastAsia="Times New Roman" w:hAnsi="Times New Roman" w:cs="Times New Roman"/>
                <w:lang w:eastAsia="lv-LV"/>
              </w:rPr>
              <w:t xml:space="preserve">NAP#296 ietvaros no KF finansējuma </w:t>
            </w:r>
          </w:p>
          <w:p w14:paraId="1FDF9585" w14:textId="0E7E25D8" w:rsidR="006E3DC5" w:rsidRPr="008A0D19" w:rsidRDefault="006E3DC5" w:rsidP="006E3DC5">
            <w:pPr>
              <w:spacing w:before="0" w:after="0" w:line="240" w:lineRule="auto"/>
              <w:rPr>
                <w:rFonts w:ascii="Times New Roman" w:eastAsia="Times New Roman" w:hAnsi="Times New Roman" w:cs="Times New Roman"/>
                <w:lang w:eastAsia="lv-LV"/>
              </w:rPr>
            </w:pPr>
            <w:r w:rsidRPr="008A0D19">
              <w:rPr>
                <w:rFonts w:ascii="Times New Roman" w:eastAsia="Times New Roman" w:hAnsi="Times New Roman" w:cs="Times New Roman"/>
                <w:lang w:eastAsia="lv-LV"/>
              </w:rPr>
              <w:t>(</w:t>
            </w:r>
            <w:r w:rsidR="00743ECB" w:rsidRPr="008A0D19">
              <w:rPr>
                <w:rFonts w:ascii="Times New Roman" w:eastAsia="Times New Roman" w:hAnsi="Times New Roman" w:cs="Times New Roman"/>
                <w:lang w:eastAsia="lv-LV"/>
              </w:rPr>
              <w:t>3</w:t>
            </w:r>
            <w:r w:rsidRPr="008A0D19">
              <w:rPr>
                <w:rFonts w:ascii="Times New Roman" w:eastAsia="Times New Roman" w:hAnsi="Times New Roman" w:cs="Times New Roman"/>
                <w:lang w:eastAsia="lv-LV"/>
              </w:rPr>
              <w:t xml:space="preserve"> milj. </w:t>
            </w:r>
            <w:proofErr w:type="spellStart"/>
            <w:r w:rsidRPr="008A0D19">
              <w:rPr>
                <w:rFonts w:ascii="Times New Roman" w:eastAsia="Times New Roman" w:hAnsi="Times New Roman" w:cs="Times New Roman"/>
                <w:i/>
                <w:lang w:eastAsia="lv-LV"/>
              </w:rPr>
              <w:t>euro</w:t>
            </w:r>
            <w:proofErr w:type="spellEnd"/>
            <w:r w:rsidRPr="008A0D19">
              <w:rPr>
                <w:rFonts w:ascii="Times New Roman" w:eastAsia="Times New Roman" w:hAnsi="Times New Roman" w:cs="Times New Roman"/>
                <w:lang w:eastAsia="lv-LV"/>
              </w:rPr>
              <w:t>)</w:t>
            </w:r>
            <w:r w:rsidR="00906169" w:rsidRPr="008A0D19">
              <w:rPr>
                <w:rFonts w:ascii="Times New Roman" w:eastAsia="Times New Roman" w:hAnsi="Times New Roman" w:cs="Times New Roman"/>
                <w:lang w:eastAsia="lv-LV"/>
              </w:rPr>
              <w:t xml:space="preserve"> kā papildinošs pasākums  </w:t>
            </w:r>
            <w:r w:rsidR="001407C1" w:rsidRPr="008A0D19">
              <w:rPr>
                <w:rFonts w:ascii="Times New Roman" w:eastAsia="Times New Roman" w:hAnsi="Times New Roman" w:cs="Times New Roman"/>
                <w:lang w:eastAsia="lv-LV"/>
              </w:rPr>
              <w:lastRenderedPageBreak/>
              <w:t xml:space="preserve">DP </w:t>
            </w:r>
            <w:r w:rsidR="00757B44" w:rsidRPr="008A0D19">
              <w:rPr>
                <w:rFonts w:ascii="Times New Roman" w:eastAsia="Times New Roman" w:hAnsi="Times New Roman" w:cs="Times New Roman"/>
                <w:lang w:eastAsia="lv-LV"/>
              </w:rPr>
              <w:t>5.1.Prioritāt</w:t>
            </w:r>
            <w:r w:rsidR="005F5172" w:rsidRPr="008A0D19">
              <w:rPr>
                <w:rFonts w:ascii="Times New Roman" w:eastAsia="Times New Roman" w:hAnsi="Times New Roman" w:cs="Times New Roman"/>
                <w:lang w:eastAsia="lv-LV"/>
              </w:rPr>
              <w:t>es</w:t>
            </w:r>
            <w:r w:rsidR="001407C1" w:rsidRPr="008A0D19">
              <w:rPr>
                <w:rFonts w:ascii="Times New Roman" w:eastAsia="Times New Roman" w:hAnsi="Times New Roman" w:cs="Times New Roman"/>
                <w:lang w:eastAsia="lv-LV"/>
              </w:rPr>
              <w:t xml:space="preserve"> </w:t>
            </w:r>
            <w:r w:rsidR="00757B44" w:rsidRPr="008A0D19">
              <w:rPr>
                <w:rFonts w:ascii="Times New Roman" w:eastAsia="Times New Roman" w:hAnsi="Times New Roman" w:cs="Times New Roman"/>
                <w:lang w:eastAsia="lv-LV"/>
              </w:rPr>
              <w:t>“Pašvaldību attīstība uzņēmējdarbības veicināšanai”</w:t>
            </w:r>
            <w:r w:rsidR="005F5172" w:rsidRPr="008A0D19">
              <w:rPr>
                <w:rFonts w:ascii="Times New Roman" w:eastAsia="Times New Roman" w:hAnsi="Times New Roman" w:cs="Times New Roman"/>
                <w:lang w:eastAsia="lv-LV"/>
              </w:rPr>
              <w:t xml:space="preserve"> SAM </w:t>
            </w:r>
            <w:r w:rsidR="00906169" w:rsidRPr="008A0D19">
              <w:rPr>
                <w:rFonts w:ascii="Times New Roman" w:eastAsia="Times New Roman" w:hAnsi="Times New Roman" w:cs="Times New Roman"/>
                <w:lang w:eastAsia="lv-LV"/>
              </w:rPr>
              <w:t>5.1.</w:t>
            </w:r>
          </w:p>
        </w:tc>
        <w:tc>
          <w:tcPr>
            <w:tcW w:w="491" w:type="pct"/>
            <w:shd w:val="clear" w:color="auto" w:fill="auto"/>
            <w:vAlign w:val="center"/>
          </w:tcPr>
          <w:p w14:paraId="5F77D140"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lastRenderedPageBreak/>
              <w:t>Pasākums ir ieviests un pastāvīgi īstenots</w:t>
            </w:r>
          </w:p>
        </w:tc>
      </w:tr>
      <w:bookmarkEnd w:id="49"/>
      <w:tr w:rsidR="006E3DC5" w:rsidRPr="00E94FB7" w14:paraId="069C61A6" w14:textId="77777777" w:rsidTr="006E3DC5">
        <w:trPr>
          <w:trHeight w:val="284"/>
          <w:jc w:val="center"/>
        </w:trPr>
        <w:tc>
          <w:tcPr>
            <w:tcW w:w="1095" w:type="pct"/>
            <w:gridSpan w:val="2"/>
            <w:shd w:val="clear" w:color="auto" w:fill="F2F2F2"/>
            <w:vAlign w:val="center"/>
          </w:tcPr>
          <w:p w14:paraId="25373229" w14:textId="77777777" w:rsidR="006E3DC5" w:rsidRPr="00E94FB7" w:rsidRDefault="006E3DC5" w:rsidP="006E3DC5">
            <w:pPr>
              <w:spacing w:before="0" w:after="0" w:line="240" w:lineRule="auto"/>
              <w:rPr>
                <w:rFonts w:ascii="Times New Roman" w:eastAsia="Times New Roman" w:hAnsi="Times New Roman" w:cs="Times New Roman"/>
                <w:shd w:val="clear" w:color="auto" w:fill="FFFFFF"/>
                <w:lang w:eastAsia="lv-LV"/>
              </w:rPr>
            </w:pPr>
            <w:r w:rsidRPr="00E94FB7">
              <w:rPr>
                <w:rFonts w:ascii="Times New Roman" w:eastAsia="Times New Roman" w:hAnsi="Times New Roman" w:cs="Times New Roman"/>
                <w:b/>
                <w:bCs/>
                <w:lang w:eastAsia="lv-LV"/>
              </w:rPr>
              <w:t>3. Rīcības virziens</w:t>
            </w:r>
          </w:p>
        </w:tc>
        <w:tc>
          <w:tcPr>
            <w:tcW w:w="3905" w:type="pct"/>
            <w:gridSpan w:val="7"/>
            <w:shd w:val="clear" w:color="auto" w:fill="F2F2F2"/>
            <w:vAlign w:val="center"/>
          </w:tcPr>
          <w:p w14:paraId="518C18B3" w14:textId="77777777" w:rsidR="006E3DC5" w:rsidRPr="00997A6B" w:rsidRDefault="006E3DC5" w:rsidP="006E3DC5">
            <w:pPr>
              <w:spacing w:before="0" w:after="0" w:line="240" w:lineRule="auto"/>
              <w:rPr>
                <w:rFonts w:ascii="Times New Roman" w:eastAsia="Times New Roman" w:hAnsi="Times New Roman" w:cs="Times New Roman"/>
                <w:lang w:eastAsia="lv-LV"/>
              </w:rPr>
            </w:pPr>
            <w:r w:rsidRPr="00997A6B">
              <w:rPr>
                <w:rFonts w:ascii="Times New Roman" w:eastAsia="Times New Roman" w:hAnsi="Times New Roman" w:cs="Times New Roman"/>
                <w:b/>
                <w:bCs/>
                <w:lang w:eastAsia="lv-LV"/>
              </w:rPr>
              <w:t>Priekšnoteikumu veidošana preču otrreizējai izmantošanai un labošanai</w:t>
            </w:r>
          </w:p>
        </w:tc>
      </w:tr>
      <w:tr w:rsidR="006E3DC5" w:rsidRPr="00E94FB7" w14:paraId="06B770A2" w14:textId="77777777" w:rsidTr="006E3DC5">
        <w:trPr>
          <w:trHeight w:val="284"/>
          <w:jc w:val="center"/>
        </w:trPr>
        <w:tc>
          <w:tcPr>
            <w:tcW w:w="209" w:type="pct"/>
            <w:shd w:val="clear" w:color="auto" w:fill="F2F2F2"/>
            <w:vAlign w:val="center"/>
          </w:tcPr>
          <w:p w14:paraId="385ACFE2" w14:textId="77777777" w:rsidR="006E3DC5" w:rsidRPr="00E94FB7" w:rsidRDefault="006E3DC5" w:rsidP="006E3DC5">
            <w:pPr>
              <w:spacing w:before="0" w:after="0" w:line="240" w:lineRule="auto"/>
              <w:jc w:val="center"/>
              <w:rPr>
                <w:rFonts w:ascii="Times New Roman" w:eastAsia="Times New Roman" w:hAnsi="Times New Roman" w:cs="Times New Roman"/>
                <w:b/>
                <w:lang w:eastAsia="lv-LV"/>
              </w:rPr>
            </w:pPr>
            <w:r w:rsidRPr="00E94FB7">
              <w:rPr>
                <w:rFonts w:ascii="Times New Roman" w:eastAsia="Times New Roman" w:hAnsi="Times New Roman" w:cs="Times New Roman"/>
                <w:b/>
                <w:bCs/>
                <w:lang w:eastAsia="lv-LV"/>
              </w:rPr>
              <w:t>Nr.</w:t>
            </w:r>
          </w:p>
        </w:tc>
        <w:tc>
          <w:tcPr>
            <w:tcW w:w="886" w:type="pct"/>
            <w:shd w:val="clear" w:color="auto" w:fill="F2F2F2"/>
            <w:vAlign w:val="center"/>
          </w:tcPr>
          <w:p w14:paraId="0EE5DBE2" w14:textId="77777777" w:rsidR="006E3DC5" w:rsidRPr="00E94FB7" w:rsidRDefault="006E3DC5" w:rsidP="006E3DC5">
            <w:pPr>
              <w:spacing w:before="0" w:after="0" w:line="240" w:lineRule="auto"/>
              <w:rPr>
                <w:rFonts w:ascii="Times New Roman" w:eastAsia="Times New Roman" w:hAnsi="Times New Roman" w:cs="Times New Roman"/>
                <w:shd w:val="clear" w:color="auto" w:fill="FFFFFF"/>
                <w:lang w:eastAsia="lv-LV"/>
              </w:rPr>
            </w:pPr>
            <w:r w:rsidRPr="00E94FB7">
              <w:rPr>
                <w:rFonts w:ascii="Times New Roman" w:eastAsia="Times New Roman" w:hAnsi="Times New Roman" w:cs="Times New Roman"/>
                <w:b/>
                <w:bCs/>
                <w:lang w:eastAsia="lv-LV"/>
              </w:rPr>
              <w:t>Pasākumi</w:t>
            </w:r>
          </w:p>
        </w:tc>
        <w:tc>
          <w:tcPr>
            <w:tcW w:w="582" w:type="pct"/>
            <w:shd w:val="clear" w:color="auto" w:fill="F2F2F2"/>
            <w:vAlign w:val="center"/>
          </w:tcPr>
          <w:p w14:paraId="23312B38"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b/>
                <w:bCs/>
                <w:lang w:eastAsia="lv-LV"/>
              </w:rPr>
              <w:t>Darbības rezultāts</w:t>
            </w:r>
          </w:p>
        </w:tc>
        <w:tc>
          <w:tcPr>
            <w:tcW w:w="792" w:type="pct"/>
            <w:tcBorders>
              <w:bottom w:val="single" w:sz="4" w:space="0" w:color="auto"/>
            </w:tcBorders>
            <w:shd w:val="clear" w:color="auto" w:fill="F2F2F2"/>
            <w:vAlign w:val="center"/>
          </w:tcPr>
          <w:p w14:paraId="3053CD13"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b/>
                <w:bCs/>
                <w:lang w:eastAsia="lv-LV"/>
              </w:rPr>
              <w:t>Rezultatīvais rādītājs</w:t>
            </w:r>
          </w:p>
        </w:tc>
        <w:tc>
          <w:tcPr>
            <w:tcW w:w="413" w:type="pct"/>
            <w:shd w:val="clear" w:color="auto" w:fill="F2F2F2"/>
            <w:vAlign w:val="center"/>
          </w:tcPr>
          <w:p w14:paraId="19EF218E"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b/>
                <w:bCs/>
                <w:lang w:eastAsia="lv-LV"/>
              </w:rPr>
              <w:t>Atbildīgā institūcija</w:t>
            </w:r>
          </w:p>
        </w:tc>
        <w:tc>
          <w:tcPr>
            <w:tcW w:w="521" w:type="pct"/>
            <w:shd w:val="clear" w:color="auto" w:fill="F2F2F2"/>
            <w:vAlign w:val="center"/>
          </w:tcPr>
          <w:p w14:paraId="05E6FB4A"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b/>
                <w:bCs/>
                <w:lang w:eastAsia="lv-LV"/>
              </w:rPr>
              <w:t>Iesaistītās institūcijas</w:t>
            </w:r>
          </w:p>
        </w:tc>
        <w:tc>
          <w:tcPr>
            <w:tcW w:w="356" w:type="pct"/>
            <w:shd w:val="clear" w:color="auto" w:fill="F2F2F2"/>
            <w:vAlign w:val="center"/>
          </w:tcPr>
          <w:p w14:paraId="0942E9ED" w14:textId="77777777" w:rsidR="006E3DC5" w:rsidRPr="00997A6B" w:rsidRDefault="006E3DC5" w:rsidP="006E3DC5">
            <w:pPr>
              <w:spacing w:before="0" w:after="0" w:line="240" w:lineRule="auto"/>
              <w:rPr>
                <w:rFonts w:ascii="Times New Roman" w:eastAsia="Times New Roman" w:hAnsi="Times New Roman" w:cs="Times New Roman"/>
                <w:lang w:eastAsia="lv-LV"/>
              </w:rPr>
            </w:pPr>
            <w:r w:rsidRPr="00997A6B">
              <w:rPr>
                <w:rFonts w:ascii="Times New Roman" w:eastAsia="Times New Roman" w:hAnsi="Times New Roman" w:cs="Times New Roman"/>
                <w:b/>
                <w:bCs/>
                <w:lang w:eastAsia="lv-LV"/>
              </w:rPr>
              <w:t xml:space="preserve">Izpildes termiņi </w:t>
            </w:r>
          </w:p>
        </w:tc>
        <w:tc>
          <w:tcPr>
            <w:tcW w:w="750" w:type="pct"/>
            <w:shd w:val="clear" w:color="auto" w:fill="F2F2F2"/>
            <w:vAlign w:val="center"/>
          </w:tcPr>
          <w:p w14:paraId="6714EABC" w14:textId="77777777" w:rsidR="006E3DC5" w:rsidRPr="00997A6B" w:rsidRDefault="006E3DC5" w:rsidP="006E3DC5">
            <w:pPr>
              <w:spacing w:before="0" w:after="0" w:line="240" w:lineRule="auto"/>
              <w:rPr>
                <w:rFonts w:ascii="Times New Roman" w:eastAsia="Times New Roman" w:hAnsi="Times New Roman" w:cs="Times New Roman"/>
                <w:lang w:eastAsia="lv-LV"/>
              </w:rPr>
            </w:pPr>
            <w:r w:rsidRPr="00997A6B">
              <w:rPr>
                <w:rFonts w:ascii="Times New Roman" w:eastAsia="Times New Roman" w:hAnsi="Times New Roman" w:cs="Times New Roman"/>
                <w:b/>
                <w:bCs/>
                <w:lang w:eastAsia="lv-LV"/>
              </w:rPr>
              <w:t>Indikatīvais finansējuma avots</w:t>
            </w:r>
          </w:p>
        </w:tc>
        <w:tc>
          <w:tcPr>
            <w:tcW w:w="491" w:type="pct"/>
            <w:shd w:val="clear" w:color="auto" w:fill="F2F2F2"/>
            <w:vAlign w:val="center"/>
          </w:tcPr>
          <w:p w14:paraId="287E0CA2"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b/>
                <w:bCs/>
                <w:lang w:eastAsia="lv-LV"/>
              </w:rPr>
              <w:t>Pasākuma izpildes rezultatīvais rādītājs</w:t>
            </w:r>
          </w:p>
        </w:tc>
      </w:tr>
      <w:tr w:rsidR="006E3DC5" w:rsidRPr="00E94FB7" w14:paraId="73A20026" w14:textId="77777777" w:rsidTr="006E3DC5">
        <w:trPr>
          <w:trHeight w:val="284"/>
          <w:jc w:val="center"/>
        </w:trPr>
        <w:tc>
          <w:tcPr>
            <w:tcW w:w="209" w:type="pct"/>
            <w:shd w:val="clear" w:color="auto" w:fill="auto"/>
            <w:vAlign w:val="center"/>
          </w:tcPr>
          <w:p w14:paraId="466898CB" w14:textId="77777777" w:rsidR="006E3DC5" w:rsidRPr="00E94FB7" w:rsidRDefault="006E3DC5" w:rsidP="006E3DC5">
            <w:pPr>
              <w:spacing w:before="0" w:after="0" w:line="240" w:lineRule="auto"/>
              <w:jc w:val="center"/>
              <w:rPr>
                <w:rFonts w:ascii="Times New Roman" w:eastAsia="Times New Roman" w:hAnsi="Times New Roman" w:cs="Times New Roman"/>
                <w:b/>
                <w:lang w:eastAsia="lv-LV"/>
              </w:rPr>
            </w:pPr>
            <w:r w:rsidRPr="00E94FB7">
              <w:rPr>
                <w:rFonts w:ascii="Times New Roman" w:eastAsia="Times New Roman" w:hAnsi="Times New Roman" w:cs="Times New Roman"/>
                <w:b/>
                <w:lang w:eastAsia="lv-LV"/>
              </w:rPr>
              <w:t>3.1.</w:t>
            </w:r>
          </w:p>
        </w:tc>
        <w:tc>
          <w:tcPr>
            <w:tcW w:w="886" w:type="pct"/>
            <w:shd w:val="clear" w:color="auto" w:fill="auto"/>
            <w:vAlign w:val="center"/>
          </w:tcPr>
          <w:p w14:paraId="35BA8873" w14:textId="77777777" w:rsidR="006E3DC5" w:rsidRPr="00E94FB7" w:rsidDel="00E479A9"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 xml:space="preserve">Atbalsts sociālajām inovācijām </w:t>
            </w:r>
          </w:p>
        </w:tc>
        <w:tc>
          <w:tcPr>
            <w:tcW w:w="582" w:type="pct"/>
            <w:shd w:val="clear" w:color="auto" w:fill="FFFFFF"/>
            <w:vAlign w:val="center"/>
          </w:tcPr>
          <w:p w14:paraId="50118269"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 xml:space="preserve">Izstrādāti atbalsta instrumenti </w:t>
            </w:r>
          </w:p>
        </w:tc>
        <w:tc>
          <w:tcPr>
            <w:tcW w:w="792" w:type="pct"/>
            <w:tcBorders>
              <w:bottom w:val="single" w:sz="4" w:space="0" w:color="auto"/>
            </w:tcBorders>
            <w:shd w:val="clear" w:color="auto" w:fill="FFFFFF"/>
            <w:vAlign w:val="center"/>
          </w:tcPr>
          <w:p w14:paraId="4AC4DFCB"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Otrreizējo resursu un preču lietošanas pieaugums</w:t>
            </w:r>
          </w:p>
        </w:tc>
        <w:tc>
          <w:tcPr>
            <w:tcW w:w="413" w:type="pct"/>
            <w:shd w:val="clear" w:color="auto" w:fill="auto"/>
            <w:vAlign w:val="center"/>
          </w:tcPr>
          <w:p w14:paraId="7DCA4CED"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EM</w:t>
            </w:r>
          </w:p>
        </w:tc>
        <w:tc>
          <w:tcPr>
            <w:tcW w:w="521" w:type="pct"/>
            <w:shd w:val="clear" w:color="auto" w:fill="auto"/>
            <w:vAlign w:val="center"/>
          </w:tcPr>
          <w:p w14:paraId="54F62CAA" w14:textId="0C9212B4"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LM, NVO, pašvaldības</w:t>
            </w:r>
          </w:p>
        </w:tc>
        <w:tc>
          <w:tcPr>
            <w:tcW w:w="356" w:type="pct"/>
            <w:shd w:val="clear" w:color="auto" w:fill="auto"/>
            <w:vAlign w:val="center"/>
          </w:tcPr>
          <w:p w14:paraId="031C464F" w14:textId="77777777" w:rsidR="006E3DC5" w:rsidRPr="00997A6B" w:rsidRDefault="006E3DC5" w:rsidP="006E3DC5">
            <w:pPr>
              <w:spacing w:before="0" w:after="0" w:line="240" w:lineRule="auto"/>
              <w:rPr>
                <w:rFonts w:ascii="Times New Roman" w:eastAsia="Times New Roman" w:hAnsi="Times New Roman" w:cs="Times New Roman"/>
                <w:lang w:eastAsia="lv-LV"/>
              </w:rPr>
            </w:pPr>
            <w:r w:rsidRPr="00997A6B">
              <w:rPr>
                <w:rFonts w:ascii="Times New Roman" w:eastAsia="Times New Roman" w:hAnsi="Times New Roman" w:cs="Times New Roman"/>
                <w:lang w:eastAsia="lv-LV"/>
              </w:rPr>
              <w:t>2023. g.</w:t>
            </w:r>
          </w:p>
        </w:tc>
        <w:tc>
          <w:tcPr>
            <w:tcW w:w="750" w:type="pct"/>
            <w:shd w:val="clear" w:color="auto" w:fill="auto"/>
            <w:vAlign w:val="center"/>
          </w:tcPr>
          <w:p w14:paraId="6EC2024A" w14:textId="1F9AB157" w:rsidR="006E3DC5" w:rsidRPr="008A0D19" w:rsidRDefault="006E3DC5" w:rsidP="006E3DC5">
            <w:pPr>
              <w:spacing w:before="0" w:after="0" w:line="240" w:lineRule="auto"/>
              <w:rPr>
                <w:rFonts w:ascii="Times New Roman" w:eastAsia="Times New Roman" w:hAnsi="Times New Roman" w:cs="Times New Roman"/>
                <w:lang w:eastAsia="lv-LV"/>
              </w:rPr>
            </w:pPr>
            <w:r w:rsidRPr="008A0D19">
              <w:rPr>
                <w:rFonts w:ascii="Times New Roman" w:eastAsia="Times New Roman" w:hAnsi="Times New Roman" w:cs="Times New Roman"/>
                <w:lang w:eastAsia="lv-LV"/>
              </w:rPr>
              <w:t>Valsts budžeta finansējums prioritārajiem pasākumiem</w:t>
            </w:r>
            <w:r w:rsidR="00906169" w:rsidRPr="008A0D19">
              <w:rPr>
                <w:rFonts w:ascii="Times New Roman" w:eastAsia="Times New Roman" w:hAnsi="Times New Roman" w:cs="Times New Roman"/>
                <w:lang w:eastAsia="lv-LV"/>
              </w:rPr>
              <w:t xml:space="preserve"> </w:t>
            </w:r>
          </w:p>
          <w:p w14:paraId="23DEB691" w14:textId="77777777" w:rsidR="006E3DC5" w:rsidRPr="008A0D19" w:rsidRDefault="006E3DC5" w:rsidP="006E3DC5">
            <w:pPr>
              <w:spacing w:before="0" w:after="0" w:line="240" w:lineRule="auto"/>
              <w:rPr>
                <w:rFonts w:ascii="Times New Roman" w:eastAsia="Times New Roman" w:hAnsi="Times New Roman" w:cs="Times New Roman"/>
                <w:lang w:eastAsia="lv-LV"/>
              </w:rPr>
            </w:pPr>
            <w:r w:rsidRPr="008A0D19">
              <w:rPr>
                <w:rFonts w:ascii="Times New Roman" w:eastAsia="Times New Roman" w:hAnsi="Times New Roman" w:cs="Times New Roman"/>
                <w:lang w:eastAsia="lv-LV"/>
              </w:rPr>
              <w:t xml:space="preserve">(0,05 milj. </w:t>
            </w:r>
            <w:proofErr w:type="spellStart"/>
            <w:r w:rsidRPr="008A0D19">
              <w:rPr>
                <w:rFonts w:ascii="Times New Roman" w:eastAsia="Times New Roman" w:hAnsi="Times New Roman" w:cs="Times New Roman"/>
                <w:i/>
                <w:lang w:eastAsia="lv-LV"/>
              </w:rPr>
              <w:t>euro</w:t>
            </w:r>
            <w:proofErr w:type="spellEnd"/>
            <w:r w:rsidRPr="008A0D19">
              <w:rPr>
                <w:rFonts w:ascii="Times New Roman" w:eastAsia="Times New Roman" w:hAnsi="Times New Roman" w:cs="Times New Roman"/>
                <w:lang w:eastAsia="lv-LV"/>
              </w:rPr>
              <w:t>)</w:t>
            </w:r>
          </w:p>
        </w:tc>
        <w:tc>
          <w:tcPr>
            <w:tcW w:w="491" w:type="pct"/>
            <w:shd w:val="clear" w:color="auto" w:fill="auto"/>
            <w:vAlign w:val="center"/>
          </w:tcPr>
          <w:p w14:paraId="320E8F73"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Pasākums ir ieviests un pastāvīgi īstenots</w:t>
            </w:r>
          </w:p>
        </w:tc>
      </w:tr>
      <w:tr w:rsidR="006E3DC5" w:rsidRPr="00E94FB7" w14:paraId="4B57F0FE" w14:textId="77777777" w:rsidTr="006E3DC5">
        <w:trPr>
          <w:trHeight w:val="284"/>
          <w:jc w:val="center"/>
        </w:trPr>
        <w:tc>
          <w:tcPr>
            <w:tcW w:w="209" w:type="pct"/>
            <w:shd w:val="clear" w:color="auto" w:fill="auto"/>
            <w:vAlign w:val="center"/>
          </w:tcPr>
          <w:p w14:paraId="28EC95B0" w14:textId="77777777" w:rsidR="006E3DC5" w:rsidRPr="00E94FB7" w:rsidRDefault="006E3DC5" w:rsidP="006E3DC5">
            <w:pPr>
              <w:spacing w:before="0" w:after="0" w:line="240" w:lineRule="auto"/>
              <w:jc w:val="center"/>
              <w:rPr>
                <w:rFonts w:ascii="Times New Roman" w:eastAsia="Times New Roman" w:hAnsi="Times New Roman" w:cs="Times New Roman"/>
                <w:b/>
                <w:lang w:eastAsia="lv-LV"/>
              </w:rPr>
            </w:pPr>
            <w:r w:rsidRPr="00E94FB7">
              <w:rPr>
                <w:rFonts w:ascii="Times New Roman" w:eastAsia="Times New Roman" w:hAnsi="Times New Roman" w:cs="Times New Roman"/>
                <w:b/>
                <w:lang w:eastAsia="lv-LV"/>
              </w:rPr>
              <w:t>3.2.</w:t>
            </w:r>
          </w:p>
        </w:tc>
        <w:tc>
          <w:tcPr>
            <w:tcW w:w="886" w:type="pct"/>
            <w:shd w:val="clear" w:color="auto" w:fill="auto"/>
            <w:vAlign w:val="center"/>
          </w:tcPr>
          <w:p w14:paraId="1737395C"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Atbalsts sociālajai uzņēmējdarbībai</w:t>
            </w:r>
          </w:p>
        </w:tc>
        <w:tc>
          <w:tcPr>
            <w:tcW w:w="582" w:type="pct"/>
            <w:shd w:val="clear" w:color="auto" w:fill="FFFFFF"/>
            <w:vAlign w:val="center"/>
          </w:tcPr>
          <w:p w14:paraId="3CA04FA5"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 xml:space="preserve">Izstrādāti atbalsta instrumenti </w:t>
            </w:r>
          </w:p>
        </w:tc>
        <w:tc>
          <w:tcPr>
            <w:tcW w:w="792" w:type="pct"/>
            <w:tcBorders>
              <w:bottom w:val="single" w:sz="4" w:space="0" w:color="auto"/>
            </w:tcBorders>
            <w:shd w:val="clear" w:color="auto" w:fill="FFFFFF"/>
            <w:vAlign w:val="center"/>
          </w:tcPr>
          <w:p w14:paraId="6D1C42E2"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Otrreizējo resursu un preču lietošanas pieaugums</w:t>
            </w:r>
          </w:p>
        </w:tc>
        <w:tc>
          <w:tcPr>
            <w:tcW w:w="413" w:type="pct"/>
            <w:shd w:val="clear" w:color="auto" w:fill="auto"/>
            <w:vAlign w:val="center"/>
          </w:tcPr>
          <w:p w14:paraId="703EBF0D"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LM</w:t>
            </w:r>
          </w:p>
        </w:tc>
        <w:tc>
          <w:tcPr>
            <w:tcW w:w="521" w:type="pct"/>
            <w:shd w:val="clear" w:color="auto" w:fill="auto"/>
            <w:vAlign w:val="center"/>
          </w:tcPr>
          <w:p w14:paraId="323445BE"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EM, pašvaldības</w:t>
            </w:r>
          </w:p>
        </w:tc>
        <w:tc>
          <w:tcPr>
            <w:tcW w:w="356" w:type="pct"/>
            <w:shd w:val="clear" w:color="auto" w:fill="auto"/>
            <w:vAlign w:val="center"/>
          </w:tcPr>
          <w:p w14:paraId="1A6452C8" w14:textId="77777777" w:rsidR="006E3DC5" w:rsidRPr="00997A6B" w:rsidRDefault="006E3DC5" w:rsidP="006E3DC5">
            <w:pPr>
              <w:spacing w:before="0" w:after="0" w:line="240" w:lineRule="auto"/>
              <w:rPr>
                <w:rFonts w:ascii="Times New Roman" w:eastAsia="Times New Roman" w:hAnsi="Times New Roman" w:cs="Times New Roman"/>
                <w:lang w:eastAsia="lv-LV"/>
              </w:rPr>
            </w:pPr>
            <w:r w:rsidRPr="00997A6B">
              <w:rPr>
                <w:rFonts w:ascii="Times New Roman" w:eastAsia="Times New Roman" w:hAnsi="Times New Roman" w:cs="Times New Roman"/>
                <w:lang w:eastAsia="lv-LV"/>
              </w:rPr>
              <w:t>2023. g.</w:t>
            </w:r>
          </w:p>
        </w:tc>
        <w:tc>
          <w:tcPr>
            <w:tcW w:w="750" w:type="pct"/>
            <w:shd w:val="clear" w:color="auto" w:fill="auto"/>
            <w:vAlign w:val="center"/>
          </w:tcPr>
          <w:p w14:paraId="488DCF52" w14:textId="76CC9134" w:rsidR="006E3DC5" w:rsidRPr="008A0D19" w:rsidRDefault="003607A6" w:rsidP="006E3DC5">
            <w:pPr>
              <w:spacing w:before="0" w:after="0" w:line="240" w:lineRule="auto"/>
              <w:rPr>
                <w:rFonts w:ascii="Times New Roman" w:eastAsia="Times New Roman" w:hAnsi="Times New Roman" w:cs="Times New Roman"/>
                <w:lang w:eastAsia="lv-LV"/>
              </w:rPr>
            </w:pPr>
            <w:r w:rsidRPr="008A0D19">
              <w:rPr>
                <w:rFonts w:ascii="Times New Roman" w:eastAsia="Times New Roman" w:hAnsi="Times New Roman" w:cs="Times New Roman"/>
                <w:lang w:eastAsia="lv-LV"/>
              </w:rPr>
              <w:t>Esošā budžeta ietvaros</w:t>
            </w:r>
          </w:p>
        </w:tc>
        <w:tc>
          <w:tcPr>
            <w:tcW w:w="491" w:type="pct"/>
            <w:shd w:val="clear" w:color="auto" w:fill="auto"/>
            <w:vAlign w:val="center"/>
          </w:tcPr>
          <w:p w14:paraId="035768B1"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Pasākums ir ieviests un pastāvīgi īstenots</w:t>
            </w:r>
          </w:p>
        </w:tc>
      </w:tr>
      <w:tr w:rsidR="006E3DC5" w:rsidRPr="00E94FB7" w14:paraId="2ACEE312" w14:textId="77777777" w:rsidTr="006E3DC5">
        <w:trPr>
          <w:trHeight w:val="284"/>
          <w:jc w:val="center"/>
        </w:trPr>
        <w:tc>
          <w:tcPr>
            <w:tcW w:w="209" w:type="pct"/>
            <w:shd w:val="clear" w:color="auto" w:fill="auto"/>
            <w:vAlign w:val="center"/>
          </w:tcPr>
          <w:p w14:paraId="07C51DF0" w14:textId="77777777" w:rsidR="006E3DC5" w:rsidRPr="00E94FB7" w:rsidRDefault="006E3DC5" w:rsidP="006E3DC5">
            <w:pPr>
              <w:spacing w:before="0" w:after="0" w:line="240" w:lineRule="auto"/>
              <w:jc w:val="center"/>
              <w:rPr>
                <w:rFonts w:ascii="Times New Roman" w:eastAsia="Times New Roman" w:hAnsi="Times New Roman" w:cs="Times New Roman"/>
                <w:b/>
                <w:lang w:eastAsia="lv-LV"/>
              </w:rPr>
            </w:pPr>
            <w:r w:rsidRPr="00E94FB7">
              <w:rPr>
                <w:rFonts w:ascii="Times New Roman" w:eastAsia="Times New Roman" w:hAnsi="Times New Roman" w:cs="Times New Roman"/>
                <w:b/>
                <w:lang w:eastAsia="lv-LV"/>
              </w:rPr>
              <w:t>3.3.</w:t>
            </w:r>
          </w:p>
        </w:tc>
        <w:tc>
          <w:tcPr>
            <w:tcW w:w="886" w:type="pct"/>
            <w:shd w:val="clear" w:color="auto" w:fill="auto"/>
            <w:vAlign w:val="center"/>
          </w:tcPr>
          <w:p w14:paraId="301A359D"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rPr>
              <w:t>Atbalsts labošanas sektora attīstībai</w:t>
            </w:r>
            <w:r w:rsidRPr="00E94FB7">
              <w:rPr>
                <w:rFonts w:ascii="Times New Roman" w:eastAsia="Times New Roman" w:hAnsi="Times New Roman" w:cs="Times New Roman"/>
                <w:vertAlign w:val="superscript"/>
              </w:rPr>
              <w:footnoteReference w:id="60"/>
            </w:r>
          </w:p>
        </w:tc>
        <w:tc>
          <w:tcPr>
            <w:tcW w:w="582" w:type="pct"/>
            <w:shd w:val="clear" w:color="auto" w:fill="FFFFFF"/>
            <w:vAlign w:val="center"/>
          </w:tcPr>
          <w:p w14:paraId="78878F10"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 xml:space="preserve">Izstrādāti atbalsta instrumenti </w:t>
            </w:r>
          </w:p>
        </w:tc>
        <w:tc>
          <w:tcPr>
            <w:tcW w:w="792" w:type="pct"/>
            <w:tcBorders>
              <w:top w:val="single" w:sz="4" w:space="0" w:color="auto"/>
            </w:tcBorders>
            <w:shd w:val="clear" w:color="auto" w:fill="FFFFFF"/>
            <w:vAlign w:val="center"/>
          </w:tcPr>
          <w:p w14:paraId="03886083"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 xml:space="preserve">Pieaudzis preču labošanas /remonta sektors </w:t>
            </w:r>
          </w:p>
        </w:tc>
        <w:tc>
          <w:tcPr>
            <w:tcW w:w="413" w:type="pct"/>
            <w:shd w:val="clear" w:color="auto" w:fill="auto"/>
            <w:vAlign w:val="center"/>
          </w:tcPr>
          <w:p w14:paraId="21EB3345"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EM</w:t>
            </w:r>
          </w:p>
        </w:tc>
        <w:tc>
          <w:tcPr>
            <w:tcW w:w="521" w:type="pct"/>
            <w:shd w:val="clear" w:color="auto" w:fill="auto"/>
            <w:vAlign w:val="center"/>
          </w:tcPr>
          <w:p w14:paraId="571AA1F3"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FM, pašvaldības</w:t>
            </w:r>
          </w:p>
        </w:tc>
        <w:tc>
          <w:tcPr>
            <w:tcW w:w="356" w:type="pct"/>
            <w:shd w:val="clear" w:color="auto" w:fill="auto"/>
            <w:vAlign w:val="center"/>
          </w:tcPr>
          <w:p w14:paraId="33C3D6D9" w14:textId="77777777" w:rsidR="006E3DC5" w:rsidRPr="00997A6B" w:rsidRDefault="006E3DC5" w:rsidP="006E3DC5">
            <w:pPr>
              <w:spacing w:before="0" w:after="0" w:line="240" w:lineRule="auto"/>
              <w:rPr>
                <w:rFonts w:ascii="Times New Roman" w:eastAsia="Times New Roman" w:hAnsi="Times New Roman" w:cs="Times New Roman"/>
                <w:bCs/>
                <w:lang w:eastAsia="lv-LV"/>
              </w:rPr>
            </w:pPr>
            <w:r w:rsidRPr="00997A6B">
              <w:rPr>
                <w:rFonts w:ascii="Times New Roman" w:eastAsia="Times New Roman" w:hAnsi="Times New Roman" w:cs="Times New Roman"/>
                <w:bCs/>
                <w:lang w:eastAsia="lv-LV"/>
              </w:rPr>
              <w:t>2023. g.</w:t>
            </w:r>
          </w:p>
        </w:tc>
        <w:tc>
          <w:tcPr>
            <w:tcW w:w="750" w:type="pct"/>
            <w:shd w:val="clear" w:color="auto" w:fill="auto"/>
            <w:vAlign w:val="center"/>
          </w:tcPr>
          <w:p w14:paraId="174047B9" w14:textId="224375F1" w:rsidR="006E3DC5" w:rsidRPr="008A0D19" w:rsidRDefault="00743ECB" w:rsidP="006E3DC5">
            <w:pPr>
              <w:spacing w:before="0" w:after="0" w:line="240" w:lineRule="auto"/>
              <w:rPr>
                <w:rFonts w:ascii="Times New Roman" w:eastAsia="Times New Roman" w:hAnsi="Times New Roman" w:cs="Times New Roman"/>
                <w:lang w:eastAsia="lv-LV"/>
              </w:rPr>
            </w:pPr>
            <w:r w:rsidRPr="008A0D19">
              <w:rPr>
                <w:rFonts w:ascii="Times New Roman" w:eastAsia="Times New Roman" w:hAnsi="Times New Roman" w:cs="Times New Roman"/>
                <w:lang w:eastAsia="lv-LV"/>
              </w:rPr>
              <w:t>Esošā budžeta ietvaros</w:t>
            </w:r>
          </w:p>
        </w:tc>
        <w:tc>
          <w:tcPr>
            <w:tcW w:w="491" w:type="pct"/>
            <w:shd w:val="clear" w:color="auto" w:fill="auto"/>
            <w:vAlign w:val="center"/>
          </w:tcPr>
          <w:p w14:paraId="180C4C11"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Pasākums ir ieviests un pastāvīgi īstenots</w:t>
            </w:r>
          </w:p>
        </w:tc>
      </w:tr>
      <w:tr w:rsidR="006E3DC5" w:rsidRPr="00E94FB7" w14:paraId="7E795613" w14:textId="77777777" w:rsidTr="006E3DC5">
        <w:trPr>
          <w:trHeight w:val="284"/>
          <w:jc w:val="center"/>
        </w:trPr>
        <w:tc>
          <w:tcPr>
            <w:tcW w:w="209" w:type="pct"/>
            <w:shd w:val="clear" w:color="auto" w:fill="auto"/>
            <w:vAlign w:val="center"/>
          </w:tcPr>
          <w:p w14:paraId="5DE9FA89" w14:textId="77777777" w:rsidR="006E3DC5" w:rsidRPr="00E94FB7" w:rsidRDefault="006E3DC5" w:rsidP="006E3DC5">
            <w:pPr>
              <w:spacing w:before="0" w:after="0" w:line="240" w:lineRule="auto"/>
              <w:jc w:val="center"/>
              <w:rPr>
                <w:rFonts w:ascii="Times New Roman" w:eastAsia="Times New Roman" w:hAnsi="Times New Roman" w:cs="Times New Roman"/>
                <w:b/>
                <w:lang w:eastAsia="lv-LV"/>
              </w:rPr>
            </w:pPr>
            <w:r w:rsidRPr="00E94FB7">
              <w:rPr>
                <w:rFonts w:ascii="Times New Roman" w:eastAsia="Times New Roman" w:hAnsi="Times New Roman" w:cs="Times New Roman"/>
                <w:b/>
                <w:lang w:eastAsia="lv-LV"/>
              </w:rPr>
              <w:t>3.4.</w:t>
            </w:r>
          </w:p>
        </w:tc>
        <w:tc>
          <w:tcPr>
            <w:tcW w:w="886" w:type="pct"/>
            <w:shd w:val="clear" w:color="auto" w:fill="auto"/>
            <w:vAlign w:val="center"/>
          </w:tcPr>
          <w:p w14:paraId="743D412B"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Profesionālā izglītība un amata prasmju attīstība neformālajā/ mūžizglītībā</w:t>
            </w:r>
          </w:p>
        </w:tc>
        <w:tc>
          <w:tcPr>
            <w:tcW w:w="582" w:type="pct"/>
            <w:shd w:val="clear" w:color="auto" w:fill="FFFFFF"/>
            <w:vAlign w:val="center"/>
          </w:tcPr>
          <w:p w14:paraId="6CFA01EF" w14:textId="3A88799A"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 xml:space="preserve">Pilnveidotas profesionālās izglītības programmas </w:t>
            </w:r>
          </w:p>
        </w:tc>
        <w:tc>
          <w:tcPr>
            <w:tcW w:w="792" w:type="pct"/>
            <w:shd w:val="clear" w:color="auto" w:fill="FFFFFF"/>
            <w:vAlign w:val="center"/>
          </w:tcPr>
          <w:p w14:paraId="4E291CA5"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Otrreizējo resursu un preču lietošanas pieaugums</w:t>
            </w:r>
          </w:p>
        </w:tc>
        <w:tc>
          <w:tcPr>
            <w:tcW w:w="413" w:type="pct"/>
            <w:shd w:val="clear" w:color="auto" w:fill="auto"/>
            <w:vAlign w:val="center"/>
          </w:tcPr>
          <w:p w14:paraId="1A3CB24C"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IZM</w:t>
            </w:r>
          </w:p>
        </w:tc>
        <w:tc>
          <w:tcPr>
            <w:tcW w:w="521" w:type="pct"/>
            <w:shd w:val="clear" w:color="auto" w:fill="auto"/>
            <w:vAlign w:val="center"/>
          </w:tcPr>
          <w:p w14:paraId="2590C49C"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LIAA, NVO, pašvaldības, VARAM</w:t>
            </w:r>
          </w:p>
        </w:tc>
        <w:tc>
          <w:tcPr>
            <w:tcW w:w="356" w:type="pct"/>
            <w:shd w:val="clear" w:color="auto" w:fill="auto"/>
            <w:vAlign w:val="center"/>
          </w:tcPr>
          <w:p w14:paraId="3DD35496" w14:textId="77777777" w:rsidR="006E3DC5" w:rsidRPr="00997A6B" w:rsidRDefault="006E3DC5" w:rsidP="006E3DC5">
            <w:pPr>
              <w:spacing w:before="0" w:after="0" w:line="240" w:lineRule="auto"/>
              <w:rPr>
                <w:rFonts w:ascii="Times New Roman" w:eastAsia="Times New Roman" w:hAnsi="Times New Roman" w:cs="Times New Roman"/>
                <w:lang w:eastAsia="lv-LV"/>
              </w:rPr>
            </w:pPr>
            <w:r w:rsidRPr="00997A6B">
              <w:rPr>
                <w:rFonts w:ascii="Times New Roman" w:eastAsia="Times New Roman" w:hAnsi="Times New Roman" w:cs="Times New Roman"/>
                <w:lang w:eastAsia="lv-LV"/>
              </w:rPr>
              <w:t>2023. g.</w:t>
            </w:r>
          </w:p>
        </w:tc>
        <w:tc>
          <w:tcPr>
            <w:tcW w:w="750" w:type="pct"/>
            <w:shd w:val="clear" w:color="auto" w:fill="auto"/>
            <w:vAlign w:val="center"/>
          </w:tcPr>
          <w:p w14:paraId="6F60D602" w14:textId="77777777" w:rsidR="006E3DC5" w:rsidRPr="008A0D19" w:rsidRDefault="006E3DC5" w:rsidP="006E3DC5">
            <w:pPr>
              <w:spacing w:before="0" w:after="0" w:line="240" w:lineRule="auto"/>
              <w:rPr>
                <w:rFonts w:ascii="Times New Roman" w:eastAsia="Times New Roman" w:hAnsi="Times New Roman" w:cs="Times New Roman"/>
                <w:lang w:eastAsia="lv-LV"/>
              </w:rPr>
            </w:pPr>
            <w:r w:rsidRPr="008A0D19">
              <w:rPr>
                <w:rFonts w:ascii="Times New Roman" w:eastAsia="Times New Roman" w:hAnsi="Times New Roman" w:cs="Times New Roman"/>
                <w:lang w:eastAsia="lv-LV"/>
              </w:rPr>
              <w:t xml:space="preserve">Esošā budžeta ietvaros </w:t>
            </w:r>
          </w:p>
        </w:tc>
        <w:tc>
          <w:tcPr>
            <w:tcW w:w="491" w:type="pct"/>
            <w:shd w:val="clear" w:color="auto" w:fill="auto"/>
            <w:vAlign w:val="center"/>
          </w:tcPr>
          <w:p w14:paraId="70FEEA8F"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Pasākums ir ieviests un pastāvīgi īstenots</w:t>
            </w:r>
          </w:p>
        </w:tc>
      </w:tr>
    </w:tbl>
    <w:p w14:paraId="2F4BA209" w14:textId="2656BA22" w:rsidR="00EC2368" w:rsidRDefault="00EC2368"/>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2530"/>
        <w:gridCol w:w="1662"/>
        <w:gridCol w:w="2261"/>
        <w:gridCol w:w="1179"/>
        <w:gridCol w:w="1488"/>
        <w:gridCol w:w="1016"/>
        <w:gridCol w:w="2141"/>
        <w:gridCol w:w="1402"/>
      </w:tblGrid>
      <w:tr w:rsidR="006E3DC5" w:rsidRPr="00E94FB7" w14:paraId="64DC278F" w14:textId="77777777" w:rsidTr="006E3DC5">
        <w:trPr>
          <w:trHeight w:val="284"/>
          <w:jc w:val="center"/>
        </w:trPr>
        <w:tc>
          <w:tcPr>
            <w:tcW w:w="1095" w:type="pct"/>
            <w:gridSpan w:val="2"/>
            <w:shd w:val="clear" w:color="auto" w:fill="F2F2F2"/>
            <w:vAlign w:val="center"/>
          </w:tcPr>
          <w:p w14:paraId="0FE806EC" w14:textId="186D2C5D" w:rsidR="006E3DC5" w:rsidRPr="00E94FB7" w:rsidRDefault="00EC2368" w:rsidP="006E3DC5">
            <w:pPr>
              <w:spacing w:before="0" w:after="0" w:line="240" w:lineRule="auto"/>
              <w:rPr>
                <w:rFonts w:ascii="Times New Roman" w:eastAsia="Times New Roman" w:hAnsi="Times New Roman" w:cs="Times New Roman"/>
                <w:lang w:eastAsia="lv-LV"/>
              </w:rPr>
            </w:pPr>
            <w:r>
              <w:br w:type="page"/>
            </w:r>
            <w:r w:rsidR="006E3DC5" w:rsidRPr="00E94FB7">
              <w:rPr>
                <w:rFonts w:ascii="Times New Roman" w:eastAsia="Times New Roman" w:hAnsi="Times New Roman" w:cs="Times New Roman"/>
                <w:b/>
                <w:bCs/>
                <w:lang w:eastAsia="lv-LV"/>
              </w:rPr>
              <w:t>4. Rīcības virziens</w:t>
            </w:r>
          </w:p>
        </w:tc>
        <w:tc>
          <w:tcPr>
            <w:tcW w:w="3905" w:type="pct"/>
            <w:gridSpan w:val="7"/>
            <w:shd w:val="clear" w:color="auto" w:fill="F2F2F2"/>
            <w:vAlign w:val="center"/>
          </w:tcPr>
          <w:p w14:paraId="535E547D" w14:textId="77777777" w:rsidR="006E3DC5" w:rsidRPr="00997A6B" w:rsidRDefault="006E3DC5" w:rsidP="006E3DC5">
            <w:pPr>
              <w:spacing w:before="0" w:after="0" w:line="240" w:lineRule="auto"/>
              <w:rPr>
                <w:rFonts w:ascii="Times New Roman" w:eastAsia="Times New Roman" w:hAnsi="Times New Roman" w:cs="Times New Roman"/>
                <w:lang w:eastAsia="lv-LV"/>
              </w:rPr>
            </w:pPr>
            <w:r w:rsidRPr="00997A6B">
              <w:rPr>
                <w:rFonts w:ascii="Times New Roman" w:eastAsia="Times New Roman" w:hAnsi="Times New Roman" w:cs="Times New Roman"/>
                <w:b/>
                <w:bCs/>
                <w:lang w:eastAsia="lv-LV"/>
              </w:rPr>
              <w:t>Pārejas no preču pirkšanas uz pakalpojumiem veicināšana</w:t>
            </w:r>
          </w:p>
        </w:tc>
      </w:tr>
      <w:tr w:rsidR="006E3DC5" w:rsidRPr="00E94FB7" w14:paraId="24368E01" w14:textId="77777777" w:rsidTr="006E3DC5">
        <w:trPr>
          <w:trHeight w:val="284"/>
          <w:jc w:val="center"/>
        </w:trPr>
        <w:tc>
          <w:tcPr>
            <w:tcW w:w="209" w:type="pct"/>
            <w:shd w:val="clear" w:color="auto" w:fill="F2F2F2"/>
            <w:vAlign w:val="center"/>
          </w:tcPr>
          <w:p w14:paraId="6CE68538" w14:textId="77777777" w:rsidR="006E3DC5" w:rsidRPr="00E94FB7" w:rsidRDefault="006E3DC5" w:rsidP="006E3DC5">
            <w:pPr>
              <w:spacing w:before="0" w:after="0" w:line="240" w:lineRule="auto"/>
              <w:jc w:val="center"/>
              <w:rPr>
                <w:rFonts w:ascii="Times New Roman" w:eastAsia="Times New Roman" w:hAnsi="Times New Roman" w:cs="Times New Roman"/>
                <w:b/>
                <w:lang w:eastAsia="lv-LV"/>
              </w:rPr>
            </w:pPr>
            <w:r w:rsidRPr="00E94FB7">
              <w:rPr>
                <w:rFonts w:ascii="Times New Roman" w:eastAsia="Times New Roman" w:hAnsi="Times New Roman" w:cs="Times New Roman"/>
                <w:b/>
                <w:bCs/>
                <w:lang w:eastAsia="lv-LV"/>
              </w:rPr>
              <w:t>Nr.</w:t>
            </w:r>
          </w:p>
        </w:tc>
        <w:tc>
          <w:tcPr>
            <w:tcW w:w="886" w:type="pct"/>
            <w:shd w:val="clear" w:color="auto" w:fill="F2F2F2"/>
            <w:vAlign w:val="center"/>
          </w:tcPr>
          <w:p w14:paraId="6291A13D"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b/>
                <w:bCs/>
                <w:lang w:eastAsia="lv-LV"/>
              </w:rPr>
              <w:t>Pasākumi</w:t>
            </w:r>
          </w:p>
        </w:tc>
        <w:tc>
          <w:tcPr>
            <w:tcW w:w="582" w:type="pct"/>
            <w:shd w:val="clear" w:color="auto" w:fill="F2F2F2"/>
            <w:vAlign w:val="center"/>
          </w:tcPr>
          <w:p w14:paraId="07E39095"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b/>
                <w:bCs/>
                <w:lang w:eastAsia="lv-LV"/>
              </w:rPr>
              <w:t>Darbības rezultāts</w:t>
            </w:r>
          </w:p>
        </w:tc>
        <w:tc>
          <w:tcPr>
            <w:tcW w:w="792" w:type="pct"/>
            <w:shd w:val="clear" w:color="auto" w:fill="F2F2F2"/>
            <w:vAlign w:val="center"/>
          </w:tcPr>
          <w:p w14:paraId="402E5B6D"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b/>
                <w:bCs/>
                <w:lang w:eastAsia="lv-LV"/>
              </w:rPr>
              <w:t>Rezultatīvais rādītājs</w:t>
            </w:r>
          </w:p>
        </w:tc>
        <w:tc>
          <w:tcPr>
            <w:tcW w:w="413" w:type="pct"/>
            <w:shd w:val="clear" w:color="auto" w:fill="F2F2F2"/>
            <w:vAlign w:val="center"/>
          </w:tcPr>
          <w:p w14:paraId="4D764062"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b/>
                <w:bCs/>
                <w:lang w:eastAsia="lv-LV"/>
              </w:rPr>
              <w:t>Atbildīgā institūcija</w:t>
            </w:r>
          </w:p>
        </w:tc>
        <w:tc>
          <w:tcPr>
            <w:tcW w:w="521" w:type="pct"/>
            <w:shd w:val="clear" w:color="auto" w:fill="F2F2F2"/>
            <w:vAlign w:val="center"/>
          </w:tcPr>
          <w:p w14:paraId="4C90DCFF"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b/>
                <w:bCs/>
                <w:lang w:eastAsia="lv-LV"/>
              </w:rPr>
              <w:t>Iesaistītās institūcijas</w:t>
            </w:r>
          </w:p>
        </w:tc>
        <w:tc>
          <w:tcPr>
            <w:tcW w:w="356" w:type="pct"/>
            <w:shd w:val="clear" w:color="auto" w:fill="F2F2F2"/>
            <w:vAlign w:val="center"/>
          </w:tcPr>
          <w:p w14:paraId="6C7B03F7" w14:textId="77777777" w:rsidR="006E3DC5" w:rsidRPr="00997A6B" w:rsidRDefault="006E3DC5" w:rsidP="006E3DC5">
            <w:pPr>
              <w:spacing w:before="0" w:after="0" w:line="240" w:lineRule="auto"/>
              <w:rPr>
                <w:rFonts w:ascii="Times New Roman" w:eastAsia="Times New Roman" w:hAnsi="Times New Roman" w:cs="Times New Roman"/>
                <w:lang w:eastAsia="lv-LV"/>
              </w:rPr>
            </w:pPr>
            <w:r w:rsidRPr="00997A6B">
              <w:rPr>
                <w:rFonts w:ascii="Times New Roman" w:eastAsia="Times New Roman" w:hAnsi="Times New Roman" w:cs="Times New Roman"/>
                <w:b/>
                <w:bCs/>
                <w:lang w:eastAsia="lv-LV"/>
              </w:rPr>
              <w:t xml:space="preserve">Izpildes termiņi </w:t>
            </w:r>
          </w:p>
        </w:tc>
        <w:tc>
          <w:tcPr>
            <w:tcW w:w="750" w:type="pct"/>
            <w:shd w:val="clear" w:color="auto" w:fill="F2F2F2"/>
            <w:vAlign w:val="center"/>
          </w:tcPr>
          <w:p w14:paraId="4654190F" w14:textId="77777777" w:rsidR="006E3DC5" w:rsidRPr="00997A6B" w:rsidRDefault="006E3DC5" w:rsidP="006E3DC5">
            <w:pPr>
              <w:spacing w:before="0" w:after="0" w:line="240" w:lineRule="auto"/>
              <w:rPr>
                <w:rFonts w:ascii="Times New Roman" w:eastAsia="Times New Roman" w:hAnsi="Times New Roman" w:cs="Times New Roman"/>
                <w:lang w:eastAsia="lv-LV"/>
              </w:rPr>
            </w:pPr>
            <w:r w:rsidRPr="00997A6B">
              <w:rPr>
                <w:rFonts w:ascii="Times New Roman" w:eastAsia="Times New Roman" w:hAnsi="Times New Roman" w:cs="Times New Roman"/>
                <w:b/>
                <w:bCs/>
                <w:lang w:eastAsia="lv-LV"/>
              </w:rPr>
              <w:t>Indikatīvais finansējuma avots</w:t>
            </w:r>
          </w:p>
        </w:tc>
        <w:tc>
          <w:tcPr>
            <w:tcW w:w="491" w:type="pct"/>
            <w:shd w:val="clear" w:color="auto" w:fill="F2F2F2"/>
            <w:vAlign w:val="center"/>
          </w:tcPr>
          <w:p w14:paraId="235237E2"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b/>
                <w:bCs/>
                <w:lang w:eastAsia="lv-LV"/>
              </w:rPr>
              <w:t>Pasākuma izpildes rezultatīvais rādītājs</w:t>
            </w:r>
          </w:p>
        </w:tc>
      </w:tr>
      <w:tr w:rsidR="006E3DC5" w:rsidRPr="00E94FB7" w14:paraId="085EF49F" w14:textId="77777777" w:rsidTr="006E3DC5">
        <w:trPr>
          <w:trHeight w:val="1325"/>
          <w:jc w:val="center"/>
        </w:trPr>
        <w:tc>
          <w:tcPr>
            <w:tcW w:w="209" w:type="pct"/>
            <w:shd w:val="clear" w:color="auto" w:fill="auto"/>
            <w:vAlign w:val="center"/>
          </w:tcPr>
          <w:p w14:paraId="5BF278FB" w14:textId="77777777" w:rsidR="006E3DC5" w:rsidRPr="00E94FB7" w:rsidRDefault="006E3DC5" w:rsidP="006E3DC5">
            <w:pPr>
              <w:spacing w:before="0" w:after="0" w:line="240" w:lineRule="auto"/>
              <w:jc w:val="center"/>
              <w:rPr>
                <w:rFonts w:ascii="Times New Roman" w:eastAsia="Times New Roman" w:hAnsi="Times New Roman" w:cs="Times New Roman"/>
                <w:b/>
                <w:lang w:eastAsia="lv-LV"/>
              </w:rPr>
            </w:pPr>
            <w:r w:rsidRPr="00E94FB7">
              <w:rPr>
                <w:rFonts w:ascii="Times New Roman" w:eastAsia="Times New Roman" w:hAnsi="Times New Roman" w:cs="Times New Roman"/>
                <w:b/>
                <w:lang w:eastAsia="lv-LV"/>
              </w:rPr>
              <w:lastRenderedPageBreak/>
              <w:t>4.1.</w:t>
            </w:r>
          </w:p>
        </w:tc>
        <w:tc>
          <w:tcPr>
            <w:tcW w:w="886" w:type="pct"/>
            <w:shd w:val="clear" w:color="auto" w:fill="auto"/>
            <w:vAlign w:val="center"/>
          </w:tcPr>
          <w:p w14:paraId="00180D01"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Pilnveidotas ZPI prasības, iestrādājot aprites ekonomikas principus</w:t>
            </w:r>
          </w:p>
        </w:tc>
        <w:tc>
          <w:tcPr>
            <w:tcW w:w="582" w:type="pct"/>
            <w:shd w:val="clear" w:color="auto" w:fill="FFFFFF"/>
            <w:vAlign w:val="center"/>
          </w:tcPr>
          <w:p w14:paraId="35B78E58"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Pilnveidotas ZPI prasības</w:t>
            </w:r>
          </w:p>
        </w:tc>
        <w:tc>
          <w:tcPr>
            <w:tcW w:w="792" w:type="pct"/>
            <w:shd w:val="clear" w:color="auto" w:fill="FFFFFF"/>
            <w:vAlign w:val="center"/>
          </w:tcPr>
          <w:p w14:paraId="5DDC9B89"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ZPI īpatsvara pieaugums</w:t>
            </w:r>
          </w:p>
        </w:tc>
        <w:tc>
          <w:tcPr>
            <w:tcW w:w="413" w:type="pct"/>
            <w:shd w:val="clear" w:color="auto" w:fill="auto"/>
            <w:vAlign w:val="center"/>
          </w:tcPr>
          <w:p w14:paraId="7347CEE0"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VARAM</w:t>
            </w:r>
          </w:p>
        </w:tc>
        <w:tc>
          <w:tcPr>
            <w:tcW w:w="521" w:type="pct"/>
            <w:shd w:val="clear" w:color="auto" w:fill="auto"/>
            <w:vAlign w:val="center"/>
          </w:tcPr>
          <w:p w14:paraId="24D86E19"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EM, FM, IUB</w:t>
            </w:r>
          </w:p>
        </w:tc>
        <w:tc>
          <w:tcPr>
            <w:tcW w:w="356" w:type="pct"/>
            <w:shd w:val="clear" w:color="auto" w:fill="auto"/>
            <w:vAlign w:val="center"/>
          </w:tcPr>
          <w:p w14:paraId="1E047F57" w14:textId="77777777" w:rsidR="006E3DC5" w:rsidRPr="00997A6B" w:rsidRDefault="006E3DC5" w:rsidP="006E3DC5">
            <w:pPr>
              <w:spacing w:before="0" w:after="0" w:line="240" w:lineRule="auto"/>
              <w:rPr>
                <w:rFonts w:ascii="Times New Roman" w:eastAsia="Times New Roman" w:hAnsi="Times New Roman" w:cs="Times New Roman"/>
                <w:lang w:eastAsia="lv-LV"/>
              </w:rPr>
            </w:pPr>
            <w:r w:rsidRPr="00997A6B">
              <w:rPr>
                <w:rFonts w:ascii="Times New Roman" w:eastAsia="Times New Roman" w:hAnsi="Times New Roman" w:cs="Times New Roman"/>
                <w:lang w:eastAsia="lv-LV"/>
              </w:rPr>
              <w:t>2023. g.</w:t>
            </w:r>
          </w:p>
        </w:tc>
        <w:tc>
          <w:tcPr>
            <w:tcW w:w="750" w:type="pct"/>
            <w:shd w:val="clear" w:color="auto" w:fill="auto"/>
            <w:vAlign w:val="center"/>
          </w:tcPr>
          <w:p w14:paraId="2D95E04F" w14:textId="34D502AE" w:rsidR="006E3DC5" w:rsidRPr="008A0D19" w:rsidRDefault="006E3DC5" w:rsidP="006E3DC5">
            <w:pPr>
              <w:spacing w:before="0" w:after="0" w:line="240" w:lineRule="auto"/>
              <w:rPr>
                <w:rFonts w:ascii="Times New Roman" w:eastAsia="Times New Roman" w:hAnsi="Times New Roman" w:cs="Times New Roman"/>
                <w:lang w:eastAsia="lv-LV"/>
              </w:rPr>
            </w:pPr>
            <w:r w:rsidRPr="008A0D19">
              <w:rPr>
                <w:rFonts w:ascii="Times New Roman" w:eastAsia="Times New Roman" w:hAnsi="Times New Roman" w:cs="Times New Roman"/>
                <w:lang w:eastAsia="lv-LV"/>
              </w:rPr>
              <w:t xml:space="preserve">Valsts budžeta finansējums prioritārajiem pasākumiem </w:t>
            </w:r>
          </w:p>
          <w:p w14:paraId="69CAF6E9" w14:textId="77777777" w:rsidR="006E3DC5" w:rsidRPr="008A0D19" w:rsidRDefault="006E3DC5" w:rsidP="006E3DC5">
            <w:pPr>
              <w:spacing w:before="0" w:after="0" w:line="240" w:lineRule="auto"/>
              <w:rPr>
                <w:rFonts w:ascii="Times New Roman" w:eastAsia="Times New Roman" w:hAnsi="Times New Roman" w:cs="Times New Roman"/>
                <w:lang w:eastAsia="lv-LV"/>
              </w:rPr>
            </w:pPr>
            <w:r w:rsidRPr="008A0D19">
              <w:rPr>
                <w:rFonts w:ascii="Times New Roman" w:eastAsia="Times New Roman" w:hAnsi="Times New Roman" w:cs="Times New Roman"/>
                <w:lang w:eastAsia="lv-LV"/>
              </w:rPr>
              <w:t xml:space="preserve">(0,05 milj. </w:t>
            </w:r>
            <w:proofErr w:type="spellStart"/>
            <w:r w:rsidRPr="008A0D19">
              <w:rPr>
                <w:rFonts w:ascii="Times New Roman" w:eastAsia="Times New Roman" w:hAnsi="Times New Roman" w:cs="Times New Roman"/>
                <w:i/>
                <w:lang w:eastAsia="lv-LV"/>
              </w:rPr>
              <w:t>euro</w:t>
            </w:r>
            <w:proofErr w:type="spellEnd"/>
            <w:r w:rsidRPr="008A0D19">
              <w:rPr>
                <w:rFonts w:ascii="Times New Roman" w:eastAsia="Times New Roman" w:hAnsi="Times New Roman" w:cs="Times New Roman"/>
                <w:lang w:eastAsia="lv-LV"/>
              </w:rPr>
              <w:t>)</w:t>
            </w:r>
          </w:p>
        </w:tc>
        <w:tc>
          <w:tcPr>
            <w:tcW w:w="491" w:type="pct"/>
            <w:shd w:val="clear" w:color="auto" w:fill="auto"/>
            <w:vAlign w:val="center"/>
          </w:tcPr>
          <w:p w14:paraId="2A6F3C09" w14:textId="77777777" w:rsidR="006E3DC5" w:rsidRPr="00E94FB7" w:rsidRDefault="006E3DC5" w:rsidP="006E3DC5">
            <w:pPr>
              <w:spacing w:before="0" w:after="0" w:line="240" w:lineRule="auto"/>
              <w:rPr>
                <w:rFonts w:ascii="Times New Roman" w:eastAsia="Times New Roman" w:hAnsi="Times New Roman" w:cs="Times New Roman"/>
                <w:bCs/>
                <w:shd w:val="clear" w:color="auto" w:fill="FFFFFF"/>
                <w:lang w:eastAsia="lv-LV"/>
              </w:rPr>
            </w:pPr>
            <w:r w:rsidRPr="00E94FB7">
              <w:rPr>
                <w:rFonts w:ascii="Times New Roman" w:eastAsia="Times New Roman" w:hAnsi="Times New Roman" w:cs="Times New Roman"/>
                <w:bCs/>
                <w:shd w:val="clear" w:color="auto" w:fill="FFFFFF"/>
                <w:lang w:eastAsia="lv-LV"/>
              </w:rPr>
              <w:t>Pasākums ir ieviests</w:t>
            </w:r>
          </w:p>
        </w:tc>
      </w:tr>
      <w:tr w:rsidR="006E3DC5" w:rsidRPr="00E94FB7" w14:paraId="4CB3175E" w14:textId="77777777" w:rsidTr="006E3DC5">
        <w:trPr>
          <w:trHeight w:val="284"/>
          <w:jc w:val="center"/>
        </w:trPr>
        <w:tc>
          <w:tcPr>
            <w:tcW w:w="209" w:type="pct"/>
            <w:shd w:val="clear" w:color="auto" w:fill="auto"/>
            <w:vAlign w:val="center"/>
          </w:tcPr>
          <w:p w14:paraId="3DDB38F3" w14:textId="77777777" w:rsidR="006E3DC5" w:rsidRPr="00E94FB7" w:rsidRDefault="006E3DC5" w:rsidP="006E3DC5">
            <w:pPr>
              <w:spacing w:before="0" w:after="0" w:line="240" w:lineRule="auto"/>
              <w:jc w:val="center"/>
              <w:rPr>
                <w:rFonts w:ascii="Times New Roman" w:eastAsia="Times New Roman" w:hAnsi="Times New Roman" w:cs="Times New Roman"/>
                <w:b/>
                <w:lang w:eastAsia="lv-LV"/>
              </w:rPr>
            </w:pPr>
            <w:r w:rsidRPr="00E94FB7">
              <w:rPr>
                <w:rFonts w:ascii="Times New Roman" w:eastAsia="Times New Roman" w:hAnsi="Times New Roman" w:cs="Times New Roman"/>
                <w:b/>
                <w:lang w:eastAsia="lv-LV"/>
              </w:rPr>
              <w:t>4.2.</w:t>
            </w:r>
          </w:p>
        </w:tc>
        <w:tc>
          <w:tcPr>
            <w:tcW w:w="886" w:type="pct"/>
            <w:shd w:val="clear" w:color="auto" w:fill="auto"/>
            <w:vAlign w:val="center"/>
          </w:tcPr>
          <w:p w14:paraId="1E249D2B"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Ilgtspējīgu biroja un koplietošanas telpu un citu resursu izmantošanas attīstība publiskajā pārvaldē</w:t>
            </w:r>
          </w:p>
        </w:tc>
        <w:tc>
          <w:tcPr>
            <w:tcW w:w="582" w:type="pct"/>
            <w:tcBorders>
              <w:top w:val="nil"/>
              <w:left w:val="nil"/>
              <w:bottom w:val="single" w:sz="8" w:space="0" w:color="auto"/>
              <w:right w:val="single" w:sz="8" w:space="0" w:color="auto"/>
            </w:tcBorders>
            <w:shd w:val="clear" w:color="auto" w:fill="FFFFFF"/>
            <w:vAlign w:val="center"/>
          </w:tcPr>
          <w:p w14:paraId="7DAE3AC2"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rPr>
              <w:t>Izstrādāts konceptuālais risinājums</w:t>
            </w:r>
          </w:p>
        </w:tc>
        <w:tc>
          <w:tcPr>
            <w:tcW w:w="792" w:type="pct"/>
            <w:tcBorders>
              <w:top w:val="nil"/>
              <w:left w:val="nil"/>
              <w:bottom w:val="single" w:sz="8" w:space="0" w:color="auto"/>
              <w:right w:val="single" w:sz="8" w:space="0" w:color="auto"/>
            </w:tcBorders>
            <w:shd w:val="clear" w:color="auto" w:fill="FFFFFF"/>
            <w:vAlign w:val="center"/>
          </w:tcPr>
          <w:p w14:paraId="201110E6"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rPr>
              <w:t>Izvērtējot iespējas, sagatavots konceptuālais risinājums un tas iesniegts izskatīšanai Ministru kabinetā</w:t>
            </w:r>
          </w:p>
        </w:tc>
        <w:tc>
          <w:tcPr>
            <w:tcW w:w="413" w:type="pct"/>
            <w:tcBorders>
              <w:top w:val="nil"/>
              <w:left w:val="nil"/>
              <w:bottom w:val="single" w:sz="8" w:space="0" w:color="auto"/>
              <w:right w:val="single" w:sz="8" w:space="0" w:color="auto"/>
            </w:tcBorders>
            <w:shd w:val="clear" w:color="auto" w:fill="FFFFFF"/>
            <w:vAlign w:val="center"/>
          </w:tcPr>
          <w:p w14:paraId="49C21B19" w14:textId="77777777" w:rsidR="006E3DC5" w:rsidRPr="00E94FB7" w:rsidRDefault="006E3DC5" w:rsidP="006E3DC5">
            <w:pPr>
              <w:spacing w:before="0" w:after="0" w:line="240" w:lineRule="auto"/>
              <w:rPr>
                <w:rFonts w:ascii="Times New Roman" w:eastAsia="Times New Roman" w:hAnsi="Times New Roman" w:cs="Times New Roman"/>
                <w:highlight w:val="yellow"/>
                <w:lang w:eastAsia="lv-LV"/>
              </w:rPr>
            </w:pPr>
            <w:r w:rsidRPr="00E94FB7">
              <w:rPr>
                <w:rFonts w:ascii="Times New Roman" w:eastAsia="Times New Roman" w:hAnsi="Times New Roman" w:cs="Times New Roman"/>
              </w:rPr>
              <w:t>Valsts kanceleja, FM</w:t>
            </w:r>
          </w:p>
        </w:tc>
        <w:tc>
          <w:tcPr>
            <w:tcW w:w="521" w:type="pct"/>
            <w:tcBorders>
              <w:top w:val="nil"/>
              <w:left w:val="nil"/>
              <w:bottom w:val="single" w:sz="8" w:space="0" w:color="auto"/>
              <w:right w:val="single" w:sz="8" w:space="0" w:color="auto"/>
            </w:tcBorders>
            <w:vAlign w:val="center"/>
          </w:tcPr>
          <w:p w14:paraId="36967C3A"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rPr>
              <w:t xml:space="preserve">Visas publiskās pārvaldes iestādes </w:t>
            </w:r>
          </w:p>
        </w:tc>
        <w:tc>
          <w:tcPr>
            <w:tcW w:w="356" w:type="pct"/>
            <w:tcBorders>
              <w:top w:val="nil"/>
              <w:left w:val="nil"/>
              <w:bottom w:val="single" w:sz="8" w:space="0" w:color="auto"/>
              <w:right w:val="single" w:sz="8" w:space="0" w:color="auto"/>
            </w:tcBorders>
            <w:vAlign w:val="center"/>
          </w:tcPr>
          <w:p w14:paraId="4628975C" w14:textId="77777777" w:rsidR="006E3DC5" w:rsidRPr="00997A6B" w:rsidRDefault="006E3DC5" w:rsidP="006E3DC5">
            <w:pPr>
              <w:spacing w:before="0" w:after="0" w:line="240" w:lineRule="auto"/>
              <w:rPr>
                <w:rFonts w:ascii="Times New Roman" w:eastAsia="Times New Roman" w:hAnsi="Times New Roman" w:cs="Times New Roman"/>
                <w:lang w:eastAsia="lv-LV"/>
              </w:rPr>
            </w:pPr>
            <w:r w:rsidRPr="00997A6B">
              <w:rPr>
                <w:rFonts w:ascii="Times New Roman" w:eastAsia="Times New Roman" w:hAnsi="Times New Roman" w:cs="Times New Roman"/>
              </w:rPr>
              <w:t>2027. g.</w:t>
            </w:r>
          </w:p>
        </w:tc>
        <w:tc>
          <w:tcPr>
            <w:tcW w:w="750" w:type="pct"/>
            <w:tcBorders>
              <w:top w:val="nil"/>
              <w:left w:val="nil"/>
              <w:bottom w:val="single" w:sz="8" w:space="0" w:color="auto"/>
              <w:right w:val="single" w:sz="8" w:space="0" w:color="auto"/>
            </w:tcBorders>
            <w:vAlign w:val="center"/>
          </w:tcPr>
          <w:p w14:paraId="1E43798B" w14:textId="77777777" w:rsidR="006E3DC5" w:rsidRPr="008A0D19" w:rsidDel="0032752E" w:rsidRDefault="006E3DC5" w:rsidP="006E3DC5">
            <w:pPr>
              <w:spacing w:before="0" w:after="0" w:line="240" w:lineRule="auto"/>
              <w:rPr>
                <w:rFonts w:ascii="Times New Roman" w:eastAsia="Times New Roman" w:hAnsi="Times New Roman" w:cs="Times New Roman"/>
                <w:lang w:eastAsia="lv-LV"/>
              </w:rPr>
            </w:pPr>
            <w:r w:rsidRPr="008A0D19">
              <w:rPr>
                <w:rFonts w:ascii="Times New Roman" w:eastAsia="Times New Roman" w:hAnsi="Times New Roman" w:cs="Times New Roman"/>
                <w:lang w:eastAsia="lv-LV"/>
              </w:rPr>
              <w:t>Esošā budžeta ietvaros</w:t>
            </w:r>
          </w:p>
        </w:tc>
        <w:tc>
          <w:tcPr>
            <w:tcW w:w="491" w:type="pct"/>
            <w:tcBorders>
              <w:top w:val="nil"/>
              <w:left w:val="nil"/>
              <w:bottom w:val="single" w:sz="8" w:space="0" w:color="auto"/>
              <w:right w:val="single" w:sz="8" w:space="0" w:color="auto"/>
            </w:tcBorders>
            <w:vAlign w:val="center"/>
          </w:tcPr>
          <w:p w14:paraId="1D9A8A29" w14:textId="60D9F934" w:rsidR="006E3DC5" w:rsidRPr="00E94FB7" w:rsidRDefault="006E3DC5" w:rsidP="006E3DC5">
            <w:pPr>
              <w:spacing w:before="0" w:after="0" w:line="240" w:lineRule="auto"/>
              <w:rPr>
                <w:rFonts w:ascii="Times New Roman" w:eastAsia="Times New Roman" w:hAnsi="Times New Roman" w:cs="Times New Roman"/>
                <w:bCs/>
                <w:shd w:val="clear" w:color="auto" w:fill="FFFFFF"/>
                <w:lang w:eastAsia="lv-LV"/>
              </w:rPr>
            </w:pPr>
            <w:r w:rsidRPr="00E94FB7">
              <w:rPr>
                <w:rFonts w:ascii="Times New Roman" w:eastAsia="Times New Roman" w:hAnsi="Times New Roman" w:cs="Times New Roman"/>
                <w:shd w:val="clear" w:color="auto" w:fill="FFFFFF"/>
              </w:rPr>
              <w:t xml:space="preserve">Pieņemts lēmums par konceptuālo risinājuma </w:t>
            </w:r>
            <w:r w:rsidR="00D83C53">
              <w:rPr>
                <w:rFonts w:ascii="Times New Roman" w:eastAsia="Times New Roman" w:hAnsi="Times New Roman" w:cs="Times New Roman"/>
                <w:shd w:val="clear" w:color="auto" w:fill="FFFFFF"/>
              </w:rPr>
              <w:t>ī</w:t>
            </w:r>
            <w:r w:rsidRPr="00E94FB7">
              <w:rPr>
                <w:rFonts w:ascii="Times New Roman" w:eastAsia="Times New Roman" w:hAnsi="Times New Roman" w:cs="Times New Roman"/>
                <w:shd w:val="clear" w:color="auto" w:fill="FFFFFF"/>
              </w:rPr>
              <w:t>stenošanu vai noraidīšanu</w:t>
            </w:r>
          </w:p>
        </w:tc>
      </w:tr>
      <w:tr w:rsidR="006E3DC5" w:rsidRPr="00E94FB7" w14:paraId="75F095EC" w14:textId="77777777" w:rsidTr="006E3DC5">
        <w:trPr>
          <w:trHeight w:val="284"/>
          <w:jc w:val="center"/>
        </w:trPr>
        <w:tc>
          <w:tcPr>
            <w:tcW w:w="1095" w:type="pct"/>
            <w:gridSpan w:val="2"/>
            <w:shd w:val="clear" w:color="auto" w:fill="F2F2F2"/>
            <w:vAlign w:val="center"/>
          </w:tcPr>
          <w:p w14:paraId="0D944E23"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b/>
                <w:bCs/>
                <w:lang w:eastAsia="lv-LV"/>
              </w:rPr>
              <w:t>5. Rīcības virziens</w:t>
            </w:r>
          </w:p>
        </w:tc>
        <w:tc>
          <w:tcPr>
            <w:tcW w:w="3905" w:type="pct"/>
            <w:gridSpan w:val="7"/>
            <w:shd w:val="clear" w:color="auto" w:fill="F2F2F2"/>
            <w:vAlign w:val="center"/>
          </w:tcPr>
          <w:p w14:paraId="0D865827" w14:textId="77777777" w:rsidR="006E3DC5" w:rsidRPr="00997A6B" w:rsidRDefault="006E3DC5" w:rsidP="006E3DC5">
            <w:pPr>
              <w:spacing w:before="0" w:after="0" w:line="240" w:lineRule="auto"/>
              <w:rPr>
                <w:rFonts w:ascii="Times New Roman" w:eastAsia="Times New Roman" w:hAnsi="Times New Roman" w:cs="Times New Roman"/>
                <w:bCs/>
                <w:shd w:val="clear" w:color="auto" w:fill="FFFFFF"/>
                <w:lang w:eastAsia="lv-LV"/>
              </w:rPr>
            </w:pPr>
            <w:r w:rsidRPr="00997A6B">
              <w:rPr>
                <w:rFonts w:ascii="Times New Roman" w:eastAsia="Times New Roman" w:hAnsi="Times New Roman" w:cs="Times New Roman"/>
                <w:b/>
                <w:bCs/>
                <w:lang w:eastAsia="lv-LV"/>
              </w:rPr>
              <w:t>Materiālu plūsmu un  procesu pārvaldības uzlabošana prioritārajās nozarēs</w:t>
            </w:r>
          </w:p>
        </w:tc>
      </w:tr>
      <w:tr w:rsidR="006E3DC5" w:rsidRPr="00E94FB7" w14:paraId="7C47CC96" w14:textId="77777777" w:rsidTr="006E3DC5">
        <w:trPr>
          <w:trHeight w:val="284"/>
          <w:jc w:val="center"/>
        </w:trPr>
        <w:tc>
          <w:tcPr>
            <w:tcW w:w="209" w:type="pct"/>
            <w:shd w:val="clear" w:color="auto" w:fill="F2F2F2"/>
            <w:vAlign w:val="center"/>
          </w:tcPr>
          <w:p w14:paraId="29B4830F" w14:textId="77777777" w:rsidR="006E3DC5" w:rsidRPr="00E94FB7" w:rsidRDefault="006E3DC5" w:rsidP="006E3DC5">
            <w:pPr>
              <w:spacing w:before="0" w:after="0" w:line="240" w:lineRule="auto"/>
              <w:jc w:val="center"/>
              <w:rPr>
                <w:rFonts w:ascii="Times New Roman" w:eastAsia="Times New Roman" w:hAnsi="Times New Roman" w:cs="Times New Roman"/>
                <w:b/>
                <w:lang w:eastAsia="lv-LV"/>
              </w:rPr>
            </w:pPr>
            <w:r w:rsidRPr="00E94FB7">
              <w:rPr>
                <w:rFonts w:ascii="Times New Roman" w:eastAsia="Times New Roman" w:hAnsi="Times New Roman" w:cs="Times New Roman"/>
                <w:b/>
                <w:bCs/>
                <w:lang w:eastAsia="lv-LV"/>
              </w:rPr>
              <w:t>Nr.</w:t>
            </w:r>
          </w:p>
        </w:tc>
        <w:tc>
          <w:tcPr>
            <w:tcW w:w="886" w:type="pct"/>
            <w:shd w:val="clear" w:color="auto" w:fill="F2F2F2"/>
            <w:vAlign w:val="center"/>
          </w:tcPr>
          <w:p w14:paraId="0D14A7E6"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b/>
                <w:bCs/>
                <w:lang w:eastAsia="lv-LV"/>
              </w:rPr>
              <w:t>Pasākumi</w:t>
            </w:r>
          </w:p>
        </w:tc>
        <w:tc>
          <w:tcPr>
            <w:tcW w:w="582" w:type="pct"/>
            <w:shd w:val="clear" w:color="auto" w:fill="F2F2F2"/>
            <w:vAlign w:val="center"/>
          </w:tcPr>
          <w:p w14:paraId="6C79E709"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b/>
                <w:bCs/>
                <w:lang w:eastAsia="lv-LV"/>
              </w:rPr>
              <w:t>Darbības rezultāts</w:t>
            </w:r>
          </w:p>
        </w:tc>
        <w:tc>
          <w:tcPr>
            <w:tcW w:w="792" w:type="pct"/>
            <w:shd w:val="clear" w:color="auto" w:fill="F2F2F2"/>
            <w:vAlign w:val="center"/>
          </w:tcPr>
          <w:p w14:paraId="1BA14539"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b/>
                <w:bCs/>
                <w:lang w:eastAsia="lv-LV"/>
              </w:rPr>
              <w:t>Rezultatīvais rādītājs</w:t>
            </w:r>
          </w:p>
        </w:tc>
        <w:tc>
          <w:tcPr>
            <w:tcW w:w="413" w:type="pct"/>
            <w:shd w:val="clear" w:color="auto" w:fill="F2F2F2"/>
            <w:vAlign w:val="center"/>
          </w:tcPr>
          <w:p w14:paraId="14E9666A"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b/>
                <w:bCs/>
                <w:lang w:eastAsia="lv-LV"/>
              </w:rPr>
              <w:t>Atbildīgā institūcija</w:t>
            </w:r>
          </w:p>
        </w:tc>
        <w:tc>
          <w:tcPr>
            <w:tcW w:w="521" w:type="pct"/>
            <w:shd w:val="clear" w:color="auto" w:fill="F2F2F2"/>
            <w:vAlign w:val="center"/>
          </w:tcPr>
          <w:p w14:paraId="590AA7A7"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b/>
                <w:bCs/>
                <w:lang w:eastAsia="lv-LV"/>
              </w:rPr>
              <w:t>Iesaistītās institūcijas</w:t>
            </w:r>
          </w:p>
        </w:tc>
        <w:tc>
          <w:tcPr>
            <w:tcW w:w="356" w:type="pct"/>
            <w:shd w:val="clear" w:color="auto" w:fill="F2F2F2"/>
            <w:vAlign w:val="center"/>
          </w:tcPr>
          <w:p w14:paraId="08CEA5E3" w14:textId="77777777" w:rsidR="006E3DC5" w:rsidRPr="00997A6B" w:rsidRDefault="006E3DC5" w:rsidP="006E3DC5">
            <w:pPr>
              <w:spacing w:before="0" w:after="0" w:line="240" w:lineRule="auto"/>
              <w:rPr>
                <w:rFonts w:ascii="Times New Roman" w:eastAsia="Times New Roman" w:hAnsi="Times New Roman" w:cs="Times New Roman"/>
                <w:lang w:eastAsia="lv-LV"/>
              </w:rPr>
            </w:pPr>
            <w:r w:rsidRPr="00997A6B">
              <w:rPr>
                <w:rFonts w:ascii="Times New Roman" w:eastAsia="Times New Roman" w:hAnsi="Times New Roman" w:cs="Times New Roman"/>
                <w:b/>
                <w:bCs/>
                <w:lang w:eastAsia="lv-LV"/>
              </w:rPr>
              <w:t>Izpildes termiņi vai periods</w:t>
            </w:r>
          </w:p>
        </w:tc>
        <w:tc>
          <w:tcPr>
            <w:tcW w:w="750" w:type="pct"/>
            <w:shd w:val="clear" w:color="auto" w:fill="F2F2F2"/>
            <w:vAlign w:val="center"/>
          </w:tcPr>
          <w:p w14:paraId="7ABE9E5F" w14:textId="77777777" w:rsidR="006E3DC5" w:rsidRPr="00997A6B" w:rsidDel="0032752E" w:rsidRDefault="006E3DC5" w:rsidP="006E3DC5">
            <w:pPr>
              <w:spacing w:before="0" w:after="0" w:line="240" w:lineRule="auto"/>
              <w:rPr>
                <w:rFonts w:ascii="Times New Roman" w:eastAsia="Times New Roman" w:hAnsi="Times New Roman" w:cs="Times New Roman"/>
                <w:lang w:eastAsia="lv-LV"/>
              </w:rPr>
            </w:pPr>
            <w:r w:rsidRPr="00997A6B">
              <w:rPr>
                <w:rFonts w:ascii="Times New Roman" w:eastAsia="Times New Roman" w:hAnsi="Times New Roman" w:cs="Times New Roman"/>
                <w:b/>
                <w:bCs/>
                <w:lang w:eastAsia="lv-LV"/>
              </w:rPr>
              <w:t>Indikatīvais finansējuma avots</w:t>
            </w:r>
          </w:p>
        </w:tc>
        <w:tc>
          <w:tcPr>
            <w:tcW w:w="491" w:type="pct"/>
            <w:shd w:val="clear" w:color="auto" w:fill="F2F2F2"/>
            <w:vAlign w:val="center"/>
          </w:tcPr>
          <w:p w14:paraId="7DCEA974" w14:textId="77777777" w:rsidR="006E3DC5" w:rsidRPr="00E94FB7" w:rsidRDefault="006E3DC5" w:rsidP="006E3DC5">
            <w:pPr>
              <w:spacing w:before="0" w:after="0" w:line="240" w:lineRule="auto"/>
              <w:rPr>
                <w:rFonts w:ascii="Times New Roman" w:eastAsia="Times New Roman" w:hAnsi="Times New Roman" w:cs="Times New Roman"/>
                <w:bCs/>
                <w:shd w:val="clear" w:color="auto" w:fill="FFFFFF"/>
                <w:lang w:eastAsia="lv-LV"/>
              </w:rPr>
            </w:pPr>
            <w:r w:rsidRPr="00E94FB7">
              <w:rPr>
                <w:rFonts w:ascii="Times New Roman" w:eastAsia="Times New Roman" w:hAnsi="Times New Roman" w:cs="Times New Roman"/>
                <w:b/>
                <w:bCs/>
                <w:lang w:eastAsia="lv-LV"/>
              </w:rPr>
              <w:t>Pasākuma izpildes rezultatīvais rādītājs</w:t>
            </w:r>
          </w:p>
        </w:tc>
      </w:tr>
      <w:tr w:rsidR="006E3DC5" w:rsidRPr="00E94FB7" w14:paraId="03779AA8" w14:textId="77777777" w:rsidTr="006E3DC5">
        <w:trPr>
          <w:trHeight w:val="284"/>
          <w:jc w:val="center"/>
        </w:trPr>
        <w:tc>
          <w:tcPr>
            <w:tcW w:w="209" w:type="pct"/>
            <w:shd w:val="clear" w:color="auto" w:fill="auto"/>
            <w:vAlign w:val="center"/>
          </w:tcPr>
          <w:p w14:paraId="698083A9" w14:textId="77777777" w:rsidR="006E3DC5" w:rsidRPr="00E94FB7" w:rsidRDefault="006E3DC5" w:rsidP="006E3DC5">
            <w:pPr>
              <w:spacing w:before="0" w:after="0" w:line="240" w:lineRule="auto"/>
              <w:jc w:val="center"/>
              <w:rPr>
                <w:rFonts w:ascii="Times New Roman" w:eastAsia="Times New Roman" w:hAnsi="Times New Roman" w:cs="Times New Roman"/>
                <w:b/>
                <w:lang w:eastAsia="lv-LV"/>
              </w:rPr>
            </w:pPr>
            <w:r w:rsidRPr="00E94FB7">
              <w:rPr>
                <w:rFonts w:ascii="Times New Roman" w:eastAsia="Times New Roman" w:hAnsi="Times New Roman" w:cs="Times New Roman"/>
                <w:b/>
                <w:lang w:eastAsia="lv-LV"/>
              </w:rPr>
              <w:t>5.1.</w:t>
            </w:r>
          </w:p>
        </w:tc>
        <w:tc>
          <w:tcPr>
            <w:tcW w:w="886" w:type="pct"/>
            <w:shd w:val="clear" w:color="auto" w:fill="auto"/>
            <w:vAlign w:val="center"/>
          </w:tcPr>
          <w:p w14:paraId="0247DD44"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rPr>
              <w:t xml:space="preserve">Materiālu ilgtspējīgas izmantošanas un it īpaši koksnes </w:t>
            </w:r>
            <w:r w:rsidRPr="00E94FB7">
              <w:rPr>
                <w:rFonts w:ascii="Times New Roman" w:eastAsia="Times New Roman" w:hAnsi="Times New Roman" w:cs="Times New Roman"/>
                <w:vertAlign w:val="superscript"/>
              </w:rPr>
              <w:footnoteReference w:id="61"/>
            </w:r>
            <w:r w:rsidRPr="00E94FB7">
              <w:rPr>
                <w:rFonts w:ascii="Times New Roman" w:eastAsia="Times New Roman" w:hAnsi="Times New Roman" w:cs="Times New Roman"/>
                <w:vertAlign w:val="superscript"/>
              </w:rPr>
              <w:t>;</w:t>
            </w:r>
            <w:r w:rsidRPr="00E94FB7">
              <w:rPr>
                <w:rFonts w:ascii="Times New Roman" w:eastAsia="Times New Roman" w:hAnsi="Times New Roman" w:cs="Times New Roman"/>
                <w:vertAlign w:val="superscript"/>
              </w:rPr>
              <w:footnoteReference w:id="62"/>
            </w:r>
            <w:r w:rsidRPr="00E94FB7">
              <w:rPr>
                <w:rFonts w:ascii="Times New Roman" w:eastAsia="Times New Roman" w:hAnsi="Times New Roman" w:cs="Times New Roman"/>
              </w:rPr>
              <w:t xml:space="preserve"> izmantošanas būvniecībā veicināšana un būvniecības prasību pilnveidošana.</w:t>
            </w:r>
          </w:p>
        </w:tc>
        <w:tc>
          <w:tcPr>
            <w:tcW w:w="582" w:type="pct"/>
            <w:shd w:val="clear" w:color="auto" w:fill="FFFFFF"/>
            <w:vAlign w:val="center"/>
          </w:tcPr>
          <w:p w14:paraId="1A001847"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Izstrādātas vadlīnijas</w:t>
            </w:r>
          </w:p>
        </w:tc>
        <w:tc>
          <w:tcPr>
            <w:tcW w:w="792" w:type="pct"/>
            <w:shd w:val="clear" w:color="auto" w:fill="FFFFFF"/>
            <w:vAlign w:val="center"/>
          </w:tcPr>
          <w:p w14:paraId="10B01378"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Pieaudzis koksnes un koksnes materiālu īpatsvars būvniecībā</w:t>
            </w:r>
          </w:p>
        </w:tc>
        <w:tc>
          <w:tcPr>
            <w:tcW w:w="413" w:type="pct"/>
            <w:shd w:val="clear" w:color="auto" w:fill="auto"/>
            <w:vAlign w:val="center"/>
          </w:tcPr>
          <w:p w14:paraId="4DE7AB80"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EM, ZM</w:t>
            </w:r>
          </w:p>
        </w:tc>
        <w:tc>
          <w:tcPr>
            <w:tcW w:w="521" w:type="pct"/>
            <w:shd w:val="clear" w:color="auto" w:fill="auto"/>
            <w:vAlign w:val="center"/>
          </w:tcPr>
          <w:p w14:paraId="4BAB1D39"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Komersanti, LIAA</w:t>
            </w:r>
          </w:p>
        </w:tc>
        <w:tc>
          <w:tcPr>
            <w:tcW w:w="356" w:type="pct"/>
            <w:shd w:val="clear" w:color="auto" w:fill="auto"/>
            <w:vAlign w:val="center"/>
          </w:tcPr>
          <w:p w14:paraId="7E8CF7BC" w14:textId="77777777" w:rsidR="006E3DC5" w:rsidRPr="00997A6B" w:rsidRDefault="006E3DC5" w:rsidP="006E3DC5">
            <w:pPr>
              <w:spacing w:before="0" w:after="0" w:line="240" w:lineRule="auto"/>
              <w:rPr>
                <w:rFonts w:ascii="Times New Roman" w:eastAsia="Times New Roman" w:hAnsi="Times New Roman" w:cs="Times New Roman"/>
                <w:lang w:eastAsia="lv-LV"/>
              </w:rPr>
            </w:pPr>
            <w:r w:rsidRPr="00997A6B">
              <w:rPr>
                <w:rFonts w:ascii="Times New Roman" w:eastAsia="Times New Roman" w:hAnsi="Times New Roman" w:cs="Times New Roman"/>
                <w:lang w:eastAsia="lv-LV"/>
              </w:rPr>
              <w:t>2027. g.</w:t>
            </w:r>
          </w:p>
        </w:tc>
        <w:tc>
          <w:tcPr>
            <w:tcW w:w="750" w:type="pct"/>
            <w:shd w:val="clear" w:color="auto" w:fill="auto"/>
            <w:vAlign w:val="center"/>
          </w:tcPr>
          <w:p w14:paraId="0108D3F2" w14:textId="77777777" w:rsidR="006E3DC5" w:rsidRPr="00997A6B" w:rsidRDefault="006E3DC5" w:rsidP="006E3DC5">
            <w:pPr>
              <w:spacing w:before="0" w:after="0" w:line="240" w:lineRule="auto"/>
              <w:rPr>
                <w:rFonts w:ascii="Times New Roman" w:eastAsia="Times New Roman" w:hAnsi="Times New Roman" w:cs="Times New Roman"/>
                <w:lang w:eastAsia="lv-LV"/>
              </w:rPr>
            </w:pPr>
            <w:r w:rsidRPr="00997A6B">
              <w:rPr>
                <w:rFonts w:ascii="Times New Roman" w:eastAsia="Times New Roman" w:hAnsi="Times New Roman" w:cs="Times New Roman"/>
                <w:lang w:eastAsia="lv-LV"/>
              </w:rPr>
              <w:t xml:space="preserve">Esošā </w:t>
            </w:r>
            <w:r w:rsidRPr="008A0D19">
              <w:rPr>
                <w:rFonts w:ascii="Times New Roman" w:eastAsia="Times New Roman" w:hAnsi="Times New Roman" w:cs="Times New Roman"/>
                <w:lang w:eastAsia="lv-LV"/>
              </w:rPr>
              <w:t>budžeta ietvaros</w:t>
            </w:r>
          </w:p>
        </w:tc>
        <w:tc>
          <w:tcPr>
            <w:tcW w:w="491" w:type="pct"/>
            <w:shd w:val="clear" w:color="auto" w:fill="auto"/>
            <w:vAlign w:val="center"/>
          </w:tcPr>
          <w:p w14:paraId="4AB7AD13" w14:textId="77777777" w:rsidR="006E3DC5" w:rsidRPr="00E94FB7" w:rsidRDefault="006E3DC5" w:rsidP="006E3DC5">
            <w:pPr>
              <w:spacing w:before="0" w:after="0" w:line="240" w:lineRule="auto"/>
              <w:rPr>
                <w:rFonts w:ascii="Times New Roman" w:eastAsia="Times New Roman" w:hAnsi="Times New Roman" w:cs="Times New Roman"/>
                <w:bCs/>
                <w:shd w:val="clear" w:color="auto" w:fill="FFFFFF"/>
                <w:lang w:eastAsia="lv-LV"/>
              </w:rPr>
            </w:pPr>
            <w:r w:rsidRPr="00E94FB7">
              <w:rPr>
                <w:rFonts w:ascii="Times New Roman" w:eastAsia="Times New Roman" w:hAnsi="Times New Roman" w:cs="Times New Roman"/>
                <w:bCs/>
                <w:shd w:val="clear" w:color="auto" w:fill="FFFFFF"/>
                <w:lang w:eastAsia="lv-LV"/>
              </w:rPr>
              <w:t>Pasākums ir ieviests un pastāvīgi īstenots</w:t>
            </w:r>
          </w:p>
        </w:tc>
      </w:tr>
      <w:tr w:rsidR="006E3DC5" w:rsidRPr="00E94FB7" w14:paraId="626D67E3" w14:textId="77777777" w:rsidTr="006E3DC5">
        <w:trPr>
          <w:trHeight w:val="284"/>
          <w:jc w:val="center"/>
        </w:trPr>
        <w:tc>
          <w:tcPr>
            <w:tcW w:w="209" w:type="pct"/>
            <w:shd w:val="clear" w:color="auto" w:fill="auto"/>
            <w:vAlign w:val="center"/>
          </w:tcPr>
          <w:p w14:paraId="1E74DB6D" w14:textId="77777777" w:rsidR="006E3DC5" w:rsidRPr="00E94FB7" w:rsidRDefault="006E3DC5" w:rsidP="006E3DC5">
            <w:pPr>
              <w:spacing w:before="0" w:after="0" w:line="240" w:lineRule="auto"/>
              <w:jc w:val="center"/>
              <w:rPr>
                <w:rFonts w:ascii="Times New Roman" w:eastAsia="Times New Roman" w:hAnsi="Times New Roman" w:cs="Times New Roman"/>
                <w:b/>
                <w:lang w:eastAsia="lv-LV"/>
              </w:rPr>
            </w:pPr>
            <w:r w:rsidRPr="00E94FB7">
              <w:rPr>
                <w:rFonts w:ascii="Times New Roman" w:eastAsia="Times New Roman" w:hAnsi="Times New Roman" w:cs="Times New Roman"/>
                <w:b/>
                <w:lang w:eastAsia="lv-LV"/>
              </w:rPr>
              <w:t>5.2.</w:t>
            </w:r>
          </w:p>
        </w:tc>
        <w:tc>
          <w:tcPr>
            <w:tcW w:w="886" w:type="pct"/>
            <w:shd w:val="clear" w:color="auto" w:fill="auto"/>
            <w:vAlign w:val="center"/>
          </w:tcPr>
          <w:p w14:paraId="0412A783" w14:textId="77777777" w:rsidR="006E3DC5" w:rsidRPr="00E94FB7" w:rsidRDefault="006E3DC5" w:rsidP="006E3DC5">
            <w:pPr>
              <w:spacing w:before="0" w:after="0" w:line="240" w:lineRule="auto"/>
              <w:rPr>
                <w:rFonts w:ascii="Times New Roman" w:eastAsia="Times New Roman" w:hAnsi="Times New Roman" w:cs="Times New Roman"/>
                <w:shd w:val="clear" w:color="auto" w:fill="FFFFFF"/>
                <w:lang w:eastAsia="lv-LV"/>
              </w:rPr>
            </w:pPr>
            <w:r w:rsidRPr="00E94FB7">
              <w:rPr>
                <w:rFonts w:ascii="Times New Roman" w:eastAsia="Times New Roman" w:hAnsi="Times New Roman" w:cs="Times New Roman"/>
                <w:shd w:val="clear" w:color="auto" w:fill="FFFFFF"/>
                <w:lang w:eastAsia="lv-LV"/>
              </w:rPr>
              <w:t>Informācija, atbalsts un izglītošana, lai mainītu sabiedrības un komersantu  attieksmi pārtikas patēriņa jautājumos</w:t>
            </w:r>
          </w:p>
        </w:tc>
        <w:tc>
          <w:tcPr>
            <w:tcW w:w="582" w:type="pct"/>
            <w:shd w:val="clear" w:color="auto" w:fill="FFFFFF"/>
            <w:vAlign w:val="center"/>
          </w:tcPr>
          <w:p w14:paraId="5AB107EF"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 xml:space="preserve">Sagatavots informatīvais materiāls </w:t>
            </w:r>
          </w:p>
        </w:tc>
        <w:tc>
          <w:tcPr>
            <w:tcW w:w="792" w:type="pct"/>
            <w:shd w:val="clear" w:color="auto" w:fill="FFFFFF"/>
            <w:vAlign w:val="center"/>
          </w:tcPr>
          <w:p w14:paraId="548A3044"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Mainījies sabiedrības viedoklis un uzvedība (</w:t>
            </w:r>
            <w:proofErr w:type="spellStart"/>
            <w:r w:rsidRPr="00E94FB7">
              <w:rPr>
                <w:rFonts w:ascii="Times New Roman" w:eastAsia="Times New Roman" w:hAnsi="Times New Roman" w:cs="Times New Roman"/>
                <w:lang w:eastAsia="lv-LV"/>
              </w:rPr>
              <w:t>Eurobarometer</w:t>
            </w:r>
            <w:proofErr w:type="spellEnd"/>
            <w:r w:rsidRPr="00E94FB7">
              <w:rPr>
                <w:rFonts w:ascii="Times New Roman" w:eastAsia="Times New Roman" w:hAnsi="Times New Roman" w:cs="Times New Roman"/>
                <w:lang w:eastAsia="lv-LV"/>
              </w:rPr>
              <w:t xml:space="preserve"> aptauju rezultāti)</w:t>
            </w:r>
          </w:p>
        </w:tc>
        <w:tc>
          <w:tcPr>
            <w:tcW w:w="413" w:type="pct"/>
            <w:shd w:val="clear" w:color="auto" w:fill="auto"/>
            <w:vAlign w:val="center"/>
          </w:tcPr>
          <w:p w14:paraId="546A95BD"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ZM</w:t>
            </w:r>
          </w:p>
        </w:tc>
        <w:tc>
          <w:tcPr>
            <w:tcW w:w="521" w:type="pct"/>
            <w:shd w:val="clear" w:color="auto" w:fill="auto"/>
            <w:vAlign w:val="center"/>
          </w:tcPr>
          <w:p w14:paraId="17FF693A"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IZM, komersanti, NVO, pašvaldības, VARAM, VM</w:t>
            </w:r>
          </w:p>
        </w:tc>
        <w:tc>
          <w:tcPr>
            <w:tcW w:w="356" w:type="pct"/>
            <w:shd w:val="clear" w:color="auto" w:fill="auto"/>
            <w:vAlign w:val="center"/>
          </w:tcPr>
          <w:p w14:paraId="3C748952" w14:textId="77777777" w:rsidR="006E3DC5" w:rsidRPr="00997A6B" w:rsidRDefault="006E3DC5" w:rsidP="006E3DC5">
            <w:pPr>
              <w:spacing w:before="0" w:after="0" w:line="240" w:lineRule="auto"/>
              <w:rPr>
                <w:rFonts w:ascii="Times New Roman" w:eastAsia="Times New Roman" w:hAnsi="Times New Roman" w:cs="Times New Roman"/>
                <w:lang w:eastAsia="lv-LV"/>
              </w:rPr>
            </w:pPr>
            <w:r w:rsidRPr="00997A6B">
              <w:rPr>
                <w:rFonts w:ascii="Times New Roman" w:eastAsia="Times New Roman" w:hAnsi="Times New Roman" w:cs="Times New Roman"/>
                <w:lang w:eastAsia="lv-LV"/>
              </w:rPr>
              <w:t>2023. g.</w:t>
            </w:r>
          </w:p>
        </w:tc>
        <w:tc>
          <w:tcPr>
            <w:tcW w:w="750" w:type="pct"/>
            <w:shd w:val="clear" w:color="auto" w:fill="auto"/>
            <w:vAlign w:val="center"/>
          </w:tcPr>
          <w:p w14:paraId="5DC4F1EB" w14:textId="2719B0A7" w:rsidR="006E3DC5" w:rsidRPr="008A0D19" w:rsidRDefault="006E3DC5" w:rsidP="006E3DC5">
            <w:pPr>
              <w:spacing w:before="0" w:after="0" w:line="240" w:lineRule="auto"/>
              <w:rPr>
                <w:rFonts w:ascii="Times New Roman" w:eastAsia="Times New Roman" w:hAnsi="Times New Roman" w:cs="Times New Roman"/>
                <w:lang w:eastAsia="lv-LV"/>
              </w:rPr>
            </w:pPr>
            <w:r w:rsidRPr="008A0D19">
              <w:rPr>
                <w:rFonts w:ascii="Times New Roman" w:eastAsia="Times New Roman" w:hAnsi="Times New Roman" w:cs="Times New Roman"/>
                <w:lang w:eastAsia="lv-LV"/>
              </w:rPr>
              <w:t>Valsts budžeta finansējums prioritārajiem pasākumiem</w:t>
            </w:r>
            <w:r w:rsidR="00906169" w:rsidRPr="008A0D19">
              <w:rPr>
                <w:rFonts w:ascii="Times New Roman" w:eastAsia="Times New Roman" w:hAnsi="Times New Roman" w:cs="Times New Roman"/>
                <w:lang w:eastAsia="lv-LV"/>
              </w:rPr>
              <w:t xml:space="preserve"> </w:t>
            </w:r>
          </w:p>
          <w:p w14:paraId="6781AA1F" w14:textId="77D1E2AF" w:rsidR="006E3DC5" w:rsidRPr="008A0D19" w:rsidRDefault="006E3DC5" w:rsidP="006E3DC5">
            <w:pPr>
              <w:spacing w:before="0" w:after="0" w:line="240" w:lineRule="auto"/>
              <w:rPr>
                <w:rFonts w:ascii="Times New Roman" w:eastAsia="Times New Roman" w:hAnsi="Times New Roman" w:cs="Times New Roman"/>
                <w:lang w:eastAsia="lv-LV"/>
              </w:rPr>
            </w:pPr>
            <w:r w:rsidRPr="008A0D19">
              <w:rPr>
                <w:rFonts w:ascii="Times New Roman" w:eastAsia="Times New Roman" w:hAnsi="Times New Roman" w:cs="Times New Roman"/>
                <w:lang w:eastAsia="lv-LV"/>
              </w:rPr>
              <w:t>(0,</w:t>
            </w:r>
            <w:r w:rsidR="006E5044" w:rsidRPr="008A0D19">
              <w:rPr>
                <w:rFonts w:ascii="Times New Roman" w:eastAsia="Times New Roman" w:hAnsi="Times New Roman" w:cs="Times New Roman"/>
                <w:lang w:eastAsia="lv-LV"/>
              </w:rPr>
              <w:t xml:space="preserve">15 </w:t>
            </w:r>
            <w:r w:rsidRPr="008A0D19">
              <w:rPr>
                <w:rFonts w:ascii="Times New Roman" w:eastAsia="Times New Roman" w:hAnsi="Times New Roman" w:cs="Times New Roman"/>
                <w:lang w:eastAsia="lv-LV"/>
              </w:rPr>
              <w:t xml:space="preserve">milj. </w:t>
            </w:r>
            <w:proofErr w:type="spellStart"/>
            <w:r w:rsidRPr="008A0D19">
              <w:rPr>
                <w:rFonts w:ascii="Times New Roman" w:eastAsia="Times New Roman" w:hAnsi="Times New Roman" w:cs="Times New Roman"/>
                <w:i/>
                <w:lang w:eastAsia="lv-LV"/>
              </w:rPr>
              <w:t>euro</w:t>
            </w:r>
            <w:proofErr w:type="spellEnd"/>
            <w:r w:rsidRPr="008A0D19">
              <w:rPr>
                <w:rFonts w:ascii="Times New Roman" w:eastAsia="Times New Roman" w:hAnsi="Times New Roman" w:cs="Times New Roman"/>
                <w:lang w:eastAsia="lv-LV"/>
              </w:rPr>
              <w:t>)</w:t>
            </w:r>
          </w:p>
        </w:tc>
        <w:tc>
          <w:tcPr>
            <w:tcW w:w="491" w:type="pct"/>
            <w:shd w:val="clear" w:color="auto" w:fill="auto"/>
            <w:vAlign w:val="center"/>
          </w:tcPr>
          <w:p w14:paraId="74685AB9" w14:textId="77777777" w:rsidR="006E3DC5" w:rsidRPr="00E94FB7" w:rsidRDefault="006E3DC5" w:rsidP="006E3DC5">
            <w:pPr>
              <w:spacing w:before="0" w:after="0" w:line="240" w:lineRule="auto"/>
              <w:rPr>
                <w:rFonts w:ascii="Times New Roman" w:eastAsia="Times New Roman" w:hAnsi="Times New Roman" w:cs="Times New Roman"/>
                <w:bCs/>
                <w:shd w:val="clear" w:color="auto" w:fill="FFFFFF"/>
                <w:lang w:eastAsia="lv-LV"/>
              </w:rPr>
            </w:pPr>
            <w:r w:rsidRPr="00E94FB7">
              <w:rPr>
                <w:rFonts w:ascii="Times New Roman" w:eastAsia="Times New Roman" w:hAnsi="Times New Roman" w:cs="Times New Roman"/>
                <w:bCs/>
                <w:shd w:val="clear" w:color="auto" w:fill="FFFFFF"/>
                <w:lang w:eastAsia="lv-LV"/>
              </w:rPr>
              <w:t>Pasākums ir ieviests un pastāvīgi īstenots</w:t>
            </w:r>
          </w:p>
        </w:tc>
      </w:tr>
      <w:tr w:rsidR="006E3DC5" w:rsidRPr="00E94FB7" w14:paraId="79E1E69D" w14:textId="77777777" w:rsidTr="006E3DC5">
        <w:trPr>
          <w:trHeight w:val="284"/>
          <w:jc w:val="center"/>
        </w:trPr>
        <w:tc>
          <w:tcPr>
            <w:tcW w:w="209" w:type="pct"/>
            <w:shd w:val="clear" w:color="auto" w:fill="auto"/>
            <w:vAlign w:val="center"/>
          </w:tcPr>
          <w:p w14:paraId="1A3752E6" w14:textId="77777777" w:rsidR="006E3DC5" w:rsidRPr="00E94FB7" w:rsidRDefault="006E3DC5" w:rsidP="006E3DC5">
            <w:pPr>
              <w:spacing w:before="0" w:after="0" w:line="240" w:lineRule="auto"/>
              <w:jc w:val="center"/>
              <w:rPr>
                <w:rFonts w:ascii="Times New Roman" w:eastAsia="Times New Roman" w:hAnsi="Times New Roman" w:cs="Times New Roman"/>
                <w:b/>
                <w:lang w:eastAsia="lv-LV"/>
              </w:rPr>
            </w:pPr>
            <w:r w:rsidRPr="00E94FB7">
              <w:rPr>
                <w:rFonts w:ascii="Times New Roman" w:eastAsia="Times New Roman" w:hAnsi="Times New Roman" w:cs="Times New Roman"/>
                <w:b/>
                <w:lang w:eastAsia="lv-LV"/>
              </w:rPr>
              <w:t>5.3.</w:t>
            </w:r>
          </w:p>
        </w:tc>
        <w:tc>
          <w:tcPr>
            <w:tcW w:w="886" w:type="pct"/>
            <w:shd w:val="clear" w:color="auto" w:fill="auto"/>
            <w:vAlign w:val="center"/>
          </w:tcPr>
          <w:p w14:paraId="5773F674" w14:textId="77777777" w:rsidR="006E3DC5" w:rsidRPr="00E94FB7" w:rsidRDefault="006E3DC5" w:rsidP="006E3DC5">
            <w:pPr>
              <w:spacing w:before="0" w:after="0" w:line="240" w:lineRule="auto"/>
              <w:rPr>
                <w:rFonts w:ascii="Times New Roman" w:eastAsia="Times New Roman" w:hAnsi="Times New Roman" w:cs="Times New Roman"/>
                <w:shd w:val="clear" w:color="auto" w:fill="FFFFFF"/>
                <w:lang w:eastAsia="lv-LV"/>
              </w:rPr>
            </w:pPr>
            <w:r w:rsidRPr="00E94FB7">
              <w:rPr>
                <w:rFonts w:ascii="Times New Roman" w:eastAsia="Times New Roman" w:hAnsi="Times New Roman" w:cs="Times New Roman"/>
                <w:shd w:val="clear" w:color="auto" w:fill="FFFFFF"/>
                <w:lang w:eastAsia="lv-LV"/>
              </w:rPr>
              <w:t>Pārtikas uzskaites sistēmas izveide un attīstība organizāciju/komersantu, pašvaldību un nacionālajā līmenī</w:t>
            </w:r>
          </w:p>
        </w:tc>
        <w:tc>
          <w:tcPr>
            <w:tcW w:w="582" w:type="pct"/>
            <w:shd w:val="clear" w:color="auto" w:fill="FFFFFF"/>
            <w:vAlign w:val="center"/>
          </w:tcPr>
          <w:p w14:paraId="16C2A320"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Izstrādāti atbalsta instrumenti</w:t>
            </w:r>
          </w:p>
        </w:tc>
        <w:tc>
          <w:tcPr>
            <w:tcW w:w="792" w:type="pct"/>
            <w:shd w:val="clear" w:color="auto" w:fill="FFFFFF"/>
            <w:vAlign w:val="center"/>
          </w:tcPr>
          <w:p w14:paraId="43F8B414"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Samazināts pārtikas atkritumu apjoms</w:t>
            </w:r>
          </w:p>
        </w:tc>
        <w:tc>
          <w:tcPr>
            <w:tcW w:w="413" w:type="pct"/>
            <w:shd w:val="clear" w:color="auto" w:fill="auto"/>
            <w:vAlign w:val="center"/>
          </w:tcPr>
          <w:p w14:paraId="3721389C"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VARAM</w:t>
            </w:r>
          </w:p>
        </w:tc>
        <w:tc>
          <w:tcPr>
            <w:tcW w:w="521" w:type="pct"/>
            <w:shd w:val="clear" w:color="auto" w:fill="auto"/>
            <w:vAlign w:val="center"/>
          </w:tcPr>
          <w:p w14:paraId="10858E3E"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IZM, nozaru asociācijas, pašvaldības, VM, ZM</w:t>
            </w:r>
          </w:p>
        </w:tc>
        <w:tc>
          <w:tcPr>
            <w:tcW w:w="356" w:type="pct"/>
            <w:shd w:val="clear" w:color="auto" w:fill="auto"/>
            <w:vAlign w:val="center"/>
          </w:tcPr>
          <w:p w14:paraId="6EAEA4A1" w14:textId="77777777" w:rsidR="006E3DC5" w:rsidRPr="00997A6B" w:rsidRDefault="006E3DC5" w:rsidP="006E3DC5">
            <w:pPr>
              <w:spacing w:before="0" w:after="0" w:line="240" w:lineRule="auto"/>
              <w:rPr>
                <w:rFonts w:ascii="Times New Roman" w:eastAsia="Times New Roman" w:hAnsi="Times New Roman" w:cs="Times New Roman"/>
                <w:lang w:eastAsia="lv-LV"/>
              </w:rPr>
            </w:pPr>
            <w:r w:rsidRPr="00997A6B">
              <w:rPr>
                <w:rFonts w:ascii="Times New Roman" w:eastAsia="Times New Roman" w:hAnsi="Times New Roman" w:cs="Times New Roman"/>
                <w:lang w:eastAsia="lv-LV"/>
              </w:rPr>
              <w:t>2023. g.</w:t>
            </w:r>
          </w:p>
        </w:tc>
        <w:tc>
          <w:tcPr>
            <w:tcW w:w="750" w:type="pct"/>
            <w:shd w:val="clear" w:color="auto" w:fill="auto"/>
            <w:vAlign w:val="center"/>
          </w:tcPr>
          <w:p w14:paraId="2F5EE224" w14:textId="01278F04" w:rsidR="003607A6" w:rsidRPr="008A0D19" w:rsidRDefault="003607A6" w:rsidP="003607A6">
            <w:pPr>
              <w:spacing w:before="0" w:after="0" w:line="240" w:lineRule="auto"/>
              <w:rPr>
                <w:rFonts w:ascii="Times New Roman" w:eastAsia="Times New Roman" w:hAnsi="Times New Roman" w:cs="Times New Roman"/>
                <w:lang w:eastAsia="lv-LV"/>
              </w:rPr>
            </w:pPr>
            <w:r w:rsidRPr="008A0D19">
              <w:rPr>
                <w:rFonts w:ascii="Times New Roman" w:eastAsia="Times New Roman" w:hAnsi="Times New Roman" w:cs="Times New Roman"/>
                <w:lang w:eastAsia="lv-LV"/>
              </w:rPr>
              <w:t xml:space="preserve">Valsts budžeta finansējums prioritārajiem pasākumiem </w:t>
            </w:r>
          </w:p>
          <w:p w14:paraId="2D3A949A" w14:textId="2319518F" w:rsidR="006E3DC5" w:rsidRPr="008A0D19" w:rsidRDefault="003607A6" w:rsidP="003607A6">
            <w:pPr>
              <w:spacing w:before="0" w:after="0" w:line="240" w:lineRule="auto"/>
              <w:rPr>
                <w:rFonts w:ascii="Times New Roman" w:eastAsia="Times New Roman" w:hAnsi="Times New Roman" w:cs="Times New Roman"/>
                <w:lang w:eastAsia="lv-LV"/>
              </w:rPr>
            </w:pPr>
            <w:r w:rsidRPr="008A0D19">
              <w:rPr>
                <w:rFonts w:ascii="Times New Roman" w:eastAsia="Times New Roman" w:hAnsi="Times New Roman" w:cs="Times New Roman"/>
                <w:lang w:eastAsia="lv-LV"/>
              </w:rPr>
              <w:t>(0,</w:t>
            </w:r>
            <w:r w:rsidR="006E5044" w:rsidRPr="008A0D19">
              <w:rPr>
                <w:rFonts w:ascii="Times New Roman" w:eastAsia="Times New Roman" w:hAnsi="Times New Roman" w:cs="Times New Roman"/>
                <w:lang w:eastAsia="lv-LV"/>
              </w:rPr>
              <w:t>15</w:t>
            </w:r>
            <w:r w:rsidRPr="008A0D19">
              <w:rPr>
                <w:rFonts w:ascii="Times New Roman" w:eastAsia="Times New Roman" w:hAnsi="Times New Roman" w:cs="Times New Roman"/>
                <w:lang w:eastAsia="lv-LV"/>
              </w:rPr>
              <w:t xml:space="preserve"> milj. </w:t>
            </w:r>
            <w:proofErr w:type="spellStart"/>
            <w:r w:rsidRPr="008A0D19">
              <w:rPr>
                <w:rFonts w:ascii="Times New Roman" w:eastAsia="Times New Roman" w:hAnsi="Times New Roman" w:cs="Times New Roman"/>
                <w:i/>
                <w:lang w:eastAsia="lv-LV"/>
              </w:rPr>
              <w:t>euro</w:t>
            </w:r>
            <w:proofErr w:type="spellEnd"/>
            <w:r w:rsidRPr="008A0D19">
              <w:rPr>
                <w:rFonts w:ascii="Times New Roman" w:eastAsia="Times New Roman" w:hAnsi="Times New Roman" w:cs="Times New Roman"/>
                <w:lang w:eastAsia="lv-LV"/>
              </w:rPr>
              <w:t>)</w:t>
            </w:r>
          </w:p>
        </w:tc>
        <w:tc>
          <w:tcPr>
            <w:tcW w:w="491" w:type="pct"/>
            <w:shd w:val="clear" w:color="auto" w:fill="auto"/>
            <w:vAlign w:val="center"/>
          </w:tcPr>
          <w:p w14:paraId="3B63AC9D" w14:textId="77777777" w:rsidR="006E3DC5" w:rsidRPr="00E94FB7" w:rsidRDefault="006E3DC5" w:rsidP="006E3DC5">
            <w:pPr>
              <w:spacing w:before="0" w:after="0" w:line="240" w:lineRule="auto"/>
              <w:rPr>
                <w:rFonts w:ascii="Times New Roman" w:eastAsia="Times New Roman" w:hAnsi="Times New Roman" w:cs="Times New Roman"/>
                <w:bCs/>
                <w:shd w:val="clear" w:color="auto" w:fill="FFFFFF"/>
                <w:lang w:eastAsia="lv-LV"/>
              </w:rPr>
            </w:pPr>
            <w:r w:rsidRPr="00E94FB7">
              <w:rPr>
                <w:rFonts w:ascii="Times New Roman" w:eastAsia="Times New Roman" w:hAnsi="Times New Roman" w:cs="Times New Roman"/>
                <w:bCs/>
                <w:shd w:val="clear" w:color="auto" w:fill="FFFFFF"/>
                <w:lang w:eastAsia="lv-LV"/>
              </w:rPr>
              <w:t>Pasākums ir ieviests un pastāvīgi īstenots</w:t>
            </w:r>
          </w:p>
        </w:tc>
      </w:tr>
      <w:tr w:rsidR="006E3DC5" w:rsidRPr="00E94FB7" w14:paraId="6F6DF005" w14:textId="77777777" w:rsidTr="006E3DC5">
        <w:trPr>
          <w:trHeight w:val="284"/>
          <w:jc w:val="center"/>
        </w:trPr>
        <w:tc>
          <w:tcPr>
            <w:tcW w:w="209" w:type="pct"/>
            <w:shd w:val="clear" w:color="auto" w:fill="auto"/>
            <w:vAlign w:val="center"/>
          </w:tcPr>
          <w:p w14:paraId="6A58FE3B" w14:textId="77777777" w:rsidR="006E3DC5" w:rsidRPr="00E94FB7" w:rsidRDefault="006E3DC5" w:rsidP="006E3DC5">
            <w:pPr>
              <w:spacing w:before="0" w:after="0" w:line="240" w:lineRule="auto"/>
              <w:jc w:val="center"/>
              <w:rPr>
                <w:rFonts w:ascii="Times New Roman" w:eastAsia="Times New Roman" w:hAnsi="Times New Roman" w:cs="Times New Roman"/>
                <w:b/>
                <w:lang w:eastAsia="lv-LV"/>
              </w:rPr>
            </w:pPr>
            <w:r w:rsidRPr="00E94FB7">
              <w:rPr>
                <w:rFonts w:ascii="Times New Roman" w:eastAsia="Times New Roman" w:hAnsi="Times New Roman" w:cs="Times New Roman"/>
                <w:b/>
                <w:lang w:eastAsia="lv-LV"/>
              </w:rPr>
              <w:lastRenderedPageBreak/>
              <w:t>5.4.</w:t>
            </w:r>
          </w:p>
        </w:tc>
        <w:tc>
          <w:tcPr>
            <w:tcW w:w="886" w:type="pct"/>
            <w:shd w:val="clear" w:color="auto" w:fill="auto"/>
            <w:vAlign w:val="center"/>
          </w:tcPr>
          <w:p w14:paraId="731E1E88" w14:textId="77777777" w:rsidR="006E3DC5" w:rsidRPr="00E94FB7" w:rsidRDefault="006E3DC5" w:rsidP="006E3DC5">
            <w:pPr>
              <w:spacing w:before="0" w:after="0" w:line="240" w:lineRule="auto"/>
              <w:rPr>
                <w:rFonts w:ascii="Times New Roman" w:eastAsia="Times New Roman" w:hAnsi="Times New Roman" w:cs="Times New Roman"/>
                <w:shd w:val="clear" w:color="auto" w:fill="FFFFFF"/>
                <w:lang w:eastAsia="lv-LV"/>
              </w:rPr>
            </w:pPr>
            <w:r w:rsidRPr="00E94FB7">
              <w:rPr>
                <w:rFonts w:ascii="Times New Roman" w:eastAsia="Times New Roman" w:hAnsi="Times New Roman" w:cs="Times New Roman"/>
                <w:shd w:val="clear" w:color="auto" w:fill="FFFFFF"/>
                <w:lang w:eastAsia="lv-LV"/>
              </w:rPr>
              <w:t>Pārtikas pārdales sistēmas attīstība, t.sk. iesaistot pārtikas banku un sociālās uzņēmējdarbības sektoru</w:t>
            </w:r>
          </w:p>
        </w:tc>
        <w:tc>
          <w:tcPr>
            <w:tcW w:w="582" w:type="pct"/>
            <w:shd w:val="clear" w:color="auto" w:fill="FFFFFF"/>
            <w:vAlign w:val="center"/>
          </w:tcPr>
          <w:p w14:paraId="65864655"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Izstrādāti saistošie tiesību akti</w:t>
            </w:r>
          </w:p>
        </w:tc>
        <w:tc>
          <w:tcPr>
            <w:tcW w:w="792" w:type="pct"/>
            <w:shd w:val="clear" w:color="auto" w:fill="FFFFFF"/>
            <w:vAlign w:val="center"/>
          </w:tcPr>
          <w:p w14:paraId="6B451FB1"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Pieaudzis sociālajiem uzņēmumiem un pārtikas bankām nodotais pārtikas apjoms</w:t>
            </w:r>
          </w:p>
        </w:tc>
        <w:tc>
          <w:tcPr>
            <w:tcW w:w="413" w:type="pct"/>
            <w:shd w:val="clear" w:color="auto" w:fill="auto"/>
            <w:vAlign w:val="center"/>
          </w:tcPr>
          <w:p w14:paraId="55DDA9F5"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ZM</w:t>
            </w:r>
          </w:p>
        </w:tc>
        <w:tc>
          <w:tcPr>
            <w:tcW w:w="521" w:type="pct"/>
            <w:shd w:val="clear" w:color="auto" w:fill="auto"/>
            <w:vAlign w:val="center"/>
          </w:tcPr>
          <w:p w14:paraId="33CE0222"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FM, pašvaldības, sociālo pakalpojumu sniedzēji</w:t>
            </w:r>
          </w:p>
        </w:tc>
        <w:tc>
          <w:tcPr>
            <w:tcW w:w="356" w:type="pct"/>
            <w:shd w:val="clear" w:color="auto" w:fill="auto"/>
            <w:vAlign w:val="center"/>
          </w:tcPr>
          <w:p w14:paraId="01349BEF" w14:textId="77777777" w:rsidR="006E3DC5" w:rsidRPr="00997A6B" w:rsidRDefault="006E3DC5" w:rsidP="006E3DC5">
            <w:pPr>
              <w:spacing w:before="0" w:after="0" w:line="240" w:lineRule="auto"/>
              <w:rPr>
                <w:rFonts w:ascii="Times New Roman" w:eastAsia="Times New Roman" w:hAnsi="Times New Roman" w:cs="Times New Roman"/>
                <w:lang w:eastAsia="lv-LV"/>
              </w:rPr>
            </w:pPr>
            <w:r w:rsidRPr="00997A6B">
              <w:rPr>
                <w:rFonts w:ascii="Times New Roman" w:eastAsia="Times New Roman" w:hAnsi="Times New Roman" w:cs="Times New Roman"/>
                <w:lang w:eastAsia="lv-LV"/>
              </w:rPr>
              <w:t>2023. g.</w:t>
            </w:r>
          </w:p>
        </w:tc>
        <w:tc>
          <w:tcPr>
            <w:tcW w:w="750" w:type="pct"/>
            <w:shd w:val="clear" w:color="auto" w:fill="auto"/>
            <w:vAlign w:val="center"/>
          </w:tcPr>
          <w:p w14:paraId="5A4EE189" w14:textId="77777777" w:rsidR="006E3DC5" w:rsidRPr="008A0D19" w:rsidRDefault="006E3DC5" w:rsidP="006E3DC5">
            <w:pPr>
              <w:spacing w:before="0" w:after="0" w:line="240" w:lineRule="auto"/>
              <w:rPr>
                <w:rFonts w:ascii="Times New Roman" w:eastAsia="Times New Roman" w:hAnsi="Times New Roman" w:cs="Times New Roman"/>
                <w:lang w:eastAsia="lv-LV"/>
              </w:rPr>
            </w:pPr>
            <w:r w:rsidRPr="008A0D19">
              <w:rPr>
                <w:rFonts w:ascii="Times New Roman" w:eastAsia="Times New Roman" w:hAnsi="Times New Roman" w:cs="Times New Roman"/>
                <w:lang w:eastAsia="lv-LV"/>
              </w:rPr>
              <w:t>Esošā budžeta ietvaros</w:t>
            </w:r>
          </w:p>
        </w:tc>
        <w:tc>
          <w:tcPr>
            <w:tcW w:w="491" w:type="pct"/>
            <w:shd w:val="clear" w:color="auto" w:fill="auto"/>
            <w:vAlign w:val="center"/>
          </w:tcPr>
          <w:p w14:paraId="1F2F2A13" w14:textId="77777777" w:rsidR="006E3DC5" w:rsidRPr="00E94FB7" w:rsidRDefault="006E3DC5" w:rsidP="006E3DC5">
            <w:pPr>
              <w:spacing w:before="0" w:after="0" w:line="240" w:lineRule="auto"/>
              <w:rPr>
                <w:rFonts w:ascii="Times New Roman" w:eastAsia="Times New Roman" w:hAnsi="Times New Roman" w:cs="Times New Roman"/>
                <w:bCs/>
                <w:shd w:val="clear" w:color="auto" w:fill="FFFFFF"/>
                <w:lang w:eastAsia="lv-LV"/>
              </w:rPr>
            </w:pPr>
            <w:r w:rsidRPr="00E94FB7">
              <w:rPr>
                <w:rFonts w:ascii="Times New Roman" w:eastAsia="Times New Roman" w:hAnsi="Times New Roman" w:cs="Times New Roman"/>
                <w:bCs/>
                <w:shd w:val="clear" w:color="auto" w:fill="FFFFFF"/>
                <w:lang w:eastAsia="lv-LV"/>
              </w:rPr>
              <w:t>Pasākums ir ieviests un pastāvīgi īstenots</w:t>
            </w:r>
          </w:p>
        </w:tc>
      </w:tr>
      <w:tr w:rsidR="006E3DC5" w:rsidRPr="00E94FB7" w14:paraId="0597052E" w14:textId="77777777" w:rsidTr="006E3DC5">
        <w:trPr>
          <w:trHeight w:val="284"/>
          <w:jc w:val="center"/>
        </w:trPr>
        <w:tc>
          <w:tcPr>
            <w:tcW w:w="209" w:type="pct"/>
            <w:shd w:val="clear" w:color="auto" w:fill="auto"/>
            <w:vAlign w:val="center"/>
          </w:tcPr>
          <w:p w14:paraId="679DD6D7" w14:textId="77777777" w:rsidR="006E3DC5" w:rsidRPr="00E94FB7" w:rsidRDefault="006E3DC5" w:rsidP="006E3DC5">
            <w:pPr>
              <w:spacing w:before="0" w:after="0" w:line="240" w:lineRule="auto"/>
              <w:jc w:val="center"/>
              <w:rPr>
                <w:rFonts w:ascii="Times New Roman" w:eastAsia="Times New Roman" w:hAnsi="Times New Roman" w:cs="Times New Roman"/>
                <w:b/>
                <w:lang w:eastAsia="lv-LV"/>
              </w:rPr>
            </w:pPr>
            <w:bookmarkStart w:id="50" w:name="_Hlk46411722"/>
            <w:r w:rsidRPr="00E94FB7">
              <w:rPr>
                <w:rFonts w:ascii="Times New Roman" w:eastAsia="Times New Roman" w:hAnsi="Times New Roman" w:cs="Times New Roman"/>
                <w:b/>
                <w:lang w:eastAsia="lv-LV"/>
              </w:rPr>
              <w:t>5.5.</w:t>
            </w:r>
          </w:p>
        </w:tc>
        <w:tc>
          <w:tcPr>
            <w:tcW w:w="886" w:type="pct"/>
            <w:shd w:val="clear" w:color="auto" w:fill="auto"/>
            <w:vAlign w:val="center"/>
          </w:tcPr>
          <w:p w14:paraId="2D47ED05" w14:textId="52D41E5A" w:rsidR="005F5172" w:rsidRPr="00E94FB7" w:rsidRDefault="005F5172" w:rsidP="006E3DC5">
            <w:pPr>
              <w:spacing w:before="0" w:after="0" w:line="240" w:lineRule="auto"/>
              <w:rPr>
                <w:rFonts w:ascii="Times New Roman" w:eastAsia="Times New Roman" w:hAnsi="Times New Roman" w:cs="Times New Roman"/>
                <w:shd w:val="clear" w:color="auto" w:fill="FFFFFF"/>
                <w:lang w:eastAsia="lv-LV"/>
              </w:rPr>
            </w:pPr>
            <w:r w:rsidRPr="005F5172">
              <w:rPr>
                <w:rFonts w:ascii="Times New Roman" w:eastAsia="Times New Roman" w:hAnsi="Times New Roman" w:cs="Times New Roman"/>
                <w:shd w:val="clear" w:color="auto" w:fill="FFFFFF"/>
                <w:lang w:eastAsia="lv-LV"/>
              </w:rPr>
              <w:t xml:space="preserve">Notekūdeņu dūņu apsaimniekošanas un pārstrādes stratēģijas izstrādāšana un </w:t>
            </w:r>
            <w:r w:rsidR="00B00EDE" w:rsidRPr="00B00EDE">
              <w:rPr>
                <w:rFonts w:ascii="Times New Roman" w:eastAsia="Times New Roman" w:hAnsi="Times New Roman" w:cs="Times New Roman"/>
                <w:shd w:val="clear" w:color="auto" w:fill="FFFFFF"/>
                <w:lang w:eastAsia="lv-LV"/>
              </w:rPr>
              <w:t>tehnoloģiju attīstības veicināšana</w:t>
            </w:r>
          </w:p>
        </w:tc>
        <w:tc>
          <w:tcPr>
            <w:tcW w:w="582" w:type="pct"/>
            <w:shd w:val="clear" w:color="auto" w:fill="FFFFFF"/>
            <w:vAlign w:val="center"/>
          </w:tcPr>
          <w:p w14:paraId="3B5C9668" w14:textId="6AD4FE88"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Izstrādāta stratēģija</w:t>
            </w:r>
            <w:r w:rsidR="005E5319">
              <w:rPr>
                <w:rFonts w:ascii="Times New Roman" w:eastAsia="Times New Roman" w:hAnsi="Times New Roman" w:cs="Times New Roman"/>
                <w:lang w:eastAsia="lv-LV"/>
              </w:rPr>
              <w:t>, attīstītas tehnoloģijas</w:t>
            </w:r>
          </w:p>
        </w:tc>
        <w:tc>
          <w:tcPr>
            <w:tcW w:w="792" w:type="pct"/>
            <w:shd w:val="clear" w:color="auto" w:fill="FFFFFF"/>
            <w:vAlign w:val="center"/>
          </w:tcPr>
          <w:p w14:paraId="6A02F975"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Nodrošināta notekūdeņu dūņu ilgtspējīga apsaimniekošana</w:t>
            </w:r>
          </w:p>
        </w:tc>
        <w:tc>
          <w:tcPr>
            <w:tcW w:w="413" w:type="pct"/>
            <w:shd w:val="clear" w:color="auto" w:fill="auto"/>
            <w:vAlign w:val="center"/>
          </w:tcPr>
          <w:p w14:paraId="0F28EA01"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VARAM</w:t>
            </w:r>
          </w:p>
        </w:tc>
        <w:tc>
          <w:tcPr>
            <w:tcW w:w="521" w:type="pct"/>
            <w:shd w:val="clear" w:color="auto" w:fill="auto"/>
            <w:vAlign w:val="center"/>
          </w:tcPr>
          <w:p w14:paraId="2FA5DC71" w14:textId="2D3A0CB4" w:rsidR="006E3DC5" w:rsidRPr="00E94FB7" w:rsidRDefault="005F5172" w:rsidP="006E3DC5">
            <w:pPr>
              <w:spacing w:before="0" w:after="0" w:line="240" w:lineRule="auto"/>
              <w:rPr>
                <w:rFonts w:ascii="Times New Roman" w:eastAsia="Times New Roman" w:hAnsi="Times New Roman" w:cs="Times New Roman"/>
                <w:lang w:eastAsia="lv-LV"/>
              </w:rPr>
            </w:pPr>
            <w:r>
              <w:rPr>
                <w:rFonts w:ascii="Times New Roman" w:hAnsi="Times New Roman" w:cs="Times New Roman"/>
              </w:rPr>
              <w:t>Nozaru asociācijas, pašvaldības, sabiedriskā pakalpojuma sniedzēji, komersanti</w:t>
            </w:r>
          </w:p>
        </w:tc>
        <w:tc>
          <w:tcPr>
            <w:tcW w:w="356" w:type="pct"/>
            <w:shd w:val="clear" w:color="auto" w:fill="auto"/>
            <w:vAlign w:val="center"/>
          </w:tcPr>
          <w:p w14:paraId="090697BF" w14:textId="71418F4D" w:rsidR="006E3DC5" w:rsidRPr="00997A6B" w:rsidRDefault="006E3DC5" w:rsidP="006E3DC5">
            <w:pPr>
              <w:spacing w:before="0" w:after="0" w:line="240" w:lineRule="auto"/>
              <w:rPr>
                <w:rFonts w:ascii="Times New Roman" w:eastAsia="Times New Roman" w:hAnsi="Times New Roman" w:cs="Times New Roman"/>
                <w:lang w:eastAsia="lv-LV"/>
              </w:rPr>
            </w:pPr>
            <w:r w:rsidRPr="00997A6B">
              <w:rPr>
                <w:rFonts w:ascii="Times New Roman" w:eastAsia="Times New Roman" w:hAnsi="Times New Roman" w:cs="Times New Roman"/>
                <w:lang w:eastAsia="lv-LV"/>
              </w:rPr>
              <w:t>202</w:t>
            </w:r>
            <w:r w:rsidR="00B00EDE">
              <w:rPr>
                <w:rFonts w:ascii="Times New Roman" w:eastAsia="Times New Roman" w:hAnsi="Times New Roman" w:cs="Times New Roman"/>
                <w:lang w:eastAsia="lv-LV"/>
              </w:rPr>
              <w:t>7</w:t>
            </w:r>
            <w:r w:rsidRPr="00997A6B">
              <w:rPr>
                <w:rFonts w:ascii="Times New Roman" w:eastAsia="Times New Roman" w:hAnsi="Times New Roman" w:cs="Times New Roman"/>
                <w:lang w:eastAsia="lv-LV"/>
              </w:rPr>
              <w:t>. g.</w:t>
            </w:r>
          </w:p>
        </w:tc>
        <w:tc>
          <w:tcPr>
            <w:tcW w:w="750" w:type="pct"/>
            <w:shd w:val="clear" w:color="auto" w:fill="auto"/>
            <w:vAlign w:val="center"/>
          </w:tcPr>
          <w:p w14:paraId="1CCC5E5A" w14:textId="36D9E1B2" w:rsidR="001407C1" w:rsidRPr="008A0D19" w:rsidRDefault="001407C1" w:rsidP="006E3DC5">
            <w:pPr>
              <w:spacing w:before="0" w:after="0" w:line="240" w:lineRule="auto"/>
              <w:rPr>
                <w:rFonts w:ascii="Times New Roman" w:hAnsi="Times New Roman" w:cs="Times New Roman"/>
              </w:rPr>
            </w:pPr>
            <w:r w:rsidRPr="008A0D19">
              <w:rPr>
                <w:rFonts w:ascii="Times New Roman" w:hAnsi="Times New Roman" w:cs="Times New Roman"/>
              </w:rPr>
              <w:t xml:space="preserve">ES LIFE programma; </w:t>
            </w:r>
            <w:r w:rsidR="005F5172" w:rsidRPr="008A0D19">
              <w:rPr>
                <w:rFonts w:ascii="Times New Roman" w:hAnsi="Times New Roman" w:cs="Times New Roman"/>
              </w:rPr>
              <w:t xml:space="preserve">NAP#287 ietvaros </w:t>
            </w:r>
          </w:p>
          <w:p w14:paraId="7C72C7FA" w14:textId="083597A7" w:rsidR="001407C1" w:rsidRPr="008A0D19" w:rsidRDefault="001407C1" w:rsidP="001407C1">
            <w:pPr>
              <w:spacing w:before="0" w:after="0" w:line="240" w:lineRule="auto"/>
              <w:rPr>
                <w:rFonts w:ascii="Times New Roman" w:hAnsi="Times New Roman" w:cs="Times New Roman"/>
              </w:rPr>
            </w:pPr>
            <w:r w:rsidRPr="008A0D19">
              <w:rPr>
                <w:rFonts w:ascii="Times New Roman" w:hAnsi="Times New Roman" w:cs="Times New Roman"/>
              </w:rPr>
              <w:t xml:space="preserve">kā papildinošs pasākums  DP 2.2..Prioritātes“Vides aizsardzība un attīstība” SAM 2.5. </w:t>
            </w:r>
            <w:r w:rsidR="005F5172" w:rsidRPr="008A0D19">
              <w:rPr>
                <w:rFonts w:ascii="Times New Roman" w:hAnsi="Times New Roman" w:cs="Times New Roman"/>
              </w:rPr>
              <w:t xml:space="preserve">no </w:t>
            </w:r>
          </w:p>
          <w:p w14:paraId="5CF832CE" w14:textId="3652B418" w:rsidR="006E3DC5" w:rsidRPr="008A0D19" w:rsidRDefault="005F5172" w:rsidP="001407C1">
            <w:pPr>
              <w:spacing w:before="0" w:after="0" w:line="240" w:lineRule="auto"/>
              <w:rPr>
                <w:rFonts w:ascii="Times New Roman" w:eastAsia="Times New Roman" w:hAnsi="Times New Roman" w:cs="Times New Roman"/>
                <w:lang w:eastAsia="lv-LV"/>
              </w:rPr>
            </w:pPr>
            <w:r w:rsidRPr="008A0D19">
              <w:rPr>
                <w:rFonts w:ascii="Times New Roman" w:hAnsi="Times New Roman" w:cs="Times New Roman"/>
              </w:rPr>
              <w:t xml:space="preserve">KF finansējuma </w:t>
            </w:r>
            <w:r w:rsidR="005E5319" w:rsidRPr="008A0D19">
              <w:rPr>
                <w:rFonts w:ascii="Times New Roman" w:hAnsi="Times New Roman" w:cs="Times New Roman"/>
              </w:rPr>
              <w:t>u.c.</w:t>
            </w:r>
            <w:r w:rsidRPr="008A0D19">
              <w:rPr>
                <w:rFonts w:ascii="Times New Roman" w:hAnsi="Times New Roman" w:cs="Times New Roman"/>
              </w:rPr>
              <w:t xml:space="preserve"> (35 milj. </w:t>
            </w:r>
            <w:proofErr w:type="spellStart"/>
            <w:r w:rsidRPr="008A0D19">
              <w:rPr>
                <w:rFonts w:ascii="Times New Roman" w:hAnsi="Times New Roman" w:cs="Times New Roman"/>
                <w:i/>
                <w:iCs/>
              </w:rPr>
              <w:t>euro</w:t>
            </w:r>
            <w:proofErr w:type="spellEnd"/>
            <w:r w:rsidRPr="008A0D19">
              <w:rPr>
                <w:rFonts w:ascii="Times New Roman" w:hAnsi="Times New Roman" w:cs="Times New Roman"/>
              </w:rPr>
              <w:t>)</w:t>
            </w:r>
          </w:p>
        </w:tc>
        <w:tc>
          <w:tcPr>
            <w:tcW w:w="491" w:type="pct"/>
            <w:shd w:val="clear" w:color="auto" w:fill="auto"/>
            <w:vAlign w:val="center"/>
          </w:tcPr>
          <w:p w14:paraId="38C2006C" w14:textId="39D717BC" w:rsidR="006E3DC5" w:rsidRPr="00E94FB7" w:rsidRDefault="006E3DC5" w:rsidP="006E3DC5">
            <w:pPr>
              <w:spacing w:before="0" w:after="0" w:line="240" w:lineRule="auto"/>
              <w:rPr>
                <w:rFonts w:ascii="Times New Roman" w:eastAsia="Times New Roman" w:hAnsi="Times New Roman" w:cs="Times New Roman"/>
                <w:bCs/>
                <w:shd w:val="clear" w:color="auto" w:fill="FFFFFF"/>
                <w:lang w:eastAsia="lv-LV"/>
              </w:rPr>
            </w:pPr>
            <w:r w:rsidRPr="00E94FB7">
              <w:rPr>
                <w:rFonts w:ascii="Times New Roman" w:eastAsia="Times New Roman" w:hAnsi="Times New Roman" w:cs="Times New Roman"/>
                <w:bCs/>
                <w:shd w:val="clear" w:color="auto" w:fill="FFFFFF"/>
                <w:lang w:eastAsia="lv-LV"/>
              </w:rPr>
              <w:t xml:space="preserve">Pasākums ir ieviests </w:t>
            </w:r>
            <w:r w:rsidR="005E5319">
              <w:rPr>
                <w:rFonts w:ascii="Times New Roman" w:eastAsia="Times New Roman" w:hAnsi="Times New Roman" w:cs="Times New Roman"/>
                <w:lang w:eastAsia="lv-LV"/>
              </w:rPr>
              <w:t>un pastāvīgi īstenots</w:t>
            </w:r>
          </w:p>
        </w:tc>
      </w:tr>
      <w:bookmarkEnd w:id="50"/>
      <w:tr w:rsidR="006E3DC5" w:rsidRPr="00E94FB7" w14:paraId="179ED79A" w14:textId="77777777" w:rsidTr="006E3DC5">
        <w:trPr>
          <w:trHeight w:val="284"/>
          <w:jc w:val="center"/>
        </w:trPr>
        <w:tc>
          <w:tcPr>
            <w:tcW w:w="209" w:type="pct"/>
            <w:shd w:val="clear" w:color="auto" w:fill="auto"/>
            <w:vAlign w:val="center"/>
          </w:tcPr>
          <w:p w14:paraId="0DAE764D" w14:textId="77777777" w:rsidR="006E3DC5" w:rsidRPr="00E94FB7" w:rsidRDefault="006E3DC5" w:rsidP="006E3DC5">
            <w:pPr>
              <w:spacing w:before="0" w:after="0" w:line="240" w:lineRule="auto"/>
              <w:jc w:val="center"/>
              <w:rPr>
                <w:rFonts w:ascii="Times New Roman" w:eastAsia="Times New Roman" w:hAnsi="Times New Roman" w:cs="Times New Roman"/>
                <w:b/>
                <w:lang w:eastAsia="lv-LV"/>
              </w:rPr>
            </w:pPr>
            <w:r w:rsidRPr="00E94FB7">
              <w:rPr>
                <w:rFonts w:ascii="Times New Roman" w:eastAsia="Times New Roman" w:hAnsi="Times New Roman" w:cs="Times New Roman"/>
                <w:b/>
                <w:lang w:eastAsia="lv-LV"/>
              </w:rPr>
              <w:t>5.6.</w:t>
            </w:r>
          </w:p>
        </w:tc>
        <w:tc>
          <w:tcPr>
            <w:tcW w:w="886" w:type="pct"/>
            <w:shd w:val="clear" w:color="auto" w:fill="auto"/>
            <w:vAlign w:val="center"/>
          </w:tcPr>
          <w:p w14:paraId="78FD3179" w14:textId="77777777" w:rsidR="006E3DC5" w:rsidRPr="00E94FB7" w:rsidRDefault="006E3DC5" w:rsidP="006E3DC5">
            <w:pPr>
              <w:spacing w:before="0" w:after="0" w:line="240" w:lineRule="auto"/>
              <w:rPr>
                <w:rFonts w:ascii="Times New Roman" w:eastAsia="Times New Roman" w:hAnsi="Times New Roman" w:cs="Times New Roman"/>
                <w:shd w:val="clear" w:color="auto" w:fill="FFFFFF"/>
                <w:lang w:eastAsia="lv-LV"/>
              </w:rPr>
            </w:pPr>
            <w:r w:rsidRPr="00E94FB7">
              <w:rPr>
                <w:rFonts w:ascii="Times New Roman" w:eastAsia="Times New Roman" w:hAnsi="Times New Roman" w:cs="Times New Roman"/>
                <w:shd w:val="clear" w:color="auto" w:fill="FFFFFF"/>
                <w:lang w:eastAsia="lv-LV"/>
              </w:rPr>
              <w:t>Tekstila atkritumu apjoma samazināšana, uzskaites izveide un otrreizējās izmantošanas un aprites veicināšana</w:t>
            </w:r>
          </w:p>
        </w:tc>
        <w:tc>
          <w:tcPr>
            <w:tcW w:w="582" w:type="pct"/>
            <w:shd w:val="clear" w:color="auto" w:fill="FFFFFF"/>
            <w:vAlign w:val="center"/>
          </w:tcPr>
          <w:p w14:paraId="245FF66E" w14:textId="52E0311F"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Izstrādāti atbalsta instrumenti</w:t>
            </w:r>
            <w:r w:rsidR="005E5319">
              <w:rPr>
                <w:rFonts w:ascii="Times New Roman" w:eastAsia="Times New Roman" w:hAnsi="Times New Roman" w:cs="Times New Roman"/>
                <w:lang w:eastAsia="lv-LV"/>
              </w:rPr>
              <w:t xml:space="preserve">, veicināta aprite </w:t>
            </w:r>
          </w:p>
        </w:tc>
        <w:tc>
          <w:tcPr>
            <w:tcW w:w="792" w:type="pct"/>
            <w:shd w:val="clear" w:color="auto" w:fill="FFFFFF"/>
            <w:vAlign w:val="center"/>
          </w:tcPr>
          <w:p w14:paraId="107D9D06"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Pieaudzis otrreizēji izmantoto tekstilmateriālu tirgus apjoms</w:t>
            </w:r>
          </w:p>
        </w:tc>
        <w:tc>
          <w:tcPr>
            <w:tcW w:w="413" w:type="pct"/>
            <w:shd w:val="clear" w:color="auto" w:fill="auto"/>
            <w:vAlign w:val="center"/>
          </w:tcPr>
          <w:p w14:paraId="3DFDB876"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VARAM</w:t>
            </w:r>
          </w:p>
        </w:tc>
        <w:tc>
          <w:tcPr>
            <w:tcW w:w="521" w:type="pct"/>
            <w:shd w:val="clear" w:color="auto" w:fill="auto"/>
            <w:vAlign w:val="center"/>
          </w:tcPr>
          <w:p w14:paraId="499A5312"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EM, Komersanti, LM, NVO, pašvaldības</w:t>
            </w:r>
          </w:p>
        </w:tc>
        <w:tc>
          <w:tcPr>
            <w:tcW w:w="356" w:type="pct"/>
            <w:shd w:val="clear" w:color="auto" w:fill="auto"/>
            <w:vAlign w:val="center"/>
          </w:tcPr>
          <w:p w14:paraId="4071A8F7" w14:textId="77777777" w:rsidR="006E3DC5" w:rsidRPr="00997A6B" w:rsidRDefault="006E3DC5" w:rsidP="006E3DC5">
            <w:pPr>
              <w:spacing w:before="0" w:after="0" w:line="240" w:lineRule="auto"/>
              <w:rPr>
                <w:rFonts w:ascii="Times New Roman" w:eastAsia="Times New Roman" w:hAnsi="Times New Roman" w:cs="Times New Roman"/>
                <w:lang w:eastAsia="lv-LV"/>
              </w:rPr>
            </w:pPr>
            <w:r w:rsidRPr="00997A6B">
              <w:rPr>
                <w:rFonts w:ascii="Times New Roman" w:eastAsia="Times New Roman" w:hAnsi="Times New Roman" w:cs="Times New Roman"/>
                <w:lang w:eastAsia="lv-LV"/>
              </w:rPr>
              <w:t>2025. g.</w:t>
            </w:r>
          </w:p>
        </w:tc>
        <w:tc>
          <w:tcPr>
            <w:tcW w:w="750" w:type="pct"/>
            <w:shd w:val="clear" w:color="auto" w:fill="auto"/>
            <w:vAlign w:val="center"/>
          </w:tcPr>
          <w:p w14:paraId="636BD3E2" w14:textId="77777777" w:rsidR="006E3DC5" w:rsidRPr="008A0D19" w:rsidRDefault="006E3DC5" w:rsidP="006E3DC5">
            <w:pPr>
              <w:spacing w:before="0" w:after="0" w:line="240" w:lineRule="auto"/>
              <w:rPr>
                <w:rFonts w:ascii="Times New Roman" w:eastAsia="Times New Roman" w:hAnsi="Times New Roman" w:cs="Times New Roman"/>
                <w:lang w:eastAsia="lv-LV"/>
              </w:rPr>
            </w:pPr>
            <w:r w:rsidRPr="008A0D19">
              <w:rPr>
                <w:rFonts w:ascii="Times New Roman" w:eastAsia="Times New Roman" w:hAnsi="Times New Roman" w:cs="Times New Roman"/>
                <w:lang w:eastAsia="lv-LV"/>
              </w:rPr>
              <w:t xml:space="preserve">NAP#297 ietvaros no KF finansējuma </w:t>
            </w:r>
          </w:p>
          <w:p w14:paraId="3AAC823C" w14:textId="4C88A8DD" w:rsidR="006E3DC5" w:rsidRPr="008A0D19" w:rsidRDefault="006E3DC5" w:rsidP="006E3DC5">
            <w:pPr>
              <w:spacing w:before="0" w:after="0" w:line="240" w:lineRule="auto"/>
              <w:rPr>
                <w:rFonts w:ascii="Times New Roman" w:eastAsia="Times New Roman" w:hAnsi="Times New Roman" w:cs="Times New Roman"/>
                <w:lang w:eastAsia="lv-LV"/>
              </w:rPr>
            </w:pPr>
            <w:r w:rsidRPr="008A0D19">
              <w:rPr>
                <w:rFonts w:ascii="Times New Roman" w:eastAsia="Times New Roman" w:hAnsi="Times New Roman" w:cs="Times New Roman"/>
                <w:lang w:eastAsia="lv-LV"/>
              </w:rPr>
              <w:t>(</w:t>
            </w:r>
            <w:r w:rsidR="002043FB" w:rsidRPr="008A0D19">
              <w:rPr>
                <w:rFonts w:ascii="Times New Roman" w:eastAsia="Times New Roman" w:hAnsi="Times New Roman" w:cs="Times New Roman"/>
                <w:lang w:eastAsia="lv-LV"/>
              </w:rPr>
              <w:t>4</w:t>
            </w:r>
            <w:r w:rsidRPr="008A0D19">
              <w:rPr>
                <w:rFonts w:ascii="Times New Roman" w:eastAsia="Times New Roman" w:hAnsi="Times New Roman" w:cs="Times New Roman"/>
                <w:lang w:eastAsia="lv-LV"/>
              </w:rPr>
              <w:t xml:space="preserve"> milj. </w:t>
            </w:r>
            <w:proofErr w:type="spellStart"/>
            <w:r w:rsidRPr="008A0D19">
              <w:rPr>
                <w:rFonts w:ascii="Times New Roman" w:eastAsia="Times New Roman" w:hAnsi="Times New Roman" w:cs="Times New Roman"/>
                <w:i/>
                <w:lang w:eastAsia="lv-LV"/>
              </w:rPr>
              <w:t>euro</w:t>
            </w:r>
            <w:proofErr w:type="spellEnd"/>
            <w:r w:rsidRPr="008A0D19">
              <w:rPr>
                <w:rFonts w:ascii="Times New Roman" w:eastAsia="Times New Roman" w:hAnsi="Times New Roman" w:cs="Times New Roman"/>
                <w:lang w:eastAsia="lv-LV"/>
              </w:rPr>
              <w:t>)</w:t>
            </w:r>
          </w:p>
        </w:tc>
        <w:tc>
          <w:tcPr>
            <w:tcW w:w="491" w:type="pct"/>
            <w:shd w:val="clear" w:color="auto" w:fill="auto"/>
            <w:vAlign w:val="center"/>
          </w:tcPr>
          <w:p w14:paraId="070CF850" w14:textId="77777777" w:rsidR="006E3DC5" w:rsidRPr="00E94FB7" w:rsidRDefault="006E3DC5" w:rsidP="006E3DC5">
            <w:pPr>
              <w:spacing w:before="0" w:after="0" w:line="240" w:lineRule="auto"/>
              <w:rPr>
                <w:rFonts w:ascii="Times New Roman" w:eastAsia="Times New Roman" w:hAnsi="Times New Roman" w:cs="Times New Roman"/>
                <w:bCs/>
                <w:shd w:val="clear" w:color="auto" w:fill="FFFFFF"/>
                <w:lang w:eastAsia="lv-LV"/>
              </w:rPr>
            </w:pPr>
            <w:r w:rsidRPr="00E94FB7">
              <w:rPr>
                <w:rFonts w:ascii="Times New Roman" w:eastAsia="Times New Roman" w:hAnsi="Times New Roman" w:cs="Times New Roman"/>
                <w:bCs/>
                <w:shd w:val="clear" w:color="auto" w:fill="FFFFFF"/>
                <w:lang w:eastAsia="lv-LV"/>
              </w:rPr>
              <w:t>Pasākums ir ieviests un pastāvīgi īstenots</w:t>
            </w:r>
          </w:p>
        </w:tc>
      </w:tr>
      <w:tr w:rsidR="006E3DC5" w:rsidRPr="00E94FB7" w14:paraId="3594F57C" w14:textId="77777777" w:rsidTr="006E3DC5">
        <w:trPr>
          <w:trHeight w:val="284"/>
          <w:jc w:val="center"/>
        </w:trPr>
        <w:tc>
          <w:tcPr>
            <w:tcW w:w="209" w:type="pct"/>
            <w:shd w:val="clear" w:color="auto" w:fill="auto"/>
            <w:vAlign w:val="center"/>
          </w:tcPr>
          <w:p w14:paraId="43C1EDCF" w14:textId="77777777" w:rsidR="006E3DC5" w:rsidRPr="00E94FB7" w:rsidRDefault="006E3DC5" w:rsidP="006E3DC5">
            <w:pPr>
              <w:spacing w:before="0" w:after="0" w:line="240" w:lineRule="auto"/>
              <w:jc w:val="center"/>
              <w:rPr>
                <w:rFonts w:ascii="Times New Roman" w:eastAsia="Times New Roman" w:hAnsi="Times New Roman" w:cs="Times New Roman"/>
                <w:b/>
                <w:lang w:eastAsia="lv-LV"/>
              </w:rPr>
            </w:pPr>
            <w:r w:rsidRPr="00E94FB7">
              <w:rPr>
                <w:rFonts w:ascii="Times New Roman" w:eastAsia="Times New Roman" w:hAnsi="Times New Roman" w:cs="Times New Roman"/>
                <w:b/>
                <w:lang w:eastAsia="lv-LV"/>
              </w:rPr>
              <w:t>5.7.</w:t>
            </w:r>
          </w:p>
        </w:tc>
        <w:tc>
          <w:tcPr>
            <w:tcW w:w="886" w:type="pct"/>
            <w:shd w:val="clear" w:color="auto" w:fill="auto"/>
            <w:vAlign w:val="center"/>
          </w:tcPr>
          <w:p w14:paraId="01CD0741" w14:textId="77777777" w:rsidR="006E3DC5" w:rsidRPr="00E94FB7" w:rsidRDefault="006E3DC5" w:rsidP="006E3DC5">
            <w:pPr>
              <w:spacing w:before="0" w:after="0" w:line="240" w:lineRule="auto"/>
              <w:rPr>
                <w:rFonts w:ascii="Times New Roman" w:eastAsia="Times New Roman" w:hAnsi="Times New Roman" w:cs="Times New Roman"/>
                <w:shd w:val="clear" w:color="auto" w:fill="FFFFFF"/>
                <w:lang w:eastAsia="lv-LV"/>
              </w:rPr>
            </w:pPr>
            <w:r w:rsidRPr="00E94FB7">
              <w:rPr>
                <w:rFonts w:ascii="Times New Roman" w:eastAsia="Times New Roman" w:hAnsi="Times New Roman" w:cs="Times New Roman"/>
                <w:shd w:val="clear" w:color="auto" w:fill="FFFFFF"/>
                <w:lang w:eastAsia="lv-LV"/>
              </w:rPr>
              <w:t>Mēbeļu atkritumu apjoma samazināšana, uzskaites izveide un otrreizējās izmantošanas un aprites veicināšana</w:t>
            </w:r>
          </w:p>
        </w:tc>
        <w:tc>
          <w:tcPr>
            <w:tcW w:w="582" w:type="pct"/>
            <w:shd w:val="clear" w:color="auto" w:fill="FFFFFF"/>
            <w:vAlign w:val="center"/>
          </w:tcPr>
          <w:p w14:paraId="319BEF0D"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Izstrādāti atbalsta instrumenti</w:t>
            </w:r>
          </w:p>
        </w:tc>
        <w:tc>
          <w:tcPr>
            <w:tcW w:w="792" w:type="pct"/>
            <w:shd w:val="clear" w:color="auto" w:fill="FFFFFF"/>
            <w:vAlign w:val="center"/>
          </w:tcPr>
          <w:p w14:paraId="462EA688"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Pieaudzis otrreizēji izmantoto mēbeļu tirgus apjoms</w:t>
            </w:r>
          </w:p>
        </w:tc>
        <w:tc>
          <w:tcPr>
            <w:tcW w:w="413" w:type="pct"/>
            <w:shd w:val="clear" w:color="auto" w:fill="auto"/>
            <w:vAlign w:val="center"/>
          </w:tcPr>
          <w:p w14:paraId="06B793F7"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VARAM</w:t>
            </w:r>
          </w:p>
        </w:tc>
        <w:tc>
          <w:tcPr>
            <w:tcW w:w="521" w:type="pct"/>
            <w:shd w:val="clear" w:color="auto" w:fill="auto"/>
            <w:vAlign w:val="center"/>
          </w:tcPr>
          <w:p w14:paraId="4BB41511"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EM, Komersanti, LM, NVO, pašvaldības</w:t>
            </w:r>
          </w:p>
        </w:tc>
        <w:tc>
          <w:tcPr>
            <w:tcW w:w="356" w:type="pct"/>
            <w:shd w:val="clear" w:color="auto" w:fill="auto"/>
            <w:vAlign w:val="center"/>
          </w:tcPr>
          <w:p w14:paraId="5698F8B4" w14:textId="77777777" w:rsidR="006E3DC5" w:rsidRPr="00997A6B" w:rsidRDefault="006E3DC5" w:rsidP="006E3DC5">
            <w:pPr>
              <w:spacing w:before="0" w:after="0" w:line="240" w:lineRule="auto"/>
              <w:rPr>
                <w:rFonts w:ascii="Times New Roman" w:eastAsia="Times New Roman" w:hAnsi="Times New Roman" w:cs="Times New Roman"/>
                <w:lang w:eastAsia="lv-LV"/>
              </w:rPr>
            </w:pPr>
            <w:r w:rsidRPr="00997A6B">
              <w:rPr>
                <w:rFonts w:ascii="Times New Roman" w:eastAsia="Times New Roman" w:hAnsi="Times New Roman" w:cs="Times New Roman"/>
                <w:lang w:eastAsia="lv-LV"/>
              </w:rPr>
              <w:t>2027. g.</w:t>
            </w:r>
          </w:p>
        </w:tc>
        <w:tc>
          <w:tcPr>
            <w:tcW w:w="750" w:type="pct"/>
            <w:shd w:val="clear" w:color="auto" w:fill="auto"/>
            <w:vAlign w:val="center"/>
          </w:tcPr>
          <w:p w14:paraId="579C01E6" w14:textId="53282783" w:rsidR="006E3DC5" w:rsidRPr="008A0D19" w:rsidRDefault="006E5044" w:rsidP="006E5044">
            <w:pPr>
              <w:spacing w:before="0" w:after="0" w:line="240" w:lineRule="auto"/>
              <w:rPr>
                <w:rFonts w:ascii="Times New Roman" w:eastAsia="Times New Roman" w:hAnsi="Times New Roman" w:cs="Times New Roman"/>
                <w:lang w:eastAsia="lv-LV"/>
              </w:rPr>
            </w:pPr>
            <w:r w:rsidRPr="008A0D19">
              <w:rPr>
                <w:rFonts w:ascii="Times New Roman" w:eastAsia="Times New Roman" w:hAnsi="Times New Roman" w:cs="Times New Roman"/>
                <w:lang w:eastAsia="lv-LV"/>
              </w:rPr>
              <w:t xml:space="preserve">Valsts budžeta finansējums prioritārajiem pasākumiem (0,05 milj. </w:t>
            </w:r>
            <w:proofErr w:type="spellStart"/>
            <w:r w:rsidRPr="008A0D19">
              <w:rPr>
                <w:rFonts w:ascii="Times New Roman" w:eastAsia="Times New Roman" w:hAnsi="Times New Roman" w:cs="Times New Roman"/>
                <w:i/>
                <w:lang w:eastAsia="lv-LV"/>
              </w:rPr>
              <w:t>euro</w:t>
            </w:r>
            <w:proofErr w:type="spellEnd"/>
            <w:r w:rsidRPr="008A0D19">
              <w:rPr>
                <w:rFonts w:ascii="Times New Roman" w:eastAsia="Times New Roman" w:hAnsi="Times New Roman" w:cs="Times New Roman"/>
                <w:lang w:eastAsia="lv-LV"/>
              </w:rPr>
              <w:t>)</w:t>
            </w:r>
          </w:p>
        </w:tc>
        <w:tc>
          <w:tcPr>
            <w:tcW w:w="491" w:type="pct"/>
            <w:shd w:val="clear" w:color="auto" w:fill="auto"/>
            <w:vAlign w:val="center"/>
          </w:tcPr>
          <w:p w14:paraId="1701A7F4" w14:textId="77777777" w:rsidR="006E3DC5" w:rsidRPr="00E94FB7" w:rsidRDefault="006E3DC5" w:rsidP="006E3DC5">
            <w:pPr>
              <w:spacing w:before="0" w:after="0" w:line="240" w:lineRule="auto"/>
              <w:rPr>
                <w:rFonts w:ascii="Times New Roman" w:eastAsia="Times New Roman" w:hAnsi="Times New Roman" w:cs="Times New Roman"/>
                <w:bCs/>
                <w:shd w:val="clear" w:color="auto" w:fill="FFFFFF"/>
                <w:lang w:eastAsia="lv-LV"/>
              </w:rPr>
            </w:pPr>
            <w:r w:rsidRPr="00E94FB7">
              <w:rPr>
                <w:rFonts w:ascii="Times New Roman" w:eastAsia="Times New Roman" w:hAnsi="Times New Roman" w:cs="Times New Roman"/>
                <w:bCs/>
                <w:shd w:val="clear" w:color="auto" w:fill="FFFFFF"/>
                <w:lang w:eastAsia="lv-LV"/>
              </w:rPr>
              <w:t>Pasākums ir ieviests un pastāvīgi īstenots</w:t>
            </w:r>
          </w:p>
        </w:tc>
      </w:tr>
    </w:tbl>
    <w:p w14:paraId="1CDA68E8" w14:textId="77777777" w:rsidR="00EC2368" w:rsidRDefault="00EC2368">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2530"/>
        <w:gridCol w:w="1662"/>
        <w:gridCol w:w="2261"/>
        <w:gridCol w:w="1179"/>
        <w:gridCol w:w="1488"/>
        <w:gridCol w:w="1016"/>
        <w:gridCol w:w="2141"/>
        <w:gridCol w:w="1402"/>
      </w:tblGrid>
      <w:tr w:rsidR="006E3DC5" w:rsidRPr="00E94FB7" w14:paraId="52F5F86C" w14:textId="77777777" w:rsidTr="006E3DC5">
        <w:trPr>
          <w:trHeight w:val="284"/>
          <w:jc w:val="center"/>
        </w:trPr>
        <w:tc>
          <w:tcPr>
            <w:tcW w:w="1095" w:type="pct"/>
            <w:gridSpan w:val="2"/>
            <w:shd w:val="clear" w:color="auto" w:fill="F2F2F2"/>
            <w:vAlign w:val="center"/>
          </w:tcPr>
          <w:p w14:paraId="2E9A7894" w14:textId="23841305" w:rsidR="006E3DC5" w:rsidRPr="00E94FB7" w:rsidRDefault="006E3DC5" w:rsidP="006E3DC5">
            <w:pPr>
              <w:spacing w:before="0" w:after="0" w:line="240" w:lineRule="auto"/>
              <w:rPr>
                <w:rFonts w:ascii="Times New Roman" w:eastAsia="Times New Roman" w:hAnsi="Times New Roman" w:cs="Times New Roman"/>
                <w:shd w:val="clear" w:color="auto" w:fill="FFFFFF"/>
                <w:lang w:eastAsia="lv-LV"/>
              </w:rPr>
            </w:pPr>
            <w:r w:rsidRPr="00E94FB7">
              <w:rPr>
                <w:rFonts w:ascii="Times New Roman" w:eastAsia="Times New Roman" w:hAnsi="Times New Roman" w:cs="Times New Roman"/>
                <w:b/>
                <w:bCs/>
                <w:lang w:eastAsia="lv-LV"/>
              </w:rPr>
              <w:lastRenderedPageBreak/>
              <w:t>6. Rīcības virziens</w:t>
            </w:r>
          </w:p>
        </w:tc>
        <w:tc>
          <w:tcPr>
            <w:tcW w:w="3905" w:type="pct"/>
            <w:gridSpan w:val="7"/>
            <w:shd w:val="clear" w:color="auto" w:fill="F2F2F2"/>
            <w:vAlign w:val="center"/>
          </w:tcPr>
          <w:p w14:paraId="77109A22" w14:textId="77777777" w:rsidR="006E3DC5" w:rsidRPr="00997A6B" w:rsidRDefault="006E3DC5" w:rsidP="006E3DC5">
            <w:pPr>
              <w:spacing w:before="0" w:after="0" w:line="240" w:lineRule="auto"/>
              <w:rPr>
                <w:rFonts w:ascii="Times New Roman" w:eastAsia="Times New Roman" w:hAnsi="Times New Roman" w:cs="Times New Roman"/>
                <w:bCs/>
                <w:shd w:val="clear" w:color="auto" w:fill="FFFFFF"/>
                <w:lang w:eastAsia="lv-LV"/>
              </w:rPr>
            </w:pPr>
            <w:r w:rsidRPr="00997A6B">
              <w:rPr>
                <w:rFonts w:ascii="Times New Roman" w:eastAsia="Times New Roman" w:hAnsi="Times New Roman" w:cs="Times New Roman"/>
                <w:b/>
                <w:bCs/>
                <w:lang w:eastAsia="lv-LV"/>
              </w:rPr>
              <w:t>Pašvaldību lomas stiprināšana aprites ekonomikas principu ieviešanā</w:t>
            </w:r>
          </w:p>
        </w:tc>
      </w:tr>
      <w:tr w:rsidR="006E3DC5" w:rsidRPr="00E94FB7" w14:paraId="3C995E23" w14:textId="77777777" w:rsidTr="006E3DC5">
        <w:trPr>
          <w:trHeight w:val="284"/>
          <w:jc w:val="center"/>
        </w:trPr>
        <w:tc>
          <w:tcPr>
            <w:tcW w:w="209" w:type="pct"/>
            <w:shd w:val="clear" w:color="auto" w:fill="F2F2F2"/>
            <w:vAlign w:val="center"/>
          </w:tcPr>
          <w:p w14:paraId="41481AA1" w14:textId="77777777" w:rsidR="006E3DC5" w:rsidRPr="00E94FB7" w:rsidRDefault="006E3DC5" w:rsidP="006E3DC5">
            <w:pPr>
              <w:spacing w:before="0" w:after="0" w:line="240" w:lineRule="auto"/>
              <w:jc w:val="center"/>
              <w:rPr>
                <w:rFonts w:ascii="Times New Roman" w:eastAsia="Times New Roman" w:hAnsi="Times New Roman" w:cs="Times New Roman"/>
                <w:b/>
                <w:lang w:eastAsia="lv-LV"/>
              </w:rPr>
            </w:pPr>
            <w:r w:rsidRPr="00E94FB7">
              <w:rPr>
                <w:rFonts w:ascii="Times New Roman" w:eastAsia="Times New Roman" w:hAnsi="Times New Roman" w:cs="Times New Roman"/>
                <w:b/>
                <w:bCs/>
                <w:lang w:eastAsia="lv-LV"/>
              </w:rPr>
              <w:t>Nr.</w:t>
            </w:r>
          </w:p>
        </w:tc>
        <w:tc>
          <w:tcPr>
            <w:tcW w:w="886" w:type="pct"/>
            <w:shd w:val="clear" w:color="auto" w:fill="F2F2F2"/>
            <w:vAlign w:val="center"/>
          </w:tcPr>
          <w:p w14:paraId="063272B3" w14:textId="77777777" w:rsidR="006E3DC5" w:rsidRPr="00E94FB7" w:rsidRDefault="006E3DC5" w:rsidP="006E3DC5">
            <w:pPr>
              <w:spacing w:before="0" w:after="0" w:line="240" w:lineRule="auto"/>
              <w:rPr>
                <w:rFonts w:ascii="Times New Roman" w:eastAsia="Times New Roman" w:hAnsi="Times New Roman" w:cs="Times New Roman"/>
                <w:shd w:val="clear" w:color="auto" w:fill="FFFFFF"/>
                <w:lang w:eastAsia="lv-LV"/>
              </w:rPr>
            </w:pPr>
            <w:r w:rsidRPr="00E94FB7">
              <w:rPr>
                <w:rFonts w:ascii="Times New Roman" w:eastAsia="Times New Roman" w:hAnsi="Times New Roman" w:cs="Times New Roman"/>
                <w:b/>
                <w:bCs/>
                <w:lang w:eastAsia="lv-LV"/>
              </w:rPr>
              <w:t>Pasākumi</w:t>
            </w:r>
          </w:p>
        </w:tc>
        <w:tc>
          <w:tcPr>
            <w:tcW w:w="582" w:type="pct"/>
            <w:shd w:val="clear" w:color="auto" w:fill="F2F2F2"/>
            <w:vAlign w:val="center"/>
          </w:tcPr>
          <w:p w14:paraId="5866F932"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b/>
                <w:bCs/>
                <w:lang w:eastAsia="lv-LV"/>
              </w:rPr>
              <w:t>Darbības rezultāts</w:t>
            </w:r>
          </w:p>
        </w:tc>
        <w:tc>
          <w:tcPr>
            <w:tcW w:w="792" w:type="pct"/>
            <w:shd w:val="clear" w:color="auto" w:fill="F2F2F2"/>
            <w:vAlign w:val="center"/>
          </w:tcPr>
          <w:p w14:paraId="0172C78A"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b/>
                <w:bCs/>
                <w:lang w:eastAsia="lv-LV"/>
              </w:rPr>
              <w:t>Rezultatīvais rādītājs</w:t>
            </w:r>
          </w:p>
        </w:tc>
        <w:tc>
          <w:tcPr>
            <w:tcW w:w="413" w:type="pct"/>
            <w:shd w:val="clear" w:color="auto" w:fill="F2F2F2"/>
            <w:vAlign w:val="center"/>
          </w:tcPr>
          <w:p w14:paraId="2B5D9A7A"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b/>
                <w:bCs/>
                <w:lang w:eastAsia="lv-LV"/>
              </w:rPr>
              <w:t>Atbildīgā institūcija</w:t>
            </w:r>
          </w:p>
        </w:tc>
        <w:tc>
          <w:tcPr>
            <w:tcW w:w="521" w:type="pct"/>
            <w:shd w:val="clear" w:color="auto" w:fill="F2F2F2"/>
            <w:vAlign w:val="center"/>
          </w:tcPr>
          <w:p w14:paraId="40FC0DA4"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b/>
                <w:bCs/>
                <w:lang w:eastAsia="lv-LV"/>
              </w:rPr>
              <w:t>Iesaistītās institūcijas</w:t>
            </w:r>
          </w:p>
        </w:tc>
        <w:tc>
          <w:tcPr>
            <w:tcW w:w="356" w:type="pct"/>
            <w:shd w:val="clear" w:color="auto" w:fill="F2F2F2"/>
            <w:vAlign w:val="center"/>
          </w:tcPr>
          <w:p w14:paraId="20A43152" w14:textId="77777777" w:rsidR="006E3DC5" w:rsidRPr="00997A6B" w:rsidRDefault="006E3DC5" w:rsidP="006E3DC5">
            <w:pPr>
              <w:spacing w:before="0" w:after="0" w:line="240" w:lineRule="auto"/>
              <w:rPr>
                <w:rFonts w:ascii="Times New Roman" w:eastAsia="Times New Roman" w:hAnsi="Times New Roman" w:cs="Times New Roman"/>
                <w:lang w:eastAsia="lv-LV"/>
              </w:rPr>
            </w:pPr>
            <w:r w:rsidRPr="00997A6B">
              <w:rPr>
                <w:rFonts w:ascii="Times New Roman" w:eastAsia="Times New Roman" w:hAnsi="Times New Roman" w:cs="Times New Roman"/>
                <w:b/>
                <w:bCs/>
                <w:lang w:eastAsia="lv-LV"/>
              </w:rPr>
              <w:t>Izpildes termiņi vai periods</w:t>
            </w:r>
          </w:p>
        </w:tc>
        <w:tc>
          <w:tcPr>
            <w:tcW w:w="750" w:type="pct"/>
            <w:shd w:val="clear" w:color="auto" w:fill="F2F2F2"/>
            <w:vAlign w:val="center"/>
          </w:tcPr>
          <w:p w14:paraId="5604E5C3" w14:textId="77777777" w:rsidR="006E3DC5" w:rsidRPr="00997A6B" w:rsidRDefault="006E3DC5" w:rsidP="006E3DC5">
            <w:pPr>
              <w:spacing w:before="0" w:after="0" w:line="240" w:lineRule="auto"/>
              <w:rPr>
                <w:rFonts w:ascii="Times New Roman" w:eastAsia="Times New Roman" w:hAnsi="Times New Roman" w:cs="Times New Roman"/>
                <w:lang w:eastAsia="lv-LV"/>
              </w:rPr>
            </w:pPr>
            <w:r w:rsidRPr="00997A6B">
              <w:rPr>
                <w:rFonts w:ascii="Times New Roman" w:eastAsia="Times New Roman" w:hAnsi="Times New Roman" w:cs="Times New Roman"/>
                <w:b/>
                <w:bCs/>
                <w:lang w:eastAsia="lv-LV"/>
              </w:rPr>
              <w:t>Indikatīvais finansējuma avots</w:t>
            </w:r>
          </w:p>
        </w:tc>
        <w:tc>
          <w:tcPr>
            <w:tcW w:w="491" w:type="pct"/>
            <w:shd w:val="clear" w:color="auto" w:fill="F2F2F2"/>
            <w:vAlign w:val="center"/>
          </w:tcPr>
          <w:p w14:paraId="14EF54EA" w14:textId="77777777" w:rsidR="006E3DC5" w:rsidRPr="00E94FB7" w:rsidRDefault="006E3DC5" w:rsidP="006E3DC5">
            <w:pPr>
              <w:spacing w:before="0" w:after="0" w:line="240" w:lineRule="auto"/>
              <w:rPr>
                <w:rFonts w:ascii="Times New Roman" w:eastAsia="Times New Roman" w:hAnsi="Times New Roman" w:cs="Times New Roman"/>
                <w:bCs/>
                <w:shd w:val="clear" w:color="auto" w:fill="FFFFFF"/>
                <w:lang w:eastAsia="lv-LV"/>
              </w:rPr>
            </w:pPr>
            <w:r w:rsidRPr="00E94FB7">
              <w:rPr>
                <w:rFonts w:ascii="Times New Roman" w:eastAsia="Times New Roman" w:hAnsi="Times New Roman" w:cs="Times New Roman"/>
                <w:b/>
                <w:bCs/>
                <w:lang w:eastAsia="lv-LV"/>
              </w:rPr>
              <w:t>Pasākuma izpildes rezultatīvais rādītājs</w:t>
            </w:r>
          </w:p>
        </w:tc>
      </w:tr>
      <w:tr w:rsidR="006E3DC5" w:rsidRPr="00E94FB7" w14:paraId="31D4CDF7" w14:textId="77777777" w:rsidTr="006E3DC5">
        <w:trPr>
          <w:trHeight w:val="284"/>
          <w:jc w:val="center"/>
        </w:trPr>
        <w:tc>
          <w:tcPr>
            <w:tcW w:w="209" w:type="pct"/>
            <w:shd w:val="clear" w:color="auto" w:fill="auto"/>
            <w:vAlign w:val="center"/>
          </w:tcPr>
          <w:p w14:paraId="62BD4957" w14:textId="77777777" w:rsidR="006E3DC5" w:rsidRPr="00E94FB7" w:rsidRDefault="006E3DC5" w:rsidP="006E3DC5">
            <w:pPr>
              <w:spacing w:before="0" w:after="0" w:line="240" w:lineRule="auto"/>
              <w:jc w:val="center"/>
              <w:rPr>
                <w:rFonts w:ascii="Times New Roman" w:eastAsia="Times New Roman" w:hAnsi="Times New Roman" w:cs="Times New Roman"/>
                <w:b/>
                <w:lang w:eastAsia="lv-LV"/>
              </w:rPr>
            </w:pPr>
            <w:r w:rsidRPr="00E94FB7">
              <w:rPr>
                <w:rFonts w:ascii="Times New Roman" w:eastAsia="Times New Roman" w:hAnsi="Times New Roman" w:cs="Times New Roman"/>
                <w:b/>
                <w:lang w:eastAsia="lv-LV"/>
              </w:rPr>
              <w:t>6.1.</w:t>
            </w:r>
          </w:p>
        </w:tc>
        <w:tc>
          <w:tcPr>
            <w:tcW w:w="886" w:type="pct"/>
            <w:shd w:val="clear" w:color="auto" w:fill="auto"/>
            <w:vAlign w:val="center"/>
          </w:tcPr>
          <w:p w14:paraId="12B38CA3" w14:textId="77777777" w:rsidR="006E3DC5" w:rsidRPr="00E94FB7" w:rsidRDefault="006E3DC5" w:rsidP="006E3DC5">
            <w:pPr>
              <w:spacing w:after="8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Zaļā iepirkuma realizācija pašvaldību sektorā, balstoties uz aprites ekonomikas principiem</w:t>
            </w:r>
          </w:p>
        </w:tc>
        <w:tc>
          <w:tcPr>
            <w:tcW w:w="582" w:type="pct"/>
            <w:shd w:val="clear" w:color="auto" w:fill="FFFFFF"/>
            <w:vAlign w:val="center"/>
          </w:tcPr>
          <w:p w14:paraId="0D2710A0" w14:textId="77777777" w:rsidR="006E3DC5" w:rsidRPr="00E94FB7" w:rsidRDefault="006E3DC5" w:rsidP="006E3DC5">
            <w:pPr>
              <w:spacing w:before="0" w:after="80"/>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 xml:space="preserve">Pašvaldību publiskais iepirkums papildināts ar ZPI prasībām </w:t>
            </w:r>
          </w:p>
        </w:tc>
        <w:tc>
          <w:tcPr>
            <w:tcW w:w="792" w:type="pct"/>
            <w:shd w:val="clear" w:color="auto" w:fill="FFFFFF"/>
            <w:vAlign w:val="center"/>
          </w:tcPr>
          <w:p w14:paraId="2EB58193" w14:textId="77777777" w:rsidR="006E3DC5" w:rsidRPr="00E94FB7" w:rsidRDefault="006E3DC5" w:rsidP="006E3DC5">
            <w:pPr>
              <w:spacing w:before="0" w:after="80"/>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 xml:space="preserve">ZPI īpatsvara pieaugums </w:t>
            </w:r>
          </w:p>
        </w:tc>
        <w:tc>
          <w:tcPr>
            <w:tcW w:w="413" w:type="pct"/>
            <w:shd w:val="clear" w:color="auto" w:fill="auto"/>
            <w:vAlign w:val="center"/>
          </w:tcPr>
          <w:p w14:paraId="0438A7C4" w14:textId="77777777" w:rsidR="006E3DC5" w:rsidRPr="00E94FB7" w:rsidRDefault="006E3DC5" w:rsidP="006E3DC5">
            <w:pPr>
              <w:spacing w:before="0" w:after="80"/>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 xml:space="preserve">VARAM </w:t>
            </w:r>
          </w:p>
        </w:tc>
        <w:tc>
          <w:tcPr>
            <w:tcW w:w="521" w:type="pct"/>
            <w:shd w:val="clear" w:color="auto" w:fill="auto"/>
            <w:vAlign w:val="center"/>
          </w:tcPr>
          <w:p w14:paraId="0C88C8FF" w14:textId="77777777" w:rsidR="006E3DC5" w:rsidRPr="00E94FB7" w:rsidRDefault="006E3DC5" w:rsidP="006E3DC5">
            <w:pPr>
              <w:spacing w:before="0" w:after="80"/>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FM,  IUB, pašvaldības</w:t>
            </w:r>
          </w:p>
        </w:tc>
        <w:tc>
          <w:tcPr>
            <w:tcW w:w="356" w:type="pct"/>
            <w:shd w:val="clear" w:color="auto" w:fill="auto"/>
            <w:vAlign w:val="center"/>
          </w:tcPr>
          <w:p w14:paraId="76939A5A" w14:textId="77777777" w:rsidR="006E3DC5" w:rsidRPr="00997A6B" w:rsidRDefault="006E3DC5" w:rsidP="006E3DC5">
            <w:pPr>
              <w:spacing w:before="0" w:after="0" w:line="240" w:lineRule="auto"/>
              <w:rPr>
                <w:rFonts w:ascii="Times New Roman" w:eastAsia="Times New Roman" w:hAnsi="Times New Roman" w:cs="Times New Roman"/>
                <w:lang w:eastAsia="lv-LV"/>
              </w:rPr>
            </w:pPr>
            <w:r w:rsidRPr="00997A6B">
              <w:rPr>
                <w:rFonts w:ascii="Times New Roman" w:eastAsia="Times New Roman" w:hAnsi="Times New Roman" w:cs="Times New Roman"/>
                <w:lang w:eastAsia="lv-LV"/>
              </w:rPr>
              <w:t>Nepārtraukti</w:t>
            </w:r>
          </w:p>
        </w:tc>
        <w:tc>
          <w:tcPr>
            <w:tcW w:w="750" w:type="pct"/>
            <w:shd w:val="clear" w:color="auto" w:fill="auto"/>
            <w:vAlign w:val="center"/>
          </w:tcPr>
          <w:p w14:paraId="59762E9D" w14:textId="0893E955" w:rsidR="006E3DC5" w:rsidRPr="008A0D19" w:rsidRDefault="007669B1" w:rsidP="007669B1">
            <w:pPr>
              <w:spacing w:before="0" w:after="0" w:line="240" w:lineRule="auto"/>
              <w:rPr>
                <w:rFonts w:ascii="Times New Roman" w:eastAsia="Times New Roman" w:hAnsi="Times New Roman" w:cs="Times New Roman"/>
                <w:lang w:eastAsia="lv-LV"/>
              </w:rPr>
            </w:pPr>
            <w:r w:rsidRPr="008A0D19">
              <w:rPr>
                <w:rFonts w:ascii="Times New Roman" w:eastAsia="Times New Roman" w:hAnsi="Times New Roman" w:cs="Times New Roman"/>
                <w:lang w:eastAsia="lv-LV"/>
              </w:rPr>
              <w:t>Valsts budžeta finansējums prioritārajiem pasākumiem</w:t>
            </w:r>
            <w:r w:rsidR="008A0D19" w:rsidRPr="008A0D19">
              <w:rPr>
                <w:rFonts w:ascii="Times New Roman" w:eastAsia="Times New Roman" w:hAnsi="Times New Roman" w:cs="Times New Roman"/>
                <w:lang w:eastAsia="lv-LV"/>
              </w:rPr>
              <w:t xml:space="preserve"> (0,1 milj. </w:t>
            </w:r>
            <w:proofErr w:type="spellStart"/>
            <w:r w:rsidR="008A0D19" w:rsidRPr="008A0D19">
              <w:rPr>
                <w:rFonts w:ascii="Times New Roman" w:eastAsia="Times New Roman" w:hAnsi="Times New Roman" w:cs="Times New Roman"/>
                <w:i/>
                <w:lang w:eastAsia="lv-LV"/>
              </w:rPr>
              <w:t>euro</w:t>
            </w:r>
            <w:proofErr w:type="spellEnd"/>
            <w:r w:rsidR="008A0D19" w:rsidRPr="008A0D19">
              <w:rPr>
                <w:rFonts w:ascii="Times New Roman" w:eastAsia="Times New Roman" w:hAnsi="Times New Roman" w:cs="Times New Roman"/>
                <w:lang w:eastAsia="lv-LV"/>
              </w:rPr>
              <w:t>)</w:t>
            </w:r>
            <w:r w:rsidRPr="008A0D19">
              <w:rPr>
                <w:rFonts w:ascii="Times New Roman" w:eastAsia="Times New Roman" w:hAnsi="Times New Roman" w:cs="Times New Roman"/>
                <w:lang w:eastAsia="lv-LV"/>
              </w:rPr>
              <w:t xml:space="preserve"> sasaistē ar Plāna pasākumiem  Nr. 6.2. un 6.3.</w:t>
            </w:r>
          </w:p>
        </w:tc>
        <w:tc>
          <w:tcPr>
            <w:tcW w:w="491" w:type="pct"/>
            <w:shd w:val="clear" w:color="auto" w:fill="auto"/>
            <w:vAlign w:val="center"/>
          </w:tcPr>
          <w:p w14:paraId="25E73479" w14:textId="77777777" w:rsidR="006E3DC5" w:rsidRPr="00E94FB7" w:rsidRDefault="006E3DC5" w:rsidP="006E3DC5">
            <w:pPr>
              <w:spacing w:before="0" w:after="0" w:line="240" w:lineRule="auto"/>
              <w:rPr>
                <w:rFonts w:ascii="Times New Roman" w:eastAsia="Times New Roman" w:hAnsi="Times New Roman" w:cs="Times New Roman"/>
                <w:bCs/>
                <w:shd w:val="clear" w:color="auto" w:fill="FFFFFF"/>
                <w:lang w:eastAsia="lv-LV"/>
              </w:rPr>
            </w:pPr>
            <w:r w:rsidRPr="00E94FB7">
              <w:rPr>
                <w:rFonts w:ascii="Times New Roman" w:eastAsia="Times New Roman" w:hAnsi="Times New Roman" w:cs="Times New Roman"/>
                <w:bCs/>
                <w:shd w:val="clear" w:color="auto" w:fill="FFFFFF"/>
                <w:lang w:eastAsia="lv-LV"/>
              </w:rPr>
              <w:t>Pasākums ir ieviests un pastāvīgi īstenots</w:t>
            </w:r>
          </w:p>
        </w:tc>
      </w:tr>
      <w:tr w:rsidR="006E3DC5" w:rsidRPr="00E94FB7" w14:paraId="22E7217A" w14:textId="77777777" w:rsidTr="006E3DC5">
        <w:trPr>
          <w:trHeight w:val="284"/>
          <w:jc w:val="center"/>
        </w:trPr>
        <w:tc>
          <w:tcPr>
            <w:tcW w:w="209" w:type="pct"/>
            <w:shd w:val="clear" w:color="auto" w:fill="auto"/>
            <w:vAlign w:val="center"/>
          </w:tcPr>
          <w:p w14:paraId="4BEE458F" w14:textId="77777777" w:rsidR="006E3DC5" w:rsidRPr="00E94FB7" w:rsidRDefault="006E3DC5" w:rsidP="006E3DC5">
            <w:pPr>
              <w:spacing w:before="0" w:after="0" w:line="240" w:lineRule="auto"/>
              <w:jc w:val="center"/>
              <w:rPr>
                <w:rFonts w:ascii="Times New Roman" w:eastAsia="Times New Roman" w:hAnsi="Times New Roman" w:cs="Times New Roman"/>
                <w:b/>
                <w:lang w:eastAsia="lv-LV"/>
              </w:rPr>
            </w:pPr>
            <w:r w:rsidRPr="00E94FB7">
              <w:rPr>
                <w:rFonts w:ascii="Times New Roman" w:eastAsia="Times New Roman" w:hAnsi="Times New Roman" w:cs="Times New Roman"/>
                <w:b/>
                <w:lang w:eastAsia="lv-LV"/>
              </w:rPr>
              <w:t>6.2.</w:t>
            </w:r>
          </w:p>
        </w:tc>
        <w:tc>
          <w:tcPr>
            <w:tcW w:w="886" w:type="pct"/>
            <w:shd w:val="clear" w:color="auto" w:fill="auto"/>
            <w:vAlign w:val="center"/>
          </w:tcPr>
          <w:p w14:paraId="0EEF6E12" w14:textId="173BCEAA" w:rsidR="006E3DC5" w:rsidRPr="00E94FB7" w:rsidRDefault="005E5319" w:rsidP="006E3DC5">
            <w:pPr>
              <w:spacing w:after="8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A</w:t>
            </w:r>
            <w:r w:rsidR="006E3DC5" w:rsidRPr="00E94FB7">
              <w:rPr>
                <w:rFonts w:ascii="Times New Roman" w:eastAsia="Times New Roman" w:hAnsi="Times New Roman" w:cs="Times New Roman"/>
                <w:lang w:eastAsia="lv-LV"/>
              </w:rPr>
              <w:t>tbalsts pašvaldību pilotprojektiem aprites ekonomikas jomā</w:t>
            </w:r>
          </w:p>
        </w:tc>
        <w:tc>
          <w:tcPr>
            <w:tcW w:w="582" w:type="pct"/>
            <w:shd w:val="clear" w:color="auto" w:fill="FFFFFF"/>
            <w:vAlign w:val="center"/>
          </w:tcPr>
          <w:p w14:paraId="125E6A54" w14:textId="77777777" w:rsidR="006E3DC5" w:rsidRPr="00E94FB7" w:rsidRDefault="006E3DC5" w:rsidP="006E3DC5">
            <w:pPr>
              <w:spacing w:before="0" w:after="80"/>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Sagatavots informatīvais materiāls</w:t>
            </w:r>
          </w:p>
        </w:tc>
        <w:tc>
          <w:tcPr>
            <w:tcW w:w="792" w:type="pct"/>
            <w:shd w:val="clear" w:color="auto" w:fill="FFFFFF"/>
            <w:vAlign w:val="center"/>
          </w:tcPr>
          <w:p w14:paraId="4B21DE6C" w14:textId="77777777" w:rsidR="006E3DC5" w:rsidRPr="00E94FB7" w:rsidRDefault="006E3DC5" w:rsidP="006E3DC5">
            <w:pPr>
              <w:spacing w:before="0" w:after="80"/>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Resursu produktivitātes pieaugums</w:t>
            </w:r>
          </w:p>
        </w:tc>
        <w:tc>
          <w:tcPr>
            <w:tcW w:w="413" w:type="pct"/>
            <w:shd w:val="clear" w:color="auto" w:fill="auto"/>
            <w:vAlign w:val="center"/>
          </w:tcPr>
          <w:p w14:paraId="6D5EC121" w14:textId="77777777" w:rsidR="006E3DC5" w:rsidRPr="00E94FB7" w:rsidRDefault="006E3DC5" w:rsidP="006E3DC5">
            <w:pPr>
              <w:spacing w:before="0" w:after="80"/>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VARAM</w:t>
            </w:r>
          </w:p>
        </w:tc>
        <w:tc>
          <w:tcPr>
            <w:tcW w:w="521" w:type="pct"/>
            <w:shd w:val="clear" w:color="auto" w:fill="auto"/>
            <w:vAlign w:val="center"/>
          </w:tcPr>
          <w:p w14:paraId="6723FE68" w14:textId="77777777" w:rsidR="006E3DC5" w:rsidRPr="00E94FB7" w:rsidRDefault="006E3DC5" w:rsidP="006E3DC5">
            <w:pPr>
              <w:spacing w:before="0" w:after="80"/>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Pašvaldības</w:t>
            </w:r>
          </w:p>
        </w:tc>
        <w:tc>
          <w:tcPr>
            <w:tcW w:w="356" w:type="pct"/>
            <w:shd w:val="clear" w:color="auto" w:fill="auto"/>
            <w:vAlign w:val="center"/>
          </w:tcPr>
          <w:p w14:paraId="6AE3B984" w14:textId="77777777" w:rsidR="006E3DC5" w:rsidRPr="00997A6B" w:rsidRDefault="006E3DC5" w:rsidP="006E3DC5">
            <w:pPr>
              <w:spacing w:before="0" w:after="0" w:line="240" w:lineRule="auto"/>
              <w:rPr>
                <w:rFonts w:ascii="Times New Roman" w:eastAsia="Times New Roman" w:hAnsi="Times New Roman" w:cs="Times New Roman"/>
                <w:lang w:eastAsia="lv-LV"/>
              </w:rPr>
            </w:pPr>
            <w:r w:rsidRPr="00997A6B">
              <w:rPr>
                <w:rFonts w:ascii="Times New Roman" w:eastAsia="Times New Roman" w:hAnsi="Times New Roman" w:cs="Times New Roman"/>
                <w:lang w:eastAsia="lv-LV"/>
              </w:rPr>
              <w:t>2023. g.</w:t>
            </w:r>
          </w:p>
        </w:tc>
        <w:tc>
          <w:tcPr>
            <w:tcW w:w="750" w:type="pct"/>
            <w:shd w:val="clear" w:color="auto" w:fill="auto"/>
            <w:vAlign w:val="center"/>
          </w:tcPr>
          <w:p w14:paraId="62A30C2D" w14:textId="2D6B27F0" w:rsidR="006E3DC5" w:rsidRPr="008A0D19" w:rsidRDefault="006E3DC5" w:rsidP="00794023">
            <w:pPr>
              <w:spacing w:before="0" w:after="0" w:line="240" w:lineRule="auto"/>
              <w:rPr>
                <w:rFonts w:ascii="Times New Roman" w:eastAsia="Times New Roman" w:hAnsi="Times New Roman" w:cs="Times New Roman"/>
                <w:lang w:eastAsia="lv-LV"/>
              </w:rPr>
            </w:pPr>
            <w:r w:rsidRPr="008A0D19">
              <w:rPr>
                <w:rFonts w:ascii="Times New Roman" w:eastAsia="Times New Roman" w:hAnsi="Times New Roman" w:cs="Times New Roman"/>
                <w:lang w:eastAsia="lv-LV"/>
              </w:rPr>
              <w:t xml:space="preserve">Valsts budžeta finansējums prioritārajiem pasākumiem  </w:t>
            </w:r>
            <w:r w:rsidR="00794023" w:rsidRPr="008A0D19">
              <w:rPr>
                <w:rFonts w:ascii="Times New Roman" w:eastAsia="Times New Roman" w:hAnsi="Times New Roman" w:cs="Times New Roman"/>
                <w:lang w:eastAsia="lv-LV"/>
              </w:rPr>
              <w:t xml:space="preserve"> </w:t>
            </w:r>
            <w:r w:rsidRPr="008A0D19">
              <w:rPr>
                <w:rFonts w:ascii="Times New Roman" w:eastAsia="Times New Roman" w:hAnsi="Times New Roman" w:cs="Times New Roman"/>
                <w:lang w:eastAsia="lv-LV"/>
              </w:rPr>
              <w:t>(0,</w:t>
            </w:r>
            <w:r w:rsidR="007669B1" w:rsidRPr="008A0D19">
              <w:rPr>
                <w:rFonts w:ascii="Times New Roman" w:eastAsia="Times New Roman" w:hAnsi="Times New Roman" w:cs="Times New Roman"/>
                <w:lang w:eastAsia="lv-LV"/>
              </w:rPr>
              <w:t>1</w:t>
            </w:r>
            <w:r w:rsidRPr="008A0D19">
              <w:rPr>
                <w:rFonts w:ascii="Times New Roman" w:eastAsia="Times New Roman" w:hAnsi="Times New Roman" w:cs="Times New Roman"/>
                <w:lang w:eastAsia="lv-LV"/>
              </w:rPr>
              <w:t xml:space="preserve"> milj. </w:t>
            </w:r>
            <w:proofErr w:type="spellStart"/>
            <w:r w:rsidRPr="008A0D19">
              <w:rPr>
                <w:rFonts w:ascii="Times New Roman" w:eastAsia="Times New Roman" w:hAnsi="Times New Roman" w:cs="Times New Roman"/>
                <w:i/>
                <w:lang w:eastAsia="lv-LV"/>
              </w:rPr>
              <w:t>euro</w:t>
            </w:r>
            <w:proofErr w:type="spellEnd"/>
            <w:r w:rsidRPr="008A0D19">
              <w:rPr>
                <w:rFonts w:ascii="Times New Roman" w:eastAsia="Times New Roman" w:hAnsi="Times New Roman" w:cs="Times New Roman"/>
                <w:lang w:eastAsia="lv-LV"/>
              </w:rPr>
              <w:t>)</w:t>
            </w:r>
            <w:r w:rsidR="00794023" w:rsidRPr="008A0D19">
              <w:rPr>
                <w:rFonts w:ascii="Times New Roman" w:eastAsia="Times New Roman" w:hAnsi="Times New Roman" w:cs="Times New Roman"/>
                <w:lang w:eastAsia="lv-LV"/>
              </w:rPr>
              <w:t xml:space="preserve"> sasaistē ar Plāna pasākumiem Nr. 6.1. un 6.3.</w:t>
            </w:r>
          </w:p>
        </w:tc>
        <w:tc>
          <w:tcPr>
            <w:tcW w:w="491" w:type="pct"/>
            <w:shd w:val="clear" w:color="auto" w:fill="auto"/>
            <w:vAlign w:val="center"/>
          </w:tcPr>
          <w:p w14:paraId="241709FE" w14:textId="77777777" w:rsidR="006E3DC5" w:rsidRPr="00E94FB7" w:rsidRDefault="006E3DC5" w:rsidP="006E3DC5">
            <w:pPr>
              <w:spacing w:before="0" w:after="0" w:line="240" w:lineRule="auto"/>
              <w:rPr>
                <w:rFonts w:ascii="Times New Roman" w:eastAsia="Times New Roman" w:hAnsi="Times New Roman" w:cs="Times New Roman"/>
                <w:bCs/>
                <w:shd w:val="clear" w:color="auto" w:fill="FFFFFF"/>
                <w:lang w:eastAsia="lv-LV"/>
              </w:rPr>
            </w:pPr>
            <w:r w:rsidRPr="00E94FB7">
              <w:rPr>
                <w:rFonts w:ascii="Times New Roman" w:eastAsia="Times New Roman" w:hAnsi="Times New Roman" w:cs="Times New Roman"/>
                <w:bCs/>
                <w:shd w:val="clear" w:color="auto" w:fill="FFFFFF"/>
                <w:lang w:eastAsia="lv-LV"/>
              </w:rPr>
              <w:t>Pasākums ir ieviests un pastāvīgi īstenots</w:t>
            </w:r>
          </w:p>
        </w:tc>
      </w:tr>
      <w:tr w:rsidR="006E3DC5" w:rsidRPr="00E94FB7" w14:paraId="370DEFBA" w14:textId="77777777" w:rsidTr="006E3DC5">
        <w:trPr>
          <w:trHeight w:val="284"/>
          <w:jc w:val="center"/>
        </w:trPr>
        <w:tc>
          <w:tcPr>
            <w:tcW w:w="209" w:type="pct"/>
            <w:shd w:val="clear" w:color="auto" w:fill="auto"/>
            <w:vAlign w:val="center"/>
          </w:tcPr>
          <w:p w14:paraId="17FC14BF" w14:textId="77777777" w:rsidR="006E3DC5" w:rsidRPr="00E94FB7" w:rsidRDefault="006E3DC5" w:rsidP="006E3DC5">
            <w:pPr>
              <w:spacing w:before="0" w:after="0" w:line="240" w:lineRule="auto"/>
              <w:jc w:val="center"/>
              <w:rPr>
                <w:rFonts w:ascii="Times New Roman" w:eastAsia="Times New Roman" w:hAnsi="Times New Roman" w:cs="Times New Roman"/>
                <w:b/>
                <w:lang w:eastAsia="lv-LV"/>
              </w:rPr>
            </w:pPr>
            <w:r w:rsidRPr="00E94FB7">
              <w:rPr>
                <w:rFonts w:ascii="Times New Roman" w:eastAsia="Times New Roman" w:hAnsi="Times New Roman" w:cs="Times New Roman"/>
                <w:b/>
                <w:lang w:eastAsia="lv-LV"/>
              </w:rPr>
              <w:t>6.3.</w:t>
            </w:r>
          </w:p>
        </w:tc>
        <w:tc>
          <w:tcPr>
            <w:tcW w:w="886" w:type="pct"/>
            <w:shd w:val="clear" w:color="auto" w:fill="auto"/>
            <w:vAlign w:val="center"/>
          </w:tcPr>
          <w:p w14:paraId="3CB4AB8B" w14:textId="77777777" w:rsidR="006E3DC5" w:rsidRPr="00E94FB7" w:rsidRDefault="006E3DC5" w:rsidP="006E3DC5">
            <w:pPr>
              <w:spacing w:after="8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Aprites ekonomika principu ieviešanā pilsētvides plānošanā – profesionālās konsultācijas, apmācības programmas</w:t>
            </w:r>
          </w:p>
        </w:tc>
        <w:tc>
          <w:tcPr>
            <w:tcW w:w="582" w:type="pct"/>
            <w:shd w:val="clear" w:color="auto" w:fill="FFFFFF"/>
            <w:vAlign w:val="center"/>
          </w:tcPr>
          <w:p w14:paraId="7A25CA43" w14:textId="77777777" w:rsidR="006E3DC5" w:rsidRPr="00E94FB7" w:rsidRDefault="006E3DC5" w:rsidP="006E3DC5">
            <w:pPr>
              <w:spacing w:before="0" w:after="80"/>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Sagatavots informatīvais materiāls</w:t>
            </w:r>
          </w:p>
        </w:tc>
        <w:tc>
          <w:tcPr>
            <w:tcW w:w="792" w:type="pct"/>
            <w:shd w:val="clear" w:color="auto" w:fill="FFFFFF"/>
            <w:vAlign w:val="center"/>
          </w:tcPr>
          <w:p w14:paraId="16CD5338" w14:textId="77777777" w:rsidR="006E3DC5" w:rsidRPr="00E94FB7" w:rsidRDefault="006E3DC5" w:rsidP="006E3DC5">
            <w:pPr>
              <w:spacing w:before="0" w:after="80"/>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Resursu produktivitātes pieaugums</w:t>
            </w:r>
          </w:p>
        </w:tc>
        <w:tc>
          <w:tcPr>
            <w:tcW w:w="413" w:type="pct"/>
            <w:shd w:val="clear" w:color="auto" w:fill="auto"/>
            <w:vAlign w:val="center"/>
          </w:tcPr>
          <w:p w14:paraId="5DFE4DF4" w14:textId="77777777" w:rsidR="006E3DC5" w:rsidRPr="00E94FB7" w:rsidRDefault="006E3DC5" w:rsidP="006E3DC5">
            <w:pPr>
              <w:spacing w:before="0" w:after="80"/>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VARAM</w:t>
            </w:r>
          </w:p>
        </w:tc>
        <w:tc>
          <w:tcPr>
            <w:tcW w:w="521" w:type="pct"/>
            <w:shd w:val="clear" w:color="auto" w:fill="auto"/>
            <w:vAlign w:val="center"/>
          </w:tcPr>
          <w:p w14:paraId="000175D7" w14:textId="77777777" w:rsidR="006E3DC5" w:rsidRPr="00E94FB7" w:rsidRDefault="006E3DC5" w:rsidP="006E3DC5">
            <w:pPr>
              <w:spacing w:before="0" w:after="80"/>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Izglītības iestādes, pašvaldības</w:t>
            </w:r>
          </w:p>
        </w:tc>
        <w:tc>
          <w:tcPr>
            <w:tcW w:w="356" w:type="pct"/>
            <w:shd w:val="clear" w:color="auto" w:fill="auto"/>
            <w:vAlign w:val="center"/>
          </w:tcPr>
          <w:p w14:paraId="531277AB" w14:textId="77777777" w:rsidR="006E3DC5" w:rsidRPr="00997A6B" w:rsidRDefault="006E3DC5" w:rsidP="006E3DC5">
            <w:pPr>
              <w:spacing w:before="0" w:after="0" w:line="240" w:lineRule="auto"/>
              <w:rPr>
                <w:rFonts w:ascii="Times New Roman" w:eastAsia="Times New Roman" w:hAnsi="Times New Roman" w:cs="Times New Roman"/>
                <w:lang w:eastAsia="lv-LV"/>
              </w:rPr>
            </w:pPr>
            <w:r w:rsidRPr="00997A6B">
              <w:rPr>
                <w:rFonts w:ascii="Times New Roman" w:eastAsia="Times New Roman" w:hAnsi="Times New Roman" w:cs="Times New Roman"/>
                <w:lang w:eastAsia="lv-LV"/>
              </w:rPr>
              <w:t>2027. g.</w:t>
            </w:r>
          </w:p>
        </w:tc>
        <w:tc>
          <w:tcPr>
            <w:tcW w:w="750" w:type="pct"/>
            <w:shd w:val="clear" w:color="auto" w:fill="auto"/>
            <w:vAlign w:val="center"/>
          </w:tcPr>
          <w:p w14:paraId="5656148A" w14:textId="528AD77E" w:rsidR="006E3DC5" w:rsidRPr="008A0D19" w:rsidRDefault="006E3DC5" w:rsidP="006E3DC5">
            <w:pPr>
              <w:spacing w:before="0" w:after="0" w:line="240" w:lineRule="auto"/>
              <w:rPr>
                <w:rFonts w:ascii="Times New Roman" w:eastAsia="Times New Roman" w:hAnsi="Times New Roman" w:cs="Times New Roman"/>
                <w:lang w:eastAsia="lv-LV"/>
              </w:rPr>
            </w:pPr>
            <w:r w:rsidRPr="008A0D19">
              <w:rPr>
                <w:rFonts w:ascii="Times New Roman" w:eastAsia="Times New Roman" w:hAnsi="Times New Roman" w:cs="Times New Roman"/>
                <w:lang w:eastAsia="lv-LV"/>
              </w:rPr>
              <w:t xml:space="preserve">Valsts budžeta finansējums prioritārajiem pasākumiem </w:t>
            </w:r>
            <w:r w:rsidR="008A0D19" w:rsidRPr="008A0D19">
              <w:rPr>
                <w:rFonts w:ascii="Times New Roman" w:eastAsia="Times New Roman" w:hAnsi="Times New Roman" w:cs="Times New Roman"/>
                <w:lang w:eastAsia="lv-LV"/>
              </w:rPr>
              <w:t xml:space="preserve"> (0,1 milj. </w:t>
            </w:r>
            <w:proofErr w:type="spellStart"/>
            <w:r w:rsidR="008A0D19" w:rsidRPr="008A0D19">
              <w:rPr>
                <w:rFonts w:ascii="Times New Roman" w:eastAsia="Times New Roman" w:hAnsi="Times New Roman" w:cs="Times New Roman"/>
                <w:i/>
                <w:lang w:eastAsia="lv-LV"/>
              </w:rPr>
              <w:t>euro</w:t>
            </w:r>
            <w:proofErr w:type="spellEnd"/>
            <w:r w:rsidR="008A0D19" w:rsidRPr="008A0D19">
              <w:rPr>
                <w:rFonts w:ascii="Times New Roman" w:eastAsia="Times New Roman" w:hAnsi="Times New Roman" w:cs="Times New Roman"/>
                <w:lang w:eastAsia="lv-LV"/>
              </w:rPr>
              <w:t xml:space="preserve">) </w:t>
            </w:r>
            <w:r w:rsidRPr="008A0D19">
              <w:rPr>
                <w:rFonts w:ascii="Times New Roman" w:eastAsia="Times New Roman" w:hAnsi="Times New Roman" w:cs="Times New Roman"/>
                <w:lang w:eastAsia="lv-LV"/>
              </w:rPr>
              <w:t>sasaistē ar Plāna pasākumiem Nr. 6.1. un 6.2</w:t>
            </w:r>
          </w:p>
        </w:tc>
        <w:tc>
          <w:tcPr>
            <w:tcW w:w="491" w:type="pct"/>
            <w:shd w:val="clear" w:color="auto" w:fill="auto"/>
            <w:vAlign w:val="center"/>
          </w:tcPr>
          <w:p w14:paraId="3F5EE898" w14:textId="77777777" w:rsidR="006E3DC5" w:rsidRPr="00E94FB7" w:rsidRDefault="006E3DC5" w:rsidP="006E3DC5">
            <w:pPr>
              <w:spacing w:before="0" w:after="0" w:line="240" w:lineRule="auto"/>
              <w:rPr>
                <w:rFonts w:ascii="Times New Roman" w:eastAsia="Times New Roman" w:hAnsi="Times New Roman" w:cs="Times New Roman"/>
                <w:bCs/>
                <w:shd w:val="clear" w:color="auto" w:fill="FFFFFF"/>
                <w:lang w:eastAsia="lv-LV"/>
              </w:rPr>
            </w:pPr>
            <w:r w:rsidRPr="00E94FB7">
              <w:rPr>
                <w:rFonts w:ascii="Times New Roman" w:eastAsia="Times New Roman" w:hAnsi="Times New Roman" w:cs="Times New Roman"/>
                <w:bCs/>
                <w:shd w:val="clear" w:color="auto" w:fill="FFFFFF"/>
                <w:lang w:eastAsia="lv-LV"/>
              </w:rPr>
              <w:t>Pasākums ir ieviests un pastāvīgi īstenots</w:t>
            </w:r>
          </w:p>
        </w:tc>
      </w:tr>
      <w:tr w:rsidR="006E3DC5" w:rsidRPr="00E94FB7" w14:paraId="7AEFE37E" w14:textId="77777777" w:rsidTr="006E3DC5">
        <w:trPr>
          <w:trHeight w:val="284"/>
          <w:jc w:val="center"/>
        </w:trPr>
        <w:tc>
          <w:tcPr>
            <w:tcW w:w="209" w:type="pct"/>
            <w:shd w:val="clear" w:color="auto" w:fill="auto"/>
            <w:vAlign w:val="center"/>
          </w:tcPr>
          <w:p w14:paraId="2CB28A9D" w14:textId="77777777" w:rsidR="006E3DC5" w:rsidRPr="00E94FB7" w:rsidRDefault="006E3DC5" w:rsidP="006E3DC5">
            <w:pPr>
              <w:spacing w:before="0" w:after="0" w:line="240" w:lineRule="auto"/>
              <w:jc w:val="center"/>
              <w:rPr>
                <w:rFonts w:ascii="Times New Roman" w:eastAsia="Times New Roman" w:hAnsi="Times New Roman" w:cs="Times New Roman"/>
                <w:b/>
                <w:lang w:eastAsia="lv-LV"/>
              </w:rPr>
            </w:pPr>
            <w:r w:rsidRPr="00E94FB7">
              <w:rPr>
                <w:rFonts w:ascii="Times New Roman" w:eastAsia="Times New Roman" w:hAnsi="Times New Roman" w:cs="Times New Roman"/>
                <w:b/>
                <w:lang w:eastAsia="lv-LV"/>
              </w:rPr>
              <w:t>6.4.</w:t>
            </w:r>
          </w:p>
        </w:tc>
        <w:tc>
          <w:tcPr>
            <w:tcW w:w="886" w:type="pct"/>
            <w:shd w:val="clear" w:color="auto" w:fill="auto"/>
            <w:vAlign w:val="center"/>
          </w:tcPr>
          <w:p w14:paraId="587C6CEB" w14:textId="77777777" w:rsidR="006E3DC5" w:rsidRPr="00E94FB7" w:rsidRDefault="006E3DC5" w:rsidP="006E3DC5">
            <w:pPr>
              <w:spacing w:after="8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Reģionālās simbiozes (pašvaldību sadarbības) projektu veicināšana</w:t>
            </w:r>
          </w:p>
        </w:tc>
        <w:tc>
          <w:tcPr>
            <w:tcW w:w="582" w:type="pct"/>
            <w:shd w:val="clear" w:color="auto" w:fill="FFFFFF"/>
            <w:vAlign w:val="center"/>
          </w:tcPr>
          <w:p w14:paraId="386B62F1" w14:textId="77777777" w:rsidR="006E3DC5" w:rsidRPr="00E94FB7" w:rsidRDefault="006E3DC5" w:rsidP="006E3DC5">
            <w:pPr>
              <w:spacing w:before="0" w:after="80"/>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Izstrādāti atbalsta instrumenti</w:t>
            </w:r>
          </w:p>
        </w:tc>
        <w:tc>
          <w:tcPr>
            <w:tcW w:w="792" w:type="pct"/>
            <w:shd w:val="clear" w:color="auto" w:fill="FFFFFF"/>
            <w:vAlign w:val="center"/>
          </w:tcPr>
          <w:p w14:paraId="0ABF7CCA" w14:textId="77777777" w:rsidR="006E3DC5" w:rsidRPr="00E94FB7" w:rsidRDefault="006E3DC5" w:rsidP="006E3DC5">
            <w:pPr>
              <w:spacing w:before="0" w:after="80"/>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Resursu produktivitātes pieaugums</w:t>
            </w:r>
          </w:p>
        </w:tc>
        <w:tc>
          <w:tcPr>
            <w:tcW w:w="413" w:type="pct"/>
            <w:shd w:val="clear" w:color="auto" w:fill="auto"/>
            <w:vAlign w:val="center"/>
          </w:tcPr>
          <w:p w14:paraId="6F22FE90" w14:textId="77777777" w:rsidR="006E3DC5" w:rsidRPr="00E94FB7" w:rsidRDefault="006E3DC5" w:rsidP="006E3DC5">
            <w:pPr>
              <w:spacing w:before="0" w:after="80"/>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 xml:space="preserve">VARAM </w:t>
            </w:r>
          </w:p>
        </w:tc>
        <w:tc>
          <w:tcPr>
            <w:tcW w:w="521" w:type="pct"/>
            <w:shd w:val="clear" w:color="auto" w:fill="auto"/>
            <w:vAlign w:val="center"/>
          </w:tcPr>
          <w:p w14:paraId="2C8CC875" w14:textId="77777777" w:rsidR="006E3DC5" w:rsidRPr="00E94FB7" w:rsidRDefault="006E3DC5" w:rsidP="006E3DC5">
            <w:pPr>
              <w:spacing w:before="0" w:after="80"/>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Pašvaldības</w:t>
            </w:r>
          </w:p>
        </w:tc>
        <w:tc>
          <w:tcPr>
            <w:tcW w:w="356" w:type="pct"/>
            <w:shd w:val="clear" w:color="auto" w:fill="auto"/>
            <w:vAlign w:val="center"/>
          </w:tcPr>
          <w:p w14:paraId="2FF30AF2" w14:textId="77777777" w:rsidR="006E3DC5" w:rsidRPr="00997A6B" w:rsidRDefault="006E3DC5" w:rsidP="006E3DC5">
            <w:pPr>
              <w:spacing w:before="0" w:after="0" w:line="240" w:lineRule="auto"/>
              <w:rPr>
                <w:rFonts w:ascii="Times New Roman" w:eastAsia="Times New Roman" w:hAnsi="Times New Roman" w:cs="Times New Roman"/>
                <w:lang w:eastAsia="lv-LV"/>
              </w:rPr>
            </w:pPr>
            <w:r w:rsidRPr="00997A6B">
              <w:rPr>
                <w:rFonts w:ascii="Times New Roman" w:eastAsia="Times New Roman" w:hAnsi="Times New Roman" w:cs="Times New Roman"/>
                <w:lang w:eastAsia="lv-LV"/>
              </w:rPr>
              <w:t>2027. g.</w:t>
            </w:r>
          </w:p>
        </w:tc>
        <w:tc>
          <w:tcPr>
            <w:tcW w:w="750" w:type="pct"/>
            <w:shd w:val="clear" w:color="auto" w:fill="auto"/>
            <w:vAlign w:val="center"/>
          </w:tcPr>
          <w:p w14:paraId="4C25F318" w14:textId="3F10CB07" w:rsidR="006E3DC5" w:rsidRPr="008A0D19" w:rsidRDefault="008A0D19" w:rsidP="006E3DC5">
            <w:pPr>
              <w:spacing w:before="0" w:after="0" w:line="240" w:lineRule="auto"/>
              <w:rPr>
                <w:rFonts w:ascii="Times New Roman" w:eastAsia="Times New Roman" w:hAnsi="Times New Roman" w:cs="Times New Roman"/>
                <w:lang w:eastAsia="lv-LV"/>
              </w:rPr>
            </w:pPr>
            <w:r w:rsidRPr="008A0D19">
              <w:rPr>
                <w:rFonts w:ascii="Times New Roman" w:eastAsia="Times New Roman" w:hAnsi="Times New Roman" w:cs="Times New Roman"/>
                <w:lang w:eastAsia="lv-LV"/>
              </w:rPr>
              <w:t xml:space="preserve">Valsts budžeta finansējums prioritārajiem pasākumiem  (0,1 milj. </w:t>
            </w:r>
            <w:proofErr w:type="spellStart"/>
            <w:r w:rsidRPr="008A0D19">
              <w:rPr>
                <w:rFonts w:ascii="Times New Roman" w:eastAsia="Times New Roman" w:hAnsi="Times New Roman" w:cs="Times New Roman"/>
                <w:i/>
                <w:lang w:eastAsia="lv-LV"/>
              </w:rPr>
              <w:t>euro</w:t>
            </w:r>
            <w:proofErr w:type="spellEnd"/>
            <w:r w:rsidRPr="008A0D19">
              <w:rPr>
                <w:rFonts w:ascii="Times New Roman" w:eastAsia="Times New Roman" w:hAnsi="Times New Roman" w:cs="Times New Roman"/>
                <w:lang w:eastAsia="lv-LV"/>
              </w:rPr>
              <w:t>)</w:t>
            </w:r>
          </w:p>
        </w:tc>
        <w:tc>
          <w:tcPr>
            <w:tcW w:w="491" w:type="pct"/>
            <w:shd w:val="clear" w:color="auto" w:fill="auto"/>
            <w:vAlign w:val="center"/>
          </w:tcPr>
          <w:p w14:paraId="66EBB0F0" w14:textId="77777777" w:rsidR="006E3DC5" w:rsidRPr="00E94FB7" w:rsidRDefault="006E3DC5" w:rsidP="006E3DC5">
            <w:pPr>
              <w:spacing w:before="0" w:after="0" w:line="240" w:lineRule="auto"/>
              <w:rPr>
                <w:rFonts w:ascii="Times New Roman" w:eastAsia="Times New Roman" w:hAnsi="Times New Roman" w:cs="Times New Roman"/>
                <w:bCs/>
                <w:shd w:val="clear" w:color="auto" w:fill="FFFFFF"/>
                <w:lang w:eastAsia="lv-LV"/>
              </w:rPr>
            </w:pPr>
            <w:r w:rsidRPr="00E94FB7">
              <w:rPr>
                <w:rFonts w:ascii="Times New Roman" w:eastAsia="Times New Roman" w:hAnsi="Times New Roman" w:cs="Times New Roman"/>
                <w:bCs/>
                <w:shd w:val="clear" w:color="auto" w:fill="FFFFFF"/>
                <w:lang w:eastAsia="lv-LV"/>
              </w:rPr>
              <w:t>Pasākums ir ieviests un pastāvīgi īstenots</w:t>
            </w:r>
          </w:p>
        </w:tc>
      </w:tr>
    </w:tbl>
    <w:p w14:paraId="06867972" w14:textId="77777777" w:rsidR="00EC2368" w:rsidRDefault="00EC2368">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2530"/>
        <w:gridCol w:w="1662"/>
        <w:gridCol w:w="2261"/>
        <w:gridCol w:w="1179"/>
        <w:gridCol w:w="1488"/>
        <w:gridCol w:w="1016"/>
        <w:gridCol w:w="2141"/>
        <w:gridCol w:w="1402"/>
      </w:tblGrid>
      <w:tr w:rsidR="006E3DC5" w:rsidRPr="00E94FB7" w14:paraId="659455C0" w14:textId="77777777" w:rsidTr="006E3DC5">
        <w:trPr>
          <w:trHeight w:val="284"/>
          <w:jc w:val="center"/>
        </w:trPr>
        <w:tc>
          <w:tcPr>
            <w:tcW w:w="1095" w:type="pct"/>
            <w:gridSpan w:val="2"/>
            <w:shd w:val="clear" w:color="auto" w:fill="F2F2F2"/>
            <w:vAlign w:val="center"/>
          </w:tcPr>
          <w:p w14:paraId="5FF73FB9" w14:textId="01F747B4" w:rsidR="006E3DC5" w:rsidRPr="00E94FB7" w:rsidRDefault="006E3DC5" w:rsidP="006E3DC5">
            <w:pPr>
              <w:spacing w:after="80" w:line="240" w:lineRule="auto"/>
              <w:rPr>
                <w:rFonts w:ascii="Times New Roman" w:eastAsia="Times New Roman" w:hAnsi="Times New Roman" w:cs="Times New Roman"/>
                <w:lang w:eastAsia="lv-LV"/>
              </w:rPr>
            </w:pPr>
            <w:r w:rsidRPr="00E94FB7">
              <w:rPr>
                <w:rFonts w:ascii="Times New Roman" w:eastAsia="Times New Roman" w:hAnsi="Times New Roman" w:cs="Times New Roman"/>
                <w:b/>
                <w:bCs/>
                <w:lang w:eastAsia="lv-LV"/>
              </w:rPr>
              <w:lastRenderedPageBreak/>
              <w:t>7. Rīcības virziens</w:t>
            </w:r>
          </w:p>
        </w:tc>
        <w:tc>
          <w:tcPr>
            <w:tcW w:w="3905" w:type="pct"/>
            <w:gridSpan w:val="7"/>
            <w:shd w:val="clear" w:color="auto" w:fill="F2F2F2"/>
            <w:vAlign w:val="center"/>
          </w:tcPr>
          <w:p w14:paraId="2B548C3A" w14:textId="77777777" w:rsidR="006E3DC5" w:rsidRPr="00997A6B" w:rsidRDefault="006E3DC5" w:rsidP="006E3DC5">
            <w:pPr>
              <w:spacing w:before="0" w:after="0" w:line="240" w:lineRule="auto"/>
              <w:rPr>
                <w:rFonts w:ascii="Times New Roman" w:eastAsia="Times New Roman" w:hAnsi="Times New Roman" w:cs="Times New Roman"/>
                <w:bCs/>
                <w:shd w:val="clear" w:color="auto" w:fill="FFFFFF"/>
                <w:lang w:eastAsia="lv-LV"/>
              </w:rPr>
            </w:pPr>
            <w:r w:rsidRPr="00997A6B">
              <w:rPr>
                <w:rFonts w:ascii="Times New Roman" w:eastAsia="Times New Roman" w:hAnsi="Times New Roman" w:cs="Times New Roman"/>
                <w:b/>
                <w:bCs/>
                <w:lang w:eastAsia="lv-LV"/>
              </w:rPr>
              <w:t>Sabiedrības iesaiste, informēšana un izglītošana aprites jautājumos</w:t>
            </w:r>
          </w:p>
        </w:tc>
      </w:tr>
      <w:tr w:rsidR="006E3DC5" w:rsidRPr="00E94FB7" w14:paraId="033AE45F" w14:textId="77777777" w:rsidTr="006E3DC5">
        <w:trPr>
          <w:trHeight w:val="284"/>
          <w:jc w:val="center"/>
        </w:trPr>
        <w:tc>
          <w:tcPr>
            <w:tcW w:w="209" w:type="pct"/>
            <w:shd w:val="clear" w:color="auto" w:fill="F2F2F2"/>
            <w:vAlign w:val="center"/>
          </w:tcPr>
          <w:p w14:paraId="06AA87F0" w14:textId="77777777" w:rsidR="006E3DC5" w:rsidRPr="00E94FB7" w:rsidRDefault="006E3DC5" w:rsidP="006E3DC5">
            <w:pPr>
              <w:spacing w:before="0" w:after="0" w:line="240" w:lineRule="auto"/>
              <w:jc w:val="center"/>
              <w:rPr>
                <w:rFonts w:ascii="Times New Roman" w:eastAsia="Times New Roman" w:hAnsi="Times New Roman" w:cs="Times New Roman"/>
                <w:b/>
                <w:lang w:eastAsia="lv-LV"/>
              </w:rPr>
            </w:pPr>
            <w:r w:rsidRPr="00E94FB7">
              <w:rPr>
                <w:rFonts w:ascii="Times New Roman" w:eastAsia="Times New Roman" w:hAnsi="Times New Roman" w:cs="Times New Roman"/>
                <w:b/>
                <w:bCs/>
                <w:lang w:eastAsia="lv-LV"/>
              </w:rPr>
              <w:t>Nr.</w:t>
            </w:r>
          </w:p>
        </w:tc>
        <w:tc>
          <w:tcPr>
            <w:tcW w:w="886" w:type="pct"/>
            <w:shd w:val="clear" w:color="auto" w:fill="F2F2F2"/>
            <w:vAlign w:val="center"/>
          </w:tcPr>
          <w:p w14:paraId="572DA5DA" w14:textId="77777777" w:rsidR="006E3DC5" w:rsidRPr="00E94FB7" w:rsidRDefault="006E3DC5" w:rsidP="006E3DC5">
            <w:pPr>
              <w:spacing w:after="80" w:line="240" w:lineRule="auto"/>
              <w:rPr>
                <w:rFonts w:ascii="Times New Roman" w:eastAsia="Times New Roman" w:hAnsi="Times New Roman" w:cs="Times New Roman"/>
                <w:lang w:eastAsia="lv-LV"/>
              </w:rPr>
            </w:pPr>
            <w:r w:rsidRPr="00E94FB7">
              <w:rPr>
                <w:rFonts w:ascii="Times New Roman" w:eastAsia="Times New Roman" w:hAnsi="Times New Roman" w:cs="Times New Roman"/>
                <w:b/>
                <w:bCs/>
                <w:lang w:eastAsia="lv-LV"/>
              </w:rPr>
              <w:t>Pasākumi</w:t>
            </w:r>
          </w:p>
        </w:tc>
        <w:tc>
          <w:tcPr>
            <w:tcW w:w="582" w:type="pct"/>
            <w:shd w:val="clear" w:color="auto" w:fill="F2F2F2"/>
            <w:vAlign w:val="center"/>
          </w:tcPr>
          <w:p w14:paraId="0D4087B9" w14:textId="77777777" w:rsidR="006E3DC5" w:rsidRPr="00E94FB7" w:rsidRDefault="006E3DC5" w:rsidP="006E3DC5">
            <w:pPr>
              <w:spacing w:before="0" w:after="80"/>
              <w:rPr>
                <w:rFonts w:ascii="Times New Roman" w:eastAsia="Times New Roman" w:hAnsi="Times New Roman" w:cs="Times New Roman"/>
                <w:lang w:eastAsia="lv-LV"/>
              </w:rPr>
            </w:pPr>
            <w:r w:rsidRPr="00E94FB7">
              <w:rPr>
                <w:rFonts w:ascii="Times New Roman" w:eastAsia="Times New Roman" w:hAnsi="Times New Roman" w:cs="Times New Roman"/>
                <w:b/>
                <w:bCs/>
                <w:lang w:eastAsia="lv-LV"/>
              </w:rPr>
              <w:t>Darbības rezultāts</w:t>
            </w:r>
          </w:p>
        </w:tc>
        <w:tc>
          <w:tcPr>
            <w:tcW w:w="792" w:type="pct"/>
            <w:shd w:val="clear" w:color="auto" w:fill="F2F2F2"/>
            <w:vAlign w:val="center"/>
          </w:tcPr>
          <w:p w14:paraId="7FA36A6B" w14:textId="77777777" w:rsidR="006E3DC5" w:rsidRPr="00E94FB7" w:rsidRDefault="006E3DC5" w:rsidP="006E3DC5">
            <w:pPr>
              <w:spacing w:before="0" w:after="80"/>
              <w:rPr>
                <w:rFonts w:ascii="Times New Roman" w:eastAsia="Times New Roman" w:hAnsi="Times New Roman" w:cs="Times New Roman"/>
                <w:lang w:eastAsia="lv-LV"/>
              </w:rPr>
            </w:pPr>
            <w:r w:rsidRPr="00E94FB7">
              <w:rPr>
                <w:rFonts w:ascii="Times New Roman" w:eastAsia="Times New Roman" w:hAnsi="Times New Roman" w:cs="Times New Roman"/>
                <w:b/>
                <w:bCs/>
                <w:lang w:eastAsia="lv-LV"/>
              </w:rPr>
              <w:t>Rezultatīvais rādītājs</w:t>
            </w:r>
          </w:p>
        </w:tc>
        <w:tc>
          <w:tcPr>
            <w:tcW w:w="413" w:type="pct"/>
            <w:shd w:val="clear" w:color="auto" w:fill="F2F2F2"/>
            <w:vAlign w:val="center"/>
          </w:tcPr>
          <w:p w14:paraId="3B367D23" w14:textId="77777777" w:rsidR="006E3DC5" w:rsidRPr="00E94FB7" w:rsidRDefault="006E3DC5" w:rsidP="006E3DC5">
            <w:pPr>
              <w:spacing w:before="0" w:after="80"/>
              <w:rPr>
                <w:rFonts w:ascii="Times New Roman" w:eastAsia="Times New Roman" w:hAnsi="Times New Roman" w:cs="Times New Roman"/>
                <w:lang w:eastAsia="lv-LV"/>
              </w:rPr>
            </w:pPr>
            <w:r w:rsidRPr="00E94FB7">
              <w:rPr>
                <w:rFonts w:ascii="Times New Roman" w:eastAsia="Times New Roman" w:hAnsi="Times New Roman" w:cs="Times New Roman"/>
                <w:b/>
                <w:bCs/>
                <w:lang w:eastAsia="lv-LV"/>
              </w:rPr>
              <w:t>Atbildīgā institūcija</w:t>
            </w:r>
          </w:p>
        </w:tc>
        <w:tc>
          <w:tcPr>
            <w:tcW w:w="521" w:type="pct"/>
            <w:shd w:val="clear" w:color="auto" w:fill="F2F2F2"/>
            <w:vAlign w:val="center"/>
          </w:tcPr>
          <w:p w14:paraId="346B81B4" w14:textId="77777777" w:rsidR="006E3DC5" w:rsidRPr="00E94FB7" w:rsidRDefault="006E3DC5" w:rsidP="006E3DC5">
            <w:pPr>
              <w:spacing w:before="0" w:after="80"/>
              <w:rPr>
                <w:rFonts w:ascii="Times New Roman" w:eastAsia="Times New Roman" w:hAnsi="Times New Roman" w:cs="Times New Roman"/>
                <w:lang w:eastAsia="lv-LV"/>
              </w:rPr>
            </w:pPr>
            <w:r w:rsidRPr="00E94FB7">
              <w:rPr>
                <w:rFonts w:ascii="Times New Roman" w:eastAsia="Times New Roman" w:hAnsi="Times New Roman" w:cs="Times New Roman"/>
                <w:b/>
                <w:bCs/>
                <w:lang w:eastAsia="lv-LV"/>
              </w:rPr>
              <w:t>Iesaistītās institūcijas</w:t>
            </w:r>
          </w:p>
        </w:tc>
        <w:tc>
          <w:tcPr>
            <w:tcW w:w="356" w:type="pct"/>
            <w:shd w:val="clear" w:color="auto" w:fill="F2F2F2"/>
            <w:vAlign w:val="center"/>
          </w:tcPr>
          <w:p w14:paraId="1B5BB600" w14:textId="77777777" w:rsidR="006E3DC5" w:rsidRPr="00997A6B" w:rsidRDefault="006E3DC5" w:rsidP="006E3DC5">
            <w:pPr>
              <w:spacing w:before="0" w:after="0" w:line="240" w:lineRule="auto"/>
              <w:rPr>
                <w:rFonts w:ascii="Times New Roman" w:eastAsia="Times New Roman" w:hAnsi="Times New Roman" w:cs="Times New Roman"/>
                <w:lang w:eastAsia="lv-LV"/>
              </w:rPr>
            </w:pPr>
            <w:r w:rsidRPr="00997A6B">
              <w:rPr>
                <w:rFonts w:ascii="Times New Roman" w:eastAsia="Times New Roman" w:hAnsi="Times New Roman" w:cs="Times New Roman"/>
                <w:b/>
                <w:bCs/>
                <w:lang w:eastAsia="lv-LV"/>
              </w:rPr>
              <w:t>Izpildes termiņi vai periods</w:t>
            </w:r>
          </w:p>
        </w:tc>
        <w:tc>
          <w:tcPr>
            <w:tcW w:w="750" w:type="pct"/>
            <w:shd w:val="clear" w:color="auto" w:fill="F2F2F2"/>
            <w:vAlign w:val="center"/>
          </w:tcPr>
          <w:p w14:paraId="2861EF26" w14:textId="77777777" w:rsidR="006E3DC5" w:rsidRPr="00997A6B" w:rsidRDefault="006E3DC5" w:rsidP="006E3DC5">
            <w:pPr>
              <w:spacing w:before="0" w:after="0" w:line="240" w:lineRule="auto"/>
              <w:rPr>
                <w:rFonts w:ascii="Times New Roman" w:eastAsia="Times New Roman" w:hAnsi="Times New Roman" w:cs="Times New Roman"/>
                <w:lang w:eastAsia="lv-LV"/>
              </w:rPr>
            </w:pPr>
            <w:r w:rsidRPr="00997A6B">
              <w:rPr>
                <w:rFonts w:ascii="Times New Roman" w:eastAsia="Times New Roman" w:hAnsi="Times New Roman" w:cs="Times New Roman"/>
                <w:b/>
                <w:bCs/>
                <w:lang w:eastAsia="lv-LV"/>
              </w:rPr>
              <w:t>Indikatīvais finansējuma avots</w:t>
            </w:r>
          </w:p>
        </w:tc>
        <w:tc>
          <w:tcPr>
            <w:tcW w:w="491" w:type="pct"/>
            <w:shd w:val="clear" w:color="auto" w:fill="F2F2F2"/>
            <w:vAlign w:val="center"/>
          </w:tcPr>
          <w:p w14:paraId="502053C7" w14:textId="77777777" w:rsidR="006E3DC5" w:rsidRPr="00E94FB7" w:rsidRDefault="006E3DC5" w:rsidP="006E3DC5">
            <w:pPr>
              <w:spacing w:before="0" w:after="0" w:line="240" w:lineRule="auto"/>
              <w:rPr>
                <w:rFonts w:ascii="Times New Roman" w:eastAsia="Times New Roman" w:hAnsi="Times New Roman" w:cs="Times New Roman"/>
                <w:bCs/>
                <w:shd w:val="clear" w:color="auto" w:fill="FFFFFF"/>
                <w:lang w:eastAsia="lv-LV"/>
              </w:rPr>
            </w:pPr>
            <w:r w:rsidRPr="00E94FB7">
              <w:rPr>
                <w:rFonts w:ascii="Times New Roman" w:eastAsia="Times New Roman" w:hAnsi="Times New Roman" w:cs="Times New Roman"/>
                <w:b/>
                <w:bCs/>
                <w:lang w:eastAsia="lv-LV"/>
              </w:rPr>
              <w:t>Pasākuma izpildes rezultatīvais rādītājs</w:t>
            </w:r>
          </w:p>
        </w:tc>
      </w:tr>
      <w:tr w:rsidR="006E3DC5" w:rsidRPr="00E94FB7" w14:paraId="43C80808" w14:textId="77777777" w:rsidTr="006E3DC5">
        <w:trPr>
          <w:trHeight w:val="284"/>
          <w:jc w:val="center"/>
        </w:trPr>
        <w:tc>
          <w:tcPr>
            <w:tcW w:w="209" w:type="pct"/>
            <w:shd w:val="clear" w:color="auto" w:fill="auto"/>
            <w:vAlign w:val="center"/>
          </w:tcPr>
          <w:p w14:paraId="0557B348" w14:textId="77777777" w:rsidR="006E3DC5" w:rsidRPr="00E94FB7" w:rsidRDefault="006E3DC5" w:rsidP="006E3DC5">
            <w:pPr>
              <w:spacing w:before="0" w:after="0" w:line="240" w:lineRule="auto"/>
              <w:jc w:val="center"/>
              <w:rPr>
                <w:rFonts w:ascii="Times New Roman" w:eastAsia="Times New Roman" w:hAnsi="Times New Roman" w:cs="Times New Roman"/>
                <w:b/>
                <w:lang w:eastAsia="lv-LV"/>
              </w:rPr>
            </w:pPr>
            <w:r w:rsidRPr="00E94FB7">
              <w:rPr>
                <w:rFonts w:ascii="Times New Roman" w:eastAsia="Times New Roman" w:hAnsi="Times New Roman" w:cs="Times New Roman"/>
                <w:b/>
                <w:lang w:eastAsia="lv-LV"/>
              </w:rPr>
              <w:t>7.1.</w:t>
            </w:r>
          </w:p>
        </w:tc>
        <w:tc>
          <w:tcPr>
            <w:tcW w:w="886" w:type="pct"/>
            <w:shd w:val="clear" w:color="auto" w:fill="auto"/>
            <w:vAlign w:val="center"/>
          </w:tcPr>
          <w:p w14:paraId="10858F6D" w14:textId="77777777" w:rsidR="006E3DC5" w:rsidRPr="00E94FB7" w:rsidRDefault="006E3DC5" w:rsidP="006E3DC5">
            <w:pPr>
              <w:spacing w:after="8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Informēšana un izglītošanas pasākumi sabiedrības patēriņa un uzvedības modeļu ietekmēšanai, labākās prakses izplatīšana un godināšana</w:t>
            </w:r>
          </w:p>
        </w:tc>
        <w:tc>
          <w:tcPr>
            <w:tcW w:w="582" w:type="pct"/>
            <w:shd w:val="clear" w:color="auto" w:fill="FFFFFF"/>
            <w:vAlign w:val="center"/>
          </w:tcPr>
          <w:p w14:paraId="6EDC10E4" w14:textId="77777777" w:rsidR="006E3DC5" w:rsidRPr="00E94FB7" w:rsidRDefault="006E3DC5" w:rsidP="006E3DC5">
            <w:pPr>
              <w:spacing w:before="0" w:after="80"/>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 xml:space="preserve">Sagatavots informatīvais materiāls </w:t>
            </w:r>
          </w:p>
        </w:tc>
        <w:tc>
          <w:tcPr>
            <w:tcW w:w="792" w:type="pct"/>
            <w:shd w:val="clear" w:color="auto" w:fill="FFFFFF"/>
            <w:vAlign w:val="center"/>
          </w:tcPr>
          <w:p w14:paraId="0B80F6A7" w14:textId="77777777" w:rsidR="006E3DC5" w:rsidRPr="00E94FB7" w:rsidRDefault="006E3DC5" w:rsidP="006E3DC5">
            <w:pPr>
              <w:spacing w:before="0" w:after="80"/>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Mainījies sabiedrības viedoklis un uzvedība attiecibā uz aprites ekonomiku (</w:t>
            </w:r>
            <w:proofErr w:type="spellStart"/>
            <w:r w:rsidRPr="00E94FB7">
              <w:rPr>
                <w:rFonts w:ascii="Times New Roman" w:eastAsia="Times New Roman" w:hAnsi="Times New Roman" w:cs="Times New Roman"/>
                <w:lang w:eastAsia="lv-LV"/>
              </w:rPr>
              <w:t>Eurobarometer</w:t>
            </w:r>
            <w:proofErr w:type="spellEnd"/>
            <w:r w:rsidRPr="00E94FB7">
              <w:rPr>
                <w:rFonts w:ascii="Times New Roman" w:eastAsia="Times New Roman" w:hAnsi="Times New Roman" w:cs="Times New Roman"/>
                <w:lang w:eastAsia="lv-LV"/>
              </w:rPr>
              <w:t xml:space="preserve"> aptauju rezultāti)</w:t>
            </w:r>
          </w:p>
        </w:tc>
        <w:tc>
          <w:tcPr>
            <w:tcW w:w="413" w:type="pct"/>
            <w:shd w:val="clear" w:color="auto" w:fill="auto"/>
            <w:vAlign w:val="center"/>
          </w:tcPr>
          <w:p w14:paraId="6D830B41" w14:textId="77777777" w:rsidR="006E3DC5" w:rsidRPr="00E94FB7" w:rsidRDefault="006E3DC5" w:rsidP="006E3DC5">
            <w:pPr>
              <w:spacing w:before="0" w:after="80"/>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VARAM</w:t>
            </w:r>
          </w:p>
        </w:tc>
        <w:tc>
          <w:tcPr>
            <w:tcW w:w="521" w:type="pct"/>
            <w:shd w:val="clear" w:color="auto" w:fill="auto"/>
            <w:vAlign w:val="center"/>
          </w:tcPr>
          <w:p w14:paraId="5753AB5B" w14:textId="77777777" w:rsidR="006E3DC5" w:rsidRPr="00E94FB7" w:rsidRDefault="006E3DC5" w:rsidP="006E3DC5">
            <w:pPr>
              <w:spacing w:before="0" w:after="80"/>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IZM, NVO, pašvaldības</w:t>
            </w:r>
          </w:p>
        </w:tc>
        <w:tc>
          <w:tcPr>
            <w:tcW w:w="356" w:type="pct"/>
            <w:shd w:val="clear" w:color="auto" w:fill="auto"/>
            <w:vAlign w:val="center"/>
          </w:tcPr>
          <w:p w14:paraId="3FE1ADE1" w14:textId="77777777" w:rsidR="006E3DC5" w:rsidRPr="00997A6B" w:rsidRDefault="006E3DC5" w:rsidP="006E3DC5">
            <w:pPr>
              <w:spacing w:before="0" w:after="0" w:line="240" w:lineRule="auto"/>
              <w:rPr>
                <w:rFonts w:ascii="Times New Roman" w:eastAsia="Times New Roman" w:hAnsi="Times New Roman" w:cs="Times New Roman"/>
                <w:lang w:eastAsia="lv-LV"/>
              </w:rPr>
            </w:pPr>
            <w:r w:rsidRPr="00997A6B">
              <w:rPr>
                <w:rFonts w:ascii="Times New Roman" w:eastAsia="Times New Roman" w:hAnsi="Times New Roman" w:cs="Times New Roman"/>
                <w:lang w:eastAsia="lv-LV"/>
              </w:rPr>
              <w:t>2023. g.</w:t>
            </w:r>
          </w:p>
        </w:tc>
        <w:tc>
          <w:tcPr>
            <w:tcW w:w="750" w:type="pct"/>
            <w:shd w:val="clear" w:color="auto" w:fill="auto"/>
            <w:vAlign w:val="center"/>
          </w:tcPr>
          <w:p w14:paraId="458E34B0" w14:textId="77777777" w:rsidR="004B61D4" w:rsidRPr="00997A6B" w:rsidRDefault="004B61D4" w:rsidP="004B61D4">
            <w:pPr>
              <w:spacing w:before="0" w:after="0" w:line="240" w:lineRule="auto"/>
              <w:rPr>
                <w:rFonts w:ascii="Times New Roman" w:eastAsia="Times New Roman" w:hAnsi="Times New Roman" w:cs="Times New Roman"/>
                <w:lang w:eastAsia="lv-LV"/>
              </w:rPr>
            </w:pPr>
            <w:r w:rsidRPr="00997A6B">
              <w:rPr>
                <w:rFonts w:ascii="Times New Roman" w:eastAsia="Times New Roman" w:hAnsi="Times New Roman" w:cs="Times New Roman"/>
                <w:lang w:eastAsia="lv-LV"/>
              </w:rPr>
              <w:t xml:space="preserve">NAP#302 ietvaros no KF finansējuma </w:t>
            </w:r>
          </w:p>
          <w:p w14:paraId="3EAE0838" w14:textId="02499CEB" w:rsidR="006E3DC5" w:rsidRPr="00997A6B" w:rsidRDefault="004B61D4" w:rsidP="004B61D4">
            <w:pPr>
              <w:spacing w:before="0" w:after="0" w:line="240" w:lineRule="auto"/>
              <w:rPr>
                <w:rFonts w:ascii="Times New Roman" w:eastAsia="Times New Roman" w:hAnsi="Times New Roman" w:cs="Times New Roman"/>
                <w:lang w:eastAsia="lv-LV"/>
              </w:rPr>
            </w:pPr>
            <w:r w:rsidRPr="00997A6B">
              <w:rPr>
                <w:rFonts w:ascii="Times New Roman" w:eastAsia="Times New Roman" w:hAnsi="Times New Roman" w:cs="Times New Roman"/>
                <w:lang w:eastAsia="lv-LV"/>
              </w:rPr>
              <w:t>(0,1</w:t>
            </w:r>
            <w:r w:rsidR="006E5044" w:rsidRPr="00997A6B">
              <w:rPr>
                <w:rFonts w:ascii="Times New Roman" w:eastAsia="Times New Roman" w:hAnsi="Times New Roman" w:cs="Times New Roman"/>
                <w:lang w:eastAsia="lv-LV"/>
              </w:rPr>
              <w:t>5</w:t>
            </w:r>
            <w:r w:rsidRPr="00997A6B">
              <w:rPr>
                <w:rFonts w:ascii="Times New Roman" w:eastAsia="Times New Roman" w:hAnsi="Times New Roman" w:cs="Times New Roman"/>
                <w:lang w:eastAsia="lv-LV"/>
              </w:rPr>
              <w:t xml:space="preserve"> milj. </w:t>
            </w:r>
            <w:proofErr w:type="spellStart"/>
            <w:r w:rsidRPr="00997A6B">
              <w:rPr>
                <w:rFonts w:ascii="Times New Roman" w:eastAsia="Times New Roman" w:hAnsi="Times New Roman" w:cs="Times New Roman"/>
                <w:i/>
                <w:lang w:eastAsia="lv-LV"/>
              </w:rPr>
              <w:t>euro</w:t>
            </w:r>
            <w:proofErr w:type="spellEnd"/>
            <w:r w:rsidRPr="00997A6B">
              <w:rPr>
                <w:rFonts w:ascii="Times New Roman" w:eastAsia="Times New Roman" w:hAnsi="Times New Roman" w:cs="Times New Roman"/>
                <w:lang w:eastAsia="lv-LV"/>
              </w:rPr>
              <w:t>) sasais</w:t>
            </w:r>
            <w:r w:rsidR="008A0D19">
              <w:rPr>
                <w:rFonts w:ascii="Times New Roman" w:eastAsia="Times New Roman" w:hAnsi="Times New Roman" w:cs="Times New Roman"/>
                <w:lang w:eastAsia="lv-LV"/>
              </w:rPr>
              <w:t>t</w:t>
            </w:r>
            <w:r w:rsidRPr="00997A6B">
              <w:rPr>
                <w:rFonts w:ascii="Times New Roman" w:eastAsia="Times New Roman" w:hAnsi="Times New Roman" w:cs="Times New Roman"/>
                <w:lang w:eastAsia="lv-LV"/>
              </w:rPr>
              <w:t>ē ar Plāna pasākumu 7.3.</w:t>
            </w:r>
          </w:p>
        </w:tc>
        <w:tc>
          <w:tcPr>
            <w:tcW w:w="491" w:type="pct"/>
            <w:shd w:val="clear" w:color="auto" w:fill="auto"/>
            <w:vAlign w:val="center"/>
          </w:tcPr>
          <w:p w14:paraId="357E27C2" w14:textId="77777777" w:rsidR="006E3DC5" w:rsidRPr="00E94FB7" w:rsidRDefault="006E3DC5" w:rsidP="006E3DC5">
            <w:pPr>
              <w:spacing w:before="0" w:after="0" w:line="240" w:lineRule="auto"/>
              <w:rPr>
                <w:rFonts w:ascii="Times New Roman" w:eastAsia="Times New Roman" w:hAnsi="Times New Roman" w:cs="Times New Roman"/>
                <w:bCs/>
                <w:shd w:val="clear" w:color="auto" w:fill="FFFFFF"/>
                <w:lang w:eastAsia="lv-LV"/>
              </w:rPr>
            </w:pPr>
            <w:r w:rsidRPr="00E94FB7">
              <w:rPr>
                <w:rFonts w:ascii="Times New Roman" w:eastAsia="Times New Roman" w:hAnsi="Times New Roman" w:cs="Times New Roman"/>
                <w:bCs/>
                <w:shd w:val="clear" w:color="auto" w:fill="FFFFFF"/>
                <w:lang w:eastAsia="lv-LV"/>
              </w:rPr>
              <w:t>Pasākums ir ieviests un pastāvīgi īstenots</w:t>
            </w:r>
          </w:p>
        </w:tc>
      </w:tr>
      <w:tr w:rsidR="006E3DC5" w:rsidRPr="00E94FB7" w14:paraId="3D3F7582" w14:textId="77777777" w:rsidTr="006E3DC5">
        <w:trPr>
          <w:trHeight w:val="284"/>
          <w:jc w:val="center"/>
        </w:trPr>
        <w:tc>
          <w:tcPr>
            <w:tcW w:w="209" w:type="pct"/>
            <w:shd w:val="clear" w:color="auto" w:fill="auto"/>
            <w:vAlign w:val="center"/>
          </w:tcPr>
          <w:p w14:paraId="6BE8EA7A" w14:textId="77777777" w:rsidR="006E3DC5" w:rsidRPr="00E94FB7" w:rsidRDefault="006E3DC5" w:rsidP="006E3DC5">
            <w:pPr>
              <w:spacing w:before="0" w:after="0" w:line="240" w:lineRule="auto"/>
              <w:jc w:val="center"/>
              <w:rPr>
                <w:rFonts w:ascii="Times New Roman" w:eastAsia="Times New Roman" w:hAnsi="Times New Roman" w:cs="Times New Roman"/>
                <w:b/>
                <w:lang w:eastAsia="lv-LV"/>
              </w:rPr>
            </w:pPr>
            <w:r w:rsidRPr="00E94FB7">
              <w:rPr>
                <w:rFonts w:ascii="Times New Roman" w:eastAsia="Times New Roman" w:hAnsi="Times New Roman" w:cs="Times New Roman"/>
                <w:b/>
                <w:lang w:eastAsia="lv-LV"/>
              </w:rPr>
              <w:t>7.2.</w:t>
            </w:r>
          </w:p>
        </w:tc>
        <w:tc>
          <w:tcPr>
            <w:tcW w:w="886" w:type="pct"/>
            <w:shd w:val="clear" w:color="auto" w:fill="auto"/>
            <w:vAlign w:val="center"/>
          </w:tcPr>
          <w:p w14:paraId="617846C6" w14:textId="77777777" w:rsidR="006E3DC5" w:rsidRPr="00E94FB7" w:rsidRDefault="006E3DC5" w:rsidP="006E3DC5">
            <w:pPr>
              <w:spacing w:after="8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Aprites ekonomikas satura iekļaušana izglītības programmās un profesionālās pilnveides apmācībās un mūžizglītībā</w:t>
            </w:r>
          </w:p>
        </w:tc>
        <w:tc>
          <w:tcPr>
            <w:tcW w:w="582" w:type="pct"/>
            <w:shd w:val="clear" w:color="auto" w:fill="FFFFFF"/>
            <w:vAlign w:val="center"/>
          </w:tcPr>
          <w:p w14:paraId="5E400EE4" w14:textId="77777777" w:rsidR="006E3DC5" w:rsidRPr="00E94FB7" w:rsidRDefault="006E3DC5" w:rsidP="006E3DC5">
            <w:pPr>
              <w:spacing w:before="0" w:after="80"/>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Sagatavoti satura priekšlikumi</w:t>
            </w:r>
          </w:p>
        </w:tc>
        <w:tc>
          <w:tcPr>
            <w:tcW w:w="792" w:type="pct"/>
            <w:shd w:val="clear" w:color="auto" w:fill="FFFFFF"/>
            <w:vAlign w:val="center"/>
          </w:tcPr>
          <w:p w14:paraId="5A882F6C" w14:textId="77777777" w:rsidR="006E3DC5" w:rsidRPr="00E94FB7" w:rsidRDefault="006E3DC5" w:rsidP="006E3DC5">
            <w:pPr>
              <w:spacing w:before="0" w:after="80"/>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Palielinājies izglītības programmu skaits, kurās iekļauti aprites ekonomikas jautājumi</w:t>
            </w:r>
          </w:p>
        </w:tc>
        <w:tc>
          <w:tcPr>
            <w:tcW w:w="413" w:type="pct"/>
            <w:shd w:val="clear" w:color="auto" w:fill="auto"/>
            <w:vAlign w:val="center"/>
          </w:tcPr>
          <w:p w14:paraId="35901FF8" w14:textId="77777777" w:rsidR="006E3DC5" w:rsidRPr="00E94FB7" w:rsidRDefault="006E3DC5" w:rsidP="006E3DC5">
            <w:pPr>
              <w:spacing w:before="0" w:after="80"/>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IZM</w:t>
            </w:r>
          </w:p>
        </w:tc>
        <w:tc>
          <w:tcPr>
            <w:tcW w:w="521" w:type="pct"/>
            <w:shd w:val="clear" w:color="auto" w:fill="auto"/>
            <w:vAlign w:val="center"/>
          </w:tcPr>
          <w:p w14:paraId="75274FD9" w14:textId="77777777" w:rsidR="006E3DC5" w:rsidRPr="00E94FB7" w:rsidRDefault="006E3DC5" w:rsidP="006E3DC5">
            <w:pPr>
              <w:spacing w:before="0" w:after="80"/>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Izglītības iestādes, komersanti, NVO, VARAM</w:t>
            </w:r>
          </w:p>
        </w:tc>
        <w:tc>
          <w:tcPr>
            <w:tcW w:w="356" w:type="pct"/>
            <w:shd w:val="clear" w:color="auto" w:fill="auto"/>
            <w:vAlign w:val="center"/>
          </w:tcPr>
          <w:p w14:paraId="002F211C" w14:textId="77777777" w:rsidR="006E3DC5" w:rsidRPr="00997A6B" w:rsidRDefault="006E3DC5" w:rsidP="006E3DC5">
            <w:pPr>
              <w:spacing w:before="0" w:after="0" w:line="240" w:lineRule="auto"/>
              <w:rPr>
                <w:rFonts w:ascii="Times New Roman" w:eastAsia="Times New Roman" w:hAnsi="Times New Roman" w:cs="Times New Roman"/>
                <w:lang w:eastAsia="lv-LV"/>
              </w:rPr>
            </w:pPr>
            <w:r w:rsidRPr="00997A6B">
              <w:rPr>
                <w:rFonts w:ascii="Times New Roman" w:eastAsia="Times New Roman" w:hAnsi="Times New Roman" w:cs="Times New Roman"/>
                <w:lang w:eastAsia="lv-LV"/>
              </w:rPr>
              <w:t>2027. g.</w:t>
            </w:r>
          </w:p>
        </w:tc>
        <w:tc>
          <w:tcPr>
            <w:tcW w:w="750" w:type="pct"/>
            <w:shd w:val="clear" w:color="auto" w:fill="auto"/>
            <w:vAlign w:val="center"/>
          </w:tcPr>
          <w:p w14:paraId="02D57E46" w14:textId="4211D52B" w:rsidR="006E3DC5" w:rsidRPr="00997A6B" w:rsidRDefault="004B61D4" w:rsidP="006E3DC5">
            <w:pPr>
              <w:spacing w:before="0" w:after="0" w:line="240" w:lineRule="auto"/>
              <w:rPr>
                <w:rFonts w:ascii="Times New Roman" w:eastAsia="Times New Roman" w:hAnsi="Times New Roman" w:cs="Times New Roman"/>
                <w:lang w:eastAsia="lv-LV"/>
              </w:rPr>
            </w:pPr>
            <w:r w:rsidRPr="00997A6B">
              <w:rPr>
                <w:rFonts w:ascii="Times New Roman" w:eastAsia="Times New Roman" w:hAnsi="Times New Roman" w:cs="Times New Roman"/>
                <w:lang w:eastAsia="lv-LV"/>
              </w:rPr>
              <w:t>Esošā budžeta ietvaros</w:t>
            </w:r>
          </w:p>
        </w:tc>
        <w:tc>
          <w:tcPr>
            <w:tcW w:w="491" w:type="pct"/>
            <w:shd w:val="clear" w:color="auto" w:fill="auto"/>
            <w:vAlign w:val="center"/>
          </w:tcPr>
          <w:p w14:paraId="5359F601" w14:textId="77777777" w:rsidR="006E3DC5" w:rsidRPr="00E94FB7" w:rsidRDefault="006E3DC5" w:rsidP="006E3DC5">
            <w:pPr>
              <w:spacing w:before="0" w:after="0" w:line="240" w:lineRule="auto"/>
              <w:rPr>
                <w:rFonts w:ascii="Times New Roman" w:eastAsia="Times New Roman" w:hAnsi="Times New Roman" w:cs="Times New Roman"/>
                <w:bCs/>
                <w:shd w:val="clear" w:color="auto" w:fill="FFFFFF"/>
                <w:lang w:eastAsia="lv-LV"/>
              </w:rPr>
            </w:pPr>
            <w:r w:rsidRPr="00E94FB7">
              <w:rPr>
                <w:rFonts w:ascii="Times New Roman" w:eastAsia="Times New Roman" w:hAnsi="Times New Roman" w:cs="Times New Roman"/>
                <w:bCs/>
                <w:shd w:val="clear" w:color="auto" w:fill="FFFFFF"/>
                <w:lang w:eastAsia="lv-LV"/>
              </w:rPr>
              <w:t>Pasākums ir ieviests un pastāvīgi īstenots</w:t>
            </w:r>
          </w:p>
        </w:tc>
      </w:tr>
      <w:tr w:rsidR="006E3DC5" w:rsidRPr="00E94FB7" w14:paraId="39C4AD45" w14:textId="77777777" w:rsidTr="006E3DC5">
        <w:trPr>
          <w:trHeight w:val="284"/>
          <w:jc w:val="center"/>
        </w:trPr>
        <w:tc>
          <w:tcPr>
            <w:tcW w:w="209" w:type="pct"/>
            <w:shd w:val="clear" w:color="auto" w:fill="auto"/>
            <w:vAlign w:val="center"/>
          </w:tcPr>
          <w:p w14:paraId="468BD158" w14:textId="77777777" w:rsidR="006E3DC5" w:rsidRPr="00E94FB7" w:rsidRDefault="006E3DC5" w:rsidP="006E3DC5">
            <w:pPr>
              <w:spacing w:before="0" w:after="0" w:line="240" w:lineRule="auto"/>
              <w:jc w:val="center"/>
              <w:rPr>
                <w:rFonts w:ascii="Times New Roman" w:eastAsia="Times New Roman" w:hAnsi="Times New Roman" w:cs="Times New Roman"/>
                <w:b/>
                <w:lang w:eastAsia="lv-LV"/>
              </w:rPr>
            </w:pPr>
            <w:r w:rsidRPr="00E94FB7">
              <w:rPr>
                <w:rFonts w:ascii="Times New Roman" w:eastAsia="Times New Roman" w:hAnsi="Times New Roman" w:cs="Times New Roman"/>
                <w:b/>
                <w:lang w:eastAsia="lv-LV"/>
              </w:rPr>
              <w:t>7.3.</w:t>
            </w:r>
          </w:p>
        </w:tc>
        <w:tc>
          <w:tcPr>
            <w:tcW w:w="886" w:type="pct"/>
            <w:shd w:val="clear" w:color="auto" w:fill="auto"/>
            <w:vAlign w:val="center"/>
          </w:tcPr>
          <w:p w14:paraId="7CEB03FE" w14:textId="77777777" w:rsidR="006E3DC5" w:rsidRPr="00E94FB7" w:rsidRDefault="006E3DC5" w:rsidP="006E3DC5">
            <w:pPr>
              <w:spacing w:after="8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 xml:space="preserve">Konsultatīvo pakalpojumu un informatīvo pasākumu attīstība aprites ekonomikas </w:t>
            </w:r>
            <w:proofErr w:type="spellStart"/>
            <w:r w:rsidRPr="00E94FB7">
              <w:rPr>
                <w:rFonts w:ascii="Times New Roman" w:eastAsia="Times New Roman" w:hAnsi="Times New Roman" w:cs="Times New Roman"/>
                <w:lang w:eastAsia="lv-LV"/>
              </w:rPr>
              <w:t>pratības</w:t>
            </w:r>
            <w:proofErr w:type="spellEnd"/>
            <w:r w:rsidRPr="00E94FB7">
              <w:rPr>
                <w:rFonts w:ascii="Times New Roman" w:eastAsia="Times New Roman" w:hAnsi="Times New Roman" w:cs="Times New Roman"/>
                <w:lang w:eastAsia="lv-LV"/>
              </w:rPr>
              <w:t xml:space="preserve"> pilnveidei un konkrētu projektu uzsākšanai dažādās nozarēs</w:t>
            </w:r>
          </w:p>
        </w:tc>
        <w:tc>
          <w:tcPr>
            <w:tcW w:w="582" w:type="pct"/>
            <w:shd w:val="clear" w:color="auto" w:fill="FFFFFF"/>
            <w:vAlign w:val="center"/>
          </w:tcPr>
          <w:p w14:paraId="5F051E1C" w14:textId="77777777" w:rsidR="006E3DC5" w:rsidRPr="00E94FB7" w:rsidRDefault="006E3DC5" w:rsidP="006E3DC5">
            <w:pPr>
              <w:spacing w:before="0" w:after="80"/>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 xml:space="preserve">Sagatavots informatīvais materiāls </w:t>
            </w:r>
          </w:p>
        </w:tc>
        <w:tc>
          <w:tcPr>
            <w:tcW w:w="792" w:type="pct"/>
            <w:shd w:val="clear" w:color="auto" w:fill="FFFFFF"/>
            <w:vAlign w:val="center"/>
          </w:tcPr>
          <w:p w14:paraId="6260F54E" w14:textId="77777777" w:rsidR="006E3DC5" w:rsidRPr="00E94FB7" w:rsidRDefault="006E3DC5" w:rsidP="006E3DC5">
            <w:pPr>
              <w:spacing w:before="0" w:after="80"/>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Palielinājusies konsultatīvo pakalpojumu pieejamība aprites ekonomikas jautājumos</w:t>
            </w:r>
          </w:p>
        </w:tc>
        <w:tc>
          <w:tcPr>
            <w:tcW w:w="413" w:type="pct"/>
            <w:shd w:val="clear" w:color="auto" w:fill="auto"/>
            <w:vAlign w:val="center"/>
          </w:tcPr>
          <w:p w14:paraId="3CAFA912" w14:textId="77777777" w:rsidR="006E3DC5" w:rsidRPr="00E94FB7" w:rsidRDefault="006E3DC5" w:rsidP="006E3DC5">
            <w:pPr>
              <w:spacing w:before="0" w:after="80"/>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VARAM</w:t>
            </w:r>
          </w:p>
        </w:tc>
        <w:tc>
          <w:tcPr>
            <w:tcW w:w="521" w:type="pct"/>
            <w:shd w:val="clear" w:color="auto" w:fill="auto"/>
            <w:vAlign w:val="center"/>
          </w:tcPr>
          <w:p w14:paraId="39F5FB6B" w14:textId="77777777" w:rsidR="006E3DC5" w:rsidRPr="00E94FB7" w:rsidRDefault="006E3DC5" w:rsidP="006E3DC5">
            <w:pPr>
              <w:spacing w:before="0" w:after="80"/>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EM, IZM, komersanti</w:t>
            </w:r>
          </w:p>
        </w:tc>
        <w:tc>
          <w:tcPr>
            <w:tcW w:w="356" w:type="pct"/>
            <w:shd w:val="clear" w:color="auto" w:fill="auto"/>
            <w:vAlign w:val="center"/>
          </w:tcPr>
          <w:p w14:paraId="2CBB1695" w14:textId="77777777" w:rsidR="006E3DC5" w:rsidRPr="00E94FB7" w:rsidRDefault="006E3DC5" w:rsidP="006E3DC5">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2027. g.</w:t>
            </w:r>
          </w:p>
        </w:tc>
        <w:tc>
          <w:tcPr>
            <w:tcW w:w="750" w:type="pct"/>
            <w:shd w:val="clear" w:color="auto" w:fill="auto"/>
            <w:vAlign w:val="center"/>
          </w:tcPr>
          <w:p w14:paraId="6A54D335" w14:textId="77777777" w:rsidR="006E5044" w:rsidRPr="00E94FB7" w:rsidRDefault="006E5044" w:rsidP="006E5044">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 xml:space="preserve">NAP#302 ietvaros no KF finansējuma </w:t>
            </w:r>
          </w:p>
          <w:p w14:paraId="5573B5AA" w14:textId="18792184" w:rsidR="006E3DC5" w:rsidRPr="00E94FB7" w:rsidRDefault="006E5044" w:rsidP="006E5044">
            <w:pPr>
              <w:spacing w:before="0" w:after="0" w:line="240" w:lineRule="auto"/>
              <w:rPr>
                <w:rFonts w:ascii="Times New Roman" w:eastAsia="Times New Roman" w:hAnsi="Times New Roman" w:cs="Times New Roman"/>
                <w:lang w:eastAsia="lv-LV"/>
              </w:rPr>
            </w:pPr>
            <w:r w:rsidRPr="00E94FB7">
              <w:rPr>
                <w:rFonts w:ascii="Times New Roman" w:eastAsia="Times New Roman" w:hAnsi="Times New Roman" w:cs="Times New Roman"/>
                <w:lang w:eastAsia="lv-LV"/>
              </w:rPr>
              <w:t>(0,1</w:t>
            </w:r>
            <w:r>
              <w:rPr>
                <w:rFonts w:ascii="Times New Roman" w:eastAsia="Times New Roman" w:hAnsi="Times New Roman" w:cs="Times New Roman"/>
                <w:lang w:eastAsia="lv-LV"/>
              </w:rPr>
              <w:t>5</w:t>
            </w:r>
            <w:r w:rsidRPr="00E94FB7">
              <w:rPr>
                <w:rFonts w:ascii="Times New Roman" w:eastAsia="Times New Roman" w:hAnsi="Times New Roman" w:cs="Times New Roman"/>
                <w:lang w:eastAsia="lv-LV"/>
              </w:rPr>
              <w:t xml:space="preserve"> milj. </w:t>
            </w:r>
            <w:proofErr w:type="spellStart"/>
            <w:r w:rsidRPr="00E94FB7">
              <w:rPr>
                <w:rFonts w:ascii="Times New Roman" w:eastAsia="Times New Roman" w:hAnsi="Times New Roman" w:cs="Times New Roman"/>
                <w:i/>
                <w:lang w:eastAsia="lv-LV"/>
              </w:rPr>
              <w:t>euro</w:t>
            </w:r>
            <w:proofErr w:type="spellEnd"/>
            <w:r w:rsidRPr="00E94FB7">
              <w:rPr>
                <w:rFonts w:ascii="Times New Roman" w:eastAsia="Times New Roman" w:hAnsi="Times New Roman" w:cs="Times New Roman"/>
                <w:lang w:eastAsia="lv-LV"/>
              </w:rPr>
              <w:t>)</w:t>
            </w:r>
            <w:r>
              <w:rPr>
                <w:rFonts w:ascii="Times New Roman" w:eastAsia="Times New Roman" w:hAnsi="Times New Roman" w:cs="Times New Roman"/>
                <w:lang w:eastAsia="lv-LV"/>
              </w:rPr>
              <w:t xml:space="preserve"> </w:t>
            </w:r>
            <w:proofErr w:type="spellStart"/>
            <w:r>
              <w:rPr>
                <w:rFonts w:ascii="Times New Roman" w:eastAsia="Times New Roman" w:hAnsi="Times New Roman" w:cs="Times New Roman"/>
                <w:lang w:eastAsia="lv-LV"/>
              </w:rPr>
              <w:t>sasaisē</w:t>
            </w:r>
            <w:proofErr w:type="spellEnd"/>
            <w:r>
              <w:rPr>
                <w:rFonts w:ascii="Times New Roman" w:eastAsia="Times New Roman" w:hAnsi="Times New Roman" w:cs="Times New Roman"/>
                <w:lang w:eastAsia="lv-LV"/>
              </w:rPr>
              <w:t xml:space="preserve"> ar Plāna pasākumu 7.3.</w:t>
            </w:r>
          </w:p>
        </w:tc>
        <w:tc>
          <w:tcPr>
            <w:tcW w:w="491" w:type="pct"/>
            <w:shd w:val="clear" w:color="auto" w:fill="auto"/>
            <w:vAlign w:val="center"/>
          </w:tcPr>
          <w:p w14:paraId="530D2155" w14:textId="77777777" w:rsidR="006E3DC5" w:rsidRPr="00E94FB7" w:rsidRDefault="006E3DC5" w:rsidP="006E3DC5">
            <w:pPr>
              <w:spacing w:before="0" w:after="0" w:line="240" w:lineRule="auto"/>
              <w:rPr>
                <w:rFonts w:ascii="Times New Roman" w:eastAsia="Times New Roman" w:hAnsi="Times New Roman" w:cs="Times New Roman"/>
                <w:bCs/>
                <w:shd w:val="clear" w:color="auto" w:fill="FFFFFF"/>
                <w:lang w:eastAsia="lv-LV"/>
              </w:rPr>
            </w:pPr>
            <w:r w:rsidRPr="00E94FB7">
              <w:rPr>
                <w:rFonts w:ascii="Times New Roman" w:eastAsia="Times New Roman" w:hAnsi="Times New Roman" w:cs="Times New Roman"/>
                <w:bCs/>
                <w:shd w:val="clear" w:color="auto" w:fill="FFFFFF"/>
                <w:lang w:eastAsia="lv-LV"/>
              </w:rPr>
              <w:t>Pasākums ir ieviests un pastāvīgi īstenots</w:t>
            </w:r>
          </w:p>
        </w:tc>
      </w:tr>
    </w:tbl>
    <w:p w14:paraId="55F00426" w14:textId="0E17207E" w:rsidR="00E47D55" w:rsidRPr="0099124A" w:rsidRDefault="00063C27">
      <w:pPr>
        <w:rPr>
          <w:rFonts w:ascii="Times New Roman" w:eastAsia="Times New Roman" w:hAnsi="Times New Roman" w:cs="Times New Roman"/>
          <w:sz w:val="24"/>
          <w:szCs w:val="24"/>
          <w:lang w:eastAsia="lv-LV"/>
        </w:rPr>
        <w:sectPr w:rsidR="00E47D55" w:rsidRPr="0099124A" w:rsidSect="00EA4C1D">
          <w:headerReference w:type="default" r:id="rId17"/>
          <w:footerReference w:type="default" r:id="rId18"/>
          <w:footerReference w:type="first" r:id="rId19"/>
          <w:pgSz w:w="16838" w:h="11906" w:orient="landscape"/>
          <w:pgMar w:top="1134" w:right="1134" w:bottom="1134" w:left="1418" w:header="709" w:footer="709" w:gutter="0"/>
          <w:cols w:space="708"/>
          <w:docGrid w:linePitch="360"/>
        </w:sectPr>
      </w:pPr>
      <w:r w:rsidRPr="0099124A">
        <w:rPr>
          <w:rFonts w:ascii="Times New Roman" w:eastAsia="Times New Roman" w:hAnsi="Times New Roman" w:cs="Times New Roman"/>
          <w:sz w:val="24"/>
          <w:szCs w:val="24"/>
          <w:lang w:eastAsia="lv-LV"/>
        </w:rPr>
        <w:br w:type="page"/>
      </w:r>
    </w:p>
    <w:p w14:paraId="4F74F95D" w14:textId="215C4B12" w:rsidR="006769C9" w:rsidRPr="0099124A" w:rsidRDefault="00542607" w:rsidP="00296731">
      <w:pPr>
        <w:pStyle w:val="Heading1"/>
        <w:rPr>
          <w:rFonts w:hint="eastAsia"/>
        </w:rPr>
      </w:pPr>
      <w:bookmarkStart w:id="51" w:name="_Toc32910436"/>
      <w:bookmarkStart w:id="52" w:name="_Toc33011784"/>
      <w:bookmarkStart w:id="53" w:name="_Toc33096965"/>
      <w:bookmarkStart w:id="54" w:name="_Toc32910437"/>
      <w:bookmarkStart w:id="55" w:name="_Toc33011785"/>
      <w:bookmarkStart w:id="56" w:name="_Toc33096966"/>
      <w:bookmarkStart w:id="57" w:name="_Toc32910438"/>
      <w:bookmarkStart w:id="58" w:name="_Toc33011786"/>
      <w:bookmarkStart w:id="59" w:name="_Toc33096967"/>
      <w:bookmarkStart w:id="60" w:name="_Toc6407953"/>
      <w:bookmarkStart w:id="61" w:name="_Toc45611983"/>
      <w:bookmarkEnd w:id="51"/>
      <w:bookmarkEnd w:id="52"/>
      <w:bookmarkEnd w:id="53"/>
      <w:bookmarkEnd w:id="54"/>
      <w:bookmarkEnd w:id="55"/>
      <w:bookmarkEnd w:id="56"/>
      <w:bookmarkEnd w:id="57"/>
      <w:bookmarkEnd w:id="58"/>
      <w:bookmarkEnd w:id="59"/>
      <w:r w:rsidRPr="0099124A">
        <w:lastRenderedPageBreak/>
        <w:t xml:space="preserve">5. </w:t>
      </w:r>
      <w:r w:rsidR="002A36DE" w:rsidRPr="0099124A">
        <w:t>IETEKMES NOVĒRTĒJUMS UZ VALSTS UN PAŠVALDĪBU BUDŽETU</w:t>
      </w:r>
      <w:bookmarkEnd w:id="60"/>
      <w:bookmarkEnd w:id="61"/>
      <w:r w:rsidR="002A36DE" w:rsidRPr="0099124A">
        <w:t xml:space="preserve">  </w:t>
      </w:r>
    </w:p>
    <w:p w14:paraId="056CA488" w14:textId="19469666" w:rsidR="00265F9D" w:rsidRPr="0099124A" w:rsidRDefault="0024062E" w:rsidP="002B5143">
      <w:pPr>
        <w:spacing w:before="0" w:after="120" w:line="240" w:lineRule="auto"/>
        <w:ind w:firstLine="720"/>
        <w:jc w:val="both"/>
        <w:rPr>
          <w:rFonts w:ascii="Times New Roman" w:eastAsia="Times New Roman" w:hAnsi="Times New Roman" w:cs="Times New Roman"/>
          <w:sz w:val="24"/>
          <w:szCs w:val="24"/>
          <w:lang w:eastAsia="lv-LV"/>
        </w:rPr>
      </w:pPr>
      <w:r w:rsidRPr="0099124A">
        <w:rPr>
          <w:rFonts w:ascii="Times New Roman" w:eastAsia="Times New Roman" w:hAnsi="Times New Roman" w:cs="Times New Roman"/>
          <w:sz w:val="24"/>
          <w:szCs w:val="24"/>
          <w:lang w:eastAsia="lv-LV"/>
        </w:rPr>
        <w:t>Aprites ekonomikas ieviešanas</w:t>
      </w:r>
      <w:r w:rsidR="00265F9D" w:rsidRPr="0099124A">
        <w:rPr>
          <w:rFonts w:ascii="Times New Roman" w:eastAsia="Times New Roman" w:hAnsi="Times New Roman" w:cs="Times New Roman"/>
          <w:sz w:val="24"/>
          <w:szCs w:val="24"/>
          <w:lang w:eastAsia="lv-LV"/>
        </w:rPr>
        <w:t xml:space="preserve"> pasākumi lielā mērā ir </w:t>
      </w:r>
      <w:r w:rsidR="00265F9D" w:rsidRPr="0099124A">
        <w:rPr>
          <w:rFonts w:ascii="Times New Roman" w:eastAsia="Times New Roman" w:hAnsi="Times New Roman" w:cs="Times New Roman"/>
          <w:bCs/>
          <w:sz w:val="24"/>
          <w:szCs w:val="24"/>
          <w:lang w:eastAsia="lv-LV"/>
        </w:rPr>
        <w:t xml:space="preserve">īstenojami atbildīgo un iesaistīto institūciju </w:t>
      </w:r>
      <w:r w:rsidR="007900D5">
        <w:rPr>
          <w:rFonts w:ascii="Times New Roman" w:eastAsia="Times New Roman" w:hAnsi="Times New Roman" w:cs="Times New Roman"/>
          <w:bCs/>
          <w:sz w:val="24"/>
          <w:szCs w:val="24"/>
          <w:lang w:eastAsia="lv-LV"/>
        </w:rPr>
        <w:t xml:space="preserve">normatīvajos aktos </w:t>
      </w:r>
      <w:r w:rsidR="00265F9D" w:rsidRPr="0099124A">
        <w:rPr>
          <w:rFonts w:ascii="Times New Roman" w:eastAsia="Times New Roman" w:hAnsi="Times New Roman" w:cs="Times New Roman"/>
          <w:bCs/>
          <w:sz w:val="24"/>
          <w:szCs w:val="24"/>
          <w:lang w:eastAsia="lv-LV"/>
        </w:rPr>
        <w:t xml:space="preserve">noteikto funkciju un pienākumu ietvaros, jo tie </w:t>
      </w:r>
      <w:r w:rsidR="00265F9D" w:rsidRPr="0099124A">
        <w:rPr>
          <w:rFonts w:ascii="Times New Roman" w:eastAsia="Times New Roman" w:hAnsi="Times New Roman" w:cs="Times New Roman"/>
          <w:sz w:val="24"/>
          <w:szCs w:val="24"/>
          <w:lang w:eastAsia="lv-LV"/>
        </w:rPr>
        <w:t>saistīti ar institūciju atbildībā esošām jau veicamām aktivitātēm</w:t>
      </w:r>
      <w:r w:rsidRPr="0099124A">
        <w:rPr>
          <w:rFonts w:ascii="Times New Roman" w:eastAsia="Times New Roman" w:hAnsi="Times New Roman" w:cs="Times New Roman"/>
          <w:sz w:val="24"/>
          <w:szCs w:val="24"/>
          <w:lang w:eastAsia="lv-LV"/>
        </w:rPr>
        <w:t>, ko paredz 1.1.</w:t>
      </w:r>
      <w:r w:rsidR="008C6668">
        <w:rPr>
          <w:rFonts w:ascii="Times New Roman" w:eastAsia="Times New Roman" w:hAnsi="Times New Roman" w:cs="Times New Roman"/>
          <w:sz w:val="24"/>
          <w:szCs w:val="24"/>
          <w:lang w:eastAsia="lv-LV"/>
        </w:rPr>
        <w:t> apakšnodaļā</w:t>
      </w:r>
      <w:r w:rsidRPr="0099124A">
        <w:rPr>
          <w:rFonts w:ascii="Times New Roman" w:eastAsia="Times New Roman" w:hAnsi="Times New Roman" w:cs="Times New Roman"/>
          <w:sz w:val="24"/>
          <w:szCs w:val="24"/>
          <w:lang w:eastAsia="lv-LV"/>
        </w:rPr>
        <w:t xml:space="preserve"> un 3. nodaļā minētie politikas plānošanas dokumenti. Attiecīgi</w:t>
      </w:r>
      <w:r w:rsidR="00265F9D" w:rsidRPr="0099124A">
        <w:rPr>
          <w:rFonts w:ascii="Times New Roman" w:eastAsia="Times New Roman" w:hAnsi="Times New Roman" w:cs="Times New Roman"/>
          <w:sz w:val="24"/>
          <w:szCs w:val="24"/>
          <w:lang w:eastAsia="lv-LV"/>
        </w:rPr>
        <w:t xml:space="preserve"> Plāns nodrošina nepieciešamo redzējumu par </w:t>
      </w:r>
      <w:r w:rsidR="004005C4" w:rsidRPr="0099124A">
        <w:rPr>
          <w:rFonts w:ascii="Times New Roman" w:eastAsia="Times New Roman" w:hAnsi="Times New Roman" w:cs="Times New Roman"/>
          <w:sz w:val="24"/>
          <w:szCs w:val="24"/>
          <w:lang w:eastAsia="lv-LV"/>
        </w:rPr>
        <w:t xml:space="preserve">nozaru </w:t>
      </w:r>
      <w:r w:rsidR="00265F9D" w:rsidRPr="0099124A">
        <w:rPr>
          <w:rFonts w:ascii="Times New Roman" w:eastAsia="Times New Roman" w:hAnsi="Times New Roman" w:cs="Times New Roman"/>
          <w:sz w:val="24"/>
          <w:szCs w:val="24"/>
          <w:lang w:eastAsia="lv-LV"/>
        </w:rPr>
        <w:t xml:space="preserve">pasākumu pielāgošanu </w:t>
      </w:r>
      <w:r w:rsidRPr="0099124A">
        <w:rPr>
          <w:rFonts w:ascii="Times New Roman" w:eastAsia="Times New Roman" w:hAnsi="Times New Roman" w:cs="Times New Roman"/>
          <w:sz w:val="24"/>
          <w:szCs w:val="24"/>
          <w:lang w:eastAsia="lv-LV"/>
        </w:rPr>
        <w:t>sekmīgai aprites ekonomikas ieviešanai Latvijā</w:t>
      </w:r>
      <w:r w:rsidR="00265F9D" w:rsidRPr="0099124A">
        <w:rPr>
          <w:rFonts w:ascii="Times New Roman" w:eastAsia="Times New Roman" w:hAnsi="Times New Roman" w:cs="Times New Roman"/>
          <w:sz w:val="24"/>
          <w:szCs w:val="24"/>
          <w:lang w:eastAsia="lv-LV"/>
        </w:rPr>
        <w:t xml:space="preserve">, kā arī </w:t>
      </w:r>
      <w:r w:rsidR="004005C4" w:rsidRPr="0099124A">
        <w:rPr>
          <w:rFonts w:ascii="Times New Roman" w:eastAsia="Times New Roman" w:hAnsi="Times New Roman" w:cs="Times New Roman"/>
          <w:sz w:val="24"/>
          <w:szCs w:val="24"/>
          <w:lang w:eastAsia="lv-LV"/>
        </w:rPr>
        <w:t xml:space="preserve">veicina </w:t>
      </w:r>
      <w:r w:rsidR="00265F9D" w:rsidRPr="0099124A">
        <w:rPr>
          <w:rFonts w:ascii="Times New Roman" w:eastAsia="Times New Roman" w:hAnsi="Times New Roman" w:cs="Times New Roman"/>
          <w:sz w:val="24"/>
          <w:szCs w:val="24"/>
          <w:lang w:eastAsia="lv-LV"/>
        </w:rPr>
        <w:t>plānošan</w:t>
      </w:r>
      <w:r w:rsidR="004005C4" w:rsidRPr="0099124A">
        <w:rPr>
          <w:rFonts w:ascii="Times New Roman" w:eastAsia="Times New Roman" w:hAnsi="Times New Roman" w:cs="Times New Roman"/>
          <w:sz w:val="24"/>
          <w:szCs w:val="24"/>
          <w:lang w:eastAsia="lv-LV"/>
        </w:rPr>
        <w:t>as</w:t>
      </w:r>
      <w:r w:rsidR="00265F9D" w:rsidRPr="0099124A">
        <w:rPr>
          <w:rFonts w:ascii="Times New Roman" w:eastAsia="Times New Roman" w:hAnsi="Times New Roman" w:cs="Times New Roman"/>
          <w:sz w:val="24"/>
          <w:szCs w:val="24"/>
          <w:lang w:eastAsia="lv-LV"/>
        </w:rPr>
        <w:t xml:space="preserve"> koordināciju</w:t>
      </w:r>
      <w:r w:rsidR="004005C4" w:rsidRPr="0099124A">
        <w:rPr>
          <w:rFonts w:ascii="Times New Roman" w:eastAsia="Times New Roman" w:hAnsi="Times New Roman" w:cs="Times New Roman"/>
          <w:sz w:val="24"/>
          <w:szCs w:val="24"/>
          <w:lang w:eastAsia="lv-LV"/>
        </w:rPr>
        <w:t xml:space="preserve"> un </w:t>
      </w:r>
      <w:r w:rsidR="00265F9D" w:rsidRPr="0099124A">
        <w:rPr>
          <w:rFonts w:ascii="Times New Roman" w:eastAsia="Times New Roman" w:hAnsi="Times New Roman" w:cs="Times New Roman"/>
          <w:sz w:val="24"/>
          <w:szCs w:val="24"/>
          <w:lang w:eastAsia="lv-LV"/>
        </w:rPr>
        <w:t xml:space="preserve">monitoringu </w:t>
      </w:r>
      <w:r w:rsidRPr="0099124A">
        <w:rPr>
          <w:rFonts w:ascii="Times New Roman" w:eastAsia="Times New Roman" w:hAnsi="Times New Roman" w:cs="Times New Roman"/>
          <w:sz w:val="24"/>
          <w:szCs w:val="24"/>
          <w:lang w:eastAsia="lv-LV"/>
        </w:rPr>
        <w:t>darbības.</w:t>
      </w:r>
      <w:r w:rsidR="00265F9D" w:rsidRPr="0099124A">
        <w:rPr>
          <w:rFonts w:ascii="Times New Roman" w:eastAsia="Times New Roman" w:hAnsi="Times New Roman" w:cs="Times New Roman"/>
          <w:sz w:val="24"/>
          <w:szCs w:val="24"/>
          <w:lang w:eastAsia="lv-LV"/>
        </w:rPr>
        <w:t xml:space="preserve">  </w:t>
      </w:r>
    </w:p>
    <w:p w14:paraId="0EBD58F3" w14:textId="4CD92955" w:rsidR="00962FAC" w:rsidRDefault="00265F9D" w:rsidP="002B5143">
      <w:pPr>
        <w:spacing w:before="0" w:after="120" w:line="259" w:lineRule="auto"/>
        <w:ind w:firstLine="720"/>
        <w:jc w:val="both"/>
        <w:rPr>
          <w:rFonts w:ascii="Times New Roman" w:eastAsia="Times New Roman" w:hAnsi="Times New Roman" w:cs="Times New Roman"/>
          <w:sz w:val="24"/>
          <w:szCs w:val="22"/>
          <w:lang w:eastAsia="lv-LV"/>
        </w:rPr>
      </w:pPr>
      <w:r w:rsidRPr="0099124A">
        <w:rPr>
          <w:rFonts w:ascii="Times New Roman" w:eastAsia="Times New Roman" w:hAnsi="Times New Roman" w:cs="Times New Roman"/>
          <w:sz w:val="24"/>
          <w:szCs w:val="22"/>
          <w:lang w:eastAsia="lv-LV"/>
        </w:rPr>
        <w:t>Plānā ietvertos pasākumus un uzdevumus</w:t>
      </w:r>
      <w:r w:rsidRPr="0099124A">
        <w:rPr>
          <w:rFonts w:ascii="Times New Roman" w:eastAsia="Times New Roman" w:hAnsi="Times New Roman" w:cs="Times New Roman"/>
          <w:sz w:val="24"/>
          <w:szCs w:val="24"/>
          <w:lang w:eastAsia="lv-LV"/>
        </w:rPr>
        <w:t xml:space="preserve"> </w:t>
      </w:r>
      <w:r w:rsidRPr="0099124A">
        <w:rPr>
          <w:rFonts w:ascii="Times New Roman" w:eastAsia="Times New Roman" w:hAnsi="Times New Roman" w:cs="Times New Roman"/>
          <w:sz w:val="24"/>
          <w:szCs w:val="22"/>
          <w:lang w:eastAsia="lv-LV"/>
        </w:rPr>
        <w:t xml:space="preserve">plānots iespēju robežās </w:t>
      </w:r>
      <w:r w:rsidRPr="0099124A">
        <w:rPr>
          <w:rFonts w:ascii="Times New Roman" w:eastAsia="Times New Roman" w:hAnsi="Times New Roman" w:cs="Times New Roman"/>
          <w:sz w:val="24"/>
          <w:szCs w:val="24"/>
          <w:lang w:eastAsia="lv-LV"/>
        </w:rPr>
        <w:t xml:space="preserve">īstenot </w:t>
      </w:r>
      <w:r w:rsidR="00B752EE">
        <w:rPr>
          <w:rFonts w:ascii="Times New Roman" w:eastAsia="Times New Roman" w:hAnsi="Times New Roman" w:cs="Times New Roman"/>
          <w:sz w:val="24"/>
          <w:szCs w:val="24"/>
          <w:lang w:eastAsia="lv-LV"/>
        </w:rPr>
        <w:t xml:space="preserve">esošā </w:t>
      </w:r>
      <w:r w:rsidRPr="0099124A">
        <w:rPr>
          <w:rFonts w:ascii="Times New Roman" w:eastAsia="Times New Roman" w:hAnsi="Times New Roman" w:cs="Times New Roman"/>
          <w:sz w:val="24"/>
          <w:szCs w:val="22"/>
          <w:lang w:eastAsia="lv-LV"/>
        </w:rPr>
        <w:t xml:space="preserve">budžeta </w:t>
      </w:r>
      <w:r w:rsidRPr="0099124A">
        <w:rPr>
          <w:rFonts w:ascii="Times New Roman" w:eastAsia="Times New Roman" w:hAnsi="Times New Roman" w:cs="Times New Roman"/>
          <w:sz w:val="24"/>
          <w:szCs w:val="24"/>
          <w:lang w:eastAsia="lv-LV"/>
        </w:rPr>
        <w:t xml:space="preserve">ietvaros un </w:t>
      </w:r>
      <w:r w:rsidR="00B752EE">
        <w:rPr>
          <w:rFonts w:ascii="Times New Roman" w:eastAsia="Times New Roman" w:hAnsi="Times New Roman" w:cs="Times New Roman"/>
          <w:sz w:val="24"/>
          <w:szCs w:val="24"/>
          <w:lang w:eastAsia="lv-LV"/>
        </w:rPr>
        <w:t xml:space="preserve">arī </w:t>
      </w:r>
      <w:r w:rsidRPr="0099124A">
        <w:rPr>
          <w:rFonts w:ascii="Times New Roman" w:eastAsia="Times New Roman" w:hAnsi="Times New Roman" w:cs="Times New Roman"/>
          <w:sz w:val="24"/>
          <w:szCs w:val="24"/>
          <w:lang w:eastAsia="lv-LV"/>
        </w:rPr>
        <w:t>piesaistot</w:t>
      </w:r>
      <w:r w:rsidRPr="0099124A">
        <w:rPr>
          <w:rFonts w:ascii="Times New Roman" w:eastAsia="Times New Roman" w:hAnsi="Times New Roman" w:cs="Times New Roman"/>
          <w:sz w:val="24"/>
          <w:szCs w:val="22"/>
          <w:lang w:eastAsia="lv-LV"/>
        </w:rPr>
        <w:t xml:space="preserve"> ES </w:t>
      </w:r>
      <w:r w:rsidR="00B752EE">
        <w:rPr>
          <w:rFonts w:ascii="Times New Roman" w:eastAsia="Times New Roman" w:hAnsi="Times New Roman" w:cs="Times New Roman"/>
          <w:sz w:val="24"/>
          <w:szCs w:val="22"/>
          <w:lang w:eastAsia="lv-LV"/>
        </w:rPr>
        <w:t xml:space="preserve">fondu </w:t>
      </w:r>
      <w:r w:rsidRPr="0099124A">
        <w:rPr>
          <w:rFonts w:ascii="Times New Roman" w:eastAsia="Times New Roman" w:hAnsi="Times New Roman" w:cs="Times New Roman"/>
          <w:sz w:val="24"/>
          <w:szCs w:val="22"/>
          <w:lang w:eastAsia="lv-LV"/>
        </w:rPr>
        <w:t>un citu</w:t>
      </w:r>
      <w:r w:rsidR="00B752EE">
        <w:rPr>
          <w:rFonts w:ascii="Times New Roman" w:eastAsia="Times New Roman" w:hAnsi="Times New Roman" w:cs="Times New Roman"/>
          <w:sz w:val="24"/>
          <w:szCs w:val="22"/>
          <w:lang w:eastAsia="lv-LV"/>
        </w:rPr>
        <w:t xml:space="preserve"> </w:t>
      </w:r>
      <w:r w:rsidRPr="0099124A">
        <w:rPr>
          <w:rFonts w:ascii="Times New Roman" w:eastAsia="Times New Roman" w:hAnsi="Times New Roman" w:cs="Times New Roman"/>
          <w:sz w:val="24"/>
          <w:szCs w:val="22"/>
          <w:lang w:eastAsia="lv-LV"/>
        </w:rPr>
        <w:t>finan</w:t>
      </w:r>
      <w:r w:rsidR="00B752EE">
        <w:rPr>
          <w:rFonts w:ascii="Times New Roman" w:eastAsia="Times New Roman" w:hAnsi="Times New Roman" w:cs="Times New Roman"/>
          <w:sz w:val="24"/>
          <w:szCs w:val="22"/>
          <w:lang w:eastAsia="lv-LV"/>
        </w:rPr>
        <w:t xml:space="preserve">sējumu </w:t>
      </w:r>
      <w:r w:rsidRPr="0099124A">
        <w:rPr>
          <w:rFonts w:ascii="Times New Roman" w:eastAsia="Times New Roman" w:hAnsi="Times New Roman" w:cs="Times New Roman"/>
          <w:sz w:val="24"/>
          <w:szCs w:val="22"/>
          <w:lang w:eastAsia="lv-LV"/>
        </w:rPr>
        <w:t>un privāto</w:t>
      </w:r>
      <w:r w:rsidR="00B752EE">
        <w:rPr>
          <w:rFonts w:ascii="Times New Roman" w:eastAsia="Times New Roman" w:hAnsi="Times New Roman" w:cs="Times New Roman"/>
          <w:sz w:val="24"/>
          <w:szCs w:val="22"/>
          <w:lang w:eastAsia="lv-LV"/>
        </w:rPr>
        <w:t>s līdzekļus</w:t>
      </w:r>
      <w:r w:rsidRPr="0099124A">
        <w:rPr>
          <w:rFonts w:ascii="Times New Roman" w:eastAsia="Times New Roman" w:hAnsi="Times New Roman" w:cs="Times New Roman"/>
          <w:sz w:val="24"/>
          <w:szCs w:val="22"/>
          <w:lang w:eastAsia="lv-LV"/>
        </w:rPr>
        <w:t xml:space="preserve">, atkarībā no pasākuma rakstura. </w:t>
      </w:r>
      <w:r w:rsidR="004005C4" w:rsidRPr="0099124A">
        <w:rPr>
          <w:rFonts w:ascii="Times New Roman" w:eastAsia="Times New Roman" w:hAnsi="Times New Roman" w:cs="Times New Roman"/>
          <w:sz w:val="24"/>
          <w:szCs w:val="22"/>
          <w:lang w:eastAsia="lv-LV"/>
        </w:rPr>
        <w:t>Aprites ekonomikai kļūstot par vienu no Eiropas zaļā kursa pamatvirzieniem, paredzams, ka ES fondu plānošanā 2021.-2027. gadam un arī dažādās citās ES finansējuma programmās (pētniecības, starpvalstu sadarbības, vides aizsardzības</w:t>
      </w:r>
      <w:r w:rsidR="00120E2C" w:rsidRPr="0099124A">
        <w:rPr>
          <w:rFonts w:ascii="Times New Roman" w:eastAsia="Times New Roman" w:hAnsi="Times New Roman" w:cs="Times New Roman"/>
          <w:sz w:val="24"/>
          <w:szCs w:val="22"/>
          <w:lang w:eastAsia="lv-LV"/>
        </w:rPr>
        <w:t>, inovāciju</w:t>
      </w:r>
      <w:r w:rsidR="004005C4" w:rsidRPr="0099124A">
        <w:rPr>
          <w:rFonts w:ascii="Times New Roman" w:eastAsia="Times New Roman" w:hAnsi="Times New Roman" w:cs="Times New Roman"/>
          <w:sz w:val="24"/>
          <w:szCs w:val="22"/>
          <w:lang w:eastAsia="lv-LV"/>
        </w:rPr>
        <w:t xml:space="preserve"> u.c.) tiks iestrādāti virzieni un attiecīgas finansējuma iespējas, kuras valsts un pašvaldību iestādes varēs izmantot Plāna pasākumu realizācijai. </w:t>
      </w:r>
      <w:r w:rsidR="00962FAC">
        <w:rPr>
          <w:rFonts w:ascii="Times New Roman" w:eastAsia="Times New Roman" w:hAnsi="Times New Roman" w:cs="Times New Roman"/>
          <w:sz w:val="24"/>
          <w:szCs w:val="22"/>
          <w:lang w:eastAsia="lv-LV"/>
        </w:rPr>
        <w:t>Tā piemēram, DP</w:t>
      </w:r>
      <w:r w:rsidR="00B752EE">
        <w:rPr>
          <w:rFonts w:ascii="Times New Roman" w:eastAsia="Times New Roman" w:hAnsi="Times New Roman" w:cs="Times New Roman"/>
          <w:sz w:val="24"/>
          <w:szCs w:val="22"/>
          <w:lang w:eastAsia="lv-LV"/>
        </w:rPr>
        <w:t xml:space="preserve"> patreizējā redakcija</w:t>
      </w:r>
      <w:r w:rsidR="00962FAC">
        <w:rPr>
          <w:rFonts w:ascii="Times New Roman" w:eastAsia="Times New Roman" w:hAnsi="Times New Roman" w:cs="Times New Roman"/>
          <w:sz w:val="24"/>
          <w:szCs w:val="22"/>
          <w:lang w:eastAsia="lv-LV"/>
        </w:rPr>
        <w:t xml:space="preserve"> nosaka, ka </w:t>
      </w:r>
      <w:r w:rsidR="00962FAC" w:rsidRPr="00962FAC">
        <w:rPr>
          <w:rFonts w:ascii="Times New Roman" w:eastAsia="Times New Roman" w:hAnsi="Times New Roman" w:cs="Times New Roman"/>
          <w:sz w:val="24"/>
          <w:szCs w:val="22"/>
          <w:lang w:eastAsia="lv-LV"/>
        </w:rPr>
        <w:t xml:space="preserve">Taisnīgas pārkārtošanās fonda atbalstītās darbības tiks īstenotas, ievērojot ES prioritātes klimata un vides jomā un ņemot vērā Eiropas zaļā kursa mērķus. Tas ietvers atbalstu, pasākumiem, kas veicina inovācijas, pētniecību un ilgtspējīgu, progresīvu attīstību tehnoloģiju, </w:t>
      </w:r>
      <w:proofErr w:type="spellStart"/>
      <w:r w:rsidR="00962FAC" w:rsidRPr="00962FAC">
        <w:rPr>
          <w:rFonts w:ascii="Times New Roman" w:eastAsia="Times New Roman" w:hAnsi="Times New Roman" w:cs="Times New Roman"/>
          <w:sz w:val="24"/>
          <w:szCs w:val="22"/>
          <w:lang w:eastAsia="lv-LV"/>
        </w:rPr>
        <w:t>digitalizācijas</w:t>
      </w:r>
      <w:proofErr w:type="spellEnd"/>
      <w:r w:rsidR="00962FAC" w:rsidRPr="00962FAC">
        <w:rPr>
          <w:rFonts w:ascii="Times New Roman" w:eastAsia="Times New Roman" w:hAnsi="Times New Roman" w:cs="Times New Roman"/>
          <w:sz w:val="24"/>
          <w:szCs w:val="22"/>
          <w:lang w:eastAsia="lv-LV"/>
        </w:rPr>
        <w:t xml:space="preserve"> un savienojamības jomā, ar nosacījumu, ka šādi pasākumi palīdz mazināt negatīvās sekas, ko rada pārkārtošanās uz </w:t>
      </w:r>
      <w:proofErr w:type="spellStart"/>
      <w:r w:rsidR="00962FAC" w:rsidRPr="00962FAC">
        <w:rPr>
          <w:rFonts w:ascii="Times New Roman" w:eastAsia="Times New Roman" w:hAnsi="Times New Roman" w:cs="Times New Roman"/>
          <w:sz w:val="24"/>
          <w:szCs w:val="22"/>
          <w:lang w:eastAsia="lv-LV"/>
        </w:rPr>
        <w:t>klimatneitrālu</w:t>
      </w:r>
      <w:proofErr w:type="spellEnd"/>
      <w:r w:rsidR="00962FAC" w:rsidRPr="00962FAC">
        <w:rPr>
          <w:rFonts w:ascii="Times New Roman" w:eastAsia="Times New Roman" w:hAnsi="Times New Roman" w:cs="Times New Roman"/>
          <w:sz w:val="24"/>
          <w:szCs w:val="22"/>
          <w:lang w:eastAsia="lv-LV"/>
        </w:rPr>
        <w:t xml:space="preserve"> un aprites ekonomiku.</w:t>
      </w:r>
      <w:r w:rsidR="00B752EE" w:rsidRPr="00B752EE">
        <w:rPr>
          <w:rFonts w:ascii="Times New Roman" w:eastAsia="Times New Roman" w:hAnsi="Times New Roman" w:cs="Times New Roman"/>
          <w:sz w:val="24"/>
          <w:szCs w:val="22"/>
          <w:lang w:eastAsia="lv-LV"/>
        </w:rPr>
        <w:t xml:space="preserve"> </w:t>
      </w:r>
    </w:p>
    <w:p w14:paraId="3E95B6B8" w14:textId="778F1C86" w:rsidR="00962FAC" w:rsidRDefault="00D1002A" w:rsidP="00962FAC">
      <w:pPr>
        <w:spacing w:before="0" w:after="120" w:line="259" w:lineRule="auto"/>
        <w:ind w:firstLine="720"/>
        <w:jc w:val="both"/>
        <w:rPr>
          <w:rFonts w:ascii="Times New Roman" w:eastAsia="Times New Roman" w:hAnsi="Times New Roman" w:cs="Times New Roman"/>
          <w:sz w:val="24"/>
          <w:szCs w:val="22"/>
          <w:lang w:eastAsia="lv-LV"/>
        </w:rPr>
      </w:pPr>
      <w:r w:rsidRPr="00D1002A">
        <w:rPr>
          <w:rFonts w:ascii="Times New Roman" w:eastAsia="Times New Roman" w:hAnsi="Times New Roman" w:cs="Times New Roman"/>
          <w:sz w:val="24"/>
          <w:szCs w:val="22"/>
          <w:lang w:eastAsia="lv-LV"/>
        </w:rPr>
        <w:t>Paredzams, ka atbalsts turpināsies no Latvijas vides aizsardzības fondam pieejamā finansējuma attiecīgo vadlīniju projektos, kā arī jau uzsāktā atbalsta Ziemeļvalstu Ministru padomes programmu ietvaros un no citiem instrumentiem.</w:t>
      </w:r>
      <w:r w:rsidR="00962FAC">
        <w:rPr>
          <w:rFonts w:ascii="Times New Roman" w:eastAsia="Times New Roman" w:hAnsi="Times New Roman" w:cs="Times New Roman"/>
          <w:sz w:val="24"/>
          <w:szCs w:val="22"/>
          <w:lang w:eastAsia="lv-LV"/>
        </w:rPr>
        <w:t xml:space="preserve"> </w:t>
      </w:r>
    </w:p>
    <w:p w14:paraId="4EA4A9D2" w14:textId="125E1E49" w:rsidR="006543F8" w:rsidRPr="006543F8" w:rsidRDefault="00B752EE" w:rsidP="006543F8">
      <w:pPr>
        <w:spacing w:before="0" w:after="120" w:line="259"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NAP </w:t>
      </w:r>
      <w:r w:rsidR="00A47C69" w:rsidRPr="0099124A">
        <w:rPr>
          <w:rFonts w:ascii="Times New Roman" w:eastAsia="Times New Roman" w:hAnsi="Times New Roman" w:cs="Times New Roman"/>
          <w:sz w:val="24"/>
          <w:szCs w:val="24"/>
          <w:lang w:eastAsia="lv-LV"/>
        </w:rPr>
        <w:t>rīcības virziena</w:t>
      </w:r>
      <w:r w:rsidR="00C25A50" w:rsidRPr="0099124A">
        <w:rPr>
          <w:rFonts w:ascii="Times New Roman" w:eastAsia="Times New Roman" w:hAnsi="Times New Roman" w:cs="Times New Roman"/>
          <w:sz w:val="24"/>
          <w:szCs w:val="24"/>
          <w:lang w:eastAsia="lv-LV"/>
        </w:rPr>
        <w:t xml:space="preserve"> </w:t>
      </w:r>
      <w:r w:rsidRPr="00B752EE">
        <w:rPr>
          <w:rFonts w:ascii="Times New Roman" w:eastAsia="Times New Roman" w:hAnsi="Times New Roman" w:cs="Times New Roman"/>
          <w:sz w:val="24"/>
          <w:szCs w:val="24"/>
          <w:lang w:eastAsia="lv-LV"/>
        </w:rPr>
        <w:t xml:space="preserve">“Daba un vide “Zaļais kurss”” </w:t>
      </w:r>
      <w:r>
        <w:rPr>
          <w:rFonts w:ascii="Times New Roman" w:eastAsia="Times New Roman" w:hAnsi="Times New Roman" w:cs="Times New Roman"/>
          <w:sz w:val="24"/>
          <w:szCs w:val="24"/>
          <w:lang w:eastAsia="lv-LV"/>
        </w:rPr>
        <w:t xml:space="preserve">296. uzdevuma </w:t>
      </w:r>
      <w:r w:rsidR="006543F8">
        <w:rPr>
          <w:rFonts w:ascii="Times New Roman" w:eastAsia="Times New Roman" w:hAnsi="Times New Roman" w:cs="Times New Roman"/>
          <w:sz w:val="24"/>
          <w:szCs w:val="24"/>
          <w:lang w:eastAsia="lv-LV"/>
        </w:rPr>
        <w:t xml:space="preserve">(pakārtots DP 2.6. SAM) </w:t>
      </w:r>
      <w:r>
        <w:rPr>
          <w:rFonts w:ascii="Times New Roman" w:eastAsia="Times New Roman" w:hAnsi="Times New Roman" w:cs="Times New Roman"/>
          <w:sz w:val="24"/>
          <w:szCs w:val="24"/>
          <w:lang w:eastAsia="lv-LV"/>
        </w:rPr>
        <w:t xml:space="preserve">ietvaros plānoti </w:t>
      </w:r>
      <w:r w:rsidR="00C25A50" w:rsidRPr="0099124A">
        <w:rPr>
          <w:rFonts w:ascii="Times New Roman" w:eastAsia="Times New Roman" w:hAnsi="Times New Roman" w:cs="Times New Roman"/>
          <w:sz w:val="24"/>
          <w:szCs w:val="24"/>
          <w:lang w:eastAsia="lv-LV"/>
        </w:rPr>
        <w:t>pasākumi</w:t>
      </w:r>
      <w:r w:rsidR="00123989" w:rsidRPr="0099124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kas veicina a</w:t>
      </w:r>
      <w:r w:rsidRPr="00B752EE">
        <w:rPr>
          <w:rFonts w:ascii="Times New Roman" w:eastAsia="Times New Roman" w:hAnsi="Times New Roman" w:cs="Times New Roman"/>
          <w:sz w:val="24"/>
          <w:szCs w:val="24"/>
          <w:lang w:eastAsia="lv-LV"/>
        </w:rPr>
        <w:t>prites ekonomikas principu ieviešan</w:t>
      </w:r>
      <w:r>
        <w:rPr>
          <w:rFonts w:ascii="Times New Roman" w:eastAsia="Times New Roman" w:hAnsi="Times New Roman" w:cs="Times New Roman"/>
          <w:sz w:val="24"/>
          <w:szCs w:val="24"/>
          <w:lang w:eastAsia="lv-LV"/>
        </w:rPr>
        <w:t>u</w:t>
      </w:r>
      <w:r w:rsidRPr="00B752EE">
        <w:rPr>
          <w:rFonts w:ascii="Times New Roman" w:eastAsia="Times New Roman" w:hAnsi="Times New Roman" w:cs="Times New Roman"/>
          <w:sz w:val="24"/>
          <w:szCs w:val="24"/>
          <w:lang w:eastAsia="lv-LV"/>
        </w:rPr>
        <w:t xml:space="preserve"> ražošanā un pakalpojumos un inovatīvu uz aprites principiem balstītu biznesa modeļu attīstīb</w:t>
      </w:r>
      <w:r>
        <w:rPr>
          <w:rFonts w:ascii="Times New Roman" w:eastAsia="Times New Roman" w:hAnsi="Times New Roman" w:cs="Times New Roman"/>
          <w:sz w:val="24"/>
          <w:szCs w:val="24"/>
          <w:lang w:eastAsia="lv-LV"/>
        </w:rPr>
        <w:t xml:space="preserve">u. Tam paredzēti  </w:t>
      </w:r>
      <w:r w:rsidR="00123989" w:rsidRPr="0099124A">
        <w:rPr>
          <w:rFonts w:ascii="Times New Roman" w:eastAsia="Times New Roman" w:hAnsi="Times New Roman" w:cs="Times New Roman"/>
          <w:sz w:val="24"/>
          <w:szCs w:val="24"/>
          <w:lang w:eastAsia="lv-LV"/>
        </w:rPr>
        <w:t>55</w:t>
      </w:r>
      <w:r w:rsidR="008C6668">
        <w:rPr>
          <w:rFonts w:ascii="Times New Roman" w:eastAsia="Times New Roman" w:hAnsi="Times New Roman" w:cs="Times New Roman"/>
          <w:sz w:val="24"/>
          <w:szCs w:val="24"/>
          <w:lang w:eastAsia="lv-LV"/>
        </w:rPr>
        <w:t> </w:t>
      </w:r>
      <w:r w:rsidR="00123989" w:rsidRPr="0099124A">
        <w:rPr>
          <w:rFonts w:ascii="Times New Roman" w:eastAsia="Times New Roman" w:hAnsi="Times New Roman" w:cs="Times New Roman"/>
          <w:sz w:val="24"/>
          <w:szCs w:val="24"/>
          <w:lang w:eastAsia="lv-LV"/>
        </w:rPr>
        <w:t>milj</w:t>
      </w:r>
      <w:r w:rsidR="00120E2C" w:rsidRPr="0099124A">
        <w:rPr>
          <w:rFonts w:ascii="Times New Roman" w:eastAsia="Times New Roman" w:hAnsi="Times New Roman" w:cs="Times New Roman"/>
          <w:sz w:val="24"/>
          <w:szCs w:val="24"/>
          <w:lang w:eastAsia="lv-LV"/>
        </w:rPr>
        <w:t>oni</w:t>
      </w:r>
      <w:r w:rsidR="00123989" w:rsidRPr="0099124A">
        <w:rPr>
          <w:rFonts w:ascii="Times New Roman" w:eastAsia="Times New Roman" w:hAnsi="Times New Roman" w:cs="Times New Roman"/>
          <w:sz w:val="24"/>
          <w:szCs w:val="24"/>
          <w:lang w:eastAsia="lv-LV"/>
        </w:rPr>
        <w:t xml:space="preserve"> </w:t>
      </w:r>
      <w:proofErr w:type="spellStart"/>
      <w:r w:rsidR="00123989" w:rsidRPr="0099124A">
        <w:rPr>
          <w:rFonts w:ascii="Times New Roman" w:eastAsia="Times New Roman" w:hAnsi="Times New Roman" w:cs="Times New Roman"/>
          <w:i/>
          <w:sz w:val="24"/>
          <w:szCs w:val="24"/>
          <w:lang w:eastAsia="lv-LV"/>
        </w:rPr>
        <w:t>euro</w:t>
      </w:r>
      <w:proofErr w:type="spellEnd"/>
      <w:r>
        <w:rPr>
          <w:rFonts w:ascii="Times New Roman" w:eastAsia="Times New Roman" w:hAnsi="Times New Roman" w:cs="Times New Roman"/>
          <w:i/>
          <w:sz w:val="24"/>
          <w:szCs w:val="24"/>
          <w:lang w:eastAsia="lv-LV"/>
        </w:rPr>
        <w:t xml:space="preserve"> </w:t>
      </w:r>
      <w:r w:rsidRPr="00B752EE">
        <w:rPr>
          <w:rFonts w:ascii="Times New Roman" w:eastAsia="Times New Roman" w:hAnsi="Times New Roman" w:cs="Times New Roman"/>
          <w:iCs/>
          <w:sz w:val="24"/>
          <w:szCs w:val="24"/>
          <w:lang w:eastAsia="lv-LV"/>
        </w:rPr>
        <w:t>no KF</w:t>
      </w:r>
      <w:r w:rsidR="00A47C69" w:rsidRPr="00B752EE">
        <w:rPr>
          <w:rFonts w:ascii="Times New Roman" w:eastAsia="Times New Roman" w:hAnsi="Times New Roman" w:cs="Times New Roman"/>
          <w:iCs/>
          <w:sz w:val="24"/>
          <w:szCs w:val="24"/>
          <w:lang w:eastAsia="lv-LV"/>
        </w:rPr>
        <w:t>.</w:t>
      </w:r>
      <w:r w:rsidR="00123989" w:rsidRPr="0099124A">
        <w:rPr>
          <w:rFonts w:ascii="Times New Roman" w:eastAsia="Times New Roman" w:hAnsi="Times New Roman" w:cs="Times New Roman"/>
          <w:sz w:val="24"/>
          <w:szCs w:val="24"/>
          <w:lang w:eastAsia="lv-LV"/>
        </w:rPr>
        <w:t xml:space="preserve"> </w:t>
      </w:r>
      <w:r w:rsidR="003529AB" w:rsidRPr="0099124A">
        <w:rPr>
          <w:rFonts w:ascii="Times New Roman" w:eastAsia="Times New Roman" w:hAnsi="Times New Roman" w:cs="Times New Roman"/>
          <w:sz w:val="24"/>
          <w:szCs w:val="24"/>
          <w:lang w:eastAsia="lv-LV"/>
        </w:rPr>
        <w:t>Šo p</w:t>
      </w:r>
      <w:r w:rsidR="00A47C69" w:rsidRPr="0099124A">
        <w:rPr>
          <w:rFonts w:ascii="Times New Roman" w:eastAsia="Times New Roman" w:hAnsi="Times New Roman" w:cs="Times New Roman"/>
          <w:sz w:val="24"/>
          <w:szCs w:val="24"/>
          <w:lang w:eastAsia="lv-LV"/>
        </w:rPr>
        <w:t xml:space="preserve">asākumu </w:t>
      </w:r>
      <w:proofErr w:type="spellStart"/>
      <w:r w:rsidR="00B6167B" w:rsidRPr="0099124A">
        <w:rPr>
          <w:rFonts w:ascii="Times New Roman" w:eastAsia="Times New Roman" w:hAnsi="Times New Roman" w:cs="Times New Roman"/>
          <w:sz w:val="24"/>
          <w:szCs w:val="24"/>
          <w:lang w:eastAsia="lv-LV"/>
        </w:rPr>
        <w:t>virs</w:t>
      </w:r>
      <w:r w:rsidR="00A47C69" w:rsidRPr="0099124A">
        <w:rPr>
          <w:rFonts w:ascii="Times New Roman" w:eastAsia="Times New Roman" w:hAnsi="Times New Roman" w:cs="Times New Roman"/>
          <w:sz w:val="24"/>
          <w:szCs w:val="24"/>
          <w:lang w:eastAsia="lv-LV"/>
        </w:rPr>
        <w:t>mērķis</w:t>
      </w:r>
      <w:proofErr w:type="spellEnd"/>
      <w:r w:rsidR="00A47C69" w:rsidRPr="0099124A">
        <w:rPr>
          <w:rFonts w:ascii="Times New Roman" w:eastAsia="Times New Roman" w:hAnsi="Times New Roman" w:cs="Times New Roman"/>
          <w:sz w:val="24"/>
          <w:szCs w:val="24"/>
          <w:lang w:eastAsia="lv-LV"/>
        </w:rPr>
        <w:t xml:space="preserve"> ir</w:t>
      </w:r>
      <w:r w:rsidR="00735172" w:rsidRPr="0099124A">
        <w:rPr>
          <w:rFonts w:ascii="Times New Roman" w:eastAsia="Times New Roman" w:hAnsi="Times New Roman" w:cs="Times New Roman"/>
          <w:sz w:val="24"/>
          <w:szCs w:val="24"/>
          <w:lang w:eastAsia="lv-LV"/>
        </w:rPr>
        <w:t xml:space="preserve"> panākt</w:t>
      </w:r>
      <w:r w:rsidR="00123989" w:rsidRPr="0099124A">
        <w:rPr>
          <w:rFonts w:ascii="Times New Roman" w:eastAsia="Times New Roman" w:hAnsi="Times New Roman" w:cs="Times New Roman"/>
          <w:sz w:val="24"/>
          <w:szCs w:val="24"/>
          <w:lang w:eastAsia="lv-LV"/>
        </w:rPr>
        <w:t xml:space="preserve"> </w:t>
      </w:r>
      <w:r w:rsidR="00735172" w:rsidRPr="0099124A">
        <w:rPr>
          <w:rFonts w:ascii="Times New Roman" w:eastAsia="Times New Roman" w:hAnsi="Times New Roman" w:cs="Times New Roman"/>
          <w:sz w:val="24"/>
          <w:szCs w:val="24"/>
          <w:lang w:eastAsia="lv-LV"/>
        </w:rPr>
        <w:t xml:space="preserve">efektīvāku </w:t>
      </w:r>
      <w:r w:rsidR="00123989" w:rsidRPr="0099124A">
        <w:rPr>
          <w:rFonts w:ascii="Times New Roman" w:eastAsia="Times New Roman" w:hAnsi="Times New Roman" w:cs="Times New Roman"/>
          <w:sz w:val="24"/>
          <w:szCs w:val="24"/>
          <w:lang w:eastAsia="lv-LV"/>
        </w:rPr>
        <w:t xml:space="preserve">vietējo resursu </w:t>
      </w:r>
      <w:r w:rsidR="00735172" w:rsidRPr="0099124A">
        <w:rPr>
          <w:rFonts w:ascii="Times New Roman" w:eastAsia="Times New Roman" w:hAnsi="Times New Roman" w:cs="Times New Roman"/>
          <w:sz w:val="24"/>
          <w:szCs w:val="24"/>
          <w:lang w:eastAsia="lv-LV"/>
        </w:rPr>
        <w:t>izmantošanu</w:t>
      </w:r>
      <w:r w:rsidR="006543F8">
        <w:rPr>
          <w:rFonts w:ascii="Times New Roman" w:eastAsia="Times New Roman" w:hAnsi="Times New Roman" w:cs="Times New Roman"/>
          <w:sz w:val="24"/>
          <w:szCs w:val="24"/>
          <w:lang w:eastAsia="lv-LV"/>
        </w:rPr>
        <w:t xml:space="preserve"> un </w:t>
      </w:r>
      <w:r w:rsidR="0080271C" w:rsidRPr="0099124A">
        <w:rPr>
          <w:rFonts w:ascii="Times New Roman" w:eastAsia="Times New Roman" w:hAnsi="Times New Roman" w:cs="Times New Roman"/>
          <w:sz w:val="24"/>
          <w:szCs w:val="24"/>
          <w:lang w:eastAsia="lv-LV"/>
        </w:rPr>
        <w:t>resursu produktivitātes paaugstināšanu</w:t>
      </w:r>
      <w:r w:rsidR="003529AB" w:rsidRPr="0099124A">
        <w:rPr>
          <w:rFonts w:ascii="Times New Roman" w:eastAsia="Times New Roman" w:hAnsi="Times New Roman" w:cs="Times New Roman"/>
          <w:sz w:val="24"/>
          <w:szCs w:val="24"/>
          <w:lang w:eastAsia="lv-LV"/>
        </w:rPr>
        <w:t>.</w:t>
      </w:r>
      <w:r w:rsidR="0054419C" w:rsidRPr="0099124A">
        <w:rPr>
          <w:rFonts w:ascii="Times New Roman" w:eastAsia="Times New Roman" w:hAnsi="Times New Roman" w:cs="Times New Roman"/>
          <w:sz w:val="24"/>
          <w:szCs w:val="24"/>
          <w:lang w:eastAsia="lv-LV"/>
        </w:rPr>
        <w:t xml:space="preserve"> </w:t>
      </w:r>
      <w:r w:rsidR="009F2D94" w:rsidRPr="0099124A">
        <w:rPr>
          <w:rFonts w:ascii="Times New Roman" w:eastAsia="Times New Roman" w:hAnsi="Times New Roman" w:cs="Times New Roman"/>
          <w:sz w:val="24"/>
          <w:szCs w:val="24"/>
          <w:lang w:eastAsia="lv-LV"/>
        </w:rPr>
        <w:t>Piedāvāt</w:t>
      </w:r>
      <w:r w:rsidR="00CF05A0" w:rsidRPr="0099124A">
        <w:rPr>
          <w:rFonts w:ascii="Times New Roman" w:eastAsia="Times New Roman" w:hAnsi="Times New Roman" w:cs="Times New Roman"/>
          <w:sz w:val="24"/>
          <w:szCs w:val="24"/>
          <w:lang w:eastAsia="lv-LV"/>
        </w:rPr>
        <w:t>ie</w:t>
      </w:r>
      <w:r w:rsidR="009F2D94" w:rsidRPr="0099124A">
        <w:rPr>
          <w:rFonts w:ascii="Times New Roman" w:eastAsia="Times New Roman" w:hAnsi="Times New Roman" w:cs="Times New Roman"/>
          <w:sz w:val="24"/>
          <w:szCs w:val="24"/>
          <w:lang w:eastAsia="lv-LV"/>
        </w:rPr>
        <w:t xml:space="preserve"> </w:t>
      </w:r>
      <w:r w:rsidR="00CF05A0" w:rsidRPr="0099124A">
        <w:rPr>
          <w:rFonts w:ascii="Times New Roman" w:eastAsia="Times New Roman" w:hAnsi="Times New Roman" w:cs="Times New Roman"/>
          <w:sz w:val="24"/>
          <w:szCs w:val="24"/>
          <w:lang w:eastAsia="lv-LV"/>
        </w:rPr>
        <w:t>instrumenti</w:t>
      </w:r>
      <w:r w:rsidR="009F2D94" w:rsidRPr="0099124A">
        <w:rPr>
          <w:rFonts w:ascii="Times New Roman" w:eastAsia="Times New Roman" w:hAnsi="Times New Roman" w:cs="Times New Roman"/>
          <w:sz w:val="24"/>
          <w:szCs w:val="24"/>
          <w:lang w:eastAsia="lv-LV"/>
        </w:rPr>
        <w:t xml:space="preserve"> pasākumu īstenošanai </w:t>
      </w:r>
      <w:r w:rsidR="00CF05A0" w:rsidRPr="0099124A">
        <w:rPr>
          <w:rFonts w:ascii="Times New Roman" w:eastAsia="Times New Roman" w:hAnsi="Times New Roman" w:cs="Times New Roman"/>
          <w:sz w:val="24"/>
          <w:szCs w:val="24"/>
          <w:lang w:eastAsia="lv-LV"/>
        </w:rPr>
        <w:t>ietver</w:t>
      </w:r>
      <w:r w:rsidR="0054419C" w:rsidRPr="0099124A">
        <w:rPr>
          <w:rFonts w:ascii="Times New Roman" w:eastAsia="Times New Roman" w:hAnsi="Times New Roman" w:cs="Times New Roman"/>
          <w:sz w:val="24"/>
          <w:szCs w:val="24"/>
          <w:lang w:eastAsia="lv-LV"/>
        </w:rPr>
        <w:t xml:space="preserve"> </w:t>
      </w:r>
      <w:r w:rsidR="006543F8" w:rsidRPr="006543F8">
        <w:rPr>
          <w:rFonts w:ascii="Times New Roman" w:eastAsia="Times New Roman" w:hAnsi="Times New Roman" w:cs="Times New Roman"/>
          <w:sz w:val="24"/>
          <w:szCs w:val="24"/>
          <w:lang w:eastAsia="lv-LV"/>
        </w:rPr>
        <w:t xml:space="preserve">uz aprites principiem balstītu </w:t>
      </w:r>
      <w:proofErr w:type="spellStart"/>
      <w:r w:rsidR="006543F8" w:rsidRPr="006543F8">
        <w:rPr>
          <w:rFonts w:ascii="Times New Roman" w:eastAsia="Times New Roman" w:hAnsi="Times New Roman" w:cs="Times New Roman"/>
          <w:sz w:val="24"/>
          <w:szCs w:val="24"/>
          <w:lang w:eastAsia="lv-LV"/>
        </w:rPr>
        <w:t>ekoefektīvu</w:t>
      </w:r>
      <w:proofErr w:type="spellEnd"/>
      <w:r w:rsidR="006543F8" w:rsidRPr="006543F8">
        <w:rPr>
          <w:rFonts w:ascii="Times New Roman" w:eastAsia="Times New Roman" w:hAnsi="Times New Roman" w:cs="Times New Roman"/>
          <w:sz w:val="24"/>
          <w:szCs w:val="24"/>
          <w:lang w:eastAsia="lv-LV"/>
        </w:rPr>
        <w:t xml:space="preserve"> tehnoloģiju un </w:t>
      </w:r>
      <w:proofErr w:type="spellStart"/>
      <w:r w:rsidR="006543F8" w:rsidRPr="006543F8">
        <w:rPr>
          <w:rFonts w:ascii="Times New Roman" w:eastAsia="Times New Roman" w:hAnsi="Times New Roman" w:cs="Times New Roman"/>
          <w:sz w:val="24"/>
          <w:szCs w:val="24"/>
          <w:lang w:eastAsia="lv-LV"/>
        </w:rPr>
        <w:t>ekoinovāciju</w:t>
      </w:r>
      <w:proofErr w:type="spellEnd"/>
      <w:r w:rsidR="006543F8" w:rsidRPr="006543F8">
        <w:rPr>
          <w:rFonts w:ascii="Times New Roman" w:eastAsia="Times New Roman" w:hAnsi="Times New Roman" w:cs="Times New Roman"/>
          <w:sz w:val="24"/>
          <w:szCs w:val="24"/>
          <w:lang w:eastAsia="lv-LV"/>
        </w:rPr>
        <w:t xml:space="preserve"> ieviešan</w:t>
      </w:r>
      <w:r w:rsidR="006543F8">
        <w:rPr>
          <w:rFonts w:ascii="Times New Roman" w:eastAsia="Times New Roman" w:hAnsi="Times New Roman" w:cs="Times New Roman"/>
          <w:sz w:val="24"/>
          <w:szCs w:val="24"/>
          <w:lang w:eastAsia="lv-LV"/>
        </w:rPr>
        <w:t>u</w:t>
      </w:r>
      <w:r w:rsidR="006543F8" w:rsidRPr="006543F8">
        <w:rPr>
          <w:rFonts w:ascii="Times New Roman" w:eastAsia="Times New Roman" w:hAnsi="Times New Roman" w:cs="Times New Roman"/>
          <w:sz w:val="24"/>
          <w:szCs w:val="24"/>
          <w:lang w:eastAsia="lv-LV"/>
        </w:rPr>
        <w:t xml:space="preserve"> ražošanā</w:t>
      </w:r>
      <w:r w:rsidR="006543F8">
        <w:rPr>
          <w:rFonts w:ascii="Times New Roman" w:eastAsia="Times New Roman" w:hAnsi="Times New Roman" w:cs="Times New Roman"/>
          <w:sz w:val="24"/>
          <w:szCs w:val="24"/>
          <w:lang w:eastAsia="lv-LV"/>
        </w:rPr>
        <w:t xml:space="preserve">; </w:t>
      </w:r>
      <w:proofErr w:type="spellStart"/>
      <w:r w:rsidR="006543F8" w:rsidRPr="006543F8">
        <w:rPr>
          <w:rFonts w:ascii="Times New Roman" w:eastAsia="Times New Roman" w:hAnsi="Times New Roman" w:cs="Times New Roman"/>
          <w:sz w:val="24"/>
          <w:szCs w:val="24"/>
          <w:lang w:eastAsia="lv-LV"/>
        </w:rPr>
        <w:t>ekodizaina</w:t>
      </w:r>
      <w:proofErr w:type="spellEnd"/>
      <w:r w:rsidR="006543F8" w:rsidRPr="006543F8">
        <w:rPr>
          <w:rFonts w:ascii="Times New Roman" w:eastAsia="Times New Roman" w:hAnsi="Times New Roman" w:cs="Times New Roman"/>
          <w:sz w:val="24"/>
          <w:szCs w:val="24"/>
          <w:lang w:eastAsia="lv-LV"/>
        </w:rPr>
        <w:t xml:space="preserve"> principu ieviešana preču ražošanā un materiālu izmantošanā</w:t>
      </w:r>
      <w:r w:rsidR="006543F8">
        <w:rPr>
          <w:rFonts w:ascii="Times New Roman" w:eastAsia="Times New Roman" w:hAnsi="Times New Roman" w:cs="Times New Roman"/>
          <w:sz w:val="24"/>
          <w:szCs w:val="24"/>
          <w:lang w:eastAsia="lv-LV"/>
        </w:rPr>
        <w:t>; s</w:t>
      </w:r>
      <w:r w:rsidR="006543F8" w:rsidRPr="006543F8">
        <w:rPr>
          <w:rFonts w:ascii="Times New Roman" w:eastAsia="Times New Roman" w:hAnsi="Times New Roman" w:cs="Times New Roman"/>
          <w:sz w:val="24"/>
          <w:szCs w:val="24"/>
          <w:lang w:eastAsia="lv-LV"/>
        </w:rPr>
        <w:t>tarpnozaru industriālās simbiozes attīstība (īpaši reģionu līmenī)</w:t>
      </w:r>
      <w:r w:rsidR="006543F8">
        <w:rPr>
          <w:rFonts w:ascii="Times New Roman" w:eastAsia="Times New Roman" w:hAnsi="Times New Roman" w:cs="Times New Roman"/>
          <w:sz w:val="24"/>
          <w:szCs w:val="24"/>
          <w:lang w:eastAsia="lv-LV"/>
        </w:rPr>
        <w:t>; i</w:t>
      </w:r>
      <w:r w:rsidR="006543F8" w:rsidRPr="006543F8">
        <w:rPr>
          <w:rFonts w:ascii="Times New Roman" w:eastAsia="Times New Roman" w:hAnsi="Times New Roman" w:cs="Times New Roman"/>
          <w:sz w:val="24"/>
          <w:szCs w:val="24"/>
          <w:lang w:eastAsia="lv-LV"/>
        </w:rPr>
        <w:t xml:space="preserve">epakojuma materiālu ietilpības samazināšana un </w:t>
      </w:r>
      <w:proofErr w:type="spellStart"/>
      <w:r w:rsidR="006543F8" w:rsidRPr="006543F8">
        <w:rPr>
          <w:rFonts w:ascii="Times New Roman" w:eastAsia="Times New Roman" w:hAnsi="Times New Roman" w:cs="Times New Roman"/>
          <w:sz w:val="24"/>
          <w:szCs w:val="24"/>
          <w:lang w:eastAsia="lv-LV"/>
        </w:rPr>
        <w:t>pārstrādājamības</w:t>
      </w:r>
      <w:proofErr w:type="spellEnd"/>
      <w:r w:rsidR="006543F8" w:rsidRPr="006543F8">
        <w:rPr>
          <w:rFonts w:ascii="Times New Roman" w:eastAsia="Times New Roman" w:hAnsi="Times New Roman" w:cs="Times New Roman"/>
          <w:sz w:val="24"/>
          <w:szCs w:val="24"/>
          <w:lang w:eastAsia="lv-LV"/>
        </w:rPr>
        <w:t xml:space="preserve"> un </w:t>
      </w:r>
      <w:proofErr w:type="spellStart"/>
      <w:r w:rsidR="006543F8" w:rsidRPr="006543F8">
        <w:rPr>
          <w:rFonts w:ascii="Times New Roman" w:eastAsia="Times New Roman" w:hAnsi="Times New Roman" w:cs="Times New Roman"/>
          <w:sz w:val="24"/>
          <w:szCs w:val="24"/>
          <w:lang w:eastAsia="lv-LV"/>
        </w:rPr>
        <w:t>ilglietojamības</w:t>
      </w:r>
      <w:proofErr w:type="spellEnd"/>
      <w:r w:rsidR="006543F8" w:rsidRPr="006543F8">
        <w:rPr>
          <w:rFonts w:ascii="Times New Roman" w:eastAsia="Times New Roman" w:hAnsi="Times New Roman" w:cs="Times New Roman"/>
          <w:sz w:val="24"/>
          <w:szCs w:val="24"/>
          <w:lang w:eastAsia="lv-LV"/>
        </w:rPr>
        <w:t xml:space="preserve"> </w:t>
      </w:r>
      <w:proofErr w:type="spellStart"/>
      <w:r w:rsidR="006543F8" w:rsidRPr="006543F8">
        <w:rPr>
          <w:rFonts w:ascii="Times New Roman" w:eastAsia="Times New Roman" w:hAnsi="Times New Roman" w:cs="Times New Roman"/>
          <w:sz w:val="24"/>
          <w:szCs w:val="24"/>
          <w:lang w:eastAsia="lv-LV"/>
        </w:rPr>
        <w:t>palielilnāšan</w:t>
      </w:r>
      <w:r w:rsidR="006543F8">
        <w:rPr>
          <w:rFonts w:ascii="Times New Roman" w:eastAsia="Times New Roman" w:hAnsi="Times New Roman" w:cs="Times New Roman"/>
          <w:sz w:val="24"/>
          <w:szCs w:val="24"/>
          <w:lang w:eastAsia="lv-LV"/>
        </w:rPr>
        <w:t>u</w:t>
      </w:r>
      <w:proofErr w:type="spellEnd"/>
      <w:r w:rsidR="006543F8">
        <w:rPr>
          <w:rFonts w:ascii="Times New Roman" w:eastAsia="Times New Roman" w:hAnsi="Times New Roman" w:cs="Times New Roman"/>
          <w:sz w:val="24"/>
          <w:szCs w:val="24"/>
          <w:lang w:eastAsia="lv-LV"/>
        </w:rPr>
        <w:t xml:space="preserve"> un m</w:t>
      </w:r>
      <w:r w:rsidR="006543F8" w:rsidRPr="006543F8">
        <w:rPr>
          <w:rFonts w:ascii="Times New Roman" w:eastAsia="Times New Roman" w:hAnsi="Times New Roman" w:cs="Times New Roman"/>
          <w:sz w:val="24"/>
          <w:szCs w:val="24"/>
          <w:lang w:eastAsia="lv-LV"/>
        </w:rPr>
        <w:t>ateriālu plūsmas uzskaites sistēmas attīstīšana</w:t>
      </w:r>
      <w:r w:rsidR="006543F8">
        <w:rPr>
          <w:rFonts w:ascii="Times New Roman" w:eastAsia="Times New Roman" w:hAnsi="Times New Roman" w:cs="Times New Roman"/>
          <w:sz w:val="24"/>
          <w:szCs w:val="24"/>
          <w:lang w:eastAsia="lv-LV"/>
        </w:rPr>
        <w:t xml:space="preserve">. Savukārt 297. uzdevuma ietvaros atbalsts tiks sniegts </w:t>
      </w:r>
      <w:r w:rsidR="006543F8" w:rsidRPr="006543F8">
        <w:rPr>
          <w:rFonts w:ascii="Times New Roman" w:eastAsia="Times New Roman" w:hAnsi="Times New Roman" w:cs="Times New Roman"/>
          <w:sz w:val="24"/>
          <w:szCs w:val="24"/>
          <w:lang w:eastAsia="lv-LV"/>
        </w:rPr>
        <w:t>inovatīvi</w:t>
      </w:r>
      <w:r w:rsidR="006543F8">
        <w:rPr>
          <w:rFonts w:ascii="Times New Roman" w:eastAsia="Times New Roman" w:hAnsi="Times New Roman" w:cs="Times New Roman"/>
          <w:sz w:val="24"/>
          <w:szCs w:val="24"/>
          <w:lang w:eastAsia="lv-LV"/>
        </w:rPr>
        <w:t>em</w:t>
      </w:r>
      <w:r w:rsidR="006543F8" w:rsidRPr="006543F8">
        <w:rPr>
          <w:rFonts w:ascii="Times New Roman" w:eastAsia="Times New Roman" w:hAnsi="Times New Roman" w:cs="Times New Roman"/>
          <w:sz w:val="24"/>
          <w:szCs w:val="24"/>
          <w:lang w:eastAsia="lv-LV"/>
        </w:rPr>
        <w:t xml:space="preserve"> un efektīvi</w:t>
      </w:r>
      <w:r w:rsidR="006543F8">
        <w:rPr>
          <w:rFonts w:ascii="Times New Roman" w:eastAsia="Times New Roman" w:hAnsi="Times New Roman" w:cs="Times New Roman"/>
          <w:sz w:val="24"/>
          <w:szCs w:val="24"/>
          <w:lang w:eastAsia="lv-LV"/>
        </w:rPr>
        <w:t>em</w:t>
      </w:r>
      <w:r w:rsidR="006543F8" w:rsidRPr="006543F8">
        <w:rPr>
          <w:rFonts w:ascii="Times New Roman" w:eastAsia="Times New Roman" w:hAnsi="Times New Roman" w:cs="Times New Roman"/>
          <w:sz w:val="24"/>
          <w:szCs w:val="24"/>
          <w:lang w:eastAsia="lv-LV"/>
        </w:rPr>
        <w:t xml:space="preserve"> atkritumu radīšanas samazināšanas pasākumi</w:t>
      </w:r>
      <w:r w:rsidR="006543F8">
        <w:rPr>
          <w:rFonts w:ascii="Times New Roman" w:eastAsia="Times New Roman" w:hAnsi="Times New Roman" w:cs="Times New Roman"/>
          <w:sz w:val="24"/>
          <w:szCs w:val="24"/>
          <w:lang w:eastAsia="lv-LV"/>
        </w:rPr>
        <w:t>em</w:t>
      </w:r>
      <w:r w:rsidR="006543F8" w:rsidRPr="006543F8">
        <w:rPr>
          <w:rFonts w:ascii="Times New Roman" w:eastAsia="Times New Roman" w:hAnsi="Times New Roman" w:cs="Times New Roman"/>
          <w:sz w:val="24"/>
          <w:szCs w:val="24"/>
          <w:lang w:eastAsia="lv-LV"/>
        </w:rPr>
        <w:t xml:space="preserve"> publiskajā sektorā un mājsaimniecībās</w:t>
      </w:r>
      <w:r w:rsidR="006543F8">
        <w:rPr>
          <w:rFonts w:ascii="Times New Roman" w:eastAsia="Times New Roman" w:hAnsi="Times New Roman" w:cs="Times New Roman"/>
          <w:sz w:val="24"/>
          <w:szCs w:val="24"/>
          <w:lang w:eastAsia="lv-LV"/>
        </w:rPr>
        <w:t>, kas lielā mērā atbilst Plāna uzstādījumiem.</w:t>
      </w:r>
    </w:p>
    <w:p w14:paraId="67CBFDEF" w14:textId="419D318E" w:rsidR="00120E2C" w:rsidRPr="0099124A" w:rsidRDefault="00120E2C" w:rsidP="00120E2C">
      <w:pPr>
        <w:spacing w:before="0" w:after="120" w:line="259" w:lineRule="auto"/>
        <w:ind w:firstLine="720"/>
        <w:jc w:val="both"/>
        <w:rPr>
          <w:rFonts w:ascii="Times New Roman" w:eastAsia="Times New Roman" w:hAnsi="Times New Roman" w:cs="Times New Roman"/>
          <w:sz w:val="24"/>
          <w:szCs w:val="24"/>
          <w:lang w:eastAsia="lv-LV"/>
        </w:rPr>
      </w:pPr>
      <w:r w:rsidRPr="0099124A">
        <w:rPr>
          <w:rFonts w:ascii="Times New Roman" w:eastAsia="Times New Roman" w:hAnsi="Times New Roman" w:cs="Times New Roman"/>
          <w:sz w:val="24"/>
          <w:szCs w:val="24"/>
          <w:lang w:eastAsia="lv-LV"/>
        </w:rPr>
        <w:t xml:space="preserve">Tomēr uzsverams, ka Plāns </w:t>
      </w:r>
      <w:r w:rsidR="006543F8">
        <w:rPr>
          <w:rFonts w:ascii="Times New Roman" w:eastAsia="Times New Roman" w:hAnsi="Times New Roman" w:cs="Times New Roman"/>
          <w:sz w:val="24"/>
          <w:szCs w:val="24"/>
          <w:lang w:eastAsia="lv-LV"/>
        </w:rPr>
        <w:t xml:space="preserve">pamatā </w:t>
      </w:r>
      <w:r w:rsidRPr="0099124A">
        <w:rPr>
          <w:rFonts w:ascii="Times New Roman" w:eastAsia="Times New Roman" w:hAnsi="Times New Roman" w:cs="Times New Roman"/>
          <w:sz w:val="24"/>
          <w:szCs w:val="24"/>
          <w:lang w:eastAsia="lv-LV"/>
        </w:rPr>
        <w:t>ir vērsts uz priekšnoteikumu nodrošināšanu aprites ekonomikas ieviešanai, tāpēc tā pasākumu īstenošana daudzās sadaļās ir saistīta ar labākas pārvaldības prakses ieviešanu, pārvaldības un monitoringa sistēmu un instrumentu pilnveidošanu, ko ir iespējams plānot pieejamā budžeta ietvaros. Jautājums par papildu valsts budžeta līdzekļu piešķiršanu (ja tādi būs nepieciešami) Plāna ieviešanā iesaistītajām atbildīgajām institūcijām plānā iekļauto pasākumu īstenošanai ir vērtējams plāna īstenošanas gaitā un skatāms Ministru kabinetā kopā ar visu ministriju un centrālo valsts iestāžu iesniegtajiem prioritāro pasākumu pieteikumiem gadskārtējā valsts budžeta likumprojekta un vidēja termiņa budžeta ietvara likumprojekta sagatavošanas un izskatīšanas procesā atbilstoši valsts budžeta finansiālajām iespējām.</w:t>
      </w:r>
      <w:r w:rsidR="006543F8">
        <w:rPr>
          <w:rFonts w:ascii="Times New Roman" w:eastAsia="Times New Roman" w:hAnsi="Times New Roman" w:cs="Times New Roman"/>
          <w:sz w:val="24"/>
          <w:szCs w:val="24"/>
          <w:lang w:eastAsia="lv-LV"/>
        </w:rPr>
        <w:t xml:space="preserve"> VARAM aplēses liecina, ka nepieciešami vismaz </w:t>
      </w:r>
      <w:r w:rsidR="006543F8">
        <w:rPr>
          <w:rFonts w:ascii="Times New Roman" w:eastAsia="Times New Roman" w:hAnsi="Times New Roman" w:cs="Times New Roman"/>
          <w:sz w:val="24"/>
          <w:szCs w:val="24"/>
          <w:lang w:eastAsia="lv-LV"/>
        </w:rPr>
        <w:lastRenderedPageBreak/>
        <w:t xml:space="preserve">300 000 </w:t>
      </w:r>
      <w:proofErr w:type="spellStart"/>
      <w:r w:rsidR="006543F8" w:rsidRPr="006543F8">
        <w:rPr>
          <w:rFonts w:ascii="Times New Roman" w:eastAsia="Times New Roman" w:hAnsi="Times New Roman" w:cs="Times New Roman"/>
          <w:i/>
          <w:iCs/>
          <w:sz w:val="24"/>
          <w:szCs w:val="24"/>
          <w:lang w:eastAsia="lv-LV"/>
        </w:rPr>
        <w:t>euro</w:t>
      </w:r>
      <w:proofErr w:type="spellEnd"/>
      <w:r w:rsidR="006543F8">
        <w:rPr>
          <w:rFonts w:ascii="Times New Roman" w:eastAsia="Times New Roman" w:hAnsi="Times New Roman" w:cs="Times New Roman"/>
          <w:sz w:val="24"/>
          <w:szCs w:val="24"/>
          <w:lang w:eastAsia="lv-LV"/>
        </w:rPr>
        <w:t xml:space="preserve"> papildus finansējums ik gadus Plāna pasākumu ieviešanai no valsts budžeta</w:t>
      </w:r>
      <w:r w:rsidR="006543F8" w:rsidRPr="006543F8">
        <w:t xml:space="preserve"> </w:t>
      </w:r>
      <w:r w:rsidR="006543F8" w:rsidRPr="006543F8">
        <w:rPr>
          <w:rFonts w:ascii="Times New Roman" w:eastAsia="Times New Roman" w:hAnsi="Times New Roman" w:cs="Times New Roman"/>
          <w:sz w:val="24"/>
          <w:szCs w:val="24"/>
          <w:lang w:eastAsia="lv-LV"/>
        </w:rPr>
        <w:t>finansējum</w:t>
      </w:r>
      <w:r w:rsidR="006543F8">
        <w:rPr>
          <w:rFonts w:ascii="Times New Roman" w:eastAsia="Times New Roman" w:hAnsi="Times New Roman" w:cs="Times New Roman"/>
          <w:sz w:val="24"/>
          <w:szCs w:val="24"/>
          <w:lang w:eastAsia="lv-LV"/>
        </w:rPr>
        <w:t>a</w:t>
      </w:r>
      <w:r w:rsidR="006543F8" w:rsidRPr="006543F8">
        <w:rPr>
          <w:rFonts w:ascii="Times New Roman" w:eastAsia="Times New Roman" w:hAnsi="Times New Roman" w:cs="Times New Roman"/>
          <w:sz w:val="24"/>
          <w:szCs w:val="24"/>
          <w:lang w:eastAsia="lv-LV"/>
        </w:rPr>
        <w:t xml:space="preserve"> prioritārajiem pasākumiem</w:t>
      </w:r>
      <w:r w:rsidR="006543F8">
        <w:rPr>
          <w:rFonts w:ascii="Times New Roman" w:eastAsia="Times New Roman" w:hAnsi="Times New Roman" w:cs="Times New Roman"/>
          <w:sz w:val="24"/>
          <w:szCs w:val="24"/>
          <w:lang w:eastAsia="lv-LV"/>
        </w:rPr>
        <w:t>.</w:t>
      </w:r>
    </w:p>
    <w:p w14:paraId="45151F41" w14:textId="250717C6" w:rsidR="006769C9" w:rsidRDefault="00795045" w:rsidP="007E0EE8">
      <w:pPr>
        <w:spacing w:before="0" w:after="0" w:line="240" w:lineRule="auto"/>
        <w:ind w:firstLine="720"/>
        <w:jc w:val="both"/>
        <w:rPr>
          <w:rFonts w:ascii="Times New Roman" w:eastAsia="Times New Roman" w:hAnsi="Times New Roman" w:cs="Times New Roman"/>
          <w:sz w:val="24"/>
          <w:szCs w:val="24"/>
          <w:lang w:eastAsia="lv-LV"/>
        </w:rPr>
      </w:pPr>
      <w:r w:rsidRPr="0099124A">
        <w:rPr>
          <w:rFonts w:ascii="Times New Roman" w:eastAsia="Times New Roman" w:hAnsi="Times New Roman" w:cs="Times New Roman"/>
          <w:sz w:val="24"/>
          <w:szCs w:val="24"/>
          <w:lang w:eastAsia="lv-LV"/>
        </w:rPr>
        <w:t>K</w:t>
      </w:r>
      <w:r w:rsidR="00A6474A" w:rsidRPr="0099124A">
        <w:rPr>
          <w:rFonts w:ascii="Times New Roman" w:eastAsia="Times New Roman" w:hAnsi="Times New Roman" w:cs="Times New Roman"/>
          <w:sz w:val="24"/>
          <w:szCs w:val="24"/>
          <w:lang w:eastAsia="lv-LV"/>
        </w:rPr>
        <w:t>opējais nepieciešamais finansējuma apjoms Plānā noteikto mērķu un tajā ietverto rīcību īstenošanai šobrīd nav aprēķināms ņemot vērā, ka ne aprites ekonomika kā ekonomiskais modelis, ne ar aprites ekonomiku saistītie principi iepriekšējos gados nav iekļauti nevienā no Latvijas politikas plānošanas dokumentiem.</w:t>
      </w:r>
      <w:r w:rsidR="00120E2C" w:rsidRPr="0099124A">
        <w:rPr>
          <w:rFonts w:ascii="Times New Roman" w:eastAsia="Times New Roman" w:hAnsi="Times New Roman" w:cs="Times New Roman"/>
          <w:sz w:val="24"/>
          <w:szCs w:val="24"/>
          <w:lang w:eastAsia="lv-LV"/>
        </w:rPr>
        <w:t xml:space="preserve">  </w:t>
      </w:r>
      <w:r w:rsidR="00A6474A" w:rsidRPr="0099124A">
        <w:rPr>
          <w:rFonts w:ascii="Times New Roman" w:eastAsia="Times New Roman" w:hAnsi="Times New Roman" w:cs="Times New Roman"/>
          <w:sz w:val="24"/>
          <w:szCs w:val="24"/>
          <w:lang w:eastAsia="lv-LV"/>
        </w:rPr>
        <w:t xml:space="preserve">Līdz ar to, no aprites ekonomikas ieviešanas gūtie ieguvumi tautsaimniecības attīstībā absolūtos skaitļos pagaidām nav novērtējami, jo nepastāv </w:t>
      </w:r>
      <w:r w:rsidR="00120E2C" w:rsidRPr="0099124A">
        <w:rPr>
          <w:rFonts w:ascii="Times New Roman" w:eastAsia="Times New Roman" w:hAnsi="Times New Roman" w:cs="Times New Roman"/>
          <w:sz w:val="24"/>
          <w:szCs w:val="24"/>
          <w:lang w:eastAsia="lv-LV"/>
        </w:rPr>
        <w:t>pamatots</w:t>
      </w:r>
      <w:r w:rsidR="00A6474A" w:rsidRPr="0099124A">
        <w:rPr>
          <w:rFonts w:ascii="Times New Roman" w:eastAsia="Times New Roman" w:hAnsi="Times New Roman" w:cs="Times New Roman"/>
          <w:sz w:val="24"/>
          <w:szCs w:val="24"/>
          <w:lang w:eastAsia="lv-LV"/>
        </w:rPr>
        <w:t xml:space="preserve"> </w:t>
      </w:r>
      <w:r w:rsidR="00120E2C" w:rsidRPr="0099124A">
        <w:rPr>
          <w:rFonts w:ascii="Times New Roman" w:eastAsia="Times New Roman" w:hAnsi="Times New Roman" w:cs="Times New Roman"/>
          <w:sz w:val="24"/>
          <w:szCs w:val="24"/>
          <w:lang w:eastAsia="lv-LV"/>
        </w:rPr>
        <w:t>atskaites punkts</w:t>
      </w:r>
      <w:r w:rsidR="00A6474A" w:rsidRPr="0099124A">
        <w:rPr>
          <w:rFonts w:ascii="Times New Roman" w:eastAsia="Times New Roman" w:hAnsi="Times New Roman" w:cs="Times New Roman"/>
          <w:sz w:val="24"/>
          <w:szCs w:val="24"/>
          <w:lang w:eastAsia="lv-LV"/>
        </w:rPr>
        <w:t>.</w:t>
      </w:r>
      <w:r w:rsidR="00120E2C" w:rsidRPr="0099124A">
        <w:rPr>
          <w:rFonts w:ascii="Times New Roman" w:eastAsia="Times New Roman" w:hAnsi="Times New Roman" w:cs="Times New Roman"/>
          <w:sz w:val="24"/>
          <w:szCs w:val="24"/>
          <w:lang w:eastAsia="lv-LV"/>
        </w:rPr>
        <w:t xml:space="preserve"> </w:t>
      </w:r>
      <w:r w:rsidR="00C71F3B" w:rsidRPr="0099124A">
        <w:rPr>
          <w:rFonts w:ascii="Times New Roman" w:eastAsia="Times New Roman" w:hAnsi="Times New Roman" w:cs="Times New Roman"/>
          <w:sz w:val="24"/>
          <w:szCs w:val="24"/>
          <w:lang w:eastAsia="lv-LV"/>
        </w:rPr>
        <w:t>Tomēr v</w:t>
      </w:r>
      <w:r w:rsidR="006543F8">
        <w:rPr>
          <w:rFonts w:ascii="Times New Roman" w:eastAsia="Times New Roman" w:hAnsi="Times New Roman" w:cs="Times New Roman"/>
          <w:sz w:val="24"/>
          <w:szCs w:val="24"/>
          <w:lang w:eastAsia="lv-LV"/>
        </w:rPr>
        <w:t>ē</w:t>
      </w:r>
      <w:r w:rsidR="00C71F3B" w:rsidRPr="0099124A">
        <w:rPr>
          <w:rFonts w:ascii="Times New Roman" w:eastAsia="Times New Roman" w:hAnsi="Times New Roman" w:cs="Times New Roman"/>
          <w:sz w:val="24"/>
          <w:szCs w:val="24"/>
          <w:lang w:eastAsia="lv-LV"/>
        </w:rPr>
        <w:t>rtējums</w:t>
      </w:r>
      <w:r w:rsidR="004A200F" w:rsidRPr="0099124A">
        <w:rPr>
          <w:rFonts w:ascii="Times New Roman" w:eastAsia="Times New Roman" w:hAnsi="Times New Roman" w:cs="Times New Roman"/>
          <w:sz w:val="24"/>
          <w:szCs w:val="24"/>
          <w:lang w:eastAsia="lv-LV"/>
        </w:rPr>
        <w:t xml:space="preserve"> par aprites ekonomikas principos balstītas atkritumu apsaimniekošanas sistēmas </w:t>
      </w:r>
      <w:r w:rsidR="00C71F3B" w:rsidRPr="0099124A">
        <w:rPr>
          <w:rFonts w:ascii="Times New Roman" w:eastAsia="Times New Roman" w:hAnsi="Times New Roman" w:cs="Times New Roman"/>
          <w:sz w:val="24"/>
          <w:szCs w:val="24"/>
          <w:lang w:eastAsia="lv-LV"/>
        </w:rPr>
        <w:t xml:space="preserve">attīstības </w:t>
      </w:r>
      <w:r w:rsidR="004A200F" w:rsidRPr="0099124A">
        <w:rPr>
          <w:rFonts w:ascii="Times New Roman" w:eastAsia="Times New Roman" w:hAnsi="Times New Roman" w:cs="Times New Roman"/>
          <w:sz w:val="24"/>
          <w:szCs w:val="24"/>
          <w:lang w:eastAsia="lv-LV"/>
        </w:rPr>
        <w:t xml:space="preserve">ietekmi uz valsts un pašvaldību budžetu būs pieejams </w:t>
      </w:r>
      <w:r w:rsidR="00B82B39">
        <w:rPr>
          <w:rFonts w:ascii="Times New Roman" w:eastAsia="Times New Roman" w:hAnsi="Times New Roman" w:cs="Times New Roman"/>
          <w:sz w:val="24"/>
          <w:szCs w:val="24"/>
          <w:lang w:eastAsia="lv-LV"/>
        </w:rPr>
        <w:t>“</w:t>
      </w:r>
      <w:r w:rsidR="00C71F3B" w:rsidRPr="0099124A">
        <w:rPr>
          <w:rFonts w:ascii="Times New Roman" w:eastAsia="Times New Roman" w:hAnsi="Times New Roman" w:cs="Times New Roman"/>
          <w:sz w:val="24"/>
          <w:szCs w:val="24"/>
          <w:lang w:eastAsia="lv-LV"/>
        </w:rPr>
        <w:t>Atkritumu apsaimniekošanas valsts plāna 2021. – 2028.  gadam</w:t>
      </w:r>
      <w:r w:rsidR="00B82B39">
        <w:rPr>
          <w:rFonts w:ascii="Times New Roman" w:eastAsia="Times New Roman" w:hAnsi="Times New Roman" w:cs="Times New Roman"/>
          <w:sz w:val="24"/>
          <w:szCs w:val="24"/>
          <w:lang w:eastAsia="lv-LV"/>
        </w:rPr>
        <w:t>”</w:t>
      </w:r>
      <w:r w:rsidR="00C71F3B" w:rsidRPr="0099124A">
        <w:rPr>
          <w:rFonts w:ascii="Times New Roman" w:eastAsia="Times New Roman" w:hAnsi="Times New Roman" w:cs="Times New Roman"/>
          <w:sz w:val="24"/>
          <w:szCs w:val="24"/>
          <w:lang w:eastAsia="lv-LV"/>
        </w:rPr>
        <w:t xml:space="preserve"> ietekmes novērtējum</w:t>
      </w:r>
      <w:r w:rsidR="006543F8">
        <w:rPr>
          <w:rFonts w:ascii="Times New Roman" w:eastAsia="Times New Roman" w:hAnsi="Times New Roman" w:cs="Times New Roman"/>
          <w:sz w:val="24"/>
          <w:szCs w:val="24"/>
          <w:lang w:eastAsia="lv-LV"/>
        </w:rPr>
        <w:t>ā</w:t>
      </w:r>
      <w:r w:rsidR="00C71F3B" w:rsidRPr="0099124A">
        <w:rPr>
          <w:rFonts w:ascii="Times New Roman" w:eastAsia="Times New Roman" w:hAnsi="Times New Roman" w:cs="Times New Roman"/>
          <w:sz w:val="24"/>
          <w:szCs w:val="24"/>
          <w:lang w:eastAsia="lv-LV"/>
        </w:rPr>
        <w:t xml:space="preserve"> uz valsts un pašvaldību budžetiem</w:t>
      </w:r>
      <w:r w:rsidR="006543F8">
        <w:rPr>
          <w:rFonts w:ascii="Times New Roman" w:eastAsia="Times New Roman" w:hAnsi="Times New Roman" w:cs="Times New Roman"/>
          <w:sz w:val="24"/>
          <w:szCs w:val="24"/>
          <w:lang w:eastAsia="lv-LV"/>
        </w:rPr>
        <w:t>, kas tiks izstrādāts līdz 2020. gada oktobra beigām.</w:t>
      </w:r>
    </w:p>
    <w:p w14:paraId="1C27D515" w14:textId="77777777" w:rsidR="00EC2368" w:rsidRPr="0099124A" w:rsidRDefault="00EC2368" w:rsidP="007E0EE8">
      <w:pPr>
        <w:spacing w:before="0" w:after="0" w:line="240" w:lineRule="auto"/>
        <w:ind w:firstLine="720"/>
        <w:jc w:val="both"/>
        <w:rPr>
          <w:lang w:eastAsia="lv-LV"/>
        </w:rPr>
      </w:pPr>
    </w:p>
    <w:p w14:paraId="790DA4B6" w14:textId="3D9E0FD0" w:rsidR="006769C9" w:rsidRPr="0099124A" w:rsidRDefault="00542607" w:rsidP="007E0EE8">
      <w:pPr>
        <w:pStyle w:val="Heading1"/>
        <w:spacing w:after="0"/>
        <w:rPr>
          <w:rFonts w:hint="eastAsia"/>
        </w:rPr>
      </w:pPr>
      <w:bookmarkStart w:id="62" w:name="_Toc510527193"/>
      <w:bookmarkStart w:id="63" w:name="_Toc511117765"/>
      <w:bookmarkStart w:id="64" w:name="_Toc6407954"/>
      <w:bookmarkStart w:id="65" w:name="_Toc45611984"/>
      <w:r w:rsidRPr="0099124A">
        <w:t xml:space="preserve">6. </w:t>
      </w:r>
      <w:r w:rsidR="006769C9" w:rsidRPr="0099124A">
        <w:t>SABIEDRĪBAS LĪDZDALĪBA</w:t>
      </w:r>
      <w:bookmarkEnd w:id="62"/>
      <w:bookmarkEnd w:id="63"/>
      <w:bookmarkEnd w:id="64"/>
      <w:bookmarkEnd w:id="65"/>
      <w:r w:rsidR="006769C9" w:rsidRPr="0099124A">
        <w:t xml:space="preserve"> </w:t>
      </w:r>
    </w:p>
    <w:p w14:paraId="77F60F8B" w14:textId="7868F8C6" w:rsidR="001C0040" w:rsidRDefault="007900D5" w:rsidP="005C0926">
      <w:pPr>
        <w:spacing w:before="0" w:after="120" w:line="240" w:lineRule="auto"/>
        <w:ind w:firstLine="720"/>
        <w:jc w:val="both"/>
        <w:rPr>
          <w:rFonts w:ascii="Times New Roman" w:hAnsi="Times New Roman" w:cs="Times New Roman"/>
          <w:sz w:val="24"/>
          <w:szCs w:val="24"/>
          <w:lang w:eastAsia="lv-LV"/>
        </w:rPr>
      </w:pPr>
      <w:r w:rsidRPr="001C0040">
        <w:rPr>
          <w:rFonts w:ascii="Times New Roman" w:hAnsi="Times New Roman" w:cs="Times New Roman"/>
          <w:sz w:val="24"/>
          <w:szCs w:val="24"/>
          <w:lang w:eastAsia="lv-LV"/>
        </w:rPr>
        <w:t>Plān</w:t>
      </w:r>
      <w:r w:rsidR="002204D8" w:rsidRPr="001C0040">
        <w:rPr>
          <w:rFonts w:ascii="Times New Roman" w:hAnsi="Times New Roman" w:cs="Times New Roman"/>
          <w:sz w:val="24"/>
          <w:szCs w:val="24"/>
          <w:lang w:eastAsia="lv-LV"/>
        </w:rPr>
        <w:t>ošanas procesa agrīnajā stadijā VARAM organizēj</w:t>
      </w:r>
      <w:r w:rsidR="00C550DA">
        <w:rPr>
          <w:rFonts w:ascii="Times New Roman" w:hAnsi="Times New Roman" w:cs="Times New Roman"/>
          <w:sz w:val="24"/>
          <w:szCs w:val="24"/>
          <w:lang w:eastAsia="lv-LV"/>
        </w:rPr>
        <w:t>a</w:t>
      </w:r>
      <w:r w:rsidR="002204D8" w:rsidRPr="001C0040">
        <w:rPr>
          <w:rFonts w:ascii="Times New Roman" w:hAnsi="Times New Roman" w:cs="Times New Roman"/>
          <w:sz w:val="24"/>
          <w:szCs w:val="24"/>
          <w:lang w:eastAsia="lv-LV"/>
        </w:rPr>
        <w:t xml:space="preserve"> pasākumus un piedalīj</w:t>
      </w:r>
      <w:r w:rsidR="00C550DA">
        <w:rPr>
          <w:rFonts w:ascii="Times New Roman" w:hAnsi="Times New Roman" w:cs="Times New Roman"/>
          <w:sz w:val="24"/>
          <w:szCs w:val="24"/>
          <w:lang w:eastAsia="lv-LV"/>
        </w:rPr>
        <w:t>ās</w:t>
      </w:r>
      <w:r w:rsidR="002204D8" w:rsidRPr="001C0040">
        <w:rPr>
          <w:rFonts w:ascii="Times New Roman" w:hAnsi="Times New Roman" w:cs="Times New Roman"/>
          <w:sz w:val="24"/>
          <w:szCs w:val="24"/>
          <w:lang w:eastAsia="lv-LV"/>
        </w:rPr>
        <w:t xml:space="preserve"> ar ziņojumiem vairāku citu organi</w:t>
      </w:r>
      <w:r w:rsidR="005C0926" w:rsidRPr="001C0040">
        <w:rPr>
          <w:rFonts w:ascii="Times New Roman" w:hAnsi="Times New Roman" w:cs="Times New Roman"/>
          <w:sz w:val="24"/>
          <w:szCs w:val="24"/>
          <w:lang w:eastAsia="lv-LV"/>
        </w:rPr>
        <w:t xml:space="preserve">zāciju </w:t>
      </w:r>
      <w:r w:rsidR="002204D8" w:rsidRPr="001C0040">
        <w:rPr>
          <w:rFonts w:ascii="Times New Roman" w:hAnsi="Times New Roman" w:cs="Times New Roman"/>
          <w:sz w:val="24"/>
          <w:szCs w:val="24"/>
          <w:lang w:eastAsia="lv-LV"/>
        </w:rPr>
        <w:t>pasākumos</w:t>
      </w:r>
      <w:r w:rsidR="007D51CC">
        <w:rPr>
          <w:rFonts w:ascii="Times New Roman" w:hAnsi="Times New Roman" w:cs="Times New Roman"/>
          <w:sz w:val="24"/>
          <w:szCs w:val="24"/>
          <w:lang w:eastAsia="lv-LV"/>
        </w:rPr>
        <w:t xml:space="preserve"> </w:t>
      </w:r>
      <w:r w:rsidR="007D51CC" w:rsidRPr="001C0040">
        <w:rPr>
          <w:rFonts w:ascii="Times New Roman" w:hAnsi="Times New Roman" w:cs="Times New Roman"/>
          <w:sz w:val="24"/>
          <w:szCs w:val="24"/>
          <w:lang w:eastAsia="lv-LV"/>
        </w:rPr>
        <w:t xml:space="preserve">(piemēram, Ziemeļvalstu Ministru padomes biroja Latvijā, Latvijas pašvaldību savienības, Latvijas </w:t>
      </w:r>
      <w:r w:rsidR="007D51CC">
        <w:rPr>
          <w:rFonts w:ascii="Times New Roman" w:hAnsi="Times New Roman" w:cs="Times New Roman"/>
          <w:sz w:val="24"/>
          <w:szCs w:val="24"/>
          <w:lang w:eastAsia="lv-LV"/>
        </w:rPr>
        <w:t>U</w:t>
      </w:r>
      <w:r w:rsidR="007D51CC" w:rsidRPr="001C0040">
        <w:rPr>
          <w:rFonts w:ascii="Times New Roman" w:hAnsi="Times New Roman" w:cs="Times New Roman"/>
          <w:sz w:val="24"/>
          <w:szCs w:val="24"/>
          <w:lang w:eastAsia="lv-LV"/>
        </w:rPr>
        <w:t>niversitāte</w:t>
      </w:r>
      <w:r w:rsidR="007D51CC">
        <w:rPr>
          <w:rFonts w:ascii="Times New Roman" w:hAnsi="Times New Roman" w:cs="Times New Roman"/>
          <w:sz w:val="24"/>
          <w:szCs w:val="24"/>
          <w:lang w:eastAsia="lv-LV"/>
        </w:rPr>
        <w:t>s</w:t>
      </w:r>
      <w:r w:rsidR="007D51CC" w:rsidRPr="001C0040">
        <w:rPr>
          <w:rFonts w:ascii="Times New Roman" w:hAnsi="Times New Roman" w:cs="Times New Roman"/>
          <w:sz w:val="24"/>
          <w:szCs w:val="24"/>
          <w:lang w:eastAsia="lv-LV"/>
        </w:rPr>
        <w:t>)</w:t>
      </w:r>
      <w:r w:rsidR="007D51CC">
        <w:rPr>
          <w:rFonts w:ascii="Times New Roman" w:hAnsi="Times New Roman" w:cs="Times New Roman"/>
          <w:sz w:val="24"/>
          <w:szCs w:val="24"/>
          <w:lang w:eastAsia="lv-LV"/>
        </w:rPr>
        <w:t xml:space="preserve">. </w:t>
      </w:r>
      <w:proofErr w:type="spellStart"/>
      <w:r w:rsidR="007D51CC">
        <w:rPr>
          <w:rFonts w:ascii="Times New Roman" w:hAnsi="Times New Roman" w:cs="Times New Roman"/>
          <w:sz w:val="24"/>
          <w:szCs w:val="24"/>
          <w:lang w:eastAsia="lv-LV"/>
        </w:rPr>
        <w:t>Tahos</w:t>
      </w:r>
      <w:proofErr w:type="spellEnd"/>
      <w:r w:rsidR="002204D8" w:rsidRPr="001C0040">
        <w:rPr>
          <w:rFonts w:ascii="Times New Roman" w:hAnsi="Times New Roman" w:cs="Times New Roman"/>
          <w:sz w:val="24"/>
          <w:szCs w:val="24"/>
          <w:lang w:eastAsia="lv-LV"/>
        </w:rPr>
        <w:t xml:space="preserve"> sabiedrība </w:t>
      </w:r>
      <w:r w:rsidR="007D51CC">
        <w:rPr>
          <w:rFonts w:ascii="Times New Roman" w:hAnsi="Times New Roman" w:cs="Times New Roman"/>
          <w:sz w:val="24"/>
          <w:szCs w:val="24"/>
          <w:lang w:eastAsia="lv-LV"/>
        </w:rPr>
        <w:t xml:space="preserve">tika </w:t>
      </w:r>
      <w:r w:rsidR="002204D8" w:rsidRPr="001C0040">
        <w:rPr>
          <w:rFonts w:ascii="Times New Roman" w:hAnsi="Times New Roman" w:cs="Times New Roman"/>
          <w:sz w:val="24"/>
          <w:szCs w:val="24"/>
          <w:lang w:eastAsia="lv-LV"/>
        </w:rPr>
        <w:t xml:space="preserve">iepazīstināta ar aprites ekonomikas ideju, situāciju Latvijā un iespējamajiem risinājumiem, vienlaikus dodot iespēju sabiedrībai izteikt savu viedokli un priekšlikumus. </w:t>
      </w:r>
    </w:p>
    <w:p w14:paraId="22D85C35" w14:textId="3AF04056" w:rsidR="005C1037" w:rsidRDefault="00CE6632" w:rsidP="002B5143">
      <w:pPr>
        <w:spacing w:before="0" w:after="120" w:line="240" w:lineRule="auto"/>
        <w:ind w:firstLine="720"/>
        <w:jc w:val="both"/>
        <w:rPr>
          <w:rFonts w:ascii="Times New Roman" w:hAnsi="Times New Roman" w:cs="Times New Roman"/>
          <w:sz w:val="24"/>
          <w:szCs w:val="24"/>
          <w:lang w:eastAsia="lv-LV"/>
        </w:rPr>
      </w:pPr>
      <w:r w:rsidRPr="00CE6632">
        <w:rPr>
          <w:rFonts w:ascii="Times New Roman" w:hAnsi="Times New Roman" w:cs="Times New Roman"/>
          <w:sz w:val="24"/>
          <w:szCs w:val="24"/>
          <w:lang w:eastAsia="lv-LV"/>
        </w:rPr>
        <w:t xml:space="preserve">2017. gada 14. decembrī </w:t>
      </w:r>
      <w:r w:rsidR="007D51CC" w:rsidRPr="001C0040">
        <w:rPr>
          <w:rFonts w:ascii="Times New Roman" w:hAnsi="Times New Roman" w:cs="Times New Roman"/>
          <w:sz w:val="24"/>
          <w:szCs w:val="24"/>
          <w:lang w:eastAsia="lv-LV"/>
        </w:rPr>
        <w:t xml:space="preserve">VARAM </w:t>
      </w:r>
      <w:r w:rsidR="00FD0687" w:rsidRPr="001C0040">
        <w:rPr>
          <w:rFonts w:ascii="Times New Roman" w:hAnsi="Times New Roman" w:cs="Times New Roman"/>
          <w:sz w:val="24"/>
          <w:szCs w:val="24"/>
          <w:lang w:eastAsia="lv-LV"/>
        </w:rPr>
        <w:t>organiz</w:t>
      </w:r>
      <w:r w:rsidR="002204D8" w:rsidRPr="001C0040">
        <w:rPr>
          <w:rFonts w:ascii="Times New Roman" w:hAnsi="Times New Roman" w:cs="Times New Roman"/>
          <w:sz w:val="24"/>
          <w:szCs w:val="24"/>
          <w:lang w:eastAsia="lv-LV"/>
        </w:rPr>
        <w:t>ē</w:t>
      </w:r>
      <w:r w:rsidR="001C0040">
        <w:rPr>
          <w:rFonts w:ascii="Times New Roman" w:hAnsi="Times New Roman" w:cs="Times New Roman"/>
          <w:sz w:val="24"/>
          <w:szCs w:val="24"/>
          <w:lang w:eastAsia="lv-LV"/>
        </w:rPr>
        <w:t>ja</w:t>
      </w:r>
      <w:r w:rsidR="00FD0687" w:rsidRPr="001C0040">
        <w:rPr>
          <w:rFonts w:ascii="Times New Roman" w:hAnsi="Times New Roman" w:cs="Times New Roman"/>
          <w:sz w:val="24"/>
          <w:szCs w:val="24"/>
          <w:lang w:eastAsia="lv-LV"/>
        </w:rPr>
        <w:t xml:space="preserve"> konferenc</w:t>
      </w:r>
      <w:r w:rsidR="001C0040">
        <w:rPr>
          <w:rFonts w:ascii="Times New Roman" w:hAnsi="Times New Roman" w:cs="Times New Roman"/>
          <w:sz w:val="24"/>
          <w:szCs w:val="24"/>
          <w:lang w:eastAsia="lv-LV"/>
        </w:rPr>
        <w:t>i</w:t>
      </w:r>
      <w:r w:rsidR="00FD0687" w:rsidRPr="001C0040">
        <w:rPr>
          <w:rFonts w:ascii="Times New Roman" w:hAnsi="Times New Roman" w:cs="Times New Roman"/>
          <w:sz w:val="24"/>
          <w:szCs w:val="24"/>
          <w:lang w:eastAsia="lv-LV"/>
        </w:rPr>
        <w:t xml:space="preserve"> </w:t>
      </w:r>
      <w:r w:rsidR="00B82B39">
        <w:rPr>
          <w:rFonts w:ascii="Times New Roman" w:hAnsi="Times New Roman" w:cs="Times New Roman"/>
          <w:sz w:val="24"/>
          <w:szCs w:val="24"/>
          <w:lang w:eastAsia="lv-LV"/>
        </w:rPr>
        <w:t>“</w:t>
      </w:r>
      <w:r w:rsidR="002204D8" w:rsidRPr="001C0040">
        <w:rPr>
          <w:rFonts w:ascii="Times New Roman" w:hAnsi="Times New Roman" w:cs="Times New Roman"/>
          <w:sz w:val="24"/>
          <w:szCs w:val="24"/>
          <w:lang w:eastAsia="lv-LV"/>
        </w:rPr>
        <w:t>Latvija virzībā uz aprites ekonomiku: iespējas un izaicinājumi</w:t>
      </w:r>
      <w:r w:rsidR="00B82B39">
        <w:rPr>
          <w:rFonts w:ascii="Times New Roman" w:hAnsi="Times New Roman" w:cs="Times New Roman"/>
          <w:sz w:val="24"/>
          <w:szCs w:val="24"/>
          <w:lang w:eastAsia="lv-LV"/>
        </w:rPr>
        <w:t>”</w:t>
      </w:r>
      <w:r w:rsidR="008C6668" w:rsidRPr="001C0040">
        <w:rPr>
          <w:rStyle w:val="FootnoteReference"/>
          <w:rFonts w:ascii="Times New Roman" w:hAnsi="Times New Roman" w:cs="Times New Roman"/>
          <w:sz w:val="24"/>
          <w:szCs w:val="24"/>
          <w:lang w:eastAsia="lv-LV"/>
        </w:rPr>
        <w:footnoteReference w:id="63"/>
      </w:r>
      <w:r w:rsidR="00396D77" w:rsidRPr="001C0040">
        <w:rPr>
          <w:rFonts w:ascii="Times New Roman" w:hAnsi="Times New Roman" w:cs="Times New Roman"/>
          <w:sz w:val="24"/>
          <w:szCs w:val="24"/>
          <w:lang w:eastAsia="lv-LV"/>
        </w:rPr>
        <w:t>, kurā piedalījās vairāk nekā 70 dalībnieku, kas pārstāvēja sabiedriskās organizācijas, uzņēmējus, augstskolu un zinātnes sektoru, kā arī valsts un pašvaldību iestādes.</w:t>
      </w:r>
      <w:r w:rsidR="005C0926" w:rsidRPr="001C0040">
        <w:rPr>
          <w:rFonts w:ascii="Times New Roman" w:hAnsi="Times New Roman" w:cs="Times New Roman"/>
          <w:sz w:val="24"/>
          <w:szCs w:val="24"/>
          <w:lang w:eastAsia="lv-LV"/>
        </w:rPr>
        <w:t xml:space="preserve"> </w:t>
      </w:r>
      <w:r w:rsidR="001C0040">
        <w:rPr>
          <w:rFonts w:ascii="Times New Roman" w:hAnsi="Times New Roman" w:cs="Times New Roman"/>
          <w:sz w:val="24"/>
          <w:szCs w:val="24"/>
          <w:lang w:eastAsia="lv-LV"/>
        </w:rPr>
        <w:t>Darba grupu ietvaros tika izteikti sabiedrības viedokļi un priekšlikumi par aprites ekonomikas jautājumiem.</w:t>
      </w:r>
      <w:r w:rsidR="007D51CC" w:rsidRPr="007D51CC">
        <w:rPr>
          <w:rFonts w:ascii="Times New Roman" w:hAnsi="Times New Roman" w:cs="Times New Roman"/>
          <w:sz w:val="24"/>
          <w:szCs w:val="24"/>
          <w:lang w:eastAsia="lv-LV"/>
        </w:rPr>
        <w:t xml:space="preserve"> </w:t>
      </w:r>
    </w:p>
    <w:p w14:paraId="4E205694" w14:textId="5F42E514" w:rsidR="00B97D19" w:rsidRDefault="005C0926" w:rsidP="002B5143">
      <w:pPr>
        <w:spacing w:before="0" w:after="120" w:line="240" w:lineRule="auto"/>
        <w:ind w:firstLine="720"/>
        <w:jc w:val="both"/>
        <w:rPr>
          <w:rFonts w:ascii="Times New Roman" w:hAnsi="Times New Roman" w:cs="Times New Roman"/>
          <w:sz w:val="24"/>
          <w:szCs w:val="24"/>
          <w:lang w:eastAsia="lv-LV"/>
        </w:rPr>
      </w:pPr>
      <w:r w:rsidRPr="001C0040">
        <w:rPr>
          <w:rFonts w:ascii="Times New Roman" w:hAnsi="Times New Roman" w:cs="Times New Roman"/>
          <w:sz w:val="24"/>
          <w:szCs w:val="24"/>
          <w:lang w:eastAsia="lv-LV"/>
        </w:rPr>
        <w:t>Balstoties uz sagatavošanas proces</w:t>
      </w:r>
      <w:r w:rsidR="007D51CC">
        <w:rPr>
          <w:rFonts w:ascii="Times New Roman" w:hAnsi="Times New Roman" w:cs="Times New Roman"/>
          <w:sz w:val="24"/>
          <w:szCs w:val="24"/>
          <w:lang w:eastAsia="lv-LV"/>
        </w:rPr>
        <w:t>a diskusiju rezultātiem</w:t>
      </w:r>
      <w:r w:rsidRPr="001C0040">
        <w:rPr>
          <w:rFonts w:ascii="Times New Roman" w:hAnsi="Times New Roman" w:cs="Times New Roman"/>
          <w:sz w:val="24"/>
          <w:szCs w:val="24"/>
          <w:lang w:eastAsia="lv-LV"/>
        </w:rPr>
        <w:t xml:space="preserve">, </w:t>
      </w:r>
      <w:r w:rsidR="006D33A6" w:rsidRPr="001C0040">
        <w:rPr>
          <w:rFonts w:ascii="Times New Roman" w:hAnsi="Times New Roman" w:cs="Times New Roman"/>
          <w:sz w:val="24"/>
          <w:szCs w:val="24"/>
          <w:lang w:eastAsia="lv-LV"/>
        </w:rPr>
        <w:t>tika</w:t>
      </w:r>
      <w:r w:rsidR="00F21E28" w:rsidRPr="001C0040">
        <w:rPr>
          <w:rFonts w:ascii="Times New Roman" w:hAnsi="Times New Roman" w:cs="Times New Roman"/>
          <w:sz w:val="24"/>
          <w:szCs w:val="24"/>
          <w:lang w:eastAsia="lv-LV"/>
        </w:rPr>
        <w:t xml:space="preserve"> izstrādā</w:t>
      </w:r>
      <w:r w:rsidR="006D33A6" w:rsidRPr="001C0040">
        <w:rPr>
          <w:rFonts w:ascii="Times New Roman" w:hAnsi="Times New Roman" w:cs="Times New Roman"/>
          <w:sz w:val="24"/>
          <w:szCs w:val="24"/>
          <w:lang w:eastAsia="lv-LV"/>
        </w:rPr>
        <w:t>ts</w:t>
      </w:r>
      <w:r w:rsidR="007D51CC">
        <w:rPr>
          <w:rFonts w:ascii="Times New Roman" w:hAnsi="Times New Roman" w:cs="Times New Roman"/>
          <w:sz w:val="24"/>
          <w:szCs w:val="24"/>
          <w:lang w:eastAsia="lv-LV"/>
        </w:rPr>
        <w:t xml:space="preserve"> i</w:t>
      </w:r>
      <w:r w:rsidR="00F21E28" w:rsidRPr="001C0040">
        <w:rPr>
          <w:rFonts w:ascii="Times New Roman" w:hAnsi="Times New Roman" w:cs="Times New Roman"/>
          <w:sz w:val="24"/>
          <w:szCs w:val="24"/>
          <w:lang w:eastAsia="lv-LV"/>
        </w:rPr>
        <w:t>nformatīv</w:t>
      </w:r>
      <w:r w:rsidR="006D33A6" w:rsidRPr="001C0040">
        <w:rPr>
          <w:rFonts w:ascii="Times New Roman" w:hAnsi="Times New Roman" w:cs="Times New Roman"/>
          <w:sz w:val="24"/>
          <w:szCs w:val="24"/>
          <w:lang w:eastAsia="lv-LV"/>
        </w:rPr>
        <w:t>ais</w:t>
      </w:r>
      <w:r w:rsidR="00F21E28" w:rsidRPr="001C0040">
        <w:rPr>
          <w:rFonts w:ascii="Times New Roman" w:hAnsi="Times New Roman" w:cs="Times New Roman"/>
          <w:sz w:val="24"/>
          <w:szCs w:val="24"/>
          <w:lang w:eastAsia="lv-LV"/>
        </w:rPr>
        <w:t xml:space="preserve"> ziņojum</w:t>
      </w:r>
      <w:r w:rsidR="006D33A6" w:rsidRPr="001C0040">
        <w:rPr>
          <w:rFonts w:ascii="Times New Roman" w:hAnsi="Times New Roman" w:cs="Times New Roman"/>
          <w:sz w:val="24"/>
          <w:szCs w:val="24"/>
          <w:lang w:eastAsia="lv-LV"/>
        </w:rPr>
        <w:t>s</w:t>
      </w:r>
      <w:r w:rsidR="00F21E28" w:rsidRPr="001C0040">
        <w:rPr>
          <w:rFonts w:ascii="Times New Roman" w:hAnsi="Times New Roman" w:cs="Times New Roman"/>
          <w:sz w:val="24"/>
          <w:szCs w:val="24"/>
          <w:lang w:eastAsia="lv-LV"/>
        </w:rPr>
        <w:t xml:space="preserve"> </w:t>
      </w:r>
      <w:r w:rsidR="00B82B39">
        <w:rPr>
          <w:rFonts w:ascii="Times New Roman" w:hAnsi="Times New Roman" w:cs="Times New Roman"/>
          <w:sz w:val="24"/>
          <w:szCs w:val="24"/>
          <w:lang w:eastAsia="lv-LV"/>
        </w:rPr>
        <w:t>“</w:t>
      </w:r>
      <w:r w:rsidR="00F21E28" w:rsidRPr="001C0040">
        <w:rPr>
          <w:rFonts w:ascii="Times New Roman" w:hAnsi="Times New Roman" w:cs="Times New Roman"/>
          <w:sz w:val="24"/>
          <w:szCs w:val="24"/>
          <w:lang w:eastAsia="lv-LV"/>
        </w:rPr>
        <w:t>Aprites ekonomikas stratēģija Latvijai</w:t>
      </w:r>
      <w:r w:rsidR="00B82B39">
        <w:rPr>
          <w:rFonts w:ascii="Times New Roman" w:hAnsi="Times New Roman" w:cs="Times New Roman"/>
          <w:sz w:val="24"/>
          <w:szCs w:val="24"/>
          <w:lang w:eastAsia="lv-LV"/>
        </w:rPr>
        <w:t>”</w:t>
      </w:r>
      <w:r w:rsidR="00F21E28" w:rsidRPr="001C0040">
        <w:rPr>
          <w:rFonts w:ascii="Times New Roman" w:hAnsi="Times New Roman" w:cs="Times New Roman"/>
          <w:sz w:val="24"/>
          <w:szCs w:val="24"/>
          <w:lang w:eastAsia="lv-LV"/>
        </w:rPr>
        <w:t xml:space="preserve">. </w:t>
      </w:r>
      <w:r w:rsidR="007D51CC">
        <w:rPr>
          <w:rFonts w:ascii="Times New Roman" w:hAnsi="Times New Roman" w:cs="Times New Roman"/>
          <w:sz w:val="24"/>
          <w:szCs w:val="24"/>
          <w:lang w:eastAsia="lv-LV"/>
        </w:rPr>
        <w:t>Tas</w:t>
      </w:r>
      <w:r w:rsidR="00C92561" w:rsidRPr="001C0040">
        <w:rPr>
          <w:rFonts w:ascii="Times New Roman" w:hAnsi="Times New Roman" w:cs="Times New Roman"/>
          <w:sz w:val="24"/>
          <w:szCs w:val="24"/>
          <w:lang w:eastAsia="lv-LV"/>
        </w:rPr>
        <w:t xml:space="preserve"> </w:t>
      </w:r>
      <w:r w:rsidR="00F21E28" w:rsidRPr="001C0040">
        <w:rPr>
          <w:rFonts w:ascii="Times New Roman" w:hAnsi="Times New Roman" w:cs="Times New Roman"/>
          <w:sz w:val="24"/>
          <w:szCs w:val="24"/>
          <w:lang w:eastAsia="lv-LV"/>
        </w:rPr>
        <w:t>tika publiskots VARAM tīmekļvietnē 2019. gada 15.</w:t>
      </w:r>
      <w:r w:rsidRPr="001C0040">
        <w:rPr>
          <w:rFonts w:ascii="Times New Roman" w:hAnsi="Times New Roman" w:cs="Times New Roman"/>
          <w:sz w:val="24"/>
          <w:szCs w:val="24"/>
          <w:lang w:eastAsia="lv-LV"/>
        </w:rPr>
        <w:t xml:space="preserve"> </w:t>
      </w:r>
      <w:r w:rsidR="00F21E28" w:rsidRPr="001C0040">
        <w:rPr>
          <w:rFonts w:ascii="Times New Roman" w:hAnsi="Times New Roman" w:cs="Times New Roman"/>
          <w:sz w:val="24"/>
          <w:szCs w:val="24"/>
          <w:lang w:eastAsia="lv-LV"/>
        </w:rPr>
        <w:t xml:space="preserve">oktobrī, tādējādi </w:t>
      </w:r>
      <w:r w:rsidR="00F21E28" w:rsidRPr="0099124A">
        <w:rPr>
          <w:rFonts w:ascii="Times New Roman" w:hAnsi="Times New Roman" w:cs="Times New Roman"/>
          <w:sz w:val="24"/>
          <w:szCs w:val="24"/>
          <w:lang w:eastAsia="lv-LV"/>
        </w:rPr>
        <w:t xml:space="preserve">ļaujot </w:t>
      </w:r>
      <w:r w:rsidR="00C92561">
        <w:rPr>
          <w:rFonts w:ascii="Times New Roman" w:hAnsi="Times New Roman" w:cs="Times New Roman"/>
          <w:sz w:val="24"/>
          <w:szCs w:val="24"/>
          <w:lang w:eastAsia="lv-LV"/>
        </w:rPr>
        <w:t xml:space="preserve">plašai </w:t>
      </w:r>
      <w:r w:rsidR="00F21E28" w:rsidRPr="0099124A">
        <w:rPr>
          <w:rFonts w:ascii="Times New Roman" w:hAnsi="Times New Roman" w:cs="Times New Roman"/>
          <w:sz w:val="24"/>
          <w:szCs w:val="24"/>
          <w:lang w:eastAsia="lv-LV"/>
        </w:rPr>
        <w:t xml:space="preserve">sabiedrībai </w:t>
      </w:r>
      <w:r w:rsidR="00C92561">
        <w:rPr>
          <w:rFonts w:ascii="Times New Roman" w:hAnsi="Times New Roman" w:cs="Times New Roman"/>
          <w:sz w:val="24"/>
          <w:szCs w:val="24"/>
          <w:lang w:eastAsia="lv-LV"/>
        </w:rPr>
        <w:t xml:space="preserve">iepazīties ar tā saturu </w:t>
      </w:r>
      <w:r w:rsidR="00F156D2" w:rsidRPr="0099124A">
        <w:rPr>
          <w:rFonts w:ascii="Times New Roman" w:hAnsi="Times New Roman" w:cs="Times New Roman"/>
          <w:sz w:val="24"/>
          <w:szCs w:val="24"/>
          <w:lang w:eastAsia="lv-LV"/>
        </w:rPr>
        <w:t xml:space="preserve">un izteikt viedokli. </w:t>
      </w:r>
      <w:r w:rsidR="007D51CC" w:rsidRPr="007D51CC">
        <w:rPr>
          <w:rFonts w:ascii="Times New Roman" w:hAnsi="Times New Roman" w:cs="Times New Roman"/>
          <w:sz w:val="24"/>
          <w:szCs w:val="24"/>
          <w:lang w:eastAsia="lv-LV"/>
        </w:rPr>
        <w:t>2019. gada 17. oktobrī VARAM rīkoja semināru par ESAO Vides raksturlielumu pārskatu Latvijai</w:t>
      </w:r>
      <w:r w:rsidR="007D51CC">
        <w:rPr>
          <w:rFonts w:ascii="Times New Roman" w:hAnsi="Times New Roman" w:cs="Times New Roman"/>
          <w:sz w:val="24"/>
          <w:szCs w:val="24"/>
          <w:lang w:eastAsia="lv-LV"/>
        </w:rPr>
        <w:t xml:space="preserve">. </w:t>
      </w:r>
      <w:r w:rsidR="007D51CC" w:rsidRPr="007D51CC">
        <w:rPr>
          <w:rFonts w:ascii="Times New Roman" w:hAnsi="Times New Roman" w:cs="Times New Roman"/>
          <w:sz w:val="24"/>
          <w:szCs w:val="24"/>
          <w:lang w:eastAsia="lv-LV"/>
        </w:rPr>
        <w:t>Pasākumā piedalījās 89 dalībnieki.</w:t>
      </w:r>
      <w:r w:rsidR="007D51CC">
        <w:rPr>
          <w:rFonts w:ascii="Times New Roman" w:hAnsi="Times New Roman" w:cs="Times New Roman"/>
          <w:sz w:val="24"/>
          <w:szCs w:val="24"/>
          <w:lang w:eastAsia="lv-LV"/>
        </w:rPr>
        <w:t xml:space="preserve"> V</w:t>
      </w:r>
      <w:r w:rsidR="007D51CC" w:rsidRPr="007D51CC">
        <w:rPr>
          <w:rFonts w:ascii="Times New Roman" w:hAnsi="Times New Roman" w:cs="Times New Roman"/>
          <w:sz w:val="24"/>
          <w:szCs w:val="24"/>
          <w:lang w:eastAsia="lv-LV"/>
        </w:rPr>
        <w:t>ien</w:t>
      </w:r>
      <w:r w:rsidR="007D51CC">
        <w:rPr>
          <w:rFonts w:ascii="Times New Roman" w:hAnsi="Times New Roman" w:cs="Times New Roman"/>
          <w:sz w:val="24"/>
          <w:szCs w:val="24"/>
          <w:lang w:eastAsia="lv-LV"/>
        </w:rPr>
        <w:t>ā</w:t>
      </w:r>
      <w:r w:rsidR="007D51CC" w:rsidRPr="007D51CC">
        <w:rPr>
          <w:rFonts w:ascii="Times New Roman" w:hAnsi="Times New Roman" w:cs="Times New Roman"/>
          <w:sz w:val="24"/>
          <w:szCs w:val="24"/>
          <w:lang w:eastAsia="lv-LV"/>
        </w:rPr>
        <w:t xml:space="preserve"> no sesijām</w:t>
      </w:r>
      <w:r w:rsidR="007D51CC">
        <w:rPr>
          <w:rFonts w:ascii="Times New Roman" w:hAnsi="Times New Roman" w:cs="Times New Roman"/>
          <w:sz w:val="24"/>
          <w:szCs w:val="24"/>
          <w:lang w:eastAsia="lv-LV"/>
        </w:rPr>
        <w:t>, kas</w:t>
      </w:r>
      <w:r w:rsidR="007D51CC" w:rsidRPr="007D51CC">
        <w:rPr>
          <w:rFonts w:ascii="Times New Roman" w:hAnsi="Times New Roman" w:cs="Times New Roman"/>
          <w:sz w:val="24"/>
          <w:szCs w:val="24"/>
          <w:lang w:eastAsia="lv-LV"/>
        </w:rPr>
        <w:t xml:space="preserve"> bija veltīta aprites ekonomikai</w:t>
      </w:r>
      <w:r w:rsidR="007D51CC">
        <w:rPr>
          <w:rFonts w:ascii="Times New Roman" w:hAnsi="Times New Roman" w:cs="Times New Roman"/>
          <w:sz w:val="24"/>
          <w:szCs w:val="24"/>
          <w:lang w:eastAsia="lv-LV"/>
        </w:rPr>
        <w:t xml:space="preserve">, </w:t>
      </w:r>
      <w:r w:rsidR="007D51CC" w:rsidRPr="007D51CC">
        <w:rPr>
          <w:rFonts w:ascii="Times New Roman" w:hAnsi="Times New Roman" w:cs="Times New Roman"/>
          <w:sz w:val="24"/>
          <w:szCs w:val="24"/>
          <w:lang w:eastAsia="lv-LV"/>
        </w:rPr>
        <w:t xml:space="preserve">VARAM iepazīstinātu sabiedrību ar izstrādāto </w:t>
      </w:r>
      <w:r w:rsidR="007D51CC">
        <w:rPr>
          <w:rFonts w:ascii="Times New Roman" w:hAnsi="Times New Roman" w:cs="Times New Roman"/>
          <w:sz w:val="24"/>
          <w:szCs w:val="24"/>
          <w:lang w:eastAsia="lv-LV"/>
        </w:rPr>
        <w:t xml:space="preserve">informatīvo </w:t>
      </w:r>
      <w:r w:rsidR="007D51CC" w:rsidRPr="007D51CC">
        <w:rPr>
          <w:rFonts w:ascii="Times New Roman" w:hAnsi="Times New Roman" w:cs="Times New Roman"/>
          <w:sz w:val="24"/>
          <w:szCs w:val="24"/>
          <w:lang w:eastAsia="lv-LV"/>
        </w:rPr>
        <w:t xml:space="preserve">ziņojumu. </w:t>
      </w:r>
    </w:p>
    <w:p w14:paraId="121C0FB5" w14:textId="5B387760" w:rsidR="000C708B" w:rsidRPr="0099124A" w:rsidRDefault="007D51CC" w:rsidP="00866064">
      <w:pPr>
        <w:spacing w:before="0" w:after="120" w:line="240" w:lineRule="auto"/>
        <w:ind w:firstLine="720"/>
        <w:jc w:val="both"/>
        <w:rPr>
          <w:rFonts w:ascii="Times New Roman" w:hAnsi="Times New Roman" w:cs="Times New Roman"/>
          <w:sz w:val="24"/>
          <w:szCs w:val="24"/>
          <w:lang w:eastAsia="lv-LV"/>
        </w:rPr>
      </w:pPr>
      <w:r>
        <w:rPr>
          <w:rFonts w:ascii="Times New Roman" w:hAnsi="Times New Roman" w:cs="Times New Roman"/>
          <w:sz w:val="24"/>
          <w:szCs w:val="24"/>
          <w:lang w:eastAsia="lv-LV"/>
        </w:rPr>
        <w:t xml:space="preserve">Informatīvais </w:t>
      </w:r>
      <w:r w:rsidR="00F156D2" w:rsidRPr="0099124A">
        <w:rPr>
          <w:rFonts w:ascii="Times New Roman" w:hAnsi="Times New Roman" w:cs="Times New Roman"/>
          <w:sz w:val="24"/>
          <w:szCs w:val="24"/>
          <w:lang w:eastAsia="lv-LV"/>
        </w:rPr>
        <w:t>ziņojums</w:t>
      </w:r>
      <w:r w:rsidR="00F21E28" w:rsidRPr="0099124A">
        <w:rPr>
          <w:rFonts w:ascii="Times New Roman" w:hAnsi="Times New Roman" w:cs="Times New Roman"/>
          <w:sz w:val="24"/>
          <w:szCs w:val="24"/>
          <w:lang w:eastAsia="lv-LV"/>
        </w:rPr>
        <w:t xml:space="preserve"> tika izsludināts </w:t>
      </w:r>
      <w:r>
        <w:rPr>
          <w:rFonts w:ascii="Times New Roman" w:hAnsi="Times New Roman" w:cs="Times New Roman"/>
          <w:sz w:val="24"/>
          <w:szCs w:val="24"/>
          <w:lang w:eastAsia="lv-LV"/>
        </w:rPr>
        <w:t>v</w:t>
      </w:r>
      <w:r w:rsidRPr="0099124A">
        <w:rPr>
          <w:rFonts w:ascii="Times New Roman" w:hAnsi="Times New Roman" w:cs="Times New Roman"/>
          <w:sz w:val="24"/>
          <w:szCs w:val="24"/>
          <w:lang w:eastAsia="lv-LV"/>
        </w:rPr>
        <w:t xml:space="preserve">alsts sekretāru sanāksmē </w:t>
      </w:r>
      <w:r w:rsidR="00F21E28" w:rsidRPr="0099124A">
        <w:rPr>
          <w:rFonts w:ascii="Times New Roman" w:hAnsi="Times New Roman" w:cs="Times New Roman"/>
          <w:sz w:val="24"/>
          <w:szCs w:val="24"/>
          <w:lang w:eastAsia="lv-LV"/>
        </w:rPr>
        <w:t>2019. gada 31.</w:t>
      </w:r>
      <w:r w:rsidR="00F90130">
        <w:rPr>
          <w:rFonts w:ascii="Times New Roman" w:hAnsi="Times New Roman" w:cs="Times New Roman"/>
          <w:sz w:val="24"/>
          <w:szCs w:val="24"/>
          <w:lang w:eastAsia="lv-LV"/>
        </w:rPr>
        <w:t> </w:t>
      </w:r>
      <w:r w:rsidR="00F21E28" w:rsidRPr="0099124A">
        <w:rPr>
          <w:rFonts w:ascii="Times New Roman" w:hAnsi="Times New Roman" w:cs="Times New Roman"/>
          <w:sz w:val="24"/>
          <w:szCs w:val="24"/>
          <w:lang w:eastAsia="lv-LV"/>
        </w:rPr>
        <w:t>oktobrī (VSS-1081).</w:t>
      </w:r>
      <w:r w:rsidR="00942345">
        <w:rPr>
          <w:rFonts w:ascii="Times New Roman" w:hAnsi="Times New Roman" w:cs="Times New Roman"/>
          <w:sz w:val="24"/>
          <w:szCs w:val="24"/>
          <w:lang w:eastAsia="lv-LV"/>
        </w:rPr>
        <w:t xml:space="preserve"> </w:t>
      </w:r>
      <w:r w:rsidR="000C708B">
        <w:rPr>
          <w:rFonts w:ascii="Times New Roman" w:hAnsi="Times New Roman" w:cs="Times New Roman"/>
          <w:sz w:val="24"/>
          <w:szCs w:val="24"/>
          <w:lang w:eastAsia="lv-LV"/>
        </w:rPr>
        <w:t xml:space="preserve">Starpinstitūciju </w:t>
      </w:r>
      <w:r>
        <w:rPr>
          <w:rFonts w:ascii="Times New Roman" w:hAnsi="Times New Roman" w:cs="Times New Roman"/>
          <w:sz w:val="24"/>
          <w:szCs w:val="24"/>
          <w:lang w:eastAsia="lv-LV"/>
        </w:rPr>
        <w:t xml:space="preserve">saskaņošanas procesa ietvaros, </w:t>
      </w:r>
      <w:r w:rsidR="000C708B" w:rsidRPr="000C708B">
        <w:rPr>
          <w:rFonts w:ascii="Times New Roman" w:hAnsi="Times New Roman" w:cs="Times New Roman"/>
          <w:sz w:val="24"/>
          <w:szCs w:val="24"/>
          <w:lang w:eastAsia="lv-LV"/>
        </w:rPr>
        <w:t>2020.</w:t>
      </w:r>
      <w:r w:rsidR="000C708B">
        <w:rPr>
          <w:rFonts w:ascii="Times New Roman" w:hAnsi="Times New Roman" w:cs="Times New Roman"/>
          <w:sz w:val="24"/>
          <w:szCs w:val="24"/>
          <w:lang w:eastAsia="lv-LV"/>
        </w:rPr>
        <w:t xml:space="preserve"> </w:t>
      </w:r>
      <w:r w:rsidR="000C708B" w:rsidRPr="000C708B">
        <w:rPr>
          <w:rFonts w:ascii="Times New Roman" w:hAnsi="Times New Roman" w:cs="Times New Roman"/>
          <w:sz w:val="24"/>
          <w:szCs w:val="24"/>
          <w:lang w:eastAsia="lv-LV"/>
        </w:rPr>
        <w:t>gada 28.</w:t>
      </w:r>
      <w:r w:rsidR="000C708B">
        <w:rPr>
          <w:rFonts w:ascii="Times New Roman" w:hAnsi="Times New Roman" w:cs="Times New Roman"/>
          <w:sz w:val="24"/>
          <w:szCs w:val="24"/>
          <w:lang w:eastAsia="lv-LV"/>
        </w:rPr>
        <w:t xml:space="preserve"> janvār</w:t>
      </w:r>
      <w:r>
        <w:rPr>
          <w:rFonts w:ascii="Times New Roman" w:hAnsi="Times New Roman" w:cs="Times New Roman"/>
          <w:sz w:val="24"/>
          <w:szCs w:val="24"/>
          <w:lang w:eastAsia="lv-LV"/>
        </w:rPr>
        <w:t xml:space="preserve">a sanāksmē </w:t>
      </w:r>
      <w:r w:rsidR="000C708B">
        <w:rPr>
          <w:rFonts w:ascii="Times New Roman" w:hAnsi="Times New Roman" w:cs="Times New Roman"/>
          <w:sz w:val="24"/>
          <w:szCs w:val="24"/>
          <w:lang w:eastAsia="lv-LV"/>
        </w:rPr>
        <w:t xml:space="preserve"> tika </w:t>
      </w:r>
      <w:r w:rsidR="000C708B" w:rsidRPr="000C708B">
        <w:rPr>
          <w:rFonts w:ascii="Times New Roman" w:hAnsi="Times New Roman" w:cs="Times New Roman"/>
          <w:sz w:val="24"/>
          <w:szCs w:val="24"/>
          <w:lang w:eastAsia="lv-LV"/>
        </w:rPr>
        <w:t>nolemt</w:t>
      </w:r>
      <w:r w:rsidR="000C708B">
        <w:rPr>
          <w:rFonts w:ascii="Times New Roman" w:hAnsi="Times New Roman" w:cs="Times New Roman"/>
          <w:sz w:val="24"/>
          <w:szCs w:val="24"/>
          <w:lang w:eastAsia="lv-LV"/>
        </w:rPr>
        <w:t>s</w:t>
      </w:r>
      <w:r w:rsidR="000C708B" w:rsidRPr="000C708B">
        <w:rPr>
          <w:rFonts w:ascii="Times New Roman" w:hAnsi="Times New Roman" w:cs="Times New Roman"/>
          <w:sz w:val="24"/>
          <w:szCs w:val="24"/>
          <w:lang w:eastAsia="lv-LV"/>
        </w:rPr>
        <w:t xml:space="preserve"> </w:t>
      </w:r>
      <w:r>
        <w:rPr>
          <w:rFonts w:ascii="Times New Roman" w:hAnsi="Times New Roman" w:cs="Times New Roman"/>
          <w:sz w:val="24"/>
          <w:szCs w:val="24"/>
          <w:lang w:eastAsia="lv-LV"/>
        </w:rPr>
        <w:t xml:space="preserve">informatīvo </w:t>
      </w:r>
      <w:r w:rsidR="000C708B" w:rsidRPr="000C708B">
        <w:rPr>
          <w:rFonts w:ascii="Times New Roman" w:hAnsi="Times New Roman" w:cs="Times New Roman"/>
          <w:sz w:val="24"/>
          <w:szCs w:val="24"/>
          <w:lang w:eastAsia="lv-LV"/>
        </w:rPr>
        <w:t>ziņojum</w:t>
      </w:r>
      <w:r w:rsidR="000C708B">
        <w:rPr>
          <w:rFonts w:ascii="Times New Roman" w:hAnsi="Times New Roman" w:cs="Times New Roman"/>
          <w:sz w:val="24"/>
          <w:szCs w:val="24"/>
          <w:lang w:eastAsia="lv-LV"/>
        </w:rPr>
        <w:t>u pārveidot</w:t>
      </w:r>
      <w:r w:rsidR="000C708B" w:rsidRPr="000C708B">
        <w:rPr>
          <w:rFonts w:ascii="Times New Roman" w:hAnsi="Times New Roman" w:cs="Times New Roman"/>
          <w:sz w:val="24"/>
          <w:szCs w:val="24"/>
          <w:lang w:eastAsia="lv-LV"/>
        </w:rPr>
        <w:t xml:space="preserve"> </w:t>
      </w:r>
      <w:r>
        <w:rPr>
          <w:rFonts w:ascii="Times New Roman" w:hAnsi="Times New Roman" w:cs="Times New Roman"/>
          <w:sz w:val="24"/>
          <w:szCs w:val="24"/>
          <w:lang w:eastAsia="lv-LV"/>
        </w:rPr>
        <w:t>par</w:t>
      </w:r>
      <w:r w:rsidR="000C708B" w:rsidRPr="000C708B">
        <w:rPr>
          <w:rFonts w:ascii="Times New Roman" w:hAnsi="Times New Roman" w:cs="Times New Roman"/>
          <w:sz w:val="24"/>
          <w:szCs w:val="24"/>
          <w:lang w:eastAsia="lv-LV"/>
        </w:rPr>
        <w:t xml:space="preserve"> </w:t>
      </w:r>
      <w:r w:rsidR="008C6668">
        <w:rPr>
          <w:rFonts w:ascii="Times New Roman" w:hAnsi="Times New Roman" w:cs="Times New Roman"/>
          <w:sz w:val="24"/>
          <w:szCs w:val="24"/>
          <w:lang w:eastAsia="lv-LV"/>
        </w:rPr>
        <w:t>Plānu</w:t>
      </w:r>
      <w:r w:rsidR="000C708B" w:rsidRPr="000C708B">
        <w:rPr>
          <w:rFonts w:ascii="Times New Roman" w:hAnsi="Times New Roman" w:cs="Times New Roman"/>
          <w:sz w:val="24"/>
          <w:szCs w:val="24"/>
          <w:lang w:eastAsia="lv-LV"/>
        </w:rPr>
        <w:t>.</w:t>
      </w:r>
      <w:r>
        <w:rPr>
          <w:rFonts w:ascii="Times New Roman" w:hAnsi="Times New Roman" w:cs="Times New Roman"/>
          <w:sz w:val="24"/>
          <w:szCs w:val="24"/>
          <w:lang w:eastAsia="lv-LV"/>
        </w:rPr>
        <w:t xml:space="preserve"> </w:t>
      </w:r>
      <w:r w:rsidR="005C0926">
        <w:rPr>
          <w:rFonts w:ascii="Times New Roman" w:hAnsi="Times New Roman" w:cs="Times New Roman"/>
          <w:sz w:val="24"/>
          <w:szCs w:val="24"/>
          <w:lang w:eastAsia="lv-LV"/>
        </w:rPr>
        <w:t>Starp</w:t>
      </w:r>
      <w:r w:rsidR="00866064">
        <w:rPr>
          <w:rFonts w:ascii="Times New Roman" w:hAnsi="Times New Roman" w:cs="Times New Roman"/>
          <w:sz w:val="24"/>
          <w:szCs w:val="24"/>
          <w:lang w:eastAsia="lv-LV"/>
        </w:rPr>
        <w:t>institūciju</w:t>
      </w:r>
      <w:r w:rsidR="005C0926">
        <w:rPr>
          <w:rFonts w:ascii="Times New Roman" w:hAnsi="Times New Roman" w:cs="Times New Roman"/>
          <w:sz w:val="24"/>
          <w:szCs w:val="24"/>
          <w:lang w:eastAsia="lv-LV"/>
        </w:rPr>
        <w:t xml:space="preserve"> saskaņošan</w:t>
      </w:r>
      <w:r>
        <w:rPr>
          <w:rFonts w:ascii="Times New Roman" w:hAnsi="Times New Roman" w:cs="Times New Roman"/>
          <w:sz w:val="24"/>
          <w:szCs w:val="24"/>
          <w:lang w:eastAsia="lv-LV"/>
        </w:rPr>
        <w:t>ā</w:t>
      </w:r>
      <w:r w:rsidR="005C0926">
        <w:rPr>
          <w:rFonts w:ascii="Times New Roman" w:hAnsi="Times New Roman" w:cs="Times New Roman"/>
          <w:sz w:val="24"/>
          <w:szCs w:val="24"/>
          <w:lang w:eastAsia="lv-LV"/>
        </w:rPr>
        <w:t xml:space="preserve"> procesa </w:t>
      </w:r>
      <w:r w:rsidR="00B97D19">
        <w:rPr>
          <w:rFonts w:ascii="Times New Roman" w:hAnsi="Times New Roman" w:cs="Times New Roman"/>
          <w:sz w:val="24"/>
          <w:szCs w:val="24"/>
          <w:lang w:eastAsia="lv-LV"/>
        </w:rPr>
        <w:t>(</w:t>
      </w:r>
      <w:r w:rsidR="005C1037">
        <w:rPr>
          <w:rFonts w:ascii="Times New Roman" w:hAnsi="Times New Roman" w:cs="Times New Roman"/>
          <w:sz w:val="24"/>
          <w:szCs w:val="24"/>
          <w:lang w:eastAsia="lv-LV"/>
        </w:rPr>
        <w:t xml:space="preserve">sanāksmes notika </w:t>
      </w:r>
      <w:r w:rsidR="00B97D19" w:rsidRPr="0099124A">
        <w:rPr>
          <w:rFonts w:ascii="Times New Roman" w:hAnsi="Times New Roman" w:cs="Times New Roman"/>
          <w:sz w:val="24"/>
          <w:szCs w:val="24"/>
          <w:lang w:eastAsia="lv-LV"/>
        </w:rPr>
        <w:t>2020. gada 28. janvārī</w:t>
      </w:r>
      <w:r w:rsidR="00B97D19">
        <w:rPr>
          <w:rFonts w:ascii="Times New Roman" w:hAnsi="Times New Roman" w:cs="Times New Roman"/>
          <w:sz w:val="24"/>
          <w:szCs w:val="24"/>
          <w:lang w:eastAsia="lv-LV"/>
        </w:rPr>
        <w:t xml:space="preserve"> un 6. martā)</w:t>
      </w:r>
      <w:r w:rsidR="005C1037">
        <w:rPr>
          <w:rFonts w:ascii="Times New Roman" w:hAnsi="Times New Roman" w:cs="Times New Roman"/>
          <w:sz w:val="24"/>
          <w:szCs w:val="24"/>
          <w:lang w:eastAsia="lv-LV"/>
        </w:rPr>
        <w:t xml:space="preserve"> </w:t>
      </w:r>
      <w:r w:rsidR="00866064">
        <w:rPr>
          <w:rFonts w:ascii="Times New Roman" w:hAnsi="Times New Roman" w:cs="Times New Roman"/>
          <w:sz w:val="24"/>
          <w:szCs w:val="24"/>
          <w:lang w:eastAsia="lv-LV"/>
        </w:rPr>
        <w:t>piedalījās</w:t>
      </w:r>
      <w:r w:rsidR="00942345">
        <w:rPr>
          <w:rFonts w:ascii="Times New Roman" w:hAnsi="Times New Roman" w:cs="Times New Roman"/>
          <w:sz w:val="24"/>
          <w:szCs w:val="24"/>
          <w:lang w:eastAsia="lv-LV"/>
        </w:rPr>
        <w:t xml:space="preserve"> un viedokļus sniedza </w:t>
      </w:r>
      <w:r w:rsidR="005C1037">
        <w:rPr>
          <w:rFonts w:ascii="Times New Roman" w:hAnsi="Times New Roman" w:cs="Times New Roman"/>
          <w:sz w:val="24"/>
          <w:szCs w:val="24"/>
          <w:lang w:eastAsia="lv-LV"/>
        </w:rPr>
        <w:t xml:space="preserve">arī </w:t>
      </w:r>
      <w:r w:rsidR="00B97D19" w:rsidRPr="0099124A">
        <w:rPr>
          <w:rFonts w:ascii="Times New Roman" w:hAnsi="Times New Roman" w:cs="Times New Roman"/>
          <w:sz w:val="24"/>
          <w:szCs w:val="24"/>
          <w:lang w:eastAsia="lv-LV"/>
        </w:rPr>
        <w:t xml:space="preserve">pārstāvji no </w:t>
      </w:r>
      <w:r w:rsidR="005C1037" w:rsidRPr="005C1037">
        <w:rPr>
          <w:rFonts w:ascii="Times New Roman" w:hAnsi="Times New Roman" w:cs="Times New Roman"/>
          <w:sz w:val="24"/>
          <w:szCs w:val="24"/>
          <w:lang w:eastAsia="lv-LV"/>
        </w:rPr>
        <w:t>Rīgas</w:t>
      </w:r>
      <w:r w:rsidR="005C1037">
        <w:rPr>
          <w:rFonts w:ascii="Times New Roman" w:hAnsi="Times New Roman" w:cs="Times New Roman"/>
          <w:sz w:val="24"/>
          <w:szCs w:val="24"/>
          <w:lang w:eastAsia="lv-LV"/>
        </w:rPr>
        <w:t xml:space="preserve"> domes Labklājības departamenta</w:t>
      </w:r>
      <w:r w:rsidR="00866064">
        <w:rPr>
          <w:rFonts w:ascii="Times New Roman" w:hAnsi="Times New Roman" w:cs="Times New Roman"/>
          <w:sz w:val="24"/>
          <w:szCs w:val="24"/>
          <w:lang w:eastAsia="lv-LV"/>
        </w:rPr>
        <w:t xml:space="preserve"> </w:t>
      </w:r>
      <w:r w:rsidR="005C1037">
        <w:rPr>
          <w:rFonts w:ascii="Times New Roman" w:hAnsi="Times New Roman" w:cs="Times New Roman"/>
          <w:sz w:val="24"/>
          <w:szCs w:val="24"/>
          <w:lang w:eastAsia="lv-LV"/>
        </w:rPr>
        <w:t>un</w:t>
      </w:r>
      <w:r w:rsidR="005C1037" w:rsidRPr="005C1037">
        <w:rPr>
          <w:rFonts w:ascii="Times New Roman" w:hAnsi="Times New Roman" w:cs="Times New Roman"/>
          <w:sz w:val="24"/>
          <w:szCs w:val="24"/>
          <w:lang w:eastAsia="lv-LV"/>
        </w:rPr>
        <w:t xml:space="preserve"> </w:t>
      </w:r>
      <w:r w:rsidR="00B97D19" w:rsidRPr="0099124A">
        <w:rPr>
          <w:rFonts w:ascii="Times New Roman" w:hAnsi="Times New Roman" w:cs="Times New Roman"/>
          <w:sz w:val="24"/>
          <w:szCs w:val="24"/>
          <w:lang w:eastAsia="lv-LV"/>
        </w:rPr>
        <w:t>Latvijas pašvaldību savienības</w:t>
      </w:r>
      <w:r w:rsidR="00B97D19">
        <w:rPr>
          <w:rFonts w:ascii="Times New Roman" w:hAnsi="Times New Roman" w:cs="Times New Roman"/>
          <w:sz w:val="24"/>
          <w:szCs w:val="24"/>
          <w:lang w:eastAsia="lv-LV"/>
        </w:rPr>
        <w:t xml:space="preserve">. </w:t>
      </w:r>
      <w:r w:rsidR="000C708B">
        <w:rPr>
          <w:rFonts w:ascii="Times New Roman" w:hAnsi="Times New Roman" w:cs="Times New Roman"/>
          <w:sz w:val="24"/>
          <w:szCs w:val="24"/>
          <w:lang w:eastAsia="lv-LV"/>
        </w:rPr>
        <w:t>Plāna elektroniskā saskaņošanā</w:t>
      </w:r>
      <w:r w:rsidR="00866064">
        <w:rPr>
          <w:rFonts w:ascii="Times New Roman" w:hAnsi="Times New Roman" w:cs="Times New Roman"/>
          <w:sz w:val="24"/>
          <w:szCs w:val="24"/>
          <w:lang w:eastAsia="lv-LV"/>
        </w:rPr>
        <w:t xml:space="preserve"> </w:t>
      </w:r>
      <w:r w:rsidR="000C708B">
        <w:rPr>
          <w:rFonts w:ascii="Times New Roman" w:hAnsi="Times New Roman" w:cs="Times New Roman"/>
          <w:sz w:val="24"/>
          <w:szCs w:val="24"/>
          <w:lang w:eastAsia="lv-LV"/>
        </w:rPr>
        <w:t xml:space="preserve">piedalījās </w:t>
      </w:r>
      <w:r w:rsidR="000C708B" w:rsidRPr="009940C9">
        <w:rPr>
          <w:rFonts w:ascii="Times New Roman" w:hAnsi="Times New Roman" w:cs="Times New Roman"/>
          <w:sz w:val="24"/>
          <w:szCs w:val="24"/>
          <w:lang w:eastAsia="lv-LV"/>
        </w:rPr>
        <w:t>Latvijas Brīvo arodbiedrību savienība</w:t>
      </w:r>
      <w:r w:rsidR="00866064">
        <w:rPr>
          <w:rFonts w:ascii="Times New Roman" w:hAnsi="Times New Roman" w:cs="Times New Roman"/>
          <w:sz w:val="24"/>
          <w:szCs w:val="24"/>
          <w:lang w:eastAsia="lv-LV"/>
        </w:rPr>
        <w:t xml:space="preserve"> un </w:t>
      </w:r>
      <w:r w:rsidR="00866064" w:rsidRPr="00866064">
        <w:rPr>
          <w:rFonts w:ascii="Times New Roman" w:hAnsi="Times New Roman" w:cs="Times New Roman"/>
          <w:sz w:val="24"/>
          <w:szCs w:val="24"/>
          <w:lang w:eastAsia="lv-LV"/>
        </w:rPr>
        <w:t>L</w:t>
      </w:r>
      <w:r w:rsidR="00866064">
        <w:rPr>
          <w:rFonts w:ascii="Times New Roman" w:hAnsi="Times New Roman" w:cs="Times New Roman"/>
          <w:sz w:val="24"/>
          <w:szCs w:val="24"/>
          <w:lang w:eastAsia="lv-LV"/>
        </w:rPr>
        <w:t>atvijas Lielo pilsētu asociācija</w:t>
      </w:r>
      <w:r w:rsidR="00866064" w:rsidRPr="00866064">
        <w:rPr>
          <w:rFonts w:ascii="Times New Roman" w:hAnsi="Times New Roman" w:cs="Times New Roman"/>
          <w:sz w:val="24"/>
          <w:szCs w:val="24"/>
          <w:lang w:eastAsia="lv-LV"/>
        </w:rPr>
        <w:t>.</w:t>
      </w:r>
      <w:r w:rsidR="00866064">
        <w:rPr>
          <w:rFonts w:ascii="Times New Roman" w:hAnsi="Times New Roman" w:cs="Times New Roman"/>
          <w:sz w:val="24"/>
          <w:szCs w:val="24"/>
          <w:lang w:eastAsia="lv-LV"/>
        </w:rPr>
        <w:t xml:space="preserve"> </w:t>
      </w:r>
    </w:p>
    <w:p w14:paraId="05ED3547" w14:textId="77777777" w:rsidR="007E0EE8" w:rsidRPr="007E0EE8" w:rsidRDefault="007E0EE8" w:rsidP="007E0EE8">
      <w:pPr>
        <w:pStyle w:val="Header"/>
        <w:tabs>
          <w:tab w:val="clear" w:pos="4153"/>
        </w:tabs>
        <w:spacing w:before="0" w:line="240" w:lineRule="auto"/>
        <w:ind w:firstLine="709"/>
        <w:jc w:val="both"/>
        <w:rPr>
          <w:rFonts w:ascii="Times New Roman" w:hAnsi="Times New Roman" w:cs="Times New Roman"/>
          <w:sz w:val="28"/>
          <w:szCs w:val="28"/>
        </w:rPr>
      </w:pPr>
    </w:p>
    <w:p w14:paraId="7821A873" w14:textId="77777777" w:rsidR="007E0EE8" w:rsidRPr="007E0EE8" w:rsidRDefault="007E0EE8" w:rsidP="007E0EE8">
      <w:pPr>
        <w:pStyle w:val="Header"/>
        <w:tabs>
          <w:tab w:val="clear" w:pos="4153"/>
        </w:tabs>
        <w:spacing w:before="0" w:line="240" w:lineRule="auto"/>
        <w:ind w:firstLine="709"/>
        <w:jc w:val="both"/>
        <w:rPr>
          <w:rFonts w:ascii="Times New Roman" w:hAnsi="Times New Roman" w:cs="Times New Roman"/>
          <w:sz w:val="28"/>
          <w:szCs w:val="28"/>
        </w:rPr>
      </w:pPr>
      <w:r w:rsidRPr="007E0EE8">
        <w:rPr>
          <w:rFonts w:ascii="Times New Roman" w:hAnsi="Times New Roman" w:cs="Times New Roman"/>
          <w:sz w:val="28"/>
          <w:szCs w:val="28"/>
        </w:rPr>
        <w:t>Vides aizsardzības un</w:t>
      </w:r>
    </w:p>
    <w:p w14:paraId="3E4844CE" w14:textId="77777777" w:rsidR="007E0EE8" w:rsidRPr="007E0EE8" w:rsidRDefault="007E0EE8" w:rsidP="007E0EE8">
      <w:pPr>
        <w:pStyle w:val="Header"/>
        <w:tabs>
          <w:tab w:val="clear" w:pos="4153"/>
          <w:tab w:val="left" w:pos="6521"/>
        </w:tabs>
        <w:spacing w:before="0" w:line="240" w:lineRule="auto"/>
        <w:ind w:firstLine="709"/>
        <w:jc w:val="both"/>
        <w:rPr>
          <w:rFonts w:ascii="Times New Roman" w:hAnsi="Times New Roman" w:cs="Times New Roman"/>
          <w:sz w:val="28"/>
          <w:szCs w:val="28"/>
        </w:rPr>
      </w:pPr>
      <w:r w:rsidRPr="007E0EE8">
        <w:rPr>
          <w:rFonts w:ascii="Times New Roman" w:hAnsi="Times New Roman" w:cs="Times New Roman"/>
          <w:sz w:val="28"/>
          <w:szCs w:val="28"/>
        </w:rPr>
        <w:t>reģionālās attīstības ministrs</w:t>
      </w:r>
      <w:r w:rsidRPr="007E0EE8">
        <w:rPr>
          <w:rFonts w:ascii="Times New Roman" w:hAnsi="Times New Roman" w:cs="Times New Roman"/>
          <w:sz w:val="28"/>
          <w:szCs w:val="28"/>
        </w:rPr>
        <w:tab/>
        <w:t>J. Pūce</w:t>
      </w:r>
    </w:p>
    <w:p w14:paraId="0938C3DD" w14:textId="285A8406" w:rsidR="00151DDD" w:rsidRPr="0099124A" w:rsidRDefault="00151DDD" w:rsidP="00151DDD">
      <w:pPr>
        <w:spacing w:after="0" w:line="240" w:lineRule="auto"/>
        <w:jc w:val="both"/>
        <w:rPr>
          <w:rFonts w:ascii="Times New Roman" w:eastAsia="Calibri" w:hAnsi="Times New Roman"/>
          <w:sz w:val="24"/>
          <w:szCs w:val="24"/>
        </w:rPr>
      </w:pPr>
    </w:p>
    <w:p w14:paraId="61BEBDE4" w14:textId="77777777" w:rsidR="00151DDD" w:rsidRPr="0099124A" w:rsidRDefault="00151DDD" w:rsidP="00151DDD">
      <w:pPr>
        <w:spacing w:after="0" w:line="240" w:lineRule="auto"/>
        <w:jc w:val="both"/>
        <w:rPr>
          <w:rFonts w:ascii="Times New Roman" w:eastAsia="Calibri" w:hAnsi="Times New Roman"/>
          <w:sz w:val="24"/>
          <w:szCs w:val="24"/>
        </w:rPr>
      </w:pPr>
      <w:r w:rsidRPr="0099124A">
        <w:rPr>
          <w:rFonts w:ascii="Times New Roman" w:eastAsia="Calibri" w:hAnsi="Times New Roman"/>
          <w:sz w:val="24"/>
          <w:szCs w:val="24"/>
        </w:rPr>
        <w:t xml:space="preserve">                                                 </w:t>
      </w:r>
    </w:p>
    <w:p w14:paraId="2DC881A6" w14:textId="77777777" w:rsidR="00434114" w:rsidRPr="0099124A" w:rsidRDefault="00434114" w:rsidP="00151DDD">
      <w:pPr>
        <w:spacing w:before="0" w:after="0" w:line="240" w:lineRule="auto"/>
        <w:jc w:val="both"/>
        <w:rPr>
          <w:rFonts w:ascii="Times New Roman" w:eastAsia="Times New Roman" w:hAnsi="Times New Roman" w:cs="Times New Roman"/>
          <w:sz w:val="24"/>
          <w:szCs w:val="24"/>
          <w:lang w:eastAsia="lv-LV"/>
        </w:rPr>
      </w:pPr>
    </w:p>
    <w:p w14:paraId="13B808F4" w14:textId="77777777" w:rsidR="00265F9D" w:rsidRPr="000C708B" w:rsidRDefault="00265F9D" w:rsidP="00151DDD">
      <w:pPr>
        <w:spacing w:before="0" w:after="0" w:line="259" w:lineRule="auto"/>
        <w:jc w:val="both"/>
        <w:rPr>
          <w:rFonts w:ascii="Times New Roman" w:hAnsi="Times New Roman" w:cs="Times New Roman"/>
        </w:rPr>
        <w:sectPr w:rsidR="00265F9D" w:rsidRPr="000C708B" w:rsidSect="00E47D55">
          <w:pgSz w:w="11906" w:h="16838"/>
          <w:pgMar w:top="1418" w:right="1134" w:bottom="1134" w:left="1701" w:header="709" w:footer="709" w:gutter="0"/>
          <w:cols w:space="708"/>
          <w:docGrid w:linePitch="360"/>
        </w:sectPr>
      </w:pPr>
    </w:p>
    <w:p w14:paraId="42E89CEA" w14:textId="3EAA2551" w:rsidR="00542607" w:rsidRPr="0099124A" w:rsidRDefault="00063C27" w:rsidP="00CE6632">
      <w:pPr>
        <w:pStyle w:val="Heading2"/>
        <w:jc w:val="right"/>
        <w:rPr>
          <w:color w:val="auto"/>
        </w:rPr>
      </w:pPr>
      <w:bookmarkStart w:id="66" w:name="_Toc45611985"/>
      <w:bookmarkStart w:id="67" w:name="_Toc21971336"/>
      <w:bookmarkStart w:id="68" w:name="_Toc23171382"/>
      <w:bookmarkStart w:id="69" w:name="_Toc31640463"/>
      <w:r w:rsidRPr="0099124A">
        <w:rPr>
          <w:color w:val="auto"/>
        </w:rPr>
        <w:lastRenderedPageBreak/>
        <w:t>Pielikums</w:t>
      </w:r>
      <w:bookmarkEnd w:id="66"/>
    </w:p>
    <w:p w14:paraId="77649D55" w14:textId="73D163A5" w:rsidR="00063C27" w:rsidRPr="0099124A" w:rsidRDefault="00063C27" w:rsidP="00542607">
      <w:pPr>
        <w:jc w:val="center"/>
        <w:rPr>
          <w:rFonts w:ascii="Times New Roman" w:eastAsia="Times New Roman" w:hAnsi="Times New Roman" w:cs="Times New Roman"/>
          <w:b/>
          <w:sz w:val="24"/>
        </w:rPr>
      </w:pPr>
      <w:r w:rsidRPr="0099124A">
        <w:rPr>
          <w:rFonts w:ascii="Times New Roman" w:eastAsia="Times New Roman" w:hAnsi="Times New Roman" w:cs="Times New Roman"/>
          <w:b/>
          <w:sz w:val="24"/>
        </w:rPr>
        <w:t>Pārskats par ES rīcībām aprites ekonomikas prioritārajās jomās</w:t>
      </w:r>
      <w:bookmarkEnd w:id="67"/>
      <w:bookmarkEnd w:id="68"/>
      <w:bookmarkEnd w:id="69"/>
    </w:p>
    <w:tbl>
      <w:tblPr>
        <w:tblStyle w:val="TableGrid1"/>
        <w:tblW w:w="13887" w:type="dxa"/>
        <w:tblLayout w:type="fixed"/>
        <w:tblLook w:val="04A0" w:firstRow="1" w:lastRow="0" w:firstColumn="1" w:lastColumn="0" w:noHBand="0" w:noVBand="1"/>
      </w:tblPr>
      <w:tblGrid>
        <w:gridCol w:w="2263"/>
        <w:gridCol w:w="11624"/>
      </w:tblGrid>
      <w:tr w:rsidR="0099124A" w:rsidRPr="0099124A" w14:paraId="12146E0E" w14:textId="77777777" w:rsidTr="00D447F1">
        <w:trPr>
          <w:trHeight w:val="444"/>
        </w:trPr>
        <w:tc>
          <w:tcPr>
            <w:tcW w:w="2263" w:type="dxa"/>
            <w:shd w:val="clear" w:color="auto" w:fill="auto"/>
          </w:tcPr>
          <w:p w14:paraId="69F4AAE1" w14:textId="77777777" w:rsidR="00063C27" w:rsidRPr="0099124A" w:rsidRDefault="00063C27" w:rsidP="00D447F1">
            <w:pPr>
              <w:spacing w:beforeLines="40" w:before="96" w:afterLines="160" w:after="384"/>
              <w:jc w:val="center"/>
              <w:rPr>
                <w:rFonts w:ascii="Times New Roman" w:hAnsi="Times New Roman" w:cs="Times New Roman"/>
                <w:b/>
                <w:sz w:val="24"/>
              </w:rPr>
            </w:pPr>
            <w:r w:rsidRPr="0099124A">
              <w:rPr>
                <w:rFonts w:ascii="Times New Roman" w:hAnsi="Times New Roman" w:cs="Times New Roman"/>
                <w:b/>
                <w:sz w:val="24"/>
              </w:rPr>
              <w:t>Aprites posms</w:t>
            </w:r>
          </w:p>
        </w:tc>
        <w:tc>
          <w:tcPr>
            <w:tcW w:w="11624" w:type="dxa"/>
            <w:shd w:val="clear" w:color="auto" w:fill="auto"/>
          </w:tcPr>
          <w:p w14:paraId="6A4C743E" w14:textId="77777777" w:rsidR="00063C27" w:rsidRPr="0099124A" w:rsidRDefault="00063C27" w:rsidP="00D447F1">
            <w:pPr>
              <w:jc w:val="center"/>
              <w:rPr>
                <w:rFonts w:ascii="Times New Roman" w:hAnsi="Times New Roman" w:cs="Times New Roman"/>
                <w:b/>
                <w:sz w:val="24"/>
              </w:rPr>
            </w:pPr>
            <w:r w:rsidRPr="0099124A">
              <w:rPr>
                <w:rFonts w:ascii="Times New Roman" w:hAnsi="Times New Roman" w:cs="Times New Roman"/>
                <w:b/>
                <w:sz w:val="24"/>
              </w:rPr>
              <w:t>Aktualitātes un turpmākā politikas virzība</w:t>
            </w:r>
          </w:p>
        </w:tc>
      </w:tr>
      <w:tr w:rsidR="0099124A" w:rsidRPr="0099124A" w14:paraId="6100E81F" w14:textId="77777777" w:rsidTr="00D447F1">
        <w:trPr>
          <w:trHeight w:val="1836"/>
        </w:trPr>
        <w:tc>
          <w:tcPr>
            <w:tcW w:w="2263" w:type="dxa"/>
            <w:shd w:val="clear" w:color="auto" w:fill="auto"/>
          </w:tcPr>
          <w:p w14:paraId="34CEC868" w14:textId="77777777" w:rsidR="00063C27" w:rsidRPr="0099124A" w:rsidRDefault="00063C27" w:rsidP="00D447F1">
            <w:pPr>
              <w:spacing w:beforeLines="40" w:before="96" w:afterLines="160" w:after="384"/>
              <w:rPr>
                <w:rFonts w:ascii="Times New Roman" w:hAnsi="Times New Roman" w:cs="Times New Roman"/>
                <w:b/>
                <w:sz w:val="24"/>
              </w:rPr>
            </w:pPr>
            <w:r w:rsidRPr="0099124A">
              <w:rPr>
                <w:rFonts w:ascii="Times New Roman" w:hAnsi="Times New Roman" w:cs="Times New Roman"/>
                <w:b/>
                <w:sz w:val="24"/>
              </w:rPr>
              <w:t>Ražošana</w:t>
            </w:r>
          </w:p>
        </w:tc>
        <w:tc>
          <w:tcPr>
            <w:tcW w:w="11624" w:type="dxa"/>
            <w:shd w:val="clear" w:color="auto" w:fill="auto"/>
          </w:tcPr>
          <w:p w14:paraId="7BEB15E5" w14:textId="77777777" w:rsidR="00063C27" w:rsidRPr="0099124A" w:rsidRDefault="00063C27" w:rsidP="00CE6632">
            <w:pPr>
              <w:numPr>
                <w:ilvl w:val="0"/>
                <w:numId w:val="4"/>
              </w:numPr>
              <w:ind w:left="218" w:hanging="218"/>
              <w:contextualSpacing/>
              <w:jc w:val="both"/>
              <w:rPr>
                <w:rFonts w:ascii="Times New Roman" w:hAnsi="Times New Roman" w:cs="Times New Roman"/>
                <w:sz w:val="24"/>
              </w:rPr>
            </w:pPr>
            <w:proofErr w:type="spellStart"/>
            <w:r w:rsidRPr="0099124A">
              <w:rPr>
                <w:rFonts w:ascii="Times New Roman" w:hAnsi="Times New Roman" w:cs="Times New Roman"/>
                <w:b/>
                <w:sz w:val="24"/>
              </w:rPr>
              <w:t>Ekodizaina</w:t>
            </w:r>
            <w:proofErr w:type="spellEnd"/>
            <w:r w:rsidRPr="0099124A">
              <w:rPr>
                <w:rFonts w:ascii="Times New Roman" w:hAnsi="Times New Roman" w:cs="Times New Roman"/>
                <w:sz w:val="24"/>
              </w:rPr>
              <w:t xml:space="preserve"> direktīvas</w:t>
            </w:r>
            <w:r w:rsidRPr="0099124A">
              <w:rPr>
                <w:rFonts w:ascii="Times New Roman" w:hAnsi="Times New Roman" w:cs="Times New Roman"/>
                <w:sz w:val="24"/>
                <w:vertAlign w:val="superscript"/>
              </w:rPr>
              <w:footnoteReference w:id="64"/>
            </w:r>
            <w:r w:rsidRPr="0099124A">
              <w:rPr>
                <w:rFonts w:ascii="Times New Roman" w:hAnsi="Times New Roman" w:cs="Times New Roman"/>
                <w:sz w:val="24"/>
              </w:rPr>
              <w:t xml:space="preserve">  ietvaros tiek strādāts pie izmaiņām produktu politikā, lai veicinātu tādas produktu īpašības, kas nodrošina to </w:t>
            </w:r>
            <w:proofErr w:type="spellStart"/>
            <w:r w:rsidRPr="0099124A">
              <w:rPr>
                <w:rFonts w:ascii="Times New Roman" w:hAnsi="Times New Roman" w:cs="Times New Roman"/>
                <w:sz w:val="24"/>
              </w:rPr>
              <w:t>ilglietojamību</w:t>
            </w:r>
            <w:proofErr w:type="spellEnd"/>
            <w:r w:rsidRPr="0099124A">
              <w:rPr>
                <w:rFonts w:ascii="Times New Roman" w:hAnsi="Times New Roman" w:cs="Times New Roman"/>
                <w:sz w:val="24"/>
              </w:rPr>
              <w:t xml:space="preserve">, </w:t>
            </w:r>
            <w:proofErr w:type="spellStart"/>
            <w:r w:rsidRPr="0099124A">
              <w:rPr>
                <w:rFonts w:ascii="Times New Roman" w:hAnsi="Times New Roman" w:cs="Times New Roman"/>
                <w:sz w:val="24"/>
              </w:rPr>
              <w:t>pārstrādājamību</w:t>
            </w:r>
            <w:proofErr w:type="spellEnd"/>
            <w:r w:rsidRPr="0099124A">
              <w:rPr>
                <w:rFonts w:ascii="Times New Roman" w:hAnsi="Times New Roman" w:cs="Times New Roman"/>
                <w:sz w:val="24"/>
              </w:rPr>
              <w:t xml:space="preserve">, </w:t>
            </w:r>
            <w:proofErr w:type="spellStart"/>
            <w:r w:rsidRPr="0099124A">
              <w:rPr>
                <w:rFonts w:ascii="Times New Roman" w:hAnsi="Times New Roman" w:cs="Times New Roman"/>
                <w:sz w:val="24"/>
              </w:rPr>
              <w:t>labojamību</w:t>
            </w:r>
            <w:proofErr w:type="spellEnd"/>
            <w:r w:rsidRPr="0099124A">
              <w:rPr>
                <w:rFonts w:ascii="Times New Roman" w:hAnsi="Times New Roman" w:cs="Times New Roman"/>
                <w:sz w:val="24"/>
              </w:rPr>
              <w:t xml:space="preserve">. </w:t>
            </w:r>
          </w:p>
          <w:p w14:paraId="04B3E369" w14:textId="77777777" w:rsidR="00063C27" w:rsidRPr="0099124A" w:rsidRDefault="00063C27" w:rsidP="00CE6632">
            <w:pPr>
              <w:numPr>
                <w:ilvl w:val="0"/>
                <w:numId w:val="4"/>
              </w:numPr>
              <w:ind w:left="218" w:hanging="218"/>
              <w:contextualSpacing/>
              <w:jc w:val="both"/>
              <w:rPr>
                <w:rFonts w:ascii="Times New Roman" w:hAnsi="Times New Roman" w:cs="Times New Roman"/>
                <w:sz w:val="24"/>
              </w:rPr>
            </w:pPr>
            <w:r w:rsidRPr="0099124A">
              <w:rPr>
                <w:rFonts w:ascii="Times New Roman" w:hAnsi="Times New Roman" w:cs="Times New Roman"/>
                <w:sz w:val="24"/>
              </w:rPr>
              <w:t xml:space="preserve">Ir ievests preču </w:t>
            </w:r>
            <w:proofErr w:type="spellStart"/>
            <w:r w:rsidRPr="0099124A">
              <w:rPr>
                <w:rFonts w:ascii="Times New Roman" w:hAnsi="Times New Roman" w:cs="Times New Roman"/>
                <w:sz w:val="24"/>
              </w:rPr>
              <w:t>labojamības</w:t>
            </w:r>
            <w:proofErr w:type="spellEnd"/>
            <w:r w:rsidRPr="0099124A">
              <w:rPr>
                <w:rFonts w:ascii="Times New Roman" w:hAnsi="Times New Roman" w:cs="Times New Roman"/>
                <w:sz w:val="24"/>
              </w:rPr>
              <w:t xml:space="preserve"> reitings (</w:t>
            </w:r>
            <w:proofErr w:type="spellStart"/>
            <w:r w:rsidRPr="0099124A">
              <w:rPr>
                <w:rFonts w:ascii="Times New Roman" w:hAnsi="Times New Roman" w:cs="Times New Roman"/>
                <w:i/>
                <w:sz w:val="24"/>
              </w:rPr>
              <w:t>repairability</w:t>
            </w:r>
            <w:proofErr w:type="spellEnd"/>
            <w:r w:rsidRPr="0099124A">
              <w:rPr>
                <w:rFonts w:ascii="Times New Roman" w:hAnsi="Times New Roman" w:cs="Times New Roman"/>
                <w:i/>
                <w:sz w:val="24"/>
              </w:rPr>
              <w:t xml:space="preserve"> </w:t>
            </w:r>
            <w:proofErr w:type="spellStart"/>
            <w:r w:rsidRPr="0099124A">
              <w:rPr>
                <w:rFonts w:ascii="Times New Roman" w:hAnsi="Times New Roman" w:cs="Times New Roman"/>
                <w:i/>
                <w:sz w:val="24"/>
              </w:rPr>
              <w:t>score</w:t>
            </w:r>
            <w:proofErr w:type="spellEnd"/>
            <w:r w:rsidRPr="0099124A">
              <w:rPr>
                <w:rFonts w:ascii="Times New Roman" w:hAnsi="Times New Roman" w:cs="Times New Roman"/>
                <w:i/>
                <w:sz w:val="24"/>
              </w:rPr>
              <w:t xml:space="preserve">, </w:t>
            </w:r>
            <w:proofErr w:type="spellStart"/>
            <w:r w:rsidRPr="0099124A">
              <w:rPr>
                <w:rFonts w:ascii="Times New Roman" w:hAnsi="Times New Roman" w:cs="Times New Roman"/>
                <w:i/>
                <w:sz w:val="24"/>
              </w:rPr>
              <w:t>angl</w:t>
            </w:r>
            <w:proofErr w:type="spellEnd"/>
            <w:r w:rsidRPr="0099124A">
              <w:rPr>
                <w:rFonts w:ascii="Times New Roman" w:hAnsi="Times New Roman" w:cs="Times New Roman"/>
                <w:i/>
                <w:sz w:val="24"/>
              </w:rPr>
              <w:t>.</w:t>
            </w:r>
            <w:r w:rsidRPr="0099124A">
              <w:rPr>
                <w:rFonts w:ascii="Times New Roman" w:hAnsi="Times New Roman" w:cs="Times New Roman"/>
                <w:sz w:val="24"/>
              </w:rPr>
              <w:t xml:space="preserve">). </w:t>
            </w:r>
          </w:p>
          <w:p w14:paraId="0427F84F" w14:textId="77777777" w:rsidR="00063C27" w:rsidRPr="0099124A" w:rsidRDefault="00063C27" w:rsidP="00CE6632">
            <w:pPr>
              <w:numPr>
                <w:ilvl w:val="0"/>
                <w:numId w:val="4"/>
              </w:numPr>
              <w:ind w:left="218" w:hanging="218"/>
              <w:contextualSpacing/>
              <w:jc w:val="both"/>
              <w:rPr>
                <w:rFonts w:ascii="Times New Roman" w:hAnsi="Times New Roman" w:cs="Times New Roman"/>
                <w:sz w:val="24"/>
              </w:rPr>
            </w:pPr>
            <w:r w:rsidRPr="0099124A">
              <w:rPr>
                <w:rFonts w:ascii="Times New Roman" w:hAnsi="Times New Roman" w:cs="Times New Roman"/>
                <w:b/>
                <w:sz w:val="24"/>
              </w:rPr>
              <w:t>Rūpniecisko emisiju direktīvas</w:t>
            </w:r>
            <w:r w:rsidRPr="0099124A">
              <w:rPr>
                <w:rFonts w:ascii="Times New Roman" w:hAnsi="Times New Roman" w:cs="Times New Roman"/>
                <w:sz w:val="24"/>
                <w:vertAlign w:val="superscript"/>
              </w:rPr>
              <w:footnoteReference w:id="65"/>
            </w:r>
            <w:r w:rsidRPr="0099124A">
              <w:rPr>
                <w:rFonts w:ascii="Times New Roman" w:hAnsi="Times New Roman" w:cs="Times New Roman"/>
                <w:sz w:val="24"/>
              </w:rPr>
              <w:t xml:space="preserve"> ietvaros ieviesti jauninājumi labāko pieejamo tehnoloģisko paņēmienu vadlīnijās (</w:t>
            </w:r>
            <w:r w:rsidRPr="0099124A">
              <w:rPr>
                <w:rFonts w:ascii="Times New Roman" w:hAnsi="Times New Roman" w:cs="Times New Roman"/>
                <w:i/>
                <w:sz w:val="24"/>
              </w:rPr>
              <w:t>BREF</w:t>
            </w:r>
            <w:r w:rsidRPr="0099124A">
              <w:rPr>
                <w:rFonts w:ascii="Times New Roman" w:hAnsi="Times New Roman" w:cs="Times New Roman"/>
                <w:sz w:val="24"/>
              </w:rPr>
              <w:t xml:space="preserve">, </w:t>
            </w:r>
            <w:proofErr w:type="spellStart"/>
            <w:r w:rsidRPr="0099124A">
              <w:rPr>
                <w:rFonts w:ascii="Times New Roman" w:hAnsi="Times New Roman" w:cs="Times New Roman"/>
                <w:sz w:val="24"/>
              </w:rPr>
              <w:t>angl</w:t>
            </w:r>
            <w:proofErr w:type="spellEnd"/>
            <w:r w:rsidRPr="0099124A">
              <w:rPr>
                <w:rFonts w:ascii="Times New Roman" w:hAnsi="Times New Roman" w:cs="Times New Roman"/>
                <w:sz w:val="24"/>
              </w:rPr>
              <w:t xml:space="preserve">.). </w:t>
            </w:r>
          </w:p>
          <w:p w14:paraId="0C6D94EB" w14:textId="77777777" w:rsidR="00063C27" w:rsidRPr="0099124A" w:rsidRDefault="00063C27" w:rsidP="00CE6632">
            <w:pPr>
              <w:numPr>
                <w:ilvl w:val="0"/>
                <w:numId w:val="4"/>
              </w:numPr>
              <w:ind w:left="218" w:hanging="218"/>
              <w:contextualSpacing/>
              <w:jc w:val="both"/>
              <w:rPr>
                <w:rFonts w:ascii="Times New Roman" w:hAnsi="Times New Roman" w:cs="Times New Roman"/>
                <w:b/>
                <w:sz w:val="24"/>
              </w:rPr>
            </w:pPr>
            <w:r w:rsidRPr="0099124A">
              <w:rPr>
                <w:rFonts w:ascii="Times New Roman" w:hAnsi="Times New Roman" w:cs="Times New Roman"/>
                <w:sz w:val="24"/>
              </w:rPr>
              <w:t xml:space="preserve">Plašs </w:t>
            </w:r>
            <w:r w:rsidRPr="0099124A">
              <w:rPr>
                <w:rFonts w:ascii="Times New Roman" w:hAnsi="Times New Roman" w:cs="Times New Roman"/>
                <w:b/>
                <w:sz w:val="24"/>
              </w:rPr>
              <w:t>atbalsts MVU</w:t>
            </w:r>
            <w:r w:rsidRPr="0099124A">
              <w:rPr>
                <w:rFonts w:ascii="Times New Roman" w:hAnsi="Times New Roman" w:cs="Times New Roman"/>
                <w:sz w:val="24"/>
              </w:rPr>
              <w:t xml:space="preserve">, veidojot informācijas apmaiņas platformu un zināšanas par bīstamo vielu pārvaldību. </w:t>
            </w:r>
          </w:p>
          <w:p w14:paraId="62F6A0E9" w14:textId="77777777" w:rsidR="00063C27" w:rsidRPr="0099124A" w:rsidRDefault="00063C27" w:rsidP="00CE6632">
            <w:pPr>
              <w:numPr>
                <w:ilvl w:val="0"/>
                <w:numId w:val="4"/>
              </w:numPr>
              <w:ind w:left="218" w:hanging="218"/>
              <w:contextualSpacing/>
              <w:jc w:val="both"/>
              <w:rPr>
                <w:rFonts w:ascii="Times New Roman" w:hAnsi="Times New Roman" w:cs="Times New Roman"/>
                <w:b/>
                <w:sz w:val="24"/>
              </w:rPr>
            </w:pPr>
            <w:r w:rsidRPr="0099124A">
              <w:rPr>
                <w:rFonts w:ascii="Times New Roman" w:hAnsi="Times New Roman" w:cs="Times New Roman"/>
                <w:sz w:val="24"/>
              </w:rPr>
              <w:t>Standartizācijas organizācijām dots uzdevums izstrādāt materiālu produktivitātes standartus.</w:t>
            </w:r>
          </w:p>
          <w:p w14:paraId="2A87E48F" w14:textId="24BF34D7" w:rsidR="00063C27" w:rsidRPr="0099124A" w:rsidRDefault="002C3395" w:rsidP="00CE6632">
            <w:pPr>
              <w:numPr>
                <w:ilvl w:val="0"/>
                <w:numId w:val="4"/>
              </w:numPr>
              <w:ind w:left="218" w:hanging="218"/>
              <w:contextualSpacing/>
              <w:jc w:val="both"/>
              <w:rPr>
                <w:rFonts w:ascii="Times New Roman" w:hAnsi="Times New Roman" w:cs="Times New Roman"/>
                <w:sz w:val="24"/>
              </w:rPr>
            </w:pPr>
            <w:r w:rsidRPr="0099124A">
              <w:rPr>
                <w:rFonts w:ascii="Times New Roman" w:hAnsi="Times New Roman" w:cs="Times New Roman"/>
                <w:b/>
                <w:sz w:val="24"/>
              </w:rPr>
              <w:t xml:space="preserve">Eiropas zaļā kursa </w:t>
            </w:r>
            <w:r w:rsidR="00063C27" w:rsidRPr="0099124A">
              <w:rPr>
                <w:rFonts w:ascii="Times New Roman" w:hAnsi="Times New Roman" w:cs="Times New Roman"/>
                <w:b/>
                <w:sz w:val="24"/>
              </w:rPr>
              <w:t>aprites ekonomikas rīcības plāna</w:t>
            </w:r>
            <w:r w:rsidR="00063C27" w:rsidRPr="0099124A">
              <w:rPr>
                <w:rFonts w:ascii="Times New Roman" w:hAnsi="Times New Roman" w:cs="Times New Roman"/>
                <w:sz w:val="24"/>
                <w:vertAlign w:val="superscript"/>
              </w:rPr>
              <w:footnoteReference w:id="66"/>
            </w:r>
            <w:r w:rsidR="00063C27" w:rsidRPr="0099124A">
              <w:rPr>
                <w:rFonts w:ascii="Times New Roman" w:hAnsi="Times New Roman" w:cs="Times New Roman"/>
                <w:sz w:val="24"/>
              </w:rPr>
              <w:t xml:space="preserve"> (arī produktu iniciatīva) izstrāde, kurā īpaša uzmanība būs pievērsta tādām </w:t>
            </w:r>
            <w:proofErr w:type="spellStart"/>
            <w:r w:rsidR="00063C27" w:rsidRPr="0099124A">
              <w:rPr>
                <w:rFonts w:ascii="Times New Roman" w:hAnsi="Times New Roman" w:cs="Times New Roman"/>
                <w:sz w:val="24"/>
              </w:rPr>
              <w:t>resursietilpīgām</w:t>
            </w:r>
            <w:proofErr w:type="spellEnd"/>
            <w:r w:rsidR="00063C27" w:rsidRPr="0099124A">
              <w:rPr>
                <w:rFonts w:ascii="Times New Roman" w:hAnsi="Times New Roman" w:cs="Times New Roman"/>
                <w:sz w:val="24"/>
              </w:rPr>
              <w:t xml:space="preserve"> nozarēm kā tekstilrūpniecība, būvniecība, elektronika un plastmasa.</w:t>
            </w:r>
          </w:p>
          <w:p w14:paraId="3A581A97" w14:textId="77777777" w:rsidR="00063C27" w:rsidRPr="0099124A" w:rsidRDefault="00063C27" w:rsidP="00CE6632">
            <w:pPr>
              <w:numPr>
                <w:ilvl w:val="0"/>
                <w:numId w:val="4"/>
              </w:numPr>
              <w:ind w:left="218" w:hanging="218"/>
              <w:contextualSpacing/>
              <w:jc w:val="both"/>
              <w:rPr>
                <w:rFonts w:ascii="Times New Roman" w:hAnsi="Times New Roman" w:cs="Times New Roman"/>
                <w:sz w:val="24"/>
              </w:rPr>
            </w:pPr>
            <w:r w:rsidRPr="0099124A">
              <w:rPr>
                <w:rFonts w:ascii="Times New Roman" w:hAnsi="Times New Roman" w:cs="Times New Roman"/>
                <w:sz w:val="24"/>
              </w:rPr>
              <w:t>Rūpniecības stratēģija pārējai uz nepiesārņojošu aprites ekonomiku.</w:t>
            </w:r>
          </w:p>
        </w:tc>
      </w:tr>
      <w:tr w:rsidR="0099124A" w:rsidRPr="0099124A" w14:paraId="139EA1E7" w14:textId="77777777" w:rsidTr="00D447F1">
        <w:tc>
          <w:tcPr>
            <w:tcW w:w="2263" w:type="dxa"/>
            <w:shd w:val="clear" w:color="auto" w:fill="auto"/>
          </w:tcPr>
          <w:p w14:paraId="7AD5E239" w14:textId="77777777" w:rsidR="00063C27" w:rsidRPr="0099124A" w:rsidRDefault="00063C27" w:rsidP="00D447F1">
            <w:pPr>
              <w:spacing w:beforeLines="40" w:before="96" w:afterLines="160" w:after="384"/>
              <w:rPr>
                <w:rFonts w:ascii="Times New Roman" w:hAnsi="Times New Roman" w:cs="Times New Roman"/>
                <w:b/>
                <w:sz w:val="24"/>
              </w:rPr>
            </w:pPr>
            <w:r w:rsidRPr="0099124A">
              <w:rPr>
                <w:rFonts w:ascii="Times New Roman" w:hAnsi="Times New Roman" w:cs="Times New Roman"/>
                <w:b/>
                <w:sz w:val="24"/>
              </w:rPr>
              <w:t>Patēriņš</w:t>
            </w:r>
          </w:p>
        </w:tc>
        <w:tc>
          <w:tcPr>
            <w:tcW w:w="11624" w:type="dxa"/>
            <w:shd w:val="clear" w:color="auto" w:fill="auto"/>
          </w:tcPr>
          <w:p w14:paraId="7A54934C" w14:textId="77777777" w:rsidR="00063C27" w:rsidRPr="0099124A" w:rsidRDefault="00063C27" w:rsidP="00CE6632">
            <w:pPr>
              <w:numPr>
                <w:ilvl w:val="0"/>
                <w:numId w:val="5"/>
              </w:numPr>
              <w:ind w:left="311" w:hanging="284"/>
              <w:contextualSpacing/>
              <w:jc w:val="both"/>
              <w:rPr>
                <w:rFonts w:ascii="Times New Roman" w:hAnsi="Times New Roman" w:cs="Times New Roman"/>
                <w:sz w:val="24"/>
              </w:rPr>
            </w:pPr>
            <w:r w:rsidRPr="0099124A">
              <w:rPr>
                <w:rFonts w:ascii="Times New Roman" w:hAnsi="Times New Roman" w:cs="Times New Roman"/>
                <w:sz w:val="24"/>
              </w:rPr>
              <w:t xml:space="preserve">Uzsvars uz </w:t>
            </w:r>
            <w:r w:rsidRPr="0099124A">
              <w:rPr>
                <w:rFonts w:ascii="Times New Roman" w:hAnsi="Times New Roman" w:cs="Times New Roman"/>
                <w:b/>
                <w:sz w:val="24"/>
              </w:rPr>
              <w:t>patērētāju informēšanu</w:t>
            </w:r>
            <w:r w:rsidRPr="0099124A">
              <w:rPr>
                <w:rFonts w:ascii="Times New Roman" w:hAnsi="Times New Roman" w:cs="Times New Roman"/>
                <w:sz w:val="24"/>
              </w:rPr>
              <w:t xml:space="preserve">, nodrošinot pilnīgu, atbilstošu, ticamu un pārbaudāmu informāciju; un novēršot maldinošu informāciju, lai tādējādi padarītu apgalvojumus par preces nekaitīgumu ticamākus. </w:t>
            </w:r>
          </w:p>
          <w:p w14:paraId="19A3CEB6" w14:textId="77777777" w:rsidR="00063C27" w:rsidRPr="0099124A" w:rsidRDefault="00063C27" w:rsidP="00CE6632">
            <w:pPr>
              <w:numPr>
                <w:ilvl w:val="0"/>
                <w:numId w:val="5"/>
              </w:numPr>
              <w:ind w:left="311" w:hanging="284"/>
              <w:contextualSpacing/>
              <w:jc w:val="both"/>
              <w:rPr>
                <w:rFonts w:ascii="Times New Roman" w:hAnsi="Times New Roman" w:cs="Times New Roman"/>
                <w:sz w:val="24"/>
              </w:rPr>
            </w:pPr>
            <w:r w:rsidRPr="0099124A">
              <w:rPr>
                <w:rFonts w:ascii="Times New Roman" w:hAnsi="Times New Roman" w:cs="Times New Roman"/>
                <w:sz w:val="24"/>
              </w:rPr>
              <w:t>Plašākas garantiju tiesības patērētajiem.</w:t>
            </w:r>
          </w:p>
          <w:p w14:paraId="3C3DD896" w14:textId="77777777" w:rsidR="00063C27" w:rsidRPr="0099124A" w:rsidRDefault="00063C27" w:rsidP="00CE6632">
            <w:pPr>
              <w:numPr>
                <w:ilvl w:val="0"/>
                <w:numId w:val="5"/>
              </w:numPr>
              <w:ind w:left="311" w:hanging="284"/>
              <w:contextualSpacing/>
              <w:jc w:val="both"/>
              <w:rPr>
                <w:rFonts w:ascii="Times New Roman" w:hAnsi="Times New Roman" w:cs="Times New Roman"/>
                <w:sz w:val="24"/>
              </w:rPr>
            </w:pPr>
            <w:r w:rsidRPr="0099124A">
              <w:rPr>
                <w:rFonts w:ascii="Times New Roman" w:hAnsi="Times New Roman" w:cs="Times New Roman"/>
                <w:b/>
                <w:sz w:val="24"/>
              </w:rPr>
              <w:t>Ekomarķējuma direktīvas</w:t>
            </w:r>
            <w:r w:rsidRPr="0099124A">
              <w:rPr>
                <w:rFonts w:ascii="Times New Roman" w:hAnsi="Times New Roman" w:cs="Times New Roman"/>
                <w:sz w:val="24"/>
                <w:vertAlign w:val="superscript"/>
              </w:rPr>
              <w:footnoteReference w:id="67"/>
            </w:r>
            <w:r w:rsidRPr="0099124A">
              <w:rPr>
                <w:rFonts w:ascii="Times New Roman" w:hAnsi="Times New Roman" w:cs="Times New Roman"/>
                <w:sz w:val="24"/>
              </w:rPr>
              <w:t xml:space="preserve"> pārskatīšana. </w:t>
            </w:r>
          </w:p>
          <w:p w14:paraId="2BAABC60" w14:textId="77777777" w:rsidR="00063C27" w:rsidRPr="0099124A" w:rsidRDefault="00063C27" w:rsidP="00CE6632">
            <w:pPr>
              <w:numPr>
                <w:ilvl w:val="0"/>
                <w:numId w:val="5"/>
              </w:numPr>
              <w:ind w:left="311" w:hanging="284"/>
              <w:contextualSpacing/>
              <w:jc w:val="both"/>
              <w:rPr>
                <w:rFonts w:ascii="Times New Roman" w:hAnsi="Times New Roman" w:cs="Times New Roman"/>
                <w:b/>
                <w:sz w:val="24"/>
              </w:rPr>
            </w:pPr>
            <w:r w:rsidRPr="0099124A">
              <w:rPr>
                <w:rFonts w:ascii="Times New Roman" w:hAnsi="Times New Roman" w:cs="Times New Roman"/>
                <w:sz w:val="24"/>
              </w:rPr>
              <w:t xml:space="preserve">Pieprasījuma veicināšana sabiedrībā pēc precēm, kas atbilst gan vides, gan veselības, gan aprites ekonomikas prasībām. </w:t>
            </w:r>
            <w:r w:rsidRPr="0099124A">
              <w:rPr>
                <w:rFonts w:ascii="Times New Roman" w:hAnsi="Times New Roman" w:cs="Times New Roman"/>
                <w:b/>
                <w:sz w:val="24"/>
              </w:rPr>
              <w:t>Zaļā publiskā iepirkuma</w:t>
            </w:r>
            <w:r w:rsidRPr="0099124A">
              <w:rPr>
                <w:rFonts w:ascii="Times New Roman" w:hAnsi="Times New Roman" w:cs="Times New Roman"/>
                <w:sz w:val="24"/>
              </w:rPr>
              <w:t xml:space="preserve"> (turpmāk – ZPI) veicināšana pieprasījuma veidošanai, ZPI integrēšana arī attīstības sadarbībā politikā.</w:t>
            </w:r>
          </w:p>
          <w:p w14:paraId="50096619" w14:textId="77777777" w:rsidR="00063C27" w:rsidRPr="0099124A" w:rsidRDefault="00063C27" w:rsidP="00CE6632">
            <w:pPr>
              <w:numPr>
                <w:ilvl w:val="0"/>
                <w:numId w:val="5"/>
              </w:numPr>
              <w:ind w:left="311" w:hanging="284"/>
              <w:contextualSpacing/>
              <w:jc w:val="both"/>
              <w:rPr>
                <w:rFonts w:ascii="Times New Roman" w:hAnsi="Times New Roman" w:cs="Times New Roman"/>
                <w:b/>
                <w:sz w:val="24"/>
              </w:rPr>
            </w:pPr>
            <w:r w:rsidRPr="0099124A">
              <w:rPr>
                <w:rFonts w:ascii="Times New Roman" w:hAnsi="Times New Roman" w:cs="Times New Roman"/>
                <w:sz w:val="24"/>
              </w:rPr>
              <w:lastRenderedPageBreak/>
              <w:t>Akumulatoriem veltīti tiesību akti, ar kuriem tiks atbalstīts stratēģiskais rīcības plāns akumulatoru jomā un aprites ekonomika.</w:t>
            </w:r>
          </w:p>
        </w:tc>
      </w:tr>
      <w:tr w:rsidR="0099124A" w:rsidRPr="0099124A" w14:paraId="085C7112" w14:textId="77777777" w:rsidTr="00D447F1">
        <w:tc>
          <w:tcPr>
            <w:tcW w:w="2263" w:type="dxa"/>
            <w:shd w:val="clear" w:color="auto" w:fill="auto"/>
          </w:tcPr>
          <w:p w14:paraId="47B5E612" w14:textId="77777777" w:rsidR="00063C27" w:rsidRPr="0099124A" w:rsidRDefault="00063C27" w:rsidP="00D447F1">
            <w:pPr>
              <w:spacing w:beforeLines="40" w:before="96" w:afterLines="160" w:after="384"/>
              <w:rPr>
                <w:rFonts w:ascii="Times New Roman" w:hAnsi="Times New Roman" w:cs="Times New Roman"/>
                <w:b/>
                <w:sz w:val="24"/>
              </w:rPr>
            </w:pPr>
            <w:r w:rsidRPr="0099124A">
              <w:rPr>
                <w:rFonts w:ascii="Times New Roman" w:hAnsi="Times New Roman" w:cs="Times New Roman"/>
                <w:b/>
                <w:sz w:val="24"/>
              </w:rPr>
              <w:lastRenderedPageBreak/>
              <w:t>Pārstrāde</w:t>
            </w:r>
          </w:p>
        </w:tc>
        <w:tc>
          <w:tcPr>
            <w:tcW w:w="11624" w:type="dxa"/>
            <w:shd w:val="clear" w:color="auto" w:fill="auto"/>
          </w:tcPr>
          <w:p w14:paraId="2848217F" w14:textId="77777777" w:rsidR="00063C27" w:rsidRPr="0099124A" w:rsidRDefault="00063C27" w:rsidP="00CE6632">
            <w:pPr>
              <w:numPr>
                <w:ilvl w:val="0"/>
                <w:numId w:val="5"/>
              </w:numPr>
              <w:ind w:left="299" w:hanging="283"/>
              <w:contextualSpacing/>
              <w:jc w:val="both"/>
              <w:rPr>
                <w:rFonts w:ascii="Times New Roman" w:hAnsi="Times New Roman" w:cs="Times New Roman"/>
                <w:sz w:val="24"/>
              </w:rPr>
            </w:pPr>
            <w:r w:rsidRPr="0099124A">
              <w:rPr>
                <w:rFonts w:ascii="Times New Roman" w:hAnsi="Times New Roman" w:cs="Times New Roman"/>
                <w:sz w:val="24"/>
              </w:rPr>
              <w:t xml:space="preserve">Kritiski svarīgo </w:t>
            </w:r>
            <w:r w:rsidRPr="0099124A">
              <w:rPr>
                <w:rFonts w:ascii="Times New Roman" w:hAnsi="Times New Roman" w:cs="Times New Roman"/>
                <w:b/>
                <w:sz w:val="24"/>
              </w:rPr>
              <w:t>izejvielu pārstrādes</w:t>
            </w:r>
            <w:r w:rsidRPr="0099124A">
              <w:rPr>
                <w:rFonts w:ascii="Times New Roman" w:hAnsi="Times New Roman" w:cs="Times New Roman"/>
                <w:sz w:val="24"/>
              </w:rPr>
              <w:t xml:space="preserve"> veicināšana.</w:t>
            </w:r>
          </w:p>
          <w:p w14:paraId="7239E09F" w14:textId="77777777" w:rsidR="00063C27" w:rsidRPr="0099124A" w:rsidRDefault="00063C27" w:rsidP="00CE6632">
            <w:pPr>
              <w:numPr>
                <w:ilvl w:val="0"/>
                <w:numId w:val="5"/>
              </w:numPr>
              <w:ind w:left="299" w:hanging="283"/>
              <w:contextualSpacing/>
              <w:jc w:val="both"/>
              <w:rPr>
                <w:rFonts w:ascii="Times New Roman" w:hAnsi="Times New Roman" w:cs="Times New Roman"/>
                <w:sz w:val="24"/>
              </w:rPr>
            </w:pPr>
            <w:r w:rsidRPr="0099124A">
              <w:rPr>
                <w:rFonts w:ascii="Times New Roman" w:hAnsi="Times New Roman" w:cs="Times New Roman"/>
                <w:sz w:val="24"/>
              </w:rPr>
              <w:t>Vērtīgu resursu atgūšana un atkritumu pienācīga apsaimniekošana būvniecības un ēku nojaukšanas nozarē.</w:t>
            </w:r>
          </w:p>
          <w:p w14:paraId="316B2BA6" w14:textId="77777777" w:rsidR="00063C27" w:rsidRPr="0099124A" w:rsidRDefault="00063C27" w:rsidP="00CE6632">
            <w:pPr>
              <w:numPr>
                <w:ilvl w:val="0"/>
                <w:numId w:val="5"/>
              </w:numPr>
              <w:ind w:left="299" w:hanging="283"/>
              <w:contextualSpacing/>
              <w:jc w:val="both"/>
              <w:rPr>
                <w:rFonts w:ascii="Times New Roman" w:hAnsi="Times New Roman" w:cs="Times New Roman"/>
                <w:sz w:val="24"/>
              </w:rPr>
            </w:pPr>
            <w:r w:rsidRPr="0099124A">
              <w:rPr>
                <w:rFonts w:ascii="Times New Roman" w:hAnsi="Times New Roman" w:cs="Times New Roman"/>
                <w:sz w:val="24"/>
              </w:rPr>
              <w:t xml:space="preserve">Bioresursu efektīva izmantošana. Jāveido priekšnoteikumi, kas atvieglotu organisko un no atkritumiem iegūto </w:t>
            </w:r>
            <w:r w:rsidRPr="0099124A">
              <w:rPr>
                <w:rFonts w:ascii="Times New Roman" w:hAnsi="Times New Roman" w:cs="Times New Roman"/>
                <w:b/>
                <w:sz w:val="24"/>
              </w:rPr>
              <w:t>mēslošanas līdzekļu apriti tirgū</w:t>
            </w:r>
            <w:r w:rsidRPr="0099124A">
              <w:rPr>
                <w:rFonts w:ascii="Times New Roman" w:hAnsi="Times New Roman" w:cs="Times New Roman"/>
                <w:sz w:val="24"/>
              </w:rPr>
              <w:t xml:space="preserve">. </w:t>
            </w:r>
            <w:r w:rsidRPr="0099124A">
              <w:rPr>
                <w:rFonts w:ascii="Times New Roman" w:hAnsi="Times New Roman" w:cs="Times New Roman"/>
                <w:b/>
                <w:sz w:val="24"/>
              </w:rPr>
              <w:t>Notekūdeņu dūņu atkārtota izmantošana.</w:t>
            </w:r>
          </w:p>
          <w:p w14:paraId="77764AC1" w14:textId="256C7CBB" w:rsidR="00063C27" w:rsidRPr="0099124A" w:rsidRDefault="00063C27" w:rsidP="00CE6632">
            <w:pPr>
              <w:numPr>
                <w:ilvl w:val="0"/>
                <w:numId w:val="5"/>
              </w:numPr>
              <w:ind w:left="299" w:hanging="283"/>
              <w:contextualSpacing/>
              <w:jc w:val="both"/>
              <w:rPr>
                <w:rFonts w:ascii="Times New Roman" w:hAnsi="Times New Roman" w:cs="Times New Roman"/>
                <w:sz w:val="24"/>
              </w:rPr>
            </w:pPr>
            <w:r w:rsidRPr="0099124A">
              <w:rPr>
                <w:rFonts w:ascii="Times New Roman" w:hAnsi="Times New Roman" w:cs="Times New Roman"/>
                <w:sz w:val="24"/>
              </w:rPr>
              <w:t xml:space="preserve">Attiecībā uz nolietotām </w:t>
            </w:r>
            <w:r w:rsidRPr="0099124A">
              <w:rPr>
                <w:rFonts w:ascii="Times New Roman" w:hAnsi="Times New Roman" w:cs="Times New Roman"/>
                <w:b/>
                <w:sz w:val="24"/>
              </w:rPr>
              <w:t xml:space="preserve">elektriskajām un elektroniskajām </w:t>
            </w:r>
            <w:r w:rsidR="00740347" w:rsidRPr="0099124A">
              <w:rPr>
                <w:rFonts w:ascii="Times New Roman" w:hAnsi="Times New Roman" w:cs="Times New Roman"/>
                <w:b/>
                <w:sz w:val="24"/>
              </w:rPr>
              <w:t>iekārtām</w:t>
            </w:r>
            <w:r w:rsidR="00740347" w:rsidRPr="0099124A">
              <w:rPr>
                <w:rFonts w:ascii="Times New Roman" w:hAnsi="Times New Roman" w:cs="Times New Roman"/>
                <w:sz w:val="24"/>
              </w:rPr>
              <w:t xml:space="preserve"> (turpmāk  – EEI</w:t>
            </w:r>
            <w:r w:rsidRPr="0099124A">
              <w:rPr>
                <w:rFonts w:ascii="Times New Roman" w:hAnsi="Times New Roman" w:cs="Times New Roman"/>
                <w:sz w:val="24"/>
              </w:rPr>
              <w:t>) būtisk</w:t>
            </w:r>
            <w:r w:rsidR="00740347" w:rsidRPr="0099124A">
              <w:rPr>
                <w:rFonts w:ascii="Times New Roman" w:hAnsi="Times New Roman" w:cs="Times New Roman"/>
                <w:sz w:val="24"/>
              </w:rPr>
              <w:t>a ir ražotāju atbildības sistēmas</w:t>
            </w:r>
            <w:r w:rsidRPr="0099124A">
              <w:rPr>
                <w:rFonts w:ascii="Times New Roman" w:hAnsi="Times New Roman" w:cs="Times New Roman"/>
                <w:sz w:val="24"/>
              </w:rPr>
              <w:t xml:space="preserve">  (turpmāk –</w:t>
            </w:r>
            <w:r w:rsidR="002B6EA7">
              <w:rPr>
                <w:rFonts w:ascii="Times New Roman" w:hAnsi="Times New Roman" w:cs="Times New Roman"/>
                <w:sz w:val="24"/>
              </w:rPr>
              <w:t xml:space="preserve"> </w:t>
            </w:r>
            <w:r w:rsidRPr="0099124A">
              <w:rPr>
                <w:rFonts w:ascii="Times New Roman" w:hAnsi="Times New Roman" w:cs="Times New Roman"/>
                <w:sz w:val="24"/>
              </w:rPr>
              <w:t xml:space="preserve">RAS) </w:t>
            </w:r>
            <w:r w:rsidR="00740347" w:rsidRPr="0099124A">
              <w:rPr>
                <w:rFonts w:ascii="Times New Roman" w:hAnsi="Times New Roman" w:cs="Times New Roman"/>
                <w:sz w:val="24"/>
              </w:rPr>
              <w:t>piemērošana</w:t>
            </w:r>
            <w:r w:rsidRPr="0099124A">
              <w:rPr>
                <w:rFonts w:ascii="Times New Roman" w:hAnsi="Times New Roman" w:cs="Times New Roman"/>
                <w:sz w:val="24"/>
              </w:rPr>
              <w:t xml:space="preserve">. </w:t>
            </w:r>
          </w:p>
          <w:p w14:paraId="101ECAF2" w14:textId="40C2CD89" w:rsidR="00063C27" w:rsidRPr="0099124A" w:rsidRDefault="00740347" w:rsidP="00CE6632">
            <w:pPr>
              <w:numPr>
                <w:ilvl w:val="0"/>
                <w:numId w:val="5"/>
              </w:numPr>
              <w:ind w:left="299" w:hanging="283"/>
              <w:contextualSpacing/>
              <w:jc w:val="both"/>
              <w:rPr>
                <w:rFonts w:ascii="Times New Roman" w:hAnsi="Times New Roman" w:cs="Times New Roman"/>
                <w:sz w:val="24"/>
              </w:rPr>
            </w:pPr>
            <w:r w:rsidRPr="0099124A">
              <w:rPr>
                <w:rFonts w:ascii="Times New Roman" w:hAnsi="Times New Roman" w:cs="Times New Roman"/>
                <w:sz w:val="24"/>
              </w:rPr>
              <w:t>P</w:t>
            </w:r>
            <w:r w:rsidR="00063C27" w:rsidRPr="0099124A">
              <w:rPr>
                <w:rFonts w:ascii="Times New Roman" w:hAnsi="Times New Roman" w:cs="Times New Roman"/>
                <w:sz w:val="24"/>
              </w:rPr>
              <w:t>ārstrādes jautājumi ir jārisina jau dizaina, labošanas un atkārtotas izmantošanas posmos.</w:t>
            </w:r>
          </w:p>
        </w:tc>
      </w:tr>
      <w:tr w:rsidR="0099124A" w:rsidRPr="0099124A" w14:paraId="702C2A9F" w14:textId="77777777" w:rsidTr="00D447F1">
        <w:tc>
          <w:tcPr>
            <w:tcW w:w="2263" w:type="dxa"/>
            <w:shd w:val="clear" w:color="auto" w:fill="auto"/>
          </w:tcPr>
          <w:p w14:paraId="5D6A7A22" w14:textId="77777777" w:rsidR="00063C27" w:rsidRPr="0099124A" w:rsidRDefault="00063C27" w:rsidP="00D447F1">
            <w:pPr>
              <w:spacing w:beforeLines="40" w:before="96" w:afterLines="160" w:after="384"/>
              <w:rPr>
                <w:rFonts w:ascii="Times New Roman" w:hAnsi="Times New Roman" w:cs="Times New Roman"/>
                <w:b/>
                <w:sz w:val="24"/>
              </w:rPr>
            </w:pPr>
            <w:r w:rsidRPr="0099124A">
              <w:rPr>
                <w:rFonts w:ascii="Times New Roman" w:hAnsi="Times New Roman" w:cs="Times New Roman"/>
                <w:b/>
                <w:sz w:val="24"/>
              </w:rPr>
              <w:t>Atkritumu apsaimniekošana</w:t>
            </w:r>
          </w:p>
        </w:tc>
        <w:tc>
          <w:tcPr>
            <w:tcW w:w="11624" w:type="dxa"/>
            <w:shd w:val="clear" w:color="auto" w:fill="auto"/>
          </w:tcPr>
          <w:p w14:paraId="58DC45D6" w14:textId="35C38F17" w:rsidR="00063C27" w:rsidRPr="0099124A" w:rsidRDefault="00063C27" w:rsidP="00CE6632">
            <w:pPr>
              <w:numPr>
                <w:ilvl w:val="0"/>
                <w:numId w:val="6"/>
              </w:numPr>
              <w:ind w:left="317" w:hanging="283"/>
              <w:contextualSpacing/>
              <w:jc w:val="both"/>
              <w:rPr>
                <w:rFonts w:ascii="Times New Roman" w:hAnsi="Times New Roman" w:cs="Times New Roman"/>
                <w:sz w:val="24"/>
              </w:rPr>
            </w:pPr>
            <w:r w:rsidRPr="0099124A">
              <w:rPr>
                <w:rFonts w:ascii="Times New Roman" w:hAnsi="Times New Roman" w:cs="Times New Roman"/>
                <w:sz w:val="24"/>
              </w:rPr>
              <w:t xml:space="preserve">Atkritumu apsaimniekošanas pieeja ir jāaizstāj ar </w:t>
            </w:r>
            <w:r w:rsidR="00B82B39">
              <w:rPr>
                <w:rFonts w:ascii="Times New Roman" w:hAnsi="Times New Roman" w:cs="Times New Roman"/>
                <w:sz w:val="24"/>
              </w:rPr>
              <w:t>“</w:t>
            </w:r>
            <w:r w:rsidRPr="0099124A">
              <w:rPr>
                <w:rFonts w:ascii="Times New Roman" w:hAnsi="Times New Roman" w:cs="Times New Roman"/>
                <w:i/>
                <w:sz w:val="24"/>
              </w:rPr>
              <w:t>resursu apsaimniekošanas pieeju</w:t>
            </w:r>
            <w:r w:rsidR="00B82B39">
              <w:rPr>
                <w:rFonts w:ascii="Times New Roman" w:hAnsi="Times New Roman" w:cs="Times New Roman"/>
                <w:sz w:val="24"/>
              </w:rPr>
              <w:t>”</w:t>
            </w:r>
            <w:r w:rsidRPr="0099124A">
              <w:rPr>
                <w:rFonts w:ascii="Times New Roman" w:hAnsi="Times New Roman" w:cs="Times New Roman"/>
                <w:sz w:val="24"/>
              </w:rPr>
              <w:t xml:space="preserve">. </w:t>
            </w:r>
          </w:p>
          <w:p w14:paraId="15701AA1" w14:textId="77777777" w:rsidR="00063C27" w:rsidRPr="0099124A" w:rsidRDefault="00063C27" w:rsidP="00CE6632">
            <w:pPr>
              <w:numPr>
                <w:ilvl w:val="0"/>
                <w:numId w:val="6"/>
              </w:numPr>
              <w:ind w:left="319" w:hanging="283"/>
              <w:contextualSpacing/>
              <w:jc w:val="both"/>
              <w:rPr>
                <w:rFonts w:ascii="Times New Roman" w:hAnsi="Times New Roman" w:cs="Times New Roman"/>
                <w:sz w:val="24"/>
              </w:rPr>
            </w:pPr>
            <w:r w:rsidRPr="0099124A">
              <w:rPr>
                <w:rFonts w:ascii="Times New Roman" w:hAnsi="Times New Roman" w:cs="Times New Roman"/>
                <w:sz w:val="24"/>
              </w:rPr>
              <w:t xml:space="preserve">Tiek pārskatīta </w:t>
            </w:r>
            <w:r w:rsidRPr="0099124A">
              <w:rPr>
                <w:rFonts w:ascii="Times New Roman" w:hAnsi="Times New Roman" w:cs="Times New Roman"/>
                <w:b/>
                <w:sz w:val="24"/>
              </w:rPr>
              <w:t>atkritumu izmantošana enerģijas ieguvei</w:t>
            </w:r>
            <w:r w:rsidRPr="0099124A">
              <w:rPr>
                <w:rFonts w:ascii="Times New Roman" w:hAnsi="Times New Roman" w:cs="Times New Roman"/>
                <w:sz w:val="24"/>
              </w:rPr>
              <w:t>.</w:t>
            </w:r>
          </w:p>
          <w:p w14:paraId="08BA5DF2" w14:textId="1C7A450D" w:rsidR="00063C27" w:rsidRPr="0099124A" w:rsidRDefault="00063C27" w:rsidP="00CE6632">
            <w:pPr>
              <w:numPr>
                <w:ilvl w:val="0"/>
                <w:numId w:val="6"/>
              </w:numPr>
              <w:ind w:left="319" w:hanging="283"/>
              <w:contextualSpacing/>
              <w:jc w:val="both"/>
              <w:rPr>
                <w:rFonts w:ascii="Times New Roman" w:hAnsi="Times New Roman" w:cs="Times New Roman"/>
                <w:b/>
                <w:sz w:val="24"/>
              </w:rPr>
            </w:pPr>
            <w:proofErr w:type="spellStart"/>
            <w:r w:rsidRPr="0099124A">
              <w:rPr>
                <w:rFonts w:ascii="Times New Roman" w:hAnsi="Times New Roman" w:cs="Times New Roman"/>
                <w:sz w:val="24"/>
              </w:rPr>
              <w:t>Rīcībpolitikas</w:t>
            </w:r>
            <w:proofErr w:type="spellEnd"/>
            <w:r w:rsidRPr="0099124A">
              <w:rPr>
                <w:rFonts w:ascii="Times New Roman" w:hAnsi="Times New Roman" w:cs="Times New Roman"/>
                <w:sz w:val="24"/>
              </w:rPr>
              <w:t xml:space="preserve"> tiek veidotas attiecībā uz atkritumu veidiem, kuru plūsmām ir tendence strauji pieaugt vai kuras rada būtiskus vides riskus un resursu izšķērdēšanu, īpaši, plastmasas, p</w:t>
            </w:r>
            <w:r w:rsidR="00740347" w:rsidRPr="0099124A">
              <w:rPr>
                <w:rFonts w:ascii="Times New Roman" w:hAnsi="Times New Roman" w:cs="Times New Roman"/>
                <w:sz w:val="24"/>
              </w:rPr>
              <w:t>ārtikas atkritumi un zudumi, EEI</w:t>
            </w:r>
            <w:r w:rsidRPr="0099124A">
              <w:rPr>
                <w:rFonts w:ascii="Times New Roman" w:hAnsi="Times New Roman" w:cs="Times New Roman"/>
                <w:sz w:val="24"/>
              </w:rPr>
              <w:t>, kritiskie materiāli un būvniecības un ēku nojaukšanas atkritumi</w:t>
            </w:r>
            <w:r w:rsidR="00740347" w:rsidRPr="0099124A">
              <w:rPr>
                <w:rFonts w:ascii="Times New Roman" w:hAnsi="Times New Roman" w:cs="Times New Roman"/>
                <w:sz w:val="24"/>
              </w:rPr>
              <w:t>.</w:t>
            </w:r>
          </w:p>
          <w:p w14:paraId="70B2BD04" w14:textId="77777777" w:rsidR="00063C27" w:rsidRPr="0099124A" w:rsidRDefault="00063C27" w:rsidP="00CE6632">
            <w:pPr>
              <w:numPr>
                <w:ilvl w:val="0"/>
                <w:numId w:val="9"/>
              </w:numPr>
              <w:ind w:left="317" w:hanging="283"/>
              <w:contextualSpacing/>
              <w:jc w:val="both"/>
              <w:rPr>
                <w:rFonts w:ascii="Times New Roman" w:hAnsi="Times New Roman" w:cs="Times New Roman"/>
                <w:sz w:val="24"/>
              </w:rPr>
            </w:pPr>
            <w:r w:rsidRPr="0099124A">
              <w:rPr>
                <w:rFonts w:ascii="Times New Roman" w:hAnsi="Times New Roman" w:cs="Times New Roman"/>
                <w:sz w:val="24"/>
              </w:rPr>
              <w:t>Noteikti jauni atkritumu pārstrādes mērķi uz 2030. gadu, harmonizēti uzskaites noteikumi, jaunas prasības atkritumu poligonu un pārstrādes jomās, vairāk pasākumu paredzēti iepakojuma atkārtotai izmantošanai.</w:t>
            </w:r>
          </w:p>
          <w:p w14:paraId="140A33D3" w14:textId="77777777" w:rsidR="00063C27" w:rsidRPr="0099124A" w:rsidRDefault="00063C27" w:rsidP="00CE6632">
            <w:pPr>
              <w:numPr>
                <w:ilvl w:val="0"/>
                <w:numId w:val="6"/>
              </w:numPr>
              <w:ind w:left="319" w:hanging="319"/>
              <w:contextualSpacing/>
              <w:jc w:val="both"/>
              <w:rPr>
                <w:rFonts w:ascii="Times New Roman" w:hAnsi="Times New Roman" w:cs="Times New Roman"/>
                <w:sz w:val="24"/>
              </w:rPr>
            </w:pPr>
            <w:r w:rsidRPr="0099124A">
              <w:rPr>
                <w:rFonts w:ascii="Times New Roman" w:hAnsi="Times New Roman" w:cs="Times New Roman"/>
                <w:sz w:val="24"/>
              </w:rPr>
              <w:t xml:space="preserve">Noteikta lielāka loma RAS. </w:t>
            </w:r>
          </w:p>
          <w:p w14:paraId="6672D262" w14:textId="39F86700" w:rsidR="00063C27" w:rsidRPr="0099124A" w:rsidRDefault="00063C27" w:rsidP="00CE6632">
            <w:pPr>
              <w:numPr>
                <w:ilvl w:val="0"/>
                <w:numId w:val="6"/>
              </w:numPr>
              <w:ind w:left="319" w:hanging="319"/>
              <w:contextualSpacing/>
              <w:jc w:val="both"/>
              <w:rPr>
                <w:rFonts w:ascii="Times New Roman" w:hAnsi="Times New Roman" w:cs="Times New Roman"/>
                <w:sz w:val="24"/>
              </w:rPr>
            </w:pPr>
            <w:r w:rsidRPr="0099124A">
              <w:rPr>
                <w:rFonts w:ascii="Times New Roman" w:hAnsi="Times New Roman" w:cs="Times New Roman"/>
                <w:sz w:val="24"/>
              </w:rPr>
              <w:t xml:space="preserve">Paredzēti </w:t>
            </w:r>
            <w:r w:rsidR="00740347" w:rsidRPr="0099124A">
              <w:rPr>
                <w:rFonts w:ascii="Times New Roman" w:hAnsi="Times New Roman" w:cs="Times New Roman"/>
                <w:sz w:val="24"/>
              </w:rPr>
              <w:t>stingrāki</w:t>
            </w:r>
            <w:r w:rsidRPr="0099124A">
              <w:rPr>
                <w:rFonts w:ascii="Times New Roman" w:hAnsi="Times New Roman" w:cs="Times New Roman"/>
                <w:sz w:val="24"/>
              </w:rPr>
              <w:t xml:space="preserve"> dalītās vākšanas noteikumi (attiecībā uz bioloģiski noārdāmajiem atkritumiem un </w:t>
            </w:r>
            <w:proofErr w:type="spellStart"/>
            <w:r w:rsidRPr="0099124A">
              <w:rPr>
                <w:rFonts w:ascii="Times New Roman" w:hAnsi="Times New Roman" w:cs="Times New Roman"/>
                <w:sz w:val="24"/>
              </w:rPr>
              <w:t>tekstīlijām</w:t>
            </w:r>
            <w:proofErr w:type="spellEnd"/>
            <w:r w:rsidRPr="0099124A">
              <w:rPr>
                <w:rFonts w:ascii="Times New Roman" w:hAnsi="Times New Roman" w:cs="Times New Roman"/>
                <w:sz w:val="24"/>
              </w:rPr>
              <w:t>).</w:t>
            </w:r>
          </w:p>
          <w:p w14:paraId="5DFDE44C" w14:textId="07CB5D1F" w:rsidR="00063C27" w:rsidRPr="0099124A" w:rsidRDefault="00063C27" w:rsidP="00CE6632">
            <w:pPr>
              <w:numPr>
                <w:ilvl w:val="0"/>
                <w:numId w:val="6"/>
              </w:numPr>
              <w:ind w:left="319" w:hanging="319"/>
              <w:contextualSpacing/>
              <w:jc w:val="both"/>
              <w:rPr>
                <w:rFonts w:ascii="Times New Roman" w:hAnsi="Times New Roman" w:cs="Times New Roman"/>
                <w:sz w:val="24"/>
              </w:rPr>
            </w:pPr>
            <w:r w:rsidRPr="0099124A">
              <w:rPr>
                <w:rFonts w:ascii="Times New Roman" w:hAnsi="Times New Roman" w:cs="Times New Roman"/>
                <w:sz w:val="24"/>
              </w:rPr>
              <w:t>2018.</w:t>
            </w:r>
            <w:r w:rsidR="002B6EA7">
              <w:rPr>
                <w:rFonts w:ascii="Times New Roman" w:hAnsi="Times New Roman" w:cs="Times New Roman"/>
                <w:sz w:val="24"/>
              </w:rPr>
              <w:t> </w:t>
            </w:r>
            <w:r w:rsidRPr="0099124A">
              <w:rPr>
                <w:rFonts w:ascii="Times New Roman" w:hAnsi="Times New Roman" w:cs="Times New Roman"/>
                <w:sz w:val="24"/>
              </w:rPr>
              <w:t>gada 14.</w:t>
            </w:r>
            <w:r w:rsidR="002B6EA7">
              <w:rPr>
                <w:rFonts w:ascii="Times New Roman" w:hAnsi="Times New Roman" w:cs="Times New Roman"/>
                <w:sz w:val="24"/>
              </w:rPr>
              <w:t> </w:t>
            </w:r>
            <w:r w:rsidRPr="0099124A">
              <w:rPr>
                <w:rFonts w:ascii="Times New Roman" w:hAnsi="Times New Roman" w:cs="Times New Roman"/>
                <w:sz w:val="24"/>
              </w:rPr>
              <w:t xml:space="preserve">jūnijā tika </w:t>
            </w:r>
            <w:r w:rsidRPr="0099124A">
              <w:rPr>
                <w:rFonts w:ascii="Times New Roman" w:hAnsi="Times New Roman" w:cs="Times New Roman"/>
                <w:b/>
                <w:sz w:val="24"/>
              </w:rPr>
              <w:t>publicēti jaunie leģislatīvie akti</w:t>
            </w:r>
            <w:r w:rsidRPr="0099124A">
              <w:rPr>
                <w:rFonts w:ascii="Times New Roman" w:hAnsi="Times New Roman" w:cs="Times New Roman"/>
                <w:sz w:val="24"/>
                <w:vertAlign w:val="superscript"/>
              </w:rPr>
              <w:footnoteReference w:id="68"/>
            </w:r>
          </w:p>
        </w:tc>
      </w:tr>
      <w:tr w:rsidR="0099124A" w:rsidRPr="0099124A" w14:paraId="4698613A" w14:textId="77777777" w:rsidTr="00D447F1">
        <w:tc>
          <w:tcPr>
            <w:tcW w:w="2263" w:type="dxa"/>
            <w:shd w:val="clear" w:color="auto" w:fill="auto"/>
          </w:tcPr>
          <w:p w14:paraId="696C0EFE" w14:textId="77777777" w:rsidR="00063C27" w:rsidRPr="0099124A" w:rsidRDefault="00063C27" w:rsidP="00D447F1">
            <w:pPr>
              <w:rPr>
                <w:rFonts w:ascii="Times New Roman" w:hAnsi="Times New Roman" w:cs="Times New Roman"/>
                <w:b/>
                <w:sz w:val="24"/>
              </w:rPr>
            </w:pPr>
            <w:r w:rsidRPr="0099124A">
              <w:rPr>
                <w:rFonts w:ascii="Times New Roman" w:hAnsi="Times New Roman" w:cs="Times New Roman"/>
                <w:b/>
                <w:sz w:val="24"/>
              </w:rPr>
              <w:t>Otrreizējie</w:t>
            </w:r>
          </w:p>
          <w:p w14:paraId="71882294" w14:textId="77777777" w:rsidR="00063C27" w:rsidRPr="0099124A" w:rsidRDefault="00063C27" w:rsidP="00D447F1">
            <w:pPr>
              <w:rPr>
                <w:rFonts w:ascii="Times New Roman" w:hAnsi="Times New Roman" w:cs="Times New Roman"/>
                <w:b/>
                <w:sz w:val="24"/>
              </w:rPr>
            </w:pPr>
            <w:r w:rsidRPr="0099124A">
              <w:rPr>
                <w:rFonts w:ascii="Times New Roman" w:hAnsi="Times New Roman" w:cs="Times New Roman"/>
                <w:b/>
                <w:sz w:val="24"/>
              </w:rPr>
              <w:lastRenderedPageBreak/>
              <w:t xml:space="preserve">materiāli un </w:t>
            </w:r>
          </w:p>
          <w:p w14:paraId="0EA36EB8" w14:textId="77777777" w:rsidR="00063C27" w:rsidRPr="0099124A" w:rsidRDefault="00063C27" w:rsidP="00D447F1">
            <w:pPr>
              <w:rPr>
                <w:rFonts w:ascii="Times New Roman" w:hAnsi="Times New Roman" w:cs="Times New Roman"/>
                <w:b/>
                <w:sz w:val="24"/>
              </w:rPr>
            </w:pPr>
            <w:r w:rsidRPr="0099124A">
              <w:rPr>
                <w:rFonts w:ascii="Times New Roman" w:hAnsi="Times New Roman" w:cs="Times New Roman"/>
                <w:b/>
                <w:sz w:val="24"/>
              </w:rPr>
              <w:t>tirgus</w:t>
            </w:r>
          </w:p>
        </w:tc>
        <w:tc>
          <w:tcPr>
            <w:tcW w:w="11624" w:type="dxa"/>
            <w:shd w:val="clear" w:color="auto" w:fill="auto"/>
          </w:tcPr>
          <w:p w14:paraId="2EF8C12F" w14:textId="77777777" w:rsidR="00063C27" w:rsidRPr="0099124A" w:rsidRDefault="00063C27" w:rsidP="00CE6632">
            <w:pPr>
              <w:numPr>
                <w:ilvl w:val="0"/>
                <w:numId w:val="7"/>
              </w:numPr>
              <w:ind w:left="299" w:hanging="283"/>
              <w:contextualSpacing/>
              <w:jc w:val="both"/>
              <w:rPr>
                <w:rFonts w:ascii="Times New Roman" w:hAnsi="Times New Roman" w:cs="Times New Roman"/>
                <w:sz w:val="24"/>
              </w:rPr>
            </w:pPr>
            <w:r w:rsidRPr="0099124A">
              <w:rPr>
                <w:rFonts w:ascii="Times New Roman" w:hAnsi="Times New Roman" w:cs="Times New Roman"/>
                <w:sz w:val="24"/>
              </w:rPr>
              <w:lastRenderedPageBreak/>
              <w:t xml:space="preserve">Lai veicinātu  otrreizējo materiālu tirgu ES ietvaros, tiks izstrādāti atkritumu beigu statusa kritēriji un saskaņota klasifikācija. Tiks ieviesti otrreizējo materiālu kvalitātes standarti (īpaši plastmasai). </w:t>
            </w:r>
          </w:p>
          <w:p w14:paraId="1817E2E5" w14:textId="77777777" w:rsidR="00063C27" w:rsidRPr="0099124A" w:rsidRDefault="00063C27" w:rsidP="00CE6632">
            <w:pPr>
              <w:numPr>
                <w:ilvl w:val="0"/>
                <w:numId w:val="7"/>
              </w:numPr>
              <w:ind w:left="299" w:hanging="283"/>
              <w:contextualSpacing/>
              <w:jc w:val="both"/>
              <w:rPr>
                <w:rFonts w:ascii="Times New Roman" w:hAnsi="Times New Roman" w:cs="Times New Roman"/>
                <w:sz w:val="24"/>
              </w:rPr>
            </w:pPr>
            <w:r w:rsidRPr="0099124A">
              <w:rPr>
                <w:rFonts w:ascii="Times New Roman" w:hAnsi="Times New Roman" w:cs="Times New Roman"/>
                <w:sz w:val="24"/>
              </w:rPr>
              <w:lastRenderedPageBreak/>
              <w:t>Tirgus atbalstam ir nepieciešami ekonomiskie instrumenti un ZPI piemērošana, kas dod priekšroku otrreizējiem materiāliem.</w:t>
            </w:r>
          </w:p>
          <w:p w14:paraId="67683538" w14:textId="77777777" w:rsidR="00063C27" w:rsidRPr="0099124A" w:rsidRDefault="00063C27" w:rsidP="00CE6632">
            <w:pPr>
              <w:numPr>
                <w:ilvl w:val="0"/>
                <w:numId w:val="7"/>
              </w:numPr>
              <w:ind w:left="299" w:hanging="283"/>
              <w:contextualSpacing/>
              <w:jc w:val="both"/>
              <w:rPr>
                <w:rFonts w:ascii="Times New Roman" w:hAnsi="Times New Roman" w:cs="Times New Roman"/>
                <w:b/>
                <w:sz w:val="24"/>
              </w:rPr>
            </w:pPr>
            <w:r w:rsidRPr="0099124A">
              <w:rPr>
                <w:rFonts w:ascii="Times New Roman" w:hAnsi="Times New Roman" w:cs="Times New Roman"/>
                <w:sz w:val="24"/>
              </w:rPr>
              <w:t>Nepieciešams palielināt zināšanas par materiālu plūsmām un atkritumu pārrobežu pārvadājumu ciešāka uzraudzība un informācijas aprite. Tiek veidota izejvielu informācijas sistēma.</w:t>
            </w:r>
          </w:p>
          <w:p w14:paraId="23CE90DE" w14:textId="77777777" w:rsidR="00063C27" w:rsidRPr="0099124A" w:rsidRDefault="00063C27" w:rsidP="00CE6632">
            <w:pPr>
              <w:numPr>
                <w:ilvl w:val="0"/>
                <w:numId w:val="7"/>
              </w:numPr>
              <w:ind w:left="299" w:hanging="283"/>
              <w:contextualSpacing/>
              <w:jc w:val="both"/>
              <w:rPr>
                <w:rFonts w:ascii="Times New Roman" w:hAnsi="Times New Roman" w:cs="Times New Roman"/>
                <w:b/>
                <w:sz w:val="24"/>
              </w:rPr>
            </w:pPr>
            <w:r w:rsidRPr="0099124A">
              <w:rPr>
                <w:rFonts w:ascii="Times New Roman" w:hAnsi="Times New Roman" w:cs="Times New Roman"/>
                <w:sz w:val="24"/>
              </w:rPr>
              <w:t xml:space="preserve">Būtiski nodrošināt sinerģiju starp esošām politikām atkritumu un ķimikāliju jomās. Jāizmanto REACH regulas </w:t>
            </w:r>
            <w:r w:rsidRPr="0099124A">
              <w:rPr>
                <w:rFonts w:ascii="Times New Roman" w:hAnsi="Times New Roman" w:cs="Times New Roman"/>
                <w:sz w:val="24"/>
                <w:vertAlign w:val="superscript"/>
              </w:rPr>
              <w:footnoteReference w:id="69"/>
            </w:r>
            <w:r w:rsidRPr="0099124A">
              <w:rPr>
                <w:rFonts w:ascii="Times New Roman" w:hAnsi="Times New Roman" w:cs="Times New Roman"/>
                <w:sz w:val="24"/>
              </w:rPr>
              <w:t xml:space="preserve"> potenciāls atkritumu jomas sakārtošanā. </w:t>
            </w:r>
          </w:p>
        </w:tc>
      </w:tr>
      <w:tr w:rsidR="0099124A" w:rsidRPr="0099124A" w14:paraId="71D79BD3" w14:textId="77777777" w:rsidTr="00D447F1">
        <w:tc>
          <w:tcPr>
            <w:tcW w:w="2263" w:type="dxa"/>
            <w:shd w:val="clear" w:color="auto" w:fill="auto"/>
          </w:tcPr>
          <w:p w14:paraId="5ED6B9F9" w14:textId="77777777" w:rsidR="00063C27" w:rsidRPr="0099124A" w:rsidRDefault="00063C27" w:rsidP="00D447F1">
            <w:pPr>
              <w:spacing w:beforeLines="40" w:before="96" w:afterLines="160" w:after="384"/>
              <w:rPr>
                <w:rFonts w:ascii="Times New Roman" w:hAnsi="Times New Roman" w:cs="Times New Roman"/>
                <w:b/>
                <w:sz w:val="24"/>
              </w:rPr>
            </w:pPr>
            <w:r w:rsidRPr="0099124A">
              <w:rPr>
                <w:rFonts w:ascii="Times New Roman" w:hAnsi="Times New Roman" w:cs="Times New Roman"/>
                <w:b/>
                <w:sz w:val="24"/>
              </w:rPr>
              <w:lastRenderedPageBreak/>
              <w:t>Plastmasu apsaimniekošana</w:t>
            </w:r>
          </w:p>
        </w:tc>
        <w:tc>
          <w:tcPr>
            <w:tcW w:w="11624" w:type="dxa"/>
            <w:shd w:val="clear" w:color="auto" w:fill="auto"/>
          </w:tcPr>
          <w:p w14:paraId="6EA95F5E" w14:textId="77777777" w:rsidR="00063C27" w:rsidRPr="0099124A" w:rsidRDefault="00063C27" w:rsidP="00CE6632">
            <w:pPr>
              <w:numPr>
                <w:ilvl w:val="0"/>
                <w:numId w:val="8"/>
              </w:numPr>
              <w:ind w:left="317" w:hanging="283"/>
              <w:contextualSpacing/>
              <w:jc w:val="both"/>
              <w:rPr>
                <w:rFonts w:ascii="Times New Roman" w:hAnsi="Times New Roman" w:cs="Times New Roman"/>
                <w:sz w:val="24"/>
              </w:rPr>
            </w:pPr>
            <w:r w:rsidRPr="0099124A">
              <w:rPr>
                <w:rFonts w:ascii="Times New Roman" w:hAnsi="Times New Roman" w:cs="Times New Roman"/>
                <w:sz w:val="24"/>
              </w:rPr>
              <w:t>Jomas, kurās visvairāk tiek izmantota plastmasa (iepakojums (40%), būvniecības sektors (20%), automobiļu rūpniecībā (9%) , elektroiekārtās/precēs (6%), lauksaimniecībā (3%))  tiks veidota politika, kas samazina plastmasu nonākšanu atkritumos.</w:t>
            </w:r>
          </w:p>
          <w:p w14:paraId="72BC9826" w14:textId="21834891" w:rsidR="00063C27" w:rsidRPr="0099124A" w:rsidRDefault="00063C27" w:rsidP="00CE6632">
            <w:pPr>
              <w:numPr>
                <w:ilvl w:val="0"/>
                <w:numId w:val="8"/>
              </w:numPr>
              <w:ind w:left="317" w:hanging="283"/>
              <w:contextualSpacing/>
              <w:jc w:val="both"/>
              <w:rPr>
                <w:rFonts w:ascii="Times New Roman" w:hAnsi="Times New Roman" w:cs="Times New Roman"/>
                <w:sz w:val="24"/>
              </w:rPr>
            </w:pPr>
            <w:r w:rsidRPr="0099124A">
              <w:rPr>
                <w:rFonts w:ascii="Times New Roman" w:hAnsi="Times New Roman" w:cs="Times New Roman"/>
                <w:sz w:val="24"/>
              </w:rPr>
              <w:t xml:space="preserve">2018. gada janvārī EK publiskoja </w:t>
            </w:r>
            <w:r w:rsidR="00B82B39">
              <w:rPr>
                <w:rFonts w:ascii="Times New Roman" w:hAnsi="Times New Roman" w:cs="Times New Roman"/>
                <w:sz w:val="24"/>
              </w:rPr>
              <w:t>“</w:t>
            </w:r>
            <w:r w:rsidRPr="0099124A">
              <w:rPr>
                <w:rFonts w:ascii="Times New Roman" w:hAnsi="Times New Roman" w:cs="Times New Roman"/>
                <w:b/>
                <w:i/>
                <w:sz w:val="24"/>
              </w:rPr>
              <w:t>Stratēģiju par plastmasām aprites ekonomikā</w:t>
            </w:r>
            <w:r w:rsidR="00B82B39">
              <w:rPr>
                <w:rFonts w:ascii="Times New Roman" w:hAnsi="Times New Roman" w:cs="Times New Roman"/>
                <w:b/>
                <w:i/>
                <w:sz w:val="24"/>
              </w:rPr>
              <w:t>”</w:t>
            </w:r>
            <w:r w:rsidRPr="0099124A">
              <w:rPr>
                <w:rFonts w:ascii="Times New Roman" w:hAnsi="Times New Roman" w:cs="Times New Roman"/>
                <w:b/>
                <w:i/>
                <w:sz w:val="24"/>
              </w:rPr>
              <w:t xml:space="preserve"> </w:t>
            </w:r>
            <w:r w:rsidRPr="0099124A">
              <w:rPr>
                <w:rFonts w:ascii="Times New Roman" w:hAnsi="Times New Roman" w:cs="Times New Roman"/>
                <w:sz w:val="24"/>
                <w:vertAlign w:val="superscript"/>
              </w:rPr>
              <w:footnoteReference w:id="70"/>
            </w:r>
            <w:r w:rsidRPr="0099124A">
              <w:rPr>
                <w:rFonts w:ascii="Times New Roman" w:hAnsi="Times New Roman" w:cs="Times New Roman"/>
                <w:sz w:val="24"/>
              </w:rPr>
              <w:t>.</w:t>
            </w:r>
          </w:p>
          <w:p w14:paraId="4825E583" w14:textId="77777777" w:rsidR="00063C27" w:rsidRPr="0099124A" w:rsidRDefault="00063C27" w:rsidP="00CE6632">
            <w:pPr>
              <w:numPr>
                <w:ilvl w:val="0"/>
                <w:numId w:val="8"/>
              </w:numPr>
              <w:ind w:left="317" w:hanging="283"/>
              <w:contextualSpacing/>
              <w:jc w:val="both"/>
              <w:rPr>
                <w:rFonts w:ascii="Times New Roman" w:hAnsi="Times New Roman" w:cs="Times New Roman"/>
                <w:sz w:val="24"/>
              </w:rPr>
            </w:pPr>
            <w:r w:rsidRPr="0099124A">
              <w:rPr>
                <w:rFonts w:ascii="Times New Roman" w:hAnsi="Times New Roman" w:cs="Times New Roman"/>
                <w:sz w:val="24"/>
              </w:rPr>
              <w:t>Turpinās rīcības dalītas vākšanas sistēmu pilnveidē.</w:t>
            </w:r>
          </w:p>
          <w:p w14:paraId="70E2A83B" w14:textId="08859BC6" w:rsidR="00063C27" w:rsidRPr="0099124A" w:rsidRDefault="00120A07" w:rsidP="00CE6632">
            <w:pPr>
              <w:numPr>
                <w:ilvl w:val="0"/>
                <w:numId w:val="8"/>
              </w:numPr>
              <w:ind w:left="317" w:hanging="283"/>
              <w:contextualSpacing/>
              <w:jc w:val="both"/>
              <w:rPr>
                <w:rFonts w:ascii="Times New Roman" w:hAnsi="Times New Roman" w:cs="Times New Roman"/>
                <w:sz w:val="24"/>
              </w:rPr>
            </w:pPr>
            <w:r w:rsidRPr="0099124A">
              <w:rPr>
                <w:rFonts w:ascii="Times New Roman" w:hAnsi="Times New Roman" w:cs="Times New Roman"/>
                <w:sz w:val="24"/>
              </w:rPr>
              <w:t>Vispārējs a</w:t>
            </w:r>
            <w:r w:rsidR="00063C27" w:rsidRPr="0099124A">
              <w:rPr>
                <w:rFonts w:ascii="Times New Roman" w:hAnsi="Times New Roman" w:cs="Times New Roman"/>
                <w:sz w:val="24"/>
              </w:rPr>
              <w:t>izliegums apglabāt šķirotus un pārstrādājamus atkritumus.</w:t>
            </w:r>
          </w:p>
          <w:p w14:paraId="425CD0E0" w14:textId="77777777" w:rsidR="00063C27" w:rsidRPr="0099124A" w:rsidRDefault="00063C27" w:rsidP="00CE6632">
            <w:pPr>
              <w:numPr>
                <w:ilvl w:val="0"/>
                <w:numId w:val="8"/>
              </w:numPr>
              <w:ind w:left="317" w:hanging="283"/>
              <w:contextualSpacing/>
              <w:jc w:val="both"/>
              <w:rPr>
                <w:rFonts w:ascii="Times New Roman" w:hAnsi="Times New Roman" w:cs="Times New Roman"/>
                <w:sz w:val="24"/>
              </w:rPr>
            </w:pPr>
            <w:r w:rsidRPr="0099124A">
              <w:rPr>
                <w:rFonts w:ascii="Times New Roman" w:hAnsi="Times New Roman" w:cs="Times New Roman"/>
                <w:sz w:val="24"/>
              </w:rPr>
              <w:t>Ierobežojumi plastmasas iepakojuma izmantošanā un iepakojuma atkārtotas izmantošanas veicināšana.</w:t>
            </w:r>
          </w:p>
          <w:p w14:paraId="7284FADF" w14:textId="77777777" w:rsidR="0035293D" w:rsidRPr="0099124A" w:rsidRDefault="00063C27" w:rsidP="00CE6632">
            <w:pPr>
              <w:numPr>
                <w:ilvl w:val="0"/>
                <w:numId w:val="8"/>
              </w:numPr>
              <w:ind w:left="317" w:hanging="283"/>
              <w:contextualSpacing/>
              <w:jc w:val="both"/>
              <w:rPr>
                <w:rFonts w:ascii="Times New Roman" w:hAnsi="Times New Roman" w:cs="Times New Roman"/>
                <w:sz w:val="24"/>
              </w:rPr>
            </w:pPr>
            <w:r w:rsidRPr="0099124A">
              <w:rPr>
                <w:rFonts w:ascii="Times New Roman" w:hAnsi="Times New Roman" w:cs="Times New Roman"/>
                <w:i/>
                <w:sz w:val="24"/>
              </w:rPr>
              <w:t>Stratēģijā par plastmasām</w:t>
            </w:r>
            <w:r w:rsidRPr="0099124A">
              <w:rPr>
                <w:rFonts w:ascii="Times New Roman" w:hAnsi="Times New Roman" w:cs="Times New Roman"/>
                <w:sz w:val="24"/>
              </w:rPr>
              <w:t xml:space="preserve"> ir iekļauti īpaši pasākumi, kas attiecas uz </w:t>
            </w:r>
            <w:proofErr w:type="spellStart"/>
            <w:r w:rsidRPr="0099124A">
              <w:rPr>
                <w:rFonts w:ascii="Times New Roman" w:hAnsi="Times New Roman" w:cs="Times New Roman"/>
                <w:b/>
                <w:sz w:val="24"/>
              </w:rPr>
              <w:t>mikroplastmasu</w:t>
            </w:r>
            <w:proofErr w:type="spellEnd"/>
            <w:r w:rsidRPr="0099124A">
              <w:rPr>
                <w:rFonts w:ascii="Times New Roman" w:hAnsi="Times New Roman" w:cs="Times New Roman"/>
                <w:sz w:val="24"/>
              </w:rPr>
              <w:t xml:space="preserve">, kura veido ievērojamu daļu no jūrā esošā plastmasas </w:t>
            </w:r>
            <w:proofErr w:type="spellStart"/>
            <w:r w:rsidRPr="0099124A">
              <w:rPr>
                <w:rFonts w:ascii="Times New Roman" w:hAnsi="Times New Roman" w:cs="Times New Roman"/>
                <w:sz w:val="24"/>
              </w:rPr>
              <w:t>piedrazojuma</w:t>
            </w:r>
            <w:proofErr w:type="spellEnd"/>
            <w:r w:rsidRPr="0099124A">
              <w:rPr>
                <w:rFonts w:ascii="Times New Roman" w:hAnsi="Times New Roman" w:cs="Times New Roman"/>
                <w:sz w:val="24"/>
              </w:rPr>
              <w:t xml:space="preserve">: saskaņā ar REACH procedūrām īstenota ierobežojumu noteikšana tīšai </w:t>
            </w:r>
            <w:proofErr w:type="spellStart"/>
            <w:r w:rsidRPr="0099124A">
              <w:rPr>
                <w:rFonts w:ascii="Times New Roman" w:hAnsi="Times New Roman" w:cs="Times New Roman"/>
                <w:sz w:val="24"/>
              </w:rPr>
              <w:t>mikroplastmasas</w:t>
            </w:r>
            <w:proofErr w:type="spellEnd"/>
            <w:r w:rsidRPr="0099124A">
              <w:rPr>
                <w:rFonts w:ascii="Times New Roman" w:hAnsi="Times New Roman" w:cs="Times New Roman"/>
                <w:sz w:val="24"/>
              </w:rPr>
              <w:t xml:space="preserve"> pievienošanai izstrādājumos un </w:t>
            </w:r>
            <w:proofErr w:type="spellStart"/>
            <w:r w:rsidRPr="0099124A">
              <w:rPr>
                <w:rFonts w:ascii="Times New Roman" w:hAnsi="Times New Roman" w:cs="Times New Roman"/>
                <w:sz w:val="24"/>
              </w:rPr>
              <w:t>oksoplastmasai</w:t>
            </w:r>
            <w:proofErr w:type="spellEnd"/>
            <w:r w:rsidRPr="0099124A">
              <w:rPr>
                <w:rFonts w:ascii="Times New Roman" w:hAnsi="Times New Roman" w:cs="Times New Roman"/>
                <w:sz w:val="24"/>
              </w:rPr>
              <w:t xml:space="preserve">, kā arī pasākumi, kas attiecas uz </w:t>
            </w:r>
            <w:proofErr w:type="spellStart"/>
            <w:r w:rsidRPr="0099124A">
              <w:rPr>
                <w:rFonts w:ascii="Times New Roman" w:hAnsi="Times New Roman" w:cs="Times New Roman"/>
                <w:sz w:val="24"/>
              </w:rPr>
              <w:t>mikroplastmasu</w:t>
            </w:r>
            <w:proofErr w:type="spellEnd"/>
            <w:r w:rsidRPr="0099124A">
              <w:rPr>
                <w:rFonts w:ascii="Times New Roman" w:hAnsi="Times New Roman" w:cs="Times New Roman"/>
                <w:sz w:val="24"/>
              </w:rPr>
              <w:t xml:space="preserve"> no citiem avotiem (riepām, tekstilizstrādā</w:t>
            </w:r>
            <w:r w:rsidR="0035293D" w:rsidRPr="0099124A">
              <w:rPr>
                <w:rFonts w:ascii="Times New Roman" w:hAnsi="Times New Roman" w:cs="Times New Roman"/>
                <w:sz w:val="24"/>
              </w:rPr>
              <w:t>jumiem un plastmasas granulām).</w:t>
            </w:r>
          </w:p>
          <w:p w14:paraId="2F4EBE23" w14:textId="74C13B8E" w:rsidR="00063C27" w:rsidRPr="0099124A" w:rsidRDefault="00063C27" w:rsidP="00CE6632">
            <w:pPr>
              <w:numPr>
                <w:ilvl w:val="0"/>
                <w:numId w:val="8"/>
              </w:numPr>
              <w:ind w:left="317" w:hanging="283"/>
              <w:contextualSpacing/>
              <w:jc w:val="both"/>
              <w:rPr>
                <w:rFonts w:ascii="Times New Roman" w:hAnsi="Times New Roman" w:cs="Times New Roman"/>
                <w:sz w:val="24"/>
              </w:rPr>
            </w:pPr>
            <w:r w:rsidRPr="0099124A">
              <w:rPr>
                <w:rFonts w:ascii="Times New Roman" w:hAnsi="Times New Roman" w:cs="Times New Roman"/>
                <w:sz w:val="24"/>
              </w:rPr>
              <w:t xml:space="preserve">Attiecībā uz </w:t>
            </w:r>
            <w:r w:rsidRPr="0099124A">
              <w:rPr>
                <w:rFonts w:ascii="Times New Roman" w:hAnsi="Times New Roman" w:cs="Times New Roman"/>
                <w:b/>
                <w:sz w:val="24"/>
              </w:rPr>
              <w:t>vienreiz lietojamiem plastmasas izstrādājumiem un zvejas tīkliem</w:t>
            </w:r>
            <w:r w:rsidR="0035293D" w:rsidRPr="0099124A">
              <w:rPr>
                <w:rFonts w:ascii="Times New Roman" w:hAnsi="Times New Roman" w:cs="Times New Roman"/>
                <w:sz w:val="24"/>
              </w:rPr>
              <w:t xml:space="preserve"> 2018. gada 30. maijā pieņemta Eiropas Parlamenta un Padomes direktīva (ES) 2018/852, ar ko groza Direktīvu 94/62/EK par iepakojumu un izlietoto iepakojumu. </w:t>
            </w:r>
            <w:r w:rsidRPr="0099124A">
              <w:rPr>
                <w:rFonts w:ascii="Times New Roman" w:hAnsi="Times New Roman" w:cs="Times New Roman"/>
                <w:sz w:val="24"/>
              </w:rPr>
              <w:t xml:space="preserve">Šīs iniciatīvas uzmanības centrā ir jūras </w:t>
            </w:r>
            <w:proofErr w:type="spellStart"/>
            <w:r w:rsidRPr="0099124A">
              <w:rPr>
                <w:rFonts w:ascii="Times New Roman" w:hAnsi="Times New Roman" w:cs="Times New Roman"/>
                <w:sz w:val="24"/>
              </w:rPr>
              <w:t>piedrazošana</w:t>
            </w:r>
            <w:proofErr w:type="spellEnd"/>
            <w:r w:rsidRPr="0099124A">
              <w:rPr>
                <w:rFonts w:ascii="Times New Roman" w:hAnsi="Times New Roman" w:cs="Times New Roman"/>
                <w:sz w:val="24"/>
              </w:rPr>
              <w:t xml:space="preserve"> ar </w:t>
            </w:r>
            <w:proofErr w:type="spellStart"/>
            <w:r w:rsidRPr="0099124A">
              <w:rPr>
                <w:rFonts w:ascii="Times New Roman" w:hAnsi="Times New Roman" w:cs="Times New Roman"/>
                <w:sz w:val="24"/>
              </w:rPr>
              <w:t>mikroplastmasu</w:t>
            </w:r>
            <w:proofErr w:type="spellEnd"/>
            <w:r w:rsidRPr="0099124A">
              <w:rPr>
                <w:rFonts w:ascii="Times New Roman" w:hAnsi="Times New Roman" w:cs="Times New Roman"/>
                <w:sz w:val="24"/>
              </w:rPr>
              <w:t xml:space="preserve">. </w:t>
            </w:r>
            <w:r w:rsidRPr="0099124A">
              <w:rPr>
                <w:rFonts w:ascii="Times New Roman" w:hAnsi="Times New Roman" w:cs="Times New Roman"/>
                <w:sz w:val="24"/>
              </w:rPr>
              <w:softHyphen/>
              <w:t xml:space="preserve"> </w:t>
            </w:r>
          </w:p>
          <w:p w14:paraId="7AE10DC4" w14:textId="0757E584" w:rsidR="00063C27" w:rsidRPr="0099124A" w:rsidRDefault="00063C27" w:rsidP="00CE6632">
            <w:pPr>
              <w:numPr>
                <w:ilvl w:val="0"/>
                <w:numId w:val="8"/>
              </w:numPr>
              <w:ind w:left="317" w:hanging="283"/>
              <w:contextualSpacing/>
              <w:jc w:val="both"/>
              <w:rPr>
                <w:rFonts w:ascii="Times New Roman" w:hAnsi="Times New Roman" w:cs="Times New Roman"/>
                <w:sz w:val="24"/>
              </w:rPr>
            </w:pPr>
            <w:r w:rsidRPr="0099124A">
              <w:rPr>
                <w:rFonts w:ascii="Times New Roman" w:hAnsi="Times New Roman" w:cs="Times New Roman"/>
                <w:sz w:val="24"/>
              </w:rPr>
              <w:t>Jūras stratēģijas pamatdirektīvas</w:t>
            </w:r>
            <w:r w:rsidRPr="0099124A">
              <w:rPr>
                <w:rFonts w:ascii="Times New Roman" w:hAnsi="Times New Roman" w:cs="Times New Roman"/>
                <w:sz w:val="24"/>
                <w:vertAlign w:val="superscript"/>
              </w:rPr>
              <w:footnoteReference w:id="71"/>
            </w:r>
            <w:r w:rsidRPr="0099124A">
              <w:rPr>
                <w:rFonts w:ascii="Times New Roman" w:hAnsi="Times New Roman" w:cs="Times New Roman"/>
                <w:sz w:val="24"/>
              </w:rPr>
              <w:t xml:space="preserve"> ietvaros paredzēts stiprināt sasaisti starp plastmasu pārvaldību un  </w:t>
            </w:r>
            <w:r w:rsidRPr="0099124A">
              <w:rPr>
                <w:rFonts w:ascii="Times New Roman" w:hAnsi="Times New Roman" w:cs="Times New Roman"/>
                <w:b/>
                <w:sz w:val="24"/>
              </w:rPr>
              <w:t>jūras piesārņojumu</w:t>
            </w:r>
            <w:r w:rsidRPr="0099124A">
              <w:rPr>
                <w:rFonts w:ascii="Times New Roman" w:hAnsi="Times New Roman" w:cs="Times New Roman"/>
                <w:sz w:val="24"/>
              </w:rPr>
              <w:t xml:space="preserve">. Jūras direktīvas 1.pielikumā noteiktais 10.kvalitatīvais raksturlielums laba jūras vides stāvokļa raksturošanai (deskriptors D10) </w:t>
            </w:r>
            <w:r w:rsidR="00B82B39">
              <w:rPr>
                <w:rFonts w:ascii="Times New Roman" w:hAnsi="Times New Roman" w:cs="Times New Roman"/>
                <w:sz w:val="24"/>
              </w:rPr>
              <w:t>“</w:t>
            </w:r>
            <w:r w:rsidRPr="0099124A">
              <w:rPr>
                <w:rFonts w:ascii="Times New Roman" w:hAnsi="Times New Roman" w:cs="Times New Roman"/>
                <w:sz w:val="24"/>
              </w:rPr>
              <w:t>jūru piesārņojošie atkritumi</w:t>
            </w:r>
            <w:r w:rsidR="00B82B39">
              <w:rPr>
                <w:rFonts w:ascii="Times New Roman" w:hAnsi="Times New Roman" w:cs="Times New Roman"/>
                <w:sz w:val="24"/>
              </w:rPr>
              <w:t>”</w:t>
            </w:r>
            <w:r w:rsidRPr="0099124A">
              <w:rPr>
                <w:rFonts w:ascii="Times New Roman" w:hAnsi="Times New Roman" w:cs="Times New Roman"/>
                <w:sz w:val="24"/>
              </w:rPr>
              <w:t xml:space="preserve">. Direktīva paredz jūras piesārņojumu ar atkritumiem ietvert jūras stāvokļa novērtējumā, kā arī jūras vides monitoringa programmās. </w:t>
            </w:r>
          </w:p>
          <w:p w14:paraId="26DA1C3B" w14:textId="1A21D1C1" w:rsidR="00063C27" w:rsidRPr="0099124A" w:rsidRDefault="00DD24C5" w:rsidP="00CE6632">
            <w:pPr>
              <w:numPr>
                <w:ilvl w:val="0"/>
                <w:numId w:val="8"/>
              </w:numPr>
              <w:ind w:left="317" w:hanging="283"/>
              <w:contextualSpacing/>
              <w:jc w:val="both"/>
              <w:rPr>
                <w:rFonts w:ascii="Times New Roman" w:hAnsi="Times New Roman" w:cs="Times New Roman"/>
                <w:sz w:val="24"/>
              </w:rPr>
            </w:pPr>
            <w:r w:rsidRPr="0099124A">
              <w:rPr>
                <w:rFonts w:ascii="Times New Roman" w:hAnsi="Times New Roman" w:cs="Times New Roman"/>
                <w:sz w:val="24"/>
              </w:rPr>
              <w:t>Nepieciešama</w:t>
            </w:r>
            <w:r w:rsidR="00063C27" w:rsidRPr="0099124A">
              <w:rPr>
                <w:rFonts w:ascii="Times New Roman" w:hAnsi="Times New Roman" w:cs="Times New Roman"/>
                <w:sz w:val="24"/>
              </w:rPr>
              <w:t xml:space="preserve"> RAS</w:t>
            </w:r>
            <w:r w:rsidRPr="0099124A">
              <w:rPr>
                <w:rFonts w:ascii="Times New Roman" w:hAnsi="Times New Roman" w:cs="Times New Roman"/>
                <w:sz w:val="24"/>
              </w:rPr>
              <w:t xml:space="preserve"> paplašināšana </w:t>
            </w:r>
            <w:r w:rsidR="006C357B" w:rsidRPr="0099124A">
              <w:rPr>
                <w:rFonts w:ascii="Times New Roman" w:hAnsi="Times New Roman" w:cs="Times New Roman"/>
                <w:sz w:val="24"/>
              </w:rPr>
              <w:t>jauniem</w:t>
            </w:r>
            <w:r w:rsidRPr="0099124A">
              <w:rPr>
                <w:rFonts w:ascii="Times New Roman" w:hAnsi="Times New Roman" w:cs="Times New Roman"/>
                <w:sz w:val="24"/>
              </w:rPr>
              <w:t xml:space="preserve"> objektiem</w:t>
            </w:r>
            <w:r w:rsidR="00063C27" w:rsidRPr="0099124A">
              <w:rPr>
                <w:rFonts w:ascii="Times New Roman" w:hAnsi="Times New Roman" w:cs="Times New Roman"/>
                <w:sz w:val="24"/>
              </w:rPr>
              <w:t>.</w:t>
            </w:r>
          </w:p>
          <w:p w14:paraId="1879B903" w14:textId="77777777" w:rsidR="00063C27" w:rsidRPr="0099124A" w:rsidRDefault="00063C27" w:rsidP="00CE6632">
            <w:pPr>
              <w:numPr>
                <w:ilvl w:val="0"/>
                <w:numId w:val="8"/>
              </w:numPr>
              <w:ind w:left="317" w:hanging="283"/>
              <w:contextualSpacing/>
              <w:jc w:val="both"/>
              <w:rPr>
                <w:rFonts w:ascii="Times New Roman" w:hAnsi="Times New Roman" w:cs="Times New Roman"/>
                <w:sz w:val="24"/>
              </w:rPr>
            </w:pPr>
            <w:r w:rsidRPr="0099124A">
              <w:rPr>
                <w:rFonts w:ascii="Times New Roman" w:hAnsi="Times New Roman" w:cs="Times New Roman"/>
                <w:sz w:val="24"/>
              </w:rPr>
              <w:t xml:space="preserve">Atbalsts </w:t>
            </w:r>
            <w:r w:rsidRPr="0099124A">
              <w:rPr>
                <w:rFonts w:ascii="Times New Roman" w:hAnsi="Times New Roman" w:cs="Times New Roman"/>
                <w:b/>
                <w:sz w:val="24"/>
              </w:rPr>
              <w:t>inovācijām un pētniecībai</w:t>
            </w:r>
            <w:r w:rsidRPr="0099124A">
              <w:rPr>
                <w:rFonts w:ascii="Times New Roman" w:hAnsi="Times New Roman" w:cs="Times New Roman"/>
                <w:sz w:val="24"/>
              </w:rPr>
              <w:t xml:space="preserve"> plastmasu jomā, lai veicinātu plastmasu pārstrādes tehnoloģiju attīstību. </w:t>
            </w:r>
          </w:p>
          <w:p w14:paraId="10BB56B3" w14:textId="77777777" w:rsidR="00063C27" w:rsidRPr="0099124A" w:rsidRDefault="00063C27" w:rsidP="00CE6632">
            <w:pPr>
              <w:numPr>
                <w:ilvl w:val="0"/>
                <w:numId w:val="8"/>
              </w:numPr>
              <w:ind w:left="317" w:hanging="283"/>
              <w:contextualSpacing/>
              <w:jc w:val="both"/>
              <w:rPr>
                <w:rFonts w:ascii="Times New Roman" w:hAnsi="Times New Roman" w:cs="Times New Roman"/>
                <w:sz w:val="24"/>
              </w:rPr>
            </w:pPr>
            <w:r w:rsidRPr="0099124A">
              <w:rPr>
                <w:rFonts w:ascii="Times New Roman" w:hAnsi="Times New Roman" w:cs="Times New Roman"/>
                <w:sz w:val="24"/>
              </w:rPr>
              <w:lastRenderedPageBreak/>
              <w:t xml:space="preserve">Tiks risinātas problēmas, ko rada plastmasas lielais īpatsvars </w:t>
            </w:r>
            <w:r w:rsidRPr="0099124A">
              <w:rPr>
                <w:rFonts w:ascii="Times New Roman" w:hAnsi="Times New Roman" w:cs="Times New Roman"/>
                <w:b/>
                <w:sz w:val="24"/>
              </w:rPr>
              <w:t>būvniecības nozarē</w:t>
            </w:r>
            <w:r w:rsidRPr="0099124A">
              <w:rPr>
                <w:rFonts w:ascii="Times New Roman" w:hAnsi="Times New Roman" w:cs="Times New Roman"/>
                <w:sz w:val="24"/>
              </w:rPr>
              <w:t xml:space="preserve">.  Ieviesta ēku ekoloģisko rādītāju novērtēšana, izstrādās </w:t>
            </w:r>
            <w:proofErr w:type="spellStart"/>
            <w:r w:rsidRPr="0099124A">
              <w:rPr>
                <w:rFonts w:ascii="Times New Roman" w:hAnsi="Times New Roman" w:cs="Times New Roman"/>
                <w:sz w:val="24"/>
              </w:rPr>
              <w:t>pirmsnojaukšanas</w:t>
            </w:r>
            <w:proofErr w:type="spellEnd"/>
            <w:r w:rsidRPr="0099124A">
              <w:rPr>
                <w:rFonts w:ascii="Times New Roman" w:hAnsi="Times New Roman" w:cs="Times New Roman"/>
                <w:sz w:val="24"/>
              </w:rPr>
              <w:t xml:space="preserve"> vadlīnijas, lai veicinātu augstvērtīgu materiālu pārstrādi nozarē.</w:t>
            </w:r>
          </w:p>
          <w:p w14:paraId="7DF9C3C0" w14:textId="750468C4" w:rsidR="00063C27" w:rsidRPr="0099124A" w:rsidRDefault="00063C27" w:rsidP="00CE6632">
            <w:pPr>
              <w:numPr>
                <w:ilvl w:val="0"/>
                <w:numId w:val="8"/>
              </w:numPr>
              <w:ind w:left="318" w:hanging="284"/>
              <w:contextualSpacing/>
              <w:jc w:val="both"/>
              <w:rPr>
                <w:rFonts w:ascii="Times New Roman" w:hAnsi="Times New Roman" w:cs="Times New Roman"/>
                <w:sz w:val="24"/>
              </w:rPr>
            </w:pPr>
            <w:r w:rsidRPr="0099124A">
              <w:rPr>
                <w:rFonts w:ascii="Times New Roman" w:hAnsi="Times New Roman" w:cs="Times New Roman"/>
                <w:sz w:val="24"/>
              </w:rPr>
              <w:t xml:space="preserve">Publiskajam sektoram un </w:t>
            </w:r>
            <w:r w:rsidRPr="0099124A">
              <w:rPr>
                <w:rFonts w:ascii="Times New Roman" w:hAnsi="Times New Roman" w:cs="Times New Roman"/>
                <w:b/>
                <w:sz w:val="24"/>
              </w:rPr>
              <w:t>ZPI</w:t>
            </w:r>
            <w:r w:rsidRPr="0099124A">
              <w:rPr>
                <w:rFonts w:ascii="Times New Roman" w:hAnsi="Times New Roman" w:cs="Times New Roman"/>
                <w:sz w:val="24"/>
              </w:rPr>
              <w:t xml:space="preserve"> izmantošanai šai ziņ</w:t>
            </w:r>
            <w:r w:rsidR="00EB7A33">
              <w:rPr>
                <w:rFonts w:ascii="Times New Roman" w:hAnsi="Times New Roman" w:cs="Times New Roman"/>
                <w:sz w:val="24"/>
              </w:rPr>
              <w:t>ā</w:t>
            </w:r>
            <w:r w:rsidRPr="0099124A">
              <w:rPr>
                <w:rFonts w:ascii="Times New Roman" w:hAnsi="Times New Roman" w:cs="Times New Roman"/>
                <w:sz w:val="24"/>
              </w:rPr>
              <w:t xml:space="preserve"> ir izšķirīga nozīme pieprasījuma veidošanā un ekonomisko signālu nosūtīšanā ražotājiem.</w:t>
            </w:r>
          </w:p>
        </w:tc>
      </w:tr>
      <w:tr w:rsidR="0099124A" w:rsidRPr="0099124A" w14:paraId="47E18154" w14:textId="77777777" w:rsidTr="00D447F1">
        <w:tc>
          <w:tcPr>
            <w:tcW w:w="2263" w:type="dxa"/>
            <w:shd w:val="clear" w:color="auto" w:fill="auto"/>
          </w:tcPr>
          <w:p w14:paraId="7781F040" w14:textId="77777777" w:rsidR="00063C27" w:rsidRPr="0099124A" w:rsidRDefault="00063C27" w:rsidP="00D447F1">
            <w:pPr>
              <w:spacing w:beforeLines="40" w:before="96" w:afterLines="160" w:after="384"/>
              <w:rPr>
                <w:rFonts w:ascii="Times New Roman" w:hAnsi="Times New Roman" w:cs="Times New Roman"/>
                <w:b/>
                <w:sz w:val="24"/>
              </w:rPr>
            </w:pPr>
            <w:r w:rsidRPr="0099124A">
              <w:rPr>
                <w:rFonts w:ascii="Times New Roman" w:hAnsi="Times New Roman" w:cs="Times New Roman"/>
                <w:b/>
                <w:sz w:val="24"/>
              </w:rPr>
              <w:lastRenderedPageBreak/>
              <w:t>Pārtikas atkritumu samazināšana</w:t>
            </w:r>
          </w:p>
        </w:tc>
        <w:tc>
          <w:tcPr>
            <w:tcW w:w="11624" w:type="dxa"/>
            <w:shd w:val="clear" w:color="auto" w:fill="auto"/>
          </w:tcPr>
          <w:p w14:paraId="4EEAB82B" w14:textId="77777777" w:rsidR="00063C27" w:rsidRPr="0099124A" w:rsidRDefault="00063C27" w:rsidP="00CE6632">
            <w:pPr>
              <w:numPr>
                <w:ilvl w:val="0"/>
                <w:numId w:val="10"/>
              </w:numPr>
              <w:ind w:left="317" w:hanging="317"/>
              <w:contextualSpacing/>
              <w:jc w:val="both"/>
              <w:rPr>
                <w:rFonts w:ascii="Times New Roman" w:hAnsi="Times New Roman" w:cs="Times New Roman"/>
                <w:sz w:val="24"/>
              </w:rPr>
            </w:pPr>
            <w:r w:rsidRPr="0099124A">
              <w:rPr>
                <w:rFonts w:ascii="Times New Roman" w:hAnsi="Times New Roman" w:cs="Times New Roman"/>
                <w:sz w:val="24"/>
              </w:rPr>
              <w:t xml:space="preserve">EK strādā pie metodikas, kas identificēt, kāds atkritumu apjoms veidojas katrā no pārtikas aprites cikla posmiem. </w:t>
            </w:r>
          </w:p>
          <w:p w14:paraId="1DA81946" w14:textId="77777777" w:rsidR="00063C27" w:rsidRPr="0099124A" w:rsidRDefault="00063C27" w:rsidP="00CE6632">
            <w:pPr>
              <w:numPr>
                <w:ilvl w:val="0"/>
                <w:numId w:val="10"/>
              </w:numPr>
              <w:ind w:left="317" w:hanging="317"/>
              <w:contextualSpacing/>
              <w:jc w:val="both"/>
              <w:rPr>
                <w:rFonts w:ascii="Times New Roman" w:hAnsi="Times New Roman" w:cs="Times New Roman"/>
                <w:sz w:val="24"/>
              </w:rPr>
            </w:pPr>
            <w:r w:rsidRPr="0099124A">
              <w:rPr>
                <w:rFonts w:ascii="Times New Roman" w:hAnsi="Times New Roman" w:cs="Times New Roman"/>
                <w:sz w:val="24"/>
              </w:rPr>
              <w:t xml:space="preserve">Ražošanas sektorā pārtikas atkritumu apjoma samazināšanā būtisku pienesumu domājams, sniegs industriālās simbiozes pieeja un </w:t>
            </w:r>
            <w:proofErr w:type="spellStart"/>
            <w:r w:rsidRPr="0099124A">
              <w:rPr>
                <w:rFonts w:ascii="Times New Roman" w:hAnsi="Times New Roman" w:cs="Times New Roman"/>
                <w:sz w:val="24"/>
              </w:rPr>
              <w:t>bioekonomikas</w:t>
            </w:r>
            <w:proofErr w:type="spellEnd"/>
            <w:r w:rsidRPr="0099124A">
              <w:rPr>
                <w:rFonts w:ascii="Times New Roman" w:hAnsi="Times New Roman" w:cs="Times New Roman"/>
                <w:sz w:val="24"/>
              </w:rPr>
              <w:t xml:space="preserve"> uzstādījumi.</w:t>
            </w:r>
          </w:p>
          <w:p w14:paraId="54DE4920" w14:textId="77777777" w:rsidR="00063C27" w:rsidRPr="0099124A" w:rsidRDefault="00063C27" w:rsidP="00CE6632">
            <w:pPr>
              <w:numPr>
                <w:ilvl w:val="0"/>
                <w:numId w:val="10"/>
              </w:numPr>
              <w:ind w:left="317" w:hanging="317"/>
              <w:contextualSpacing/>
              <w:jc w:val="both"/>
              <w:rPr>
                <w:rFonts w:ascii="Times New Roman" w:hAnsi="Times New Roman" w:cs="Times New Roman"/>
                <w:sz w:val="24"/>
              </w:rPr>
            </w:pPr>
            <w:r w:rsidRPr="0099124A">
              <w:rPr>
                <w:rFonts w:ascii="Times New Roman" w:hAnsi="Times New Roman" w:cs="Times New Roman"/>
                <w:sz w:val="24"/>
              </w:rPr>
              <w:t>Viens no šķēršļiem ir regulējums:  neskaidra pārtikas atkritumu definīcija un skaidrības trūkums par pārtikas ziedošanu pārtikas bankām un nekaitīgas nepārdotas pārtikas izmantošana dzīvnieku barībā.</w:t>
            </w:r>
          </w:p>
          <w:p w14:paraId="6EA84164" w14:textId="520CAE87" w:rsidR="00063C27" w:rsidRPr="0099124A" w:rsidRDefault="00063C27" w:rsidP="00CE6632">
            <w:pPr>
              <w:numPr>
                <w:ilvl w:val="0"/>
                <w:numId w:val="10"/>
              </w:numPr>
              <w:ind w:left="317" w:hanging="317"/>
              <w:contextualSpacing/>
              <w:jc w:val="both"/>
              <w:rPr>
                <w:rFonts w:ascii="Times New Roman" w:hAnsi="Times New Roman" w:cs="Times New Roman"/>
                <w:sz w:val="24"/>
              </w:rPr>
            </w:pPr>
            <w:r w:rsidRPr="0099124A">
              <w:rPr>
                <w:rFonts w:ascii="Times New Roman" w:hAnsi="Times New Roman" w:cs="Times New Roman"/>
                <w:sz w:val="24"/>
              </w:rPr>
              <w:t>Patēriņa posmā, attiecībā uz sabiedrību kopumā,  pārtikas atkritumu samazināšana notiek nepiedodami lēna. Nepieciešama aktīvāka patērētāju izglītošana un izpratnes  veicināšana par derīguma termiņa marķējumiem, īpaši „ieteicams līdz</w:t>
            </w:r>
            <w:r w:rsidR="00B82B39">
              <w:rPr>
                <w:rFonts w:ascii="Times New Roman" w:hAnsi="Times New Roman" w:cs="Times New Roman"/>
                <w:sz w:val="24"/>
              </w:rPr>
              <w:t>”</w:t>
            </w:r>
            <w:r w:rsidRPr="0099124A">
              <w:rPr>
                <w:rFonts w:ascii="Times New Roman" w:hAnsi="Times New Roman" w:cs="Times New Roman"/>
                <w:sz w:val="24"/>
              </w:rPr>
              <w:t xml:space="preserve">, dažādu pārtikas ķēdes dalībnieku vidū. </w:t>
            </w:r>
          </w:p>
        </w:tc>
      </w:tr>
      <w:tr w:rsidR="00063C27" w:rsidRPr="0099124A" w14:paraId="05CF8C27" w14:textId="77777777" w:rsidTr="00D447F1">
        <w:tc>
          <w:tcPr>
            <w:tcW w:w="2263" w:type="dxa"/>
            <w:shd w:val="clear" w:color="auto" w:fill="auto"/>
          </w:tcPr>
          <w:p w14:paraId="312B51DA" w14:textId="77777777" w:rsidR="00063C27" w:rsidRPr="0099124A" w:rsidRDefault="00063C27" w:rsidP="00D447F1">
            <w:pPr>
              <w:spacing w:beforeLines="40" w:before="96" w:afterLines="160" w:after="384"/>
              <w:rPr>
                <w:rFonts w:ascii="Times New Roman" w:hAnsi="Times New Roman" w:cs="Times New Roman"/>
                <w:b/>
                <w:sz w:val="24"/>
              </w:rPr>
            </w:pPr>
            <w:r w:rsidRPr="0099124A">
              <w:rPr>
                <w:rFonts w:ascii="Times New Roman" w:hAnsi="Times New Roman" w:cs="Times New Roman"/>
                <w:b/>
                <w:sz w:val="24"/>
              </w:rPr>
              <w:t>Aprites ekonomikas monitorings</w:t>
            </w:r>
          </w:p>
        </w:tc>
        <w:tc>
          <w:tcPr>
            <w:tcW w:w="11624" w:type="dxa"/>
            <w:shd w:val="clear" w:color="auto" w:fill="auto"/>
          </w:tcPr>
          <w:p w14:paraId="65EFE5F8" w14:textId="59C73483" w:rsidR="00063C27" w:rsidRPr="0099124A" w:rsidRDefault="00063C27" w:rsidP="00CE6632">
            <w:pPr>
              <w:numPr>
                <w:ilvl w:val="0"/>
                <w:numId w:val="18"/>
              </w:numPr>
              <w:ind w:left="325" w:hanging="284"/>
              <w:contextualSpacing/>
              <w:jc w:val="both"/>
              <w:rPr>
                <w:rFonts w:ascii="Times New Roman" w:hAnsi="Times New Roman" w:cs="Times New Roman"/>
                <w:sz w:val="24"/>
              </w:rPr>
            </w:pPr>
            <w:r w:rsidRPr="0099124A">
              <w:rPr>
                <w:rFonts w:ascii="Times New Roman" w:hAnsi="Times New Roman" w:cs="Times New Roman"/>
                <w:sz w:val="24"/>
              </w:rPr>
              <w:t>Izstrādāti 24 indikatori resursu efektivitātes un materiālu izmantošanas monitoringam (</w:t>
            </w:r>
            <w:proofErr w:type="spellStart"/>
            <w:r w:rsidRPr="0099124A">
              <w:rPr>
                <w:rFonts w:ascii="Times New Roman" w:hAnsi="Times New Roman" w:cs="Times New Roman"/>
                <w:i/>
                <w:sz w:val="24"/>
              </w:rPr>
              <w:t>Resource</w:t>
            </w:r>
            <w:proofErr w:type="spellEnd"/>
            <w:r w:rsidRPr="0099124A">
              <w:rPr>
                <w:rFonts w:ascii="Times New Roman" w:hAnsi="Times New Roman" w:cs="Times New Roman"/>
                <w:i/>
                <w:sz w:val="24"/>
              </w:rPr>
              <w:t xml:space="preserve"> </w:t>
            </w:r>
            <w:proofErr w:type="spellStart"/>
            <w:r w:rsidRPr="0099124A">
              <w:rPr>
                <w:rFonts w:ascii="Times New Roman" w:hAnsi="Times New Roman" w:cs="Times New Roman"/>
                <w:i/>
                <w:sz w:val="24"/>
              </w:rPr>
              <w:t>Efficienc</w:t>
            </w:r>
            <w:r w:rsidR="00C2397A" w:rsidRPr="0099124A">
              <w:rPr>
                <w:rFonts w:ascii="Times New Roman" w:hAnsi="Times New Roman" w:cs="Times New Roman"/>
                <w:i/>
                <w:sz w:val="24"/>
              </w:rPr>
              <w:t>y</w:t>
            </w:r>
            <w:proofErr w:type="spellEnd"/>
            <w:r w:rsidR="00C2397A" w:rsidRPr="0099124A">
              <w:rPr>
                <w:rFonts w:ascii="Times New Roman" w:hAnsi="Times New Roman" w:cs="Times New Roman"/>
                <w:i/>
                <w:sz w:val="24"/>
              </w:rPr>
              <w:t xml:space="preserve"> </w:t>
            </w:r>
            <w:proofErr w:type="spellStart"/>
            <w:r w:rsidR="00C2397A" w:rsidRPr="0099124A">
              <w:rPr>
                <w:rFonts w:ascii="Times New Roman" w:hAnsi="Times New Roman" w:cs="Times New Roman"/>
                <w:i/>
                <w:sz w:val="24"/>
              </w:rPr>
              <w:t>and</w:t>
            </w:r>
            <w:proofErr w:type="spellEnd"/>
            <w:r w:rsidR="00C2397A" w:rsidRPr="0099124A">
              <w:rPr>
                <w:rFonts w:ascii="Times New Roman" w:hAnsi="Times New Roman" w:cs="Times New Roman"/>
                <w:i/>
                <w:sz w:val="24"/>
              </w:rPr>
              <w:t xml:space="preserve"> </w:t>
            </w:r>
            <w:proofErr w:type="spellStart"/>
            <w:r w:rsidR="00C2397A" w:rsidRPr="0099124A">
              <w:rPr>
                <w:rFonts w:ascii="Times New Roman" w:hAnsi="Times New Roman" w:cs="Times New Roman"/>
                <w:i/>
                <w:sz w:val="24"/>
              </w:rPr>
              <w:t>Raw</w:t>
            </w:r>
            <w:proofErr w:type="spellEnd"/>
            <w:r w:rsidR="00C2397A" w:rsidRPr="0099124A">
              <w:rPr>
                <w:rFonts w:ascii="Times New Roman" w:hAnsi="Times New Roman" w:cs="Times New Roman"/>
                <w:i/>
                <w:sz w:val="24"/>
              </w:rPr>
              <w:t xml:space="preserve"> </w:t>
            </w:r>
            <w:proofErr w:type="spellStart"/>
            <w:r w:rsidR="00C2397A" w:rsidRPr="0099124A">
              <w:rPr>
                <w:rFonts w:ascii="Times New Roman" w:hAnsi="Times New Roman" w:cs="Times New Roman"/>
                <w:i/>
                <w:sz w:val="24"/>
              </w:rPr>
              <w:t>Materials</w:t>
            </w:r>
            <w:proofErr w:type="spellEnd"/>
            <w:r w:rsidR="00C2397A" w:rsidRPr="0099124A">
              <w:rPr>
                <w:rFonts w:ascii="Times New Roman" w:hAnsi="Times New Roman" w:cs="Times New Roman"/>
                <w:i/>
                <w:sz w:val="24"/>
              </w:rPr>
              <w:t xml:space="preserve"> </w:t>
            </w:r>
            <w:proofErr w:type="spellStart"/>
            <w:r w:rsidR="00C2397A" w:rsidRPr="0099124A">
              <w:rPr>
                <w:rFonts w:ascii="Times New Roman" w:hAnsi="Times New Roman" w:cs="Times New Roman"/>
                <w:i/>
                <w:sz w:val="24"/>
              </w:rPr>
              <w:t>Scoreboards</w:t>
            </w:r>
            <w:proofErr w:type="spellEnd"/>
            <w:r w:rsidRPr="0099124A">
              <w:rPr>
                <w:rFonts w:ascii="Times New Roman" w:hAnsi="Times New Roman" w:cs="Times New Roman"/>
                <w:sz w:val="24"/>
              </w:rPr>
              <w:t>). Aprites ekonomiku raksturo šādi indikatori:</w:t>
            </w:r>
          </w:p>
          <w:p w14:paraId="3F5649C3" w14:textId="77777777" w:rsidR="00063C27" w:rsidRPr="0099124A" w:rsidRDefault="00063C27" w:rsidP="00CE6632">
            <w:pPr>
              <w:numPr>
                <w:ilvl w:val="0"/>
                <w:numId w:val="12"/>
              </w:numPr>
              <w:contextualSpacing/>
              <w:jc w:val="both"/>
              <w:rPr>
                <w:rFonts w:ascii="Times New Roman" w:hAnsi="Times New Roman" w:cs="Times New Roman"/>
                <w:sz w:val="24"/>
              </w:rPr>
            </w:pPr>
            <w:r w:rsidRPr="0099124A">
              <w:rPr>
                <w:rFonts w:ascii="Times New Roman" w:hAnsi="Times New Roman" w:cs="Times New Roman"/>
                <w:sz w:val="24"/>
              </w:rPr>
              <w:t>Materiālu plūsma;</w:t>
            </w:r>
          </w:p>
          <w:p w14:paraId="6C58A28B" w14:textId="77777777" w:rsidR="00063C27" w:rsidRPr="0099124A" w:rsidRDefault="00063C27" w:rsidP="00CE6632">
            <w:pPr>
              <w:numPr>
                <w:ilvl w:val="0"/>
                <w:numId w:val="12"/>
              </w:numPr>
              <w:contextualSpacing/>
              <w:jc w:val="both"/>
              <w:rPr>
                <w:rFonts w:ascii="Times New Roman" w:hAnsi="Times New Roman" w:cs="Times New Roman"/>
                <w:sz w:val="24"/>
              </w:rPr>
            </w:pPr>
            <w:r w:rsidRPr="0099124A">
              <w:rPr>
                <w:rFonts w:ascii="Times New Roman" w:hAnsi="Times New Roman" w:cs="Times New Roman"/>
                <w:sz w:val="24"/>
              </w:rPr>
              <w:t>Tirdzniecība ar otrreizējiem materiāliem;</w:t>
            </w:r>
          </w:p>
          <w:p w14:paraId="1F608D22" w14:textId="77777777" w:rsidR="00063C27" w:rsidRPr="0099124A" w:rsidRDefault="00063C27" w:rsidP="00CE6632">
            <w:pPr>
              <w:numPr>
                <w:ilvl w:val="0"/>
                <w:numId w:val="12"/>
              </w:numPr>
              <w:contextualSpacing/>
              <w:jc w:val="both"/>
              <w:rPr>
                <w:rFonts w:ascii="Times New Roman" w:hAnsi="Times New Roman" w:cs="Times New Roman"/>
                <w:sz w:val="24"/>
              </w:rPr>
            </w:pPr>
            <w:r w:rsidRPr="0099124A">
              <w:rPr>
                <w:rFonts w:ascii="Times New Roman" w:hAnsi="Times New Roman" w:cs="Times New Roman"/>
                <w:sz w:val="24"/>
              </w:rPr>
              <w:t>Pārstrādes ieguldījums materiālu pieprasījuma apmierināšanai;</w:t>
            </w:r>
          </w:p>
          <w:p w14:paraId="561314B6" w14:textId="40A9DFA3" w:rsidR="00063C27" w:rsidRPr="0099124A" w:rsidRDefault="00063C27" w:rsidP="00CE6632">
            <w:pPr>
              <w:numPr>
                <w:ilvl w:val="0"/>
                <w:numId w:val="12"/>
              </w:numPr>
              <w:contextualSpacing/>
              <w:jc w:val="both"/>
              <w:rPr>
                <w:rFonts w:ascii="Times New Roman" w:hAnsi="Times New Roman" w:cs="Times New Roman"/>
                <w:sz w:val="24"/>
              </w:rPr>
            </w:pPr>
            <w:r w:rsidRPr="0099124A">
              <w:rPr>
                <w:rFonts w:ascii="Times New Roman" w:hAnsi="Times New Roman" w:cs="Times New Roman"/>
                <w:sz w:val="24"/>
              </w:rPr>
              <w:t xml:space="preserve">Atsevišķu atkritumu </w:t>
            </w:r>
            <w:r w:rsidR="00C2397A" w:rsidRPr="0099124A">
              <w:rPr>
                <w:rFonts w:ascii="Times New Roman" w:hAnsi="Times New Roman" w:cs="Times New Roman"/>
                <w:sz w:val="24"/>
              </w:rPr>
              <w:t>plūsmu</w:t>
            </w:r>
            <w:r w:rsidRPr="0099124A">
              <w:rPr>
                <w:rFonts w:ascii="Times New Roman" w:hAnsi="Times New Roman" w:cs="Times New Roman"/>
                <w:sz w:val="24"/>
              </w:rPr>
              <w:t xml:space="preserve"> apsaimniekošana (piem., elektrisko un elektronisko </w:t>
            </w:r>
            <w:r w:rsidR="00C2397A" w:rsidRPr="0099124A">
              <w:rPr>
                <w:rFonts w:ascii="Times New Roman" w:hAnsi="Times New Roman" w:cs="Times New Roman"/>
                <w:sz w:val="24"/>
              </w:rPr>
              <w:t xml:space="preserve">iekārtu u.c. </w:t>
            </w:r>
            <w:r w:rsidRPr="0099124A">
              <w:rPr>
                <w:rFonts w:ascii="Times New Roman" w:hAnsi="Times New Roman" w:cs="Times New Roman"/>
                <w:sz w:val="24"/>
              </w:rPr>
              <w:t>atkritumu pārstrāde).</w:t>
            </w:r>
          </w:p>
          <w:p w14:paraId="350E6F45" w14:textId="77777777" w:rsidR="00063C27" w:rsidRPr="0099124A" w:rsidRDefault="00063C27" w:rsidP="00CE6632">
            <w:pPr>
              <w:numPr>
                <w:ilvl w:val="0"/>
                <w:numId w:val="17"/>
              </w:numPr>
              <w:contextualSpacing/>
              <w:jc w:val="both"/>
              <w:rPr>
                <w:rFonts w:ascii="Times New Roman" w:hAnsi="Times New Roman" w:cs="Times New Roman"/>
                <w:sz w:val="24"/>
              </w:rPr>
            </w:pPr>
            <w:r w:rsidRPr="0099124A">
              <w:rPr>
                <w:rFonts w:ascii="Times New Roman" w:hAnsi="Times New Roman" w:cs="Times New Roman"/>
                <w:sz w:val="24"/>
              </w:rPr>
              <w:t>Šajās jomās jāpilnveido ziņošana, datu apkopošanā un statistika.</w:t>
            </w:r>
          </w:p>
        </w:tc>
      </w:tr>
    </w:tbl>
    <w:p w14:paraId="5B2508AE" w14:textId="77777777" w:rsidR="007E0EE8" w:rsidRPr="007E0EE8" w:rsidRDefault="007E0EE8" w:rsidP="007E0EE8">
      <w:pPr>
        <w:spacing w:before="0" w:after="0" w:line="240" w:lineRule="auto"/>
        <w:ind w:firstLine="709"/>
        <w:jc w:val="both"/>
        <w:rPr>
          <w:rFonts w:ascii="Times New Roman" w:hAnsi="Times New Roman" w:cs="Times New Roman"/>
          <w:sz w:val="28"/>
          <w:szCs w:val="28"/>
        </w:rPr>
      </w:pPr>
    </w:p>
    <w:p w14:paraId="36CAEAA1" w14:textId="77777777" w:rsidR="007E0EE8" w:rsidRPr="007E0EE8" w:rsidRDefault="007E0EE8" w:rsidP="007E0EE8">
      <w:pPr>
        <w:spacing w:before="0" w:after="0" w:line="240" w:lineRule="auto"/>
        <w:ind w:firstLine="709"/>
        <w:jc w:val="both"/>
        <w:rPr>
          <w:rFonts w:ascii="Times New Roman" w:hAnsi="Times New Roman" w:cs="Times New Roman"/>
          <w:sz w:val="28"/>
          <w:szCs w:val="28"/>
        </w:rPr>
      </w:pPr>
    </w:p>
    <w:p w14:paraId="21980027" w14:textId="77777777" w:rsidR="007E0EE8" w:rsidRPr="007E0EE8" w:rsidRDefault="007E0EE8" w:rsidP="007E0EE8">
      <w:pPr>
        <w:pStyle w:val="Header"/>
        <w:tabs>
          <w:tab w:val="clear" w:pos="4153"/>
        </w:tabs>
        <w:spacing w:before="0" w:line="240" w:lineRule="auto"/>
        <w:ind w:firstLine="709"/>
        <w:jc w:val="both"/>
        <w:rPr>
          <w:rFonts w:ascii="Times New Roman" w:hAnsi="Times New Roman" w:cs="Times New Roman"/>
          <w:sz w:val="28"/>
          <w:szCs w:val="28"/>
        </w:rPr>
      </w:pPr>
    </w:p>
    <w:p w14:paraId="5F4A8D97" w14:textId="77777777" w:rsidR="007E0EE8" w:rsidRPr="007E0EE8" w:rsidRDefault="007E0EE8" w:rsidP="007E0EE8">
      <w:pPr>
        <w:pStyle w:val="Header"/>
        <w:tabs>
          <w:tab w:val="clear" w:pos="4153"/>
        </w:tabs>
        <w:spacing w:before="0" w:line="240" w:lineRule="auto"/>
        <w:ind w:firstLine="709"/>
        <w:jc w:val="both"/>
        <w:rPr>
          <w:rFonts w:ascii="Times New Roman" w:hAnsi="Times New Roman" w:cs="Times New Roman"/>
          <w:sz w:val="28"/>
          <w:szCs w:val="28"/>
        </w:rPr>
      </w:pPr>
      <w:r w:rsidRPr="007E0EE8">
        <w:rPr>
          <w:rFonts w:ascii="Times New Roman" w:hAnsi="Times New Roman" w:cs="Times New Roman"/>
          <w:sz w:val="28"/>
          <w:szCs w:val="28"/>
        </w:rPr>
        <w:t>Vides aizsardzības un</w:t>
      </w:r>
    </w:p>
    <w:p w14:paraId="4A26C740" w14:textId="77777777" w:rsidR="007E0EE8" w:rsidRPr="007E0EE8" w:rsidRDefault="007E0EE8" w:rsidP="007E0EE8">
      <w:pPr>
        <w:pStyle w:val="Header"/>
        <w:tabs>
          <w:tab w:val="clear" w:pos="4153"/>
          <w:tab w:val="left" w:pos="6521"/>
        </w:tabs>
        <w:spacing w:before="0" w:line="240" w:lineRule="auto"/>
        <w:ind w:firstLine="709"/>
        <w:jc w:val="both"/>
        <w:rPr>
          <w:rFonts w:ascii="Times New Roman" w:hAnsi="Times New Roman" w:cs="Times New Roman"/>
          <w:sz w:val="28"/>
          <w:szCs w:val="28"/>
        </w:rPr>
      </w:pPr>
      <w:r w:rsidRPr="007E0EE8">
        <w:rPr>
          <w:rFonts w:ascii="Times New Roman" w:hAnsi="Times New Roman" w:cs="Times New Roman"/>
          <w:sz w:val="28"/>
          <w:szCs w:val="28"/>
        </w:rPr>
        <w:t>reģionālās attīstības ministrs</w:t>
      </w:r>
      <w:r w:rsidRPr="007E0EE8">
        <w:rPr>
          <w:rFonts w:ascii="Times New Roman" w:hAnsi="Times New Roman" w:cs="Times New Roman"/>
          <w:sz w:val="28"/>
          <w:szCs w:val="28"/>
        </w:rPr>
        <w:tab/>
        <w:t>J. Pūce</w:t>
      </w:r>
    </w:p>
    <w:sectPr w:rsidR="007E0EE8" w:rsidRPr="007E0EE8" w:rsidSect="00721A99">
      <w:pgSz w:w="16838" w:h="11906" w:orient="landscape"/>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9188E2" w14:textId="77777777" w:rsidR="00386031" w:rsidRDefault="00386031" w:rsidP="001A6E04">
      <w:r>
        <w:separator/>
      </w:r>
    </w:p>
  </w:endnote>
  <w:endnote w:type="continuationSeparator" w:id="0">
    <w:p w14:paraId="50B88607" w14:textId="77777777" w:rsidR="00386031" w:rsidRDefault="00386031" w:rsidP="001A6E04">
      <w:r>
        <w:continuationSeparator/>
      </w:r>
    </w:p>
  </w:endnote>
  <w:endnote w:type="continuationNotice" w:id="1">
    <w:p w14:paraId="163D9837" w14:textId="77777777" w:rsidR="00386031" w:rsidRDefault="0038603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2BAA9" w14:textId="77777777" w:rsidR="007E0EE8" w:rsidRPr="007E0EE8" w:rsidRDefault="007E0EE8" w:rsidP="007E0EE8">
    <w:pPr>
      <w:pStyle w:val="Footer"/>
      <w:spacing w:before="0" w:line="240" w:lineRule="auto"/>
      <w:rPr>
        <w:rFonts w:ascii="Times New Roman" w:hAnsi="Times New Roman" w:cs="Times New Roman"/>
      </w:rPr>
    </w:pPr>
    <w:r w:rsidRPr="007E0EE8">
      <w:rPr>
        <w:rFonts w:ascii="Times New Roman" w:hAnsi="Times New Roman" w:cs="Times New Roman"/>
      </w:rPr>
      <w:t>VARAMPl_290720_AEplans (TA-1108)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72ADC" w14:textId="6CE264F0" w:rsidR="007E0EE8" w:rsidRPr="007E0EE8" w:rsidRDefault="007E0EE8" w:rsidP="007E0EE8">
    <w:pPr>
      <w:pStyle w:val="Footer"/>
      <w:spacing w:before="0" w:line="240" w:lineRule="auto"/>
      <w:rPr>
        <w:rFonts w:ascii="Times New Roman" w:hAnsi="Times New Roman" w:cs="Times New Roman"/>
      </w:rPr>
    </w:pPr>
    <w:r w:rsidRPr="007E0EE8">
      <w:rPr>
        <w:rFonts w:ascii="Times New Roman" w:hAnsi="Times New Roman" w:cs="Times New Roman"/>
      </w:rPr>
      <w:t>VARAMPl_290720_AEplans (TA-1108)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D4466" w14:textId="77777777" w:rsidR="007E0EE8" w:rsidRPr="007E0EE8" w:rsidRDefault="007E0EE8" w:rsidP="007E0EE8">
    <w:pPr>
      <w:pStyle w:val="Footer"/>
      <w:spacing w:before="0" w:line="240" w:lineRule="auto"/>
      <w:rPr>
        <w:rFonts w:ascii="Times New Roman" w:hAnsi="Times New Roman" w:cs="Times New Roman"/>
      </w:rPr>
    </w:pPr>
    <w:r w:rsidRPr="007E0EE8">
      <w:rPr>
        <w:rFonts w:ascii="Times New Roman" w:hAnsi="Times New Roman" w:cs="Times New Roman"/>
      </w:rPr>
      <w:t>VARAMPl_290720_AEplans (TA-1108)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CD76A" w14:textId="69FCF6F5" w:rsidR="00971639" w:rsidRPr="00CE6632" w:rsidRDefault="00971639">
    <w:pPr>
      <w:pStyle w:val="Footer"/>
      <w:rPr>
        <w:rFonts w:ascii="Times New Roman" w:hAnsi="Times New Roman" w:cs="Times New Roman"/>
      </w:rPr>
    </w:pPr>
    <w:r>
      <w:rPr>
        <w:rFonts w:ascii="Times New Roman" w:hAnsi="Times New Roman" w:cs="Times New Roman"/>
      </w:rPr>
      <w:t>VARAMPl_2407</w:t>
    </w:r>
    <w:r w:rsidRPr="00CE6632">
      <w:rPr>
        <w:rFonts w:ascii="Times New Roman" w:hAnsi="Times New Roman" w:cs="Times New Roman"/>
      </w:rPr>
      <w:t>20_AEplans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8CAC34" w14:textId="77777777" w:rsidR="00386031" w:rsidRDefault="00386031" w:rsidP="001A6E04">
      <w:r>
        <w:separator/>
      </w:r>
    </w:p>
  </w:footnote>
  <w:footnote w:type="continuationSeparator" w:id="0">
    <w:p w14:paraId="5FD87A8A" w14:textId="77777777" w:rsidR="00386031" w:rsidRDefault="00386031" w:rsidP="001A6E04">
      <w:r>
        <w:continuationSeparator/>
      </w:r>
    </w:p>
  </w:footnote>
  <w:footnote w:type="continuationNotice" w:id="1">
    <w:p w14:paraId="0C218840" w14:textId="77777777" w:rsidR="00386031" w:rsidRDefault="00386031">
      <w:pPr>
        <w:spacing w:before="0" w:after="0" w:line="240" w:lineRule="auto"/>
      </w:pPr>
    </w:p>
  </w:footnote>
  <w:footnote w:id="2">
    <w:p w14:paraId="4EB54256" w14:textId="4B798D3D" w:rsidR="00971639" w:rsidRPr="006454BE" w:rsidRDefault="00971639" w:rsidP="00E47767">
      <w:pPr>
        <w:pStyle w:val="FootnoteText"/>
        <w:spacing w:before="0" w:line="240" w:lineRule="auto"/>
        <w:rPr>
          <w:rFonts w:ascii="Times New Roman" w:hAnsi="Times New Roman" w:cs="Times New Roman"/>
        </w:rPr>
      </w:pPr>
      <w:r w:rsidRPr="006454BE">
        <w:rPr>
          <w:rStyle w:val="FootnoteReference"/>
          <w:rFonts w:ascii="Times New Roman" w:hAnsi="Times New Roman" w:cs="Times New Roman"/>
        </w:rPr>
        <w:footnoteRef/>
      </w:r>
      <w:r w:rsidRPr="006454BE">
        <w:rPr>
          <w:rFonts w:ascii="Times New Roman" w:hAnsi="Times New Roman" w:cs="Times New Roman"/>
        </w:rPr>
        <w:t xml:space="preserve"> Eiropas zaļais kurss</w:t>
      </w:r>
      <w:r>
        <w:rPr>
          <w:rFonts w:ascii="Times New Roman" w:hAnsi="Times New Roman" w:cs="Times New Roman"/>
        </w:rPr>
        <w:t xml:space="preserve"> p</w:t>
      </w:r>
      <w:r w:rsidRPr="006454BE">
        <w:rPr>
          <w:rFonts w:ascii="Times New Roman" w:hAnsi="Times New Roman" w:cs="Times New Roman"/>
        </w:rPr>
        <w:t>ieejams</w:t>
      </w:r>
      <w:r>
        <w:rPr>
          <w:rFonts w:ascii="Times New Roman" w:hAnsi="Times New Roman" w:cs="Times New Roman"/>
        </w:rPr>
        <w:t xml:space="preserve"> tīmekļvietnē</w:t>
      </w:r>
      <w:r w:rsidRPr="006454BE">
        <w:rPr>
          <w:rFonts w:ascii="Times New Roman" w:hAnsi="Times New Roman" w:cs="Times New Roman"/>
        </w:rPr>
        <w:t xml:space="preserve">: </w:t>
      </w:r>
      <w:hyperlink r:id="rId1" w:history="1">
        <w:r w:rsidRPr="00DA7804">
          <w:rPr>
            <w:rStyle w:val="Hyperlink"/>
            <w:rFonts w:ascii="Times New Roman" w:hAnsi="Times New Roman" w:cs="Times New Roman"/>
          </w:rPr>
          <w:t>https://eur-lex.europa.eu/legal-content/LV/TXT/HTML/?uri=CELEX:52019DC0640&amp;from=EN</w:t>
        </w:r>
      </w:hyperlink>
      <w:r>
        <w:rPr>
          <w:rFonts w:ascii="Times New Roman" w:hAnsi="Times New Roman" w:cs="Times New Roman"/>
        </w:rPr>
        <w:t xml:space="preserve"> </w:t>
      </w:r>
    </w:p>
  </w:footnote>
  <w:footnote w:id="3">
    <w:p w14:paraId="69B66483" w14:textId="77777777" w:rsidR="00971639" w:rsidRPr="006454BE" w:rsidRDefault="00971639" w:rsidP="00E47767">
      <w:pPr>
        <w:pStyle w:val="FootnoteText"/>
        <w:spacing w:before="0" w:line="240" w:lineRule="auto"/>
        <w:rPr>
          <w:rFonts w:ascii="Times New Roman" w:hAnsi="Times New Roman" w:cs="Times New Roman"/>
        </w:rPr>
      </w:pPr>
      <w:r w:rsidRPr="006454BE">
        <w:rPr>
          <w:rStyle w:val="FootnoteReference"/>
          <w:rFonts w:ascii="Times New Roman" w:hAnsi="Times New Roman" w:cs="Times New Roman"/>
        </w:rPr>
        <w:footnoteRef/>
      </w:r>
      <w:r w:rsidRPr="006454BE">
        <w:rPr>
          <w:rFonts w:ascii="Times New Roman" w:hAnsi="Times New Roman" w:cs="Times New Roman"/>
        </w:rPr>
        <w:t xml:space="preserve"> Circular economy: definition, importance and benefits. Pieejams tīmekļvietnē: </w:t>
      </w:r>
      <w:hyperlink r:id="rId2" w:history="1">
        <w:r w:rsidRPr="00DA7804">
          <w:rPr>
            <w:rStyle w:val="Hyperlink"/>
            <w:rFonts w:ascii="Times New Roman" w:hAnsi="Times New Roman" w:cs="Times New Roman"/>
          </w:rPr>
          <w:t>https://www.europarl.europa.eu/news/en/headlines/economy/20151201STO05603/circular-economy-definition-importance-and-benefits</w:t>
        </w:r>
      </w:hyperlink>
      <w:r>
        <w:rPr>
          <w:rFonts w:ascii="Times New Roman" w:hAnsi="Times New Roman" w:cs="Times New Roman"/>
        </w:rPr>
        <w:t xml:space="preserve"> </w:t>
      </w:r>
    </w:p>
  </w:footnote>
  <w:footnote w:id="4">
    <w:p w14:paraId="0126EA6F" w14:textId="39099C4C" w:rsidR="00971639" w:rsidRPr="006454BE" w:rsidRDefault="00971639" w:rsidP="00E47767">
      <w:pPr>
        <w:pStyle w:val="FootnoteText"/>
        <w:spacing w:before="0" w:line="240" w:lineRule="auto"/>
        <w:rPr>
          <w:rFonts w:ascii="Times New Roman" w:hAnsi="Times New Roman" w:cs="Times New Roman"/>
        </w:rPr>
      </w:pPr>
      <w:r w:rsidRPr="006454BE">
        <w:rPr>
          <w:rStyle w:val="FootnoteReference"/>
          <w:rFonts w:ascii="Times New Roman" w:hAnsi="Times New Roman" w:cs="Times New Roman"/>
        </w:rPr>
        <w:footnoteRef/>
      </w:r>
      <w:r w:rsidRPr="006454BE">
        <w:rPr>
          <w:rFonts w:ascii="Times New Roman" w:hAnsi="Times New Roman" w:cs="Times New Roman"/>
        </w:rPr>
        <w:t xml:space="preserve"> </w:t>
      </w:r>
      <w:r>
        <w:rPr>
          <w:rFonts w:ascii="Times New Roman" w:hAnsi="Times New Roman" w:cs="Times New Roman"/>
        </w:rPr>
        <w:t>EK</w:t>
      </w:r>
      <w:r w:rsidRPr="006454BE">
        <w:rPr>
          <w:rFonts w:ascii="Times New Roman" w:hAnsi="Times New Roman" w:cs="Times New Roman"/>
        </w:rPr>
        <w:t xml:space="preserve"> 2015. gada 2. decembra paziņojums Eiropas Parlamentam, Padomei, Eiropas Ekonomikas un sociālo lietu komitejai un Reģionu komitejai “Noslēgt aprites loku – ES rīcības plāns pārejai uz aprites ekonomiku”. COM(2015) 614 galīgā redakcija. Pieejams</w:t>
      </w:r>
      <w:r>
        <w:rPr>
          <w:rFonts w:ascii="Times New Roman" w:hAnsi="Times New Roman" w:cs="Times New Roman"/>
        </w:rPr>
        <w:t xml:space="preserve"> tīmekļvietnē</w:t>
      </w:r>
      <w:r w:rsidRPr="006454BE">
        <w:rPr>
          <w:rFonts w:ascii="Times New Roman" w:hAnsi="Times New Roman" w:cs="Times New Roman"/>
        </w:rPr>
        <w:t xml:space="preserve">: </w:t>
      </w:r>
      <w:hyperlink r:id="rId3" w:history="1">
        <w:r w:rsidRPr="00DA7804">
          <w:rPr>
            <w:rStyle w:val="Hyperlink"/>
            <w:rFonts w:ascii="Times New Roman" w:eastAsia="Times New Roman" w:hAnsi="Times New Roman" w:cs="Times New Roman"/>
          </w:rPr>
          <w:t>http://ec.europa.eu/transparency/regdoc/rep/1/2015/LV/1-2015-614-LV-F1-1.PDF</w:t>
        </w:r>
      </w:hyperlink>
      <w:r>
        <w:rPr>
          <w:rFonts w:ascii="Times New Roman" w:eastAsia="Times New Roman" w:hAnsi="Times New Roman" w:cs="Times New Roman"/>
        </w:rPr>
        <w:t xml:space="preserve"> </w:t>
      </w:r>
    </w:p>
  </w:footnote>
  <w:footnote w:id="5">
    <w:p w14:paraId="67B4D747" w14:textId="77AB13A4" w:rsidR="00971639" w:rsidRPr="006454BE" w:rsidRDefault="00971639" w:rsidP="006454BE">
      <w:pPr>
        <w:pStyle w:val="FootnoteText"/>
        <w:spacing w:line="240" w:lineRule="auto"/>
        <w:jc w:val="both"/>
        <w:rPr>
          <w:rFonts w:ascii="Times New Roman" w:hAnsi="Times New Roman" w:cs="Times New Roman"/>
        </w:rPr>
      </w:pPr>
      <w:r w:rsidRPr="006454BE">
        <w:rPr>
          <w:rStyle w:val="FootnoteReference"/>
          <w:rFonts w:ascii="Times New Roman" w:hAnsi="Times New Roman" w:cs="Times New Roman"/>
        </w:rPr>
        <w:footnoteRef/>
      </w:r>
      <w:r w:rsidRPr="006454BE">
        <w:rPr>
          <w:rFonts w:ascii="Times New Roman" w:hAnsi="Times New Roman" w:cs="Times New Roman"/>
        </w:rPr>
        <w:t xml:space="preserve"> </w:t>
      </w:r>
      <w:r>
        <w:rPr>
          <w:rFonts w:ascii="Times New Roman" w:hAnsi="Times New Roman" w:cs="Times New Roman"/>
        </w:rPr>
        <w:t>EK</w:t>
      </w:r>
      <w:r w:rsidRPr="006454BE">
        <w:rPr>
          <w:rFonts w:ascii="Times New Roman" w:hAnsi="Times New Roman" w:cs="Times New Roman"/>
        </w:rPr>
        <w:t xml:space="preserve"> 2020. gada 1</w:t>
      </w:r>
      <w:r>
        <w:rPr>
          <w:rFonts w:ascii="Times New Roman" w:hAnsi="Times New Roman" w:cs="Times New Roman"/>
        </w:rPr>
        <w:t>1</w:t>
      </w:r>
      <w:r w:rsidRPr="006454BE">
        <w:rPr>
          <w:rFonts w:ascii="Times New Roman" w:hAnsi="Times New Roman" w:cs="Times New Roman"/>
        </w:rPr>
        <w:t>. marta paziņojums Eiropas Parlamentam, Padomei, Eiropas Ekonomikas un sociālo lietu komitejai un Reģionu komitejai. “Jauns aprites ekonomikas rīcības plāns. Par tīrāku un konkurētspējīgāku Eiropu.” COM(2020) 98 final. Pieejams</w:t>
      </w:r>
      <w:r>
        <w:rPr>
          <w:rFonts w:ascii="Times New Roman" w:hAnsi="Times New Roman" w:cs="Times New Roman"/>
        </w:rPr>
        <w:t xml:space="preserve"> tīmekļvietnē</w:t>
      </w:r>
      <w:r w:rsidRPr="006454BE">
        <w:rPr>
          <w:rFonts w:ascii="Times New Roman" w:hAnsi="Times New Roman" w:cs="Times New Roman"/>
        </w:rPr>
        <w:t xml:space="preserve">: </w:t>
      </w:r>
      <w:hyperlink r:id="rId4" w:history="1">
        <w:r w:rsidRPr="00DA7804">
          <w:rPr>
            <w:rStyle w:val="Hyperlink"/>
            <w:rFonts w:ascii="Times New Roman" w:hAnsi="Times New Roman" w:cs="Times New Roman"/>
          </w:rPr>
          <w:t>https://eur-lex.europa.eu/legal-content/EN/TXT/?qid=1583933814386&amp;uri=COM:2020:98:FIN</w:t>
        </w:r>
      </w:hyperlink>
      <w:r>
        <w:rPr>
          <w:rFonts w:ascii="Times New Roman" w:hAnsi="Times New Roman" w:cs="Times New Roman"/>
        </w:rPr>
        <w:t xml:space="preserve"> </w:t>
      </w:r>
    </w:p>
  </w:footnote>
  <w:footnote w:id="6">
    <w:p w14:paraId="4C0E91E5" w14:textId="59920675" w:rsidR="00971639" w:rsidRPr="006454BE" w:rsidRDefault="00971639" w:rsidP="00E47767">
      <w:pPr>
        <w:pStyle w:val="FootnoteText"/>
        <w:spacing w:before="0" w:line="240" w:lineRule="auto"/>
        <w:rPr>
          <w:rFonts w:ascii="Times New Roman" w:hAnsi="Times New Roman" w:cs="Times New Roman"/>
        </w:rPr>
      </w:pPr>
      <w:r w:rsidRPr="006454BE">
        <w:rPr>
          <w:rStyle w:val="FootnoteReference"/>
          <w:rFonts w:ascii="Times New Roman" w:hAnsi="Times New Roman" w:cs="Times New Roman"/>
        </w:rPr>
        <w:footnoteRef/>
      </w:r>
      <w:r w:rsidRPr="006454BE">
        <w:rPr>
          <w:rFonts w:ascii="Times New Roman" w:hAnsi="Times New Roman" w:cs="Times New Roman"/>
        </w:rPr>
        <w:t xml:space="preserve"> Pieejams tīmekļvietnē: </w:t>
      </w:r>
      <w:hyperlink r:id="rId5" w:history="1">
        <w:r w:rsidRPr="00221494">
          <w:rPr>
            <w:rStyle w:val="Hyperlink"/>
            <w:rFonts w:ascii="Times New Roman" w:hAnsi="Times New Roman" w:cs="Times New Roman"/>
          </w:rPr>
          <w:t>https://www.pkc.gov.lv/sites/default/files/inline-files/Dienaskartiba%202030_0.pdf</w:t>
        </w:r>
      </w:hyperlink>
      <w:r>
        <w:rPr>
          <w:rFonts w:ascii="Times New Roman" w:hAnsi="Times New Roman" w:cs="Times New Roman"/>
        </w:rPr>
        <w:t xml:space="preserve"> </w:t>
      </w:r>
    </w:p>
  </w:footnote>
  <w:footnote w:id="7">
    <w:p w14:paraId="060F0A36" w14:textId="169131A5" w:rsidR="00971639" w:rsidRPr="006454BE" w:rsidRDefault="00971639" w:rsidP="00D7522A">
      <w:pPr>
        <w:pStyle w:val="FootnoteText"/>
        <w:spacing w:before="0" w:line="240" w:lineRule="auto"/>
        <w:rPr>
          <w:rFonts w:ascii="Times New Roman" w:hAnsi="Times New Roman" w:cs="Times New Roman"/>
        </w:rPr>
      </w:pPr>
      <w:r w:rsidRPr="006454BE">
        <w:rPr>
          <w:rStyle w:val="FootnoteReference"/>
          <w:rFonts w:ascii="Times New Roman" w:hAnsi="Times New Roman" w:cs="Times New Roman"/>
        </w:rPr>
        <w:footnoteRef/>
      </w:r>
      <w:r w:rsidRPr="006454BE">
        <w:rPr>
          <w:rFonts w:ascii="Times New Roman" w:hAnsi="Times New Roman" w:cs="Times New Roman"/>
        </w:rPr>
        <w:t xml:space="preserve"> </w:t>
      </w:r>
      <w:r>
        <w:rPr>
          <w:rFonts w:ascii="Times New Roman" w:hAnsi="Times New Roman" w:cs="Times New Roman"/>
        </w:rPr>
        <w:t>EK</w:t>
      </w:r>
      <w:r w:rsidRPr="006454BE">
        <w:rPr>
          <w:rFonts w:ascii="Times New Roman" w:hAnsi="Times New Roman" w:cs="Times New Roman"/>
        </w:rPr>
        <w:t xml:space="preserve"> 2010. gada 3. marta paziņojums Eiropas Parlamentam, Padomei, Eiropas Ekonomikas un sociālo lietu komitejai un Reģionu komitejai “Eiropa 2020. Stratēģija gudrai, ilgtspējīgai un integrējošai izaugsmei. COM(2010) 2020 galīgā redakcija. Pieejams tīmekļvietnē:</w:t>
      </w:r>
      <w:r>
        <w:rPr>
          <w:rFonts w:ascii="Times New Roman" w:hAnsi="Times New Roman" w:cs="Times New Roman"/>
        </w:rPr>
        <w:t xml:space="preserve"> </w:t>
      </w:r>
      <w:hyperlink r:id="rId6" w:history="1">
        <w:r w:rsidRPr="00D7522A">
          <w:rPr>
            <w:rStyle w:val="Hyperlink"/>
            <w:rFonts w:ascii="Times New Roman" w:hAnsi="Times New Roman" w:cs="Times New Roman"/>
          </w:rPr>
          <w:t>https://eur-lex.europa.eu/legal-content/LV/TXT/?uri=celex:52010DC2020</w:t>
        </w:r>
      </w:hyperlink>
      <w:r w:rsidRPr="00D7522A">
        <w:rPr>
          <w:rStyle w:val="Hyperlink"/>
          <w:rFonts w:ascii="Times New Roman" w:hAnsi="Times New Roman" w:cs="Times New Roman"/>
        </w:rPr>
        <w:t xml:space="preserve"> </w:t>
      </w:r>
    </w:p>
  </w:footnote>
  <w:footnote w:id="8">
    <w:p w14:paraId="3E460386" w14:textId="77777777" w:rsidR="00971639" w:rsidRPr="006454BE" w:rsidRDefault="00971639" w:rsidP="00D7522A">
      <w:pPr>
        <w:pStyle w:val="FootnoteText"/>
        <w:spacing w:before="0" w:line="240" w:lineRule="auto"/>
        <w:rPr>
          <w:rFonts w:ascii="Times New Roman" w:hAnsi="Times New Roman" w:cs="Times New Roman"/>
        </w:rPr>
      </w:pPr>
      <w:r w:rsidRPr="006454BE">
        <w:rPr>
          <w:rStyle w:val="FootnoteReference"/>
          <w:rFonts w:ascii="Times New Roman" w:hAnsi="Times New Roman" w:cs="Times New Roman"/>
        </w:rPr>
        <w:footnoteRef/>
      </w:r>
      <w:r w:rsidRPr="006454BE">
        <w:rPr>
          <w:rFonts w:ascii="Times New Roman" w:hAnsi="Times New Roman" w:cs="Times New Roman"/>
        </w:rPr>
        <w:t xml:space="preserve"> OECD Council Recommendation on Resource productivity. C(2008)40. Pieejams tīmekļvietnē: </w:t>
      </w:r>
      <w:hyperlink r:id="rId7" w:history="1">
        <w:r w:rsidRPr="00DA7804">
          <w:rPr>
            <w:rStyle w:val="Hyperlink"/>
            <w:rFonts w:ascii="Times New Roman" w:hAnsi="Times New Roman" w:cs="Times New Roman"/>
          </w:rPr>
          <w:t>https://www.oecd.org/env/40564462.pdf</w:t>
        </w:r>
      </w:hyperlink>
      <w:r>
        <w:rPr>
          <w:rFonts w:ascii="Times New Roman" w:hAnsi="Times New Roman" w:cs="Times New Roman"/>
        </w:rPr>
        <w:t xml:space="preserve"> </w:t>
      </w:r>
      <w:r w:rsidRPr="006454BE">
        <w:rPr>
          <w:rFonts w:ascii="Times New Roman" w:hAnsi="Times New Roman" w:cs="Times New Roman"/>
        </w:rPr>
        <w:t xml:space="preserve"> </w:t>
      </w:r>
      <w:r>
        <w:rPr>
          <w:rFonts w:ascii="Times New Roman" w:hAnsi="Times New Roman" w:cs="Times New Roman"/>
        </w:rPr>
        <w:t xml:space="preserve"> </w:t>
      </w:r>
    </w:p>
  </w:footnote>
  <w:footnote w:id="9">
    <w:p w14:paraId="6A8C16C2" w14:textId="438A2284" w:rsidR="00971639" w:rsidRDefault="00971639" w:rsidP="00D7522A">
      <w:pPr>
        <w:pStyle w:val="FootnoteText"/>
        <w:spacing w:before="0" w:line="240" w:lineRule="auto"/>
      </w:pPr>
      <w:r>
        <w:rPr>
          <w:rStyle w:val="FootnoteReference"/>
        </w:rPr>
        <w:footnoteRef/>
      </w:r>
      <w:r>
        <w:t xml:space="preserve"> </w:t>
      </w:r>
      <w:r w:rsidRPr="006454BE">
        <w:rPr>
          <w:rFonts w:ascii="Times New Roman" w:hAnsi="Times New Roman" w:cs="Times New Roman"/>
        </w:rPr>
        <w:t xml:space="preserve">OECD (2017) Green Growth Indicators 2017. Pieejams tīmekļvietnē: </w:t>
      </w:r>
      <w:hyperlink r:id="rId8" w:history="1">
        <w:r w:rsidRPr="00DA7804">
          <w:rPr>
            <w:rStyle w:val="Hyperlink"/>
            <w:rFonts w:ascii="Times New Roman" w:hAnsi="Times New Roman" w:cs="Times New Roman"/>
          </w:rPr>
          <w:t>http://www.oecd.org/environment/green-growth-indicators-2017-9789264268586-en.htm</w:t>
        </w:r>
      </w:hyperlink>
      <w:r>
        <w:rPr>
          <w:rFonts w:ascii="Times New Roman" w:hAnsi="Times New Roman" w:cs="Times New Roman"/>
        </w:rPr>
        <w:t xml:space="preserve"> </w:t>
      </w:r>
      <w:r w:rsidRPr="006454BE">
        <w:rPr>
          <w:rFonts w:ascii="Times New Roman" w:hAnsi="Times New Roman" w:cs="Times New Roman"/>
        </w:rPr>
        <w:t xml:space="preserve">  </w:t>
      </w:r>
    </w:p>
  </w:footnote>
  <w:footnote w:id="10">
    <w:p w14:paraId="49619A88" w14:textId="31D092D4" w:rsidR="00971639" w:rsidRDefault="00971639" w:rsidP="00E47767">
      <w:pPr>
        <w:pStyle w:val="FootnoteText"/>
      </w:pPr>
      <w:r>
        <w:rPr>
          <w:rStyle w:val="FootnoteReference"/>
        </w:rPr>
        <w:footnoteRef/>
      </w:r>
      <w:r>
        <w:t xml:space="preserve"> </w:t>
      </w:r>
      <w:r w:rsidRPr="00DB32C0">
        <w:rPr>
          <w:rFonts w:ascii="Times New Roman" w:hAnsi="Times New Roman" w:cs="Times New Roman"/>
        </w:rPr>
        <w:t xml:space="preserve">Komisijas paziņojums Eiropas Parlamentam, Padomei, Eiropas Ekonomikas un sociālo lietu komitejai un Reģionu komitejai Stratēģija "No lauka līdz galdam". Taisnīgas, veselīgas un videi draudzīgas pārtikas sistēmas vārdā. COM/2020/381 galīgā redakcija. Pieejams tīmekļvietnē: </w:t>
      </w:r>
      <w:hyperlink r:id="rId9" w:history="1">
        <w:r w:rsidRPr="00221494">
          <w:rPr>
            <w:rStyle w:val="Hyperlink"/>
            <w:rFonts w:ascii="Times New Roman" w:hAnsi="Times New Roman" w:cs="Times New Roman"/>
          </w:rPr>
          <w:t>https://eur-lex.europa.eu/legal-content/LV/TXT/?qid=1590404602495&amp;uri=CELEX%3A52020DC0381</w:t>
        </w:r>
      </w:hyperlink>
    </w:p>
  </w:footnote>
  <w:footnote w:id="11">
    <w:p w14:paraId="47BFDE9F" w14:textId="5CEF13F1" w:rsidR="00971639" w:rsidRPr="006454BE" w:rsidRDefault="00971639" w:rsidP="00E47767">
      <w:pPr>
        <w:pStyle w:val="FootnoteText"/>
        <w:spacing w:before="0" w:line="240" w:lineRule="auto"/>
        <w:rPr>
          <w:rFonts w:ascii="Times New Roman" w:hAnsi="Times New Roman" w:cs="Times New Roman"/>
        </w:rPr>
      </w:pPr>
      <w:r w:rsidRPr="006454BE">
        <w:rPr>
          <w:rStyle w:val="FootnoteReference"/>
          <w:rFonts w:ascii="Times New Roman" w:hAnsi="Times New Roman" w:cs="Times New Roman"/>
        </w:rPr>
        <w:footnoteRef/>
      </w:r>
      <w:r w:rsidRPr="006454BE">
        <w:rPr>
          <w:rStyle w:val="FootnoteReference"/>
          <w:rFonts w:ascii="Times New Roman" w:hAnsi="Times New Roman" w:cs="Times New Roman"/>
        </w:rPr>
        <w:t xml:space="preserve"> </w:t>
      </w:r>
      <w:r w:rsidRPr="006454BE">
        <w:rPr>
          <w:rFonts w:ascii="Times New Roman" w:hAnsi="Times New Roman" w:cs="Times New Roman"/>
        </w:rPr>
        <w:t xml:space="preserve">Komisijas paziņojums Eiropas Parlamentam, Padomei, Eiropas Ekonomikas un sociālo lietu komitejai un Reģionu komitejai “Eiropas zaļais kurss”. Pielikums. COM(2019) 640 galīgā redakcija. Pieejams tīmekļvietnē: </w:t>
      </w:r>
      <w:hyperlink r:id="rId10" w:history="1">
        <w:r w:rsidRPr="00DA7804">
          <w:rPr>
            <w:rStyle w:val="Hyperlink"/>
            <w:rFonts w:ascii="Times New Roman" w:hAnsi="Times New Roman" w:cs="Times New Roman"/>
          </w:rPr>
          <w:t>https://eur-lex.europa.eu/legal-content/LV/TXT/HTML/?uri=CELEX:52019DC0640&amp;from=EN</w:t>
        </w:r>
      </w:hyperlink>
      <w:r>
        <w:rPr>
          <w:rFonts w:ascii="Times New Roman" w:hAnsi="Times New Roman" w:cs="Times New Roman"/>
        </w:rPr>
        <w:t xml:space="preserve"> </w:t>
      </w:r>
    </w:p>
  </w:footnote>
  <w:footnote w:id="12">
    <w:p w14:paraId="732DF3DF" w14:textId="5ADCED99" w:rsidR="00971639" w:rsidRPr="006454BE" w:rsidRDefault="00971639" w:rsidP="00E47767">
      <w:pPr>
        <w:pStyle w:val="FootnoteText"/>
        <w:spacing w:before="0" w:line="240" w:lineRule="auto"/>
        <w:rPr>
          <w:rFonts w:ascii="Times New Roman" w:hAnsi="Times New Roman" w:cs="Times New Roman"/>
        </w:rPr>
      </w:pPr>
      <w:r w:rsidRPr="006454BE">
        <w:rPr>
          <w:rStyle w:val="FootnoteReference"/>
          <w:rFonts w:ascii="Times New Roman" w:hAnsi="Times New Roman" w:cs="Times New Roman"/>
        </w:rPr>
        <w:footnoteRef/>
      </w:r>
      <w:r w:rsidRPr="006454BE">
        <w:rPr>
          <w:rFonts w:ascii="Times New Roman" w:hAnsi="Times New Roman" w:cs="Times New Roman"/>
        </w:rPr>
        <w:t xml:space="preserve"> OECD (2015). Material Resources, Productivity and the Environment. Pieejams tīmekļvietnē: </w:t>
      </w:r>
      <w:hyperlink r:id="rId11" w:history="1">
        <w:r w:rsidRPr="00DA7804">
          <w:rPr>
            <w:rStyle w:val="Hyperlink"/>
            <w:rFonts w:ascii="Times New Roman" w:hAnsi="Times New Roman" w:cs="Times New Roman"/>
          </w:rPr>
          <w:t>https://www.oecd.org/environment/waste/material-resources-productivity-and-the-environment-9789264190504-en.htm</w:t>
        </w:r>
      </w:hyperlink>
      <w:r>
        <w:rPr>
          <w:rFonts w:ascii="Times New Roman" w:hAnsi="Times New Roman" w:cs="Times New Roman"/>
        </w:rPr>
        <w:t xml:space="preserve"> </w:t>
      </w:r>
      <w:r w:rsidRPr="006454BE">
        <w:rPr>
          <w:rFonts w:ascii="Times New Roman" w:hAnsi="Times New Roman" w:cs="Times New Roman"/>
        </w:rPr>
        <w:t xml:space="preserve"> </w:t>
      </w:r>
    </w:p>
  </w:footnote>
  <w:footnote w:id="13">
    <w:p w14:paraId="0BD2A9F0" w14:textId="04729229" w:rsidR="00971639" w:rsidRDefault="00971639" w:rsidP="00E47767">
      <w:pPr>
        <w:pStyle w:val="FootnoteText"/>
        <w:spacing w:before="0" w:line="240" w:lineRule="auto"/>
      </w:pPr>
      <w:r>
        <w:rPr>
          <w:rStyle w:val="FootnoteReference"/>
        </w:rPr>
        <w:footnoteRef/>
      </w:r>
      <w:r>
        <w:t xml:space="preserve"> </w:t>
      </w:r>
      <w:r w:rsidRPr="00711AA5">
        <w:rPr>
          <w:rFonts w:ascii="Times New Roman" w:hAnsi="Times New Roman" w:cs="Times New Roman"/>
        </w:rPr>
        <w:t xml:space="preserve">EU GPP criteria. Pieejams tīmekļvietnē: </w:t>
      </w:r>
      <w:hyperlink r:id="rId12" w:history="1">
        <w:r w:rsidRPr="00711AA5">
          <w:rPr>
            <w:rStyle w:val="Hyperlink"/>
            <w:rFonts w:ascii="Times New Roman" w:hAnsi="Times New Roman" w:cs="Times New Roman"/>
          </w:rPr>
          <w:t>https://ec.europa.eu/environment/gpp/eu_gpp_criteria_en.htm</w:t>
        </w:r>
      </w:hyperlink>
      <w:r>
        <w:t xml:space="preserve"> </w:t>
      </w:r>
    </w:p>
  </w:footnote>
  <w:footnote w:id="14">
    <w:p w14:paraId="7066978A" w14:textId="4AA78DB1" w:rsidR="00971639" w:rsidRDefault="00971639" w:rsidP="00E47767">
      <w:pPr>
        <w:pStyle w:val="FootnoteText"/>
        <w:spacing w:before="0" w:line="240" w:lineRule="auto"/>
      </w:pPr>
      <w:r>
        <w:rPr>
          <w:rStyle w:val="FootnoteReference"/>
        </w:rPr>
        <w:footnoteRef/>
      </w:r>
      <w:r>
        <w:t xml:space="preserve"> </w:t>
      </w:r>
      <w:r w:rsidRPr="00DB32C0">
        <w:rPr>
          <w:rFonts w:ascii="Times New Roman" w:hAnsi="Times New Roman" w:cs="Times New Roman"/>
        </w:rPr>
        <w:t xml:space="preserve">Komisijas paziņojums Eiropas Parlamentam, Padomei, Eiropas Ekonomikas un sociālo lietu komitejai un Reģionu komitejai Stratēģija "No lauka līdz galdam". Taisnīgas, veselīgas un videi draudzīgas pārtikas sistēmas vārdā. COM/2020/381 galīgā redakcija. Pieejams tīmekļvietnē: </w:t>
      </w:r>
      <w:hyperlink r:id="rId13" w:history="1">
        <w:r w:rsidRPr="00221494">
          <w:rPr>
            <w:rStyle w:val="Hyperlink"/>
            <w:rFonts w:ascii="Times New Roman" w:hAnsi="Times New Roman" w:cs="Times New Roman"/>
          </w:rPr>
          <w:t>https://eur-lex.europa.eu/legal-content/LV/TXT/?qid=1590404602495&amp;uri=CELEX%3A52020DC0381</w:t>
        </w:r>
      </w:hyperlink>
      <w:r>
        <w:rPr>
          <w:rFonts w:ascii="Times New Roman" w:hAnsi="Times New Roman" w:cs="Times New Roman"/>
        </w:rPr>
        <w:t xml:space="preserve"> </w:t>
      </w:r>
    </w:p>
  </w:footnote>
  <w:footnote w:id="15">
    <w:p w14:paraId="6C2BA0AE" w14:textId="6893F9BF" w:rsidR="00971639" w:rsidRPr="00016DE2" w:rsidRDefault="00971639" w:rsidP="00E47767">
      <w:pPr>
        <w:pStyle w:val="FootnoteText"/>
        <w:spacing w:before="0" w:line="240" w:lineRule="auto"/>
        <w:rPr>
          <w:rFonts w:ascii="Times New Roman" w:hAnsi="Times New Roman" w:cs="Times New Roman"/>
        </w:rPr>
      </w:pPr>
      <w:r>
        <w:rPr>
          <w:rStyle w:val="FootnoteReference"/>
        </w:rPr>
        <w:footnoteRef/>
      </w:r>
      <w:r>
        <w:t xml:space="preserve"> </w:t>
      </w:r>
      <w:r w:rsidRPr="00016DE2">
        <w:rPr>
          <w:rFonts w:ascii="Times New Roman" w:hAnsi="Times New Roman" w:cs="Times New Roman"/>
        </w:rPr>
        <w:t xml:space="preserve">Komisijas paziņojums Eiropas Parlamentam, Padomei, Eiropas Ekonomikas un sociālo lietu komitejai un Reģionu komitejai “Eiropas stratēģija attiecībā uz plastmasu aprites ekonomikā”. COM/2018/028 galīgā redakcija. Pieejams tīmekļvietnē: </w:t>
      </w:r>
      <w:hyperlink r:id="rId14" w:history="1">
        <w:r w:rsidRPr="00DA7804">
          <w:rPr>
            <w:rStyle w:val="Hyperlink"/>
            <w:rFonts w:ascii="Times New Roman" w:hAnsi="Times New Roman" w:cs="Times New Roman"/>
          </w:rPr>
          <w:t>https://eur-lex.europa.eu/legal-content/LV/TXT/PDF/?uri=CELEX:52018DC0028&amp;from=lv</w:t>
        </w:r>
      </w:hyperlink>
      <w:r>
        <w:rPr>
          <w:rFonts w:ascii="Times New Roman" w:hAnsi="Times New Roman" w:cs="Times New Roman"/>
        </w:rPr>
        <w:t xml:space="preserve"> </w:t>
      </w:r>
    </w:p>
  </w:footnote>
  <w:footnote w:id="16">
    <w:p w14:paraId="1A3E5C89" w14:textId="268A9B77" w:rsidR="00971639" w:rsidRDefault="00971639" w:rsidP="00E47767">
      <w:pPr>
        <w:pStyle w:val="FootnoteText"/>
        <w:spacing w:before="0" w:line="240" w:lineRule="auto"/>
      </w:pPr>
      <w:r w:rsidRPr="00016DE2">
        <w:rPr>
          <w:rStyle w:val="FootnoteReference"/>
          <w:rFonts w:ascii="Times New Roman" w:hAnsi="Times New Roman" w:cs="Times New Roman"/>
        </w:rPr>
        <w:footnoteRef/>
      </w:r>
      <w:r w:rsidRPr="00016DE2">
        <w:rPr>
          <w:rFonts w:ascii="Times New Roman" w:hAnsi="Times New Roman" w:cs="Times New Roman"/>
        </w:rPr>
        <w:t xml:space="preserve"> Eiropas Parlamenta un Padomes 2019. gada 5. jūnij</w:t>
      </w:r>
      <w:r>
        <w:rPr>
          <w:rFonts w:ascii="Times New Roman" w:hAnsi="Times New Roman" w:cs="Times New Roman"/>
        </w:rPr>
        <w:t>a</w:t>
      </w:r>
      <w:r w:rsidRPr="00016DE2">
        <w:rPr>
          <w:rFonts w:ascii="Times New Roman" w:hAnsi="Times New Roman" w:cs="Times New Roman"/>
        </w:rPr>
        <w:t xml:space="preserve"> Direktīva (ES) 2019/904</w:t>
      </w:r>
      <w:r>
        <w:rPr>
          <w:rFonts w:ascii="Times New Roman" w:hAnsi="Times New Roman" w:cs="Times New Roman"/>
        </w:rPr>
        <w:t xml:space="preserve"> </w:t>
      </w:r>
      <w:r w:rsidRPr="00016DE2">
        <w:rPr>
          <w:rFonts w:ascii="Times New Roman" w:hAnsi="Times New Roman" w:cs="Times New Roman"/>
        </w:rPr>
        <w:t xml:space="preserve">par konkrētu plastmasas izstrādājumu ietekmes uz vidi samazināšanu. Pieejams tīmekļvietnē: </w:t>
      </w:r>
      <w:hyperlink r:id="rId15" w:history="1">
        <w:r w:rsidRPr="00DA7804">
          <w:rPr>
            <w:rStyle w:val="Hyperlink"/>
            <w:rFonts w:ascii="Times New Roman" w:hAnsi="Times New Roman" w:cs="Times New Roman"/>
          </w:rPr>
          <w:t>https://eur-lex.europa.eu/legal-content/LV/TXT/?uri=uriserv:OJ.L_.2019.155.01.0001.01.LAV&amp;toc=OJ:L:2019:155:FULL</w:t>
        </w:r>
      </w:hyperlink>
      <w:r>
        <w:rPr>
          <w:rFonts w:ascii="Times New Roman" w:hAnsi="Times New Roman" w:cs="Times New Roman"/>
        </w:rPr>
        <w:t xml:space="preserve"> </w:t>
      </w:r>
    </w:p>
  </w:footnote>
  <w:footnote w:id="17">
    <w:p w14:paraId="0F16F430" w14:textId="77777777" w:rsidR="00971639" w:rsidRPr="006454BE" w:rsidRDefault="00971639" w:rsidP="00E47767">
      <w:pPr>
        <w:pStyle w:val="FootnoteText"/>
        <w:spacing w:before="0" w:line="240" w:lineRule="auto"/>
        <w:rPr>
          <w:rFonts w:ascii="Times New Roman" w:hAnsi="Times New Roman" w:cs="Times New Roman"/>
        </w:rPr>
      </w:pPr>
      <w:r w:rsidRPr="006454BE">
        <w:rPr>
          <w:rStyle w:val="FootnoteReference"/>
          <w:rFonts w:ascii="Times New Roman" w:hAnsi="Times New Roman" w:cs="Times New Roman"/>
        </w:rPr>
        <w:footnoteRef/>
      </w:r>
      <w:r w:rsidRPr="006454BE">
        <w:rPr>
          <w:rFonts w:ascii="Times New Roman" w:hAnsi="Times New Roman" w:cs="Times New Roman"/>
        </w:rPr>
        <w:t xml:space="preserve"> The European Commission's Raw materials information system (RMIS). Pieejams tīmekļvietnē: </w:t>
      </w:r>
      <w:hyperlink r:id="rId16" w:history="1">
        <w:r w:rsidRPr="00EB21FE">
          <w:rPr>
            <w:rStyle w:val="Hyperlink"/>
            <w:rFonts w:ascii="Times New Roman" w:hAnsi="Times New Roman" w:cs="Times New Roman"/>
          </w:rPr>
          <w:t>https://rmis.jrc.ec.europa.eu/</w:t>
        </w:r>
      </w:hyperlink>
      <w:r>
        <w:rPr>
          <w:rStyle w:val="Hyperlink"/>
          <w:rFonts w:ascii="Times New Roman" w:hAnsi="Times New Roman" w:cs="Times New Roman"/>
          <w:color w:val="auto"/>
          <w:u w:val="none"/>
        </w:rPr>
        <w:t xml:space="preserve"> </w:t>
      </w:r>
      <w:r w:rsidRPr="006454BE">
        <w:rPr>
          <w:rFonts w:ascii="Times New Roman" w:hAnsi="Times New Roman" w:cs="Times New Roman"/>
        </w:rPr>
        <w:t xml:space="preserve"> </w:t>
      </w:r>
    </w:p>
  </w:footnote>
  <w:footnote w:id="18">
    <w:p w14:paraId="79E0DE91" w14:textId="2E7AEDE3" w:rsidR="00971639" w:rsidRPr="006454BE" w:rsidRDefault="00971639" w:rsidP="00E47767">
      <w:pPr>
        <w:pStyle w:val="FootnoteText"/>
        <w:spacing w:before="0" w:line="240" w:lineRule="auto"/>
        <w:rPr>
          <w:rFonts w:ascii="Times New Roman" w:hAnsi="Times New Roman" w:cs="Times New Roman"/>
        </w:rPr>
      </w:pPr>
      <w:r w:rsidRPr="006454BE">
        <w:rPr>
          <w:rStyle w:val="FootnoteReference"/>
          <w:rFonts w:ascii="Times New Roman" w:hAnsi="Times New Roman" w:cs="Times New Roman"/>
        </w:rPr>
        <w:footnoteRef/>
      </w:r>
      <w:r w:rsidRPr="006454BE">
        <w:rPr>
          <w:rFonts w:ascii="Times New Roman" w:hAnsi="Times New Roman" w:cs="Times New Roman"/>
        </w:rPr>
        <w:t xml:space="preserve"> Codagnone C., Martens B. (2016). Scoping the Sharing Economy: Origins, Definitions, Impact and Regulatory Issues. Institute for Prospective Technological Studies Digital Economy Working Paper 2016/01. JRC100369. Pieejams tīmekļvietnē: </w:t>
      </w:r>
      <w:hyperlink r:id="rId17" w:history="1">
        <w:r w:rsidRPr="00DA7804">
          <w:rPr>
            <w:rStyle w:val="Hyperlink"/>
            <w:rFonts w:ascii="Times New Roman" w:hAnsi="Times New Roman" w:cs="Times New Roman"/>
          </w:rPr>
          <w:t>https://ec.europa.eu/jrc/sites/jrcsh/files/JRC100369.pdf</w:t>
        </w:r>
      </w:hyperlink>
      <w:r>
        <w:rPr>
          <w:rFonts w:ascii="Times New Roman" w:hAnsi="Times New Roman" w:cs="Times New Roman"/>
        </w:rPr>
        <w:t xml:space="preserve"> </w:t>
      </w:r>
    </w:p>
  </w:footnote>
  <w:footnote w:id="19">
    <w:p w14:paraId="3C2135EB" w14:textId="0E57F26C" w:rsidR="00971639" w:rsidRDefault="00971639" w:rsidP="00E47767">
      <w:pPr>
        <w:pStyle w:val="FootnoteText"/>
        <w:spacing w:before="0"/>
      </w:pPr>
      <w:r w:rsidRPr="00681728">
        <w:rPr>
          <w:rStyle w:val="FootnoteReference"/>
          <w:rFonts w:ascii="Times New Roman" w:hAnsi="Times New Roman" w:cs="Times New Roman"/>
        </w:rPr>
        <w:footnoteRef/>
      </w:r>
      <w:r w:rsidRPr="00681728">
        <w:rPr>
          <w:rStyle w:val="FootnoteReference"/>
          <w:rFonts w:ascii="Times New Roman" w:hAnsi="Times New Roman" w:cs="Times New Roman"/>
        </w:rPr>
        <w:t xml:space="preserve"> </w:t>
      </w:r>
      <w:r w:rsidRPr="00681728">
        <w:rPr>
          <w:rStyle w:val="FootnoteReference"/>
          <w:rFonts w:ascii="Times New Roman" w:hAnsi="Times New Roman" w:cs="Times New Roman"/>
          <w:vertAlign w:val="baseline"/>
        </w:rPr>
        <w:t>Bed&amp;Breakfast</w:t>
      </w:r>
    </w:p>
  </w:footnote>
  <w:footnote w:id="20">
    <w:p w14:paraId="6325FCC4" w14:textId="2E7D4333" w:rsidR="00971639" w:rsidRPr="006454BE" w:rsidRDefault="00971639" w:rsidP="00E47767">
      <w:pPr>
        <w:pStyle w:val="FootnoteText"/>
        <w:spacing w:before="0" w:line="240" w:lineRule="auto"/>
        <w:rPr>
          <w:rFonts w:ascii="Times New Roman" w:hAnsi="Times New Roman" w:cs="Times New Roman"/>
        </w:rPr>
      </w:pPr>
      <w:r w:rsidRPr="006454BE">
        <w:rPr>
          <w:rStyle w:val="FootnoteReference"/>
          <w:rFonts w:ascii="Times New Roman" w:hAnsi="Times New Roman" w:cs="Times New Roman"/>
        </w:rPr>
        <w:footnoteRef/>
      </w:r>
      <w:r w:rsidRPr="006454BE">
        <w:rPr>
          <w:rFonts w:ascii="Times New Roman" w:hAnsi="Times New Roman" w:cs="Times New Roman"/>
        </w:rPr>
        <w:t xml:space="preserve"> Sociālā uzņēmuma likum</w:t>
      </w:r>
      <w:r>
        <w:rPr>
          <w:rFonts w:ascii="Times New Roman" w:hAnsi="Times New Roman" w:cs="Times New Roman"/>
        </w:rPr>
        <w:t>a 2. panta pirmā daļa</w:t>
      </w:r>
      <w:r w:rsidRPr="006454BE">
        <w:rPr>
          <w:rFonts w:ascii="Times New Roman" w:hAnsi="Times New Roman" w:cs="Times New Roman"/>
        </w:rPr>
        <w:t xml:space="preserve">. </w:t>
      </w:r>
    </w:p>
  </w:footnote>
  <w:footnote w:id="21">
    <w:p w14:paraId="076DF94C" w14:textId="7FFDFA9F" w:rsidR="00971639" w:rsidRPr="006454BE" w:rsidRDefault="00971639" w:rsidP="00E47767">
      <w:pPr>
        <w:pStyle w:val="FootnoteText"/>
        <w:spacing w:before="0" w:line="240" w:lineRule="auto"/>
        <w:rPr>
          <w:rFonts w:ascii="Times New Roman" w:hAnsi="Times New Roman" w:cs="Times New Roman"/>
          <w:lang w:bidi="lv-LV"/>
        </w:rPr>
      </w:pPr>
      <w:r w:rsidRPr="006454BE">
        <w:rPr>
          <w:rStyle w:val="FootnoteReference"/>
          <w:rFonts w:ascii="Times New Roman" w:hAnsi="Times New Roman" w:cs="Times New Roman"/>
        </w:rPr>
        <w:footnoteRef/>
      </w:r>
      <w:r w:rsidRPr="006454BE">
        <w:rPr>
          <w:rFonts w:ascii="Times New Roman" w:hAnsi="Times New Roman" w:cs="Times New Roman"/>
        </w:rPr>
        <w:t xml:space="preserve"> Saskaņā ar ziņojumu Achieving Growth Within (SYSTEMIQ sadarbībā ar Ellen MacArthur Foundation) līdz 2025. gadam trūkstošās investīcijas ir aplēstas aptuveni 320 miljardu </w:t>
      </w:r>
      <w:r w:rsidRPr="00D2686A">
        <w:rPr>
          <w:rFonts w:ascii="Times New Roman" w:hAnsi="Times New Roman" w:cs="Times New Roman"/>
          <w:i/>
        </w:rPr>
        <w:t>euro</w:t>
      </w:r>
      <w:r w:rsidRPr="006454BE">
        <w:rPr>
          <w:rFonts w:ascii="Times New Roman" w:hAnsi="Times New Roman" w:cs="Times New Roman"/>
        </w:rPr>
        <w:t xml:space="preserve"> apmērā.</w:t>
      </w:r>
    </w:p>
  </w:footnote>
  <w:footnote w:id="22">
    <w:p w14:paraId="43AF42E9" w14:textId="4D849627" w:rsidR="00971639" w:rsidRPr="006454BE" w:rsidRDefault="00971639" w:rsidP="00E47767">
      <w:pPr>
        <w:pStyle w:val="FootnoteText"/>
        <w:spacing w:before="0" w:line="240" w:lineRule="auto"/>
        <w:rPr>
          <w:rFonts w:ascii="Times New Roman" w:hAnsi="Times New Roman" w:cs="Times New Roman"/>
        </w:rPr>
      </w:pPr>
      <w:r w:rsidRPr="006454BE">
        <w:rPr>
          <w:rStyle w:val="FootnoteReference"/>
          <w:rFonts w:ascii="Times New Roman" w:hAnsi="Times New Roman" w:cs="Times New Roman"/>
        </w:rPr>
        <w:footnoteRef/>
      </w:r>
      <w:r w:rsidRPr="006454BE">
        <w:rPr>
          <w:rStyle w:val="FootnoteReference"/>
          <w:rFonts w:ascii="Times New Roman" w:hAnsi="Times New Roman" w:cs="Times New Roman"/>
        </w:rPr>
        <w:t xml:space="preserve"> </w:t>
      </w:r>
      <w:r w:rsidRPr="006454BE">
        <w:rPr>
          <w:rFonts w:ascii="Times New Roman" w:hAnsi="Times New Roman" w:cs="Times New Roman"/>
        </w:rPr>
        <w:t xml:space="preserve">Dati EK Finanšu pārskatāmības sistēmā. Pieejams tīmekļvietnē: </w:t>
      </w:r>
      <w:hyperlink r:id="rId18" w:history="1">
        <w:r w:rsidRPr="00DA7804">
          <w:rPr>
            <w:rStyle w:val="Hyperlink"/>
            <w:rFonts w:ascii="Times New Roman" w:hAnsi="Times New Roman" w:cs="Times New Roman"/>
          </w:rPr>
          <w:t>https://ec.europa.eu/budget/fts/index_en.htm</w:t>
        </w:r>
      </w:hyperlink>
      <w:r>
        <w:rPr>
          <w:rFonts w:ascii="Times New Roman" w:hAnsi="Times New Roman" w:cs="Times New Roman"/>
        </w:rPr>
        <w:t xml:space="preserve"> </w:t>
      </w:r>
    </w:p>
  </w:footnote>
  <w:footnote w:id="23">
    <w:p w14:paraId="1D5119F6" w14:textId="728141B0" w:rsidR="00971639" w:rsidRPr="006454BE" w:rsidRDefault="00971639" w:rsidP="00E47767">
      <w:pPr>
        <w:pStyle w:val="FootnoteText"/>
        <w:spacing w:before="0" w:line="240" w:lineRule="auto"/>
        <w:rPr>
          <w:rFonts w:ascii="Times New Roman" w:hAnsi="Times New Roman" w:cs="Times New Roman"/>
        </w:rPr>
      </w:pPr>
      <w:r w:rsidRPr="006454BE">
        <w:rPr>
          <w:rStyle w:val="FootnoteReference"/>
          <w:rFonts w:ascii="Times New Roman" w:hAnsi="Times New Roman" w:cs="Times New Roman"/>
        </w:rPr>
        <w:footnoteRef/>
      </w:r>
      <w:r w:rsidRPr="006454BE">
        <w:rPr>
          <w:rStyle w:val="FootnoteReference"/>
          <w:rFonts w:ascii="Times New Roman" w:hAnsi="Times New Roman" w:cs="Times New Roman"/>
        </w:rPr>
        <w:t xml:space="preserve"> </w:t>
      </w:r>
      <w:r w:rsidRPr="006454BE">
        <w:rPr>
          <w:rFonts w:ascii="Times New Roman" w:hAnsi="Times New Roman" w:cs="Times New Roman"/>
        </w:rPr>
        <w:t xml:space="preserve">Pieejams tīmekļvietnē: </w:t>
      </w:r>
      <w:hyperlink r:id="rId19" w:history="1">
        <w:r w:rsidRPr="00DA7804">
          <w:rPr>
            <w:rStyle w:val="Hyperlink"/>
            <w:rFonts w:ascii="Times New Roman" w:hAnsi="Times New Roman" w:cs="Times New Roman"/>
          </w:rPr>
          <w:t>https://cohesiondata.ec.europa.eu/countries/LV</w:t>
        </w:r>
      </w:hyperlink>
      <w:r>
        <w:rPr>
          <w:rFonts w:ascii="Times New Roman" w:hAnsi="Times New Roman" w:cs="Times New Roman"/>
        </w:rPr>
        <w:t xml:space="preserve"> </w:t>
      </w:r>
    </w:p>
  </w:footnote>
  <w:footnote w:id="24">
    <w:p w14:paraId="6FB550DD" w14:textId="63C1EFE0" w:rsidR="00971639" w:rsidRPr="006454BE" w:rsidRDefault="00971639" w:rsidP="00E47767">
      <w:pPr>
        <w:pStyle w:val="FootnoteText"/>
        <w:spacing w:before="0" w:line="240" w:lineRule="auto"/>
        <w:rPr>
          <w:rFonts w:ascii="Times New Roman" w:hAnsi="Times New Roman" w:cs="Times New Roman"/>
        </w:rPr>
      </w:pPr>
      <w:r w:rsidRPr="006454BE">
        <w:rPr>
          <w:rStyle w:val="FootnoteReference"/>
          <w:rFonts w:ascii="Times New Roman" w:hAnsi="Times New Roman" w:cs="Times New Roman"/>
        </w:rPr>
        <w:footnoteRef/>
      </w:r>
      <w:r w:rsidRPr="006454BE">
        <w:rPr>
          <w:rStyle w:val="FootnoteReference"/>
          <w:rFonts w:ascii="Times New Roman" w:hAnsi="Times New Roman" w:cs="Times New Roman"/>
        </w:rPr>
        <w:t xml:space="preserve"> </w:t>
      </w:r>
      <w:r w:rsidRPr="006454BE">
        <w:rPr>
          <w:rFonts w:ascii="Times New Roman" w:hAnsi="Times New Roman" w:cs="Times New Roman"/>
        </w:rPr>
        <w:t xml:space="preserve">Pieejams tīmekļvietnē: </w:t>
      </w:r>
      <w:hyperlink r:id="rId20" w:history="1">
        <w:r w:rsidRPr="00DA7804">
          <w:rPr>
            <w:rStyle w:val="Hyperlink"/>
            <w:rFonts w:ascii="Times New Roman" w:hAnsi="Times New Roman" w:cs="Times New Roman"/>
          </w:rPr>
          <w:t>https://ec.europa.eu/commission/strategy/priorities-2019-2024/jobs-growth-and-investment/investment-plan-europe-juncker-plan/investment-plan-results_en</w:t>
        </w:r>
      </w:hyperlink>
      <w:r>
        <w:rPr>
          <w:rFonts w:ascii="Times New Roman" w:hAnsi="Times New Roman" w:cs="Times New Roman"/>
        </w:rPr>
        <w:t xml:space="preserve"> </w:t>
      </w:r>
    </w:p>
  </w:footnote>
  <w:footnote w:id="25">
    <w:p w14:paraId="2ED7F28F" w14:textId="2606CC19" w:rsidR="00971639" w:rsidRDefault="00971639" w:rsidP="00E47767">
      <w:pPr>
        <w:pStyle w:val="FootnoteText"/>
        <w:spacing w:before="0" w:line="240" w:lineRule="auto"/>
      </w:pPr>
      <w:r w:rsidRPr="00797390">
        <w:rPr>
          <w:rStyle w:val="FootnoteReference"/>
          <w:rFonts w:ascii="Times New Roman" w:hAnsi="Times New Roman" w:cs="Times New Roman"/>
        </w:rPr>
        <w:footnoteRef/>
      </w:r>
      <w:r w:rsidRPr="00797390">
        <w:rPr>
          <w:rStyle w:val="FootnoteReference"/>
          <w:rFonts w:ascii="Times New Roman" w:hAnsi="Times New Roman" w:cs="Times New Roman"/>
        </w:rPr>
        <w:t xml:space="preserve"> </w:t>
      </w:r>
      <w:r w:rsidRPr="00797390">
        <w:rPr>
          <w:rStyle w:val="FootnoteReference"/>
          <w:rFonts w:ascii="Times New Roman" w:hAnsi="Times New Roman" w:cs="Times New Roman"/>
          <w:vertAlign w:val="baseline"/>
        </w:rPr>
        <w:t xml:space="preserve">“InnovFin – EU Finance for Innovators” ir kopīga iniciatīva, ko Eiropas Investīciju bankas grupa (EIB un EIF) uzsāka sadarbībā ar </w:t>
      </w:r>
      <w:r>
        <w:rPr>
          <w:rStyle w:val="FootnoteReference"/>
          <w:rFonts w:ascii="Times New Roman" w:hAnsi="Times New Roman" w:cs="Times New Roman"/>
          <w:vertAlign w:val="baseline"/>
        </w:rPr>
        <w:t>E</w:t>
      </w:r>
      <w:r>
        <w:rPr>
          <w:rFonts w:ascii="Times New Roman" w:hAnsi="Times New Roman" w:cs="Times New Roman"/>
        </w:rPr>
        <w:t>K</w:t>
      </w:r>
      <w:r w:rsidRPr="00797390">
        <w:rPr>
          <w:rStyle w:val="FootnoteReference"/>
          <w:rFonts w:ascii="Times New Roman" w:hAnsi="Times New Roman" w:cs="Times New Roman"/>
          <w:vertAlign w:val="baseline"/>
        </w:rPr>
        <w:t xml:space="preserve"> saskaņā ar pamatprogrammu “Apvārsnis 2020”, lai atvieglotu un paātrinātu piekļuvi finansējumam inovatīviem uzņēmumiem un citām inovatīvām struktūrām Eiropā.</w:t>
      </w:r>
    </w:p>
  </w:footnote>
  <w:footnote w:id="26">
    <w:p w14:paraId="39537B3C" w14:textId="4AD367BD" w:rsidR="00971639" w:rsidRPr="006454BE" w:rsidRDefault="00971639" w:rsidP="00E47767">
      <w:pPr>
        <w:pStyle w:val="FootnoteText"/>
        <w:spacing w:before="0" w:line="240" w:lineRule="auto"/>
        <w:rPr>
          <w:rFonts w:ascii="Times New Roman" w:hAnsi="Times New Roman" w:cs="Times New Roman"/>
        </w:rPr>
      </w:pPr>
      <w:r w:rsidRPr="006454BE">
        <w:rPr>
          <w:rStyle w:val="FootnoteReference"/>
          <w:rFonts w:ascii="Times New Roman" w:hAnsi="Times New Roman" w:cs="Times New Roman"/>
        </w:rPr>
        <w:footnoteRef/>
      </w:r>
      <w:r w:rsidRPr="006454BE">
        <w:rPr>
          <w:rFonts w:ascii="Times New Roman" w:hAnsi="Times New Roman" w:cs="Times New Roman"/>
        </w:rPr>
        <w:t xml:space="preserve"> EK programma LIFE. Pieejams tīmekļvietnē: </w:t>
      </w:r>
      <w:hyperlink r:id="rId21" w:history="1">
        <w:r w:rsidRPr="00221494">
          <w:rPr>
            <w:rStyle w:val="Hyperlink"/>
            <w:rFonts w:ascii="Times New Roman" w:hAnsi="Times New Roman" w:cs="Times New Roman"/>
          </w:rPr>
          <w:t>https://ec.europa.eu/environment/life/project/Projects/index.cfm</w:t>
        </w:r>
      </w:hyperlink>
      <w:r>
        <w:rPr>
          <w:rFonts w:ascii="Times New Roman" w:hAnsi="Times New Roman" w:cs="Times New Roman"/>
        </w:rPr>
        <w:t xml:space="preserve">  </w:t>
      </w:r>
    </w:p>
  </w:footnote>
  <w:footnote w:id="27">
    <w:p w14:paraId="392562B9" w14:textId="343A6B3C" w:rsidR="00971639" w:rsidRPr="006454BE" w:rsidRDefault="00971639" w:rsidP="00E47767">
      <w:pPr>
        <w:pStyle w:val="FootnoteText"/>
        <w:spacing w:before="0" w:line="240" w:lineRule="auto"/>
        <w:rPr>
          <w:rFonts w:ascii="Times New Roman" w:hAnsi="Times New Roman" w:cs="Times New Roman"/>
        </w:rPr>
      </w:pPr>
      <w:r w:rsidRPr="006454BE">
        <w:rPr>
          <w:rStyle w:val="FootnoteReference"/>
          <w:rFonts w:ascii="Times New Roman" w:hAnsi="Times New Roman" w:cs="Times New Roman"/>
        </w:rPr>
        <w:footnoteRef/>
      </w:r>
      <w:r w:rsidRPr="006454BE">
        <w:rPr>
          <w:rFonts w:ascii="Times New Roman" w:hAnsi="Times New Roman" w:cs="Times New Roman"/>
        </w:rPr>
        <w:t xml:space="preserve"> Zaļās pārkārtošanās finansēšana: Eiropas zaļā kursa investīciju plāns un Taisnīgas pārkārtošanās mehānisms. Pieejams tīmekļvietnē: </w:t>
      </w:r>
      <w:hyperlink r:id="rId22" w:history="1">
        <w:r w:rsidRPr="00DA7804">
          <w:rPr>
            <w:rStyle w:val="Hyperlink"/>
            <w:rFonts w:ascii="Times New Roman" w:hAnsi="Times New Roman" w:cs="Times New Roman"/>
          </w:rPr>
          <w:t>https://ec.europa.eu/regional_policy/lv/newsroom/news/2020/01/14-01-2020-financing-the-green-transition-the-european-green-deal-investment-plan-and-just-transition-mechanism</w:t>
        </w:r>
      </w:hyperlink>
      <w:r>
        <w:rPr>
          <w:rFonts w:ascii="Times New Roman" w:hAnsi="Times New Roman" w:cs="Times New Roman"/>
        </w:rPr>
        <w:t xml:space="preserve"> </w:t>
      </w:r>
    </w:p>
  </w:footnote>
  <w:footnote w:id="28">
    <w:p w14:paraId="58EC9BFA" w14:textId="4030AD32" w:rsidR="00971639" w:rsidRPr="006454BE" w:rsidRDefault="00971639" w:rsidP="00E47767">
      <w:pPr>
        <w:pStyle w:val="FootnoteText"/>
        <w:spacing w:before="0" w:line="240" w:lineRule="auto"/>
        <w:rPr>
          <w:rFonts w:ascii="Times New Roman" w:hAnsi="Times New Roman" w:cs="Times New Roman"/>
        </w:rPr>
      </w:pPr>
      <w:r w:rsidRPr="006454BE">
        <w:rPr>
          <w:rStyle w:val="FootnoteReference"/>
          <w:rFonts w:ascii="Times New Roman" w:hAnsi="Times New Roman" w:cs="Times New Roman"/>
        </w:rPr>
        <w:footnoteRef/>
      </w:r>
      <w:r w:rsidRPr="006454BE">
        <w:rPr>
          <w:rStyle w:val="FootnoteReference"/>
          <w:rFonts w:ascii="Times New Roman" w:hAnsi="Times New Roman" w:cs="Times New Roman"/>
        </w:rPr>
        <w:t xml:space="preserve"> </w:t>
      </w:r>
      <w:r w:rsidRPr="006454BE">
        <w:rPr>
          <w:rFonts w:ascii="Times New Roman" w:hAnsi="Times New Roman" w:cs="Times New Roman"/>
          <w:iCs/>
        </w:rPr>
        <w:t xml:space="preserve">ESAO Vides raksturlielumu pārskati: Latvija 2019. Pieejams tīmekļvietnē: </w:t>
      </w:r>
      <w:hyperlink r:id="rId23" w:history="1">
        <w:r w:rsidRPr="00DA7804">
          <w:rPr>
            <w:rStyle w:val="Hyperlink"/>
            <w:rFonts w:ascii="Times New Roman" w:hAnsi="Times New Roman" w:cs="Times New Roman"/>
            <w:iCs/>
          </w:rPr>
          <w:t>https://drive.google.com/file/d/1ndrHjGW0SnKnctw33U9idaAE9QBbFjnC/view</w:t>
        </w:r>
      </w:hyperlink>
      <w:r>
        <w:rPr>
          <w:rFonts w:ascii="Times New Roman" w:hAnsi="Times New Roman" w:cs="Times New Roman"/>
          <w:iCs/>
        </w:rPr>
        <w:t xml:space="preserve"> </w:t>
      </w:r>
    </w:p>
  </w:footnote>
  <w:footnote w:id="29">
    <w:p w14:paraId="75FF7C83" w14:textId="77777777" w:rsidR="00971639" w:rsidRPr="006454BE" w:rsidRDefault="00971639" w:rsidP="00E47767">
      <w:pPr>
        <w:pStyle w:val="FootnoteText"/>
        <w:spacing w:before="0" w:line="240" w:lineRule="auto"/>
        <w:rPr>
          <w:rFonts w:ascii="Times New Roman" w:hAnsi="Times New Roman" w:cs="Times New Roman"/>
        </w:rPr>
      </w:pPr>
      <w:r w:rsidRPr="006454BE">
        <w:rPr>
          <w:rStyle w:val="FootnoteReference"/>
          <w:rFonts w:ascii="Times New Roman" w:hAnsi="Times New Roman" w:cs="Times New Roman"/>
        </w:rPr>
        <w:footnoteRef/>
      </w:r>
      <w:r w:rsidRPr="006454BE">
        <w:rPr>
          <w:rFonts w:ascii="Times New Roman" w:hAnsi="Times New Roman" w:cs="Times New Roman"/>
        </w:rPr>
        <w:t xml:space="preserve"> Resursu produktivitāte raksturo kopējo materiālu daudzumu, kas valstī tiek izmantots saimnieciskajai darbībai. Šis rādītājs parāda, vai notiek dabas resursu izmantošanas un ekonomiskās izaugsmes (ko raksturo ar iekšzemes kopprodukta pieaugumu) atsaiste, kas ir viens no valsts ilgtspējīgas attīstības rādītājiem.</w:t>
      </w:r>
    </w:p>
  </w:footnote>
  <w:footnote w:id="30">
    <w:p w14:paraId="443FBD1F" w14:textId="26712D2F" w:rsidR="00971639" w:rsidRPr="006454BE" w:rsidRDefault="00971639" w:rsidP="00E47767">
      <w:pPr>
        <w:pStyle w:val="FootnoteText"/>
        <w:spacing w:before="0" w:line="240" w:lineRule="auto"/>
        <w:rPr>
          <w:rFonts w:ascii="Times New Roman" w:hAnsi="Times New Roman" w:cs="Times New Roman"/>
        </w:rPr>
      </w:pPr>
      <w:r w:rsidRPr="006454BE">
        <w:rPr>
          <w:rFonts w:ascii="Times New Roman" w:hAnsi="Times New Roman" w:cs="Times New Roman"/>
          <w:vertAlign w:val="superscript"/>
        </w:rPr>
        <w:footnoteRef/>
      </w:r>
      <w:r w:rsidRPr="006454BE">
        <w:rPr>
          <w:rFonts w:ascii="Times New Roman" w:hAnsi="Times New Roman" w:cs="Times New Roman"/>
        </w:rPr>
        <w:t xml:space="preserve"> Resursu produktivitāte. Eurostat dati. Pieejams tīmekļvietnē: </w:t>
      </w:r>
      <w:hyperlink r:id="rId24" w:history="1">
        <w:r w:rsidRPr="00DA7804">
          <w:rPr>
            <w:rStyle w:val="Hyperlink"/>
            <w:rFonts w:ascii="Times New Roman" w:hAnsi="Times New Roman" w:cs="Times New Roman"/>
          </w:rPr>
          <w:t>https://ec.europa.eu/eurostat/databrowser/view/t2020_rl100/default/table?lang=en</w:t>
        </w:r>
      </w:hyperlink>
      <w:r>
        <w:rPr>
          <w:rFonts w:ascii="Times New Roman" w:hAnsi="Times New Roman" w:cs="Times New Roman"/>
        </w:rPr>
        <w:t xml:space="preserve"> </w:t>
      </w:r>
    </w:p>
  </w:footnote>
  <w:footnote w:id="31">
    <w:p w14:paraId="18096168" w14:textId="77777777" w:rsidR="00971639" w:rsidRPr="006454BE" w:rsidRDefault="00971639" w:rsidP="00E47767">
      <w:pPr>
        <w:pStyle w:val="FootnoteText"/>
        <w:spacing w:before="0" w:line="240" w:lineRule="auto"/>
        <w:rPr>
          <w:rFonts w:ascii="Times New Roman" w:hAnsi="Times New Roman" w:cs="Times New Roman"/>
        </w:rPr>
      </w:pPr>
      <w:r w:rsidRPr="006454BE">
        <w:rPr>
          <w:rStyle w:val="FootnoteReference"/>
          <w:rFonts w:ascii="Times New Roman" w:hAnsi="Times New Roman" w:cs="Times New Roman"/>
        </w:rPr>
        <w:footnoteRef/>
      </w:r>
      <w:r w:rsidRPr="006454BE">
        <w:rPr>
          <w:rFonts w:ascii="Times New Roman" w:hAnsi="Times New Roman" w:cs="Times New Roman"/>
        </w:rPr>
        <w:t xml:space="preserve"> Vidējo resursu patēriņa rādītāju uz iedzīvotāju aprēķina iekšzemes materiālu patēriņu (DMC) dalot ar iedzīvotāju skaitu. Savukārt DMC aprēķina, gada laikā valsts teritorijā iegūto izejmateriālu daudzumu saskaitot ar kopējo fizisko importa apjomu un atņemot kopējo fizisko eksporta apjomu.</w:t>
      </w:r>
    </w:p>
  </w:footnote>
  <w:footnote w:id="32">
    <w:p w14:paraId="67243056" w14:textId="0A405956" w:rsidR="00971639" w:rsidRPr="006454BE" w:rsidRDefault="00971639" w:rsidP="00E47767">
      <w:pPr>
        <w:pStyle w:val="FootnoteText"/>
        <w:spacing w:before="0" w:line="240" w:lineRule="auto"/>
        <w:rPr>
          <w:rFonts w:ascii="Times New Roman" w:hAnsi="Times New Roman" w:cs="Times New Roman"/>
        </w:rPr>
      </w:pPr>
      <w:r w:rsidRPr="006454BE">
        <w:rPr>
          <w:rStyle w:val="FootnoteReference"/>
          <w:rFonts w:ascii="Times New Roman" w:hAnsi="Times New Roman" w:cs="Times New Roman"/>
        </w:rPr>
        <w:footnoteRef/>
      </w:r>
      <w:r w:rsidRPr="006454BE">
        <w:rPr>
          <w:rFonts w:ascii="Times New Roman" w:hAnsi="Times New Roman" w:cs="Times New Roman"/>
        </w:rPr>
        <w:t xml:space="preserve"> Latvijas ziņojums </w:t>
      </w:r>
      <w:r>
        <w:rPr>
          <w:rFonts w:ascii="Times New Roman" w:hAnsi="Times New Roman" w:cs="Times New Roman"/>
        </w:rPr>
        <w:t>ANO</w:t>
      </w:r>
      <w:r w:rsidRPr="006454BE">
        <w:rPr>
          <w:rFonts w:ascii="Times New Roman" w:hAnsi="Times New Roman" w:cs="Times New Roman"/>
        </w:rPr>
        <w:t xml:space="preserve"> par ilgtspējīgas attīstības mērķu ieviešanu (2018). Pieejams tīmekļvietnē: </w:t>
      </w:r>
      <w:hyperlink r:id="rId25" w:history="1">
        <w:r w:rsidRPr="00DA7804">
          <w:rPr>
            <w:rStyle w:val="Hyperlink"/>
            <w:rFonts w:ascii="Times New Roman" w:hAnsi="Times New Roman" w:cs="Times New Roman"/>
          </w:rPr>
          <w:t>http://www.pkc.gov.lv/lv/LV-zinojums-ANO</w:t>
        </w:r>
      </w:hyperlink>
      <w:r>
        <w:rPr>
          <w:rFonts w:ascii="Times New Roman" w:hAnsi="Times New Roman" w:cs="Times New Roman"/>
        </w:rPr>
        <w:t xml:space="preserve"> </w:t>
      </w:r>
    </w:p>
  </w:footnote>
  <w:footnote w:id="33">
    <w:p w14:paraId="0514C8C8" w14:textId="3299AB3C" w:rsidR="00971639" w:rsidRPr="006454BE" w:rsidRDefault="00971639" w:rsidP="00E47767">
      <w:pPr>
        <w:pStyle w:val="FootnoteText"/>
        <w:spacing w:before="0" w:line="240" w:lineRule="auto"/>
        <w:rPr>
          <w:rFonts w:ascii="Times New Roman" w:hAnsi="Times New Roman" w:cs="Times New Roman"/>
        </w:rPr>
      </w:pPr>
      <w:r w:rsidRPr="006454BE">
        <w:rPr>
          <w:rFonts w:ascii="Times New Roman" w:hAnsi="Times New Roman" w:cs="Times New Roman"/>
          <w:vertAlign w:val="superscript"/>
        </w:rPr>
        <w:footnoteRef/>
      </w:r>
      <w:r w:rsidRPr="006454BE">
        <w:rPr>
          <w:rFonts w:ascii="Times New Roman" w:hAnsi="Times New Roman" w:cs="Times New Roman"/>
          <w:vertAlign w:val="superscript"/>
        </w:rPr>
        <w:t xml:space="preserve"> </w:t>
      </w:r>
      <w:r w:rsidRPr="006454BE">
        <w:rPr>
          <w:rFonts w:ascii="Times New Roman" w:hAnsi="Times New Roman" w:cs="Times New Roman"/>
        </w:rPr>
        <w:t xml:space="preserve">Kā Latvija sasniedz tās attīstības mērķus, PKC, 2017. Pieejams tīmekļvietnē: </w:t>
      </w:r>
    </w:p>
    <w:p w14:paraId="725F389E" w14:textId="756B0A5C" w:rsidR="00971639" w:rsidRPr="006454BE" w:rsidRDefault="00971639" w:rsidP="00E47767">
      <w:pPr>
        <w:pStyle w:val="FootnoteText"/>
        <w:spacing w:before="0" w:line="240" w:lineRule="auto"/>
        <w:rPr>
          <w:rFonts w:ascii="Times New Roman" w:hAnsi="Times New Roman" w:cs="Times New Roman"/>
          <w:highlight w:val="yellow"/>
        </w:rPr>
      </w:pPr>
      <w:r w:rsidRPr="006454BE">
        <w:rPr>
          <w:rFonts w:ascii="Times New Roman" w:hAnsi="Times New Roman" w:cs="Times New Roman"/>
        </w:rPr>
        <w:t>http://www.pkc.gov.lv/sites/default/files/inline-</w:t>
      </w:r>
      <w:r w:rsidRPr="006454BE" w:rsidDel="004E28A5">
        <w:rPr>
          <w:rFonts w:ascii="Times New Roman" w:hAnsi="Times New Roman" w:cs="Times New Roman"/>
        </w:rPr>
        <w:t xml:space="preserve"> </w:t>
      </w:r>
      <w:r w:rsidRPr="006454BE">
        <w:rPr>
          <w:rFonts w:ascii="Times New Roman" w:hAnsi="Times New Roman" w:cs="Times New Roman"/>
        </w:rPr>
        <w:t>files/NAP2020%20vidusposma%20zinojums%20final_1.pdf</w:t>
      </w:r>
      <w:r>
        <w:rPr>
          <w:rFonts w:ascii="Times New Roman" w:hAnsi="Times New Roman" w:cs="Times New Roman"/>
        </w:rPr>
        <w:t xml:space="preserve">  </w:t>
      </w:r>
    </w:p>
  </w:footnote>
  <w:footnote w:id="34">
    <w:p w14:paraId="718B0524" w14:textId="4C4AFE47" w:rsidR="00971639" w:rsidRPr="006454BE" w:rsidRDefault="00971639" w:rsidP="00E47767">
      <w:pPr>
        <w:pStyle w:val="FootnoteText"/>
        <w:spacing w:before="0" w:line="240" w:lineRule="auto"/>
        <w:rPr>
          <w:rFonts w:ascii="Times New Roman" w:hAnsi="Times New Roman" w:cs="Times New Roman"/>
        </w:rPr>
      </w:pPr>
      <w:r w:rsidRPr="006454BE">
        <w:rPr>
          <w:rStyle w:val="FootnoteReference"/>
          <w:rFonts w:ascii="Times New Roman" w:hAnsi="Times New Roman" w:cs="Times New Roman"/>
        </w:rPr>
        <w:footnoteRef/>
      </w:r>
      <w:r w:rsidRPr="006454BE">
        <w:rPr>
          <w:rStyle w:val="FootnoteReference"/>
          <w:rFonts w:ascii="Times New Roman" w:hAnsi="Times New Roman" w:cs="Times New Roman"/>
        </w:rPr>
        <w:t xml:space="preserve"> </w:t>
      </w:r>
      <w:r w:rsidRPr="006454BE">
        <w:rPr>
          <w:rFonts w:ascii="Times New Roman" w:hAnsi="Times New Roman" w:cs="Times New Roman"/>
        </w:rPr>
        <w:t xml:space="preserve">Labour productivity per person employed and hour worked (EU28=100). Pieejams tīmekļvietnē: </w:t>
      </w:r>
      <w:hyperlink r:id="rId26" w:history="1">
        <w:r w:rsidRPr="00DA7804">
          <w:rPr>
            <w:rStyle w:val="Hyperlink"/>
            <w:rFonts w:ascii="Times New Roman" w:hAnsi="Times New Roman" w:cs="Times New Roman"/>
          </w:rPr>
          <w:t>https://ec.europa.eu/eurostat/tgm/table.do?tab=table&amp;plugin=1&amp;language=en&amp;pcode=tesem160</w:t>
        </w:r>
      </w:hyperlink>
      <w:r>
        <w:rPr>
          <w:rFonts w:ascii="Times New Roman" w:hAnsi="Times New Roman" w:cs="Times New Roman"/>
        </w:rPr>
        <w:t xml:space="preserve"> </w:t>
      </w:r>
    </w:p>
  </w:footnote>
  <w:footnote w:id="35">
    <w:p w14:paraId="23897C74" w14:textId="7409CFB1" w:rsidR="00971639" w:rsidRPr="006454BE" w:rsidRDefault="00971639" w:rsidP="00E47767">
      <w:pPr>
        <w:pStyle w:val="FootnoteText"/>
        <w:spacing w:before="0" w:line="240" w:lineRule="auto"/>
        <w:rPr>
          <w:rFonts w:ascii="Times New Roman" w:hAnsi="Times New Roman" w:cs="Times New Roman"/>
        </w:rPr>
      </w:pPr>
      <w:r w:rsidRPr="006454BE">
        <w:rPr>
          <w:rStyle w:val="FootnoteReference"/>
          <w:rFonts w:ascii="Times New Roman" w:hAnsi="Times New Roman" w:cs="Times New Roman"/>
        </w:rPr>
        <w:footnoteRef/>
      </w:r>
      <w:r w:rsidRPr="006454BE">
        <w:rPr>
          <w:rFonts w:ascii="Times New Roman" w:hAnsi="Times New Roman" w:cs="Times New Roman"/>
        </w:rPr>
        <w:t xml:space="preserve"> EK faktu lapas (2017). Pieejams tīmekļvietnē: </w:t>
      </w:r>
    </w:p>
    <w:p w14:paraId="6C782583" w14:textId="3A9C135D" w:rsidR="00971639" w:rsidRPr="006454BE" w:rsidRDefault="00386031" w:rsidP="00E47767">
      <w:pPr>
        <w:pStyle w:val="FootnoteText"/>
        <w:spacing w:before="0" w:line="240" w:lineRule="auto"/>
        <w:rPr>
          <w:rFonts w:ascii="Times New Roman" w:hAnsi="Times New Roman" w:cs="Times New Roman"/>
        </w:rPr>
      </w:pPr>
      <w:hyperlink r:id="rId27" w:history="1">
        <w:r w:rsidR="00971639" w:rsidRPr="00DA7804">
          <w:rPr>
            <w:rStyle w:val="Hyperlink"/>
            <w:rFonts w:ascii="Times New Roman" w:hAnsi="Times New Roman" w:cs="Times New Roman"/>
          </w:rPr>
          <w:t>https://ec.europa.eu/docsroom/documents/29489/attachments/17/translations/en/renditions/native</w:t>
        </w:r>
      </w:hyperlink>
      <w:r w:rsidR="00971639">
        <w:rPr>
          <w:rFonts w:ascii="Times New Roman" w:hAnsi="Times New Roman" w:cs="Times New Roman"/>
        </w:rPr>
        <w:t xml:space="preserve"> </w:t>
      </w:r>
    </w:p>
  </w:footnote>
  <w:footnote w:id="36">
    <w:p w14:paraId="6DCE2C86" w14:textId="65711C9A" w:rsidR="00971639" w:rsidRPr="006454BE" w:rsidRDefault="00971639" w:rsidP="00E47767">
      <w:pPr>
        <w:pStyle w:val="FootnoteText"/>
        <w:spacing w:before="0" w:line="240" w:lineRule="auto"/>
        <w:rPr>
          <w:rFonts w:ascii="Times New Roman" w:hAnsi="Times New Roman" w:cs="Times New Roman"/>
        </w:rPr>
      </w:pPr>
      <w:r w:rsidRPr="006454BE">
        <w:rPr>
          <w:rStyle w:val="FootnoteReference"/>
          <w:rFonts w:ascii="Times New Roman" w:hAnsi="Times New Roman" w:cs="Times New Roman"/>
        </w:rPr>
        <w:footnoteRef/>
      </w:r>
      <w:r w:rsidRPr="006454BE">
        <w:rPr>
          <w:rFonts w:ascii="Times New Roman" w:hAnsi="Times New Roman" w:cs="Times New Roman"/>
        </w:rPr>
        <w:t xml:space="preserve">EMAS Statistics &amp; graphs. Pieejams tīmekļvietnē: </w:t>
      </w:r>
      <w:hyperlink r:id="rId28" w:history="1">
        <w:r w:rsidRPr="00DA7804">
          <w:rPr>
            <w:rStyle w:val="Hyperlink"/>
            <w:rFonts w:ascii="Times New Roman" w:hAnsi="Times New Roman" w:cs="Times New Roman"/>
          </w:rPr>
          <w:t>https://ec.europa.eu/environment/emas/emas_registrations/statistics_graphs_en.htm</w:t>
        </w:r>
      </w:hyperlink>
      <w:r>
        <w:rPr>
          <w:rFonts w:ascii="Times New Roman" w:hAnsi="Times New Roman" w:cs="Times New Roman"/>
        </w:rPr>
        <w:t xml:space="preserve"> </w:t>
      </w:r>
    </w:p>
  </w:footnote>
  <w:footnote w:id="37">
    <w:p w14:paraId="50DCBA10" w14:textId="77777777" w:rsidR="00971639" w:rsidRPr="006454BE" w:rsidRDefault="00971639" w:rsidP="00E47767">
      <w:pPr>
        <w:pStyle w:val="FootnoteText"/>
        <w:spacing w:before="0" w:line="240" w:lineRule="auto"/>
        <w:rPr>
          <w:rFonts w:ascii="Times New Roman" w:hAnsi="Times New Roman" w:cs="Times New Roman"/>
        </w:rPr>
      </w:pPr>
      <w:r w:rsidRPr="006454BE">
        <w:rPr>
          <w:rStyle w:val="FootnoteReference"/>
          <w:rFonts w:ascii="Times New Roman" w:hAnsi="Times New Roman" w:cs="Times New Roman"/>
        </w:rPr>
        <w:footnoteRef/>
      </w:r>
      <w:r w:rsidRPr="006454BE">
        <w:rPr>
          <w:rFonts w:ascii="Times New Roman" w:hAnsi="Times New Roman" w:cs="Times New Roman"/>
        </w:rPr>
        <w:t xml:space="preserve"> LVĢMC dati, noziņoti OECD/EUROSTAT, 11.2018.</w:t>
      </w:r>
    </w:p>
  </w:footnote>
  <w:footnote w:id="38">
    <w:p w14:paraId="0AF0C7AE" w14:textId="73241D44" w:rsidR="00971639" w:rsidRDefault="00971639" w:rsidP="00E47767">
      <w:pPr>
        <w:pStyle w:val="FootnoteText"/>
        <w:spacing w:before="0" w:line="240" w:lineRule="auto"/>
      </w:pPr>
      <w:r w:rsidRPr="001B0681">
        <w:rPr>
          <w:rStyle w:val="FootnoteReference"/>
          <w:rFonts w:ascii="Times New Roman" w:hAnsi="Times New Roman" w:cs="Times New Roman"/>
        </w:rPr>
        <w:footnoteRef/>
      </w:r>
      <w:r w:rsidRPr="001B0681">
        <w:rPr>
          <w:rStyle w:val="FootnoteReference"/>
          <w:rFonts w:ascii="Times New Roman" w:hAnsi="Times New Roman" w:cs="Times New Roman"/>
          <w:vertAlign w:val="baseline"/>
        </w:rPr>
        <w:t xml:space="preserve"> Va</w:t>
      </w:r>
      <w:r>
        <w:rPr>
          <w:rStyle w:val="FootnoteReference"/>
          <w:rFonts w:ascii="Times New Roman" w:hAnsi="Times New Roman" w:cs="Times New Roman"/>
          <w:vertAlign w:val="baseline"/>
        </w:rPr>
        <w:t>lsts statistikas pārskats</w:t>
      </w:r>
      <w:r>
        <w:rPr>
          <w:rFonts w:ascii="Times New Roman" w:hAnsi="Times New Roman" w:cs="Times New Roman"/>
        </w:rPr>
        <w:t xml:space="preserve"> </w:t>
      </w:r>
      <w:r>
        <w:rPr>
          <w:rStyle w:val="FootnoteReference"/>
          <w:rFonts w:ascii="Times New Roman" w:hAnsi="Times New Roman" w:cs="Times New Roman"/>
          <w:vertAlign w:val="baseline"/>
        </w:rPr>
        <w:t>“2-Ūdens”, LVĢMC (</w:t>
      </w:r>
      <w:r w:rsidRPr="001B0681">
        <w:rPr>
          <w:rStyle w:val="FootnoteReference"/>
          <w:rFonts w:ascii="Times New Roman" w:hAnsi="Times New Roman" w:cs="Times New Roman"/>
          <w:vertAlign w:val="baseline"/>
        </w:rPr>
        <w:t>2020</w:t>
      </w:r>
      <w:r>
        <w:rPr>
          <w:rFonts w:ascii="Times New Roman" w:hAnsi="Times New Roman" w:cs="Times New Roman"/>
        </w:rPr>
        <w:t>)</w:t>
      </w:r>
      <w:r w:rsidRPr="001B0681">
        <w:rPr>
          <w:rStyle w:val="FootnoteReference"/>
          <w:rFonts w:ascii="Times New Roman" w:hAnsi="Times New Roman" w:cs="Times New Roman"/>
          <w:vertAlign w:val="baseline"/>
        </w:rPr>
        <w:t>. Pieejams</w:t>
      </w:r>
      <w:r w:rsidRPr="001B0681">
        <w:t xml:space="preserve"> </w:t>
      </w:r>
      <w:r w:rsidRPr="001B0681">
        <w:rPr>
          <w:rStyle w:val="FootnoteReference"/>
          <w:rFonts w:ascii="Times New Roman" w:hAnsi="Times New Roman" w:cs="Times New Roman"/>
          <w:vertAlign w:val="baseline"/>
        </w:rPr>
        <w:t xml:space="preserve">tīmekļvietnē: </w:t>
      </w:r>
      <w:hyperlink r:id="rId29" w:history="1">
        <w:r w:rsidRPr="00E45A5F">
          <w:rPr>
            <w:rStyle w:val="Hyperlink"/>
            <w:rFonts w:ascii="Times New Roman" w:hAnsi="Times New Roman" w:cs="Times New Roman"/>
          </w:rPr>
          <w:t>https://www.meteo.lv/fs/CKFinderJava/userfiles/files/Vide/Udens/notekudeni/Zinojums_notekud_parskats_062019.pdf</w:t>
        </w:r>
      </w:hyperlink>
      <w:r>
        <w:rPr>
          <w:rFonts w:ascii="Times New Roman" w:hAnsi="Times New Roman" w:cs="Times New Roman"/>
        </w:rPr>
        <w:t xml:space="preserve"> </w:t>
      </w:r>
    </w:p>
  </w:footnote>
  <w:footnote w:id="39">
    <w:p w14:paraId="0E299E95" w14:textId="28DB291F" w:rsidR="00971639" w:rsidRPr="002F1584" w:rsidRDefault="00971639" w:rsidP="00E47767">
      <w:pPr>
        <w:pStyle w:val="FootnoteText"/>
        <w:spacing w:before="0" w:line="240" w:lineRule="auto"/>
        <w:rPr>
          <w:rFonts w:ascii="Times New Roman" w:hAnsi="Times New Roman" w:cs="Times New Roman"/>
        </w:rPr>
      </w:pPr>
      <w:r w:rsidRPr="002F1584">
        <w:rPr>
          <w:rStyle w:val="FootnoteReference"/>
          <w:rFonts w:ascii="Times New Roman" w:hAnsi="Times New Roman" w:cs="Times New Roman"/>
        </w:rPr>
        <w:footnoteRef/>
      </w:r>
      <w:r w:rsidRPr="002F1584">
        <w:rPr>
          <w:rStyle w:val="FootnoteReference"/>
          <w:rFonts w:ascii="Times New Roman" w:hAnsi="Times New Roman" w:cs="Times New Roman"/>
        </w:rPr>
        <w:t xml:space="preserve"> </w:t>
      </w:r>
      <w:r w:rsidRPr="002F1584">
        <w:rPr>
          <w:rStyle w:val="FootnoteReference"/>
          <w:rFonts w:ascii="Times New Roman" w:hAnsi="Times New Roman" w:cs="Times New Roman"/>
          <w:vertAlign w:val="baseline"/>
        </w:rPr>
        <w:t>Ko</w:t>
      </w:r>
      <w:r>
        <w:rPr>
          <w:rStyle w:val="FootnoteReference"/>
          <w:rFonts w:ascii="Times New Roman" w:hAnsi="Times New Roman" w:cs="Times New Roman"/>
          <w:vertAlign w:val="baseline"/>
        </w:rPr>
        <w:t xml:space="preserve">munālo notekūdeņu un notekūdeņu </w:t>
      </w:r>
      <w:r w:rsidRPr="002F1584">
        <w:rPr>
          <w:rStyle w:val="FootnoteReference"/>
          <w:rFonts w:ascii="Times New Roman" w:hAnsi="Times New Roman" w:cs="Times New Roman"/>
          <w:vertAlign w:val="baseline"/>
        </w:rPr>
        <w:t>dūņu apsaimniekošana Latvijā</w:t>
      </w:r>
      <w:r>
        <w:rPr>
          <w:rStyle w:val="FootnoteReference"/>
          <w:rFonts w:ascii="Times New Roman" w:hAnsi="Times New Roman" w:cs="Times New Roman"/>
          <w:vertAlign w:val="baseline"/>
        </w:rPr>
        <w:t xml:space="preserve"> (2018).</w:t>
      </w:r>
      <w:r w:rsidRPr="002F1584">
        <w:rPr>
          <w:rStyle w:val="FootnoteReference"/>
          <w:rFonts w:ascii="Times New Roman" w:hAnsi="Times New Roman" w:cs="Times New Roman"/>
          <w:vertAlign w:val="baseline"/>
        </w:rPr>
        <w:t xml:space="preserve"> Pieejams tīmekļvietnē: </w:t>
      </w:r>
      <w:hyperlink r:id="rId30" w:history="1">
        <w:r w:rsidRPr="00E45A5F">
          <w:rPr>
            <w:rStyle w:val="Hyperlink"/>
            <w:rFonts w:ascii="Times New Roman" w:hAnsi="Times New Roman" w:cs="Times New Roman"/>
          </w:rPr>
          <w:t>https://www.meteo.lv/fs/CKFinderJava/userfiles/files/Vide/Udens/notekudeni/Zinojums_notekud_parskats_062019.pdf</w:t>
        </w:r>
      </w:hyperlink>
      <w:r>
        <w:rPr>
          <w:rFonts w:ascii="Times New Roman" w:hAnsi="Times New Roman" w:cs="Times New Roman"/>
        </w:rPr>
        <w:t xml:space="preserve"> </w:t>
      </w:r>
    </w:p>
  </w:footnote>
  <w:footnote w:id="40">
    <w:p w14:paraId="4851248C" w14:textId="3771BAB4" w:rsidR="00971639" w:rsidRPr="006454BE" w:rsidRDefault="00971639" w:rsidP="00E47767">
      <w:pPr>
        <w:pStyle w:val="FootnoteText"/>
        <w:spacing w:before="0" w:line="240" w:lineRule="auto"/>
        <w:rPr>
          <w:rFonts w:ascii="Times New Roman" w:hAnsi="Times New Roman" w:cs="Times New Roman"/>
        </w:rPr>
      </w:pPr>
      <w:r w:rsidRPr="006454BE">
        <w:rPr>
          <w:rStyle w:val="FootnoteReference"/>
          <w:rFonts w:ascii="Times New Roman" w:hAnsi="Times New Roman" w:cs="Times New Roman"/>
        </w:rPr>
        <w:footnoteRef/>
      </w:r>
      <w:r w:rsidRPr="006454BE">
        <w:rPr>
          <w:rFonts w:ascii="Times New Roman" w:hAnsi="Times New Roman" w:cs="Times New Roman"/>
        </w:rPr>
        <w:t xml:space="preserve"> Eurostat (2018). Pieejams tīmekļvietnē: </w:t>
      </w:r>
      <w:hyperlink r:id="rId31" w:history="1">
        <w:r w:rsidRPr="00DA7804">
          <w:rPr>
            <w:rStyle w:val="Hyperlink"/>
            <w:rFonts w:ascii="Times New Roman" w:hAnsi="Times New Roman" w:cs="Times New Roman"/>
          </w:rPr>
          <w:t>https://ec.europa.eu/eurostat/tgm/table.do?tab=table&amp;tableSelection=2&amp;labeling=labels&amp;footnotes=yes&amp;layout=time,geo,cat&amp;language=en&amp;pcode=cei_srm020&amp;plugin=1</w:t>
        </w:r>
      </w:hyperlink>
      <w:r>
        <w:rPr>
          <w:rFonts w:ascii="Times New Roman" w:hAnsi="Times New Roman" w:cs="Times New Roman"/>
        </w:rPr>
        <w:t xml:space="preserve"> </w:t>
      </w:r>
    </w:p>
  </w:footnote>
  <w:footnote w:id="41">
    <w:p w14:paraId="5B081F76" w14:textId="2114598B" w:rsidR="00971639" w:rsidRPr="006454BE" w:rsidRDefault="00971639" w:rsidP="00E47767">
      <w:pPr>
        <w:pStyle w:val="FootnoteText"/>
        <w:spacing w:before="0" w:line="240" w:lineRule="auto"/>
        <w:rPr>
          <w:rFonts w:ascii="Times New Roman" w:hAnsi="Times New Roman" w:cs="Times New Roman"/>
        </w:rPr>
      </w:pPr>
      <w:r w:rsidRPr="006454BE">
        <w:rPr>
          <w:rStyle w:val="FootnoteReference"/>
          <w:rFonts w:ascii="Times New Roman" w:hAnsi="Times New Roman" w:cs="Times New Roman"/>
        </w:rPr>
        <w:footnoteRef/>
      </w:r>
      <w:r w:rsidRPr="006454BE">
        <w:rPr>
          <w:rFonts w:ascii="Times New Roman" w:hAnsi="Times New Roman" w:cs="Times New Roman"/>
        </w:rPr>
        <w:t xml:space="preserve"> Eurostat (2018). Pieejams tīmekļvietnē: </w:t>
      </w:r>
      <w:hyperlink r:id="rId32" w:history="1">
        <w:r w:rsidRPr="00DA7804">
          <w:rPr>
            <w:rStyle w:val="Hyperlink"/>
            <w:rFonts w:ascii="Times New Roman" w:hAnsi="Times New Roman" w:cs="Times New Roman"/>
          </w:rPr>
          <w:t>https://ec.europa.eu/eurostat/web/circular-economy/indicators/monitoring-framework</w:t>
        </w:r>
      </w:hyperlink>
      <w:r>
        <w:rPr>
          <w:rFonts w:ascii="Times New Roman" w:hAnsi="Times New Roman" w:cs="Times New Roman"/>
        </w:rPr>
        <w:t xml:space="preserve"> </w:t>
      </w:r>
      <w:r w:rsidRPr="006454BE" w:rsidDel="00625242">
        <w:rPr>
          <w:rFonts w:ascii="Times New Roman" w:hAnsi="Times New Roman" w:cs="Times New Roman"/>
        </w:rPr>
        <w:t xml:space="preserve"> </w:t>
      </w:r>
    </w:p>
  </w:footnote>
  <w:footnote w:id="42">
    <w:p w14:paraId="1843F72D" w14:textId="24BBEE48" w:rsidR="00971639" w:rsidRPr="006454BE" w:rsidRDefault="00971639" w:rsidP="00E47767">
      <w:pPr>
        <w:pStyle w:val="FootnoteText"/>
        <w:spacing w:before="0" w:line="240" w:lineRule="auto"/>
        <w:rPr>
          <w:rFonts w:ascii="Times New Roman" w:hAnsi="Times New Roman" w:cs="Times New Roman"/>
        </w:rPr>
      </w:pPr>
      <w:r w:rsidRPr="006454BE">
        <w:rPr>
          <w:rStyle w:val="FootnoteReference"/>
          <w:rFonts w:ascii="Times New Roman" w:hAnsi="Times New Roman" w:cs="Times New Roman"/>
        </w:rPr>
        <w:footnoteRef/>
      </w:r>
      <w:r w:rsidRPr="006454BE">
        <w:rPr>
          <w:rStyle w:val="FootnoteReference"/>
          <w:rFonts w:ascii="Times New Roman" w:hAnsi="Times New Roman" w:cs="Times New Roman"/>
        </w:rPr>
        <w:t xml:space="preserve"> </w:t>
      </w:r>
      <w:r w:rsidRPr="006454BE">
        <w:rPr>
          <w:rFonts w:ascii="Times New Roman" w:hAnsi="Times New Roman" w:cs="Times New Roman"/>
        </w:rPr>
        <w:t xml:space="preserve">Sadzīves atkritumu pārstrādes līmenis. Pieejams tīmekļvietnē: </w:t>
      </w:r>
      <w:hyperlink r:id="rId33" w:history="1">
        <w:r w:rsidRPr="00DA7804">
          <w:rPr>
            <w:rStyle w:val="Hyperlink"/>
            <w:rFonts w:ascii="Times New Roman" w:hAnsi="Times New Roman" w:cs="Times New Roman"/>
          </w:rPr>
          <w:t>https://ec.europa.eu/eurostat/databrowser/view/sdg_11_60/default/table?lang=en</w:t>
        </w:r>
      </w:hyperlink>
      <w:r>
        <w:rPr>
          <w:rFonts w:ascii="Times New Roman" w:hAnsi="Times New Roman" w:cs="Times New Roman"/>
        </w:rPr>
        <w:t xml:space="preserve"> </w:t>
      </w:r>
    </w:p>
  </w:footnote>
  <w:footnote w:id="43">
    <w:p w14:paraId="4BB6705C" w14:textId="1687CD5A" w:rsidR="00971639" w:rsidRPr="006454BE" w:rsidRDefault="00971639" w:rsidP="00E47767">
      <w:pPr>
        <w:pStyle w:val="FootnoteText"/>
        <w:spacing w:before="0" w:line="240" w:lineRule="auto"/>
        <w:rPr>
          <w:rFonts w:ascii="Times New Roman" w:hAnsi="Times New Roman" w:cs="Times New Roman"/>
        </w:rPr>
      </w:pPr>
      <w:r w:rsidRPr="006454BE">
        <w:rPr>
          <w:rStyle w:val="FootnoteReference"/>
          <w:rFonts w:ascii="Times New Roman" w:hAnsi="Times New Roman" w:cs="Times New Roman"/>
        </w:rPr>
        <w:footnoteRef/>
      </w:r>
      <w:r w:rsidRPr="006454BE">
        <w:rPr>
          <w:rFonts w:ascii="Times New Roman" w:hAnsi="Times New Roman" w:cs="Times New Roman"/>
        </w:rPr>
        <w:t xml:space="preserve"> M</w:t>
      </w:r>
      <w:r>
        <w:rPr>
          <w:rFonts w:ascii="Times New Roman" w:hAnsi="Times New Roman" w:cs="Times New Roman"/>
        </w:rPr>
        <w:t>inistru kabineta</w:t>
      </w:r>
      <w:r w:rsidRPr="006454BE">
        <w:rPr>
          <w:rFonts w:ascii="Times New Roman" w:hAnsi="Times New Roman" w:cs="Times New Roman"/>
        </w:rPr>
        <w:t xml:space="preserve"> 2017.</w:t>
      </w:r>
      <w:r>
        <w:rPr>
          <w:rFonts w:ascii="Times New Roman" w:hAnsi="Times New Roman" w:cs="Times New Roman"/>
        </w:rPr>
        <w:t xml:space="preserve"> gada 13. jūnija </w:t>
      </w:r>
      <w:r w:rsidRPr="006454BE">
        <w:rPr>
          <w:rFonts w:ascii="Times New Roman" w:hAnsi="Times New Roman" w:cs="Times New Roman"/>
        </w:rPr>
        <w:t>noteikumu Nr.</w:t>
      </w:r>
      <w:r>
        <w:rPr>
          <w:rFonts w:ascii="Times New Roman" w:hAnsi="Times New Roman" w:cs="Times New Roman"/>
        </w:rPr>
        <w:t> </w:t>
      </w:r>
      <w:r w:rsidRPr="006454BE">
        <w:rPr>
          <w:rFonts w:ascii="Times New Roman" w:hAnsi="Times New Roman" w:cs="Times New Roman"/>
        </w:rPr>
        <w:t>328 “Kritēriji un kārtība, kādā novērtē atkritumu dalītās savākšanas pakalpojuma pieejamību iedzīvotājiem” 2.2.</w:t>
      </w:r>
      <w:r>
        <w:rPr>
          <w:rFonts w:ascii="Times New Roman" w:hAnsi="Times New Roman" w:cs="Times New Roman"/>
        </w:rPr>
        <w:t>1.</w:t>
      </w:r>
      <w:r w:rsidRPr="006454BE">
        <w:rPr>
          <w:rFonts w:ascii="Times New Roman" w:hAnsi="Times New Roman" w:cs="Times New Roman"/>
        </w:rPr>
        <w:t xml:space="preserve"> apakšpunkts</w:t>
      </w:r>
    </w:p>
  </w:footnote>
  <w:footnote w:id="44">
    <w:p w14:paraId="6335A6AD" w14:textId="1BC96E20" w:rsidR="00971639" w:rsidRPr="006454BE" w:rsidRDefault="00971639" w:rsidP="00E47767">
      <w:pPr>
        <w:pStyle w:val="FootnoteText"/>
        <w:spacing w:before="0" w:line="240" w:lineRule="auto"/>
        <w:rPr>
          <w:rFonts w:ascii="Times New Roman" w:hAnsi="Times New Roman" w:cs="Times New Roman"/>
        </w:rPr>
      </w:pPr>
      <w:r w:rsidRPr="006454BE">
        <w:rPr>
          <w:rStyle w:val="FootnoteReference"/>
          <w:rFonts w:ascii="Times New Roman" w:hAnsi="Times New Roman" w:cs="Times New Roman"/>
        </w:rPr>
        <w:footnoteRef/>
      </w:r>
      <w:r w:rsidRPr="006454BE">
        <w:rPr>
          <w:rFonts w:ascii="Times New Roman" w:hAnsi="Times New Roman" w:cs="Times New Roman"/>
        </w:rPr>
        <w:t xml:space="preserve"> Statistiskais ziņojums par 2017. gadā radītā izlietotā iepakojuma veidiem un resursu atgūšanas apjomiem Latvijas Republikā atbilstoši </w:t>
      </w:r>
      <w:r>
        <w:rPr>
          <w:rFonts w:ascii="Times New Roman" w:hAnsi="Times New Roman" w:cs="Times New Roman"/>
        </w:rPr>
        <w:t>EK</w:t>
      </w:r>
      <w:r w:rsidRPr="006454BE">
        <w:rPr>
          <w:rFonts w:ascii="Times New Roman" w:hAnsi="Times New Roman" w:cs="Times New Roman"/>
        </w:rPr>
        <w:t xml:space="preserve"> lēmumam 2005/270/EK</w:t>
      </w:r>
    </w:p>
  </w:footnote>
  <w:footnote w:id="45">
    <w:p w14:paraId="1C4829AB" w14:textId="1992734E" w:rsidR="00971639" w:rsidRPr="006454BE" w:rsidRDefault="00971639" w:rsidP="00E47767">
      <w:pPr>
        <w:pStyle w:val="FootnoteText"/>
        <w:spacing w:before="0" w:line="240" w:lineRule="auto"/>
        <w:rPr>
          <w:rFonts w:ascii="Times New Roman" w:hAnsi="Times New Roman" w:cs="Times New Roman"/>
        </w:rPr>
      </w:pPr>
      <w:r w:rsidRPr="006454BE">
        <w:rPr>
          <w:rStyle w:val="FootnoteReference"/>
          <w:rFonts w:ascii="Times New Roman" w:hAnsi="Times New Roman" w:cs="Times New Roman"/>
        </w:rPr>
        <w:footnoteRef/>
      </w:r>
      <w:r w:rsidRPr="006454BE">
        <w:rPr>
          <w:rStyle w:val="FootnoteReference"/>
          <w:rFonts w:ascii="Times New Roman" w:hAnsi="Times New Roman" w:cs="Times New Roman"/>
        </w:rPr>
        <w:t xml:space="preserve"> </w:t>
      </w:r>
      <w:r w:rsidRPr="006454BE">
        <w:rPr>
          <w:rFonts w:ascii="Times New Roman" w:hAnsi="Times New Roman" w:cs="Times New Roman"/>
          <w:iCs/>
        </w:rPr>
        <w:t xml:space="preserve">Eurostat (2016). Pieejams tīmekļvietnē: </w:t>
      </w:r>
      <w:hyperlink r:id="rId34" w:anchor="Waste_generation_by_packaging_material" w:history="1">
        <w:r w:rsidRPr="00DA7804">
          <w:rPr>
            <w:rStyle w:val="Hyperlink"/>
            <w:rFonts w:ascii="Times New Roman" w:hAnsi="Times New Roman" w:cs="Times New Roman"/>
            <w:iCs/>
          </w:rPr>
          <w:t>https://ec.europa.eu/eurostat/statistics-explained/index.php/Packaging_waste_statistics#Waste_generation_by_packaging_material</w:t>
        </w:r>
      </w:hyperlink>
      <w:r>
        <w:rPr>
          <w:rFonts w:ascii="Times New Roman" w:hAnsi="Times New Roman" w:cs="Times New Roman"/>
          <w:iCs/>
        </w:rPr>
        <w:t xml:space="preserve"> </w:t>
      </w:r>
    </w:p>
  </w:footnote>
  <w:footnote w:id="46">
    <w:p w14:paraId="17735167" w14:textId="225E3B39" w:rsidR="00971639" w:rsidRPr="006454BE" w:rsidRDefault="00971639" w:rsidP="00E47767">
      <w:pPr>
        <w:pStyle w:val="FootnoteText"/>
        <w:spacing w:before="0" w:line="240" w:lineRule="auto"/>
        <w:rPr>
          <w:rFonts w:ascii="Times New Roman" w:hAnsi="Times New Roman" w:cs="Times New Roman"/>
        </w:rPr>
      </w:pPr>
      <w:r w:rsidRPr="006454BE">
        <w:rPr>
          <w:rStyle w:val="FootnoteReference"/>
          <w:rFonts w:ascii="Times New Roman" w:hAnsi="Times New Roman" w:cs="Times New Roman"/>
        </w:rPr>
        <w:footnoteRef/>
      </w:r>
      <w:r w:rsidRPr="006454BE">
        <w:rPr>
          <w:rStyle w:val="FootnoteReference"/>
          <w:rFonts w:ascii="Times New Roman" w:hAnsi="Times New Roman" w:cs="Times New Roman"/>
        </w:rPr>
        <w:t xml:space="preserve"> </w:t>
      </w:r>
      <w:r w:rsidRPr="006454BE">
        <w:rPr>
          <w:rFonts w:ascii="Times New Roman" w:hAnsi="Times New Roman" w:cs="Times New Roman"/>
          <w:iCs/>
        </w:rPr>
        <w:t xml:space="preserve">2019. gada 24. oktobra likums "Grozījumi Iepakojuma likumā". Pieejams tīmekļvietnē: </w:t>
      </w:r>
      <w:hyperlink r:id="rId35" w:history="1">
        <w:r w:rsidRPr="00DA7804">
          <w:rPr>
            <w:rStyle w:val="Hyperlink"/>
            <w:rFonts w:ascii="Times New Roman" w:hAnsi="Times New Roman" w:cs="Times New Roman"/>
            <w:iCs/>
          </w:rPr>
          <w:t>https://likumi.lv/ta/id/310471</w:t>
        </w:r>
      </w:hyperlink>
      <w:r>
        <w:rPr>
          <w:rFonts w:ascii="Times New Roman" w:hAnsi="Times New Roman" w:cs="Times New Roman"/>
          <w:iCs/>
        </w:rPr>
        <w:t xml:space="preserve"> </w:t>
      </w:r>
    </w:p>
  </w:footnote>
  <w:footnote w:id="47">
    <w:p w14:paraId="102F7B02" w14:textId="66F405B1" w:rsidR="00971639" w:rsidRPr="0038267F" w:rsidRDefault="00971639" w:rsidP="00E47767">
      <w:pPr>
        <w:pStyle w:val="FootnoteText"/>
        <w:spacing w:before="0" w:line="240" w:lineRule="auto"/>
        <w:rPr>
          <w:rFonts w:ascii="Times New Roman" w:hAnsi="Times New Roman" w:cs="Times New Roman"/>
        </w:rPr>
      </w:pPr>
      <w:r w:rsidRPr="0038267F">
        <w:rPr>
          <w:rStyle w:val="FootnoteReference"/>
          <w:rFonts w:ascii="Times New Roman" w:hAnsi="Times New Roman" w:cs="Times New Roman"/>
        </w:rPr>
        <w:footnoteRef/>
      </w:r>
      <w:r w:rsidRPr="0038267F">
        <w:rPr>
          <w:rFonts w:ascii="Times New Roman" w:hAnsi="Times New Roman" w:cs="Times New Roman"/>
        </w:rPr>
        <w:t xml:space="preserve"> Eurostat (2018) </w:t>
      </w:r>
      <w:hyperlink r:id="rId36" w:history="1">
        <w:r w:rsidRPr="00DA7804">
          <w:rPr>
            <w:rStyle w:val="Hyperlink"/>
            <w:rFonts w:ascii="Times New Roman" w:hAnsi="Times New Roman" w:cs="Times New Roman"/>
          </w:rPr>
          <w:t>https://ec.europa.eu/eurostat/web/circular-economy/indicators/monitoring-framework</w:t>
        </w:r>
      </w:hyperlink>
      <w:r>
        <w:rPr>
          <w:rFonts w:ascii="Times New Roman" w:hAnsi="Times New Roman" w:cs="Times New Roman"/>
        </w:rPr>
        <w:t xml:space="preserve"> </w:t>
      </w:r>
    </w:p>
  </w:footnote>
  <w:footnote w:id="48">
    <w:p w14:paraId="62E3AE97" w14:textId="4FFB94B0" w:rsidR="00971639" w:rsidRDefault="00971639" w:rsidP="00E47767">
      <w:pPr>
        <w:pStyle w:val="FootnoteText"/>
        <w:spacing w:before="0" w:line="240" w:lineRule="auto"/>
      </w:pPr>
      <w:r w:rsidRPr="0038267F">
        <w:rPr>
          <w:rStyle w:val="FootnoteReference"/>
          <w:rFonts w:ascii="Times New Roman" w:hAnsi="Times New Roman" w:cs="Times New Roman"/>
        </w:rPr>
        <w:footnoteRef/>
      </w:r>
      <w:r w:rsidRPr="0038267F">
        <w:rPr>
          <w:rFonts w:ascii="Times New Roman" w:hAnsi="Times New Roman" w:cs="Times New Roman"/>
        </w:rPr>
        <w:t xml:space="preserve"> Viss nodaļas saturs veidots, izmantojot informāciju</w:t>
      </w:r>
      <w:r>
        <w:rPr>
          <w:rFonts w:ascii="Times New Roman" w:hAnsi="Times New Roman" w:cs="Times New Roman"/>
        </w:rPr>
        <w:t>,</w:t>
      </w:r>
      <w:r w:rsidRPr="0038267F">
        <w:rPr>
          <w:rFonts w:ascii="Times New Roman" w:hAnsi="Times New Roman" w:cs="Times New Roman"/>
        </w:rPr>
        <w:t xml:space="preserve"> datus</w:t>
      </w:r>
      <w:r>
        <w:rPr>
          <w:rFonts w:ascii="Times New Roman" w:hAnsi="Times New Roman" w:cs="Times New Roman"/>
        </w:rPr>
        <w:t xml:space="preserve"> un aprēķinus</w:t>
      </w:r>
      <w:r w:rsidRPr="0038267F">
        <w:rPr>
          <w:rFonts w:ascii="Times New Roman" w:hAnsi="Times New Roman" w:cs="Times New Roman"/>
        </w:rPr>
        <w:t xml:space="preserve">, kas </w:t>
      </w:r>
      <w:r>
        <w:rPr>
          <w:rFonts w:ascii="Times New Roman" w:hAnsi="Times New Roman" w:cs="Times New Roman"/>
        </w:rPr>
        <w:t>iegūti</w:t>
      </w:r>
      <w:r w:rsidRPr="0038267F">
        <w:rPr>
          <w:rFonts w:ascii="Times New Roman" w:hAnsi="Times New Roman" w:cs="Times New Roman"/>
        </w:rPr>
        <w:t xml:space="preserve"> VARAM pētījuma „Investīciju vajadzību izvērtējums atkritumu apsaimniekošanas valsts plāna 2021. - 2028. gadam”, izpildītājs SIA ar Gateway Baltics</w:t>
      </w:r>
      <w:r>
        <w:rPr>
          <w:rFonts w:ascii="Times New Roman" w:hAnsi="Times New Roman" w:cs="Times New Roman"/>
        </w:rPr>
        <w:t>,</w:t>
      </w:r>
      <w:r w:rsidRPr="0038267F">
        <w:rPr>
          <w:rFonts w:ascii="Times New Roman" w:hAnsi="Times New Roman" w:cs="Times New Roman"/>
        </w:rPr>
        <w:t xml:space="preserve"> ietvaros </w:t>
      </w:r>
      <w:r>
        <w:rPr>
          <w:rFonts w:ascii="Times New Roman" w:hAnsi="Times New Roman" w:cs="Times New Roman"/>
        </w:rPr>
        <w:t xml:space="preserve">, IL/118/2019 3.nodevums. </w:t>
      </w:r>
      <w:r w:rsidRPr="0038267F">
        <w:rPr>
          <w:rFonts w:ascii="Times New Roman" w:hAnsi="Times New Roman" w:cs="Times New Roman"/>
        </w:rPr>
        <w:t>2020. gada mart</w:t>
      </w:r>
      <w:r>
        <w:rPr>
          <w:rFonts w:ascii="Times New Roman" w:hAnsi="Times New Roman" w:cs="Times New Roman"/>
        </w:rPr>
        <w:t>s</w:t>
      </w:r>
      <w:r w:rsidRPr="0038267F">
        <w:rPr>
          <w:rFonts w:ascii="Times New Roman" w:hAnsi="Times New Roman" w:cs="Times New Roman"/>
        </w:rPr>
        <w:t>.</w:t>
      </w:r>
    </w:p>
  </w:footnote>
  <w:footnote w:id="49">
    <w:p w14:paraId="7289BE3E" w14:textId="2ECC503E" w:rsidR="00971639" w:rsidRPr="006454BE" w:rsidRDefault="00971639" w:rsidP="00E47767">
      <w:pPr>
        <w:pStyle w:val="FootnoteText"/>
        <w:spacing w:before="0" w:line="240" w:lineRule="auto"/>
        <w:rPr>
          <w:rFonts w:ascii="Times New Roman" w:hAnsi="Times New Roman" w:cs="Times New Roman"/>
        </w:rPr>
      </w:pPr>
      <w:r w:rsidRPr="006454BE">
        <w:rPr>
          <w:rStyle w:val="FootnoteReference"/>
          <w:rFonts w:ascii="Times New Roman" w:hAnsi="Times New Roman" w:cs="Times New Roman"/>
        </w:rPr>
        <w:footnoteRef/>
      </w:r>
      <w:r w:rsidRPr="006454BE">
        <w:rPr>
          <w:rStyle w:val="FootnoteReference"/>
          <w:rFonts w:ascii="Times New Roman" w:hAnsi="Times New Roman" w:cs="Times New Roman"/>
        </w:rPr>
        <w:t xml:space="preserve"> </w:t>
      </w:r>
      <w:r w:rsidRPr="006454BE">
        <w:rPr>
          <w:rFonts w:ascii="Times New Roman" w:hAnsi="Times New Roman" w:cs="Times New Roman"/>
        </w:rPr>
        <w:t>D</w:t>
      </w:r>
      <w:r>
        <w:rPr>
          <w:rFonts w:ascii="Times New Roman" w:hAnsi="Times New Roman" w:cs="Times New Roman"/>
        </w:rPr>
        <w:t xml:space="preserve">abas resursu nodokļa </w:t>
      </w:r>
      <w:r w:rsidRPr="006454BE">
        <w:rPr>
          <w:rFonts w:ascii="Times New Roman" w:hAnsi="Times New Roman" w:cs="Times New Roman"/>
        </w:rPr>
        <w:t>likuma 3. pielikums.</w:t>
      </w:r>
    </w:p>
  </w:footnote>
  <w:footnote w:id="50">
    <w:p w14:paraId="7DC977BA" w14:textId="3176EBD7" w:rsidR="00971639" w:rsidRPr="006454BE" w:rsidRDefault="00971639" w:rsidP="00E47767">
      <w:pPr>
        <w:pStyle w:val="FootnoteText"/>
        <w:spacing w:before="0" w:line="240" w:lineRule="auto"/>
        <w:rPr>
          <w:rFonts w:ascii="Times New Roman" w:hAnsi="Times New Roman" w:cs="Times New Roman"/>
        </w:rPr>
      </w:pPr>
      <w:r w:rsidRPr="006454BE">
        <w:rPr>
          <w:rStyle w:val="FootnoteReference"/>
          <w:rFonts w:ascii="Times New Roman" w:hAnsi="Times New Roman" w:cs="Times New Roman"/>
        </w:rPr>
        <w:footnoteRef/>
      </w:r>
      <w:r w:rsidRPr="006454BE">
        <w:rPr>
          <w:rStyle w:val="FootnoteReference"/>
          <w:rFonts w:ascii="Times New Roman" w:hAnsi="Times New Roman" w:cs="Times New Roman"/>
        </w:rPr>
        <w:t xml:space="preserve"> </w:t>
      </w:r>
      <w:r w:rsidRPr="006454BE">
        <w:rPr>
          <w:rFonts w:ascii="Times New Roman" w:hAnsi="Times New Roman" w:cs="Times New Roman"/>
        </w:rPr>
        <w:t>Pay as you throw (PAYT) – maksā par atkritumiem atbilstoši izmesto atkritumu apjomam.</w:t>
      </w:r>
    </w:p>
  </w:footnote>
  <w:footnote w:id="51">
    <w:p w14:paraId="09AD3CD1" w14:textId="0655A5F2" w:rsidR="00971639" w:rsidRDefault="00971639">
      <w:pPr>
        <w:pStyle w:val="FootnoteText"/>
      </w:pPr>
      <w:r w:rsidRPr="00155C66">
        <w:rPr>
          <w:rStyle w:val="FootnoteReference"/>
          <w:rFonts w:ascii="Times New Roman" w:hAnsi="Times New Roman" w:cs="Times New Roman"/>
        </w:rPr>
        <w:footnoteRef/>
      </w:r>
      <w:r w:rsidRPr="00155C66">
        <w:rPr>
          <w:rFonts w:ascii="Times New Roman" w:hAnsi="Times New Roman" w:cs="Times New Roman"/>
        </w:rPr>
        <w:t xml:space="preserve"> Latvijas V</w:t>
      </w:r>
      <w:r>
        <w:rPr>
          <w:rFonts w:ascii="Times New Roman" w:hAnsi="Times New Roman" w:cs="Times New Roman"/>
        </w:rPr>
        <w:t>iedās specializācijas stratēģija</w:t>
      </w:r>
      <w:r w:rsidRPr="00155C66">
        <w:rPr>
          <w:rFonts w:ascii="Times New Roman" w:hAnsi="Times New Roman" w:cs="Times New Roman"/>
        </w:rPr>
        <w:t>.</w:t>
      </w:r>
      <w:r>
        <w:t xml:space="preserve"> </w:t>
      </w:r>
      <w:r w:rsidRPr="00965613">
        <w:rPr>
          <w:rFonts w:ascii="Times New Roman" w:hAnsi="Times New Roman" w:cs="Times New Roman"/>
        </w:rPr>
        <w:t>Pieejama</w:t>
      </w:r>
      <w:r>
        <w:rPr>
          <w:rFonts w:ascii="Times New Roman" w:hAnsi="Times New Roman" w:cs="Times New Roman"/>
        </w:rPr>
        <w:t xml:space="preserve"> tīmekļa vietnē</w:t>
      </w:r>
      <w:r w:rsidRPr="00965613">
        <w:rPr>
          <w:rFonts w:ascii="Times New Roman" w:hAnsi="Times New Roman" w:cs="Times New Roman"/>
        </w:rPr>
        <w:t xml:space="preserve">: </w:t>
      </w:r>
      <w:hyperlink r:id="rId37" w:history="1">
        <w:r w:rsidRPr="005001AA">
          <w:rPr>
            <w:rStyle w:val="Hyperlink"/>
            <w:rFonts w:ascii="Times New Roman" w:hAnsi="Times New Roman" w:cs="Times New Roman"/>
          </w:rPr>
          <w:t>https://www.izm.gov.lv/lv/normativie-akti/ministru-kabineta-noteikumi/zinatne/viedas-specializacijas-strategija</w:t>
        </w:r>
      </w:hyperlink>
      <w:r>
        <w:rPr>
          <w:rFonts w:ascii="Times New Roman" w:hAnsi="Times New Roman" w:cs="Times New Roman"/>
        </w:rPr>
        <w:t xml:space="preserve"> </w:t>
      </w:r>
    </w:p>
  </w:footnote>
  <w:footnote w:id="52">
    <w:p w14:paraId="5ED59600" w14:textId="6F2F2E11" w:rsidR="00971639" w:rsidRPr="006454BE" w:rsidRDefault="00971639" w:rsidP="00E47767">
      <w:pPr>
        <w:pStyle w:val="FootnoteText"/>
        <w:spacing w:before="0" w:line="240" w:lineRule="auto"/>
        <w:rPr>
          <w:rFonts w:ascii="Times New Roman" w:hAnsi="Times New Roman" w:cs="Times New Roman"/>
        </w:rPr>
      </w:pPr>
      <w:r w:rsidRPr="006454BE">
        <w:rPr>
          <w:rStyle w:val="FootnoteReference"/>
          <w:rFonts w:ascii="Times New Roman" w:hAnsi="Times New Roman" w:cs="Times New Roman"/>
        </w:rPr>
        <w:footnoteRef/>
      </w:r>
      <w:r w:rsidRPr="006454BE">
        <w:rPr>
          <w:rFonts w:ascii="Times New Roman" w:hAnsi="Times New Roman" w:cs="Times New Roman"/>
        </w:rPr>
        <w:t xml:space="preserve"> </w:t>
      </w:r>
      <w:r w:rsidRPr="006454BE">
        <w:rPr>
          <w:rFonts w:ascii="Times New Roman" w:hAnsi="Times New Roman" w:cs="Times New Roman"/>
          <w:iCs/>
        </w:rPr>
        <w:t xml:space="preserve">ESAO Vides raksturlielumu pārskati: Latvija 2019. Pieejams tīmekļvietnē: </w:t>
      </w:r>
      <w:hyperlink r:id="rId38" w:history="1">
        <w:r w:rsidRPr="00DA7804">
          <w:rPr>
            <w:rStyle w:val="Hyperlink"/>
            <w:rFonts w:ascii="Times New Roman" w:hAnsi="Times New Roman" w:cs="Times New Roman"/>
            <w:iCs/>
          </w:rPr>
          <w:t>https://drive.google.com/file/d/1ndrHjGW0SnKnctw33U9idaAE9QBbFjnC/view</w:t>
        </w:r>
      </w:hyperlink>
      <w:r>
        <w:rPr>
          <w:rFonts w:ascii="Times New Roman" w:hAnsi="Times New Roman" w:cs="Times New Roman"/>
          <w:iCs/>
        </w:rPr>
        <w:t xml:space="preserve"> </w:t>
      </w:r>
    </w:p>
  </w:footnote>
  <w:footnote w:id="53">
    <w:p w14:paraId="691F1C53" w14:textId="0EFFEBE6" w:rsidR="00971639" w:rsidRPr="006454BE" w:rsidRDefault="00971639" w:rsidP="00E47767">
      <w:pPr>
        <w:pStyle w:val="FootnoteText"/>
        <w:spacing w:before="0" w:line="240" w:lineRule="auto"/>
        <w:rPr>
          <w:rFonts w:ascii="Times New Roman" w:hAnsi="Times New Roman" w:cs="Times New Roman"/>
        </w:rPr>
      </w:pPr>
      <w:r w:rsidRPr="006454BE">
        <w:rPr>
          <w:rStyle w:val="FootnoteReference"/>
          <w:rFonts w:ascii="Times New Roman" w:hAnsi="Times New Roman" w:cs="Times New Roman"/>
        </w:rPr>
        <w:footnoteRef/>
      </w:r>
      <w:r w:rsidRPr="006454BE">
        <w:rPr>
          <w:rFonts w:ascii="Times New Roman" w:hAnsi="Times New Roman" w:cs="Times New Roman"/>
        </w:rPr>
        <w:t xml:space="preserve"> Latvija 2030</w:t>
      </w:r>
      <w:r>
        <w:rPr>
          <w:rFonts w:ascii="Times New Roman" w:hAnsi="Times New Roman" w:cs="Times New Roman"/>
        </w:rPr>
        <w:t xml:space="preserve"> p</w:t>
      </w:r>
      <w:r w:rsidRPr="006454BE">
        <w:rPr>
          <w:rFonts w:ascii="Times New Roman" w:hAnsi="Times New Roman" w:cs="Times New Roman"/>
        </w:rPr>
        <w:t xml:space="preserve">ieejams tīmekļvietnē:  </w:t>
      </w:r>
      <w:hyperlink r:id="rId39" w:history="1">
        <w:r w:rsidRPr="00DA7804">
          <w:rPr>
            <w:rStyle w:val="Hyperlink"/>
            <w:rFonts w:ascii="Times New Roman" w:hAnsi="Times New Roman" w:cs="Times New Roman"/>
          </w:rPr>
          <w:t>http://www.pkc.gov.lv/sites/default/files/inline-files/Latvija_2030_6.pdf</w:t>
        </w:r>
      </w:hyperlink>
      <w:r>
        <w:rPr>
          <w:rFonts w:ascii="Times New Roman" w:hAnsi="Times New Roman" w:cs="Times New Roman"/>
        </w:rPr>
        <w:t xml:space="preserve"> </w:t>
      </w:r>
    </w:p>
  </w:footnote>
  <w:footnote w:id="54">
    <w:p w14:paraId="1A4C0E74" w14:textId="2ED5943B" w:rsidR="00971639" w:rsidRPr="006454BE" w:rsidRDefault="00971639" w:rsidP="00E47767">
      <w:pPr>
        <w:pStyle w:val="FootnoteText"/>
        <w:spacing w:before="0" w:line="240" w:lineRule="auto"/>
        <w:rPr>
          <w:rFonts w:ascii="Times New Roman" w:hAnsi="Times New Roman" w:cs="Times New Roman"/>
        </w:rPr>
      </w:pPr>
      <w:r w:rsidRPr="006454BE">
        <w:rPr>
          <w:rStyle w:val="FootnoteReference"/>
          <w:rFonts w:ascii="Times New Roman" w:hAnsi="Times New Roman" w:cs="Times New Roman"/>
        </w:rPr>
        <w:footnoteRef/>
      </w:r>
      <w:r w:rsidRPr="006454BE">
        <w:rPr>
          <w:rStyle w:val="FootnoteReference"/>
          <w:rFonts w:ascii="Times New Roman" w:hAnsi="Times New Roman" w:cs="Times New Roman"/>
        </w:rPr>
        <w:t xml:space="preserve"> </w:t>
      </w:r>
      <w:r w:rsidRPr="006454BE">
        <w:rPr>
          <w:rFonts w:ascii="Times New Roman" w:hAnsi="Times New Roman" w:cs="Times New Roman"/>
        </w:rPr>
        <w:t>EP un Padomes 2018.</w:t>
      </w:r>
      <w:r>
        <w:rPr>
          <w:rFonts w:ascii="Times New Roman" w:hAnsi="Times New Roman" w:cs="Times New Roman"/>
        </w:rPr>
        <w:t> </w:t>
      </w:r>
      <w:r w:rsidRPr="006454BE">
        <w:rPr>
          <w:rFonts w:ascii="Times New Roman" w:hAnsi="Times New Roman" w:cs="Times New Roman"/>
        </w:rPr>
        <w:t>gada 11.</w:t>
      </w:r>
      <w:r>
        <w:rPr>
          <w:rFonts w:ascii="Times New Roman" w:hAnsi="Times New Roman" w:cs="Times New Roman"/>
        </w:rPr>
        <w:t> </w:t>
      </w:r>
      <w:r w:rsidRPr="006454BE">
        <w:rPr>
          <w:rFonts w:ascii="Times New Roman" w:hAnsi="Times New Roman" w:cs="Times New Roman"/>
        </w:rPr>
        <w:t xml:space="preserve">decembra direktīva (ES) 2018/2001 par no atjaunojamajiem energoresursiem iegūtas enerģijas izmantošanas veicināšanu (pārstrādāta redakcija). Pieejams tīmekļvietnē: </w:t>
      </w:r>
      <w:hyperlink r:id="rId40" w:history="1">
        <w:r w:rsidRPr="00DA7804">
          <w:rPr>
            <w:rStyle w:val="Hyperlink"/>
            <w:rFonts w:ascii="Times New Roman" w:hAnsi="Times New Roman" w:cs="Times New Roman"/>
          </w:rPr>
          <w:t>https://eur-lex.europa.eu/legal-content/LV/TXT/HTML/?uri=CELEX:32018L2001&amp;from=LV</w:t>
        </w:r>
      </w:hyperlink>
      <w:r>
        <w:rPr>
          <w:rFonts w:ascii="Times New Roman" w:hAnsi="Times New Roman" w:cs="Times New Roman"/>
        </w:rPr>
        <w:t xml:space="preserve"> </w:t>
      </w:r>
    </w:p>
  </w:footnote>
  <w:footnote w:id="55">
    <w:p w14:paraId="14F1A5AA" w14:textId="39CC387B" w:rsidR="00971639" w:rsidRDefault="00971639">
      <w:pPr>
        <w:pStyle w:val="FootnoteText"/>
      </w:pPr>
      <w:r>
        <w:rPr>
          <w:rStyle w:val="FootnoteReference"/>
        </w:rPr>
        <w:footnoteRef/>
      </w:r>
      <w:r>
        <w:t xml:space="preserve"> </w:t>
      </w:r>
      <w:r w:rsidRPr="00965613">
        <w:rPr>
          <w:rFonts w:ascii="Times New Roman" w:hAnsi="Times New Roman" w:cs="Times New Roman"/>
        </w:rPr>
        <w:t>Latvijas l</w:t>
      </w:r>
      <w:r>
        <w:rPr>
          <w:rFonts w:ascii="Times New Roman" w:hAnsi="Times New Roman" w:cs="Times New Roman"/>
        </w:rPr>
        <w:t>auku attīstības programma</w:t>
      </w:r>
      <w:r w:rsidRPr="00965613">
        <w:rPr>
          <w:rFonts w:ascii="Times New Roman" w:hAnsi="Times New Roman" w:cs="Times New Roman"/>
        </w:rPr>
        <w:t xml:space="preserve"> 2014.-2020. gadam</w:t>
      </w:r>
      <w:r>
        <w:rPr>
          <w:rFonts w:ascii="Times New Roman" w:hAnsi="Times New Roman" w:cs="Times New Roman"/>
        </w:rPr>
        <w:t>.</w:t>
      </w:r>
      <w:r w:rsidRPr="001B4F2F">
        <w:rPr>
          <w:rFonts w:ascii="Times New Roman" w:hAnsi="Times New Roman" w:cs="Times New Roman"/>
        </w:rPr>
        <w:t xml:space="preserve"> </w:t>
      </w:r>
      <w:r w:rsidRPr="00965613">
        <w:rPr>
          <w:rFonts w:ascii="Times New Roman" w:hAnsi="Times New Roman" w:cs="Times New Roman"/>
        </w:rPr>
        <w:t xml:space="preserve">Pieejama: </w:t>
      </w:r>
      <w:hyperlink r:id="rId41" w:anchor="jump" w:history="1">
        <w:r w:rsidRPr="00965613">
          <w:rPr>
            <w:rStyle w:val="Hyperlink"/>
            <w:rFonts w:ascii="Times New Roman" w:hAnsi="Times New Roman" w:cs="Times New Roman"/>
          </w:rPr>
          <w:t>https://www.zm.gov.lv/zemkopibas-ministrija/statiskas-lapas/latvijas-lauku-attistibas-programma-2014-2020-gadam-?id=6426#jump</w:t>
        </w:r>
      </w:hyperlink>
      <w:r>
        <w:t xml:space="preserve"> </w:t>
      </w:r>
    </w:p>
  </w:footnote>
  <w:footnote w:id="56">
    <w:p w14:paraId="2816ADDA" w14:textId="32289F7D" w:rsidR="00971639" w:rsidRPr="00F17A83" w:rsidRDefault="00971639" w:rsidP="00F17A83">
      <w:pPr>
        <w:pStyle w:val="FootnoteText"/>
        <w:spacing w:before="0" w:line="240" w:lineRule="auto"/>
        <w:rPr>
          <w:rFonts w:ascii="Times New Roman" w:hAnsi="Times New Roman" w:cs="Times New Roman"/>
        </w:rPr>
      </w:pPr>
      <w:r w:rsidRPr="00F17A83">
        <w:rPr>
          <w:rStyle w:val="FootnoteReference"/>
          <w:rFonts w:ascii="Times New Roman" w:hAnsi="Times New Roman" w:cs="Times New Roman"/>
        </w:rPr>
        <w:footnoteRef/>
      </w:r>
      <w:r w:rsidRPr="00F17A83">
        <w:rPr>
          <w:rFonts w:ascii="Times New Roman" w:hAnsi="Times New Roman" w:cs="Times New Roman"/>
        </w:rPr>
        <w:t xml:space="preserve"> </w:t>
      </w:r>
      <w:r>
        <w:rPr>
          <w:rFonts w:ascii="Times New Roman" w:hAnsi="Times New Roman" w:cs="Times New Roman"/>
        </w:rPr>
        <w:t>Darbības programma</w:t>
      </w:r>
      <w:r w:rsidRPr="00F17A83">
        <w:rPr>
          <w:rFonts w:ascii="Times New Roman" w:hAnsi="Times New Roman" w:cs="Times New Roman"/>
        </w:rPr>
        <w:t xml:space="preserve"> “Izaugsme un nodarbinātība”</w:t>
      </w:r>
      <w:r>
        <w:rPr>
          <w:rFonts w:ascii="Times New Roman" w:hAnsi="Times New Roman" w:cs="Times New Roman"/>
        </w:rPr>
        <w:t xml:space="preserve"> (2014). </w:t>
      </w:r>
      <w:r w:rsidRPr="00F17A83">
        <w:rPr>
          <w:rFonts w:ascii="Times New Roman" w:hAnsi="Times New Roman" w:cs="Times New Roman"/>
        </w:rPr>
        <w:t xml:space="preserve">Pieejams tīmekļa vietnē: </w:t>
      </w:r>
      <w:hyperlink r:id="rId42" w:history="1">
        <w:r w:rsidRPr="00F17A83">
          <w:rPr>
            <w:rStyle w:val="Hyperlink"/>
            <w:rFonts w:ascii="Times New Roman" w:hAnsi="Times New Roman" w:cs="Times New Roman"/>
          </w:rPr>
          <w:t>https://www.esfondi.lv/upload/Planosana/FMProg_270115_DP_2.pdf</w:t>
        </w:r>
      </w:hyperlink>
      <w:r w:rsidRPr="00F17A83">
        <w:rPr>
          <w:rFonts w:ascii="Times New Roman" w:hAnsi="Times New Roman" w:cs="Times New Roman"/>
        </w:rPr>
        <w:t xml:space="preserve"> </w:t>
      </w:r>
    </w:p>
  </w:footnote>
  <w:footnote w:id="57">
    <w:p w14:paraId="397F3FC0" w14:textId="415C9F94" w:rsidR="00971639" w:rsidRDefault="00971639" w:rsidP="00F17A83">
      <w:pPr>
        <w:pStyle w:val="FootnoteText"/>
        <w:spacing w:before="0" w:line="240" w:lineRule="auto"/>
      </w:pPr>
      <w:r w:rsidRPr="00F17A83">
        <w:rPr>
          <w:rStyle w:val="FootnoteReference"/>
          <w:rFonts w:ascii="Times New Roman" w:hAnsi="Times New Roman" w:cs="Times New Roman"/>
        </w:rPr>
        <w:footnoteRef/>
      </w:r>
      <w:r w:rsidRPr="00F17A83">
        <w:rPr>
          <w:rFonts w:ascii="Times New Roman" w:hAnsi="Times New Roman" w:cs="Times New Roman"/>
        </w:rPr>
        <w:t xml:space="preserve"> </w:t>
      </w:r>
      <w:r w:rsidRPr="00EA5ED2">
        <w:rPr>
          <w:rFonts w:ascii="Times New Roman" w:hAnsi="Times New Roman" w:cs="Times New Roman"/>
          <w:iCs/>
        </w:rPr>
        <w:t>NAP</w:t>
      </w:r>
      <w:r>
        <w:rPr>
          <w:rFonts w:ascii="Times New Roman" w:hAnsi="Times New Roman" w:cs="Times New Roman"/>
          <w:iCs/>
        </w:rPr>
        <w:t xml:space="preserve"> (2020). P</w:t>
      </w:r>
      <w:r w:rsidRPr="00EA5ED2">
        <w:rPr>
          <w:rFonts w:ascii="Times New Roman" w:hAnsi="Times New Roman" w:cs="Times New Roman"/>
          <w:iCs/>
        </w:rPr>
        <w:t xml:space="preserve">ieejams tīmekļa vietnē </w:t>
      </w:r>
      <w:hyperlink r:id="rId43" w:history="1">
        <w:r w:rsidRPr="00EA5ED2">
          <w:rPr>
            <w:rStyle w:val="Hyperlink"/>
            <w:rFonts w:ascii="Times New Roman" w:hAnsi="Times New Roman" w:cs="Times New Roman"/>
          </w:rPr>
          <w:t>https://www.pkc.gov.lv/sites/default/files/inline-files/NAP2027_apstiprin%C4%81ts%20Saeim%C4%81_1.pdf</w:t>
        </w:r>
      </w:hyperlink>
    </w:p>
    <w:p w14:paraId="76BA2270" w14:textId="77777777" w:rsidR="00971639" w:rsidRDefault="00971639" w:rsidP="00E47767">
      <w:pPr>
        <w:pStyle w:val="FootnoteText"/>
      </w:pPr>
    </w:p>
  </w:footnote>
  <w:footnote w:id="58">
    <w:p w14:paraId="4937FF6A" w14:textId="77777777" w:rsidR="00971639" w:rsidRPr="006454BE" w:rsidRDefault="00971639" w:rsidP="00E47767">
      <w:pPr>
        <w:pStyle w:val="FootnoteText"/>
        <w:spacing w:before="0" w:line="240" w:lineRule="auto"/>
        <w:rPr>
          <w:rFonts w:ascii="Times New Roman" w:hAnsi="Times New Roman" w:cs="Times New Roman"/>
        </w:rPr>
      </w:pPr>
      <w:r w:rsidRPr="006454BE">
        <w:rPr>
          <w:rStyle w:val="FootnoteReference"/>
          <w:rFonts w:ascii="Times New Roman" w:hAnsi="Times New Roman" w:cs="Times New Roman"/>
        </w:rPr>
        <w:footnoteRef/>
      </w:r>
      <w:r w:rsidRPr="006454BE">
        <w:rPr>
          <w:rFonts w:ascii="Times New Roman" w:hAnsi="Times New Roman" w:cs="Times New Roman"/>
        </w:rPr>
        <w:t xml:space="preserve"> Eurostat (2017). Pieejams tīmekļvietnē: </w:t>
      </w:r>
      <w:hyperlink r:id="rId44" w:history="1">
        <w:r w:rsidRPr="00DA7804">
          <w:rPr>
            <w:rStyle w:val="Hyperlink1"/>
            <w:rFonts w:ascii="Times New Roman" w:hAnsi="Times New Roman" w:cs="Times New Roman"/>
          </w:rPr>
          <w:t>https://ec.europa.eu/eurostat/tgm/table.do?tab=table&amp;init=1&amp;language=en&amp;pcode=cei_srm030&amp;plugin=1</w:t>
        </w:r>
      </w:hyperlink>
    </w:p>
  </w:footnote>
  <w:footnote w:id="59">
    <w:p w14:paraId="044E6D10" w14:textId="77777777" w:rsidR="00971639" w:rsidRPr="006454BE" w:rsidRDefault="00971639" w:rsidP="00E47767">
      <w:pPr>
        <w:pStyle w:val="FootnoteText"/>
        <w:spacing w:before="0" w:line="240" w:lineRule="auto"/>
        <w:rPr>
          <w:rFonts w:ascii="Times New Roman" w:hAnsi="Times New Roman" w:cs="Times New Roman"/>
        </w:rPr>
      </w:pPr>
      <w:r w:rsidRPr="006454BE">
        <w:rPr>
          <w:rStyle w:val="FootnoteReference"/>
          <w:rFonts w:ascii="Times New Roman" w:hAnsi="Times New Roman" w:cs="Times New Roman"/>
        </w:rPr>
        <w:footnoteRef/>
      </w:r>
      <w:r w:rsidRPr="005F5140">
        <w:rPr>
          <w:rStyle w:val="FootnoteReference"/>
          <w:rFonts w:ascii="Times New Roman" w:hAnsi="Times New Roman" w:cs="Times New Roman"/>
        </w:rPr>
        <w:t xml:space="preserve"> </w:t>
      </w:r>
      <w:r w:rsidRPr="00856392">
        <w:rPr>
          <w:rStyle w:val="FootnoteReference"/>
          <w:rFonts w:ascii="Times New Roman" w:hAnsi="Times New Roman" w:cs="Times New Roman"/>
          <w:vertAlign w:val="baseline"/>
        </w:rPr>
        <w:t>Industriālā simbioze ir rūpniecības uzņēmuma blakusproduktu pārdošana vai nodošana tālāk citiem ražošanas uzņēmumiem, lai tie tiktu tālāk izmantoti par izejmateriālu citu produktu ražošanā vai enerģijas atgūšanā.</w:t>
      </w:r>
    </w:p>
  </w:footnote>
  <w:footnote w:id="60">
    <w:p w14:paraId="4FBAB356" w14:textId="77777777" w:rsidR="00971639" w:rsidRPr="006454BE" w:rsidRDefault="00971639" w:rsidP="00E47767">
      <w:pPr>
        <w:pStyle w:val="FootnoteText"/>
        <w:spacing w:before="0" w:line="240" w:lineRule="auto"/>
        <w:rPr>
          <w:rFonts w:ascii="Times New Roman" w:hAnsi="Times New Roman" w:cs="Times New Roman"/>
        </w:rPr>
      </w:pPr>
      <w:r w:rsidRPr="006454BE">
        <w:rPr>
          <w:rStyle w:val="FootnoteReference"/>
          <w:rFonts w:ascii="Times New Roman" w:hAnsi="Times New Roman" w:cs="Times New Roman"/>
        </w:rPr>
        <w:footnoteRef/>
      </w:r>
      <w:r w:rsidRPr="006454BE">
        <w:rPr>
          <w:rStyle w:val="FootnoteReference"/>
          <w:rFonts w:ascii="Times New Roman" w:hAnsi="Times New Roman" w:cs="Times New Roman"/>
        </w:rPr>
        <w:t xml:space="preserve"> </w:t>
      </w:r>
      <w:r w:rsidRPr="006454BE">
        <w:rPr>
          <w:rFonts w:ascii="Times New Roman" w:hAnsi="Times New Roman" w:cs="Times New Roman"/>
        </w:rPr>
        <w:t xml:space="preserve">“Labošanas sektora attīstība” ir </w:t>
      </w:r>
      <w:r w:rsidRPr="00DF571B">
        <w:rPr>
          <w:rFonts w:ascii="Times New Roman" w:hAnsi="Times New Roman" w:cs="Times New Roman"/>
        </w:rPr>
        <w:t>preču garantijas remonta un citu remonta pakalpojumu plašāka pieejamība, nodrošinot patērētājiem tirdzniecības vietā uzticamas un relevantas informācijas par produktiem saņemšanu, tostarp par to kalpošanas laiku un remonta pakalpojumu, rezerves daļu un remonta rokasgrāmatu pieejamību.</w:t>
      </w:r>
    </w:p>
  </w:footnote>
  <w:footnote w:id="61">
    <w:p w14:paraId="487ED0BE" w14:textId="77777777" w:rsidR="00971639" w:rsidRPr="006454BE" w:rsidRDefault="00971639" w:rsidP="00E47767">
      <w:pPr>
        <w:pStyle w:val="FootnoteText"/>
        <w:spacing w:before="0" w:line="240" w:lineRule="auto"/>
        <w:rPr>
          <w:rFonts w:ascii="Times New Roman" w:hAnsi="Times New Roman" w:cs="Times New Roman"/>
        </w:rPr>
      </w:pPr>
      <w:r w:rsidRPr="006454BE">
        <w:rPr>
          <w:rStyle w:val="FootnoteReference"/>
          <w:rFonts w:ascii="Times New Roman" w:hAnsi="Times New Roman" w:cs="Times New Roman"/>
        </w:rPr>
        <w:footnoteRef/>
      </w:r>
      <w:r w:rsidRPr="006454BE">
        <w:rPr>
          <w:rStyle w:val="FootnoteReference"/>
          <w:rFonts w:ascii="Times New Roman" w:hAnsi="Times New Roman" w:cs="Times New Roman"/>
        </w:rPr>
        <w:t xml:space="preserve"> </w:t>
      </w:r>
      <w:r w:rsidRPr="006454BE">
        <w:rPr>
          <w:rFonts w:ascii="Times New Roman" w:hAnsi="Times New Roman" w:cs="Times New Roman"/>
        </w:rPr>
        <w:t>Masīvkokmateriāli (</w:t>
      </w:r>
      <w:r w:rsidRPr="006454BE">
        <w:rPr>
          <w:rFonts w:ascii="Times New Roman" w:hAnsi="Times New Roman" w:cs="Times New Roman"/>
          <w:i/>
        </w:rPr>
        <w:t>Mass timber</w:t>
      </w:r>
      <w:r w:rsidRPr="006454BE">
        <w:rPr>
          <w:rFonts w:ascii="Times New Roman" w:hAnsi="Times New Roman" w:cs="Times New Roman"/>
        </w:rPr>
        <w:t>) un pārstrādājami kompozītmateriāli no citu materiālu ražošanas blakusproduktiem.</w:t>
      </w:r>
    </w:p>
  </w:footnote>
  <w:footnote w:id="62">
    <w:p w14:paraId="441AF572" w14:textId="77777777" w:rsidR="00971639" w:rsidRPr="006454BE" w:rsidRDefault="00971639" w:rsidP="00E47767">
      <w:pPr>
        <w:pStyle w:val="FootnoteText"/>
        <w:spacing w:before="0" w:line="240" w:lineRule="auto"/>
        <w:rPr>
          <w:rFonts w:ascii="Times New Roman" w:hAnsi="Times New Roman" w:cs="Times New Roman"/>
        </w:rPr>
      </w:pPr>
      <w:r w:rsidRPr="006454BE">
        <w:rPr>
          <w:rStyle w:val="FootnoteReference"/>
          <w:rFonts w:ascii="Times New Roman" w:hAnsi="Times New Roman" w:cs="Times New Roman"/>
        </w:rPr>
        <w:footnoteRef/>
      </w:r>
      <w:r w:rsidRPr="006454BE">
        <w:rPr>
          <w:rStyle w:val="FootnoteReference"/>
          <w:rFonts w:ascii="Times New Roman" w:hAnsi="Times New Roman" w:cs="Times New Roman"/>
        </w:rPr>
        <w:t xml:space="preserve"> </w:t>
      </w:r>
      <w:r w:rsidRPr="006454BE">
        <w:rPr>
          <w:rFonts w:ascii="Times New Roman" w:hAnsi="Times New Roman" w:cs="Times New Roman"/>
        </w:rPr>
        <w:t xml:space="preserve">Julia L.K. Nußholz, Leonidas Milios, Applying circular economy principles to building materials: Front-running companies’ business model innovation in the value chain for buildings. Konferenču tēzes, 2017.  Pieejams tīmekļvietnē: </w:t>
      </w:r>
      <w:hyperlink r:id="rId45" w:history="1">
        <w:r w:rsidRPr="00DA7804">
          <w:rPr>
            <w:rStyle w:val="Hyperlink1"/>
            <w:rFonts w:ascii="Times New Roman" w:hAnsi="Times New Roman" w:cs="Times New Roman"/>
          </w:rPr>
          <w:t>https://www.researchgate.net/publication/320831772</w:t>
        </w:r>
      </w:hyperlink>
      <w:r>
        <w:rPr>
          <w:rFonts w:ascii="Times New Roman" w:hAnsi="Times New Roman" w:cs="Times New Roman"/>
        </w:rPr>
        <w:t xml:space="preserve"> </w:t>
      </w:r>
    </w:p>
  </w:footnote>
  <w:footnote w:id="63">
    <w:p w14:paraId="0B32160A" w14:textId="77777777" w:rsidR="00971639" w:rsidRDefault="00971639" w:rsidP="00E47767">
      <w:pPr>
        <w:pStyle w:val="FootnoteText"/>
      </w:pPr>
      <w:r>
        <w:rPr>
          <w:rStyle w:val="FootnoteReference"/>
        </w:rPr>
        <w:footnoteRef/>
      </w:r>
      <w:r>
        <w:t xml:space="preserve"> </w:t>
      </w:r>
      <w:r w:rsidRPr="002204D8">
        <w:rPr>
          <w:rStyle w:val="FootnoteReference"/>
          <w:rFonts w:ascii="Times New Roman" w:hAnsi="Times New Roman" w:cs="Times New Roman"/>
          <w:vertAlign w:val="baseline"/>
        </w:rPr>
        <w:t xml:space="preserve">Konferences materiāli ir pieejami VARAM </w:t>
      </w:r>
      <w:r>
        <w:rPr>
          <w:rStyle w:val="FootnoteReference"/>
          <w:rFonts w:ascii="Times New Roman" w:hAnsi="Times New Roman" w:cs="Times New Roman"/>
          <w:vertAlign w:val="baseline"/>
        </w:rPr>
        <w:t>t</w:t>
      </w:r>
      <w:r>
        <w:rPr>
          <w:rFonts w:ascii="Times New Roman" w:hAnsi="Times New Roman" w:cs="Times New Roman"/>
        </w:rPr>
        <w:t>īmekļvietnē</w:t>
      </w:r>
      <w:r w:rsidRPr="002204D8">
        <w:rPr>
          <w:rStyle w:val="FootnoteReference"/>
          <w:rFonts w:ascii="Times New Roman" w:hAnsi="Times New Roman" w:cs="Times New Roman"/>
          <w:vertAlign w:val="baseline"/>
        </w:rPr>
        <w:t xml:space="preserve">: </w:t>
      </w:r>
      <w:hyperlink r:id="rId46" w:history="1">
        <w:r w:rsidRPr="00DA7804">
          <w:rPr>
            <w:rStyle w:val="Hyperlink"/>
            <w:rFonts w:ascii="Times New Roman" w:hAnsi="Times New Roman" w:cs="Times New Roman"/>
          </w:rPr>
          <w:t>http://www.varam.gov.lv/lat/publ/Seminari/seminari_vides_aizsardzibas_joma/?doc=25595</w:t>
        </w:r>
      </w:hyperlink>
      <w:r>
        <w:rPr>
          <w:rFonts w:ascii="Times New Roman" w:hAnsi="Times New Roman" w:cs="Times New Roman"/>
        </w:rPr>
        <w:t xml:space="preserve"> </w:t>
      </w:r>
    </w:p>
  </w:footnote>
  <w:footnote w:id="64">
    <w:p w14:paraId="06405EBB" w14:textId="6560F949" w:rsidR="00971639" w:rsidRPr="006454BE" w:rsidRDefault="00971639" w:rsidP="00E47767">
      <w:pPr>
        <w:pStyle w:val="FootnoteText"/>
        <w:spacing w:before="0" w:line="240" w:lineRule="auto"/>
        <w:rPr>
          <w:rFonts w:ascii="Times New Roman" w:hAnsi="Times New Roman" w:cs="Times New Roman"/>
        </w:rPr>
      </w:pPr>
      <w:r w:rsidRPr="006454BE">
        <w:rPr>
          <w:rStyle w:val="FootnoteReference"/>
          <w:rFonts w:ascii="Times New Roman" w:hAnsi="Times New Roman" w:cs="Times New Roman"/>
        </w:rPr>
        <w:footnoteRef/>
      </w:r>
      <w:r w:rsidRPr="006454BE">
        <w:rPr>
          <w:rFonts w:ascii="Times New Roman" w:hAnsi="Times New Roman" w:cs="Times New Roman"/>
        </w:rPr>
        <w:t xml:space="preserve"> </w:t>
      </w:r>
      <w:r w:rsidRPr="006454BE">
        <w:rPr>
          <w:rFonts w:ascii="Times New Roman" w:hAnsi="Times New Roman" w:cs="Times New Roman"/>
          <w:bCs/>
        </w:rPr>
        <w:t>E</w:t>
      </w:r>
      <w:r>
        <w:rPr>
          <w:rFonts w:ascii="Times New Roman" w:hAnsi="Times New Roman" w:cs="Times New Roman"/>
          <w:bCs/>
        </w:rPr>
        <w:t xml:space="preserve">iropas Parlamenta </w:t>
      </w:r>
      <w:r w:rsidRPr="006454BE">
        <w:rPr>
          <w:rFonts w:ascii="Times New Roman" w:hAnsi="Times New Roman" w:cs="Times New Roman"/>
          <w:bCs/>
        </w:rPr>
        <w:t xml:space="preserve">un Padomes </w:t>
      </w:r>
      <w:r>
        <w:rPr>
          <w:rFonts w:ascii="Times New Roman" w:hAnsi="Times New Roman" w:cs="Times New Roman"/>
          <w:bCs/>
        </w:rPr>
        <w:t xml:space="preserve">2009. gada 21. oktobra </w:t>
      </w:r>
      <w:r w:rsidRPr="006454BE">
        <w:rPr>
          <w:rFonts w:ascii="Times New Roman" w:hAnsi="Times New Roman" w:cs="Times New Roman"/>
          <w:bCs/>
        </w:rPr>
        <w:t>Direktīvā 2009/125/EK, ar ko izveido sistēmu, lai noteiktu ekodizaina prasības ar enerģiju saistītiem ražojumiem</w:t>
      </w:r>
      <w:r w:rsidRPr="006454BE">
        <w:rPr>
          <w:rFonts w:ascii="Times New Roman" w:hAnsi="Times New Roman" w:cs="Times New Roman"/>
          <w:color w:val="000000"/>
          <w:shd w:val="clear" w:color="auto" w:fill="FFFFFF"/>
        </w:rPr>
        <w:t>.</w:t>
      </w:r>
    </w:p>
  </w:footnote>
  <w:footnote w:id="65">
    <w:p w14:paraId="6E7EE600" w14:textId="72FB5ADC" w:rsidR="00971639" w:rsidRPr="006454BE" w:rsidRDefault="00971639" w:rsidP="00E47767">
      <w:pPr>
        <w:pStyle w:val="FootnoteText"/>
        <w:spacing w:before="0" w:line="240" w:lineRule="auto"/>
        <w:rPr>
          <w:rFonts w:ascii="Times New Roman" w:hAnsi="Times New Roman" w:cs="Times New Roman"/>
        </w:rPr>
      </w:pPr>
      <w:r w:rsidRPr="006454BE">
        <w:rPr>
          <w:rStyle w:val="FootnoteReference"/>
          <w:rFonts w:ascii="Times New Roman" w:hAnsi="Times New Roman" w:cs="Times New Roman"/>
        </w:rPr>
        <w:footnoteRef/>
      </w:r>
      <w:r w:rsidRPr="006454BE">
        <w:rPr>
          <w:rFonts w:ascii="Times New Roman" w:hAnsi="Times New Roman" w:cs="Times New Roman"/>
        </w:rPr>
        <w:t xml:space="preserve"> </w:t>
      </w:r>
      <w:r w:rsidRPr="006454BE">
        <w:rPr>
          <w:rFonts w:ascii="Times New Roman" w:hAnsi="Times New Roman" w:cs="Times New Roman"/>
          <w:bCs/>
        </w:rPr>
        <w:t>E</w:t>
      </w:r>
      <w:r>
        <w:rPr>
          <w:rFonts w:ascii="Times New Roman" w:hAnsi="Times New Roman" w:cs="Times New Roman"/>
          <w:bCs/>
        </w:rPr>
        <w:t xml:space="preserve">iropas Parlamenta </w:t>
      </w:r>
      <w:r w:rsidRPr="006454BE">
        <w:rPr>
          <w:rFonts w:ascii="Times New Roman" w:hAnsi="Times New Roman" w:cs="Times New Roman"/>
          <w:bCs/>
        </w:rPr>
        <w:t xml:space="preserve"> un Padomes </w:t>
      </w:r>
      <w:r>
        <w:rPr>
          <w:rFonts w:ascii="Times New Roman" w:hAnsi="Times New Roman" w:cs="Times New Roman"/>
          <w:bCs/>
        </w:rPr>
        <w:t xml:space="preserve">2010. gada 24. novembra </w:t>
      </w:r>
      <w:r w:rsidRPr="006454BE">
        <w:rPr>
          <w:rFonts w:ascii="Times New Roman" w:hAnsi="Times New Roman" w:cs="Times New Roman"/>
          <w:bCs/>
        </w:rPr>
        <w:t>Direktīva 2010/75/ES par rūpnieciskajām emisijām (piesārņojuma integrēta novēršana un kontrole)</w:t>
      </w:r>
      <w:r>
        <w:rPr>
          <w:rFonts w:ascii="Times New Roman" w:hAnsi="Times New Roman" w:cs="Times New Roman"/>
          <w:bCs/>
        </w:rPr>
        <w:t>.</w:t>
      </w:r>
    </w:p>
  </w:footnote>
  <w:footnote w:id="66">
    <w:p w14:paraId="154A8570" w14:textId="2FD98F60" w:rsidR="00971639" w:rsidRPr="006454BE" w:rsidRDefault="00971639" w:rsidP="00E47767">
      <w:pPr>
        <w:pStyle w:val="FootnoteText"/>
        <w:spacing w:before="0" w:line="240" w:lineRule="auto"/>
        <w:rPr>
          <w:rFonts w:ascii="Times New Roman" w:hAnsi="Times New Roman" w:cs="Times New Roman"/>
        </w:rPr>
      </w:pPr>
      <w:r w:rsidRPr="006454BE">
        <w:rPr>
          <w:rStyle w:val="FootnoteReference"/>
          <w:rFonts w:ascii="Times New Roman" w:hAnsi="Times New Roman" w:cs="Times New Roman"/>
        </w:rPr>
        <w:footnoteRef/>
      </w:r>
      <w:r w:rsidRPr="006454BE">
        <w:rPr>
          <w:rStyle w:val="FootnoteReference"/>
          <w:rFonts w:ascii="Times New Roman" w:hAnsi="Times New Roman" w:cs="Times New Roman"/>
        </w:rPr>
        <w:t xml:space="preserve"> </w:t>
      </w:r>
      <w:r w:rsidRPr="006454BE">
        <w:rPr>
          <w:rFonts w:ascii="Times New Roman" w:hAnsi="Times New Roman" w:cs="Times New Roman"/>
        </w:rPr>
        <w:t xml:space="preserve">Komisijas paziņojums Eiropas Parlamentam, Padomei, Eiropas Ekonomikas un sociālo lietu komitejai un Reģionu komitejai “Eiropas zaļais kurss”. Pielikums. COM(2019) 640 galīgā redakcija. Pieejams tīmekļvietnē: </w:t>
      </w:r>
      <w:hyperlink r:id="rId47" w:history="1">
        <w:r w:rsidRPr="00DA7804">
          <w:rPr>
            <w:rStyle w:val="Hyperlink"/>
            <w:rFonts w:ascii="Times New Roman" w:hAnsi="Times New Roman" w:cs="Times New Roman"/>
          </w:rPr>
          <w:t>https://eur-lex.europa.eu/legal-content/LV/TXT/HTML/?uri=CELEX:52019DC0640&amp;from=EN</w:t>
        </w:r>
      </w:hyperlink>
      <w:r>
        <w:rPr>
          <w:rFonts w:ascii="Times New Roman" w:hAnsi="Times New Roman" w:cs="Times New Roman"/>
        </w:rPr>
        <w:t xml:space="preserve"> </w:t>
      </w:r>
    </w:p>
  </w:footnote>
  <w:footnote w:id="67">
    <w:p w14:paraId="66EDE1D7" w14:textId="485E2D9E" w:rsidR="00971639" w:rsidRPr="002F1D3F" w:rsidRDefault="00971639" w:rsidP="00E47767">
      <w:pPr>
        <w:pStyle w:val="ti-doc-dur"/>
        <w:spacing w:before="0" w:beforeAutospacing="0" w:after="0" w:afterAutospacing="0" w:line="240" w:lineRule="auto"/>
        <w:rPr>
          <w:rFonts w:ascii="Times New Roman" w:hAnsi="Times New Roman" w:cs="Times New Roman"/>
          <w:b/>
          <w:bCs/>
          <w:color w:val="444444"/>
          <w:szCs w:val="20"/>
          <w:lang w:val="fr-FR"/>
        </w:rPr>
      </w:pPr>
      <w:r w:rsidRPr="006454BE">
        <w:rPr>
          <w:rStyle w:val="FootnoteReference"/>
          <w:rFonts w:ascii="Times New Roman" w:hAnsi="Times New Roman" w:cs="Times New Roman"/>
          <w:szCs w:val="20"/>
        </w:rPr>
        <w:footnoteRef/>
      </w:r>
      <w:r w:rsidRPr="002F1D3F">
        <w:rPr>
          <w:rFonts w:ascii="Times New Roman" w:hAnsi="Times New Roman" w:cs="Times New Roman"/>
          <w:szCs w:val="20"/>
          <w:lang w:val="fr-FR"/>
        </w:rPr>
        <w:t xml:space="preserve"> </w:t>
      </w:r>
      <w:hyperlink r:id="rId48" w:history="1">
        <w:r w:rsidRPr="00D2686A">
          <w:rPr>
            <w:rFonts w:ascii="Times New Roman" w:hAnsi="Times New Roman" w:cs="Times New Roman"/>
            <w:bCs/>
            <w:lang w:val="lv-LV"/>
          </w:rPr>
          <w:t xml:space="preserve"> Eirop</w:t>
        </w:r>
        <w:r w:rsidRPr="00D2686A">
          <w:rPr>
            <w:rFonts w:ascii="Times New Roman" w:hAnsi="Times New Roman" w:cs="Times New Roman"/>
            <w:szCs w:val="20"/>
            <w:lang w:val="lv-LV"/>
          </w:rPr>
          <w:t xml:space="preserve">as Parlamenta un Padomes 2009. gada 25. novembra Regula </w:t>
        </w:r>
        <w:r>
          <w:rPr>
            <w:rFonts w:ascii="Times New Roman" w:hAnsi="Times New Roman" w:cs="Times New Roman"/>
            <w:szCs w:val="20"/>
            <w:lang w:val="lv-LV"/>
          </w:rPr>
          <w:t xml:space="preserve">(EK) </w:t>
        </w:r>
        <w:r w:rsidRPr="00D2686A">
          <w:rPr>
            <w:rFonts w:ascii="Times New Roman" w:hAnsi="Times New Roman" w:cs="Times New Roman"/>
            <w:szCs w:val="20"/>
            <w:lang w:val="lv-LV"/>
          </w:rPr>
          <w:t>Nr. 66/2010 par ES ekomarķējumu</w:t>
        </w:r>
      </w:hyperlink>
      <w:r w:rsidRPr="002F1D3F">
        <w:rPr>
          <w:rFonts w:ascii="Times New Roman" w:hAnsi="Times New Roman" w:cs="Times New Roman"/>
          <w:szCs w:val="20"/>
          <w:lang w:val="fr-FR"/>
        </w:rPr>
        <w:t>.</w:t>
      </w:r>
      <w:r w:rsidRPr="002F1D3F">
        <w:rPr>
          <w:rFonts w:ascii="Times New Roman" w:hAnsi="Times New Roman" w:cs="Times New Roman"/>
          <w:b/>
          <w:bCs/>
          <w:color w:val="444444"/>
          <w:szCs w:val="20"/>
          <w:lang w:val="fr-FR"/>
        </w:rPr>
        <w:t> </w:t>
      </w:r>
    </w:p>
    <w:p w14:paraId="4EFDF23C" w14:textId="77777777" w:rsidR="00971639" w:rsidRPr="002F1D3F" w:rsidRDefault="00971639" w:rsidP="00E47767">
      <w:pPr>
        <w:pStyle w:val="FootnoteText"/>
        <w:spacing w:line="240" w:lineRule="auto"/>
        <w:rPr>
          <w:rFonts w:ascii="Times New Roman" w:hAnsi="Times New Roman" w:cs="Times New Roman"/>
          <w:lang w:val="fr-FR"/>
        </w:rPr>
      </w:pPr>
    </w:p>
  </w:footnote>
  <w:footnote w:id="68">
    <w:p w14:paraId="7F42CEAB" w14:textId="6008D4C6" w:rsidR="00971639" w:rsidRPr="006454BE" w:rsidRDefault="00971639" w:rsidP="00E47767">
      <w:pPr>
        <w:pStyle w:val="FootnoteText"/>
        <w:spacing w:line="240" w:lineRule="auto"/>
        <w:rPr>
          <w:rFonts w:ascii="Times New Roman" w:eastAsia="Times New Roman" w:hAnsi="Times New Roman" w:cs="Times New Roman"/>
          <w:bCs/>
        </w:rPr>
      </w:pPr>
      <w:r w:rsidRPr="006454BE">
        <w:rPr>
          <w:rStyle w:val="FootnoteReference"/>
          <w:rFonts w:ascii="Times New Roman" w:hAnsi="Times New Roman" w:cs="Times New Roman"/>
        </w:rPr>
        <w:footnoteRef/>
      </w:r>
      <w:r w:rsidRPr="006454BE">
        <w:rPr>
          <w:rFonts w:ascii="Times New Roman" w:hAnsi="Times New Roman" w:cs="Times New Roman"/>
        </w:rPr>
        <w:t xml:space="preserve"> </w:t>
      </w:r>
      <w:hyperlink r:id="rId49" w:history="1">
        <w:r w:rsidRPr="002B6EA7">
          <w:rPr>
            <w:rFonts w:ascii="Times New Roman" w:hAnsi="Times New Roman" w:cs="Times New Roman"/>
            <w:bCs/>
          </w:rPr>
          <w:t xml:space="preserve"> </w:t>
        </w:r>
        <w:r w:rsidRPr="006454BE">
          <w:rPr>
            <w:rFonts w:ascii="Times New Roman" w:hAnsi="Times New Roman" w:cs="Times New Roman"/>
            <w:bCs/>
          </w:rPr>
          <w:t>E</w:t>
        </w:r>
        <w:r>
          <w:rPr>
            <w:rFonts w:ascii="Times New Roman" w:hAnsi="Times New Roman" w:cs="Times New Roman"/>
            <w:bCs/>
          </w:rPr>
          <w:t>iropas Parlamenta</w:t>
        </w:r>
        <w:r w:rsidRPr="006454BE">
          <w:rPr>
            <w:rFonts w:ascii="Times New Roman" w:eastAsia="Times New Roman" w:hAnsi="Times New Roman" w:cs="Times New Roman"/>
            <w:bCs/>
          </w:rPr>
          <w:t xml:space="preserve"> un Padomes 2018. gada 30. maija Regula </w:t>
        </w:r>
        <w:r>
          <w:rPr>
            <w:rFonts w:ascii="Times New Roman" w:eastAsia="Times New Roman" w:hAnsi="Times New Roman" w:cs="Times New Roman"/>
            <w:bCs/>
          </w:rPr>
          <w:t xml:space="preserve">(ES) </w:t>
        </w:r>
        <w:r w:rsidRPr="006454BE">
          <w:rPr>
            <w:rFonts w:ascii="Times New Roman" w:eastAsia="Times New Roman" w:hAnsi="Times New Roman" w:cs="Times New Roman"/>
            <w:bCs/>
          </w:rPr>
          <w:t>Nr. 2018/848 par bioloģisko ražošanu un bioloģisko produktu marķēšanu un ar ko atceļ Padomes Regulu (EK) Nr. 834/2007</w:t>
        </w:r>
      </w:hyperlink>
    </w:p>
    <w:p w14:paraId="40FF8562" w14:textId="7EFF2340" w:rsidR="00971639" w:rsidRPr="006454BE" w:rsidRDefault="00386031" w:rsidP="00E47767">
      <w:pPr>
        <w:spacing w:before="0" w:after="0" w:line="240" w:lineRule="auto"/>
        <w:rPr>
          <w:rFonts w:ascii="Times New Roman" w:eastAsia="Times New Roman" w:hAnsi="Times New Roman" w:cs="Times New Roman"/>
          <w:bCs/>
        </w:rPr>
      </w:pPr>
      <w:hyperlink r:id="rId50" w:history="1">
        <w:r w:rsidR="00971639" w:rsidRPr="002B6EA7">
          <w:rPr>
            <w:rFonts w:ascii="Times New Roman" w:hAnsi="Times New Roman" w:cs="Times New Roman"/>
            <w:bCs/>
          </w:rPr>
          <w:t xml:space="preserve"> </w:t>
        </w:r>
        <w:r w:rsidR="00971639" w:rsidRPr="006454BE">
          <w:rPr>
            <w:rFonts w:ascii="Times New Roman" w:hAnsi="Times New Roman" w:cs="Times New Roman"/>
            <w:bCs/>
          </w:rPr>
          <w:t>E</w:t>
        </w:r>
        <w:r w:rsidR="00971639">
          <w:rPr>
            <w:rFonts w:ascii="Times New Roman" w:hAnsi="Times New Roman" w:cs="Times New Roman"/>
            <w:bCs/>
          </w:rPr>
          <w:t>iropas Parlamenta</w:t>
        </w:r>
        <w:r w:rsidR="00971639" w:rsidRPr="006454BE">
          <w:rPr>
            <w:rFonts w:ascii="Times New Roman" w:eastAsia="Times New Roman" w:hAnsi="Times New Roman" w:cs="Times New Roman"/>
            <w:bCs/>
          </w:rPr>
          <w:t xml:space="preserve"> un Padomes 2018. gada 30. maija Direktīva 2018/849</w:t>
        </w:r>
        <w:r w:rsidR="00971639">
          <w:rPr>
            <w:rFonts w:ascii="Times New Roman" w:eastAsia="Times New Roman" w:hAnsi="Times New Roman" w:cs="Times New Roman"/>
            <w:bCs/>
          </w:rPr>
          <w:t>/ES</w:t>
        </w:r>
        <w:r w:rsidR="00971639" w:rsidRPr="006454BE">
          <w:rPr>
            <w:rFonts w:ascii="Times New Roman" w:eastAsia="Times New Roman" w:hAnsi="Times New Roman" w:cs="Times New Roman"/>
            <w:bCs/>
          </w:rPr>
          <w:t xml:space="preserve"> ar ko groza Direktīvas 2000/53/EK par nolietotiem transportlīdzekļiem, 2006/66/EK par baterijām un akumulatoriem, un bateriju un akumulatoru atkritumiem un Nr. 2012/19/ES par elektrisko un elektronisko iekārtu atkritumiem</w:t>
        </w:r>
      </w:hyperlink>
      <w:r w:rsidR="00971639" w:rsidRPr="006454BE">
        <w:rPr>
          <w:rFonts w:ascii="Times New Roman" w:eastAsia="Times New Roman" w:hAnsi="Times New Roman" w:cs="Times New Roman"/>
          <w:bCs/>
        </w:rPr>
        <w:t> </w:t>
      </w:r>
    </w:p>
    <w:p w14:paraId="25ACE5D5" w14:textId="767F371B" w:rsidR="00971639" w:rsidRPr="006454BE" w:rsidRDefault="00386031" w:rsidP="00E47767">
      <w:pPr>
        <w:spacing w:before="0" w:after="0" w:line="240" w:lineRule="auto"/>
        <w:rPr>
          <w:rFonts w:ascii="Times New Roman" w:eastAsia="Times New Roman" w:hAnsi="Times New Roman" w:cs="Times New Roman"/>
          <w:bCs/>
        </w:rPr>
      </w:pPr>
      <w:hyperlink r:id="rId51" w:history="1">
        <w:r w:rsidR="00971639" w:rsidRPr="002B6EA7">
          <w:rPr>
            <w:rFonts w:ascii="Times New Roman" w:hAnsi="Times New Roman" w:cs="Times New Roman"/>
            <w:bCs/>
          </w:rPr>
          <w:t xml:space="preserve"> </w:t>
        </w:r>
        <w:r w:rsidR="00971639" w:rsidRPr="006454BE">
          <w:rPr>
            <w:rFonts w:ascii="Times New Roman" w:hAnsi="Times New Roman" w:cs="Times New Roman"/>
            <w:bCs/>
          </w:rPr>
          <w:t>E</w:t>
        </w:r>
        <w:r w:rsidR="00971639">
          <w:rPr>
            <w:rFonts w:ascii="Times New Roman" w:hAnsi="Times New Roman" w:cs="Times New Roman"/>
            <w:bCs/>
          </w:rPr>
          <w:t>iropas Parlamenta</w:t>
        </w:r>
        <w:r w:rsidR="00971639" w:rsidRPr="006454BE">
          <w:rPr>
            <w:rFonts w:ascii="Times New Roman" w:eastAsia="Times New Roman" w:hAnsi="Times New Roman" w:cs="Times New Roman"/>
            <w:bCs/>
          </w:rPr>
          <w:t xml:space="preserve"> un Padomes 2018. gada 30. maija Direktīva Nr. 2018/850</w:t>
        </w:r>
        <w:r w:rsidR="00971639">
          <w:rPr>
            <w:rFonts w:ascii="Times New Roman" w:eastAsia="Times New Roman" w:hAnsi="Times New Roman" w:cs="Times New Roman"/>
            <w:bCs/>
          </w:rPr>
          <w:t>/ES</w:t>
        </w:r>
        <w:r w:rsidR="00971639" w:rsidRPr="006454BE">
          <w:rPr>
            <w:rFonts w:ascii="Times New Roman" w:eastAsia="Times New Roman" w:hAnsi="Times New Roman" w:cs="Times New Roman"/>
            <w:bCs/>
          </w:rPr>
          <w:t xml:space="preserve"> ar ko groza Direktīvu 1999/31/EK par atkritumu poligoniem</w:t>
        </w:r>
      </w:hyperlink>
      <w:r w:rsidR="00971639" w:rsidRPr="006454BE">
        <w:rPr>
          <w:rFonts w:ascii="Times New Roman" w:eastAsia="Times New Roman" w:hAnsi="Times New Roman" w:cs="Times New Roman"/>
          <w:bCs/>
        </w:rPr>
        <w:t> </w:t>
      </w:r>
    </w:p>
    <w:p w14:paraId="74F9DF10" w14:textId="59304EFA" w:rsidR="00971639" w:rsidRPr="006454BE" w:rsidRDefault="00386031" w:rsidP="00E47767">
      <w:pPr>
        <w:spacing w:before="0" w:after="0" w:line="240" w:lineRule="auto"/>
        <w:rPr>
          <w:rFonts w:ascii="Times New Roman" w:eastAsia="Times New Roman" w:hAnsi="Times New Roman" w:cs="Times New Roman"/>
          <w:bCs/>
        </w:rPr>
      </w:pPr>
      <w:hyperlink r:id="rId52" w:history="1">
        <w:r w:rsidR="00971639" w:rsidRPr="002B6EA7">
          <w:rPr>
            <w:rFonts w:ascii="Times New Roman" w:hAnsi="Times New Roman" w:cs="Times New Roman"/>
            <w:bCs/>
          </w:rPr>
          <w:t xml:space="preserve"> </w:t>
        </w:r>
        <w:r w:rsidR="00971639" w:rsidRPr="006454BE">
          <w:rPr>
            <w:rFonts w:ascii="Times New Roman" w:hAnsi="Times New Roman" w:cs="Times New Roman"/>
            <w:bCs/>
          </w:rPr>
          <w:t>E</w:t>
        </w:r>
        <w:r w:rsidR="00971639">
          <w:rPr>
            <w:rFonts w:ascii="Times New Roman" w:hAnsi="Times New Roman" w:cs="Times New Roman"/>
            <w:bCs/>
          </w:rPr>
          <w:t>iropas Parlamenta</w:t>
        </w:r>
        <w:r w:rsidR="00971639" w:rsidRPr="006454BE">
          <w:rPr>
            <w:rFonts w:ascii="Times New Roman" w:eastAsia="Times New Roman" w:hAnsi="Times New Roman" w:cs="Times New Roman"/>
            <w:bCs/>
          </w:rPr>
          <w:t xml:space="preserve"> un Padomes 2018. gada 30. maija Direktīva  Nr. 2018/851</w:t>
        </w:r>
        <w:r w:rsidR="00971639">
          <w:rPr>
            <w:rFonts w:ascii="Times New Roman" w:eastAsia="Times New Roman" w:hAnsi="Times New Roman" w:cs="Times New Roman"/>
            <w:bCs/>
          </w:rPr>
          <w:t>/ES</w:t>
        </w:r>
        <w:r w:rsidR="00971639" w:rsidRPr="006454BE">
          <w:rPr>
            <w:rFonts w:ascii="Times New Roman" w:eastAsia="Times New Roman" w:hAnsi="Times New Roman" w:cs="Times New Roman"/>
            <w:bCs/>
          </w:rPr>
          <w:t xml:space="preserve"> ar ko groza Direktīvu 2008/98 par atkritumiem</w:t>
        </w:r>
      </w:hyperlink>
      <w:r w:rsidR="00971639" w:rsidRPr="006454BE">
        <w:rPr>
          <w:rFonts w:ascii="Times New Roman" w:eastAsia="Times New Roman" w:hAnsi="Times New Roman" w:cs="Times New Roman"/>
          <w:bCs/>
        </w:rPr>
        <w:t> </w:t>
      </w:r>
    </w:p>
    <w:p w14:paraId="30EF5BFB" w14:textId="01C01381" w:rsidR="00971639" w:rsidRPr="006454BE" w:rsidRDefault="00386031" w:rsidP="00E47767">
      <w:pPr>
        <w:spacing w:before="0" w:after="0" w:line="240" w:lineRule="auto"/>
        <w:rPr>
          <w:rFonts w:ascii="Times New Roman" w:eastAsia="Times New Roman" w:hAnsi="Times New Roman" w:cs="Times New Roman"/>
          <w:bCs/>
        </w:rPr>
      </w:pPr>
      <w:hyperlink r:id="rId53" w:history="1">
        <w:r w:rsidR="00971639" w:rsidRPr="002B6EA7">
          <w:rPr>
            <w:rFonts w:ascii="Times New Roman" w:hAnsi="Times New Roman" w:cs="Times New Roman"/>
            <w:bCs/>
          </w:rPr>
          <w:t xml:space="preserve"> </w:t>
        </w:r>
        <w:r w:rsidR="00971639" w:rsidRPr="006454BE">
          <w:rPr>
            <w:rFonts w:ascii="Times New Roman" w:hAnsi="Times New Roman" w:cs="Times New Roman"/>
            <w:bCs/>
          </w:rPr>
          <w:t>E</w:t>
        </w:r>
        <w:r w:rsidR="00971639">
          <w:rPr>
            <w:rFonts w:ascii="Times New Roman" w:hAnsi="Times New Roman" w:cs="Times New Roman"/>
            <w:bCs/>
          </w:rPr>
          <w:t>iropas Parlamenta</w:t>
        </w:r>
        <w:r w:rsidR="00971639" w:rsidRPr="006454BE">
          <w:rPr>
            <w:rFonts w:ascii="Times New Roman" w:eastAsia="Times New Roman" w:hAnsi="Times New Roman" w:cs="Times New Roman"/>
            <w:bCs/>
          </w:rPr>
          <w:t xml:space="preserve"> un Padomes 2018. gada 30. maija  Direktīva Nr. 2018/852</w:t>
        </w:r>
        <w:r w:rsidR="00971639">
          <w:rPr>
            <w:rFonts w:ascii="Times New Roman" w:eastAsia="Times New Roman" w:hAnsi="Times New Roman" w:cs="Times New Roman"/>
            <w:bCs/>
          </w:rPr>
          <w:t>/ES</w:t>
        </w:r>
        <w:r w:rsidR="00971639" w:rsidRPr="006454BE">
          <w:rPr>
            <w:rFonts w:ascii="Times New Roman" w:eastAsia="Times New Roman" w:hAnsi="Times New Roman" w:cs="Times New Roman"/>
            <w:bCs/>
          </w:rPr>
          <w:t xml:space="preserve"> ar ko groza Direktīvu 94/62/EK par iepakojumu un izlietoto iepakojumu</w:t>
        </w:r>
      </w:hyperlink>
    </w:p>
    <w:p w14:paraId="69A866B3" w14:textId="35C6BDAD" w:rsidR="00971639" w:rsidRPr="006454BE" w:rsidRDefault="00386031" w:rsidP="00E47767">
      <w:pPr>
        <w:pStyle w:val="FootnoteText"/>
        <w:spacing w:line="240" w:lineRule="auto"/>
        <w:rPr>
          <w:rFonts w:ascii="Times New Roman" w:hAnsi="Times New Roman" w:cs="Times New Roman"/>
        </w:rPr>
      </w:pPr>
      <w:hyperlink r:id="rId54" w:history="1">
        <w:r w:rsidR="00971639" w:rsidRPr="002B6EA7">
          <w:rPr>
            <w:rFonts w:ascii="Times New Roman" w:hAnsi="Times New Roman" w:cs="Times New Roman"/>
            <w:bCs/>
          </w:rPr>
          <w:t xml:space="preserve"> </w:t>
        </w:r>
        <w:r w:rsidR="00971639" w:rsidRPr="006454BE">
          <w:rPr>
            <w:rFonts w:ascii="Times New Roman" w:hAnsi="Times New Roman" w:cs="Times New Roman"/>
            <w:bCs/>
          </w:rPr>
          <w:t>E</w:t>
        </w:r>
        <w:r w:rsidR="00971639">
          <w:rPr>
            <w:rFonts w:ascii="Times New Roman" w:hAnsi="Times New Roman" w:cs="Times New Roman"/>
            <w:bCs/>
          </w:rPr>
          <w:t>iropas Parlamenta</w:t>
        </w:r>
        <w:r w:rsidR="00971639" w:rsidRPr="006454BE">
          <w:rPr>
            <w:rFonts w:ascii="Times New Roman" w:eastAsia="Times New Roman" w:hAnsi="Times New Roman" w:cs="Times New Roman"/>
            <w:bCs/>
          </w:rPr>
          <w:t xml:space="preserve"> un Padomes 2018. gada 30. maija Lēmums  2018/853</w:t>
        </w:r>
        <w:r w:rsidR="00971639">
          <w:rPr>
            <w:rFonts w:ascii="Times New Roman" w:eastAsia="Times New Roman" w:hAnsi="Times New Roman" w:cs="Times New Roman"/>
            <w:bCs/>
          </w:rPr>
          <w:t>/ES</w:t>
        </w:r>
        <w:r w:rsidR="00971639" w:rsidRPr="006454BE">
          <w:rPr>
            <w:rFonts w:ascii="Times New Roman" w:eastAsia="Times New Roman" w:hAnsi="Times New Roman" w:cs="Times New Roman"/>
            <w:bCs/>
          </w:rPr>
          <w:t xml:space="preserve"> ar ko </w:t>
        </w:r>
        <w:r w:rsidR="00971639">
          <w:rPr>
            <w:rFonts w:ascii="Times New Roman" w:eastAsia="Times New Roman" w:hAnsi="Times New Roman" w:cs="Times New Roman"/>
            <w:bCs/>
          </w:rPr>
          <w:t>Eiropas Parlamenta</w:t>
        </w:r>
        <w:r w:rsidR="00971639" w:rsidRPr="006454BE">
          <w:rPr>
            <w:rFonts w:ascii="Times New Roman" w:eastAsia="Times New Roman" w:hAnsi="Times New Roman" w:cs="Times New Roman"/>
            <w:bCs/>
          </w:rPr>
          <w:t xml:space="preserve"> un Padomes Regulu (ES) Nr. 1257/2013 un Direktīvas </w:t>
        </w:r>
        <w:r w:rsidR="00971639">
          <w:rPr>
            <w:rFonts w:ascii="Times New Roman" w:eastAsia="Times New Roman" w:hAnsi="Times New Roman" w:cs="Times New Roman"/>
            <w:bCs/>
          </w:rPr>
          <w:t>9</w:t>
        </w:r>
        <w:r w:rsidR="00971639" w:rsidRPr="006454BE">
          <w:rPr>
            <w:rFonts w:ascii="Times New Roman" w:eastAsia="Times New Roman" w:hAnsi="Times New Roman" w:cs="Times New Roman"/>
            <w:bCs/>
          </w:rPr>
          <w:t>4/63/EK un 2009/31/EK un Padomes Direktīvas 86/278/EEK un 87/217/EEK groza attiecībā uz procedurāliem noteikumiem vides ziņojumu sniegšanas jomā un ar ko atceļ Padomes Direktīvu 91/692/EEK</w:t>
        </w:r>
      </w:hyperlink>
    </w:p>
  </w:footnote>
  <w:footnote w:id="69">
    <w:p w14:paraId="7C78DBE8" w14:textId="6C439CFD" w:rsidR="00971639" w:rsidRPr="006454BE" w:rsidRDefault="00971639" w:rsidP="00E47767">
      <w:pPr>
        <w:pStyle w:val="FootnoteText"/>
        <w:spacing w:before="0" w:line="240" w:lineRule="auto"/>
        <w:rPr>
          <w:rFonts w:ascii="Times New Roman" w:hAnsi="Times New Roman" w:cs="Times New Roman"/>
        </w:rPr>
      </w:pPr>
      <w:r w:rsidRPr="006454BE">
        <w:rPr>
          <w:rStyle w:val="FootnoteReference"/>
          <w:rFonts w:ascii="Times New Roman" w:hAnsi="Times New Roman" w:cs="Times New Roman"/>
        </w:rPr>
        <w:footnoteRef/>
      </w:r>
      <w:r w:rsidRPr="006454BE">
        <w:rPr>
          <w:rFonts w:ascii="Times New Roman" w:hAnsi="Times New Roman" w:cs="Times New Roman"/>
        </w:rPr>
        <w:t xml:space="preserve"> </w:t>
      </w:r>
      <w:r w:rsidRPr="000C4F96">
        <w:rPr>
          <w:rFonts w:ascii="Times New Roman" w:hAnsi="Times New Roman" w:cs="Times New Roman"/>
        </w:rPr>
        <w:t>Eiropas Parlamenta un Padomes 2006. gada 18. decembra regula (EK) Nr. 1907/2006 kas attiecas uz ķimikāliju reģistrēšanu, vērtēšanu, licencēšanu un ierobežošanu (REACH), un ar kuru izveido Eiropas Ķimikāliju aģentūru, groza Direktīvu 1999/45/EK un atceļ Padomes Regulu (EEK) Nr. 793/93 un Komisijas Regulu (EK) Nr. 1488/94, kā arī Padomes Direktīvu 76/769/EEK un Komisijas Direktīvu 91/155/EEK, Direktīvu 93/67/EEK, Direktīvu 93/105/EK un Direktīvu 2000/21/EK</w:t>
      </w:r>
    </w:p>
  </w:footnote>
  <w:footnote w:id="70">
    <w:p w14:paraId="43994F4A" w14:textId="6BF82037" w:rsidR="00971639" w:rsidRPr="006454BE" w:rsidRDefault="00971639" w:rsidP="00E47767">
      <w:pPr>
        <w:pStyle w:val="FootnoteText"/>
        <w:spacing w:before="0" w:line="240" w:lineRule="auto"/>
        <w:rPr>
          <w:rFonts w:ascii="Times New Roman" w:hAnsi="Times New Roman" w:cs="Times New Roman"/>
        </w:rPr>
      </w:pPr>
      <w:r w:rsidRPr="006454BE">
        <w:rPr>
          <w:rStyle w:val="FootnoteReference"/>
          <w:rFonts w:ascii="Times New Roman" w:hAnsi="Times New Roman" w:cs="Times New Roman"/>
        </w:rPr>
        <w:footnoteRef/>
      </w:r>
      <w:r w:rsidRPr="006454BE">
        <w:rPr>
          <w:rFonts w:ascii="Times New Roman" w:hAnsi="Times New Roman" w:cs="Times New Roman"/>
        </w:rPr>
        <w:t xml:space="preserve"> ES Stratēģija par plastmasām aprites ekonomikā (2018). Pieejams tīmekļvietnē:  </w:t>
      </w:r>
      <w:hyperlink r:id="rId55" w:history="1">
        <w:r w:rsidRPr="00DA7804">
          <w:rPr>
            <w:rStyle w:val="Hyperlink"/>
            <w:rFonts w:ascii="Times New Roman" w:hAnsi="Times New Roman" w:cs="Times New Roman"/>
          </w:rPr>
          <w:t>http://ec.europa.eu/environment/waste/plastic_waste.htm</w:t>
        </w:r>
      </w:hyperlink>
      <w:r>
        <w:rPr>
          <w:rFonts w:ascii="Times New Roman" w:hAnsi="Times New Roman" w:cs="Times New Roman"/>
        </w:rPr>
        <w:t xml:space="preserve"> </w:t>
      </w:r>
      <w:r w:rsidRPr="006454BE">
        <w:rPr>
          <w:rFonts w:ascii="Times New Roman" w:hAnsi="Times New Roman" w:cs="Times New Roman"/>
        </w:rPr>
        <w:t xml:space="preserve"> </w:t>
      </w:r>
    </w:p>
  </w:footnote>
  <w:footnote w:id="71">
    <w:p w14:paraId="6B839509" w14:textId="6DE3A93B" w:rsidR="00971639" w:rsidRPr="006454BE" w:rsidRDefault="00971639" w:rsidP="00E47767">
      <w:pPr>
        <w:pStyle w:val="FootnoteText"/>
        <w:spacing w:before="0" w:line="240" w:lineRule="auto"/>
        <w:rPr>
          <w:rFonts w:ascii="Times New Roman" w:hAnsi="Times New Roman" w:cs="Times New Roman"/>
        </w:rPr>
      </w:pPr>
      <w:r w:rsidRPr="006454BE">
        <w:rPr>
          <w:rStyle w:val="FootnoteReference"/>
          <w:rFonts w:ascii="Times New Roman" w:hAnsi="Times New Roman" w:cs="Times New Roman"/>
        </w:rPr>
        <w:footnoteRef/>
      </w:r>
      <w:r w:rsidRPr="006454BE">
        <w:rPr>
          <w:rFonts w:ascii="Times New Roman" w:hAnsi="Times New Roman" w:cs="Times New Roman"/>
        </w:rPr>
        <w:t xml:space="preserve"> E</w:t>
      </w:r>
      <w:r>
        <w:rPr>
          <w:rFonts w:ascii="Times New Roman" w:hAnsi="Times New Roman" w:cs="Times New Roman"/>
        </w:rPr>
        <w:t>iropas Parlamenta</w:t>
      </w:r>
      <w:r w:rsidRPr="006454BE">
        <w:rPr>
          <w:rFonts w:ascii="Times New Roman" w:hAnsi="Times New Roman" w:cs="Times New Roman"/>
        </w:rPr>
        <w:t xml:space="preserve"> un Padomes 2008. gada 17. jūnija direktīva 2008/56/EK ar ko izveido sistēmu Kopienas rīcībai jūras vides politikas jomā</w:t>
      </w:r>
      <w:r>
        <w:rPr>
          <w:rFonts w:ascii="Times New Roman" w:hAnsi="Times New Roman" w:cs="Times New Roman"/>
        </w:rPr>
        <w:t xml:space="preserve"> </w:t>
      </w:r>
      <w:r w:rsidRPr="00D2686A">
        <w:rPr>
          <w:rFonts w:ascii="Times New Roman" w:hAnsi="Times New Roman" w:cs="Times New Roman"/>
        </w:rPr>
        <w:t>(Jūras stratēģijas pamatdirektīva)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5E270" w14:textId="2681297E" w:rsidR="00971639" w:rsidRPr="00CE6632" w:rsidRDefault="00386031" w:rsidP="00E0725A">
    <w:pPr>
      <w:pStyle w:val="Header"/>
      <w:jc w:val="center"/>
      <w:rPr>
        <w:rFonts w:ascii="Times New Roman" w:hAnsi="Times New Roman" w:cs="Times New Roman"/>
        <w:noProof/>
        <w:sz w:val="24"/>
        <w:szCs w:val="24"/>
      </w:rPr>
    </w:pPr>
    <w:sdt>
      <w:sdtPr>
        <w:id w:val="1328714379"/>
        <w:docPartObj>
          <w:docPartGallery w:val="Page Numbers (Top of Page)"/>
          <w:docPartUnique/>
        </w:docPartObj>
      </w:sdtPr>
      <w:sdtEndPr>
        <w:rPr>
          <w:rFonts w:ascii="Times New Roman" w:hAnsi="Times New Roman" w:cs="Times New Roman"/>
          <w:noProof/>
          <w:sz w:val="24"/>
          <w:szCs w:val="24"/>
        </w:rPr>
      </w:sdtEndPr>
      <w:sdtContent>
        <w:r w:rsidR="00971639" w:rsidRPr="00CE6632">
          <w:rPr>
            <w:rFonts w:ascii="Times New Roman" w:hAnsi="Times New Roman" w:cs="Times New Roman"/>
            <w:sz w:val="24"/>
            <w:szCs w:val="24"/>
          </w:rPr>
          <w:fldChar w:fldCharType="begin"/>
        </w:r>
        <w:r w:rsidR="00971639" w:rsidRPr="00CE6632">
          <w:rPr>
            <w:rFonts w:ascii="Times New Roman" w:hAnsi="Times New Roman" w:cs="Times New Roman"/>
            <w:sz w:val="24"/>
            <w:szCs w:val="24"/>
          </w:rPr>
          <w:instrText xml:space="preserve"> PAGE   \* MERGEFORMAT </w:instrText>
        </w:r>
        <w:r w:rsidR="00971639" w:rsidRPr="00CE6632">
          <w:rPr>
            <w:rFonts w:ascii="Times New Roman" w:hAnsi="Times New Roman" w:cs="Times New Roman"/>
            <w:sz w:val="24"/>
            <w:szCs w:val="24"/>
          </w:rPr>
          <w:fldChar w:fldCharType="separate"/>
        </w:r>
        <w:r w:rsidR="00971639">
          <w:rPr>
            <w:rFonts w:ascii="Times New Roman" w:hAnsi="Times New Roman" w:cs="Times New Roman"/>
            <w:noProof/>
            <w:sz w:val="24"/>
            <w:szCs w:val="24"/>
          </w:rPr>
          <w:t>2</w:t>
        </w:r>
        <w:r w:rsidR="00971639" w:rsidRPr="00CE6632">
          <w:rPr>
            <w:rFonts w:ascii="Times New Roman" w:hAnsi="Times New Roman" w:cs="Times New Roman"/>
            <w:noProof/>
            <w:sz w:val="24"/>
            <w:szCs w:val="24"/>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585655" w14:textId="4005BBB6" w:rsidR="00971639" w:rsidRPr="00CE6632" w:rsidRDefault="00386031" w:rsidP="00E0725A">
    <w:pPr>
      <w:pStyle w:val="Header"/>
      <w:jc w:val="center"/>
      <w:rPr>
        <w:rFonts w:ascii="Times New Roman" w:hAnsi="Times New Roman" w:cs="Times New Roman"/>
        <w:noProof/>
        <w:sz w:val="24"/>
        <w:szCs w:val="24"/>
      </w:rPr>
    </w:pPr>
    <w:sdt>
      <w:sdtPr>
        <w:id w:val="-924192808"/>
        <w:docPartObj>
          <w:docPartGallery w:val="Page Numbers (Top of Page)"/>
          <w:docPartUnique/>
        </w:docPartObj>
      </w:sdtPr>
      <w:sdtEndPr>
        <w:rPr>
          <w:rFonts w:ascii="Times New Roman" w:hAnsi="Times New Roman" w:cs="Times New Roman"/>
          <w:noProof/>
          <w:sz w:val="24"/>
          <w:szCs w:val="24"/>
        </w:rPr>
      </w:sdtEndPr>
      <w:sdtContent>
        <w:r w:rsidR="00971639" w:rsidRPr="00CE6632">
          <w:rPr>
            <w:rFonts w:ascii="Times New Roman" w:hAnsi="Times New Roman" w:cs="Times New Roman"/>
            <w:sz w:val="24"/>
            <w:szCs w:val="24"/>
          </w:rPr>
          <w:fldChar w:fldCharType="begin"/>
        </w:r>
        <w:r w:rsidR="00971639" w:rsidRPr="00CE6632">
          <w:rPr>
            <w:rFonts w:ascii="Times New Roman" w:hAnsi="Times New Roman" w:cs="Times New Roman"/>
            <w:sz w:val="24"/>
            <w:szCs w:val="24"/>
          </w:rPr>
          <w:instrText xml:space="preserve"> PAGE   \* MERGEFORMAT </w:instrText>
        </w:r>
        <w:r w:rsidR="00971639" w:rsidRPr="00CE6632">
          <w:rPr>
            <w:rFonts w:ascii="Times New Roman" w:hAnsi="Times New Roman" w:cs="Times New Roman"/>
            <w:sz w:val="24"/>
            <w:szCs w:val="24"/>
          </w:rPr>
          <w:fldChar w:fldCharType="separate"/>
        </w:r>
        <w:r w:rsidR="00971639">
          <w:rPr>
            <w:rFonts w:ascii="Times New Roman" w:hAnsi="Times New Roman" w:cs="Times New Roman"/>
            <w:noProof/>
            <w:sz w:val="24"/>
            <w:szCs w:val="24"/>
          </w:rPr>
          <w:t>4</w:t>
        </w:r>
        <w:r w:rsidR="00971639">
          <w:rPr>
            <w:rFonts w:ascii="Times New Roman" w:hAnsi="Times New Roman" w:cs="Times New Roman"/>
            <w:noProof/>
            <w:sz w:val="24"/>
            <w:szCs w:val="24"/>
          </w:rPr>
          <w:t>2</w:t>
        </w:r>
        <w:r w:rsidR="00971639" w:rsidRPr="00CE6632">
          <w:rPr>
            <w:rFonts w:ascii="Times New Roman" w:hAnsi="Times New Roman" w:cs="Times New Roman"/>
            <w:noProof/>
            <w:sz w:val="24"/>
            <w:szCs w:val="24"/>
          </w:rPr>
          <w:fldChar w:fldCharType="end"/>
        </w:r>
      </w:sdtContent>
    </w:sdt>
  </w:p>
  <w:p w14:paraId="3C192F43" w14:textId="77777777" w:rsidR="00971639" w:rsidRDefault="00971639" w:rsidP="00E0725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3622C"/>
    <w:multiLevelType w:val="hybridMultilevel"/>
    <w:tmpl w:val="325A02C6"/>
    <w:lvl w:ilvl="0" w:tplc="94ACF3F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7136FA"/>
    <w:multiLevelType w:val="hybridMultilevel"/>
    <w:tmpl w:val="BA8AF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D3DA2"/>
    <w:multiLevelType w:val="hybridMultilevel"/>
    <w:tmpl w:val="511E65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4A31401"/>
    <w:multiLevelType w:val="hybridMultilevel"/>
    <w:tmpl w:val="5EF42DB6"/>
    <w:lvl w:ilvl="0" w:tplc="02EC7550">
      <w:start w:val="1"/>
      <w:numFmt w:val="bullet"/>
      <w:lvlText w:val="è"/>
      <w:lvlJc w:val="left"/>
      <w:pPr>
        <w:ind w:left="1287"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4E43ED5"/>
    <w:multiLevelType w:val="hybridMultilevel"/>
    <w:tmpl w:val="730644E6"/>
    <w:lvl w:ilvl="0" w:tplc="0426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F67344"/>
    <w:multiLevelType w:val="hybridMultilevel"/>
    <w:tmpl w:val="A732A45A"/>
    <w:lvl w:ilvl="0" w:tplc="4A94A686">
      <w:start w:val="1"/>
      <w:numFmt w:val="bullet"/>
      <w:lvlText w:val=""/>
      <w:lvlJc w:val="left"/>
      <w:pPr>
        <w:ind w:left="720" w:hanging="360"/>
      </w:pPr>
      <w:rPr>
        <w:rFonts w:ascii="Symbol" w:hAnsi="Symbol" w:hint="default"/>
        <w:color w:val="0070C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5BE0392"/>
    <w:multiLevelType w:val="multilevel"/>
    <w:tmpl w:val="63320B6A"/>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5CF01C1"/>
    <w:multiLevelType w:val="hybridMultilevel"/>
    <w:tmpl w:val="8C48398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6657DD8"/>
    <w:multiLevelType w:val="hybridMultilevel"/>
    <w:tmpl w:val="99889B3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79D3859"/>
    <w:multiLevelType w:val="hybridMultilevel"/>
    <w:tmpl w:val="7176442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837496C"/>
    <w:multiLevelType w:val="hybridMultilevel"/>
    <w:tmpl w:val="2836E6E0"/>
    <w:lvl w:ilvl="0" w:tplc="4B8CC3E2">
      <w:start w:val="3"/>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8A137BF"/>
    <w:multiLevelType w:val="hybridMultilevel"/>
    <w:tmpl w:val="0FCE993A"/>
    <w:lvl w:ilvl="0" w:tplc="7FC2AE80">
      <w:start w:val="1"/>
      <w:numFmt w:val="decimal"/>
      <w:lvlText w:val="%1)"/>
      <w:lvlJc w:val="left"/>
      <w:pPr>
        <w:ind w:left="844" w:hanging="360"/>
      </w:pPr>
      <w:rPr>
        <w:rFonts w:hint="default"/>
      </w:rPr>
    </w:lvl>
    <w:lvl w:ilvl="1" w:tplc="04260019" w:tentative="1">
      <w:start w:val="1"/>
      <w:numFmt w:val="lowerLetter"/>
      <w:lvlText w:val="%2."/>
      <w:lvlJc w:val="left"/>
      <w:pPr>
        <w:ind w:left="1564" w:hanging="360"/>
      </w:pPr>
    </w:lvl>
    <w:lvl w:ilvl="2" w:tplc="0426001B" w:tentative="1">
      <w:start w:val="1"/>
      <w:numFmt w:val="lowerRoman"/>
      <w:lvlText w:val="%3."/>
      <w:lvlJc w:val="right"/>
      <w:pPr>
        <w:ind w:left="2284" w:hanging="180"/>
      </w:pPr>
    </w:lvl>
    <w:lvl w:ilvl="3" w:tplc="0426000F" w:tentative="1">
      <w:start w:val="1"/>
      <w:numFmt w:val="decimal"/>
      <w:lvlText w:val="%4."/>
      <w:lvlJc w:val="left"/>
      <w:pPr>
        <w:ind w:left="3004" w:hanging="360"/>
      </w:pPr>
    </w:lvl>
    <w:lvl w:ilvl="4" w:tplc="04260019" w:tentative="1">
      <w:start w:val="1"/>
      <w:numFmt w:val="lowerLetter"/>
      <w:lvlText w:val="%5."/>
      <w:lvlJc w:val="left"/>
      <w:pPr>
        <w:ind w:left="3724" w:hanging="360"/>
      </w:pPr>
    </w:lvl>
    <w:lvl w:ilvl="5" w:tplc="0426001B" w:tentative="1">
      <w:start w:val="1"/>
      <w:numFmt w:val="lowerRoman"/>
      <w:lvlText w:val="%6."/>
      <w:lvlJc w:val="right"/>
      <w:pPr>
        <w:ind w:left="4444" w:hanging="180"/>
      </w:pPr>
    </w:lvl>
    <w:lvl w:ilvl="6" w:tplc="0426000F" w:tentative="1">
      <w:start w:val="1"/>
      <w:numFmt w:val="decimal"/>
      <w:lvlText w:val="%7."/>
      <w:lvlJc w:val="left"/>
      <w:pPr>
        <w:ind w:left="5164" w:hanging="360"/>
      </w:pPr>
    </w:lvl>
    <w:lvl w:ilvl="7" w:tplc="04260019" w:tentative="1">
      <w:start w:val="1"/>
      <w:numFmt w:val="lowerLetter"/>
      <w:lvlText w:val="%8."/>
      <w:lvlJc w:val="left"/>
      <w:pPr>
        <w:ind w:left="5884" w:hanging="360"/>
      </w:pPr>
    </w:lvl>
    <w:lvl w:ilvl="8" w:tplc="0426001B" w:tentative="1">
      <w:start w:val="1"/>
      <w:numFmt w:val="lowerRoman"/>
      <w:lvlText w:val="%9."/>
      <w:lvlJc w:val="right"/>
      <w:pPr>
        <w:ind w:left="6604" w:hanging="180"/>
      </w:pPr>
    </w:lvl>
  </w:abstractNum>
  <w:abstractNum w:abstractNumId="12" w15:restartNumberingAfterBreak="0">
    <w:nsid w:val="0A1C0C40"/>
    <w:multiLevelType w:val="hybridMultilevel"/>
    <w:tmpl w:val="4E98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2C127D"/>
    <w:multiLevelType w:val="hybridMultilevel"/>
    <w:tmpl w:val="07F23088"/>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4" w15:restartNumberingAfterBreak="0">
    <w:nsid w:val="10F118E7"/>
    <w:multiLevelType w:val="multilevel"/>
    <w:tmpl w:val="C382C81E"/>
    <w:lvl w:ilvl="0">
      <w:start w:val="1"/>
      <w:numFmt w:val="decimal"/>
      <w:lvlText w:val="%1."/>
      <w:lvlJc w:val="left"/>
      <w:pPr>
        <w:ind w:left="408" w:hanging="408"/>
      </w:pPr>
      <w:rPr>
        <w:rFonts w:hint="default"/>
      </w:rPr>
    </w:lvl>
    <w:lvl w:ilvl="1">
      <w:start w:val="1"/>
      <w:numFmt w:val="none"/>
      <w:lvlText w:val="2.1."/>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12E33CA0"/>
    <w:multiLevelType w:val="hybridMultilevel"/>
    <w:tmpl w:val="22D6E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480FE0"/>
    <w:multiLevelType w:val="hybridMultilevel"/>
    <w:tmpl w:val="7F02EB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1EEB43CD"/>
    <w:multiLevelType w:val="hybridMultilevel"/>
    <w:tmpl w:val="C0B6C1D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0807DCB"/>
    <w:multiLevelType w:val="hybridMultilevel"/>
    <w:tmpl w:val="59A215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08C6542"/>
    <w:multiLevelType w:val="hybridMultilevel"/>
    <w:tmpl w:val="D098039C"/>
    <w:lvl w:ilvl="0" w:tplc="04260001">
      <w:start w:val="1"/>
      <w:numFmt w:val="bullet"/>
      <w:lvlText w:val=""/>
      <w:lvlJc w:val="left"/>
      <w:pPr>
        <w:ind w:left="4614" w:hanging="360"/>
      </w:pPr>
      <w:rPr>
        <w:rFonts w:ascii="Symbol" w:hAnsi="Symbol" w:hint="default"/>
      </w:rPr>
    </w:lvl>
    <w:lvl w:ilvl="1" w:tplc="08090003">
      <w:start w:val="1"/>
      <w:numFmt w:val="bullet"/>
      <w:lvlText w:val="o"/>
      <w:lvlJc w:val="left"/>
      <w:pPr>
        <w:ind w:left="5334" w:hanging="360"/>
      </w:pPr>
      <w:rPr>
        <w:rFonts w:ascii="Courier New" w:hAnsi="Courier New" w:cs="Courier New" w:hint="default"/>
      </w:rPr>
    </w:lvl>
    <w:lvl w:ilvl="2" w:tplc="08090005">
      <w:start w:val="1"/>
      <w:numFmt w:val="bullet"/>
      <w:lvlText w:val=""/>
      <w:lvlJc w:val="left"/>
      <w:pPr>
        <w:ind w:left="6054" w:hanging="360"/>
      </w:pPr>
      <w:rPr>
        <w:rFonts w:ascii="Wingdings" w:hAnsi="Wingdings" w:hint="default"/>
      </w:rPr>
    </w:lvl>
    <w:lvl w:ilvl="3" w:tplc="08090001">
      <w:start w:val="1"/>
      <w:numFmt w:val="bullet"/>
      <w:lvlText w:val=""/>
      <w:lvlJc w:val="left"/>
      <w:pPr>
        <w:ind w:left="6774" w:hanging="360"/>
      </w:pPr>
      <w:rPr>
        <w:rFonts w:ascii="Symbol" w:hAnsi="Symbol" w:hint="default"/>
      </w:rPr>
    </w:lvl>
    <w:lvl w:ilvl="4" w:tplc="08090003">
      <w:start w:val="1"/>
      <w:numFmt w:val="bullet"/>
      <w:lvlText w:val="o"/>
      <w:lvlJc w:val="left"/>
      <w:pPr>
        <w:ind w:left="7494" w:hanging="360"/>
      </w:pPr>
      <w:rPr>
        <w:rFonts w:ascii="Courier New" w:hAnsi="Courier New" w:cs="Courier New" w:hint="default"/>
      </w:rPr>
    </w:lvl>
    <w:lvl w:ilvl="5" w:tplc="08090005">
      <w:start w:val="1"/>
      <w:numFmt w:val="bullet"/>
      <w:lvlText w:val=""/>
      <w:lvlJc w:val="left"/>
      <w:pPr>
        <w:ind w:left="8214" w:hanging="360"/>
      </w:pPr>
      <w:rPr>
        <w:rFonts w:ascii="Wingdings" w:hAnsi="Wingdings" w:hint="default"/>
      </w:rPr>
    </w:lvl>
    <w:lvl w:ilvl="6" w:tplc="08090001">
      <w:start w:val="1"/>
      <w:numFmt w:val="bullet"/>
      <w:lvlText w:val=""/>
      <w:lvlJc w:val="left"/>
      <w:pPr>
        <w:ind w:left="8934" w:hanging="360"/>
      </w:pPr>
      <w:rPr>
        <w:rFonts w:ascii="Symbol" w:hAnsi="Symbol" w:hint="default"/>
      </w:rPr>
    </w:lvl>
    <w:lvl w:ilvl="7" w:tplc="08090003">
      <w:start w:val="1"/>
      <w:numFmt w:val="bullet"/>
      <w:lvlText w:val="o"/>
      <w:lvlJc w:val="left"/>
      <w:pPr>
        <w:ind w:left="9654" w:hanging="360"/>
      </w:pPr>
      <w:rPr>
        <w:rFonts w:ascii="Courier New" w:hAnsi="Courier New" w:cs="Courier New" w:hint="default"/>
      </w:rPr>
    </w:lvl>
    <w:lvl w:ilvl="8" w:tplc="08090005">
      <w:start w:val="1"/>
      <w:numFmt w:val="bullet"/>
      <w:lvlText w:val=""/>
      <w:lvlJc w:val="left"/>
      <w:pPr>
        <w:ind w:left="10374" w:hanging="360"/>
      </w:pPr>
      <w:rPr>
        <w:rFonts w:ascii="Wingdings" w:hAnsi="Wingdings" w:hint="default"/>
      </w:rPr>
    </w:lvl>
  </w:abstractNum>
  <w:abstractNum w:abstractNumId="20" w15:restartNumberingAfterBreak="0">
    <w:nsid w:val="24366A67"/>
    <w:multiLevelType w:val="multilevel"/>
    <w:tmpl w:val="7D9C4ADE"/>
    <w:styleLink w:val="Style1"/>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28DC3BE4"/>
    <w:multiLevelType w:val="hybridMultilevel"/>
    <w:tmpl w:val="988493E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2" w15:restartNumberingAfterBreak="0">
    <w:nsid w:val="29154DDD"/>
    <w:multiLevelType w:val="hybridMultilevel"/>
    <w:tmpl w:val="C4B017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94C14C8"/>
    <w:multiLevelType w:val="hybridMultilevel"/>
    <w:tmpl w:val="7168173A"/>
    <w:lvl w:ilvl="0" w:tplc="BB7E425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2A49672C"/>
    <w:multiLevelType w:val="hybridMultilevel"/>
    <w:tmpl w:val="A1E2D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636E22"/>
    <w:multiLevelType w:val="hybridMultilevel"/>
    <w:tmpl w:val="20F80D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17333C5"/>
    <w:multiLevelType w:val="hybridMultilevel"/>
    <w:tmpl w:val="8B7E03C2"/>
    <w:lvl w:ilvl="0" w:tplc="C786E5D4">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7" w15:restartNumberingAfterBreak="0">
    <w:nsid w:val="36005AA5"/>
    <w:multiLevelType w:val="hybridMultilevel"/>
    <w:tmpl w:val="59403DF8"/>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3A160CD6"/>
    <w:multiLevelType w:val="hybridMultilevel"/>
    <w:tmpl w:val="45508D7E"/>
    <w:lvl w:ilvl="0" w:tplc="04090001">
      <w:start w:val="1"/>
      <w:numFmt w:val="bullet"/>
      <w:pStyle w:val="ListNumber"/>
      <w:lvlText w:val=""/>
      <w:lvlJc w:val="left"/>
      <w:pPr>
        <w:ind w:left="1203" w:hanging="360"/>
      </w:pPr>
      <w:rPr>
        <w:rFonts w:ascii="Symbol" w:hAnsi="Symbol" w:hint="default"/>
      </w:rPr>
    </w:lvl>
    <w:lvl w:ilvl="1" w:tplc="04090003">
      <w:start w:val="1"/>
      <w:numFmt w:val="bullet"/>
      <w:lvlText w:val="o"/>
      <w:lvlJc w:val="left"/>
      <w:pPr>
        <w:ind w:left="1923" w:hanging="360"/>
      </w:pPr>
      <w:rPr>
        <w:rFonts w:ascii="Courier New" w:hAnsi="Courier New" w:cs="Courier New" w:hint="default"/>
      </w:rPr>
    </w:lvl>
    <w:lvl w:ilvl="2" w:tplc="04090005" w:tentative="1">
      <w:start w:val="1"/>
      <w:numFmt w:val="bullet"/>
      <w:lvlText w:val=""/>
      <w:lvlJc w:val="left"/>
      <w:pPr>
        <w:ind w:left="2643" w:hanging="360"/>
      </w:pPr>
      <w:rPr>
        <w:rFonts w:ascii="Wingdings" w:hAnsi="Wingdings" w:hint="default"/>
      </w:rPr>
    </w:lvl>
    <w:lvl w:ilvl="3" w:tplc="04090001" w:tentative="1">
      <w:start w:val="1"/>
      <w:numFmt w:val="bullet"/>
      <w:lvlText w:val=""/>
      <w:lvlJc w:val="left"/>
      <w:pPr>
        <w:ind w:left="3363" w:hanging="360"/>
      </w:pPr>
      <w:rPr>
        <w:rFonts w:ascii="Symbol" w:hAnsi="Symbol" w:hint="default"/>
      </w:rPr>
    </w:lvl>
    <w:lvl w:ilvl="4" w:tplc="04090003" w:tentative="1">
      <w:start w:val="1"/>
      <w:numFmt w:val="bullet"/>
      <w:lvlText w:val="o"/>
      <w:lvlJc w:val="left"/>
      <w:pPr>
        <w:ind w:left="4083" w:hanging="360"/>
      </w:pPr>
      <w:rPr>
        <w:rFonts w:ascii="Courier New" w:hAnsi="Courier New" w:cs="Courier New" w:hint="default"/>
      </w:rPr>
    </w:lvl>
    <w:lvl w:ilvl="5" w:tplc="04090005" w:tentative="1">
      <w:start w:val="1"/>
      <w:numFmt w:val="bullet"/>
      <w:lvlText w:val=""/>
      <w:lvlJc w:val="left"/>
      <w:pPr>
        <w:ind w:left="4803" w:hanging="360"/>
      </w:pPr>
      <w:rPr>
        <w:rFonts w:ascii="Wingdings" w:hAnsi="Wingdings" w:hint="default"/>
      </w:rPr>
    </w:lvl>
    <w:lvl w:ilvl="6" w:tplc="04090001" w:tentative="1">
      <w:start w:val="1"/>
      <w:numFmt w:val="bullet"/>
      <w:lvlText w:val=""/>
      <w:lvlJc w:val="left"/>
      <w:pPr>
        <w:ind w:left="5523" w:hanging="360"/>
      </w:pPr>
      <w:rPr>
        <w:rFonts w:ascii="Symbol" w:hAnsi="Symbol" w:hint="default"/>
      </w:rPr>
    </w:lvl>
    <w:lvl w:ilvl="7" w:tplc="04090003" w:tentative="1">
      <w:start w:val="1"/>
      <w:numFmt w:val="bullet"/>
      <w:lvlText w:val="o"/>
      <w:lvlJc w:val="left"/>
      <w:pPr>
        <w:ind w:left="6243" w:hanging="360"/>
      </w:pPr>
      <w:rPr>
        <w:rFonts w:ascii="Courier New" w:hAnsi="Courier New" w:cs="Courier New" w:hint="default"/>
      </w:rPr>
    </w:lvl>
    <w:lvl w:ilvl="8" w:tplc="04090005" w:tentative="1">
      <w:start w:val="1"/>
      <w:numFmt w:val="bullet"/>
      <w:lvlText w:val=""/>
      <w:lvlJc w:val="left"/>
      <w:pPr>
        <w:ind w:left="6963" w:hanging="360"/>
      </w:pPr>
      <w:rPr>
        <w:rFonts w:ascii="Wingdings" w:hAnsi="Wingdings" w:hint="default"/>
      </w:rPr>
    </w:lvl>
  </w:abstractNum>
  <w:abstractNum w:abstractNumId="29" w15:restartNumberingAfterBreak="0">
    <w:nsid w:val="3BCA76D0"/>
    <w:multiLevelType w:val="hybridMultilevel"/>
    <w:tmpl w:val="DD28C2C6"/>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4AC32B8"/>
    <w:multiLevelType w:val="hybridMultilevel"/>
    <w:tmpl w:val="6E06643A"/>
    <w:lvl w:ilvl="0" w:tplc="099036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451E48AE"/>
    <w:multiLevelType w:val="hybridMultilevel"/>
    <w:tmpl w:val="E3A24562"/>
    <w:lvl w:ilvl="0" w:tplc="B216925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2" w15:restartNumberingAfterBreak="0">
    <w:nsid w:val="45B87825"/>
    <w:multiLevelType w:val="hybridMultilevel"/>
    <w:tmpl w:val="1C2642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5F86C0E"/>
    <w:multiLevelType w:val="multilevel"/>
    <w:tmpl w:val="7D9C4ADE"/>
    <w:numStyleLink w:val="Style1"/>
  </w:abstractNum>
  <w:abstractNum w:abstractNumId="34" w15:restartNumberingAfterBreak="0">
    <w:nsid w:val="48344887"/>
    <w:multiLevelType w:val="hybridMultilevel"/>
    <w:tmpl w:val="58E6E2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49062557"/>
    <w:multiLevelType w:val="hybridMultilevel"/>
    <w:tmpl w:val="6E2C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9EA4F0B"/>
    <w:multiLevelType w:val="hybridMultilevel"/>
    <w:tmpl w:val="4A7009DE"/>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4FA70BEB"/>
    <w:multiLevelType w:val="hybridMultilevel"/>
    <w:tmpl w:val="5F7819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4FD15751"/>
    <w:multiLevelType w:val="hybridMultilevel"/>
    <w:tmpl w:val="0532CF12"/>
    <w:lvl w:ilvl="0" w:tplc="0426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09822C5"/>
    <w:multiLevelType w:val="hybridMultilevel"/>
    <w:tmpl w:val="513AA772"/>
    <w:lvl w:ilvl="0" w:tplc="04090001">
      <w:start w:val="1"/>
      <w:numFmt w:val="bullet"/>
      <w:lvlText w:val=""/>
      <w:lvlJc w:val="left"/>
      <w:pPr>
        <w:ind w:left="7307" w:hanging="360"/>
      </w:pPr>
      <w:rPr>
        <w:rFonts w:ascii="Symbol" w:hAnsi="Symbol" w:hint="default"/>
      </w:rPr>
    </w:lvl>
    <w:lvl w:ilvl="1" w:tplc="04090003" w:tentative="1">
      <w:start w:val="1"/>
      <w:numFmt w:val="bullet"/>
      <w:lvlText w:val="o"/>
      <w:lvlJc w:val="left"/>
      <w:pPr>
        <w:ind w:left="8027" w:hanging="360"/>
      </w:pPr>
      <w:rPr>
        <w:rFonts w:ascii="Courier New" w:hAnsi="Courier New" w:cs="Courier New" w:hint="default"/>
      </w:rPr>
    </w:lvl>
    <w:lvl w:ilvl="2" w:tplc="04090005" w:tentative="1">
      <w:start w:val="1"/>
      <w:numFmt w:val="bullet"/>
      <w:lvlText w:val=""/>
      <w:lvlJc w:val="left"/>
      <w:pPr>
        <w:ind w:left="8747" w:hanging="360"/>
      </w:pPr>
      <w:rPr>
        <w:rFonts w:ascii="Wingdings" w:hAnsi="Wingdings" w:hint="default"/>
      </w:rPr>
    </w:lvl>
    <w:lvl w:ilvl="3" w:tplc="04090001" w:tentative="1">
      <w:start w:val="1"/>
      <w:numFmt w:val="bullet"/>
      <w:lvlText w:val=""/>
      <w:lvlJc w:val="left"/>
      <w:pPr>
        <w:ind w:left="9467" w:hanging="360"/>
      </w:pPr>
      <w:rPr>
        <w:rFonts w:ascii="Symbol" w:hAnsi="Symbol" w:hint="default"/>
      </w:rPr>
    </w:lvl>
    <w:lvl w:ilvl="4" w:tplc="04090003" w:tentative="1">
      <w:start w:val="1"/>
      <w:numFmt w:val="bullet"/>
      <w:lvlText w:val="o"/>
      <w:lvlJc w:val="left"/>
      <w:pPr>
        <w:ind w:left="10187" w:hanging="360"/>
      </w:pPr>
      <w:rPr>
        <w:rFonts w:ascii="Courier New" w:hAnsi="Courier New" w:cs="Courier New" w:hint="default"/>
      </w:rPr>
    </w:lvl>
    <w:lvl w:ilvl="5" w:tplc="04090005" w:tentative="1">
      <w:start w:val="1"/>
      <w:numFmt w:val="bullet"/>
      <w:lvlText w:val=""/>
      <w:lvlJc w:val="left"/>
      <w:pPr>
        <w:ind w:left="10907" w:hanging="360"/>
      </w:pPr>
      <w:rPr>
        <w:rFonts w:ascii="Wingdings" w:hAnsi="Wingdings" w:hint="default"/>
      </w:rPr>
    </w:lvl>
    <w:lvl w:ilvl="6" w:tplc="04090001" w:tentative="1">
      <w:start w:val="1"/>
      <w:numFmt w:val="bullet"/>
      <w:lvlText w:val=""/>
      <w:lvlJc w:val="left"/>
      <w:pPr>
        <w:ind w:left="11627" w:hanging="360"/>
      </w:pPr>
      <w:rPr>
        <w:rFonts w:ascii="Symbol" w:hAnsi="Symbol" w:hint="default"/>
      </w:rPr>
    </w:lvl>
    <w:lvl w:ilvl="7" w:tplc="04090003" w:tentative="1">
      <w:start w:val="1"/>
      <w:numFmt w:val="bullet"/>
      <w:lvlText w:val="o"/>
      <w:lvlJc w:val="left"/>
      <w:pPr>
        <w:ind w:left="12347" w:hanging="360"/>
      </w:pPr>
      <w:rPr>
        <w:rFonts w:ascii="Courier New" w:hAnsi="Courier New" w:cs="Courier New" w:hint="default"/>
      </w:rPr>
    </w:lvl>
    <w:lvl w:ilvl="8" w:tplc="04090005" w:tentative="1">
      <w:start w:val="1"/>
      <w:numFmt w:val="bullet"/>
      <w:lvlText w:val=""/>
      <w:lvlJc w:val="left"/>
      <w:pPr>
        <w:ind w:left="13067" w:hanging="360"/>
      </w:pPr>
      <w:rPr>
        <w:rFonts w:ascii="Wingdings" w:hAnsi="Wingdings" w:hint="default"/>
      </w:rPr>
    </w:lvl>
  </w:abstractNum>
  <w:abstractNum w:abstractNumId="40" w15:restartNumberingAfterBreak="0">
    <w:nsid w:val="50E811EF"/>
    <w:multiLevelType w:val="hybridMultilevel"/>
    <w:tmpl w:val="22E2BB40"/>
    <w:lvl w:ilvl="0" w:tplc="2AA699AE">
      <w:start w:val="1"/>
      <w:numFmt w:val="upperRoman"/>
      <w:lvlText w:val="%1."/>
      <w:lvlJc w:val="left"/>
      <w:pPr>
        <w:ind w:left="1174" w:hanging="720"/>
      </w:pPr>
      <w:rPr>
        <w:rFonts w:hint="default"/>
      </w:rPr>
    </w:lvl>
    <w:lvl w:ilvl="1" w:tplc="04260019" w:tentative="1">
      <w:start w:val="1"/>
      <w:numFmt w:val="lowerLetter"/>
      <w:lvlText w:val="%2."/>
      <w:lvlJc w:val="left"/>
      <w:pPr>
        <w:ind w:left="1534" w:hanging="360"/>
      </w:pPr>
    </w:lvl>
    <w:lvl w:ilvl="2" w:tplc="0426001B" w:tentative="1">
      <w:start w:val="1"/>
      <w:numFmt w:val="lowerRoman"/>
      <w:lvlText w:val="%3."/>
      <w:lvlJc w:val="right"/>
      <w:pPr>
        <w:ind w:left="2254" w:hanging="180"/>
      </w:pPr>
    </w:lvl>
    <w:lvl w:ilvl="3" w:tplc="0426000F" w:tentative="1">
      <w:start w:val="1"/>
      <w:numFmt w:val="decimal"/>
      <w:lvlText w:val="%4."/>
      <w:lvlJc w:val="left"/>
      <w:pPr>
        <w:ind w:left="2974" w:hanging="360"/>
      </w:pPr>
    </w:lvl>
    <w:lvl w:ilvl="4" w:tplc="04260019" w:tentative="1">
      <w:start w:val="1"/>
      <w:numFmt w:val="lowerLetter"/>
      <w:lvlText w:val="%5."/>
      <w:lvlJc w:val="left"/>
      <w:pPr>
        <w:ind w:left="3694" w:hanging="360"/>
      </w:pPr>
    </w:lvl>
    <w:lvl w:ilvl="5" w:tplc="0426001B" w:tentative="1">
      <w:start w:val="1"/>
      <w:numFmt w:val="lowerRoman"/>
      <w:lvlText w:val="%6."/>
      <w:lvlJc w:val="right"/>
      <w:pPr>
        <w:ind w:left="4414" w:hanging="180"/>
      </w:pPr>
    </w:lvl>
    <w:lvl w:ilvl="6" w:tplc="0426000F" w:tentative="1">
      <w:start w:val="1"/>
      <w:numFmt w:val="decimal"/>
      <w:lvlText w:val="%7."/>
      <w:lvlJc w:val="left"/>
      <w:pPr>
        <w:ind w:left="5134" w:hanging="360"/>
      </w:pPr>
    </w:lvl>
    <w:lvl w:ilvl="7" w:tplc="04260019" w:tentative="1">
      <w:start w:val="1"/>
      <w:numFmt w:val="lowerLetter"/>
      <w:lvlText w:val="%8."/>
      <w:lvlJc w:val="left"/>
      <w:pPr>
        <w:ind w:left="5854" w:hanging="360"/>
      </w:pPr>
    </w:lvl>
    <w:lvl w:ilvl="8" w:tplc="0426001B" w:tentative="1">
      <w:start w:val="1"/>
      <w:numFmt w:val="lowerRoman"/>
      <w:lvlText w:val="%9."/>
      <w:lvlJc w:val="right"/>
      <w:pPr>
        <w:ind w:left="6574" w:hanging="180"/>
      </w:pPr>
    </w:lvl>
  </w:abstractNum>
  <w:abstractNum w:abstractNumId="41" w15:restartNumberingAfterBreak="0">
    <w:nsid w:val="534005A2"/>
    <w:multiLevelType w:val="hybridMultilevel"/>
    <w:tmpl w:val="A664CA62"/>
    <w:lvl w:ilvl="0" w:tplc="04260001">
      <w:start w:val="1"/>
      <w:numFmt w:val="bullet"/>
      <w:lvlText w:val=""/>
      <w:lvlJc w:val="left"/>
      <w:pPr>
        <w:ind w:left="1211" w:hanging="360"/>
      </w:pPr>
      <w:rPr>
        <w:rFonts w:ascii="Symbol" w:hAnsi="Symbol"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42" w15:restartNumberingAfterBreak="0">
    <w:nsid w:val="576B67BF"/>
    <w:multiLevelType w:val="hybridMultilevel"/>
    <w:tmpl w:val="C944B04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58905C3E"/>
    <w:multiLevelType w:val="hybridMultilevel"/>
    <w:tmpl w:val="0AF0E0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58964CA9"/>
    <w:multiLevelType w:val="hybridMultilevel"/>
    <w:tmpl w:val="FF34F1AC"/>
    <w:lvl w:ilvl="0" w:tplc="F59ABD14">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58F03963"/>
    <w:multiLevelType w:val="hybridMultilevel"/>
    <w:tmpl w:val="934A0A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5B92354D"/>
    <w:multiLevelType w:val="hybridMultilevel"/>
    <w:tmpl w:val="23BEA252"/>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5C9D4EF4"/>
    <w:multiLevelType w:val="hybridMultilevel"/>
    <w:tmpl w:val="59D81C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5EDC76BC"/>
    <w:multiLevelType w:val="hybridMultilevel"/>
    <w:tmpl w:val="282692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5F9070C9"/>
    <w:multiLevelType w:val="hybridMultilevel"/>
    <w:tmpl w:val="17C2C510"/>
    <w:lvl w:ilvl="0" w:tplc="3C6C5A76">
      <w:start w:val="2018"/>
      <w:numFmt w:val="bullet"/>
      <w:lvlText w:val="-"/>
      <w:lvlJc w:val="left"/>
      <w:pPr>
        <w:ind w:left="1440" w:hanging="360"/>
      </w:pPr>
      <w:rPr>
        <w:rFonts w:ascii="Times New Roman" w:eastAsiaTheme="minorHAns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0" w15:restartNumberingAfterBreak="0">
    <w:nsid w:val="628C71E0"/>
    <w:multiLevelType w:val="hybridMultilevel"/>
    <w:tmpl w:val="E1643BA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1" w15:restartNumberingAfterBreak="0">
    <w:nsid w:val="63241D95"/>
    <w:multiLevelType w:val="hybridMultilevel"/>
    <w:tmpl w:val="098CAD72"/>
    <w:lvl w:ilvl="0" w:tplc="3C6C5A76">
      <w:start w:val="2018"/>
      <w:numFmt w:val="bullet"/>
      <w:lvlText w:val="-"/>
      <w:lvlJc w:val="left"/>
      <w:pPr>
        <w:ind w:left="1440" w:hanging="360"/>
      </w:pPr>
      <w:rPr>
        <w:rFonts w:ascii="Times New Roman" w:eastAsiaTheme="minorHAns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2" w15:restartNumberingAfterBreak="0">
    <w:nsid w:val="653A3C0D"/>
    <w:multiLevelType w:val="hybridMultilevel"/>
    <w:tmpl w:val="035069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68067C66"/>
    <w:multiLevelType w:val="hybridMultilevel"/>
    <w:tmpl w:val="37BCA6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6898561C"/>
    <w:multiLevelType w:val="hybridMultilevel"/>
    <w:tmpl w:val="9DB232C2"/>
    <w:lvl w:ilvl="0" w:tplc="4A94A686">
      <w:start w:val="1"/>
      <w:numFmt w:val="bullet"/>
      <w:lvlText w:val=""/>
      <w:lvlJc w:val="left"/>
      <w:pPr>
        <w:ind w:left="720" w:hanging="360"/>
      </w:pPr>
      <w:rPr>
        <w:rFonts w:ascii="Symbol" w:hAnsi="Symbol" w:hint="default"/>
        <w:color w:val="0070C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6A895FB2"/>
    <w:multiLevelType w:val="hybridMultilevel"/>
    <w:tmpl w:val="0BBC8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B685639"/>
    <w:multiLevelType w:val="hybridMultilevel"/>
    <w:tmpl w:val="11A0AABC"/>
    <w:lvl w:ilvl="0" w:tplc="3C6C5A76">
      <w:start w:val="2018"/>
      <w:numFmt w:val="bullet"/>
      <w:lvlText w:val="-"/>
      <w:lvlJc w:val="left"/>
      <w:pPr>
        <w:ind w:left="1440" w:hanging="360"/>
      </w:pPr>
      <w:rPr>
        <w:rFonts w:ascii="Times New Roman" w:eastAsiaTheme="minorHAns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7" w15:restartNumberingAfterBreak="0">
    <w:nsid w:val="6C53728E"/>
    <w:multiLevelType w:val="hybridMultilevel"/>
    <w:tmpl w:val="EDE0317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6D650D84"/>
    <w:multiLevelType w:val="hybridMultilevel"/>
    <w:tmpl w:val="27D0A9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6E2011B2"/>
    <w:multiLevelType w:val="hybridMultilevel"/>
    <w:tmpl w:val="3CF27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F444FF7"/>
    <w:multiLevelType w:val="multilevel"/>
    <w:tmpl w:val="F02A15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15:restartNumberingAfterBreak="0">
    <w:nsid w:val="70B46CF3"/>
    <w:multiLevelType w:val="hybridMultilevel"/>
    <w:tmpl w:val="0CF8C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26A2887"/>
    <w:multiLevelType w:val="hybridMultilevel"/>
    <w:tmpl w:val="061A92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3" w15:restartNumberingAfterBreak="0">
    <w:nsid w:val="772046B8"/>
    <w:multiLevelType w:val="multilevel"/>
    <w:tmpl w:val="B7CA5178"/>
    <w:lvl w:ilvl="0">
      <w:start w:val="1"/>
      <w:numFmt w:val="decimal"/>
      <w:lvlText w:val="%1."/>
      <w:lvlJc w:val="left"/>
      <w:pPr>
        <w:ind w:left="720" w:hanging="360"/>
      </w:pPr>
      <w:rPr>
        <w:rFonts w:ascii="Times New Roman Bold" w:eastAsiaTheme="minorEastAsia" w:hAnsi="Times New Roman Bold"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79C675DD"/>
    <w:multiLevelType w:val="hybridMultilevel"/>
    <w:tmpl w:val="E6F60A7A"/>
    <w:lvl w:ilvl="0" w:tplc="04090001">
      <w:start w:val="1"/>
      <w:numFmt w:val="bullet"/>
      <w:lvlText w:val=""/>
      <w:lvlJc w:val="left"/>
      <w:pPr>
        <w:ind w:left="1039" w:hanging="360"/>
      </w:pPr>
      <w:rPr>
        <w:rFonts w:ascii="Symbol" w:hAnsi="Symbol" w:hint="default"/>
      </w:rPr>
    </w:lvl>
    <w:lvl w:ilvl="1" w:tplc="04090003" w:tentative="1">
      <w:start w:val="1"/>
      <w:numFmt w:val="bullet"/>
      <w:lvlText w:val="o"/>
      <w:lvlJc w:val="left"/>
      <w:pPr>
        <w:ind w:left="1759" w:hanging="360"/>
      </w:pPr>
      <w:rPr>
        <w:rFonts w:ascii="Courier New" w:hAnsi="Courier New" w:cs="Courier New" w:hint="default"/>
      </w:rPr>
    </w:lvl>
    <w:lvl w:ilvl="2" w:tplc="04090005" w:tentative="1">
      <w:start w:val="1"/>
      <w:numFmt w:val="bullet"/>
      <w:lvlText w:val=""/>
      <w:lvlJc w:val="left"/>
      <w:pPr>
        <w:ind w:left="2479" w:hanging="360"/>
      </w:pPr>
      <w:rPr>
        <w:rFonts w:ascii="Wingdings" w:hAnsi="Wingdings" w:hint="default"/>
      </w:rPr>
    </w:lvl>
    <w:lvl w:ilvl="3" w:tplc="04090001" w:tentative="1">
      <w:start w:val="1"/>
      <w:numFmt w:val="bullet"/>
      <w:lvlText w:val=""/>
      <w:lvlJc w:val="left"/>
      <w:pPr>
        <w:ind w:left="3199" w:hanging="360"/>
      </w:pPr>
      <w:rPr>
        <w:rFonts w:ascii="Symbol" w:hAnsi="Symbol" w:hint="default"/>
      </w:rPr>
    </w:lvl>
    <w:lvl w:ilvl="4" w:tplc="04090003" w:tentative="1">
      <w:start w:val="1"/>
      <w:numFmt w:val="bullet"/>
      <w:lvlText w:val="o"/>
      <w:lvlJc w:val="left"/>
      <w:pPr>
        <w:ind w:left="3919" w:hanging="360"/>
      </w:pPr>
      <w:rPr>
        <w:rFonts w:ascii="Courier New" w:hAnsi="Courier New" w:cs="Courier New" w:hint="default"/>
      </w:rPr>
    </w:lvl>
    <w:lvl w:ilvl="5" w:tplc="04090005" w:tentative="1">
      <w:start w:val="1"/>
      <w:numFmt w:val="bullet"/>
      <w:lvlText w:val=""/>
      <w:lvlJc w:val="left"/>
      <w:pPr>
        <w:ind w:left="4639" w:hanging="360"/>
      </w:pPr>
      <w:rPr>
        <w:rFonts w:ascii="Wingdings" w:hAnsi="Wingdings" w:hint="default"/>
      </w:rPr>
    </w:lvl>
    <w:lvl w:ilvl="6" w:tplc="04090001" w:tentative="1">
      <w:start w:val="1"/>
      <w:numFmt w:val="bullet"/>
      <w:lvlText w:val=""/>
      <w:lvlJc w:val="left"/>
      <w:pPr>
        <w:ind w:left="5359" w:hanging="360"/>
      </w:pPr>
      <w:rPr>
        <w:rFonts w:ascii="Symbol" w:hAnsi="Symbol" w:hint="default"/>
      </w:rPr>
    </w:lvl>
    <w:lvl w:ilvl="7" w:tplc="04090003" w:tentative="1">
      <w:start w:val="1"/>
      <w:numFmt w:val="bullet"/>
      <w:lvlText w:val="o"/>
      <w:lvlJc w:val="left"/>
      <w:pPr>
        <w:ind w:left="6079" w:hanging="360"/>
      </w:pPr>
      <w:rPr>
        <w:rFonts w:ascii="Courier New" w:hAnsi="Courier New" w:cs="Courier New" w:hint="default"/>
      </w:rPr>
    </w:lvl>
    <w:lvl w:ilvl="8" w:tplc="04090005" w:tentative="1">
      <w:start w:val="1"/>
      <w:numFmt w:val="bullet"/>
      <w:lvlText w:val=""/>
      <w:lvlJc w:val="left"/>
      <w:pPr>
        <w:ind w:left="6799" w:hanging="360"/>
      </w:pPr>
      <w:rPr>
        <w:rFonts w:ascii="Wingdings" w:hAnsi="Wingdings" w:hint="default"/>
      </w:rPr>
    </w:lvl>
  </w:abstractNum>
  <w:abstractNum w:abstractNumId="65" w15:restartNumberingAfterBreak="0">
    <w:nsid w:val="7C0176D5"/>
    <w:multiLevelType w:val="hybridMultilevel"/>
    <w:tmpl w:val="55E45BD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6" w15:restartNumberingAfterBreak="0">
    <w:nsid w:val="7FBC3405"/>
    <w:multiLevelType w:val="hybridMultilevel"/>
    <w:tmpl w:val="C8CCF8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65"/>
  </w:num>
  <w:num w:numId="2">
    <w:abstractNumId w:val="39"/>
  </w:num>
  <w:num w:numId="3">
    <w:abstractNumId w:val="61"/>
  </w:num>
  <w:num w:numId="4">
    <w:abstractNumId w:val="35"/>
  </w:num>
  <w:num w:numId="5">
    <w:abstractNumId w:val="24"/>
  </w:num>
  <w:num w:numId="6">
    <w:abstractNumId w:val="58"/>
  </w:num>
  <w:num w:numId="7">
    <w:abstractNumId w:val="22"/>
  </w:num>
  <w:num w:numId="8">
    <w:abstractNumId w:val="18"/>
  </w:num>
  <w:num w:numId="9">
    <w:abstractNumId w:val="64"/>
  </w:num>
  <w:num w:numId="10">
    <w:abstractNumId w:val="55"/>
  </w:num>
  <w:num w:numId="11">
    <w:abstractNumId w:val="28"/>
  </w:num>
  <w:num w:numId="12">
    <w:abstractNumId w:val="4"/>
  </w:num>
  <w:num w:numId="13">
    <w:abstractNumId w:val="0"/>
  </w:num>
  <w:num w:numId="14">
    <w:abstractNumId w:val="57"/>
  </w:num>
  <w:num w:numId="15">
    <w:abstractNumId w:val="1"/>
  </w:num>
  <w:num w:numId="16">
    <w:abstractNumId w:val="15"/>
  </w:num>
  <w:num w:numId="17">
    <w:abstractNumId w:val="59"/>
  </w:num>
  <w:num w:numId="18">
    <w:abstractNumId w:val="12"/>
  </w:num>
  <w:num w:numId="19">
    <w:abstractNumId w:val="38"/>
  </w:num>
  <w:num w:numId="20">
    <w:abstractNumId w:val="19"/>
  </w:num>
  <w:num w:numId="21">
    <w:abstractNumId w:val="3"/>
  </w:num>
  <w:num w:numId="22">
    <w:abstractNumId w:val="63"/>
  </w:num>
  <w:num w:numId="23">
    <w:abstractNumId w:val="63"/>
    <w:lvlOverride w:ilvl="0">
      <w:startOverride w:val="2"/>
    </w:lvlOverride>
    <w:lvlOverride w:ilvl="1">
      <w:startOverride w:val="1"/>
    </w:lvlOverride>
    <w:lvlOverride w:ilvl="2">
      <w:startOverride w:val="1"/>
    </w:lvlOverride>
  </w:num>
  <w:num w:numId="24">
    <w:abstractNumId w:val="21"/>
  </w:num>
  <w:num w:numId="25">
    <w:abstractNumId w:val="13"/>
  </w:num>
  <w:num w:numId="26">
    <w:abstractNumId w:val="2"/>
  </w:num>
  <w:num w:numId="27">
    <w:abstractNumId w:val="41"/>
  </w:num>
  <w:num w:numId="28">
    <w:abstractNumId w:val="40"/>
  </w:num>
  <w:num w:numId="29">
    <w:abstractNumId w:val="6"/>
  </w:num>
  <w:num w:numId="30">
    <w:abstractNumId w:val="14"/>
  </w:num>
  <w:num w:numId="31">
    <w:abstractNumId w:val="20"/>
  </w:num>
  <w:num w:numId="32">
    <w:abstractNumId w:val="33"/>
  </w:num>
  <w:num w:numId="33">
    <w:abstractNumId w:val="60"/>
  </w:num>
  <w:num w:numId="34">
    <w:abstractNumId w:val="54"/>
  </w:num>
  <w:num w:numId="35">
    <w:abstractNumId w:val="5"/>
  </w:num>
  <w:num w:numId="36">
    <w:abstractNumId w:val="7"/>
  </w:num>
  <w:num w:numId="37">
    <w:abstractNumId w:val="44"/>
  </w:num>
  <w:num w:numId="38">
    <w:abstractNumId w:val="10"/>
  </w:num>
  <w:num w:numId="39">
    <w:abstractNumId w:val="52"/>
  </w:num>
  <w:num w:numId="40">
    <w:abstractNumId w:val="42"/>
  </w:num>
  <w:num w:numId="41">
    <w:abstractNumId w:val="6"/>
  </w:num>
  <w:num w:numId="42">
    <w:abstractNumId w:val="32"/>
  </w:num>
  <w:num w:numId="43">
    <w:abstractNumId w:val="37"/>
  </w:num>
  <w:num w:numId="44">
    <w:abstractNumId w:val="48"/>
  </w:num>
  <w:num w:numId="45">
    <w:abstractNumId w:val="36"/>
  </w:num>
  <w:num w:numId="46">
    <w:abstractNumId w:val="46"/>
  </w:num>
  <w:num w:numId="47">
    <w:abstractNumId w:val="49"/>
  </w:num>
  <w:num w:numId="48">
    <w:abstractNumId w:val="56"/>
  </w:num>
  <w:num w:numId="49">
    <w:abstractNumId w:val="51"/>
  </w:num>
  <w:num w:numId="50">
    <w:abstractNumId w:val="43"/>
  </w:num>
  <w:num w:numId="51">
    <w:abstractNumId w:val="34"/>
  </w:num>
  <w:num w:numId="52">
    <w:abstractNumId w:val="16"/>
  </w:num>
  <w:num w:numId="53">
    <w:abstractNumId w:val="62"/>
  </w:num>
  <w:num w:numId="54">
    <w:abstractNumId w:val="27"/>
  </w:num>
  <w:num w:numId="55">
    <w:abstractNumId w:val="31"/>
  </w:num>
  <w:num w:numId="56">
    <w:abstractNumId w:val="26"/>
  </w:num>
  <w:num w:numId="57">
    <w:abstractNumId w:val="11"/>
  </w:num>
  <w:num w:numId="58">
    <w:abstractNumId w:val="17"/>
  </w:num>
  <w:num w:numId="59">
    <w:abstractNumId w:val="45"/>
  </w:num>
  <w:num w:numId="60">
    <w:abstractNumId w:val="8"/>
  </w:num>
  <w:num w:numId="61">
    <w:abstractNumId w:val="29"/>
  </w:num>
  <w:num w:numId="62">
    <w:abstractNumId w:val="25"/>
  </w:num>
  <w:num w:numId="63">
    <w:abstractNumId w:val="66"/>
  </w:num>
  <w:num w:numId="64">
    <w:abstractNumId w:val="53"/>
  </w:num>
  <w:num w:numId="65">
    <w:abstractNumId w:val="9"/>
  </w:num>
  <w:num w:numId="66">
    <w:abstractNumId w:val="47"/>
  </w:num>
  <w:num w:numId="67">
    <w:abstractNumId w:val="23"/>
  </w:num>
  <w:num w:numId="68">
    <w:abstractNumId w:val="50"/>
  </w:num>
  <w:num w:numId="69">
    <w:abstractNumId w:val="3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202"/>
    <w:rsid w:val="00000395"/>
    <w:rsid w:val="00000540"/>
    <w:rsid w:val="00000F05"/>
    <w:rsid w:val="00001413"/>
    <w:rsid w:val="00001A04"/>
    <w:rsid w:val="00002296"/>
    <w:rsid w:val="0000418A"/>
    <w:rsid w:val="00004295"/>
    <w:rsid w:val="00004D8E"/>
    <w:rsid w:val="000058C2"/>
    <w:rsid w:val="000066F1"/>
    <w:rsid w:val="00006D35"/>
    <w:rsid w:val="0000702A"/>
    <w:rsid w:val="000071E5"/>
    <w:rsid w:val="000104AE"/>
    <w:rsid w:val="00010BE0"/>
    <w:rsid w:val="000132B7"/>
    <w:rsid w:val="00014301"/>
    <w:rsid w:val="00014A5A"/>
    <w:rsid w:val="00015075"/>
    <w:rsid w:val="00015397"/>
    <w:rsid w:val="00015520"/>
    <w:rsid w:val="0001580D"/>
    <w:rsid w:val="000158ED"/>
    <w:rsid w:val="000161B9"/>
    <w:rsid w:val="00016826"/>
    <w:rsid w:val="00016DE2"/>
    <w:rsid w:val="000172F7"/>
    <w:rsid w:val="00017781"/>
    <w:rsid w:val="000202EB"/>
    <w:rsid w:val="00020663"/>
    <w:rsid w:val="000212D4"/>
    <w:rsid w:val="00023548"/>
    <w:rsid w:val="0002401A"/>
    <w:rsid w:val="00024674"/>
    <w:rsid w:val="00024A5C"/>
    <w:rsid w:val="0002555D"/>
    <w:rsid w:val="00025DD4"/>
    <w:rsid w:val="00026328"/>
    <w:rsid w:val="00027DF3"/>
    <w:rsid w:val="00030564"/>
    <w:rsid w:val="000312F6"/>
    <w:rsid w:val="000315F8"/>
    <w:rsid w:val="00032AF7"/>
    <w:rsid w:val="00032DDB"/>
    <w:rsid w:val="00034008"/>
    <w:rsid w:val="00034BC7"/>
    <w:rsid w:val="00034DDE"/>
    <w:rsid w:val="000351AF"/>
    <w:rsid w:val="000354A7"/>
    <w:rsid w:val="0003613A"/>
    <w:rsid w:val="00036868"/>
    <w:rsid w:val="00037573"/>
    <w:rsid w:val="00037D44"/>
    <w:rsid w:val="00040499"/>
    <w:rsid w:val="000412C4"/>
    <w:rsid w:val="0004182E"/>
    <w:rsid w:val="0004198C"/>
    <w:rsid w:val="0004279D"/>
    <w:rsid w:val="00042A56"/>
    <w:rsid w:val="00042E6E"/>
    <w:rsid w:val="000436D6"/>
    <w:rsid w:val="0004438D"/>
    <w:rsid w:val="000447DD"/>
    <w:rsid w:val="00045843"/>
    <w:rsid w:val="000467DB"/>
    <w:rsid w:val="00047063"/>
    <w:rsid w:val="00047969"/>
    <w:rsid w:val="00047F36"/>
    <w:rsid w:val="000509CC"/>
    <w:rsid w:val="000509FE"/>
    <w:rsid w:val="00050DE6"/>
    <w:rsid w:val="00050E6D"/>
    <w:rsid w:val="000511F5"/>
    <w:rsid w:val="000518C9"/>
    <w:rsid w:val="00052496"/>
    <w:rsid w:val="0005279C"/>
    <w:rsid w:val="00053FF2"/>
    <w:rsid w:val="00054CBE"/>
    <w:rsid w:val="000551BD"/>
    <w:rsid w:val="00056DBF"/>
    <w:rsid w:val="0005704A"/>
    <w:rsid w:val="00057265"/>
    <w:rsid w:val="00061820"/>
    <w:rsid w:val="0006190C"/>
    <w:rsid w:val="00061B69"/>
    <w:rsid w:val="0006207B"/>
    <w:rsid w:val="00062100"/>
    <w:rsid w:val="00063900"/>
    <w:rsid w:val="00063C27"/>
    <w:rsid w:val="000642D6"/>
    <w:rsid w:val="000649FF"/>
    <w:rsid w:val="00064CC6"/>
    <w:rsid w:val="000659C6"/>
    <w:rsid w:val="00065FAB"/>
    <w:rsid w:val="000664C7"/>
    <w:rsid w:val="000665B5"/>
    <w:rsid w:val="0006752E"/>
    <w:rsid w:val="00067845"/>
    <w:rsid w:val="00072B9A"/>
    <w:rsid w:val="00074E17"/>
    <w:rsid w:val="000759DA"/>
    <w:rsid w:val="000761CE"/>
    <w:rsid w:val="00076254"/>
    <w:rsid w:val="00076414"/>
    <w:rsid w:val="00076D08"/>
    <w:rsid w:val="00076E92"/>
    <w:rsid w:val="000800D3"/>
    <w:rsid w:val="000802EE"/>
    <w:rsid w:val="0008053C"/>
    <w:rsid w:val="00080852"/>
    <w:rsid w:val="00080A46"/>
    <w:rsid w:val="00080FF9"/>
    <w:rsid w:val="000816B8"/>
    <w:rsid w:val="00081FC0"/>
    <w:rsid w:val="00082565"/>
    <w:rsid w:val="00083DC0"/>
    <w:rsid w:val="000849F1"/>
    <w:rsid w:val="00084E0B"/>
    <w:rsid w:val="000852ED"/>
    <w:rsid w:val="00085FE8"/>
    <w:rsid w:val="000862C0"/>
    <w:rsid w:val="00086EAF"/>
    <w:rsid w:val="0008730E"/>
    <w:rsid w:val="00093B08"/>
    <w:rsid w:val="000949F3"/>
    <w:rsid w:val="00094E62"/>
    <w:rsid w:val="0009511F"/>
    <w:rsid w:val="000951E2"/>
    <w:rsid w:val="00096E16"/>
    <w:rsid w:val="000A088B"/>
    <w:rsid w:val="000A1508"/>
    <w:rsid w:val="000A1A65"/>
    <w:rsid w:val="000A1CEE"/>
    <w:rsid w:val="000A25EF"/>
    <w:rsid w:val="000A2864"/>
    <w:rsid w:val="000A3393"/>
    <w:rsid w:val="000A3450"/>
    <w:rsid w:val="000A3846"/>
    <w:rsid w:val="000A4AD6"/>
    <w:rsid w:val="000A4D26"/>
    <w:rsid w:val="000A547B"/>
    <w:rsid w:val="000A65FB"/>
    <w:rsid w:val="000A6991"/>
    <w:rsid w:val="000B045B"/>
    <w:rsid w:val="000B1B33"/>
    <w:rsid w:val="000B1F5B"/>
    <w:rsid w:val="000B2B6B"/>
    <w:rsid w:val="000B2CC6"/>
    <w:rsid w:val="000B419A"/>
    <w:rsid w:val="000B5042"/>
    <w:rsid w:val="000B68DF"/>
    <w:rsid w:val="000B726C"/>
    <w:rsid w:val="000C161E"/>
    <w:rsid w:val="000C1BD9"/>
    <w:rsid w:val="000C2156"/>
    <w:rsid w:val="000C2743"/>
    <w:rsid w:val="000C38B9"/>
    <w:rsid w:val="000C39C4"/>
    <w:rsid w:val="000C3BB6"/>
    <w:rsid w:val="000C4F96"/>
    <w:rsid w:val="000C5247"/>
    <w:rsid w:val="000C5444"/>
    <w:rsid w:val="000C55B1"/>
    <w:rsid w:val="000C59D1"/>
    <w:rsid w:val="000C6187"/>
    <w:rsid w:val="000C67F6"/>
    <w:rsid w:val="000C6DFB"/>
    <w:rsid w:val="000C708B"/>
    <w:rsid w:val="000C7550"/>
    <w:rsid w:val="000C7CF2"/>
    <w:rsid w:val="000D0043"/>
    <w:rsid w:val="000D011A"/>
    <w:rsid w:val="000D0464"/>
    <w:rsid w:val="000D2ED1"/>
    <w:rsid w:val="000D4C7F"/>
    <w:rsid w:val="000D65E7"/>
    <w:rsid w:val="000D6D2B"/>
    <w:rsid w:val="000D6D4D"/>
    <w:rsid w:val="000D6E63"/>
    <w:rsid w:val="000D75F3"/>
    <w:rsid w:val="000D7C0D"/>
    <w:rsid w:val="000E0CDB"/>
    <w:rsid w:val="000E12DF"/>
    <w:rsid w:val="000E1999"/>
    <w:rsid w:val="000E1CB0"/>
    <w:rsid w:val="000E2435"/>
    <w:rsid w:val="000E2CA2"/>
    <w:rsid w:val="000E2D89"/>
    <w:rsid w:val="000E38B2"/>
    <w:rsid w:val="000E3B6B"/>
    <w:rsid w:val="000E4128"/>
    <w:rsid w:val="000E5928"/>
    <w:rsid w:val="000E5BD5"/>
    <w:rsid w:val="000E664E"/>
    <w:rsid w:val="000E6689"/>
    <w:rsid w:val="000E67A6"/>
    <w:rsid w:val="000E736E"/>
    <w:rsid w:val="000E7AB5"/>
    <w:rsid w:val="000F036E"/>
    <w:rsid w:val="000F0839"/>
    <w:rsid w:val="000F0C40"/>
    <w:rsid w:val="000F11B7"/>
    <w:rsid w:val="000F17A8"/>
    <w:rsid w:val="000F1926"/>
    <w:rsid w:val="000F1ACB"/>
    <w:rsid w:val="000F2DC6"/>
    <w:rsid w:val="000F3127"/>
    <w:rsid w:val="000F3264"/>
    <w:rsid w:val="000F3691"/>
    <w:rsid w:val="000F3A1A"/>
    <w:rsid w:val="000F4885"/>
    <w:rsid w:val="000F4ACE"/>
    <w:rsid w:val="000F546B"/>
    <w:rsid w:val="000F5AF7"/>
    <w:rsid w:val="000F5EE1"/>
    <w:rsid w:val="000F5F25"/>
    <w:rsid w:val="000F6C13"/>
    <w:rsid w:val="000F78ED"/>
    <w:rsid w:val="00101B78"/>
    <w:rsid w:val="00102422"/>
    <w:rsid w:val="00103B64"/>
    <w:rsid w:val="0010419F"/>
    <w:rsid w:val="00104CA2"/>
    <w:rsid w:val="001052FE"/>
    <w:rsid w:val="00107F42"/>
    <w:rsid w:val="001106F6"/>
    <w:rsid w:val="00111A17"/>
    <w:rsid w:val="00112DBF"/>
    <w:rsid w:val="001133E3"/>
    <w:rsid w:val="001139C2"/>
    <w:rsid w:val="001140E6"/>
    <w:rsid w:val="0011562A"/>
    <w:rsid w:val="001207F0"/>
    <w:rsid w:val="00120A07"/>
    <w:rsid w:val="00120AA1"/>
    <w:rsid w:val="00120D70"/>
    <w:rsid w:val="00120E2C"/>
    <w:rsid w:val="001210C2"/>
    <w:rsid w:val="00121113"/>
    <w:rsid w:val="00121795"/>
    <w:rsid w:val="00121B2D"/>
    <w:rsid w:val="00121C03"/>
    <w:rsid w:val="00121C78"/>
    <w:rsid w:val="001222B9"/>
    <w:rsid w:val="001222E5"/>
    <w:rsid w:val="00122E03"/>
    <w:rsid w:val="0012366C"/>
    <w:rsid w:val="00123989"/>
    <w:rsid w:val="00123AF0"/>
    <w:rsid w:val="0012444A"/>
    <w:rsid w:val="0012459D"/>
    <w:rsid w:val="00124CA5"/>
    <w:rsid w:val="001255AC"/>
    <w:rsid w:val="0012585C"/>
    <w:rsid w:val="00125FD6"/>
    <w:rsid w:val="001277AD"/>
    <w:rsid w:val="001306B2"/>
    <w:rsid w:val="00130AE8"/>
    <w:rsid w:val="0013130E"/>
    <w:rsid w:val="00131510"/>
    <w:rsid w:val="001316E2"/>
    <w:rsid w:val="00131796"/>
    <w:rsid w:val="001318DC"/>
    <w:rsid w:val="0013284B"/>
    <w:rsid w:val="00134067"/>
    <w:rsid w:val="00134A84"/>
    <w:rsid w:val="00134C39"/>
    <w:rsid w:val="00134D80"/>
    <w:rsid w:val="00134F97"/>
    <w:rsid w:val="0013506A"/>
    <w:rsid w:val="001366DB"/>
    <w:rsid w:val="00136867"/>
    <w:rsid w:val="00136A12"/>
    <w:rsid w:val="00136D5D"/>
    <w:rsid w:val="00137141"/>
    <w:rsid w:val="00137171"/>
    <w:rsid w:val="00137565"/>
    <w:rsid w:val="00137850"/>
    <w:rsid w:val="001407C1"/>
    <w:rsid w:val="0014108A"/>
    <w:rsid w:val="0014139A"/>
    <w:rsid w:val="00141488"/>
    <w:rsid w:val="00142191"/>
    <w:rsid w:val="001429A5"/>
    <w:rsid w:val="00142C0E"/>
    <w:rsid w:val="00142EDE"/>
    <w:rsid w:val="001433C9"/>
    <w:rsid w:val="001435D2"/>
    <w:rsid w:val="00143BE8"/>
    <w:rsid w:val="00143CD5"/>
    <w:rsid w:val="00143DDA"/>
    <w:rsid w:val="001443A4"/>
    <w:rsid w:val="0014531B"/>
    <w:rsid w:val="0014569D"/>
    <w:rsid w:val="00145FE0"/>
    <w:rsid w:val="00146694"/>
    <w:rsid w:val="00146745"/>
    <w:rsid w:val="00146BEB"/>
    <w:rsid w:val="001470BC"/>
    <w:rsid w:val="00150B42"/>
    <w:rsid w:val="00151274"/>
    <w:rsid w:val="00151DDD"/>
    <w:rsid w:val="00153034"/>
    <w:rsid w:val="00155A59"/>
    <w:rsid w:val="00155C66"/>
    <w:rsid w:val="0015636E"/>
    <w:rsid w:val="00156583"/>
    <w:rsid w:val="00156975"/>
    <w:rsid w:val="00157ACF"/>
    <w:rsid w:val="001600EE"/>
    <w:rsid w:val="00160633"/>
    <w:rsid w:val="00161D87"/>
    <w:rsid w:val="0016208E"/>
    <w:rsid w:val="00162481"/>
    <w:rsid w:val="001634F1"/>
    <w:rsid w:val="00163F09"/>
    <w:rsid w:val="00164244"/>
    <w:rsid w:val="001646A0"/>
    <w:rsid w:val="00165FAC"/>
    <w:rsid w:val="00166BED"/>
    <w:rsid w:val="00166DE8"/>
    <w:rsid w:val="00167419"/>
    <w:rsid w:val="0016771A"/>
    <w:rsid w:val="00170353"/>
    <w:rsid w:val="00170F56"/>
    <w:rsid w:val="00171BE0"/>
    <w:rsid w:val="00171E53"/>
    <w:rsid w:val="0017281B"/>
    <w:rsid w:val="00172F37"/>
    <w:rsid w:val="00173123"/>
    <w:rsid w:val="00173CB2"/>
    <w:rsid w:val="001748FA"/>
    <w:rsid w:val="0017525F"/>
    <w:rsid w:val="0017726F"/>
    <w:rsid w:val="00177558"/>
    <w:rsid w:val="00177D2E"/>
    <w:rsid w:val="00181617"/>
    <w:rsid w:val="00181A29"/>
    <w:rsid w:val="00181F73"/>
    <w:rsid w:val="001821A2"/>
    <w:rsid w:val="00182CAE"/>
    <w:rsid w:val="00183271"/>
    <w:rsid w:val="001835D1"/>
    <w:rsid w:val="00183920"/>
    <w:rsid w:val="00183D17"/>
    <w:rsid w:val="00185852"/>
    <w:rsid w:val="0018674E"/>
    <w:rsid w:val="001878DD"/>
    <w:rsid w:val="00187D9E"/>
    <w:rsid w:val="001904BC"/>
    <w:rsid w:val="00190FA9"/>
    <w:rsid w:val="0019119C"/>
    <w:rsid w:val="00191CA4"/>
    <w:rsid w:val="00192A4D"/>
    <w:rsid w:val="0019353C"/>
    <w:rsid w:val="00193A55"/>
    <w:rsid w:val="00195023"/>
    <w:rsid w:val="001964E7"/>
    <w:rsid w:val="0019744E"/>
    <w:rsid w:val="00197551"/>
    <w:rsid w:val="00197731"/>
    <w:rsid w:val="00197AB4"/>
    <w:rsid w:val="00197D13"/>
    <w:rsid w:val="001A0110"/>
    <w:rsid w:val="001A01DC"/>
    <w:rsid w:val="001A1AD7"/>
    <w:rsid w:val="001A1B35"/>
    <w:rsid w:val="001A39E2"/>
    <w:rsid w:val="001A3F2F"/>
    <w:rsid w:val="001A49E1"/>
    <w:rsid w:val="001A4E45"/>
    <w:rsid w:val="001A5D28"/>
    <w:rsid w:val="001A6910"/>
    <w:rsid w:val="001A6E04"/>
    <w:rsid w:val="001B014B"/>
    <w:rsid w:val="001B0681"/>
    <w:rsid w:val="001B08A3"/>
    <w:rsid w:val="001B17B8"/>
    <w:rsid w:val="001B19BE"/>
    <w:rsid w:val="001B2563"/>
    <w:rsid w:val="001B2D96"/>
    <w:rsid w:val="001B2EF7"/>
    <w:rsid w:val="001B3698"/>
    <w:rsid w:val="001B42D5"/>
    <w:rsid w:val="001B4400"/>
    <w:rsid w:val="001B440C"/>
    <w:rsid w:val="001B4F2F"/>
    <w:rsid w:val="001B6249"/>
    <w:rsid w:val="001B63C8"/>
    <w:rsid w:val="001B7E68"/>
    <w:rsid w:val="001C0040"/>
    <w:rsid w:val="001C0362"/>
    <w:rsid w:val="001C0D77"/>
    <w:rsid w:val="001C0F81"/>
    <w:rsid w:val="001C158D"/>
    <w:rsid w:val="001C1DE0"/>
    <w:rsid w:val="001C269D"/>
    <w:rsid w:val="001C28D2"/>
    <w:rsid w:val="001C359D"/>
    <w:rsid w:val="001C40AA"/>
    <w:rsid w:val="001C40DF"/>
    <w:rsid w:val="001C4954"/>
    <w:rsid w:val="001C49B5"/>
    <w:rsid w:val="001C57A6"/>
    <w:rsid w:val="001C5CB7"/>
    <w:rsid w:val="001D00E6"/>
    <w:rsid w:val="001D0642"/>
    <w:rsid w:val="001D0A1F"/>
    <w:rsid w:val="001D0B0C"/>
    <w:rsid w:val="001D1033"/>
    <w:rsid w:val="001D1615"/>
    <w:rsid w:val="001D1DB5"/>
    <w:rsid w:val="001D2028"/>
    <w:rsid w:val="001D2CC4"/>
    <w:rsid w:val="001D35BC"/>
    <w:rsid w:val="001D3BEE"/>
    <w:rsid w:val="001D3CDC"/>
    <w:rsid w:val="001D4EC4"/>
    <w:rsid w:val="001D5030"/>
    <w:rsid w:val="001D5C3C"/>
    <w:rsid w:val="001D7A3D"/>
    <w:rsid w:val="001D7A79"/>
    <w:rsid w:val="001D7C3B"/>
    <w:rsid w:val="001D7EE2"/>
    <w:rsid w:val="001E03A5"/>
    <w:rsid w:val="001E09A0"/>
    <w:rsid w:val="001E168E"/>
    <w:rsid w:val="001E171B"/>
    <w:rsid w:val="001E2008"/>
    <w:rsid w:val="001E2822"/>
    <w:rsid w:val="001E3736"/>
    <w:rsid w:val="001E4177"/>
    <w:rsid w:val="001E44DE"/>
    <w:rsid w:val="001E4CD3"/>
    <w:rsid w:val="001E5573"/>
    <w:rsid w:val="001E565F"/>
    <w:rsid w:val="001E56BB"/>
    <w:rsid w:val="001E5C0F"/>
    <w:rsid w:val="001E7914"/>
    <w:rsid w:val="001E7FEB"/>
    <w:rsid w:val="001F0580"/>
    <w:rsid w:val="001F11EA"/>
    <w:rsid w:val="001F2C66"/>
    <w:rsid w:val="001F2F26"/>
    <w:rsid w:val="001F4041"/>
    <w:rsid w:val="001F51F4"/>
    <w:rsid w:val="001F576D"/>
    <w:rsid w:val="001F5B75"/>
    <w:rsid w:val="001F667F"/>
    <w:rsid w:val="001F70B5"/>
    <w:rsid w:val="00200A31"/>
    <w:rsid w:val="00202893"/>
    <w:rsid w:val="002029A7"/>
    <w:rsid w:val="00202BB7"/>
    <w:rsid w:val="002030AA"/>
    <w:rsid w:val="00203F14"/>
    <w:rsid w:val="002043FB"/>
    <w:rsid w:val="00204790"/>
    <w:rsid w:val="00204DD7"/>
    <w:rsid w:val="002052BE"/>
    <w:rsid w:val="002058AE"/>
    <w:rsid w:val="00205959"/>
    <w:rsid w:val="00206705"/>
    <w:rsid w:val="002075F2"/>
    <w:rsid w:val="00210472"/>
    <w:rsid w:val="00210629"/>
    <w:rsid w:val="0021070A"/>
    <w:rsid w:val="00210CAD"/>
    <w:rsid w:val="00211AFA"/>
    <w:rsid w:val="0021247A"/>
    <w:rsid w:val="00213524"/>
    <w:rsid w:val="00213E75"/>
    <w:rsid w:val="00214458"/>
    <w:rsid w:val="00215507"/>
    <w:rsid w:val="002179D9"/>
    <w:rsid w:val="00217F2D"/>
    <w:rsid w:val="002204D8"/>
    <w:rsid w:val="00220AB6"/>
    <w:rsid w:val="00221015"/>
    <w:rsid w:val="00221D68"/>
    <w:rsid w:val="00222AC1"/>
    <w:rsid w:val="00224537"/>
    <w:rsid w:val="0022563E"/>
    <w:rsid w:val="002270C1"/>
    <w:rsid w:val="00227DB2"/>
    <w:rsid w:val="00227E4F"/>
    <w:rsid w:val="00231C38"/>
    <w:rsid w:val="002337A3"/>
    <w:rsid w:val="0023399A"/>
    <w:rsid w:val="002344D7"/>
    <w:rsid w:val="0023642D"/>
    <w:rsid w:val="00236D4B"/>
    <w:rsid w:val="00240088"/>
    <w:rsid w:val="002400DD"/>
    <w:rsid w:val="0024062E"/>
    <w:rsid w:val="00240BBF"/>
    <w:rsid w:val="00240E66"/>
    <w:rsid w:val="00240ED7"/>
    <w:rsid w:val="00244502"/>
    <w:rsid w:val="002448AC"/>
    <w:rsid w:val="00244CF9"/>
    <w:rsid w:val="00245B1F"/>
    <w:rsid w:val="0024687C"/>
    <w:rsid w:val="00246D81"/>
    <w:rsid w:val="00247090"/>
    <w:rsid w:val="002478A0"/>
    <w:rsid w:val="0025084A"/>
    <w:rsid w:val="002509F8"/>
    <w:rsid w:val="00250AEB"/>
    <w:rsid w:val="00250E8B"/>
    <w:rsid w:val="00251155"/>
    <w:rsid w:val="00251949"/>
    <w:rsid w:val="00251959"/>
    <w:rsid w:val="00251B84"/>
    <w:rsid w:val="002520FF"/>
    <w:rsid w:val="00252B6E"/>
    <w:rsid w:val="0025303C"/>
    <w:rsid w:val="00253403"/>
    <w:rsid w:val="0025390B"/>
    <w:rsid w:val="002540CD"/>
    <w:rsid w:val="002564CB"/>
    <w:rsid w:val="00256622"/>
    <w:rsid w:val="002568A9"/>
    <w:rsid w:val="00257006"/>
    <w:rsid w:val="002574C2"/>
    <w:rsid w:val="002577D2"/>
    <w:rsid w:val="00257CE0"/>
    <w:rsid w:val="00260022"/>
    <w:rsid w:val="00260CA7"/>
    <w:rsid w:val="00260F16"/>
    <w:rsid w:val="00263D86"/>
    <w:rsid w:val="00264A7C"/>
    <w:rsid w:val="00265F9D"/>
    <w:rsid w:val="00266D16"/>
    <w:rsid w:val="00266F8A"/>
    <w:rsid w:val="00267F6C"/>
    <w:rsid w:val="002706C6"/>
    <w:rsid w:val="00271642"/>
    <w:rsid w:val="00271B93"/>
    <w:rsid w:val="00273922"/>
    <w:rsid w:val="00273A4D"/>
    <w:rsid w:val="00273C2E"/>
    <w:rsid w:val="00274B80"/>
    <w:rsid w:val="00274EBD"/>
    <w:rsid w:val="0027531E"/>
    <w:rsid w:val="00275F3C"/>
    <w:rsid w:val="0027609F"/>
    <w:rsid w:val="00276408"/>
    <w:rsid w:val="00277606"/>
    <w:rsid w:val="0028181E"/>
    <w:rsid w:val="00281A54"/>
    <w:rsid w:val="00281E84"/>
    <w:rsid w:val="00281FFE"/>
    <w:rsid w:val="0028206D"/>
    <w:rsid w:val="00282D41"/>
    <w:rsid w:val="002836F0"/>
    <w:rsid w:val="002837B4"/>
    <w:rsid w:val="00283934"/>
    <w:rsid w:val="002839C1"/>
    <w:rsid w:val="002839D0"/>
    <w:rsid w:val="00284493"/>
    <w:rsid w:val="00285681"/>
    <w:rsid w:val="0028604C"/>
    <w:rsid w:val="00286C1B"/>
    <w:rsid w:val="00287014"/>
    <w:rsid w:val="0028704D"/>
    <w:rsid w:val="00290938"/>
    <w:rsid w:val="00290B67"/>
    <w:rsid w:val="0029299E"/>
    <w:rsid w:val="002929F7"/>
    <w:rsid w:val="00292EDD"/>
    <w:rsid w:val="0029304B"/>
    <w:rsid w:val="002933A9"/>
    <w:rsid w:val="00294539"/>
    <w:rsid w:val="00294861"/>
    <w:rsid w:val="00294BD8"/>
    <w:rsid w:val="00295614"/>
    <w:rsid w:val="00295CDC"/>
    <w:rsid w:val="002960DC"/>
    <w:rsid w:val="0029661B"/>
    <w:rsid w:val="00296731"/>
    <w:rsid w:val="00296BA5"/>
    <w:rsid w:val="00296D58"/>
    <w:rsid w:val="00296FEF"/>
    <w:rsid w:val="002A01E2"/>
    <w:rsid w:val="002A04E8"/>
    <w:rsid w:val="002A0978"/>
    <w:rsid w:val="002A0F8A"/>
    <w:rsid w:val="002A2698"/>
    <w:rsid w:val="002A36DE"/>
    <w:rsid w:val="002A446E"/>
    <w:rsid w:val="002A5682"/>
    <w:rsid w:val="002A58C2"/>
    <w:rsid w:val="002A5F39"/>
    <w:rsid w:val="002A626E"/>
    <w:rsid w:val="002A6F38"/>
    <w:rsid w:val="002A6FDC"/>
    <w:rsid w:val="002A75D8"/>
    <w:rsid w:val="002A77C1"/>
    <w:rsid w:val="002A7E5C"/>
    <w:rsid w:val="002B08E5"/>
    <w:rsid w:val="002B1786"/>
    <w:rsid w:val="002B17BE"/>
    <w:rsid w:val="002B1E1D"/>
    <w:rsid w:val="002B26DF"/>
    <w:rsid w:val="002B28DC"/>
    <w:rsid w:val="002B2ACA"/>
    <w:rsid w:val="002B33EA"/>
    <w:rsid w:val="002B3B6B"/>
    <w:rsid w:val="002B3C08"/>
    <w:rsid w:val="002B4129"/>
    <w:rsid w:val="002B5143"/>
    <w:rsid w:val="002B59A1"/>
    <w:rsid w:val="002B6374"/>
    <w:rsid w:val="002B6AE3"/>
    <w:rsid w:val="002B6B6F"/>
    <w:rsid w:val="002B6EA7"/>
    <w:rsid w:val="002B7282"/>
    <w:rsid w:val="002C168F"/>
    <w:rsid w:val="002C2AC7"/>
    <w:rsid w:val="002C3395"/>
    <w:rsid w:val="002C3D16"/>
    <w:rsid w:val="002C4E8E"/>
    <w:rsid w:val="002C54B4"/>
    <w:rsid w:val="002C5AAA"/>
    <w:rsid w:val="002C5F0B"/>
    <w:rsid w:val="002C6C5A"/>
    <w:rsid w:val="002C6F40"/>
    <w:rsid w:val="002C7101"/>
    <w:rsid w:val="002C71C9"/>
    <w:rsid w:val="002C730C"/>
    <w:rsid w:val="002C7710"/>
    <w:rsid w:val="002C7754"/>
    <w:rsid w:val="002C7C51"/>
    <w:rsid w:val="002D243F"/>
    <w:rsid w:val="002D2448"/>
    <w:rsid w:val="002D2717"/>
    <w:rsid w:val="002D35E0"/>
    <w:rsid w:val="002D3EB0"/>
    <w:rsid w:val="002D42D5"/>
    <w:rsid w:val="002D4585"/>
    <w:rsid w:val="002D4654"/>
    <w:rsid w:val="002D4E03"/>
    <w:rsid w:val="002D5B1A"/>
    <w:rsid w:val="002D5BDE"/>
    <w:rsid w:val="002D74E3"/>
    <w:rsid w:val="002D7F54"/>
    <w:rsid w:val="002E0000"/>
    <w:rsid w:val="002E015C"/>
    <w:rsid w:val="002E054D"/>
    <w:rsid w:val="002E0B55"/>
    <w:rsid w:val="002E1543"/>
    <w:rsid w:val="002E27DF"/>
    <w:rsid w:val="002E27E8"/>
    <w:rsid w:val="002E2833"/>
    <w:rsid w:val="002E3F6F"/>
    <w:rsid w:val="002E5095"/>
    <w:rsid w:val="002E5CB3"/>
    <w:rsid w:val="002E5ED5"/>
    <w:rsid w:val="002E6F30"/>
    <w:rsid w:val="002E7096"/>
    <w:rsid w:val="002E73AD"/>
    <w:rsid w:val="002E79B5"/>
    <w:rsid w:val="002F0509"/>
    <w:rsid w:val="002F0897"/>
    <w:rsid w:val="002F1584"/>
    <w:rsid w:val="002F18F6"/>
    <w:rsid w:val="002F1D3F"/>
    <w:rsid w:val="002F3218"/>
    <w:rsid w:val="002F3584"/>
    <w:rsid w:val="002F3AF5"/>
    <w:rsid w:val="002F418F"/>
    <w:rsid w:val="002F443C"/>
    <w:rsid w:val="002F5919"/>
    <w:rsid w:val="002F6435"/>
    <w:rsid w:val="002F665F"/>
    <w:rsid w:val="002F73F7"/>
    <w:rsid w:val="002F773E"/>
    <w:rsid w:val="002F7D38"/>
    <w:rsid w:val="0030050B"/>
    <w:rsid w:val="0030086E"/>
    <w:rsid w:val="0030172C"/>
    <w:rsid w:val="00301F41"/>
    <w:rsid w:val="00302C0D"/>
    <w:rsid w:val="003041C6"/>
    <w:rsid w:val="00304365"/>
    <w:rsid w:val="003045BB"/>
    <w:rsid w:val="003046F3"/>
    <w:rsid w:val="00304AE3"/>
    <w:rsid w:val="00304B42"/>
    <w:rsid w:val="00306318"/>
    <w:rsid w:val="00306D00"/>
    <w:rsid w:val="00307076"/>
    <w:rsid w:val="00307115"/>
    <w:rsid w:val="0030780E"/>
    <w:rsid w:val="00307AB9"/>
    <w:rsid w:val="00307B61"/>
    <w:rsid w:val="00307CCB"/>
    <w:rsid w:val="003101BD"/>
    <w:rsid w:val="003103E7"/>
    <w:rsid w:val="00310806"/>
    <w:rsid w:val="00311F5F"/>
    <w:rsid w:val="0031226F"/>
    <w:rsid w:val="0031266A"/>
    <w:rsid w:val="00313A8E"/>
    <w:rsid w:val="00313E5B"/>
    <w:rsid w:val="00314CEB"/>
    <w:rsid w:val="003152DD"/>
    <w:rsid w:val="003154C4"/>
    <w:rsid w:val="003157EE"/>
    <w:rsid w:val="0031589A"/>
    <w:rsid w:val="00315D2E"/>
    <w:rsid w:val="00316236"/>
    <w:rsid w:val="0031640E"/>
    <w:rsid w:val="0031677A"/>
    <w:rsid w:val="0032051D"/>
    <w:rsid w:val="00321312"/>
    <w:rsid w:val="003217DF"/>
    <w:rsid w:val="003218E1"/>
    <w:rsid w:val="00321D8E"/>
    <w:rsid w:val="00322391"/>
    <w:rsid w:val="00323390"/>
    <w:rsid w:val="00323C81"/>
    <w:rsid w:val="00323E81"/>
    <w:rsid w:val="00323F04"/>
    <w:rsid w:val="003241D8"/>
    <w:rsid w:val="00324F9A"/>
    <w:rsid w:val="00326803"/>
    <w:rsid w:val="00327728"/>
    <w:rsid w:val="00327C94"/>
    <w:rsid w:val="00327F29"/>
    <w:rsid w:val="003302B0"/>
    <w:rsid w:val="00330F8D"/>
    <w:rsid w:val="003310EF"/>
    <w:rsid w:val="00331159"/>
    <w:rsid w:val="00331725"/>
    <w:rsid w:val="00333811"/>
    <w:rsid w:val="0033393A"/>
    <w:rsid w:val="00333A5F"/>
    <w:rsid w:val="00333B05"/>
    <w:rsid w:val="0033446C"/>
    <w:rsid w:val="003351F3"/>
    <w:rsid w:val="00335627"/>
    <w:rsid w:val="0034003D"/>
    <w:rsid w:val="00340974"/>
    <w:rsid w:val="0034163F"/>
    <w:rsid w:val="0034248F"/>
    <w:rsid w:val="00342B75"/>
    <w:rsid w:val="00343465"/>
    <w:rsid w:val="00343CAB"/>
    <w:rsid w:val="00343F68"/>
    <w:rsid w:val="00344022"/>
    <w:rsid w:val="003446BB"/>
    <w:rsid w:val="0034533D"/>
    <w:rsid w:val="0034565C"/>
    <w:rsid w:val="00345758"/>
    <w:rsid w:val="003457F3"/>
    <w:rsid w:val="00346283"/>
    <w:rsid w:val="00346865"/>
    <w:rsid w:val="003468C0"/>
    <w:rsid w:val="0034722D"/>
    <w:rsid w:val="00347592"/>
    <w:rsid w:val="00347C9D"/>
    <w:rsid w:val="00347D0B"/>
    <w:rsid w:val="003500AD"/>
    <w:rsid w:val="0035114D"/>
    <w:rsid w:val="00351831"/>
    <w:rsid w:val="00351F3E"/>
    <w:rsid w:val="0035219C"/>
    <w:rsid w:val="00352275"/>
    <w:rsid w:val="0035293D"/>
    <w:rsid w:val="003529AB"/>
    <w:rsid w:val="00354442"/>
    <w:rsid w:val="00354606"/>
    <w:rsid w:val="00355065"/>
    <w:rsid w:val="003555B2"/>
    <w:rsid w:val="00355AE7"/>
    <w:rsid w:val="003567AF"/>
    <w:rsid w:val="00356B21"/>
    <w:rsid w:val="003573DB"/>
    <w:rsid w:val="00357561"/>
    <w:rsid w:val="00357851"/>
    <w:rsid w:val="003607A6"/>
    <w:rsid w:val="0036088F"/>
    <w:rsid w:val="00360A56"/>
    <w:rsid w:val="00360B04"/>
    <w:rsid w:val="00360CEC"/>
    <w:rsid w:val="0036101A"/>
    <w:rsid w:val="00361EE3"/>
    <w:rsid w:val="003634F0"/>
    <w:rsid w:val="0036358D"/>
    <w:rsid w:val="00363737"/>
    <w:rsid w:val="00364947"/>
    <w:rsid w:val="00364A40"/>
    <w:rsid w:val="00364DF3"/>
    <w:rsid w:val="00365B8E"/>
    <w:rsid w:val="00366A43"/>
    <w:rsid w:val="00366C54"/>
    <w:rsid w:val="00367772"/>
    <w:rsid w:val="003717E2"/>
    <w:rsid w:val="003727ED"/>
    <w:rsid w:val="00373003"/>
    <w:rsid w:val="003735AC"/>
    <w:rsid w:val="0037375B"/>
    <w:rsid w:val="00374729"/>
    <w:rsid w:val="003752B2"/>
    <w:rsid w:val="00376930"/>
    <w:rsid w:val="00376F93"/>
    <w:rsid w:val="003771DE"/>
    <w:rsid w:val="00377A6A"/>
    <w:rsid w:val="003806B3"/>
    <w:rsid w:val="00381379"/>
    <w:rsid w:val="0038267F"/>
    <w:rsid w:val="00383A33"/>
    <w:rsid w:val="0038535D"/>
    <w:rsid w:val="00385B19"/>
    <w:rsid w:val="00386031"/>
    <w:rsid w:val="0038642F"/>
    <w:rsid w:val="00390210"/>
    <w:rsid w:val="00390557"/>
    <w:rsid w:val="003905D3"/>
    <w:rsid w:val="00390EF1"/>
    <w:rsid w:val="003913EB"/>
    <w:rsid w:val="00393243"/>
    <w:rsid w:val="00393673"/>
    <w:rsid w:val="00393A44"/>
    <w:rsid w:val="00393F6B"/>
    <w:rsid w:val="00394CEA"/>
    <w:rsid w:val="00395010"/>
    <w:rsid w:val="00395766"/>
    <w:rsid w:val="00396040"/>
    <w:rsid w:val="003960BF"/>
    <w:rsid w:val="00396663"/>
    <w:rsid w:val="00396D77"/>
    <w:rsid w:val="0039791B"/>
    <w:rsid w:val="00397C13"/>
    <w:rsid w:val="003A0044"/>
    <w:rsid w:val="003A11C0"/>
    <w:rsid w:val="003A2215"/>
    <w:rsid w:val="003A2EB6"/>
    <w:rsid w:val="003A3429"/>
    <w:rsid w:val="003A3D0D"/>
    <w:rsid w:val="003A3E44"/>
    <w:rsid w:val="003A4212"/>
    <w:rsid w:val="003A4D04"/>
    <w:rsid w:val="003A5076"/>
    <w:rsid w:val="003A61A7"/>
    <w:rsid w:val="003A71D2"/>
    <w:rsid w:val="003B06DB"/>
    <w:rsid w:val="003B1B92"/>
    <w:rsid w:val="003B2267"/>
    <w:rsid w:val="003B24C2"/>
    <w:rsid w:val="003B2676"/>
    <w:rsid w:val="003B2866"/>
    <w:rsid w:val="003B2D99"/>
    <w:rsid w:val="003B408E"/>
    <w:rsid w:val="003B4452"/>
    <w:rsid w:val="003B4885"/>
    <w:rsid w:val="003B58EA"/>
    <w:rsid w:val="003B5BF9"/>
    <w:rsid w:val="003B5EF1"/>
    <w:rsid w:val="003B6460"/>
    <w:rsid w:val="003B7E2B"/>
    <w:rsid w:val="003C061E"/>
    <w:rsid w:val="003C2683"/>
    <w:rsid w:val="003C26FA"/>
    <w:rsid w:val="003C3912"/>
    <w:rsid w:val="003C4DB1"/>
    <w:rsid w:val="003C502F"/>
    <w:rsid w:val="003C50D7"/>
    <w:rsid w:val="003C5614"/>
    <w:rsid w:val="003C5898"/>
    <w:rsid w:val="003C60E8"/>
    <w:rsid w:val="003C7D60"/>
    <w:rsid w:val="003D00EE"/>
    <w:rsid w:val="003D0D54"/>
    <w:rsid w:val="003D0F03"/>
    <w:rsid w:val="003D12A1"/>
    <w:rsid w:val="003D16D9"/>
    <w:rsid w:val="003D254C"/>
    <w:rsid w:val="003D2CC9"/>
    <w:rsid w:val="003D38E7"/>
    <w:rsid w:val="003D46C8"/>
    <w:rsid w:val="003D4C1C"/>
    <w:rsid w:val="003D54D7"/>
    <w:rsid w:val="003D5F24"/>
    <w:rsid w:val="003D6D19"/>
    <w:rsid w:val="003D75E1"/>
    <w:rsid w:val="003E0114"/>
    <w:rsid w:val="003E187D"/>
    <w:rsid w:val="003E216F"/>
    <w:rsid w:val="003E3A02"/>
    <w:rsid w:val="003E4564"/>
    <w:rsid w:val="003E52A9"/>
    <w:rsid w:val="003E59DA"/>
    <w:rsid w:val="003E5C03"/>
    <w:rsid w:val="003E6027"/>
    <w:rsid w:val="003E6313"/>
    <w:rsid w:val="003E6A73"/>
    <w:rsid w:val="003E6F3B"/>
    <w:rsid w:val="003E7025"/>
    <w:rsid w:val="003E7523"/>
    <w:rsid w:val="003E7689"/>
    <w:rsid w:val="003F0239"/>
    <w:rsid w:val="003F0DB1"/>
    <w:rsid w:val="003F11B9"/>
    <w:rsid w:val="003F178E"/>
    <w:rsid w:val="003F1C64"/>
    <w:rsid w:val="003F22A5"/>
    <w:rsid w:val="003F2DB1"/>
    <w:rsid w:val="003F3DC2"/>
    <w:rsid w:val="003F3F8C"/>
    <w:rsid w:val="003F4EEE"/>
    <w:rsid w:val="003F5469"/>
    <w:rsid w:val="003F5487"/>
    <w:rsid w:val="003F60CC"/>
    <w:rsid w:val="003F7155"/>
    <w:rsid w:val="003F7DDA"/>
    <w:rsid w:val="00400092"/>
    <w:rsid w:val="004005C4"/>
    <w:rsid w:val="004006EF"/>
    <w:rsid w:val="004009A6"/>
    <w:rsid w:val="004014BB"/>
    <w:rsid w:val="00401C4B"/>
    <w:rsid w:val="0040220C"/>
    <w:rsid w:val="00402B27"/>
    <w:rsid w:val="004030E0"/>
    <w:rsid w:val="00403363"/>
    <w:rsid w:val="004036BF"/>
    <w:rsid w:val="00405C4E"/>
    <w:rsid w:val="00406F13"/>
    <w:rsid w:val="00407D23"/>
    <w:rsid w:val="004103F7"/>
    <w:rsid w:val="004104B7"/>
    <w:rsid w:val="00412E0E"/>
    <w:rsid w:val="004130B6"/>
    <w:rsid w:val="00413338"/>
    <w:rsid w:val="004136DE"/>
    <w:rsid w:val="00414A3C"/>
    <w:rsid w:val="00414EF1"/>
    <w:rsid w:val="0041574E"/>
    <w:rsid w:val="00415E5A"/>
    <w:rsid w:val="004164B4"/>
    <w:rsid w:val="0041650C"/>
    <w:rsid w:val="004169E4"/>
    <w:rsid w:val="00416F16"/>
    <w:rsid w:val="00421E06"/>
    <w:rsid w:val="00421EB5"/>
    <w:rsid w:val="00422AF0"/>
    <w:rsid w:val="004235AE"/>
    <w:rsid w:val="00423681"/>
    <w:rsid w:val="0042399D"/>
    <w:rsid w:val="00423F14"/>
    <w:rsid w:val="00424DEB"/>
    <w:rsid w:val="004261BF"/>
    <w:rsid w:val="0042683C"/>
    <w:rsid w:val="00426E13"/>
    <w:rsid w:val="00426F5C"/>
    <w:rsid w:val="00427407"/>
    <w:rsid w:val="004274A4"/>
    <w:rsid w:val="004304D9"/>
    <w:rsid w:val="0043090D"/>
    <w:rsid w:val="00431D82"/>
    <w:rsid w:val="00432188"/>
    <w:rsid w:val="0043256A"/>
    <w:rsid w:val="00432860"/>
    <w:rsid w:val="00432D93"/>
    <w:rsid w:val="0043309C"/>
    <w:rsid w:val="00433701"/>
    <w:rsid w:val="00434114"/>
    <w:rsid w:val="0043455E"/>
    <w:rsid w:val="00434B06"/>
    <w:rsid w:val="00435577"/>
    <w:rsid w:val="00435685"/>
    <w:rsid w:val="00436642"/>
    <w:rsid w:val="004369D6"/>
    <w:rsid w:val="00440352"/>
    <w:rsid w:val="0044074E"/>
    <w:rsid w:val="00441D71"/>
    <w:rsid w:val="004422B2"/>
    <w:rsid w:val="0044293B"/>
    <w:rsid w:val="00442B56"/>
    <w:rsid w:val="00442C90"/>
    <w:rsid w:val="0044308F"/>
    <w:rsid w:val="00443526"/>
    <w:rsid w:val="00444EFA"/>
    <w:rsid w:val="0044665B"/>
    <w:rsid w:val="00446E67"/>
    <w:rsid w:val="00447325"/>
    <w:rsid w:val="00447E82"/>
    <w:rsid w:val="00447F06"/>
    <w:rsid w:val="0045066E"/>
    <w:rsid w:val="004508F9"/>
    <w:rsid w:val="00450A95"/>
    <w:rsid w:val="00451CF3"/>
    <w:rsid w:val="00451D04"/>
    <w:rsid w:val="00451FCC"/>
    <w:rsid w:val="0045231E"/>
    <w:rsid w:val="00452B39"/>
    <w:rsid w:val="00453B51"/>
    <w:rsid w:val="00454920"/>
    <w:rsid w:val="00455AE6"/>
    <w:rsid w:val="0045618A"/>
    <w:rsid w:val="00456A7C"/>
    <w:rsid w:val="00456D11"/>
    <w:rsid w:val="00457D4B"/>
    <w:rsid w:val="004614E9"/>
    <w:rsid w:val="004620F5"/>
    <w:rsid w:val="00462403"/>
    <w:rsid w:val="004634BC"/>
    <w:rsid w:val="00464591"/>
    <w:rsid w:val="00465331"/>
    <w:rsid w:val="00465DF6"/>
    <w:rsid w:val="00466613"/>
    <w:rsid w:val="00466B4E"/>
    <w:rsid w:val="00467C15"/>
    <w:rsid w:val="004702DD"/>
    <w:rsid w:val="00470708"/>
    <w:rsid w:val="004712AF"/>
    <w:rsid w:val="004713C2"/>
    <w:rsid w:val="0047166A"/>
    <w:rsid w:val="004719E4"/>
    <w:rsid w:val="00471C75"/>
    <w:rsid w:val="00472572"/>
    <w:rsid w:val="00472EAE"/>
    <w:rsid w:val="00472FFB"/>
    <w:rsid w:val="0047363E"/>
    <w:rsid w:val="004741D4"/>
    <w:rsid w:val="004749E1"/>
    <w:rsid w:val="00474B10"/>
    <w:rsid w:val="00475BC5"/>
    <w:rsid w:val="00475CBB"/>
    <w:rsid w:val="0047754A"/>
    <w:rsid w:val="00480319"/>
    <w:rsid w:val="0048058E"/>
    <w:rsid w:val="00480609"/>
    <w:rsid w:val="00481989"/>
    <w:rsid w:val="00482275"/>
    <w:rsid w:val="004836C9"/>
    <w:rsid w:val="00483965"/>
    <w:rsid w:val="004839A8"/>
    <w:rsid w:val="00484B6A"/>
    <w:rsid w:val="00485A85"/>
    <w:rsid w:val="00486481"/>
    <w:rsid w:val="00486D68"/>
    <w:rsid w:val="00487AA3"/>
    <w:rsid w:val="00487F60"/>
    <w:rsid w:val="00490177"/>
    <w:rsid w:val="004905FF"/>
    <w:rsid w:val="0049074E"/>
    <w:rsid w:val="00491C8D"/>
    <w:rsid w:val="00491F95"/>
    <w:rsid w:val="00492D66"/>
    <w:rsid w:val="004932C6"/>
    <w:rsid w:val="00493721"/>
    <w:rsid w:val="0049573A"/>
    <w:rsid w:val="00496616"/>
    <w:rsid w:val="00496A5B"/>
    <w:rsid w:val="00496A74"/>
    <w:rsid w:val="00496B1B"/>
    <w:rsid w:val="00497015"/>
    <w:rsid w:val="004971CE"/>
    <w:rsid w:val="00497810"/>
    <w:rsid w:val="004A0714"/>
    <w:rsid w:val="004A093D"/>
    <w:rsid w:val="004A12BC"/>
    <w:rsid w:val="004A17EE"/>
    <w:rsid w:val="004A1989"/>
    <w:rsid w:val="004A1D2F"/>
    <w:rsid w:val="004A200F"/>
    <w:rsid w:val="004A2555"/>
    <w:rsid w:val="004A4254"/>
    <w:rsid w:val="004A4A15"/>
    <w:rsid w:val="004A4D2E"/>
    <w:rsid w:val="004A55C2"/>
    <w:rsid w:val="004A5769"/>
    <w:rsid w:val="004A5A33"/>
    <w:rsid w:val="004A62F9"/>
    <w:rsid w:val="004A66CF"/>
    <w:rsid w:val="004A73DF"/>
    <w:rsid w:val="004B0384"/>
    <w:rsid w:val="004B0A9B"/>
    <w:rsid w:val="004B15E9"/>
    <w:rsid w:val="004B1853"/>
    <w:rsid w:val="004B2248"/>
    <w:rsid w:val="004B2A2B"/>
    <w:rsid w:val="004B3105"/>
    <w:rsid w:val="004B368C"/>
    <w:rsid w:val="004B61D4"/>
    <w:rsid w:val="004C015B"/>
    <w:rsid w:val="004C053B"/>
    <w:rsid w:val="004C2BAD"/>
    <w:rsid w:val="004C2CC5"/>
    <w:rsid w:val="004C3BA9"/>
    <w:rsid w:val="004C58CA"/>
    <w:rsid w:val="004C640F"/>
    <w:rsid w:val="004C6875"/>
    <w:rsid w:val="004C6B11"/>
    <w:rsid w:val="004C7535"/>
    <w:rsid w:val="004C78AB"/>
    <w:rsid w:val="004C78BD"/>
    <w:rsid w:val="004D156B"/>
    <w:rsid w:val="004D19F6"/>
    <w:rsid w:val="004D1C2F"/>
    <w:rsid w:val="004D258A"/>
    <w:rsid w:val="004D259E"/>
    <w:rsid w:val="004D31F8"/>
    <w:rsid w:val="004D3563"/>
    <w:rsid w:val="004D3575"/>
    <w:rsid w:val="004D5316"/>
    <w:rsid w:val="004E0B2B"/>
    <w:rsid w:val="004E105F"/>
    <w:rsid w:val="004E1100"/>
    <w:rsid w:val="004E1AD6"/>
    <w:rsid w:val="004E1B9E"/>
    <w:rsid w:val="004E22A1"/>
    <w:rsid w:val="004E2321"/>
    <w:rsid w:val="004E24E0"/>
    <w:rsid w:val="004E28A5"/>
    <w:rsid w:val="004E4287"/>
    <w:rsid w:val="004E502B"/>
    <w:rsid w:val="004E68DD"/>
    <w:rsid w:val="004E68F4"/>
    <w:rsid w:val="004E7DA0"/>
    <w:rsid w:val="004E7EBE"/>
    <w:rsid w:val="004F020D"/>
    <w:rsid w:val="004F275F"/>
    <w:rsid w:val="004F2D9F"/>
    <w:rsid w:val="004F3240"/>
    <w:rsid w:val="004F3409"/>
    <w:rsid w:val="004F4F21"/>
    <w:rsid w:val="004F5250"/>
    <w:rsid w:val="004F542A"/>
    <w:rsid w:val="004F5433"/>
    <w:rsid w:val="004F7C37"/>
    <w:rsid w:val="004F7C7B"/>
    <w:rsid w:val="00501560"/>
    <w:rsid w:val="00503CC5"/>
    <w:rsid w:val="00504708"/>
    <w:rsid w:val="00505AC1"/>
    <w:rsid w:val="00506254"/>
    <w:rsid w:val="0050653B"/>
    <w:rsid w:val="005066C9"/>
    <w:rsid w:val="00506723"/>
    <w:rsid w:val="00510820"/>
    <w:rsid w:val="0051167F"/>
    <w:rsid w:val="005118C3"/>
    <w:rsid w:val="00512AA2"/>
    <w:rsid w:val="00513353"/>
    <w:rsid w:val="00513423"/>
    <w:rsid w:val="00513D4B"/>
    <w:rsid w:val="005156A7"/>
    <w:rsid w:val="0051628A"/>
    <w:rsid w:val="00516305"/>
    <w:rsid w:val="0051700D"/>
    <w:rsid w:val="0052025D"/>
    <w:rsid w:val="005216B3"/>
    <w:rsid w:val="00522BD4"/>
    <w:rsid w:val="005230B4"/>
    <w:rsid w:val="005235A5"/>
    <w:rsid w:val="005237AD"/>
    <w:rsid w:val="00524504"/>
    <w:rsid w:val="00524C71"/>
    <w:rsid w:val="0052532B"/>
    <w:rsid w:val="00526255"/>
    <w:rsid w:val="00526330"/>
    <w:rsid w:val="00527197"/>
    <w:rsid w:val="0052768A"/>
    <w:rsid w:val="00527D57"/>
    <w:rsid w:val="00530237"/>
    <w:rsid w:val="00530ADA"/>
    <w:rsid w:val="0053107B"/>
    <w:rsid w:val="0053114B"/>
    <w:rsid w:val="0053136E"/>
    <w:rsid w:val="005320B3"/>
    <w:rsid w:val="00533316"/>
    <w:rsid w:val="00533E91"/>
    <w:rsid w:val="00534B91"/>
    <w:rsid w:val="00535327"/>
    <w:rsid w:val="00535608"/>
    <w:rsid w:val="00536088"/>
    <w:rsid w:val="00537701"/>
    <w:rsid w:val="00540997"/>
    <w:rsid w:val="00541478"/>
    <w:rsid w:val="005417EE"/>
    <w:rsid w:val="0054239B"/>
    <w:rsid w:val="00542607"/>
    <w:rsid w:val="0054419C"/>
    <w:rsid w:val="005442C5"/>
    <w:rsid w:val="005452D0"/>
    <w:rsid w:val="005457CF"/>
    <w:rsid w:val="005458A0"/>
    <w:rsid w:val="00546807"/>
    <w:rsid w:val="005474C6"/>
    <w:rsid w:val="00547F2E"/>
    <w:rsid w:val="00550EF0"/>
    <w:rsid w:val="00550FDC"/>
    <w:rsid w:val="005513BF"/>
    <w:rsid w:val="005515DE"/>
    <w:rsid w:val="00551844"/>
    <w:rsid w:val="005519D1"/>
    <w:rsid w:val="00553639"/>
    <w:rsid w:val="00553E80"/>
    <w:rsid w:val="00553F83"/>
    <w:rsid w:val="0055459A"/>
    <w:rsid w:val="00554AC9"/>
    <w:rsid w:val="00555256"/>
    <w:rsid w:val="005555BB"/>
    <w:rsid w:val="00555880"/>
    <w:rsid w:val="005564FE"/>
    <w:rsid w:val="00557B82"/>
    <w:rsid w:val="00557D1B"/>
    <w:rsid w:val="00557E51"/>
    <w:rsid w:val="00560172"/>
    <w:rsid w:val="00562B00"/>
    <w:rsid w:val="00562C63"/>
    <w:rsid w:val="00562F62"/>
    <w:rsid w:val="005634F2"/>
    <w:rsid w:val="005637DF"/>
    <w:rsid w:val="005646E5"/>
    <w:rsid w:val="00564F3A"/>
    <w:rsid w:val="00565001"/>
    <w:rsid w:val="00565226"/>
    <w:rsid w:val="005654D1"/>
    <w:rsid w:val="0056671C"/>
    <w:rsid w:val="00566A4C"/>
    <w:rsid w:val="00567D99"/>
    <w:rsid w:val="005703E9"/>
    <w:rsid w:val="00571620"/>
    <w:rsid w:val="005725F7"/>
    <w:rsid w:val="0057269D"/>
    <w:rsid w:val="0057380E"/>
    <w:rsid w:val="00575298"/>
    <w:rsid w:val="0057534B"/>
    <w:rsid w:val="005754AF"/>
    <w:rsid w:val="005767E0"/>
    <w:rsid w:val="0057754E"/>
    <w:rsid w:val="0058064D"/>
    <w:rsid w:val="005806CD"/>
    <w:rsid w:val="00580714"/>
    <w:rsid w:val="005824AF"/>
    <w:rsid w:val="00582A78"/>
    <w:rsid w:val="00582F6A"/>
    <w:rsid w:val="00583236"/>
    <w:rsid w:val="0058392B"/>
    <w:rsid w:val="00584373"/>
    <w:rsid w:val="005846E0"/>
    <w:rsid w:val="00584B67"/>
    <w:rsid w:val="00584F28"/>
    <w:rsid w:val="00585E9A"/>
    <w:rsid w:val="00585EF8"/>
    <w:rsid w:val="005862EE"/>
    <w:rsid w:val="00586BEE"/>
    <w:rsid w:val="005876B8"/>
    <w:rsid w:val="005879B7"/>
    <w:rsid w:val="00587EB7"/>
    <w:rsid w:val="005901CA"/>
    <w:rsid w:val="005903E9"/>
    <w:rsid w:val="00593C09"/>
    <w:rsid w:val="00593F8C"/>
    <w:rsid w:val="00594598"/>
    <w:rsid w:val="00595AEC"/>
    <w:rsid w:val="005971F1"/>
    <w:rsid w:val="00597516"/>
    <w:rsid w:val="005A1827"/>
    <w:rsid w:val="005A2FFC"/>
    <w:rsid w:val="005A35EC"/>
    <w:rsid w:val="005A3843"/>
    <w:rsid w:val="005A3981"/>
    <w:rsid w:val="005A39ED"/>
    <w:rsid w:val="005A3C9A"/>
    <w:rsid w:val="005A3ED4"/>
    <w:rsid w:val="005A4036"/>
    <w:rsid w:val="005A56AE"/>
    <w:rsid w:val="005A5D0D"/>
    <w:rsid w:val="005A5DDA"/>
    <w:rsid w:val="005A629E"/>
    <w:rsid w:val="005A6E91"/>
    <w:rsid w:val="005A74E0"/>
    <w:rsid w:val="005B0A7F"/>
    <w:rsid w:val="005B0F9C"/>
    <w:rsid w:val="005B1761"/>
    <w:rsid w:val="005B3240"/>
    <w:rsid w:val="005B49F7"/>
    <w:rsid w:val="005B4F12"/>
    <w:rsid w:val="005B552C"/>
    <w:rsid w:val="005B7269"/>
    <w:rsid w:val="005B7F54"/>
    <w:rsid w:val="005C0926"/>
    <w:rsid w:val="005C1037"/>
    <w:rsid w:val="005C111E"/>
    <w:rsid w:val="005C177F"/>
    <w:rsid w:val="005C1C05"/>
    <w:rsid w:val="005C30D7"/>
    <w:rsid w:val="005C4AB7"/>
    <w:rsid w:val="005C559D"/>
    <w:rsid w:val="005C5D3B"/>
    <w:rsid w:val="005C703F"/>
    <w:rsid w:val="005D12B4"/>
    <w:rsid w:val="005D239F"/>
    <w:rsid w:val="005D2B1B"/>
    <w:rsid w:val="005D2C27"/>
    <w:rsid w:val="005D2D4C"/>
    <w:rsid w:val="005D3382"/>
    <w:rsid w:val="005D4556"/>
    <w:rsid w:val="005D4D58"/>
    <w:rsid w:val="005D56E9"/>
    <w:rsid w:val="005D5802"/>
    <w:rsid w:val="005D5BE2"/>
    <w:rsid w:val="005D5E02"/>
    <w:rsid w:val="005D6549"/>
    <w:rsid w:val="005D72B1"/>
    <w:rsid w:val="005D7482"/>
    <w:rsid w:val="005E167D"/>
    <w:rsid w:val="005E32D0"/>
    <w:rsid w:val="005E422A"/>
    <w:rsid w:val="005E4690"/>
    <w:rsid w:val="005E4A51"/>
    <w:rsid w:val="005E5319"/>
    <w:rsid w:val="005E60AF"/>
    <w:rsid w:val="005E622A"/>
    <w:rsid w:val="005E6430"/>
    <w:rsid w:val="005E6CD9"/>
    <w:rsid w:val="005F0650"/>
    <w:rsid w:val="005F0BC8"/>
    <w:rsid w:val="005F183A"/>
    <w:rsid w:val="005F1949"/>
    <w:rsid w:val="005F1DE1"/>
    <w:rsid w:val="005F1F43"/>
    <w:rsid w:val="005F2142"/>
    <w:rsid w:val="005F32BB"/>
    <w:rsid w:val="005F36CF"/>
    <w:rsid w:val="005F3AEC"/>
    <w:rsid w:val="005F3C78"/>
    <w:rsid w:val="005F44C4"/>
    <w:rsid w:val="005F4D7B"/>
    <w:rsid w:val="005F5172"/>
    <w:rsid w:val="005F656D"/>
    <w:rsid w:val="005F703F"/>
    <w:rsid w:val="005F7A12"/>
    <w:rsid w:val="00601293"/>
    <w:rsid w:val="0060194E"/>
    <w:rsid w:val="00601E33"/>
    <w:rsid w:val="0060208A"/>
    <w:rsid w:val="0060278E"/>
    <w:rsid w:val="0060284F"/>
    <w:rsid w:val="00602DAA"/>
    <w:rsid w:val="006030B4"/>
    <w:rsid w:val="00604426"/>
    <w:rsid w:val="00604551"/>
    <w:rsid w:val="00604EC2"/>
    <w:rsid w:val="00606064"/>
    <w:rsid w:val="00606E81"/>
    <w:rsid w:val="00607E85"/>
    <w:rsid w:val="00610361"/>
    <w:rsid w:val="006111A2"/>
    <w:rsid w:val="00612033"/>
    <w:rsid w:val="0061211F"/>
    <w:rsid w:val="00612DA1"/>
    <w:rsid w:val="00613BD6"/>
    <w:rsid w:val="00614170"/>
    <w:rsid w:val="00614CA9"/>
    <w:rsid w:val="006153AF"/>
    <w:rsid w:val="00615759"/>
    <w:rsid w:val="00616066"/>
    <w:rsid w:val="00616315"/>
    <w:rsid w:val="0061669A"/>
    <w:rsid w:val="00616FFD"/>
    <w:rsid w:val="006202BD"/>
    <w:rsid w:val="00621294"/>
    <w:rsid w:val="0062145A"/>
    <w:rsid w:val="0062352C"/>
    <w:rsid w:val="006238CB"/>
    <w:rsid w:val="00623D0B"/>
    <w:rsid w:val="00625242"/>
    <w:rsid w:val="00625B8B"/>
    <w:rsid w:val="00625C67"/>
    <w:rsid w:val="00626207"/>
    <w:rsid w:val="0062621C"/>
    <w:rsid w:val="00627243"/>
    <w:rsid w:val="006278E3"/>
    <w:rsid w:val="00627C20"/>
    <w:rsid w:val="00627C77"/>
    <w:rsid w:val="00630B62"/>
    <w:rsid w:val="00630B93"/>
    <w:rsid w:val="0063226B"/>
    <w:rsid w:val="00632C18"/>
    <w:rsid w:val="006334FA"/>
    <w:rsid w:val="006339C7"/>
    <w:rsid w:val="00633B91"/>
    <w:rsid w:val="00634FBA"/>
    <w:rsid w:val="00635093"/>
    <w:rsid w:val="0063523B"/>
    <w:rsid w:val="00635293"/>
    <w:rsid w:val="006357B8"/>
    <w:rsid w:val="00635FA7"/>
    <w:rsid w:val="00636450"/>
    <w:rsid w:val="00636987"/>
    <w:rsid w:val="00637DBA"/>
    <w:rsid w:val="0064063F"/>
    <w:rsid w:val="006411E1"/>
    <w:rsid w:val="00642323"/>
    <w:rsid w:val="00642709"/>
    <w:rsid w:val="006428A7"/>
    <w:rsid w:val="00642A2D"/>
    <w:rsid w:val="00643325"/>
    <w:rsid w:val="00643593"/>
    <w:rsid w:val="0064395F"/>
    <w:rsid w:val="00643EE1"/>
    <w:rsid w:val="0064518C"/>
    <w:rsid w:val="006454BE"/>
    <w:rsid w:val="006461FC"/>
    <w:rsid w:val="006462DF"/>
    <w:rsid w:val="006465F9"/>
    <w:rsid w:val="0064663C"/>
    <w:rsid w:val="006477E0"/>
    <w:rsid w:val="006479AE"/>
    <w:rsid w:val="00647CD1"/>
    <w:rsid w:val="00650CD4"/>
    <w:rsid w:val="0065254B"/>
    <w:rsid w:val="006527A5"/>
    <w:rsid w:val="006540AD"/>
    <w:rsid w:val="006543F8"/>
    <w:rsid w:val="00655D03"/>
    <w:rsid w:val="006566D0"/>
    <w:rsid w:val="00656CC0"/>
    <w:rsid w:val="00656E5A"/>
    <w:rsid w:val="0065730D"/>
    <w:rsid w:val="00657E63"/>
    <w:rsid w:val="006601C1"/>
    <w:rsid w:val="00660291"/>
    <w:rsid w:val="00661E1D"/>
    <w:rsid w:val="00662432"/>
    <w:rsid w:val="00662728"/>
    <w:rsid w:val="00662910"/>
    <w:rsid w:val="00662A3A"/>
    <w:rsid w:val="006639B8"/>
    <w:rsid w:val="00663B5A"/>
    <w:rsid w:val="00664058"/>
    <w:rsid w:val="006651DF"/>
    <w:rsid w:val="00665ADB"/>
    <w:rsid w:val="00666349"/>
    <w:rsid w:val="006674EF"/>
    <w:rsid w:val="006677D6"/>
    <w:rsid w:val="00670F39"/>
    <w:rsid w:val="006712F0"/>
    <w:rsid w:val="0067203A"/>
    <w:rsid w:val="0067205E"/>
    <w:rsid w:val="006724C9"/>
    <w:rsid w:val="00673378"/>
    <w:rsid w:val="0067379A"/>
    <w:rsid w:val="00674E07"/>
    <w:rsid w:val="006757A2"/>
    <w:rsid w:val="00675E36"/>
    <w:rsid w:val="006764C6"/>
    <w:rsid w:val="006769C9"/>
    <w:rsid w:val="00676A8E"/>
    <w:rsid w:val="00676AC3"/>
    <w:rsid w:val="006775C3"/>
    <w:rsid w:val="00680FDA"/>
    <w:rsid w:val="0068100C"/>
    <w:rsid w:val="00681728"/>
    <w:rsid w:val="006817CB"/>
    <w:rsid w:val="00682197"/>
    <w:rsid w:val="006830BA"/>
    <w:rsid w:val="0068776A"/>
    <w:rsid w:val="00687968"/>
    <w:rsid w:val="006879A4"/>
    <w:rsid w:val="006879EA"/>
    <w:rsid w:val="00687F92"/>
    <w:rsid w:val="006904EA"/>
    <w:rsid w:val="00690C85"/>
    <w:rsid w:val="00690EE9"/>
    <w:rsid w:val="00691448"/>
    <w:rsid w:val="00691891"/>
    <w:rsid w:val="006938C2"/>
    <w:rsid w:val="0069396B"/>
    <w:rsid w:val="00693D2E"/>
    <w:rsid w:val="00694457"/>
    <w:rsid w:val="006947DB"/>
    <w:rsid w:val="00694BCE"/>
    <w:rsid w:val="006957C1"/>
    <w:rsid w:val="006970C6"/>
    <w:rsid w:val="006A0173"/>
    <w:rsid w:val="006A1A1D"/>
    <w:rsid w:val="006A1C9C"/>
    <w:rsid w:val="006A2944"/>
    <w:rsid w:val="006A3104"/>
    <w:rsid w:val="006A4222"/>
    <w:rsid w:val="006A4386"/>
    <w:rsid w:val="006A4E55"/>
    <w:rsid w:val="006A57A1"/>
    <w:rsid w:val="006A77F8"/>
    <w:rsid w:val="006A7A7D"/>
    <w:rsid w:val="006B1289"/>
    <w:rsid w:val="006B2D82"/>
    <w:rsid w:val="006B3120"/>
    <w:rsid w:val="006B33BE"/>
    <w:rsid w:val="006B34EF"/>
    <w:rsid w:val="006B35DA"/>
    <w:rsid w:val="006B3845"/>
    <w:rsid w:val="006B3A18"/>
    <w:rsid w:val="006B3E84"/>
    <w:rsid w:val="006B479D"/>
    <w:rsid w:val="006B4E81"/>
    <w:rsid w:val="006B552C"/>
    <w:rsid w:val="006B556B"/>
    <w:rsid w:val="006B55AF"/>
    <w:rsid w:val="006B61CD"/>
    <w:rsid w:val="006B664B"/>
    <w:rsid w:val="006B7BC7"/>
    <w:rsid w:val="006C077F"/>
    <w:rsid w:val="006C0803"/>
    <w:rsid w:val="006C1966"/>
    <w:rsid w:val="006C2915"/>
    <w:rsid w:val="006C2BAE"/>
    <w:rsid w:val="006C30CA"/>
    <w:rsid w:val="006C314B"/>
    <w:rsid w:val="006C357B"/>
    <w:rsid w:val="006C38C0"/>
    <w:rsid w:val="006C3E3A"/>
    <w:rsid w:val="006C42FD"/>
    <w:rsid w:val="006C4F98"/>
    <w:rsid w:val="006C6D45"/>
    <w:rsid w:val="006D202C"/>
    <w:rsid w:val="006D2F7C"/>
    <w:rsid w:val="006D2FE9"/>
    <w:rsid w:val="006D31B0"/>
    <w:rsid w:val="006D33A6"/>
    <w:rsid w:val="006D357D"/>
    <w:rsid w:val="006D3754"/>
    <w:rsid w:val="006D42DD"/>
    <w:rsid w:val="006D4969"/>
    <w:rsid w:val="006D49FD"/>
    <w:rsid w:val="006D4CA0"/>
    <w:rsid w:val="006D4FDF"/>
    <w:rsid w:val="006D57A9"/>
    <w:rsid w:val="006D5D46"/>
    <w:rsid w:val="006D72C7"/>
    <w:rsid w:val="006D77BB"/>
    <w:rsid w:val="006D786C"/>
    <w:rsid w:val="006E016E"/>
    <w:rsid w:val="006E286A"/>
    <w:rsid w:val="006E2FEC"/>
    <w:rsid w:val="006E34EF"/>
    <w:rsid w:val="006E39D4"/>
    <w:rsid w:val="006E3DC5"/>
    <w:rsid w:val="006E445F"/>
    <w:rsid w:val="006E44FE"/>
    <w:rsid w:val="006E4631"/>
    <w:rsid w:val="006E5044"/>
    <w:rsid w:val="006E55CD"/>
    <w:rsid w:val="006E63BB"/>
    <w:rsid w:val="006E6BF6"/>
    <w:rsid w:val="006E6DEF"/>
    <w:rsid w:val="006E71D6"/>
    <w:rsid w:val="006E7786"/>
    <w:rsid w:val="006E7970"/>
    <w:rsid w:val="006F165A"/>
    <w:rsid w:val="006F1F3F"/>
    <w:rsid w:val="006F236D"/>
    <w:rsid w:val="006F263B"/>
    <w:rsid w:val="006F2912"/>
    <w:rsid w:val="006F2D05"/>
    <w:rsid w:val="006F359C"/>
    <w:rsid w:val="006F3A17"/>
    <w:rsid w:val="006F3DC1"/>
    <w:rsid w:val="006F471D"/>
    <w:rsid w:val="006F4D42"/>
    <w:rsid w:val="006F4DD7"/>
    <w:rsid w:val="006F4FFC"/>
    <w:rsid w:val="006F6FD6"/>
    <w:rsid w:val="006F6FEA"/>
    <w:rsid w:val="006F7C6B"/>
    <w:rsid w:val="007003BA"/>
    <w:rsid w:val="007006ED"/>
    <w:rsid w:val="00700C15"/>
    <w:rsid w:val="00701720"/>
    <w:rsid w:val="00701AEA"/>
    <w:rsid w:val="007025E6"/>
    <w:rsid w:val="00702AA7"/>
    <w:rsid w:val="007034CE"/>
    <w:rsid w:val="00703779"/>
    <w:rsid w:val="007037E1"/>
    <w:rsid w:val="007038F8"/>
    <w:rsid w:val="0070548A"/>
    <w:rsid w:val="00705540"/>
    <w:rsid w:val="00705EE3"/>
    <w:rsid w:val="00706056"/>
    <w:rsid w:val="00706314"/>
    <w:rsid w:val="007069A1"/>
    <w:rsid w:val="007074BB"/>
    <w:rsid w:val="007078C3"/>
    <w:rsid w:val="00710F18"/>
    <w:rsid w:val="00710F91"/>
    <w:rsid w:val="00711516"/>
    <w:rsid w:val="00711AA5"/>
    <w:rsid w:val="00712120"/>
    <w:rsid w:val="00712AE3"/>
    <w:rsid w:val="00712F59"/>
    <w:rsid w:val="007130DF"/>
    <w:rsid w:val="0071320B"/>
    <w:rsid w:val="007145C2"/>
    <w:rsid w:val="00714D96"/>
    <w:rsid w:val="00714E61"/>
    <w:rsid w:val="0071538A"/>
    <w:rsid w:val="0071582B"/>
    <w:rsid w:val="00716380"/>
    <w:rsid w:val="00716A1D"/>
    <w:rsid w:val="00717BD6"/>
    <w:rsid w:val="00721099"/>
    <w:rsid w:val="00721452"/>
    <w:rsid w:val="00721485"/>
    <w:rsid w:val="00721A99"/>
    <w:rsid w:val="00721CE6"/>
    <w:rsid w:val="00721F6E"/>
    <w:rsid w:val="0072288E"/>
    <w:rsid w:val="00722BA0"/>
    <w:rsid w:val="007237A0"/>
    <w:rsid w:val="00723BA1"/>
    <w:rsid w:val="00723BAA"/>
    <w:rsid w:val="0072401E"/>
    <w:rsid w:val="0072413E"/>
    <w:rsid w:val="0072466B"/>
    <w:rsid w:val="0072503A"/>
    <w:rsid w:val="007250AB"/>
    <w:rsid w:val="00725BA5"/>
    <w:rsid w:val="00725D8B"/>
    <w:rsid w:val="00725DDC"/>
    <w:rsid w:val="00726301"/>
    <w:rsid w:val="007268B1"/>
    <w:rsid w:val="00726B29"/>
    <w:rsid w:val="00727452"/>
    <w:rsid w:val="00727704"/>
    <w:rsid w:val="007279A1"/>
    <w:rsid w:val="00727EC1"/>
    <w:rsid w:val="007303FE"/>
    <w:rsid w:val="00731F88"/>
    <w:rsid w:val="00732048"/>
    <w:rsid w:val="00733002"/>
    <w:rsid w:val="007332E1"/>
    <w:rsid w:val="00733819"/>
    <w:rsid w:val="00734613"/>
    <w:rsid w:val="00735172"/>
    <w:rsid w:val="00736266"/>
    <w:rsid w:val="007372E0"/>
    <w:rsid w:val="00737FA6"/>
    <w:rsid w:val="00740347"/>
    <w:rsid w:val="007408D5"/>
    <w:rsid w:val="00743ECB"/>
    <w:rsid w:val="007449CF"/>
    <w:rsid w:val="00745154"/>
    <w:rsid w:val="00745293"/>
    <w:rsid w:val="0074540A"/>
    <w:rsid w:val="00745D32"/>
    <w:rsid w:val="0074678F"/>
    <w:rsid w:val="007476CD"/>
    <w:rsid w:val="00750041"/>
    <w:rsid w:val="0075025E"/>
    <w:rsid w:val="00750640"/>
    <w:rsid w:val="00750F1C"/>
    <w:rsid w:val="00752703"/>
    <w:rsid w:val="00752C24"/>
    <w:rsid w:val="00753203"/>
    <w:rsid w:val="007535CE"/>
    <w:rsid w:val="00753DA6"/>
    <w:rsid w:val="007540B3"/>
    <w:rsid w:val="007545B2"/>
    <w:rsid w:val="007546E6"/>
    <w:rsid w:val="00754FCA"/>
    <w:rsid w:val="00756158"/>
    <w:rsid w:val="007562EE"/>
    <w:rsid w:val="007574BB"/>
    <w:rsid w:val="00757B44"/>
    <w:rsid w:val="00760415"/>
    <w:rsid w:val="00760EF6"/>
    <w:rsid w:val="0076139B"/>
    <w:rsid w:val="00761738"/>
    <w:rsid w:val="00761F8A"/>
    <w:rsid w:val="007621DD"/>
    <w:rsid w:val="0076284C"/>
    <w:rsid w:val="00762A85"/>
    <w:rsid w:val="0076300D"/>
    <w:rsid w:val="00763B38"/>
    <w:rsid w:val="00763DFD"/>
    <w:rsid w:val="00763FD6"/>
    <w:rsid w:val="0076556D"/>
    <w:rsid w:val="00765653"/>
    <w:rsid w:val="00765977"/>
    <w:rsid w:val="00765B34"/>
    <w:rsid w:val="00765DA6"/>
    <w:rsid w:val="007669B1"/>
    <w:rsid w:val="007675EB"/>
    <w:rsid w:val="007678E3"/>
    <w:rsid w:val="00767E1E"/>
    <w:rsid w:val="0077052F"/>
    <w:rsid w:val="0077069B"/>
    <w:rsid w:val="00771F86"/>
    <w:rsid w:val="0077213D"/>
    <w:rsid w:val="00774407"/>
    <w:rsid w:val="007748AA"/>
    <w:rsid w:val="00775411"/>
    <w:rsid w:val="00775BFC"/>
    <w:rsid w:val="00775D44"/>
    <w:rsid w:val="0077652D"/>
    <w:rsid w:val="0078007E"/>
    <w:rsid w:val="00780319"/>
    <w:rsid w:val="007805EC"/>
    <w:rsid w:val="00780889"/>
    <w:rsid w:val="00781E61"/>
    <w:rsid w:val="00781F5A"/>
    <w:rsid w:val="00782B81"/>
    <w:rsid w:val="00783100"/>
    <w:rsid w:val="007832B5"/>
    <w:rsid w:val="0078358A"/>
    <w:rsid w:val="00783C71"/>
    <w:rsid w:val="00783CEC"/>
    <w:rsid w:val="00783E08"/>
    <w:rsid w:val="0078412E"/>
    <w:rsid w:val="007848E4"/>
    <w:rsid w:val="00784C6A"/>
    <w:rsid w:val="0078524B"/>
    <w:rsid w:val="0078644E"/>
    <w:rsid w:val="00787068"/>
    <w:rsid w:val="007900D5"/>
    <w:rsid w:val="00790487"/>
    <w:rsid w:val="00790735"/>
    <w:rsid w:val="00791688"/>
    <w:rsid w:val="007919F7"/>
    <w:rsid w:val="007924AD"/>
    <w:rsid w:val="00792530"/>
    <w:rsid w:val="00792549"/>
    <w:rsid w:val="00794023"/>
    <w:rsid w:val="00795045"/>
    <w:rsid w:val="00797390"/>
    <w:rsid w:val="0079756A"/>
    <w:rsid w:val="00797630"/>
    <w:rsid w:val="0079791A"/>
    <w:rsid w:val="007A0A0D"/>
    <w:rsid w:val="007A0D0C"/>
    <w:rsid w:val="007A20A7"/>
    <w:rsid w:val="007A2349"/>
    <w:rsid w:val="007A28FD"/>
    <w:rsid w:val="007A2B8B"/>
    <w:rsid w:val="007A3C36"/>
    <w:rsid w:val="007A3FFB"/>
    <w:rsid w:val="007A43FC"/>
    <w:rsid w:val="007A4CBC"/>
    <w:rsid w:val="007A66E2"/>
    <w:rsid w:val="007A67BD"/>
    <w:rsid w:val="007A72F0"/>
    <w:rsid w:val="007B0235"/>
    <w:rsid w:val="007B055F"/>
    <w:rsid w:val="007B0E4D"/>
    <w:rsid w:val="007B12B7"/>
    <w:rsid w:val="007B21BA"/>
    <w:rsid w:val="007B21E9"/>
    <w:rsid w:val="007B23F0"/>
    <w:rsid w:val="007B2A11"/>
    <w:rsid w:val="007B3E71"/>
    <w:rsid w:val="007B4820"/>
    <w:rsid w:val="007B48DE"/>
    <w:rsid w:val="007B49C8"/>
    <w:rsid w:val="007B4AC3"/>
    <w:rsid w:val="007B504D"/>
    <w:rsid w:val="007B592B"/>
    <w:rsid w:val="007B5E28"/>
    <w:rsid w:val="007B667C"/>
    <w:rsid w:val="007B6CFC"/>
    <w:rsid w:val="007B73C8"/>
    <w:rsid w:val="007B7A15"/>
    <w:rsid w:val="007B7B03"/>
    <w:rsid w:val="007C018B"/>
    <w:rsid w:val="007C0838"/>
    <w:rsid w:val="007C0A28"/>
    <w:rsid w:val="007C0C81"/>
    <w:rsid w:val="007C0C94"/>
    <w:rsid w:val="007C2679"/>
    <w:rsid w:val="007C2E77"/>
    <w:rsid w:val="007C2FC0"/>
    <w:rsid w:val="007C32BC"/>
    <w:rsid w:val="007C4950"/>
    <w:rsid w:val="007C49DF"/>
    <w:rsid w:val="007C564E"/>
    <w:rsid w:val="007C5B25"/>
    <w:rsid w:val="007C5BEA"/>
    <w:rsid w:val="007C5D5F"/>
    <w:rsid w:val="007D0426"/>
    <w:rsid w:val="007D0802"/>
    <w:rsid w:val="007D0984"/>
    <w:rsid w:val="007D10BA"/>
    <w:rsid w:val="007D14DC"/>
    <w:rsid w:val="007D2AFA"/>
    <w:rsid w:val="007D3656"/>
    <w:rsid w:val="007D399B"/>
    <w:rsid w:val="007D406B"/>
    <w:rsid w:val="007D440C"/>
    <w:rsid w:val="007D48A4"/>
    <w:rsid w:val="007D5091"/>
    <w:rsid w:val="007D51CC"/>
    <w:rsid w:val="007D53C1"/>
    <w:rsid w:val="007D54DB"/>
    <w:rsid w:val="007D5523"/>
    <w:rsid w:val="007D56D5"/>
    <w:rsid w:val="007D5C8A"/>
    <w:rsid w:val="007D62AE"/>
    <w:rsid w:val="007D692F"/>
    <w:rsid w:val="007D6BC6"/>
    <w:rsid w:val="007D6F62"/>
    <w:rsid w:val="007D7E9F"/>
    <w:rsid w:val="007E01CB"/>
    <w:rsid w:val="007E0368"/>
    <w:rsid w:val="007E093D"/>
    <w:rsid w:val="007E0EE8"/>
    <w:rsid w:val="007E1747"/>
    <w:rsid w:val="007E1BE2"/>
    <w:rsid w:val="007E1FC0"/>
    <w:rsid w:val="007E20D2"/>
    <w:rsid w:val="007E287A"/>
    <w:rsid w:val="007E2922"/>
    <w:rsid w:val="007E4C38"/>
    <w:rsid w:val="007E69D8"/>
    <w:rsid w:val="007E6B55"/>
    <w:rsid w:val="007E6F91"/>
    <w:rsid w:val="007E7A1E"/>
    <w:rsid w:val="007E7D16"/>
    <w:rsid w:val="007F05BA"/>
    <w:rsid w:val="007F1F4F"/>
    <w:rsid w:val="007F2141"/>
    <w:rsid w:val="007F25A7"/>
    <w:rsid w:val="007F282B"/>
    <w:rsid w:val="007F2DBB"/>
    <w:rsid w:val="007F34B3"/>
    <w:rsid w:val="007F35F0"/>
    <w:rsid w:val="007F36BC"/>
    <w:rsid w:val="007F381B"/>
    <w:rsid w:val="007F39AC"/>
    <w:rsid w:val="007F3D0B"/>
    <w:rsid w:val="007F40FA"/>
    <w:rsid w:val="007F473F"/>
    <w:rsid w:val="007F4BE0"/>
    <w:rsid w:val="007F6960"/>
    <w:rsid w:val="007F69D9"/>
    <w:rsid w:val="007F6C2E"/>
    <w:rsid w:val="007F7084"/>
    <w:rsid w:val="007F71A3"/>
    <w:rsid w:val="007F739B"/>
    <w:rsid w:val="007F7F4B"/>
    <w:rsid w:val="008014E0"/>
    <w:rsid w:val="0080158C"/>
    <w:rsid w:val="0080159F"/>
    <w:rsid w:val="00802195"/>
    <w:rsid w:val="0080271C"/>
    <w:rsid w:val="008040F9"/>
    <w:rsid w:val="00804616"/>
    <w:rsid w:val="00805390"/>
    <w:rsid w:val="008055F2"/>
    <w:rsid w:val="00806171"/>
    <w:rsid w:val="00807D3B"/>
    <w:rsid w:val="00807EA1"/>
    <w:rsid w:val="00811973"/>
    <w:rsid w:val="00812DD3"/>
    <w:rsid w:val="00813D09"/>
    <w:rsid w:val="00814604"/>
    <w:rsid w:val="008156B4"/>
    <w:rsid w:val="00815A26"/>
    <w:rsid w:val="00815B46"/>
    <w:rsid w:val="008165B0"/>
    <w:rsid w:val="0081681A"/>
    <w:rsid w:val="00816CB0"/>
    <w:rsid w:val="0082009E"/>
    <w:rsid w:val="0082050F"/>
    <w:rsid w:val="00820824"/>
    <w:rsid w:val="00820D7A"/>
    <w:rsid w:val="00821A05"/>
    <w:rsid w:val="00821CDD"/>
    <w:rsid w:val="00821E39"/>
    <w:rsid w:val="00822B45"/>
    <w:rsid w:val="00822EE6"/>
    <w:rsid w:val="00824A19"/>
    <w:rsid w:val="008259E4"/>
    <w:rsid w:val="00830B05"/>
    <w:rsid w:val="008311AB"/>
    <w:rsid w:val="00831779"/>
    <w:rsid w:val="00831D06"/>
    <w:rsid w:val="00831E4E"/>
    <w:rsid w:val="008322B8"/>
    <w:rsid w:val="0083277A"/>
    <w:rsid w:val="00832874"/>
    <w:rsid w:val="0083326D"/>
    <w:rsid w:val="00833995"/>
    <w:rsid w:val="00833C7F"/>
    <w:rsid w:val="00834038"/>
    <w:rsid w:val="0083432E"/>
    <w:rsid w:val="00836B72"/>
    <w:rsid w:val="00836DDC"/>
    <w:rsid w:val="00837EDA"/>
    <w:rsid w:val="0084191F"/>
    <w:rsid w:val="00842A53"/>
    <w:rsid w:val="00842AF0"/>
    <w:rsid w:val="00843083"/>
    <w:rsid w:val="00843629"/>
    <w:rsid w:val="00846DC7"/>
    <w:rsid w:val="0085105B"/>
    <w:rsid w:val="0085157D"/>
    <w:rsid w:val="00853044"/>
    <w:rsid w:val="00856392"/>
    <w:rsid w:val="00856A12"/>
    <w:rsid w:val="00856B73"/>
    <w:rsid w:val="008572BC"/>
    <w:rsid w:val="008574F0"/>
    <w:rsid w:val="008579E3"/>
    <w:rsid w:val="00860330"/>
    <w:rsid w:val="00860692"/>
    <w:rsid w:val="00861A8F"/>
    <w:rsid w:val="00861D15"/>
    <w:rsid w:val="00862143"/>
    <w:rsid w:val="0086276A"/>
    <w:rsid w:val="008637A8"/>
    <w:rsid w:val="00865307"/>
    <w:rsid w:val="0086536C"/>
    <w:rsid w:val="00866064"/>
    <w:rsid w:val="00866EF9"/>
    <w:rsid w:val="00870440"/>
    <w:rsid w:val="00870579"/>
    <w:rsid w:val="00870CE7"/>
    <w:rsid w:val="008710B2"/>
    <w:rsid w:val="00871611"/>
    <w:rsid w:val="008727B8"/>
    <w:rsid w:val="00872F21"/>
    <w:rsid w:val="00873264"/>
    <w:rsid w:val="00874208"/>
    <w:rsid w:val="00874280"/>
    <w:rsid w:val="008748CA"/>
    <w:rsid w:val="008762EF"/>
    <w:rsid w:val="00876F61"/>
    <w:rsid w:val="008775C2"/>
    <w:rsid w:val="00881C16"/>
    <w:rsid w:val="00882D84"/>
    <w:rsid w:val="00883526"/>
    <w:rsid w:val="00883A26"/>
    <w:rsid w:val="008848DA"/>
    <w:rsid w:val="00884D93"/>
    <w:rsid w:val="0088582A"/>
    <w:rsid w:val="00885F2B"/>
    <w:rsid w:val="00885F51"/>
    <w:rsid w:val="00885F92"/>
    <w:rsid w:val="00886754"/>
    <w:rsid w:val="00887C4D"/>
    <w:rsid w:val="00887FB7"/>
    <w:rsid w:val="008901A1"/>
    <w:rsid w:val="008909F3"/>
    <w:rsid w:val="00891177"/>
    <w:rsid w:val="00892BC1"/>
    <w:rsid w:val="00892D77"/>
    <w:rsid w:val="00893D6A"/>
    <w:rsid w:val="00894098"/>
    <w:rsid w:val="00894D8C"/>
    <w:rsid w:val="00894F91"/>
    <w:rsid w:val="008965C4"/>
    <w:rsid w:val="00897650"/>
    <w:rsid w:val="008A0B51"/>
    <w:rsid w:val="008A0D19"/>
    <w:rsid w:val="008A15EC"/>
    <w:rsid w:val="008A1EAA"/>
    <w:rsid w:val="008A1FED"/>
    <w:rsid w:val="008A2996"/>
    <w:rsid w:val="008A3034"/>
    <w:rsid w:val="008A3515"/>
    <w:rsid w:val="008A3DA2"/>
    <w:rsid w:val="008A5245"/>
    <w:rsid w:val="008A7076"/>
    <w:rsid w:val="008A7504"/>
    <w:rsid w:val="008A7A52"/>
    <w:rsid w:val="008B03D1"/>
    <w:rsid w:val="008B0BAC"/>
    <w:rsid w:val="008B15D9"/>
    <w:rsid w:val="008B1D5D"/>
    <w:rsid w:val="008B1F27"/>
    <w:rsid w:val="008B211E"/>
    <w:rsid w:val="008B3C80"/>
    <w:rsid w:val="008B56F1"/>
    <w:rsid w:val="008B636F"/>
    <w:rsid w:val="008C0810"/>
    <w:rsid w:val="008C089F"/>
    <w:rsid w:val="008C0995"/>
    <w:rsid w:val="008C0C60"/>
    <w:rsid w:val="008C1221"/>
    <w:rsid w:val="008C1716"/>
    <w:rsid w:val="008C1ABF"/>
    <w:rsid w:val="008C1B49"/>
    <w:rsid w:val="008C1D02"/>
    <w:rsid w:val="008C2471"/>
    <w:rsid w:val="008C254A"/>
    <w:rsid w:val="008C37A1"/>
    <w:rsid w:val="008C412D"/>
    <w:rsid w:val="008C443D"/>
    <w:rsid w:val="008C568E"/>
    <w:rsid w:val="008C5D1C"/>
    <w:rsid w:val="008C6668"/>
    <w:rsid w:val="008C7740"/>
    <w:rsid w:val="008D0094"/>
    <w:rsid w:val="008D0F93"/>
    <w:rsid w:val="008D139D"/>
    <w:rsid w:val="008D2202"/>
    <w:rsid w:val="008D25F9"/>
    <w:rsid w:val="008D3FCA"/>
    <w:rsid w:val="008D4884"/>
    <w:rsid w:val="008D5442"/>
    <w:rsid w:val="008D55B8"/>
    <w:rsid w:val="008D5CD5"/>
    <w:rsid w:val="008D6770"/>
    <w:rsid w:val="008D6812"/>
    <w:rsid w:val="008D7A75"/>
    <w:rsid w:val="008D7B85"/>
    <w:rsid w:val="008D7ED9"/>
    <w:rsid w:val="008E0FC7"/>
    <w:rsid w:val="008E13BE"/>
    <w:rsid w:val="008E16BC"/>
    <w:rsid w:val="008E1AC2"/>
    <w:rsid w:val="008E1C3E"/>
    <w:rsid w:val="008E1D27"/>
    <w:rsid w:val="008E2309"/>
    <w:rsid w:val="008E2E20"/>
    <w:rsid w:val="008E2E47"/>
    <w:rsid w:val="008E2FF2"/>
    <w:rsid w:val="008E57A4"/>
    <w:rsid w:val="008E5939"/>
    <w:rsid w:val="008F0B45"/>
    <w:rsid w:val="008F119C"/>
    <w:rsid w:val="008F1580"/>
    <w:rsid w:val="008F1F73"/>
    <w:rsid w:val="008F3417"/>
    <w:rsid w:val="008F34ED"/>
    <w:rsid w:val="008F3B43"/>
    <w:rsid w:val="008F461E"/>
    <w:rsid w:val="008F46AE"/>
    <w:rsid w:val="008F65A7"/>
    <w:rsid w:val="008F66D1"/>
    <w:rsid w:val="008F6900"/>
    <w:rsid w:val="0090039E"/>
    <w:rsid w:val="00904ECA"/>
    <w:rsid w:val="00904F49"/>
    <w:rsid w:val="00906169"/>
    <w:rsid w:val="00906C12"/>
    <w:rsid w:val="009070A6"/>
    <w:rsid w:val="009076AD"/>
    <w:rsid w:val="0090792C"/>
    <w:rsid w:val="00910D49"/>
    <w:rsid w:val="009131DA"/>
    <w:rsid w:val="009135B5"/>
    <w:rsid w:val="00913CA0"/>
    <w:rsid w:val="009141B5"/>
    <w:rsid w:val="00914432"/>
    <w:rsid w:val="00914D59"/>
    <w:rsid w:val="00915E7B"/>
    <w:rsid w:val="0091731C"/>
    <w:rsid w:val="00917716"/>
    <w:rsid w:val="0092083D"/>
    <w:rsid w:val="00920FAB"/>
    <w:rsid w:val="0092126B"/>
    <w:rsid w:val="0092148C"/>
    <w:rsid w:val="0092151D"/>
    <w:rsid w:val="0092276D"/>
    <w:rsid w:val="00923706"/>
    <w:rsid w:val="00923885"/>
    <w:rsid w:val="0092400C"/>
    <w:rsid w:val="009254BD"/>
    <w:rsid w:val="0092641C"/>
    <w:rsid w:val="00926979"/>
    <w:rsid w:val="00927682"/>
    <w:rsid w:val="009276EF"/>
    <w:rsid w:val="009278EC"/>
    <w:rsid w:val="009304AB"/>
    <w:rsid w:val="00932DFB"/>
    <w:rsid w:val="00933217"/>
    <w:rsid w:val="0093353E"/>
    <w:rsid w:val="0093410F"/>
    <w:rsid w:val="00934F5D"/>
    <w:rsid w:val="00935123"/>
    <w:rsid w:val="00935A36"/>
    <w:rsid w:val="00935B03"/>
    <w:rsid w:val="00936605"/>
    <w:rsid w:val="009367AA"/>
    <w:rsid w:val="00936C88"/>
    <w:rsid w:val="00937818"/>
    <w:rsid w:val="00937D91"/>
    <w:rsid w:val="00940445"/>
    <w:rsid w:val="00941DD6"/>
    <w:rsid w:val="00941E12"/>
    <w:rsid w:val="00942345"/>
    <w:rsid w:val="00942951"/>
    <w:rsid w:val="009437D9"/>
    <w:rsid w:val="009441E3"/>
    <w:rsid w:val="009448A7"/>
    <w:rsid w:val="00944CCB"/>
    <w:rsid w:val="00944DAD"/>
    <w:rsid w:val="00945E8C"/>
    <w:rsid w:val="00946390"/>
    <w:rsid w:val="0095037B"/>
    <w:rsid w:val="0095156C"/>
    <w:rsid w:val="00951B07"/>
    <w:rsid w:val="009524E6"/>
    <w:rsid w:val="009528F2"/>
    <w:rsid w:val="00952DFA"/>
    <w:rsid w:val="009534AA"/>
    <w:rsid w:val="00953879"/>
    <w:rsid w:val="00953A66"/>
    <w:rsid w:val="00955676"/>
    <w:rsid w:val="00955BFE"/>
    <w:rsid w:val="00956CD7"/>
    <w:rsid w:val="00957912"/>
    <w:rsid w:val="009608FE"/>
    <w:rsid w:val="00960BFB"/>
    <w:rsid w:val="009619E8"/>
    <w:rsid w:val="009620C6"/>
    <w:rsid w:val="009625C8"/>
    <w:rsid w:val="00962CB9"/>
    <w:rsid w:val="00962E69"/>
    <w:rsid w:val="00962FAC"/>
    <w:rsid w:val="00963AB0"/>
    <w:rsid w:val="009643C4"/>
    <w:rsid w:val="009648A5"/>
    <w:rsid w:val="0096529B"/>
    <w:rsid w:val="00965613"/>
    <w:rsid w:val="00966279"/>
    <w:rsid w:val="00966950"/>
    <w:rsid w:val="009704DA"/>
    <w:rsid w:val="00971118"/>
    <w:rsid w:val="009715B3"/>
    <w:rsid w:val="00971639"/>
    <w:rsid w:val="009719A2"/>
    <w:rsid w:val="009722CC"/>
    <w:rsid w:val="00976613"/>
    <w:rsid w:val="00977008"/>
    <w:rsid w:val="0098114E"/>
    <w:rsid w:val="00981756"/>
    <w:rsid w:val="00981A43"/>
    <w:rsid w:val="00981E4D"/>
    <w:rsid w:val="009822A8"/>
    <w:rsid w:val="00982A9D"/>
    <w:rsid w:val="0098329F"/>
    <w:rsid w:val="00983449"/>
    <w:rsid w:val="00983D31"/>
    <w:rsid w:val="00983F99"/>
    <w:rsid w:val="0098408F"/>
    <w:rsid w:val="009844E7"/>
    <w:rsid w:val="00984836"/>
    <w:rsid w:val="00984FFA"/>
    <w:rsid w:val="00985327"/>
    <w:rsid w:val="00985852"/>
    <w:rsid w:val="00986060"/>
    <w:rsid w:val="00986E0C"/>
    <w:rsid w:val="00987A0D"/>
    <w:rsid w:val="00987FA6"/>
    <w:rsid w:val="009906DE"/>
    <w:rsid w:val="00990822"/>
    <w:rsid w:val="009910A6"/>
    <w:rsid w:val="0099124A"/>
    <w:rsid w:val="00991E41"/>
    <w:rsid w:val="009925E9"/>
    <w:rsid w:val="009932FA"/>
    <w:rsid w:val="00993B5B"/>
    <w:rsid w:val="009940C9"/>
    <w:rsid w:val="009945D6"/>
    <w:rsid w:val="00994C4D"/>
    <w:rsid w:val="00995A59"/>
    <w:rsid w:val="0099601A"/>
    <w:rsid w:val="00996247"/>
    <w:rsid w:val="009968E6"/>
    <w:rsid w:val="00996BC5"/>
    <w:rsid w:val="0099734F"/>
    <w:rsid w:val="00997A6B"/>
    <w:rsid w:val="00997AD3"/>
    <w:rsid w:val="009A01EC"/>
    <w:rsid w:val="009A066C"/>
    <w:rsid w:val="009A0868"/>
    <w:rsid w:val="009A232A"/>
    <w:rsid w:val="009A2EC0"/>
    <w:rsid w:val="009A30B9"/>
    <w:rsid w:val="009A4503"/>
    <w:rsid w:val="009A4A4E"/>
    <w:rsid w:val="009A4AFE"/>
    <w:rsid w:val="009A5122"/>
    <w:rsid w:val="009A54BC"/>
    <w:rsid w:val="009A56F0"/>
    <w:rsid w:val="009A57F0"/>
    <w:rsid w:val="009A5B38"/>
    <w:rsid w:val="009A5BF3"/>
    <w:rsid w:val="009A6905"/>
    <w:rsid w:val="009A7598"/>
    <w:rsid w:val="009B04A1"/>
    <w:rsid w:val="009B072A"/>
    <w:rsid w:val="009B09F7"/>
    <w:rsid w:val="009B10D5"/>
    <w:rsid w:val="009B195E"/>
    <w:rsid w:val="009B19FA"/>
    <w:rsid w:val="009B2834"/>
    <w:rsid w:val="009B2AAC"/>
    <w:rsid w:val="009B302B"/>
    <w:rsid w:val="009B4B18"/>
    <w:rsid w:val="009B5772"/>
    <w:rsid w:val="009B666B"/>
    <w:rsid w:val="009B72F8"/>
    <w:rsid w:val="009C032E"/>
    <w:rsid w:val="009C11B3"/>
    <w:rsid w:val="009C12D1"/>
    <w:rsid w:val="009C4319"/>
    <w:rsid w:val="009C5300"/>
    <w:rsid w:val="009C6222"/>
    <w:rsid w:val="009D06C1"/>
    <w:rsid w:val="009D0881"/>
    <w:rsid w:val="009D146E"/>
    <w:rsid w:val="009D151B"/>
    <w:rsid w:val="009D2955"/>
    <w:rsid w:val="009D2987"/>
    <w:rsid w:val="009D2F9F"/>
    <w:rsid w:val="009D34FC"/>
    <w:rsid w:val="009D378B"/>
    <w:rsid w:val="009D58A8"/>
    <w:rsid w:val="009D5A0F"/>
    <w:rsid w:val="009D5FF9"/>
    <w:rsid w:val="009D753D"/>
    <w:rsid w:val="009D76FA"/>
    <w:rsid w:val="009E0290"/>
    <w:rsid w:val="009E0721"/>
    <w:rsid w:val="009E15D4"/>
    <w:rsid w:val="009E2233"/>
    <w:rsid w:val="009E2470"/>
    <w:rsid w:val="009E396F"/>
    <w:rsid w:val="009E3E52"/>
    <w:rsid w:val="009E58BD"/>
    <w:rsid w:val="009E5D28"/>
    <w:rsid w:val="009E5F4A"/>
    <w:rsid w:val="009E6D73"/>
    <w:rsid w:val="009E720C"/>
    <w:rsid w:val="009E724B"/>
    <w:rsid w:val="009F06E7"/>
    <w:rsid w:val="009F0C68"/>
    <w:rsid w:val="009F11FD"/>
    <w:rsid w:val="009F1996"/>
    <w:rsid w:val="009F2378"/>
    <w:rsid w:val="009F25D4"/>
    <w:rsid w:val="009F2D94"/>
    <w:rsid w:val="009F3844"/>
    <w:rsid w:val="009F3C9C"/>
    <w:rsid w:val="009F406D"/>
    <w:rsid w:val="009F483C"/>
    <w:rsid w:val="009F49CC"/>
    <w:rsid w:val="009F5E40"/>
    <w:rsid w:val="009F5F9A"/>
    <w:rsid w:val="009F6AAF"/>
    <w:rsid w:val="009F7234"/>
    <w:rsid w:val="00A0002F"/>
    <w:rsid w:val="00A00210"/>
    <w:rsid w:val="00A00A08"/>
    <w:rsid w:val="00A017F4"/>
    <w:rsid w:val="00A021BE"/>
    <w:rsid w:val="00A042FF"/>
    <w:rsid w:val="00A045BD"/>
    <w:rsid w:val="00A04CB2"/>
    <w:rsid w:val="00A05979"/>
    <w:rsid w:val="00A06747"/>
    <w:rsid w:val="00A07265"/>
    <w:rsid w:val="00A0795C"/>
    <w:rsid w:val="00A07BC6"/>
    <w:rsid w:val="00A07CEA"/>
    <w:rsid w:val="00A07ECF"/>
    <w:rsid w:val="00A1041C"/>
    <w:rsid w:val="00A10C42"/>
    <w:rsid w:val="00A118C7"/>
    <w:rsid w:val="00A12380"/>
    <w:rsid w:val="00A12781"/>
    <w:rsid w:val="00A13145"/>
    <w:rsid w:val="00A14C96"/>
    <w:rsid w:val="00A14D1E"/>
    <w:rsid w:val="00A15839"/>
    <w:rsid w:val="00A16017"/>
    <w:rsid w:val="00A173FB"/>
    <w:rsid w:val="00A17AB7"/>
    <w:rsid w:val="00A2071E"/>
    <w:rsid w:val="00A208ED"/>
    <w:rsid w:val="00A2105A"/>
    <w:rsid w:val="00A21429"/>
    <w:rsid w:val="00A21BDC"/>
    <w:rsid w:val="00A21D48"/>
    <w:rsid w:val="00A222F4"/>
    <w:rsid w:val="00A224DD"/>
    <w:rsid w:val="00A23221"/>
    <w:rsid w:val="00A2326B"/>
    <w:rsid w:val="00A232BA"/>
    <w:rsid w:val="00A2364C"/>
    <w:rsid w:val="00A248CE"/>
    <w:rsid w:val="00A25196"/>
    <w:rsid w:val="00A2541B"/>
    <w:rsid w:val="00A25D75"/>
    <w:rsid w:val="00A2635E"/>
    <w:rsid w:val="00A27282"/>
    <w:rsid w:val="00A272C1"/>
    <w:rsid w:val="00A2730A"/>
    <w:rsid w:val="00A27C4C"/>
    <w:rsid w:val="00A30788"/>
    <w:rsid w:val="00A3156B"/>
    <w:rsid w:val="00A3329E"/>
    <w:rsid w:val="00A3332F"/>
    <w:rsid w:val="00A33A46"/>
    <w:rsid w:val="00A33CCE"/>
    <w:rsid w:val="00A3477A"/>
    <w:rsid w:val="00A366DC"/>
    <w:rsid w:val="00A36738"/>
    <w:rsid w:val="00A4039E"/>
    <w:rsid w:val="00A41152"/>
    <w:rsid w:val="00A4135E"/>
    <w:rsid w:val="00A4144B"/>
    <w:rsid w:val="00A419D3"/>
    <w:rsid w:val="00A42235"/>
    <w:rsid w:val="00A42A8E"/>
    <w:rsid w:val="00A42D15"/>
    <w:rsid w:val="00A42E2C"/>
    <w:rsid w:val="00A432F3"/>
    <w:rsid w:val="00A43765"/>
    <w:rsid w:val="00A44FDB"/>
    <w:rsid w:val="00A46E29"/>
    <w:rsid w:val="00A46F10"/>
    <w:rsid w:val="00A471DC"/>
    <w:rsid w:val="00A47C69"/>
    <w:rsid w:val="00A47FF7"/>
    <w:rsid w:val="00A5131F"/>
    <w:rsid w:val="00A514E5"/>
    <w:rsid w:val="00A51EE1"/>
    <w:rsid w:val="00A51F6B"/>
    <w:rsid w:val="00A524A7"/>
    <w:rsid w:val="00A539FE"/>
    <w:rsid w:val="00A550EC"/>
    <w:rsid w:val="00A552D5"/>
    <w:rsid w:val="00A554A7"/>
    <w:rsid w:val="00A5578C"/>
    <w:rsid w:val="00A561E7"/>
    <w:rsid w:val="00A6239F"/>
    <w:rsid w:val="00A6248C"/>
    <w:rsid w:val="00A62DAC"/>
    <w:rsid w:val="00A633AA"/>
    <w:rsid w:val="00A6399B"/>
    <w:rsid w:val="00A6474A"/>
    <w:rsid w:val="00A64EE0"/>
    <w:rsid w:val="00A64F9C"/>
    <w:rsid w:val="00A65C83"/>
    <w:rsid w:val="00A66212"/>
    <w:rsid w:val="00A667BD"/>
    <w:rsid w:val="00A668AB"/>
    <w:rsid w:val="00A67183"/>
    <w:rsid w:val="00A67459"/>
    <w:rsid w:val="00A67530"/>
    <w:rsid w:val="00A67ADE"/>
    <w:rsid w:val="00A71CE7"/>
    <w:rsid w:val="00A71D80"/>
    <w:rsid w:val="00A7226C"/>
    <w:rsid w:val="00A724BA"/>
    <w:rsid w:val="00A73DA3"/>
    <w:rsid w:val="00A73DDC"/>
    <w:rsid w:val="00A742B3"/>
    <w:rsid w:val="00A75B7A"/>
    <w:rsid w:val="00A761EC"/>
    <w:rsid w:val="00A7742F"/>
    <w:rsid w:val="00A774A4"/>
    <w:rsid w:val="00A8042B"/>
    <w:rsid w:val="00A81034"/>
    <w:rsid w:val="00A810E7"/>
    <w:rsid w:val="00A813A2"/>
    <w:rsid w:val="00A81739"/>
    <w:rsid w:val="00A81741"/>
    <w:rsid w:val="00A8245E"/>
    <w:rsid w:val="00A8303B"/>
    <w:rsid w:val="00A83E0B"/>
    <w:rsid w:val="00A8431B"/>
    <w:rsid w:val="00A8467B"/>
    <w:rsid w:val="00A847D9"/>
    <w:rsid w:val="00A8493A"/>
    <w:rsid w:val="00A84CA5"/>
    <w:rsid w:val="00A8522E"/>
    <w:rsid w:val="00A85748"/>
    <w:rsid w:val="00A8648B"/>
    <w:rsid w:val="00A865E0"/>
    <w:rsid w:val="00A8678A"/>
    <w:rsid w:val="00A86C7E"/>
    <w:rsid w:val="00A86F10"/>
    <w:rsid w:val="00A8704B"/>
    <w:rsid w:val="00A878A2"/>
    <w:rsid w:val="00A87CAB"/>
    <w:rsid w:val="00A905E1"/>
    <w:rsid w:val="00A9112B"/>
    <w:rsid w:val="00A916BB"/>
    <w:rsid w:val="00A9293D"/>
    <w:rsid w:val="00A92E46"/>
    <w:rsid w:val="00A937C3"/>
    <w:rsid w:val="00A93A35"/>
    <w:rsid w:val="00A94491"/>
    <w:rsid w:val="00A954C7"/>
    <w:rsid w:val="00A965EC"/>
    <w:rsid w:val="00A96DFF"/>
    <w:rsid w:val="00A976B8"/>
    <w:rsid w:val="00AA0056"/>
    <w:rsid w:val="00AA1191"/>
    <w:rsid w:val="00AA19C1"/>
    <w:rsid w:val="00AA19E7"/>
    <w:rsid w:val="00AA1BC5"/>
    <w:rsid w:val="00AA2E5B"/>
    <w:rsid w:val="00AA31B6"/>
    <w:rsid w:val="00AA350F"/>
    <w:rsid w:val="00AA3DAE"/>
    <w:rsid w:val="00AA4B7B"/>
    <w:rsid w:val="00AA51CE"/>
    <w:rsid w:val="00AA525F"/>
    <w:rsid w:val="00AA5616"/>
    <w:rsid w:val="00AA571E"/>
    <w:rsid w:val="00AA5A31"/>
    <w:rsid w:val="00AA5A6F"/>
    <w:rsid w:val="00AA7B26"/>
    <w:rsid w:val="00AA7FDC"/>
    <w:rsid w:val="00AB0945"/>
    <w:rsid w:val="00AB161B"/>
    <w:rsid w:val="00AB235D"/>
    <w:rsid w:val="00AB3A8A"/>
    <w:rsid w:val="00AB4195"/>
    <w:rsid w:val="00AB4F75"/>
    <w:rsid w:val="00AB50A8"/>
    <w:rsid w:val="00AB521C"/>
    <w:rsid w:val="00AB5313"/>
    <w:rsid w:val="00AB6894"/>
    <w:rsid w:val="00AB6E90"/>
    <w:rsid w:val="00AB7696"/>
    <w:rsid w:val="00AB7D85"/>
    <w:rsid w:val="00AC0E44"/>
    <w:rsid w:val="00AC0EAC"/>
    <w:rsid w:val="00AC13F9"/>
    <w:rsid w:val="00AC168C"/>
    <w:rsid w:val="00AC205F"/>
    <w:rsid w:val="00AC210C"/>
    <w:rsid w:val="00AC2D8E"/>
    <w:rsid w:val="00AC335C"/>
    <w:rsid w:val="00AC39CF"/>
    <w:rsid w:val="00AC3C46"/>
    <w:rsid w:val="00AC434B"/>
    <w:rsid w:val="00AC43ED"/>
    <w:rsid w:val="00AC4FC2"/>
    <w:rsid w:val="00AC55F9"/>
    <w:rsid w:val="00AC5BB5"/>
    <w:rsid w:val="00AC64F7"/>
    <w:rsid w:val="00AC6C8E"/>
    <w:rsid w:val="00AC6F02"/>
    <w:rsid w:val="00AC75A0"/>
    <w:rsid w:val="00AC791D"/>
    <w:rsid w:val="00AC7A71"/>
    <w:rsid w:val="00AD0097"/>
    <w:rsid w:val="00AD03EC"/>
    <w:rsid w:val="00AD0704"/>
    <w:rsid w:val="00AD0C19"/>
    <w:rsid w:val="00AD0F1A"/>
    <w:rsid w:val="00AD1AC2"/>
    <w:rsid w:val="00AD2C6E"/>
    <w:rsid w:val="00AD3696"/>
    <w:rsid w:val="00AD4047"/>
    <w:rsid w:val="00AD4D90"/>
    <w:rsid w:val="00AD53DB"/>
    <w:rsid w:val="00AD54C5"/>
    <w:rsid w:val="00AD76AB"/>
    <w:rsid w:val="00AE0EA3"/>
    <w:rsid w:val="00AE109E"/>
    <w:rsid w:val="00AE14E2"/>
    <w:rsid w:val="00AE15A9"/>
    <w:rsid w:val="00AE1B62"/>
    <w:rsid w:val="00AE2321"/>
    <w:rsid w:val="00AE2499"/>
    <w:rsid w:val="00AE2AE6"/>
    <w:rsid w:val="00AE33C4"/>
    <w:rsid w:val="00AE457E"/>
    <w:rsid w:val="00AE550F"/>
    <w:rsid w:val="00AE56C3"/>
    <w:rsid w:val="00AE5CAA"/>
    <w:rsid w:val="00AE683E"/>
    <w:rsid w:val="00AE6ABC"/>
    <w:rsid w:val="00AE7122"/>
    <w:rsid w:val="00AE71B8"/>
    <w:rsid w:val="00AE766E"/>
    <w:rsid w:val="00AE7ABC"/>
    <w:rsid w:val="00AE7B2C"/>
    <w:rsid w:val="00AF0279"/>
    <w:rsid w:val="00AF06DA"/>
    <w:rsid w:val="00AF0EB7"/>
    <w:rsid w:val="00AF1090"/>
    <w:rsid w:val="00AF2372"/>
    <w:rsid w:val="00AF30A6"/>
    <w:rsid w:val="00AF4E9D"/>
    <w:rsid w:val="00AF5464"/>
    <w:rsid w:val="00AF5617"/>
    <w:rsid w:val="00AF6727"/>
    <w:rsid w:val="00AF692B"/>
    <w:rsid w:val="00AF6959"/>
    <w:rsid w:val="00B00276"/>
    <w:rsid w:val="00B00933"/>
    <w:rsid w:val="00B00AD0"/>
    <w:rsid w:val="00B00B12"/>
    <w:rsid w:val="00B00EDE"/>
    <w:rsid w:val="00B01EAD"/>
    <w:rsid w:val="00B028FD"/>
    <w:rsid w:val="00B029D6"/>
    <w:rsid w:val="00B03DD2"/>
    <w:rsid w:val="00B04443"/>
    <w:rsid w:val="00B04676"/>
    <w:rsid w:val="00B0469E"/>
    <w:rsid w:val="00B05288"/>
    <w:rsid w:val="00B05660"/>
    <w:rsid w:val="00B0655B"/>
    <w:rsid w:val="00B06591"/>
    <w:rsid w:val="00B07DB2"/>
    <w:rsid w:val="00B07DD8"/>
    <w:rsid w:val="00B1216F"/>
    <w:rsid w:val="00B139FB"/>
    <w:rsid w:val="00B13DE1"/>
    <w:rsid w:val="00B13EDC"/>
    <w:rsid w:val="00B14035"/>
    <w:rsid w:val="00B14168"/>
    <w:rsid w:val="00B1531C"/>
    <w:rsid w:val="00B1548E"/>
    <w:rsid w:val="00B1565B"/>
    <w:rsid w:val="00B16461"/>
    <w:rsid w:val="00B1684B"/>
    <w:rsid w:val="00B16CF8"/>
    <w:rsid w:val="00B16E07"/>
    <w:rsid w:val="00B201CC"/>
    <w:rsid w:val="00B20525"/>
    <w:rsid w:val="00B2080C"/>
    <w:rsid w:val="00B209F1"/>
    <w:rsid w:val="00B22E06"/>
    <w:rsid w:val="00B22F53"/>
    <w:rsid w:val="00B2381C"/>
    <w:rsid w:val="00B24760"/>
    <w:rsid w:val="00B24B7E"/>
    <w:rsid w:val="00B24D6B"/>
    <w:rsid w:val="00B259B0"/>
    <w:rsid w:val="00B26226"/>
    <w:rsid w:val="00B263A9"/>
    <w:rsid w:val="00B266E8"/>
    <w:rsid w:val="00B271B0"/>
    <w:rsid w:val="00B27FE3"/>
    <w:rsid w:val="00B31CB3"/>
    <w:rsid w:val="00B31CB6"/>
    <w:rsid w:val="00B31D34"/>
    <w:rsid w:val="00B31F87"/>
    <w:rsid w:val="00B321B1"/>
    <w:rsid w:val="00B334B2"/>
    <w:rsid w:val="00B34C9A"/>
    <w:rsid w:val="00B36425"/>
    <w:rsid w:val="00B37763"/>
    <w:rsid w:val="00B37BD5"/>
    <w:rsid w:val="00B40231"/>
    <w:rsid w:val="00B407AA"/>
    <w:rsid w:val="00B42220"/>
    <w:rsid w:val="00B42F7B"/>
    <w:rsid w:val="00B436E3"/>
    <w:rsid w:val="00B43B6B"/>
    <w:rsid w:val="00B44CCB"/>
    <w:rsid w:val="00B47696"/>
    <w:rsid w:val="00B4777D"/>
    <w:rsid w:val="00B504ED"/>
    <w:rsid w:val="00B50E01"/>
    <w:rsid w:val="00B50E0E"/>
    <w:rsid w:val="00B510DA"/>
    <w:rsid w:val="00B51A98"/>
    <w:rsid w:val="00B5215D"/>
    <w:rsid w:val="00B52201"/>
    <w:rsid w:val="00B52328"/>
    <w:rsid w:val="00B528AE"/>
    <w:rsid w:val="00B52A63"/>
    <w:rsid w:val="00B531E2"/>
    <w:rsid w:val="00B53313"/>
    <w:rsid w:val="00B53632"/>
    <w:rsid w:val="00B54001"/>
    <w:rsid w:val="00B55E2A"/>
    <w:rsid w:val="00B568F8"/>
    <w:rsid w:val="00B57629"/>
    <w:rsid w:val="00B5776A"/>
    <w:rsid w:val="00B60343"/>
    <w:rsid w:val="00B6167B"/>
    <w:rsid w:val="00B61C9A"/>
    <w:rsid w:val="00B61D8D"/>
    <w:rsid w:val="00B620D3"/>
    <w:rsid w:val="00B64BFF"/>
    <w:rsid w:val="00B64F06"/>
    <w:rsid w:val="00B65637"/>
    <w:rsid w:val="00B66519"/>
    <w:rsid w:val="00B66E50"/>
    <w:rsid w:val="00B66F97"/>
    <w:rsid w:val="00B67726"/>
    <w:rsid w:val="00B718BF"/>
    <w:rsid w:val="00B7210E"/>
    <w:rsid w:val="00B72612"/>
    <w:rsid w:val="00B72618"/>
    <w:rsid w:val="00B73924"/>
    <w:rsid w:val="00B74CCE"/>
    <w:rsid w:val="00B74EC6"/>
    <w:rsid w:val="00B74F03"/>
    <w:rsid w:val="00B752EE"/>
    <w:rsid w:val="00B753C5"/>
    <w:rsid w:val="00B75622"/>
    <w:rsid w:val="00B7625F"/>
    <w:rsid w:val="00B76C46"/>
    <w:rsid w:val="00B76C4F"/>
    <w:rsid w:val="00B76E9B"/>
    <w:rsid w:val="00B808F7"/>
    <w:rsid w:val="00B81113"/>
    <w:rsid w:val="00B821E3"/>
    <w:rsid w:val="00B821EA"/>
    <w:rsid w:val="00B82B39"/>
    <w:rsid w:val="00B83AFA"/>
    <w:rsid w:val="00B84617"/>
    <w:rsid w:val="00B85B9E"/>
    <w:rsid w:val="00B85C7D"/>
    <w:rsid w:val="00B876BF"/>
    <w:rsid w:val="00B87B41"/>
    <w:rsid w:val="00B92B3E"/>
    <w:rsid w:val="00B93500"/>
    <w:rsid w:val="00B93CE1"/>
    <w:rsid w:val="00B94173"/>
    <w:rsid w:val="00B942BF"/>
    <w:rsid w:val="00B945FA"/>
    <w:rsid w:val="00B94A97"/>
    <w:rsid w:val="00B94E35"/>
    <w:rsid w:val="00B95C56"/>
    <w:rsid w:val="00B97D19"/>
    <w:rsid w:val="00B97EC0"/>
    <w:rsid w:val="00BA145E"/>
    <w:rsid w:val="00BA18D0"/>
    <w:rsid w:val="00BA1ECA"/>
    <w:rsid w:val="00BA1ED5"/>
    <w:rsid w:val="00BA237D"/>
    <w:rsid w:val="00BA2552"/>
    <w:rsid w:val="00BA271A"/>
    <w:rsid w:val="00BA3719"/>
    <w:rsid w:val="00BA3731"/>
    <w:rsid w:val="00BA3EFA"/>
    <w:rsid w:val="00BA4339"/>
    <w:rsid w:val="00BA563B"/>
    <w:rsid w:val="00BA62AE"/>
    <w:rsid w:val="00BA7C1E"/>
    <w:rsid w:val="00BA7FF8"/>
    <w:rsid w:val="00BB07AB"/>
    <w:rsid w:val="00BB1304"/>
    <w:rsid w:val="00BB13BC"/>
    <w:rsid w:val="00BB13F2"/>
    <w:rsid w:val="00BB25AE"/>
    <w:rsid w:val="00BB4564"/>
    <w:rsid w:val="00BB4635"/>
    <w:rsid w:val="00BB48E1"/>
    <w:rsid w:val="00BB4AAB"/>
    <w:rsid w:val="00BB4B4C"/>
    <w:rsid w:val="00BB57B4"/>
    <w:rsid w:val="00BB5E6C"/>
    <w:rsid w:val="00BB66F6"/>
    <w:rsid w:val="00BB76F5"/>
    <w:rsid w:val="00BB7DAE"/>
    <w:rsid w:val="00BC0180"/>
    <w:rsid w:val="00BC044A"/>
    <w:rsid w:val="00BC04AA"/>
    <w:rsid w:val="00BC0DD4"/>
    <w:rsid w:val="00BC0FBF"/>
    <w:rsid w:val="00BC0FEB"/>
    <w:rsid w:val="00BC12A6"/>
    <w:rsid w:val="00BC2FEC"/>
    <w:rsid w:val="00BC47BF"/>
    <w:rsid w:val="00BC4FF3"/>
    <w:rsid w:val="00BC5558"/>
    <w:rsid w:val="00BC70C1"/>
    <w:rsid w:val="00BC76CE"/>
    <w:rsid w:val="00BD0974"/>
    <w:rsid w:val="00BD0CBC"/>
    <w:rsid w:val="00BD131B"/>
    <w:rsid w:val="00BD18D7"/>
    <w:rsid w:val="00BD1A4D"/>
    <w:rsid w:val="00BD23DB"/>
    <w:rsid w:val="00BD2AF3"/>
    <w:rsid w:val="00BD30F5"/>
    <w:rsid w:val="00BD3A94"/>
    <w:rsid w:val="00BD3EA4"/>
    <w:rsid w:val="00BD44A7"/>
    <w:rsid w:val="00BD4D17"/>
    <w:rsid w:val="00BD50A1"/>
    <w:rsid w:val="00BD5AF9"/>
    <w:rsid w:val="00BD6C2F"/>
    <w:rsid w:val="00BD71BF"/>
    <w:rsid w:val="00BD7976"/>
    <w:rsid w:val="00BE003E"/>
    <w:rsid w:val="00BE0579"/>
    <w:rsid w:val="00BE059E"/>
    <w:rsid w:val="00BE0CA8"/>
    <w:rsid w:val="00BE15E9"/>
    <w:rsid w:val="00BE2511"/>
    <w:rsid w:val="00BE2FAF"/>
    <w:rsid w:val="00BE3147"/>
    <w:rsid w:val="00BE3468"/>
    <w:rsid w:val="00BE61C7"/>
    <w:rsid w:val="00BE6664"/>
    <w:rsid w:val="00BE6DC2"/>
    <w:rsid w:val="00BF0558"/>
    <w:rsid w:val="00BF090E"/>
    <w:rsid w:val="00BF1E21"/>
    <w:rsid w:val="00BF2863"/>
    <w:rsid w:val="00BF5A4B"/>
    <w:rsid w:val="00BF5E83"/>
    <w:rsid w:val="00BF6C2E"/>
    <w:rsid w:val="00BF7AA8"/>
    <w:rsid w:val="00BF7E4E"/>
    <w:rsid w:val="00BF7FF9"/>
    <w:rsid w:val="00C00873"/>
    <w:rsid w:val="00C00CBA"/>
    <w:rsid w:val="00C02873"/>
    <w:rsid w:val="00C04AB7"/>
    <w:rsid w:val="00C05A2B"/>
    <w:rsid w:val="00C06A6F"/>
    <w:rsid w:val="00C10B84"/>
    <w:rsid w:val="00C13928"/>
    <w:rsid w:val="00C145B1"/>
    <w:rsid w:val="00C155A7"/>
    <w:rsid w:val="00C16BE6"/>
    <w:rsid w:val="00C16FA4"/>
    <w:rsid w:val="00C17586"/>
    <w:rsid w:val="00C17E86"/>
    <w:rsid w:val="00C2031C"/>
    <w:rsid w:val="00C20A57"/>
    <w:rsid w:val="00C21183"/>
    <w:rsid w:val="00C2133D"/>
    <w:rsid w:val="00C21430"/>
    <w:rsid w:val="00C21866"/>
    <w:rsid w:val="00C21CDA"/>
    <w:rsid w:val="00C22E77"/>
    <w:rsid w:val="00C23271"/>
    <w:rsid w:val="00C2331F"/>
    <w:rsid w:val="00C23728"/>
    <w:rsid w:val="00C2397A"/>
    <w:rsid w:val="00C2467F"/>
    <w:rsid w:val="00C24A43"/>
    <w:rsid w:val="00C24D31"/>
    <w:rsid w:val="00C24E70"/>
    <w:rsid w:val="00C24EDE"/>
    <w:rsid w:val="00C25A50"/>
    <w:rsid w:val="00C2611C"/>
    <w:rsid w:val="00C268DB"/>
    <w:rsid w:val="00C2786D"/>
    <w:rsid w:val="00C316FD"/>
    <w:rsid w:val="00C32059"/>
    <w:rsid w:val="00C320F3"/>
    <w:rsid w:val="00C327A5"/>
    <w:rsid w:val="00C32A34"/>
    <w:rsid w:val="00C333F0"/>
    <w:rsid w:val="00C33AFA"/>
    <w:rsid w:val="00C35B6D"/>
    <w:rsid w:val="00C3604B"/>
    <w:rsid w:val="00C36301"/>
    <w:rsid w:val="00C374EA"/>
    <w:rsid w:val="00C405E2"/>
    <w:rsid w:val="00C410DE"/>
    <w:rsid w:val="00C41CC5"/>
    <w:rsid w:val="00C41EA8"/>
    <w:rsid w:val="00C4294E"/>
    <w:rsid w:val="00C4370B"/>
    <w:rsid w:val="00C43870"/>
    <w:rsid w:val="00C44073"/>
    <w:rsid w:val="00C442BE"/>
    <w:rsid w:val="00C4453E"/>
    <w:rsid w:val="00C448EC"/>
    <w:rsid w:val="00C44B3C"/>
    <w:rsid w:val="00C457C2"/>
    <w:rsid w:val="00C462C2"/>
    <w:rsid w:val="00C46901"/>
    <w:rsid w:val="00C46B94"/>
    <w:rsid w:val="00C46CAD"/>
    <w:rsid w:val="00C47DF0"/>
    <w:rsid w:val="00C5118D"/>
    <w:rsid w:val="00C518C9"/>
    <w:rsid w:val="00C52398"/>
    <w:rsid w:val="00C529B1"/>
    <w:rsid w:val="00C53B94"/>
    <w:rsid w:val="00C549E4"/>
    <w:rsid w:val="00C550DA"/>
    <w:rsid w:val="00C5516C"/>
    <w:rsid w:val="00C5564C"/>
    <w:rsid w:val="00C55BB2"/>
    <w:rsid w:val="00C56BD0"/>
    <w:rsid w:val="00C57B98"/>
    <w:rsid w:val="00C6182F"/>
    <w:rsid w:val="00C62906"/>
    <w:rsid w:val="00C62B31"/>
    <w:rsid w:val="00C64A8B"/>
    <w:rsid w:val="00C64FBF"/>
    <w:rsid w:val="00C6512F"/>
    <w:rsid w:val="00C656BD"/>
    <w:rsid w:val="00C65991"/>
    <w:rsid w:val="00C66060"/>
    <w:rsid w:val="00C66458"/>
    <w:rsid w:val="00C67D26"/>
    <w:rsid w:val="00C71F3B"/>
    <w:rsid w:val="00C72878"/>
    <w:rsid w:val="00C7287B"/>
    <w:rsid w:val="00C72B73"/>
    <w:rsid w:val="00C74365"/>
    <w:rsid w:val="00C74C91"/>
    <w:rsid w:val="00C74D12"/>
    <w:rsid w:val="00C7526A"/>
    <w:rsid w:val="00C7596B"/>
    <w:rsid w:val="00C75A56"/>
    <w:rsid w:val="00C75D34"/>
    <w:rsid w:val="00C75F74"/>
    <w:rsid w:val="00C767E4"/>
    <w:rsid w:val="00C76D62"/>
    <w:rsid w:val="00C7716B"/>
    <w:rsid w:val="00C77B79"/>
    <w:rsid w:val="00C801CB"/>
    <w:rsid w:val="00C80250"/>
    <w:rsid w:val="00C806DB"/>
    <w:rsid w:val="00C80968"/>
    <w:rsid w:val="00C80BFE"/>
    <w:rsid w:val="00C80DEE"/>
    <w:rsid w:val="00C812E8"/>
    <w:rsid w:val="00C813E8"/>
    <w:rsid w:val="00C82E70"/>
    <w:rsid w:val="00C833C0"/>
    <w:rsid w:val="00C83B19"/>
    <w:rsid w:val="00C84459"/>
    <w:rsid w:val="00C84BE9"/>
    <w:rsid w:val="00C8514C"/>
    <w:rsid w:val="00C85239"/>
    <w:rsid w:val="00C85BEE"/>
    <w:rsid w:val="00C85D2B"/>
    <w:rsid w:val="00C85E7D"/>
    <w:rsid w:val="00C85F0F"/>
    <w:rsid w:val="00C86C18"/>
    <w:rsid w:val="00C86C9A"/>
    <w:rsid w:val="00C87284"/>
    <w:rsid w:val="00C87E25"/>
    <w:rsid w:val="00C902DA"/>
    <w:rsid w:val="00C91C79"/>
    <w:rsid w:val="00C9213B"/>
    <w:rsid w:val="00C92561"/>
    <w:rsid w:val="00C94113"/>
    <w:rsid w:val="00C943C3"/>
    <w:rsid w:val="00C949EE"/>
    <w:rsid w:val="00C959CF"/>
    <w:rsid w:val="00C9726F"/>
    <w:rsid w:val="00C97C21"/>
    <w:rsid w:val="00C97CF6"/>
    <w:rsid w:val="00CA1A7B"/>
    <w:rsid w:val="00CA24C0"/>
    <w:rsid w:val="00CA2CF4"/>
    <w:rsid w:val="00CA309E"/>
    <w:rsid w:val="00CA324E"/>
    <w:rsid w:val="00CA4721"/>
    <w:rsid w:val="00CA4E2E"/>
    <w:rsid w:val="00CA4F7C"/>
    <w:rsid w:val="00CA678D"/>
    <w:rsid w:val="00CA7F18"/>
    <w:rsid w:val="00CB0C4F"/>
    <w:rsid w:val="00CB0E0E"/>
    <w:rsid w:val="00CB0E68"/>
    <w:rsid w:val="00CB2152"/>
    <w:rsid w:val="00CB3637"/>
    <w:rsid w:val="00CB5FBB"/>
    <w:rsid w:val="00CB66AE"/>
    <w:rsid w:val="00CB688D"/>
    <w:rsid w:val="00CB7391"/>
    <w:rsid w:val="00CB7973"/>
    <w:rsid w:val="00CB7F1B"/>
    <w:rsid w:val="00CC09E8"/>
    <w:rsid w:val="00CC0CFB"/>
    <w:rsid w:val="00CC193B"/>
    <w:rsid w:val="00CC1C8B"/>
    <w:rsid w:val="00CC28CD"/>
    <w:rsid w:val="00CC309D"/>
    <w:rsid w:val="00CC31FB"/>
    <w:rsid w:val="00CC3A3B"/>
    <w:rsid w:val="00CC5DCD"/>
    <w:rsid w:val="00CD03B3"/>
    <w:rsid w:val="00CD1341"/>
    <w:rsid w:val="00CD27A8"/>
    <w:rsid w:val="00CD291F"/>
    <w:rsid w:val="00CD2AE8"/>
    <w:rsid w:val="00CD3E27"/>
    <w:rsid w:val="00CD4016"/>
    <w:rsid w:val="00CD4D91"/>
    <w:rsid w:val="00CD5531"/>
    <w:rsid w:val="00CD73DC"/>
    <w:rsid w:val="00CD7C23"/>
    <w:rsid w:val="00CD7C3F"/>
    <w:rsid w:val="00CE0B56"/>
    <w:rsid w:val="00CE1876"/>
    <w:rsid w:val="00CE1BBC"/>
    <w:rsid w:val="00CE22EF"/>
    <w:rsid w:val="00CE2303"/>
    <w:rsid w:val="00CE2613"/>
    <w:rsid w:val="00CE34BF"/>
    <w:rsid w:val="00CE3A1E"/>
    <w:rsid w:val="00CE3A61"/>
    <w:rsid w:val="00CE487B"/>
    <w:rsid w:val="00CE4B21"/>
    <w:rsid w:val="00CE4B9F"/>
    <w:rsid w:val="00CE4C2E"/>
    <w:rsid w:val="00CE5306"/>
    <w:rsid w:val="00CE5441"/>
    <w:rsid w:val="00CE5824"/>
    <w:rsid w:val="00CE58AD"/>
    <w:rsid w:val="00CE5E01"/>
    <w:rsid w:val="00CE6632"/>
    <w:rsid w:val="00CE698A"/>
    <w:rsid w:val="00CE74A2"/>
    <w:rsid w:val="00CE7970"/>
    <w:rsid w:val="00CF05A0"/>
    <w:rsid w:val="00CF0768"/>
    <w:rsid w:val="00CF0CEB"/>
    <w:rsid w:val="00CF0D14"/>
    <w:rsid w:val="00CF14E1"/>
    <w:rsid w:val="00CF209C"/>
    <w:rsid w:val="00CF20D9"/>
    <w:rsid w:val="00CF2159"/>
    <w:rsid w:val="00CF2FFA"/>
    <w:rsid w:val="00CF4D3E"/>
    <w:rsid w:val="00CF5B7C"/>
    <w:rsid w:val="00CF5C8D"/>
    <w:rsid w:val="00CF636E"/>
    <w:rsid w:val="00CF6829"/>
    <w:rsid w:val="00CF79C5"/>
    <w:rsid w:val="00CF7E93"/>
    <w:rsid w:val="00D001EE"/>
    <w:rsid w:val="00D00386"/>
    <w:rsid w:val="00D00643"/>
    <w:rsid w:val="00D0072F"/>
    <w:rsid w:val="00D00C1B"/>
    <w:rsid w:val="00D00CAC"/>
    <w:rsid w:val="00D0205F"/>
    <w:rsid w:val="00D0288D"/>
    <w:rsid w:val="00D02E30"/>
    <w:rsid w:val="00D03176"/>
    <w:rsid w:val="00D031A5"/>
    <w:rsid w:val="00D036B1"/>
    <w:rsid w:val="00D03722"/>
    <w:rsid w:val="00D03D75"/>
    <w:rsid w:val="00D042C0"/>
    <w:rsid w:val="00D06131"/>
    <w:rsid w:val="00D063E5"/>
    <w:rsid w:val="00D07B35"/>
    <w:rsid w:val="00D1002A"/>
    <w:rsid w:val="00D10AB8"/>
    <w:rsid w:val="00D121E5"/>
    <w:rsid w:val="00D121F4"/>
    <w:rsid w:val="00D12A1F"/>
    <w:rsid w:val="00D12D69"/>
    <w:rsid w:val="00D130B0"/>
    <w:rsid w:val="00D1372D"/>
    <w:rsid w:val="00D14B74"/>
    <w:rsid w:val="00D14D6E"/>
    <w:rsid w:val="00D14D74"/>
    <w:rsid w:val="00D14D7E"/>
    <w:rsid w:val="00D157B6"/>
    <w:rsid w:val="00D1624D"/>
    <w:rsid w:val="00D1647E"/>
    <w:rsid w:val="00D16B86"/>
    <w:rsid w:val="00D175A3"/>
    <w:rsid w:val="00D17C58"/>
    <w:rsid w:val="00D20029"/>
    <w:rsid w:val="00D20184"/>
    <w:rsid w:val="00D20536"/>
    <w:rsid w:val="00D20C39"/>
    <w:rsid w:val="00D21350"/>
    <w:rsid w:val="00D2169B"/>
    <w:rsid w:val="00D21A29"/>
    <w:rsid w:val="00D22713"/>
    <w:rsid w:val="00D23663"/>
    <w:rsid w:val="00D23FAB"/>
    <w:rsid w:val="00D2484F"/>
    <w:rsid w:val="00D2487D"/>
    <w:rsid w:val="00D24C21"/>
    <w:rsid w:val="00D250F2"/>
    <w:rsid w:val="00D251F7"/>
    <w:rsid w:val="00D2583D"/>
    <w:rsid w:val="00D25847"/>
    <w:rsid w:val="00D2686A"/>
    <w:rsid w:val="00D2796E"/>
    <w:rsid w:val="00D27B1E"/>
    <w:rsid w:val="00D27E4B"/>
    <w:rsid w:val="00D31015"/>
    <w:rsid w:val="00D32CCA"/>
    <w:rsid w:val="00D33A98"/>
    <w:rsid w:val="00D33F26"/>
    <w:rsid w:val="00D348D7"/>
    <w:rsid w:val="00D349F4"/>
    <w:rsid w:val="00D35B3C"/>
    <w:rsid w:val="00D35BE1"/>
    <w:rsid w:val="00D35FCE"/>
    <w:rsid w:val="00D35FDF"/>
    <w:rsid w:val="00D4077F"/>
    <w:rsid w:val="00D407B1"/>
    <w:rsid w:val="00D40A42"/>
    <w:rsid w:val="00D42741"/>
    <w:rsid w:val="00D42F9E"/>
    <w:rsid w:val="00D4407F"/>
    <w:rsid w:val="00D447F1"/>
    <w:rsid w:val="00D44DEB"/>
    <w:rsid w:val="00D453F9"/>
    <w:rsid w:val="00D455E7"/>
    <w:rsid w:val="00D4572D"/>
    <w:rsid w:val="00D462B4"/>
    <w:rsid w:val="00D46AE2"/>
    <w:rsid w:val="00D46D27"/>
    <w:rsid w:val="00D470E7"/>
    <w:rsid w:val="00D4775D"/>
    <w:rsid w:val="00D477F5"/>
    <w:rsid w:val="00D50973"/>
    <w:rsid w:val="00D510D1"/>
    <w:rsid w:val="00D51C6A"/>
    <w:rsid w:val="00D51CBB"/>
    <w:rsid w:val="00D52FEC"/>
    <w:rsid w:val="00D53F34"/>
    <w:rsid w:val="00D54A65"/>
    <w:rsid w:val="00D54E2E"/>
    <w:rsid w:val="00D552E4"/>
    <w:rsid w:val="00D5549B"/>
    <w:rsid w:val="00D5590C"/>
    <w:rsid w:val="00D56B45"/>
    <w:rsid w:val="00D571F0"/>
    <w:rsid w:val="00D57254"/>
    <w:rsid w:val="00D61718"/>
    <w:rsid w:val="00D622C2"/>
    <w:rsid w:val="00D62D26"/>
    <w:rsid w:val="00D64456"/>
    <w:rsid w:val="00D6481C"/>
    <w:rsid w:val="00D64922"/>
    <w:rsid w:val="00D660BC"/>
    <w:rsid w:val="00D6690B"/>
    <w:rsid w:val="00D675FC"/>
    <w:rsid w:val="00D67BB4"/>
    <w:rsid w:val="00D71461"/>
    <w:rsid w:val="00D714E5"/>
    <w:rsid w:val="00D72265"/>
    <w:rsid w:val="00D72563"/>
    <w:rsid w:val="00D72BE3"/>
    <w:rsid w:val="00D72E2D"/>
    <w:rsid w:val="00D731C6"/>
    <w:rsid w:val="00D7361B"/>
    <w:rsid w:val="00D7368F"/>
    <w:rsid w:val="00D7422C"/>
    <w:rsid w:val="00D742CC"/>
    <w:rsid w:val="00D74406"/>
    <w:rsid w:val="00D7522A"/>
    <w:rsid w:val="00D758FB"/>
    <w:rsid w:val="00D766CE"/>
    <w:rsid w:val="00D766DA"/>
    <w:rsid w:val="00D76865"/>
    <w:rsid w:val="00D76D9B"/>
    <w:rsid w:val="00D77C75"/>
    <w:rsid w:val="00D804C1"/>
    <w:rsid w:val="00D80500"/>
    <w:rsid w:val="00D80EA6"/>
    <w:rsid w:val="00D814AA"/>
    <w:rsid w:val="00D814D7"/>
    <w:rsid w:val="00D8164D"/>
    <w:rsid w:val="00D8201A"/>
    <w:rsid w:val="00D82C27"/>
    <w:rsid w:val="00D82FE5"/>
    <w:rsid w:val="00D830FD"/>
    <w:rsid w:val="00D83805"/>
    <w:rsid w:val="00D83C53"/>
    <w:rsid w:val="00D84535"/>
    <w:rsid w:val="00D846EB"/>
    <w:rsid w:val="00D84D18"/>
    <w:rsid w:val="00D858E8"/>
    <w:rsid w:val="00D85F15"/>
    <w:rsid w:val="00D86213"/>
    <w:rsid w:val="00D869C2"/>
    <w:rsid w:val="00D87053"/>
    <w:rsid w:val="00D879B1"/>
    <w:rsid w:val="00D90511"/>
    <w:rsid w:val="00D9234A"/>
    <w:rsid w:val="00D926EF"/>
    <w:rsid w:val="00D929A4"/>
    <w:rsid w:val="00D92B23"/>
    <w:rsid w:val="00D93E90"/>
    <w:rsid w:val="00D940F8"/>
    <w:rsid w:val="00D944E0"/>
    <w:rsid w:val="00D94C00"/>
    <w:rsid w:val="00D9536D"/>
    <w:rsid w:val="00D96222"/>
    <w:rsid w:val="00D970D6"/>
    <w:rsid w:val="00DA029F"/>
    <w:rsid w:val="00DA16C9"/>
    <w:rsid w:val="00DA1B62"/>
    <w:rsid w:val="00DA1D8F"/>
    <w:rsid w:val="00DA26F6"/>
    <w:rsid w:val="00DA385E"/>
    <w:rsid w:val="00DA7E26"/>
    <w:rsid w:val="00DB029C"/>
    <w:rsid w:val="00DB058D"/>
    <w:rsid w:val="00DB0A84"/>
    <w:rsid w:val="00DB1133"/>
    <w:rsid w:val="00DB181C"/>
    <w:rsid w:val="00DB225C"/>
    <w:rsid w:val="00DB262A"/>
    <w:rsid w:val="00DB2F4F"/>
    <w:rsid w:val="00DB32C0"/>
    <w:rsid w:val="00DB4155"/>
    <w:rsid w:val="00DB430C"/>
    <w:rsid w:val="00DB5C91"/>
    <w:rsid w:val="00DB6C9D"/>
    <w:rsid w:val="00DB6CB2"/>
    <w:rsid w:val="00DB6FB2"/>
    <w:rsid w:val="00DB796B"/>
    <w:rsid w:val="00DB7E7D"/>
    <w:rsid w:val="00DC0215"/>
    <w:rsid w:val="00DC0332"/>
    <w:rsid w:val="00DC10A7"/>
    <w:rsid w:val="00DC117F"/>
    <w:rsid w:val="00DC1E75"/>
    <w:rsid w:val="00DC5871"/>
    <w:rsid w:val="00DC5D0C"/>
    <w:rsid w:val="00DC690D"/>
    <w:rsid w:val="00DC6943"/>
    <w:rsid w:val="00DC732B"/>
    <w:rsid w:val="00DC75D5"/>
    <w:rsid w:val="00DC7ACE"/>
    <w:rsid w:val="00DD0820"/>
    <w:rsid w:val="00DD0835"/>
    <w:rsid w:val="00DD0C8C"/>
    <w:rsid w:val="00DD0C9D"/>
    <w:rsid w:val="00DD1305"/>
    <w:rsid w:val="00DD2267"/>
    <w:rsid w:val="00DD24C5"/>
    <w:rsid w:val="00DD3529"/>
    <w:rsid w:val="00DD45AB"/>
    <w:rsid w:val="00DD4A97"/>
    <w:rsid w:val="00DD4DC9"/>
    <w:rsid w:val="00DD63AA"/>
    <w:rsid w:val="00DD69B2"/>
    <w:rsid w:val="00DD748F"/>
    <w:rsid w:val="00DD7C27"/>
    <w:rsid w:val="00DE3D33"/>
    <w:rsid w:val="00DE3F33"/>
    <w:rsid w:val="00DE420F"/>
    <w:rsid w:val="00DE4438"/>
    <w:rsid w:val="00DE4653"/>
    <w:rsid w:val="00DE4763"/>
    <w:rsid w:val="00DE47BC"/>
    <w:rsid w:val="00DE48F3"/>
    <w:rsid w:val="00DE4BE8"/>
    <w:rsid w:val="00DF0288"/>
    <w:rsid w:val="00DF04BA"/>
    <w:rsid w:val="00DF0645"/>
    <w:rsid w:val="00DF0749"/>
    <w:rsid w:val="00DF0E0E"/>
    <w:rsid w:val="00DF15BB"/>
    <w:rsid w:val="00DF1B0F"/>
    <w:rsid w:val="00DF1C24"/>
    <w:rsid w:val="00DF27BC"/>
    <w:rsid w:val="00DF27C3"/>
    <w:rsid w:val="00DF3514"/>
    <w:rsid w:val="00DF3E6B"/>
    <w:rsid w:val="00DF42A2"/>
    <w:rsid w:val="00DF4780"/>
    <w:rsid w:val="00DF4D7D"/>
    <w:rsid w:val="00DF50C1"/>
    <w:rsid w:val="00DF571B"/>
    <w:rsid w:val="00DF6BDE"/>
    <w:rsid w:val="00DF6F0D"/>
    <w:rsid w:val="00DF771E"/>
    <w:rsid w:val="00E00EB2"/>
    <w:rsid w:val="00E00FCD"/>
    <w:rsid w:val="00E01DEE"/>
    <w:rsid w:val="00E02100"/>
    <w:rsid w:val="00E026CD"/>
    <w:rsid w:val="00E028BB"/>
    <w:rsid w:val="00E02B43"/>
    <w:rsid w:val="00E0363A"/>
    <w:rsid w:val="00E04965"/>
    <w:rsid w:val="00E0547F"/>
    <w:rsid w:val="00E056FC"/>
    <w:rsid w:val="00E05C2C"/>
    <w:rsid w:val="00E06211"/>
    <w:rsid w:val="00E068E5"/>
    <w:rsid w:val="00E0725A"/>
    <w:rsid w:val="00E073A5"/>
    <w:rsid w:val="00E0793C"/>
    <w:rsid w:val="00E103BD"/>
    <w:rsid w:val="00E10549"/>
    <w:rsid w:val="00E11E2A"/>
    <w:rsid w:val="00E12A3D"/>
    <w:rsid w:val="00E12D71"/>
    <w:rsid w:val="00E13C75"/>
    <w:rsid w:val="00E15A12"/>
    <w:rsid w:val="00E15A54"/>
    <w:rsid w:val="00E15DC7"/>
    <w:rsid w:val="00E16DDE"/>
    <w:rsid w:val="00E20483"/>
    <w:rsid w:val="00E2056A"/>
    <w:rsid w:val="00E20F78"/>
    <w:rsid w:val="00E216E1"/>
    <w:rsid w:val="00E22278"/>
    <w:rsid w:val="00E22BAB"/>
    <w:rsid w:val="00E23801"/>
    <w:rsid w:val="00E2435A"/>
    <w:rsid w:val="00E24411"/>
    <w:rsid w:val="00E2468D"/>
    <w:rsid w:val="00E2568D"/>
    <w:rsid w:val="00E262BD"/>
    <w:rsid w:val="00E26391"/>
    <w:rsid w:val="00E267AA"/>
    <w:rsid w:val="00E26ACB"/>
    <w:rsid w:val="00E27958"/>
    <w:rsid w:val="00E3465A"/>
    <w:rsid w:val="00E347FA"/>
    <w:rsid w:val="00E35B51"/>
    <w:rsid w:val="00E37345"/>
    <w:rsid w:val="00E373FE"/>
    <w:rsid w:val="00E400E3"/>
    <w:rsid w:val="00E40105"/>
    <w:rsid w:val="00E403B6"/>
    <w:rsid w:val="00E40E4C"/>
    <w:rsid w:val="00E42209"/>
    <w:rsid w:val="00E4226E"/>
    <w:rsid w:val="00E4241D"/>
    <w:rsid w:val="00E42CE8"/>
    <w:rsid w:val="00E42F5A"/>
    <w:rsid w:val="00E436A8"/>
    <w:rsid w:val="00E44CD9"/>
    <w:rsid w:val="00E4529E"/>
    <w:rsid w:val="00E4569E"/>
    <w:rsid w:val="00E45ACB"/>
    <w:rsid w:val="00E47767"/>
    <w:rsid w:val="00E47D55"/>
    <w:rsid w:val="00E503BB"/>
    <w:rsid w:val="00E5044A"/>
    <w:rsid w:val="00E5071C"/>
    <w:rsid w:val="00E512FE"/>
    <w:rsid w:val="00E51BD6"/>
    <w:rsid w:val="00E51C9D"/>
    <w:rsid w:val="00E51EBA"/>
    <w:rsid w:val="00E544CA"/>
    <w:rsid w:val="00E55516"/>
    <w:rsid w:val="00E563AE"/>
    <w:rsid w:val="00E56992"/>
    <w:rsid w:val="00E57404"/>
    <w:rsid w:val="00E574D4"/>
    <w:rsid w:val="00E57B17"/>
    <w:rsid w:val="00E60CDA"/>
    <w:rsid w:val="00E629EF"/>
    <w:rsid w:val="00E64BA2"/>
    <w:rsid w:val="00E64D80"/>
    <w:rsid w:val="00E65577"/>
    <w:rsid w:val="00E6564E"/>
    <w:rsid w:val="00E65C63"/>
    <w:rsid w:val="00E66A11"/>
    <w:rsid w:val="00E6726A"/>
    <w:rsid w:val="00E67A40"/>
    <w:rsid w:val="00E70DCF"/>
    <w:rsid w:val="00E71B5B"/>
    <w:rsid w:val="00E71D81"/>
    <w:rsid w:val="00E72359"/>
    <w:rsid w:val="00E726AF"/>
    <w:rsid w:val="00E72F25"/>
    <w:rsid w:val="00E74C2F"/>
    <w:rsid w:val="00E74F79"/>
    <w:rsid w:val="00E76335"/>
    <w:rsid w:val="00E7718D"/>
    <w:rsid w:val="00E77D40"/>
    <w:rsid w:val="00E80DE7"/>
    <w:rsid w:val="00E815C7"/>
    <w:rsid w:val="00E82C5D"/>
    <w:rsid w:val="00E8357B"/>
    <w:rsid w:val="00E83E83"/>
    <w:rsid w:val="00E85722"/>
    <w:rsid w:val="00E86B1B"/>
    <w:rsid w:val="00E87079"/>
    <w:rsid w:val="00E915C2"/>
    <w:rsid w:val="00E91623"/>
    <w:rsid w:val="00E91F8A"/>
    <w:rsid w:val="00E92FC6"/>
    <w:rsid w:val="00E93682"/>
    <w:rsid w:val="00E93D62"/>
    <w:rsid w:val="00E93E8B"/>
    <w:rsid w:val="00E94FB7"/>
    <w:rsid w:val="00E964B8"/>
    <w:rsid w:val="00E97704"/>
    <w:rsid w:val="00E97CE6"/>
    <w:rsid w:val="00EA0B80"/>
    <w:rsid w:val="00EA0E13"/>
    <w:rsid w:val="00EA0E14"/>
    <w:rsid w:val="00EA2359"/>
    <w:rsid w:val="00EA2443"/>
    <w:rsid w:val="00EA27B2"/>
    <w:rsid w:val="00EA433F"/>
    <w:rsid w:val="00EA4547"/>
    <w:rsid w:val="00EA45EF"/>
    <w:rsid w:val="00EA4C1D"/>
    <w:rsid w:val="00EA4D16"/>
    <w:rsid w:val="00EA52FD"/>
    <w:rsid w:val="00EA565B"/>
    <w:rsid w:val="00EA5ED2"/>
    <w:rsid w:val="00EA62E8"/>
    <w:rsid w:val="00EA630D"/>
    <w:rsid w:val="00EA69AD"/>
    <w:rsid w:val="00EA7EDD"/>
    <w:rsid w:val="00EB0699"/>
    <w:rsid w:val="00EB1754"/>
    <w:rsid w:val="00EB2B6B"/>
    <w:rsid w:val="00EB2D92"/>
    <w:rsid w:val="00EB3703"/>
    <w:rsid w:val="00EB44AB"/>
    <w:rsid w:val="00EB44D2"/>
    <w:rsid w:val="00EB50E8"/>
    <w:rsid w:val="00EB5449"/>
    <w:rsid w:val="00EB54CA"/>
    <w:rsid w:val="00EB6200"/>
    <w:rsid w:val="00EB6CF0"/>
    <w:rsid w:val="00EB7A33"/>
    <w:rsid w:val="00EB7E4E"/>
    <w:rsid w:val="00EC01B2"/>
    <w:rsid w:val="00EC0B13"/>
    <w:rsid w:val="00EC0B28"/>
    <w:rsid w:val="00EC0E04"/>
    <w:rsid w:val="00EC1481"/>
    <w:rsid w:val="00EC17DA"/>
    <w:rsid w:val="00EC2368"/>
    <w:rsid w:val="00EC3138"/>
    <w:rsid w:val="00EC3205"/>
    <w:rsid w:val="00EC33AB"/>
    <w:rsid w:val="00EC4499"/>
    <w:rsid w:val="00EC4E22"/>
    <w:rsid w:val="00EC4E53"/>
    <w:rsid w:val="00EC6C21"/>
    <w:rsid w:val="00EC763C"/>
    <w:rsid w:val="00ED0E0D"/>
    <w:rsid w:val="00ED15B9"/>
    <w:rsid w:val="00ED1B7F"/>
    <w:rsid w:val="00ED2F01"/>
    <w:rsid w:val="00ED3706"/>
    <w:rsid w:val="00ED3AEB"/>
    <w:rsid w:val="00ED501C"/>
    <w:rsid w:val="00ED562F"/>
    <w:rsid w:val="00ED6628"/>
    <w:rsid w:val="00EE01BB"/>
    <w:rsid w:val="00EE10B1"/>
    <w:rsid w:val="00EE19AC"/>
    <w:rsid w:val="00EE19DA"/>
    <w:rsid w:val="00EE2A28"/>
    <w:rsid w:val="00EE584F"/>
    <w:rsid w:val="00EE5F16"/>
    <w:rsid w:val="00EE686B"/>
    <w:rsid w:val="00EE73DD"/>
    <w:rsid w:val="00EF06F2"/>
    <w:rsid w:val="00EF0DC8"/>
    <w:rsid w:val="00EF2CBF"/>
    <w:rsid w:val="00EF313F"/>
    <w:rsid w:val="00EF42C4"/>
    <w:rsid w:val="00EF42F7"/>
    <w:rsid w:val="00EF4703"/>
    <w:rsid w:val="00EF5C36"/>
    <w:rsid w:val="00EF5F12"/>
    <w:rsid w:val="00EF6DF4"/>
    <w:rsid w:val="00EF7054"/>
    <w:rsid w:val="00EF7C2B"/>
    <w:rsid w:val="00EF7CC0"/>
    <w:rsid w:val="00EF7D78"/>
    <w:rsid w:val="00F00C45"/>
    <w:rsid w:val="00F01BFB"/>
    <w:rsid w:val="00F01FF5"/>
    <w:rsid w:val="00F02B70"/>
    <w:rsid w:val="00F03CE3"/>
    <w:rsid w:val="00F03D62"/>
    <w:rsid w:val="00F04127"/>
    <w:rsid w:val="00F04F9C"/>
    <w:rsid w:val="00F05163"/>
    <w:rsid w:val="00F05DEB"/>
    <w:rsid w:val="00F0727F"/>
    <w:rsid w:val="00F07F11"/>
    <w:rsid w:val="00F107C0"/>
    <w:rsid w:val="00F10EBA"/>
    <w:rsid w:val="00F12286"/>
    <w:rsid w:val="00F12AD2"/>
    <w:rsid w:val="00F130B2"/>
    <w:rsid w:val="00F14AF3"/>
    <w:rsid w:val="00F1537E"/>
    <w:rsid w:val="00F156D2"/>
    <w:rsid w:val="00F15D21"/>
    <w:rsid w:val="00F1696D"/>
    <w:rsid w:val="00F17A83"/>
    <w:rsid w:val="00F20166"/>
    <w:rsid w:val="00F203B2"/>
    <w:rsid w:val="00F2056F"/>
    <w:rsid w:val="00F207D9"/>
    <w:rsid w:val="00F2168C"/>
    <w:rsid w:val="00F2171E"/>
    <w:rsid w:val="00F21A16"/>
    <w:rsid w:val="00F21CED"/>
    <w:rsid w:val="00F21DF0"/>
    <w:rsid w:val="00F21E28"/>
    <w:rsid w:val="00F223C4"/>
    <w:rsid w:val="00F231D5"/>
    <w:rsid w:val="00F235FE"/>
    <w:rsid w:val="00F23E3A"/>
    <w:rsid w:val="00F24CE8"/>
    <w:rsid w:val="00F2501C"/>
    <w:rsid w:val="00F25024"/>
    <w:rsid w:val="00F2546B"/>
    <w:rsid w:val="00F26606"/>
    <w:rsid w:val="00F2667E"/>
    <w:rsid w:val="00F306CF"/>
    <w:rsid w:val="00F30E6A"/>
    <w:rsid w:val="00F31203"/>
    <w:rsid w:val="00F31833"/>
    <w:rsid w:val="00F31C41"/>
    <w:rsid w:val="00F320CC"/>
    <w:rsid w:val="00F3215B"/>
    <w:rsid w:val="00F328E4"/>
    <w:rsid w:val="00F32984"/>
    <w:rsid w:val="00F32EC5"/>
    <w:rsid w:val="00F3377C"/>
    <w:rsid w:val="00F3490A"/>
    <w:rsid w:val="00F34961"/>
    <w:rsid w:val="00F356B0"/>
    <w:rsid w:val="00F364B7"/>
    <w:rsid w:val="00F36696"/>
    <w:rsid w:val="00F37057"/>
    <w:rsid w:val="00F37089"/>
    <w:rsid w:val="00F371C4"/>
    <w:rsid w:val="00F412FB"/>
    <w:rsid w:val="00F41D1A"/>
    <w:rsid w:val="00F4278B"/>
    <w:rsid w:val="00F43395"/>
    <w:rsid w:val="00F43459"/>
    <w:rsid w:val="00F43509"/>
    <w:rsid w:val="00F438B5"/>
    <w:rsid w:val="00F45149"/>
    <w:rsid w:val="00F46101"/>
    <w:rsid w:val="00F46FA5"/>
    <w:rsid w:val="00F50036"/>
    <w:rsid w:val="00F50368"/>
    <w:rsid w:val="00F50D84"/>
    <w:rsid w:val="00F51B84"/>
    <w:rsid w:val="00F51F3C"/>
    <w:rsid w:val="00F52164"/>
    <w:rsid w:val="00F525BC"/>
    <w:rsid w:val="00F52B8A"/>
    <w:rsid w:val="00F53C34"/>
    <w:rsid w:val="00F54DFD"/>
    <w:rsid w:val="00F55090"/>
    <w:rsid w:val="00F55112"/>
    <w:rsid w:val="00F5589C"/>
    <w:rsid w:val="00F55CB0"/>
    <w:rsid w:val="00F56125"/>
    <w:rsid w:val="00F5637A"/>
    <w:rsid w:val="00F56931"/>
    <w:rsid w:val="00F574DF"/>
    <w:rsid w:val="00F60285"/>
    <w:rsid w:val="00F60468"/>
    <w:rsid w:val="00F60753"/>
    <w:rsid w:val="00F6083F"/>
    <w:rsid w:val="00F60ABC"/>
    <w:rsid w:val="00F61B01"/>
    <w:rsid w:val="00F61D45"/>
    <w:rsid w:val="00F628D3"/>
    <w:rsid w:val="00F629FC"/>
    <w:rsid w:val="00F62A1D"/>
    <w:rsid w:val="00F62B0B"/>
    <w:rsid w:val="00F62B13"/>
    <w:rsid w:val="00F62D91"/>
    <w:rsid w:val="00F62F88"/>
    <w:rsid w:val="00F6315C"/>
    <w:rsid w:val="00F6490E"/>
    <w:rsid w:val="00F65103"/>
    <w:rsid w:val="00F659FE"/>
    <w:rsid w:val="00F662EA"/>
    <w:rsid w:val="00F66F90"/>
    <w:rsid w:val="00F67A5D"/>
    <w:rsid w:val="00F706AC"/>
    <w:rsid w:val="00F7165B"/>
    <w:rsid w:val="00F72FEE"/>
    <w:rsid w:val="00F74551"/>
    <w:rsid w:val="00F75F43"/>
    <w:rsid w:val="00F75FA8"/>
    <w:rsid w:val="00F76A90"/>
    <w:rsid w:val="00F77266"/>
    <w:rsid w:val="00F83271"/>
    <w:rsid w:val="00F833A7"/>
    <w:rsid w:val="00F85692"/>
    <w:rsid w:val="00F864A1"/>
    <w:rsid w:val="00F87536"/>
    <w:rsid w:val="00F876F4"/>
    <w:rsid w:val="00F87798"/>
    <w:rsid w:val="00F87A24"/>
    <w:rsid w:val="00F87B56"/>
    <w:rsid w:val="00F87ECB"/>
    <w:rsid w:val="00F87F77"/>
    <w:rsid w:val="00F87F99"/>
    <w:rsid w:val="00F90130"/>
    <w:rsid w:val="00F9083C"/>
    <w:rsid w:val="00F919F8"/>
    <w:rsid w:val="00F91C6D"/>
    <w:rsid w:val="00F92044"/>
    <w:rsid w:val="00F924D8"/>
    <w:rsid w:val="00F9262D"/>
    <w:rsid w:val="00F9328C"/>
    <w:rsid w:val="00F93881"/>
    <w:rsid w:val="00F9481C"/>
    <w:rsid w:val="00F94AFA"/>
    <w:rsid w:val="00F9564F"/>
    <w:rsid w:val="00F95DDD"/>
    <w:rsid w:val="00F9602C"/>
    <w:rsid w:val="00F96D74"/>
    <w:rsid w:val="00F971E3"/>
    <w:rsid w:val="00FA016F"/>
    <w:rsid w:val="00FA098A"/>
    <w:rsid w:val="00FA1275"/>
    <w:rsid w:val="00FA142A"/>
    <w:rsid w:val="00FA15E7"/>
    <w:rsid w:val="00FA251E"/>
    <w:rsid w:val="00FA264F"/>
    <w:rsid w:val="00FA32F2"/>
    <w:rsid w:val="00FA35C8"/>
    <w:rsid w:val="00FA36D4"/>
    <w:rsid w:val="00FA3EBA"/>
    <w:rsid w:val="00FA6814"/>
    <w:rsid w:val="00FA6927"/>
    <w:rsid w:val="00FB09D7"/>
    <w:rsid w:val="00FB172F"/>
    <w:rsid w:val="00FB1E98"/>
    <w:rsid w:val="00FB2DD4"/>
    <w:rsid w:val="00FB5C39"/>
    <w:rsid w:val="00FB5C40"/>
    <w:rsid w:val="00FB5D29"/>
    <w:rsid w:val="00FB5D8E"/>
    <w:rsid w:val="00FB5E36"/>
    <w:rsid w:val="00FB5FF1"/>
    <w:rsid w:val="00FB65CC"/>
    <w:rsid w:val="00FB6635"/>
    <w:rsid w:val="00FB6982"/>
    <w:rsid w:val="00FB6A29"/>
    <w:rsid w:val="00FB7297"/>
    <w:rsid w:val="00FB766A"/>
    <w:rsid w:val="00FC0858"/>
    <w:rsid w:val="00FC0E3C"/>
    <w:rsid w:val="00FC0E48"/>
    <w:rsid w:val="00FC334E"/>
    <w:rsid w:val="00FC337E"/>
    <w:rsid w:val="00FC3438"/>
    <w:rsid w:val="00FC3A99"/>
    <w:rsid w:val="00FC3B0C"/>
    <w:rsid w:val="00FC3CB7"/>
    <w:rsid w:val="00FC48A7"/>
    <w:rsid w:val="00FC57CB"/>
    <w:rsid w:val="00FC5A0F"/>
    <w:rsid w:val="00FC5BD5"/>
    <w:rsid w:val="00FC5EAB"/>
    <w:rsid w:val="00FC5EF4"/>
    <w:rsid w:val="00FC61CE"/>
    <w:rsid w:val="00FC6932"/>
    <w:rsid w:val="00FC6995"/>
    <w:rsid w:val="00FC6AAC"/>
    <w:rsid w:val="00FC7620"/>
    <w:rsid w:val="00FD0247"/>
    <w:rsid w:val="00FD0593"/>
    <w:rsid w:val="00FD0687"/>
    <w:rsid w:val="00FD07D2"/>
    <w:rsid w:val="00FD1F5B"/>
    <w:rsid w:val="00FD20DE"/>
    <w:rsid w:val="00FD2F1A"/>
    <w:rsid w:val="00FD390A"/>
    <w:rsid w:val="00FD398F"/>
    <w:rsid w:val="00FD458E"/>
    <w:rsid w:val="00FD4B55"/>
    <w:rsid w:val="00FD563B"/>
    <w:rsid w:val="00FD59EE"/>
    <w:rsid w:val="00FD6C4F"/>
    <w:rsid w:val="00FD70CA"/>
    <w:rsid w:val="00FD7393"/>
    <w:rsid w:val="00FD7C1D"/>
    <w:rsid w:val="00FE037B"/>
    <w:rsid w:val="00FE10D6"/>
    <w:rsid w:val="00FE1B50"/>
    <w:rsid w:val="00FE2313"/>
    <w:rsid w:val="00FE27F4"/>
    <w:rsid w:val="00FE3085"/>
    <w:rsid w:val="00FE4194"/>
    <w:rsid w:val="00FE482C"/>
    <w:rsid w:val="00FE533E"/>
    <w:rsid w:val="00FE5689"/>
    <w:rsid w:val="00FE60E5"/>
    <w:rsid w:val="00FE6242"/>
    <w:rsid w:val="00FE685C"/>
    <w:rsid w:val="00FE7659"/>
    <w:rsid w:val="00FE7862"/>
    <w:rsid w:val="00FE7A8D"/>
    <w:rsid w:val="00FF154B"/>
    <w:rsid w:val="00FF1B09"/>
    <w:rsid w:val="00FF1B7C"/>
    <w:rsid w:val="00FF1F9F"/>
    <w:rsid w:val="00FF2356"/>
    <w:rsid w:val="00FF3026"/>
    <w:rsid w:val="00FF3C64"/>
    <w:rsid w:val="00FF3E32"/>
    <w:rsid w:val="00FF411C"/>
    <w:rsid w:val="00FF5B11"/>
    <w:rsid w:val="00FF6EA7"/>
    <w:rsid w:val="00FF7C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5D06ED"/>
  <w15:chartTrackingRefBased/>
  <w15:docId w15:val="{8684BB0A-A92E-4246-AFEA-401AD361E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lv-LV"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033"/>
  </w:style>
  <w:style w:type="paragraph" w:styleId="Heading1">
    <w:name w:val="heading 1"/>
    <w:basedOn w:val="Default"/>
    <w:next w:val="Normal"/>
    <w:link w:val="Heading1Char"/>
    <w:uiPriority w:val="9"/>
    <w:qFormat/>
    <w:rsid w:val="00296731"/>
    <w:pPr>
      <w:keepNext/>
      <w:keepLines/>
      <w:autoSpaceDE/>
      <w:autoSpaceDN/>
      <w:adjustRightInd/>
      <w:spacing w:before="0" w:after="120"/>
      <w:jc w:val="center"/>
      <w:outlineLvl w:val="0"/>
    </w:pPr>
    <w:rPr>
      <w:rFonts w:ascii="Times New Roman Bold" w:eastAsia="SimSun" w:hAnsi="Times New Roman Bold"/>
      <w:b/>
      <w:caps/>
      <w:color w:val="auto"/>
      <w:sz w:val="28"/>
      <w:lang w:val="lv-LV" w:eastAsia="lv-LV"/>
    </w:rPr>
  </w:style>
  <w:style w:type="paragraph" w:styleId="Heading2">
    <w:name w:val="heading 2"/>
    <w:basedOn w:val="Normal"/>
    <w:next w:val="Normal"/>
    <w:link w:val="Heading2Char"/>
    <w:uiPriority w:val="9"/>
    <w:unhideWhenUsed/>
    <w:qFormat/>
    <w:rsid w:val="00296731"/>
    <w:pPr>
      <w:keepNext/>
      <w:keepLines/>
      <w:spacing w:before="160" w:after="120" w:line="240" w:lineRule="auto"/>
      <w:jc w:val="center"/>
      <w:outlineLvl w:val="1"/>
    </w:pPr>
    <w:rPr>
      <w:rFonts w:ascii="Times New Roman" w:eastAsia="SimSun" w:hAnsi="Times New Roman" w:cs="Times New Roman"/>
      <w:b/>
      <w:color w:val="000000" w:themeColor="text1"/>
      <w:sz w:val="26"/>
      <w:szCs w:val="32"/>
      <w:lang w:eastAsia="lv-LV"/>
    </w:rPr>
  </w:style>
  <w:style w:type="paragraph" w:styleId="Heading3">
    <w:name w:val="heading 3"/>
    <w:basedOn w:val="Normal"/>
    <w:next w:val="Normal"/>
    <w:link w:val="Heading3Char"/>
    <w:uiPriority w:val="9"/>
    <w:unhideWhenUsed/>
    <w:qFormat/>
    <w:rsid w:val="001C1DE0"/>
    <w:pPr>
      <w:spacing w:before="120" w:after="120" w:line="240" w:lineRule="auto"/>
      <w:ind w:left="454"/>
      <w:jc w:val="both"/>
      <w:outlineLvl w:val="2"/>
    </w:pPr>
    <w:rPr>
      <w:rFonts w:ascii="Times New Roman" w:eastAsia="Times New Roman" w:hAnsi="Times New Roman" w:cs="Times New Roman"/>
      <w:b/>
      <w:sz w:val="24"/>
      <w:szCs w:val="24"/>
      <w:lang w:eastAsia="lv-LV"/>
    </w:rPr>
  </w:style>
  <w:style w:type="paragraph" w:styleId="Heading4">
    <w:name w:val="heading 4"/>
    <w:basedOn w:val="Normal"/>
    <w:next w:val="Normal"/>
    <w:link w:val="Heading4Char"/>
    <w:uiPriority w:val="9"/>
    <w:unhideWhenUsed/>
    <w:qFormat/>
    <w:rsid w:val="00416F16"/>
    <w:pPr>
      <w:outlineLvl w:val="3"/>
    </w:pPr>
    <w:rPr>
      <w:color w:val="B23214" w:themeColor="accent5" w:themeShade="BF"/>
    </w:rPr>
  </w:style>
  <w:style w:type="paragraph" w:styleId="Heading5">
    <w:name w:val="heading 5"/>
    <w:basedOn w:val="Normal"/>
    <w:next w:val="Normal"/>
    <w:link w:val="Heading5Char"/>
    <w:uiPriority w:val="9"/>
    <w:unhideWhenUsed/>
    <w:qFormat/>
    <w:rsid w:val="00612033"/>
    <w:pPr>
      <w:pBdr>
        <w:bottom w:val="single" w:sz="6" w:space="1" w:color="FFCA08" w:themeColor="accent1"/>
      </w:pBdr>
      <w:spacing w:before="200" w:after="0"/>
      <w:outlineLvl w:val="4"/>
    </w:pPr>
    <w:rPr>
      <w:caps/>
      <w:color w:val="C49A00" w:themeColor="accent1" w:themeShade="BF"/>
      <w:spacing w:val="10"/>
    </w:rPr>
  </w:style>
  <w:style w:type="paragraph" w:styleId="Heading6">
    <w:name w:val="heading 6"/>
    <w:basedOn w:val="Normal"/>
    <w:next w:val="Normal"/>
    <w:link w:val="Heading6Char"/>
    <w:uiPriority w:val="9"/>
    <w:semiHidden/>
    <w:unhideWhenUsed/>
    <w:qFormat/>
    <w:rsid w:val="00612033"/>
    <w:pPr>
      <w:pBdr>
        <w:bottom w:val="dotted" w:sz="6" w:space="1" w:color="FFCA08" w:themeColor="accent1"/>
      </w:pBdr>
      <w:spacing w:before="200" w:after="0"/>
      <w:outlineLvl w:val="5"/>
    </w:pPr>
    <w:rPr>
      <w:caps/>
      <w:color w:val="C49A00" w:themeColor="accent1" w:themeShade="BF"/>
      <w:spacing w:val="10"/>
    </w:rPr>
  </w:style>
  <w:style w:type="paragraph" w:styleId="Heading7">
    <w:name w:val="heading 7"/>
    <w:basedOn w:val="Normal"/>
    <w:next w:val="Normal"/>
    <w:link w:val="Heading7Char"/>
    <w:uiPriority w:val="9"/>
    <w:semiHidden/>
    <w:unhideWhenUsed/>
    <w:qFormat/>
    <w:rsid w:val="00612033"/>
    <w:pPr>
      <w:spacing w:before="200" w:after="0"/>
      <w:outlineLvl w:val="6"/>
    </w:pPr>
    <w:rPr>
      <w:caps/>
      <w:color w:val="C49A00" w:themeColor="accent1" w:themeShade="BF"/>
      <w:spacing w:val="10"/>
    </w:rPr>
  </w:style>
  <w:style w:type="paragraph" w:styleId="Heading8">
    <w:name w:val="heading 8"/>
    <w:basedOn w:val="Normal"/>
    <w:next w:val="Normal"/>
    <w:link w:val="Heading8Char"/>
    <w:uiPriority w:val="9"/>
    <w:semiHidden/>
    <w:unhideWhenUsed/>
    <w:qFormat/>
    <w:rsid w:val="00612033"/>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612033"/>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Medium Grid 1 - Accent 21,Bullets,Normal bullet 2,Bullet list,Numbered List,List Paragraph1,Paragraph,Bullet point 1,1st level - Bullet List Paragraph,Lettre d'introduction,Paragrafo elenco,List Paragraph11,Normal bullet 21,Strip"/>
    <w:basedOn w:val="Normal"/>
    <w:link w:val="ListParagraphChar"/>
    <w:uiPriority w:val="34"/>
    <w:qFormat/>
    <w:rsid w:val="008D2202"/>
    <w:pPr>
      <w:ind w:left="720"/>
      <w:contextualSpacing/>
    </w:pPr>
  </w:style>
  <w:style w:type="character" w:customStyle="1" w:styleId="apple-converted-space">
    <w:name w:val="apple-converted-space"/>
    <w:basedOn w:val="DefaultParagraphFont"/>
    <w:rsid w:val="0051628A"/>
  </w:style>
  <w:style w:type="paragraph" w:styleId="NormalWeb">
    <w:name w:val="Normal (Web)"/>
    <w:basedOn w:val="Normal"/>
    <w:uiPriority w:val="99"/>
    <w:unhideWhenUsed/>
    <w:rsid w:val="00A432F3"/>
    <w:pPr>
      <w:spacing w:beforeAutospacing="1" w:after="100" w:afterAutospacing="1"/>
    </w:pPr>
    <w:rPr>
      <w:rFonts w:eastAsia="Times New Roman"/>
      <w:szCs w:val="24"/>
      <w:lang w:eastAsia="lv-LV"/>
    </w:rPr>
  </w:style>
  <w:style w:type="character" w:styleId="Strong">
    <w:name w:val="Strong"/>
    <w:uiPriority w:val="22"/>
    <w:qFormat/>
    <w:rsid w:val="00612033"/>
    <w:rPr>
      <w:b/>
      <w:bCs/>
    </w:rPr>
  </w:style>
  <w:style w:type="character" w:styleId="Emphasis">
    <w:name w:val="Emphasis"/>
    <w:uiPriority w:val="20"/>
    <w:qFormat/>
    <w:rsid w:val="00612033"/>
    <w:rPr>
      <w:caps/>
      <w:color w:val="826600" w:themeColor="accent1" w:themeShade="7F"/>
      <w:spacing w:val="5"/>
    </w:rPr>
  </w:style>
  <w:style w:type="character" w:styleId="Hyperlink">
    <w:name w:val="Hyperlink"/>
    <w:basedOn w:val="DefaultParagraphFont"/>
    <w:uiPriority w:val="99"/>
    <w:unhideWhenUsed/>
    <w:rsid w:val="00000F05"/>
    <w:rPr>
      <w:color w:val="2998E3" w:themeColor="hyperlink"/>
      <w:u w:val="single"/>
    </w:rPr>
  </w:style>
  <w:style w:type="table" w:styleId="TableGrid">
    <w:name w:val="Table Grid"/>
    <w:basedOn w:val="TableNormal"/>
    <w:uiPriority w:val="39"/>
    <w:rsid w:val="00470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96731"/>
    <w:rPr>
      <w:rFonts w:ascii="Times New Roman" w:eastAsia="SimSun" w:hAnsi="Times New Roman" w:cs="Times New Roman"/>
      <w:b/>
      <w:color w:val="000000" w:themeColor="text1"/>
      <w:sz w:val="26"/>
      <w:szCs w:val="32"/>
      <w:lang w:eastAsia="lv-LV"/>
    </w:rPr>
  </w:style>
  <w:style w:type="character" w:customStyle="1" w:styleId="Heading3Char">
    <w:name w:val="Heading 3 Char"/>
    <w:basedOn w:val="DefaultParagraphFont"/>
    <w:link w:val="Heading3"/>
    <w:uiPriority w:val="9"/>
    <w:rsid w:val="001C1DE0"/>
    <w:rPr>
      <w:rFonts w:ascii="Times New Roman" w:eastAsia="Times New Roman" w:hAnsi="Times New Roman" w:cs="Times New Roman"/>
      <w:b/>
      <w:sz w:val="24"/>
      <w:szCs w:val="24"/>
      <w:lang w:eastAsia="lv-LV"/>
    </w:rPr>
  </w:style>
  <w:style w:type="character" w:customStyle="1" w:styleId="Heading4Char">
    <w:name w:val="Heading 4 Char"/>
    <w:basedOn w:val="DefaultParagraphFont"/>
    <w:link w:val="Heading4"/>
    <w:uiPriority w:val="9"/>
    <w:rsid w:val="00416F16"/>
    <w:rPr>
      <w:color w:val="B23214" w:themeColor="accent5" w:themeShade="BF"/>
    </w:rPr>
  </w:style>
  <w:style w:type="paragraph" w:styleId="FootnoteText">
    <w:name w:val="footnote text"/>
    <w:aliases w:val="Footnote,Fußnote,Fußnote Char,Fußnote Char Char Char, Char,-E Fußnotentext,footnote text,Fußnotentext Ursprung,(Diplomarbeit),(Diplomarbeit)1,(Diplomarbeit)2,(Diplomarbeit)3,(Diplomarbeit)4,(Diplomarbeit)5,(Diplomarbeit)6,(Diplomarbeit)7,o"/>
    <w:basedOn w:val="Normal"/>
    <w:link w:val="FootnoteTextChar"/>
    <w:uiPriority w:val="99"/>
    <w:unhideWhenUsed/>
    <w:qFormat/>
    <w:rsid w:val="00F2056F"/>
    <w:pPr>
      <w:spacing w:after="0"/>
    </w:pPr>
  </w:style>
  <w:style w:type="character" w:customStyle="1" w:styleId="FootnoteTextChar">
    <w:name w:val="Footnote Text Char"/>
    <w:aliases w:val="Footnote Char,Fußnote Char1,Fußnote Char Char,Fußnote Char Char Char Char, Char Char,-E Fußnotentext Char,footnote text Char,Fußnotentext Ursprung Char,(Diplomarbeit) Char,(Diplomarbeit)1 Char,(Diplomarbeit)2 Char,(Diplomarbeit)3 Char"/>
    <w:basedOn w:val="DefaultParagraphFont"/>
    <w:link w:val="FootnoteText"/>
    <w:uiPriority w:val="99"/>
    <w:rsid w:val="00F2056F"/>
    <w:rPr>
      <w:sz w:val="20"/>
      <w:szCs w:val="20"/>
    </w:rPr>
  </w:style>
  <w:style w:type="character" w:styleId="FootnoteReference">
    <w:name w:val="footnote reference"/>
    <w:aliases w:val="number,SUPERS,BVI fnr,Footnote symbol,Footnote symboFußnotenzeichen,Footnote sign,Footnote Reference Superscript,Footnote number,-E Fußnotenzeichen,EN Footnote Reference,-E Fuﬂnotenzeichen,-E Fuûnotenzeichen,stylish,(Footnote Referen"/>
    <w:basedOn w:val="DefaultParagraphFont"/>
    <w:link w:val="FootnoteRefernece"/>
    <w:uiPriority w:val="99"/>
    <w:unhideWhenUsed/>
    <w:qFormat/>
    <w:rsid w:val="00F2056F"/>
    <w:rPr>
      <w:vertAlign w:val="superscript"/>
    </w:rPr>
  </w:style>
  <w:style w:type="paragraph" w:customStyle="1" w:styleId="FootnoteRefernece">
    <w:name w:val="Footnote Refernece"/>
    <w:aliases w:val="ftref,Odwołanie przypisu,Footnotes refss,Ref,de nota al pie,E,E FNZ"/>
    <w:basedOn w:val="Normal"/>
    <w:next w:val="Normal"/>
    <w:link w:val="FootnoteReference"/>
    <w:uiPriority w:val="99"/>
    <w:rsid w:val="0010419F"/>
    <w:pPr>
      <w:spacing w:line="240" w:lineRule="exact"/>
      <w:textAlignment w:val="baseline"/>
    </w:pPr>
    <w:rPr>
      <w:vertAlign w:val="superscript"/>
    </w:rPr>
  </w:style>
  <w:style w:type="character" w:customStyle="1" w:styleId="ListParagraphChar">
    <w:name w:val="List Paragraph Char"/>
    <w:aliases w:val="2 Char,Medium Grid 1 - Accent 21 Char,Bullets Char,Normal bullet 2 Char,Bullet list Char,Numbered List Char,List Paragraph1 Char,Paragraph Char,Bullet point 1 Char,1st level - Bullet List Paragraph Char,Lettre d'introduction Char"/>
    <w:link w:val="ListParagraph"/>
    <w:uiPriority w:val="34"/>
    <w:locked/>
    <w:rsid w:val="00623D0B"/>
  </w:style>
  <w:style w:type="paragraph" w:styleId="Header">
    <w:name w:val="header"/>
    <w:basedOn w:val="Normal"/>
    <w:link w:val="HeaderChar"/>
    <w:uiPriority w:val="99"/>
    <w:unhideWhenUsed/>
    <w:rsid w:val="003D38E7"/>
    <w:pPr>
      <w:tabs>
        <w:tab w:val="center" w:pos="4153"/>
        <w:tab w:val="right" w:pos="8306"/>
      </w:tabs>
      <w:spacing w:after="0"/>
    </w:pPr>
  </w:style>
  <w:style w:type="character" w:customStyle="1" w:styleId="HeaderChar">
    <w:name w:val="Header Char"/>
    <w:basedOn w:val="DefaultParagraphFont"/>
    <w:link w:val="Header"/>
    <w:uiPriority w:val="99"/>
    <w:rsid w:val="003D38E7"/>
  </w:style>
  <w:style w:type="paragraph" w:styleId="Footer">
    <w:name w:val="footer"/>
    <w:basedOn w:val="Normal"/>
    <w:link w:val="FooterChar"/>
    <w:uiPriority w:val="99"/>
    <w:unhideWhenUsed/>
    <w:rsid w:val="003D38E7"/>
    <w:pPr>
      <w:tabs>
        <w:tab w:val="center" w:pos="4153"/>
        <w:tab w:val="right" w:pos="8306"/>
      </w:tabs>
      <w:spacing w:after="0"/>
    </w:pPr>
  </w:style>
  <w:style w:type="character" w:customStyle="1" w:styleId="FooterChar">
    <w:name w:val="Footer Char"/>
    <w:basedOn w:val="DefaultParagraphFont"/>
    <w:link w:val="Footer"/>
    <w:uiPriority w:val="99"/>
    <w:rsid w:val="003D38E7"/>
  </w:style>
  <w:style w:type="paragraph" w:customStyle="1" w:styleId="Text1">
    <w:name w:val="Text 1"/>
    <w:basedOn w:val="Normal"/>
    <w:rsid w:val="00983F99"/>
    <w:pPr>
      <w:spacing w:before="120" w:after="120"/>
      <w:ind w:left="850"/>
    </w:pPr>
    <w:rPr>
      <w:rFonts w:eastAsia="Times New Roman"/>
      <w:szCs w:val="24"/>
      <w:lang w:eastAsia="lv-LV"/>
    </w:rPr>
  </w:style>
  <w:style w:type="character" w:customStyle="1" w:styleId="Heading1Char">
    <w:name w:val="Heading 1 Char"/>
    <w:basedOn w:val="DefaultParagraphFont"/>
    <w:link w:val="Heading1"/>
    <w:uiPriority w:val="9"/>
    <w:rsid w:val="00296731"/>
    <w:rPr>
      <w:rFonts w:ascii="Times New Roman Bold" w:eastAsia="SimSun" w:hAnsi="Times New Roman Bold" w:cs="Times New Roman"/>
      <w:b/>
      <w:caps/>
      <w:sz w:val="28"/>
      <w:szCs w:val="24"/>
      <w:lang w:eastAsia="lv-LV"/>
    </w:rPr>
  </w:style>
  <w:style w:type="character" w:customStyle="1" w:styleId="Heading5Char">
    <w:name w:val="Heading 5 Char"/>
    <w:basedOn w:val="DefaultParagraphFont"/>
    <w:link w:val="Heading5"/>
    <w:uiPriority w:val="9"/>
    <w:rsid w:val="00612033"/>
    <w:rPr>
      <w:caps/>
      <w:color w:val="C49A00" w:themeColor="accent1" w:themeShade="BF"/>
      <w:spacing w:val="10"/>
    </w:rPr>
  </w:style>
  <w:style w:type="paragraph" w:styleId="TOC1">
    <w:name w:val="toc 1"/>
    <w:basedOn w:val="Normal"/>
    <w:next w:val="Normal"/>
    <w:autoRedefine/>
    <w:uiPriority w:val="39"/>
    <w:unhideWhenUsed/>
    <w:rsid w:val="00760EF6"/>
    <w:pPr>
      <w:tabs>
        <w:tab w:val="left" w:pos="440"/>
        <w:tab w:val="right" w:leader="dot" w:pos="8680"/>
      </w:tabs>
      <w:spacing w:after="100"/>
    </w:pPr>
    <w:rPr>
      <w:b/>
      <w:noProof/>
      <w:szCs w:val="24"/>
    </w:rPr>
  </w:style>
  <w:style w:type="paragraph" w:styleId="TOC2">
    <w:name w:val="toc 2"/>
    <w:basedOn w:val="Normal"/>
    <w:next w:val="Normal"/>
    <w:autoRedefine/>
    <w:uiPriority w:val="39"/>
    <w:unhideWhenUsed/>
    <w:rsid w:val="00BD1A4D"/>
    <w:pPr>
      <w:spacing w:after="100"/>
      <w:ind w:left="220"/>
    </w:pPr>
  </w:style>
  <w:style w:type="paragraph" w:styleId="TOC3">
    <w:name w:val="toc 3"/>
    <w:basedOn w:val="Normal"/>
    <w:next w:val="Normal"/>
    <w:autoRedefine/>
    <w:uiPriority w:val="39"/>
    <w:unhideWhenUsed/>
    <w:rsid w:val="00BD1A4D"/>
    <w:pPr>
      <w:spacing w:after="100"/>
      <w:ind w:left="440"/>
    </w:pPr>
  </w:style>
  <w:style w:type="paragraph" w:styleId="TOC4">
    <w:name w:val="toc 4"/>
    <w:basedOn w:val="Normal"/>
    <w:next w:val="Normal"/>
    <w:autoRedefine/>
    <w:uiPriority w:val="39"/>
    <w:unhideWhenUsed/>
    <w:rsid w:val="00BD1A4D"/>
    <w:pPr>
      <w:spacing w:after="100"/>
      <w:ind w:left="660"/>
    </w:pPr>
  </w:style>
  <w:style w:type="paragraph" w:styleId="TOC5">
    <w:name w:val="toc 5"/>
    <w:basedOn w:val="Normal"/>
    <w:next w:val="Normal"/>
    <w:autoRedefine/>
    <w:uiPriority w:val="39"/>
    <w:unhideWhenUsed/>
    <w:rsid w:val="00BD1A4D"/>
    <w:pPr>
      <w:spacing w:after="100"/>
      <w:ind w:left="880"/>
    </w:pPr>
  </w:style>
  <w:style w:type="character" w:customStyle="1" w:styleId="CaptionChar">
    <w:name w:val="Caption Char"/>
    <w:aliases w:val="Abbildungsunterschrift Char,Table legend Char,Tab_Überschrift Char,Figure reference Char,Caption Char1 Char,Caption Char Char Char,Caption Char1 Char Char Char Char,Caption Char Char Char Char Char Char,Legend Char,Leg Char,Legen Char"/>
    <w:link w:val="Caption"/>
    <w:uiPriority w:val="35"/>
    <w:locked/>
    <w:rsid w:val="006E7786"/>
    <w:rPr>
      <w:b/>
      <w:bCs/>
      <w:color w:val="C49A00" w:themeColor="accent1" w:themeShade="BF"/>
      <w:sz w:val="16"/>
      <w:szCs w:val="16"/>
    </w:rPr>
  </w:style>
  <w:style w:type="paragraph" w:styleId="Caption">
    <w:name w:val="caption"/>
    <w:aliases w:val="Abbildungsunterschrift,Table legend,Tab_Überschrift,Figure reference,Caption Char1,Caption Char Char,Caption Char1 Char Char Char,Caption Char Char Char Char Char,Caption Char1 Char Char Char Char Char,Legend,Leg,Legen"/>
    <w:basedOn w:val="Normal"/>
    <w:next w:val="Normal"/>
    <w:link w:val="CaptionChar"/>
    <w:uiPriority w:val="35"/>
    <w:unhideWhenUsed/>
    <w:qFormat/>
    <w:rsid w:val="00612033"/>
    <w:rPr>
      <w:b/>
      <w:bCs/>
      <w:color w:val="C49A00" w:themeColor="accent1" w:themeShade="BF"/>
      <w:sz w:val="16"/>
      <w:szCs w:val="16"/>
    </w:rPr>
  </w:style>
  <w:style w:type="paragraph" w:styleId="BalloonText">
    <w:name w:val="Balloon Text"/>
    <w:basedOn w:val="Normal"/>
    <w:link w:val="BalloonTextChar"/>
    <w:uiPriority w:val="99"/>
    <w:semiHidden/>
    <w:unhideWhenUsed/>
    <w:rsid w:val="0008730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30E"/>
    <w:rPr>
      <w:rFonts w:ascii="Segoe UI" w:hAnsi="Segoe UI" w:cs="Segoe UI"/>
      <w:noProof/>
      <w:sz w:val="18"/>
      <w:szCs w:val="18"/>
    </w:rPr>
  </w:style>
  <w:style w:type="paragraph" w:styleId="TOCHeading">
    <w:name w:val="TOC Heading"/>
    <w:basedOn w:val="Heading1"/>
    <w:next w:val="Normal"/>
    <w:uiPriority w:val="39"/>
    <w:unhideWhenUsed/>
    <w:qFormat/>
    <w:rsid w:val="00612033"/>
    <w:pPr>
      <w:outlineLvl w:val="9"/>
    </w:pPr>
  </w:style>
  <w:style w:type="character" w:customStyle="1" w:styleId="italic">
    <w:name w:val="italic"/>
    <w:basedOn w:val="DefaultParagraphFont"/>
    <w:rsid w:val="002D4585"/>
  </w:style>
  <w:style w:type="paragraph" w:customStyle="1" w:styleId="ti-doc-dur">
    <w:name w:val="ti-doc-dur"/>
    <w:basedOn w:val="Normal"/>
    <w:rsid w:val="0034163F"/>
    <w:pPr>
      <w:spacing w:beforeAutospacing="1" w:after="100" w:afterAutospacing="1"/>
    </w:pPr>
    <w:rPr>
      <w:rFonts w:eastAsia="Times New Roman"/>
      <w:szCs w:val="24"/>
      <w:lang w:val="en-US"/>
    </w:rPr>
  </w:style>
  <w:style w:type="character" w:styleId="CommentReference">
    <w:name w:val="annotation reference"/>
    <w:basedOn w:val="DefaultParagraphFont"/>
    <w:uiPriority w:val="99"/>
    <w:semiHidden/>
    <w:unhideWhenUsed/>
    <w:rsid w:val="005D56E9"/>
    <w:rPr>
      <w:sz w:val="16"/>
      <w:szCs w:val="16"/>
    </w:rPr>
  </w:style>
  <w:style w:type="paragraph" w:styleId="CommentText">
    <w:name w:val="annotation text"/>
    <w:basedOn w:val="Normal"/>
    <w:link w:val="CommentTextChar"/>
    <w:uiPriority w:val="99"/>
    <w:unhideWhenUsed/>
    <w:rsid w:val="005D56E9"/>
  </w:style>
  <w:style w:type="character" w:customStyle="1" w:styleId="CommentTextChar">
    <w:name w:val="Comment Text Char"/>
    <w:basedOn w:val="DefaultParagraphFont"/>
    <w:link w:val="CommentText"/>
    <w:uiPriority w:val="99"/>
    <w:rsid w:val="005D56E9"/>
    <w:rPr>
      <w:rFonts w:ascii="Times New Roman" w:hAnsi="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5D56E9"/>
    <w:rPr>
      <w:b/>
      <w:bCs/>
    </w:rPr>
  </w:style>
  <w:style w:type="character" w:customStyle="1" w:styleId="CommentSubjectChar">
    <w:name w:val="Comment Subject Char"/>
    <w:basedOn w:val="CommentTextChar"/>
    <w:link w:val="CommentSubject"/>
    <w:uiPriority w:val="99"/>
    <w:semiHidden/>
    <w:rsid w:val="005D56E9"/>
    <w:rPr>
      <w:rFonts w:ascii="Times New Roman" w:hAnsi="Times New Roman" w:cs="Times New Roman"/>
      <w:b/>
      <w:bCs/>
      <w:noProof/>
      <w:sz w:val="20"/>
      <w:szCs w:val="20"/>
    </w:rPr>
  </w:style>
  <w:style w:type="character" w:customStyle="1" w:styleId="FootnoteTextChar2">
    <w:name w:val="Footnote Text Char2"/>
    <w:aliases w:val="Car Char,Fo Char Char Char,Fo Char Char1,Footnote Text Char Char Char,Footnote Text Char Char1,Footnote Text Char1 Char,Fotnot Char Char Char,Fotnot CharFootN Char,Lábjegyzetszöveg Char Char Char1,Lábjegyzetszöveg Char1 Char1"/>
    <w:rsid w:val="002D5BDE"/>
    <w:rPr>
      <w:lang w:val="fr-FR" w:eastAsia="fr-FR"/>
    </w:rPr>
  </w:style>
  <w:style w:type="paragraph" w:customStyle="1" w:styleId="EPRQstListtonumber">
    <w:name w:val="EPR Qst List to number"/>
    <w:basedOn w:val="ListNumber"/>
    <w:rsid w:val="002D5BDE"/>
    <w:pPr>
      <w:numPr>
        <w:numId w:val="0"/>
      </w:numPr>
      <w:tabs>
        <w:tab w:val="left" w:pos="680"/>
        <w:tab w:val="left" w:pos="1134"/>
      </w:tabs>
      <w:spacing w:after="60"/>
      <w:ind w:left="681" w:hanging="397"/>
    </w:pPr>
    <w:rPr>
      <w:rFonts w:eastAsia="SimSun"/>
      <w:sz w:val="22"/>
      <w:lang w:val="en-GB"/>
    </w:rPr>
  </w:style>
  <w:style w:type="paragraph" w:customStyle="1" w:styleId="Char2">
    <w:name w:val="Char2"/>
    <w:aliases w:val="Char Char Char Char"/>
    <w:basedOn w:val="Normal"/>
    <w:next w:val="Normal"/>
    <w:uiPriority w:val="99"/>
    <w:rsid w:val="002D5BDE"/>
    <w:pPr>
      <w:spacing w:after="160" w:line="240" w:lineRule="exact"/>
      <w:textAlignment w:val="baseline"/>
    </w:pPr>
    <w:rPr>
      <w:rFonts w:eastAsia="MS Mincho"/>
      <w:vertAlign w:val="superscript"/>
      <w:lang w:val="en-US"/>
    </w:rPr>
  </w:style>
  <w:style w:type="paragraph" w:styleId="ListNumber">
    <w:name w:val="List Number"/>
    <w:basedOn w:val="Normal"/>
    <w:uiPriority w:val="99"/>
    <w:semiHidden/>
    <w:unhideWhenUsed/>
    <w:rsid w:val="002D5BDE"/>
    <w:pPr>
      <w:numPr>
        <w:numId w:val="11"/>
      </w:numPr>
    </w:pPr>
  </w:style>
  <w:style w:type="character" w:styleId="FollowedHyperlink">
    <w:name w:val="FollowedHyperlink"/>
    <w:basedOn w:val="DefaultParagraphFont"/>
    <w:uiPriority w:val="99"/>
    <w:semiHidden/>
    <w:unhideWhenUsed/>
    <w:rsid w:val="00DB262A"/>
    <w:rPr>
      <w:color w:val="7F723D" w:themeColor="followedHyperlink"/>
      <w:u w:val="single"/>
    </w:rPr>
  </w:style>
  <w:style w:type="paragraph" w:customStyle="1" w:styleId="Prliminairetitre">
    <w:name w:val="Préliminaire titre"/>
    <w:basedOn w:val="Normal"/>
    <w:next w:val="Normal"/>
    <w:rsid w:val="00182CAE"/>
    <w:pPr>
      <w:spacing w:before="360" w:after="360"/>
      <w:jc w:val="center"/>
    </w:pPr>
    <w:rPr>
      <w:rFonts w:eastAsia="Times New Roman"/>
      <w:b/>
      <w:lang w:eastAsia="zh-CN"/>
    </w:rPr>
  </w:style>
  <w:style w:type="paragraph" w:customStyle="1" w:styleId="Default">
    <w:name w:val="Default"/>
    <w:rsid w:val="003E187D"/>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UnresolvedMention1">
    <w:name w:val="Unresolved Mention1"/>
    <w:basedOn w:val="DefaultParagraphFont"/>
    <w:uiPriority w:val="99"/>
    <w:semiHidden/>
    <w:unhideWhenUsed/>
    <w:rsid w:val="00E574D4"/>
    <w:rPr>
      <w:color w:val="605E5C"/>
      <w:shd w:val="clear" w:color="auto" w:fill="E1DFDD"/>
    </w:rPr>
  </w:style>
  <w:style w:type="character" w:customStyle="1" w:styleId="Heading6Char">
    <w:name w:val="Heading 6 Char"/>
    <w:basedOn w:val="DefaultParagraphFont"/>
    <w:link w:val="Heading6"/>
    <w:uiPriority w:val="9"/>
    <w:semiHidden/>
    <w:rsid w:val="00612033"/>
    <w:rPr>
      <w:caps/>
      <w:color w:val="C49A00" w:themeColor="accent1" w:themeShade="BF"/>
      <w:spacing w:val="10"/>
    </w:rPr>
  </w:style>
  <w:style w:type="character" w:customStyle="1" w:styleId="Heading7Char">
    <w:name w:val="Heading 7 Char"/>
    <w:basedOn w:val="DefaultParagraphFont"/>
    <w:link w:val="Heading7"/>
    <w:uiPriority w:val="9"/>
    <w:semiHidden/>
    <w:rsid w:val="00612033"/>
    <w:rPr>
      <w:caps/>
      <w:color w:val="C49A00" w:themeColor="accent1" w:themeShade="BF"/>
      <w:spacing w:val="10"/>
    </w:rPr>
  </w:style>
  <w:style w:type="character" w:customStyle="1" w:styleId="Heading8Char">
    <w:name w:val="Heading 8 Char"/>
    <w:basedOn w:val="DefaultParagraphFont"/>
    <w:link w:val="Heading8"/>
    <w:uiPriority w:val="9"/>
    <w:semiHidden/>
    <w:rsid w:val="00612033"/>
    <w:rPr>
      <w:caps/>
      <w:spacing w:val="10"/>
      <w:sz w:val="18"/>
      <w:szCs w:val="18"/>
    </w:rPr>
  </w:style>
  <w:style w:type="character" w:customStyle="1" w:styleId="Heading9Char">
    <w:name w:val="Heading 9 Char"/>
    <w:basedOn w:val="DefaultParagraphFont"/>
    <w:link w:val="Heading9"/>
    <w:uiPriority w:val="9"/>
    <w:semiHidden/>
    <w:rsid w:val="00612033"/>
    <w:rPr>
      <w:i/>
      <w:iCs/>
      <w:caps/>
      <w:spacing w:val="10"/>
      <w:sz w:val="18"/>
      <w:szCs w:val="18"/>
    </w:rPr>
  </w:style>
  <w:style w:type="paragraph" w:styleId="Title">
    <w:name w:val="Title"/>
    <w:basedOn w:val="Normal"/>
    <w:next w:val="Normal"/>
    <w:link w:val="TitleChar"/>
    <w:uiPriority w:val="10"/>
    <w:qFormat/>
    <w:rsid w:val="00612033"/>
    <w:pPr>
      <w:spacing w:before="0" w:after="0"/>
    </w:pPr>
    <w:rPr>
      <w:rFonts w:asciiTheme="majorHAnsi" w:eastAsiaTheme="majorEastAsia" w:hAnsiTheme="majorHAnsi" w:cstheme="majorBidi"/>
      <w:caps/>
      <w:color w:val="FFCA08" w:themeColor="accent1"/>
      <w:spacing w:val="10"/>
      <w:sz w:val="52"/>
      <w:szCs w:val="52"/>
    </w:rPr>
  </w:style>
  <w:style w:type="character" w:customStyle="1" w:styleId="TitleChar">
    <w:name w:val="Title Char"/>
    <w:basedOn w:val="DefaultParagraphFont"/>
    <w:link w:val="Title"/>
    <w:uiPriority w:val="10"/>
    <w:rsid w:val="00612033"/>
    <w:rPr>
      <w:rFonts w:asciiTheme="majorHAnsi" w:eastAsiaTheme="majorEastAsia" w:hAnsiTheme="majorHAnsi" w:cstheme="majorBidi"/>
      <w:caps/>
      <w:color w:val="FFCA08" w:themeColor="accent1"/>
      <w:spacing w:val="10"/>
      <w:sz w:val="52"/>
      <w:szCs w:val="52"/>
    </w:rPr>
  </w:style>
  <w:style w:type="paragraph" w:styleId="Subtitle">
    <w:name w:val="Subtitle"/>
    <w:basedOn w:val="Normal"/>
    <w:next w:val="Normal"/>
    <w:link w:val="SubtitleChar"/>
    <w:uiPriority w:val="11"/>
    <w:qFormat/>
    <w:rsid w:val="00612033"/>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612033"/>
    <w:rPr>
      <w:caps/>
      <w:color w:val="595959" w:themeColor="text1" w:themeTint="A6"/>
      <w:spacing w:val="10"/>
      <w:sz w:val="21"/>
      <w:szCs w:val="21"/>
    </w:rPr>
  </w:style>
  <w:style w:type="paragraph" w:styleId="NoSpacing">
    <w:name w:val="No Spacing"/>
    <w:uiPriority w:val="1"/>
    <w:qFormat/>
    <w:rsid w:val="00612033"/>
    <w:pPr>
      <w:spacing w:after="0" w:line="240" w:lineRule="auto"/>
    </w:pPr>
  </w:style>
  <w:style w:type="paragraph" w:styleId="Quote">
    <w:name w:val="Quote"/>
    <w:basedOn w:val="Normal"/>
    <w:next w:val="Normal"/>
    <w:link w:val="QuoteChar"/>
    <w:uiPriority w:val="29"/>
    <w:qFormat/>
    <w:rsid w:val="00612033"/>
    <w:rPr>
      <w:i/>
      <w:iCs/>
      <w:sz w:val="24"/>
      <w:szCs w:val="24"/>
    </w:rPr>
  </w:style>
  <w:style w:type="character" w:customStyle="1" w:styleId="QuoteChar">
    <w:name w:val="Quote Char"/>
    <w:basedOn w:val="DefaultParagraphFont"/>
    <w:link w:val="Quote"/>
    <w:uiPriority w:val="29"/>
    <w:rsid w:val="00612033"/>
    <w:rPr>
      <w:i/>
      <w:iCs/>
      <w:sz w:val="24"/>
      <w:szCs w:val="24"/>
    </w:rPr>
  </w:style>
  <w:style w:type="paragraph" w:styleId="IntenseQuote">
    <w:name w:val="Intense Quote"/>
    <w:basedOn w:val="Normal"/>
    <w:next w:val="Normal"/>
    <w:link w:val="IntenseQuoteChar"/>
    <w:uiPriority w:val="30"/>
    <w:qFormat/>
    <w:rsid w:val="00612033"/>
    <w:pPr>
      <w:spacing w:before="240" w:after="240" w:line="240" w:lineRule="auto"/>
      <w:ind w:left="1080" w:right="1080"/>
      <w:jc w:val="center"/>
    </w:pPr>
    <w:rPr>
      <w:color w:val="FFCA08" w:themeColor="accent1"/>
      <w:sz w:val="24"/>
      <w:szCs w:val="24"/>
    </w:rPr>
  </w:style>
  <w:style w:type="character" w:customStyle="1" w:styleId="IntenseQuoteChar">
    <w:name w:val="Intense Quote Char"/>
    <w:basedOn w:val="DefaultParagraphFont"/>
    <w:link w:val="IntenseQuote"/>
    <w:uiPriority w:val="30"/>
    <w:rsid w:val="00612033"/>
    <w:rPr>
      <w:color w:val="FFCA08" w:themeColor="accent1"/>
      <w:sz w:val="24"/>
      <w:szCs w:val="24"/>
    </w:rPr>
  </w:style>
  <w:style w:type="character" w:styleId="SubtleEmphasis">
    <w:name w:val="Subtle Emphasis"/>
    <w:uiPriority w:val="19"/>
    <w:qFormat/>
    <w:rsid w:val="00612033"/>
    <w:rPr>
      <w:i/>
      <w:iCs/>
      <w:color w:val="826600" w:themeColor="accent1" w:themeShade="7F"/>
    </w:rPr>
  </w:style>
  <w:style w:type="character" w:styleId="IntenseEmphasis">
    <w:name w:val="Intense Emphasis"/>
    <w:uiPriority w:val="21"/>
    <w:qFormat/>
    <w:rsid w:val="00612033"/>
    <w:rPr>
      <w:b/>
      <w:bCs/>
      <w:caps/>
      <w:color w:val="826600" w:themeColor="accent1" w:themeShade="7F"/>
      <w:spacing w:val="10"/>
    </w:rPr>
  </w:style>
  <w:style w:type="character" w:styleId="SubtleReference">
    <w:name w:val="Subtle Reference"/>
    <w:uiPriority w:val="31"/>
    <w:qFormat/>
    <w:rsid w:val="00612033"/>
    <w:rPr>
      <w:b/>
      <w:bCs/>
      <w:color w:val="FFCA08" w:themeColor="accent1"/>
    </w:rPr>
  </w:style>
  <w:style w:type="character" w:styleId="IntenseReference">
    <w:name w:val="Intense Reference"/>
    <w:uiPriority w:val="32"/>
    <w:qFormat/>
    <w:rsid w:val="00612033"/>
    <w:rPr>
      <w:b/>
      <w:bCs/>
      <w:i/>
      <w:iCs/>
      <w:caps/>
      <w:color w:val="FFCA08" w:themeColor="accent1"/>
    </w:rPr>
  </w:style>
  <w:style w:type="character" w:styleId="BookTitle">
    <w:name w:val="Book Title"/>
    <w:uiPriority w:val="33"/>
    <w:qFormat/>
    <w:rsid w:val="00612033"/>
    <w:rPr>
      <w:b/>
      <w:bCs/>
      <w:i/>
      <w:iCs/>
      <w:spacing w:val="0"/>
    </w:rPr>
  </w:style>
  <w:style w:type="character" w:customStyle="1" w:styleId="UnresolvedMention2">
    <w:name w:val="Unresolved Mention2"/>
    <w:basedOn w:val="DefaultParagraphFont"/>
    <w:uiPriority w:val="99"/>
    <w:semiHidden/>
    <w:unhideWhenUsed/>
    <w:rsid w:val="00206705"/>
    <w:rPr>
      <w:color w:val="605E5C"/>
      <w:shd w:val="clear" w:color="auto" w:fill="E1DFDD"/>
    </w:rPr>
  </w:style>
  <w:style w:type="paragraph" w:styleId="Revision">
    <w:name w:val="Revision"/>
    <w:hidden/>
    <w:uiPriority w:val="99"/>
    <w:semiHidden/>
    <w:rsid w:val="005A3ED4"/>
    <w:pPr>
      <w:spacing w:before="0" w:after="0" w:line="240" w:lineRule="auto"/>
    </w:pPr>
  </w:style>
  <w:style w:type="paragraph" w:styleId="EndnoteText">
    <w:name w:val="endnote text"/>
    <w:basedOn w:val="Normal"/>
    <w:link w:val="EndnoteTextChar"/>
    <w:uiPriority w:val="99"/>
    <w:semiHidden/>
    <w:unhideWhenUsed/>
    <w:rsid w:val="00B52A63"/>
    <w:pPr>
      <w:spacing w:before="0" w:after="0" w:line="240" w:lineRule="auto"/>
    </w:pPr>
  </w:style>
  <w:style w:type="character" w:customStyle="1" w:styleId="EndnoteTextChar">
    <w:name w:val="Endnote Text Char"/>
    <w:basedOn w:val="DefaultParagraphFont"/>
    <w:link w:val="EndnoteText"/>
    <w:uiPriority w:val="99"/>
    <w:semiHidden/>
    <w:rsid w:val="00B52A63"/>
  </w:style>
  <w:style w:type="character" w:styleId="EndnoteReference">
    <w:name w:val="endnote reference"/>
    <w:basedOn w:val="DefaultParagraphFont"/>
    <w:uiPriority w:val="99"/>
    <w:semiHidden/>
    <w:unhideWhenUsed/>
    <w:rsid w:val="00B52A63"/>
    <w:rPr>
      <w:vertAlign w:val="superscript"/>
    </w:rPr>
  </w:style>
  <w:style w:type="paragraph" w:customStyle="1" w:styleId="BodyA">
    <w:name w:val="Body A"/>
    <w:rsid w:val="00C7716B"/>
    <w:pPr>
      <w:spacing w:before="0" w:after="0" w:line="240" w:lineRule="auto"/>
    </w:pPr>
    <w:rPr>
      <w:rFonts w:ascii="Helvetica" w:eastAsia="Arial Unicode MS" w:hAnsi="Helvetica" w:cs="Arial Unicode MS"/>
      <w:color w:val="000000"/>
      <w:sz w:val="22"/>
      <w:szCs w:val="22"/>
      <w:u w:color="000000"/>
      <w:lang w:eastAsia="lv-LV"/>
    </w:rPr>
  </w:style>
  <w:style w:type="numbering" w:customStyle="1" w:styleId="Style1">
    <w:name w:val="Style1"/>
    <w:uiPriority w:val="99"/>
    <w:rsid w:val="00C7716B"/>
    <w:pPr>
      <w:numPr>
        <w:numId w:val="31"/>
      </w:numPr>
    </w:pPr>
  </w:style>
  <w:style w:type="numbering" w:customStyle="1" w:styleId="Style11">
    <w:name w:val="Style11"/>
    <w:uiPriority w:val="99"/>
    <w:rsid w:val="00C7716B"/>
  </w:style>
  <w:style w:type="table" w:customStyle="1" w:styleId="TableGrid1">
    <w:name w:val="Table Grid1"/>
    <w:basedOn w:val="TableNormal"/>
    <w:next w:val="TableGrid"/>
    <w:uiPriority w:val="39"/>
    <w:rsid w:val="00E47D5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html">
    <w:name w:val="tv_html"/>
    <w:basedOn w:val="Normal"/>
    <w:rsid w:val="00B24B7E"/>
    <w:pPr>
      <w:spacing w:beforeAutospacing="1" w:after="100" w:afterAutospacing="1" w:line="240" w:lineRule="auto"/>
    </w:pPr>
    <w:rPr>
      <w:rFonts w:ascii="Times New Roman" w:eastAsia="Times New Roman" w:hAnsi="Times New Roman" w:cs="Times New Roman"/>
      <w:sz w:val="24"/>
      <w:szCs w:val="24"/>
      <w:lang w:eastAsia="lv-LV"/>
    </w:rPr>
  </w:style>
  <w:style w:type="paragraph" w:customStyle="1" w:styleId="paragraph">
    <w:name w:val="paragraph"/>
    <w:basedOn w:val="Normal"/>
    <w:rsid w:val="00BA271A"/>
    <w:pPr>
      <w:spacing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extrun">
    <w:name w:val="textrun"/>
    <w:basedOn w:val="DefaultParagraphFont"/>
    <w:rsid w:val="00BA271A"/>
  </w:style>
  <w:style w:type="character" w:customStyle="1" w:styleId="normaltextrun">
    <w:name w:val="normaltextrun"/>
    <w:basedOn w:val="DefaultParagraphFont"/>
    <w:rsid w:val="00BA271A"/>
  </w:style>
  <w:style w:type="character" w:customStyle="1" w:styleId="eop">
    <w:name w:val="eop"/>
    <w:basedOn w:val="DefaultParagraphFont"/>
    <w:rsid w:val="00BA271A"/>
  </w:style>
  <w:style w:type="character" w:customStyle="1" w:styleId="italics">
    <w:name w:val="italics"/>
    <w:basedOn w:val="DefaultParagraphFont"/>
    <w:rsid w:val="00B26226"/>
  </w:style>
  <w:style w:type="character" w:customStyle="1" w:styleId="UnresolvedMention3">
    <w:name w:val="Unresolved Mention3"/>
    <w:basedOn w:val="DefaultParagraphFont"/>
    <w:uiPriority w:val="99"/>
    <w:semiHidden/>
    <w:unhideWhenUsed/>
    <w:rsid w:val="00797390"/>
    <w:rPr>
      <w:color w:val="605E5C"/>
      <w:shd w:val="clear" w:color="auto" w:fill="E1DFDD"/>
    </w:rPr>
  </w:style>
  <w:style w:type="character" w:customStyle="1" w:styleId="UnresolvedMention4">
    <w:name w:val="Unresolved Mention4"/>
    <w:basedOn w:val="DefaultParagraphFont"/>
    <w:uiPriority w:val="99"/>
    <w:semiHidden/>
    <w:unhideWhenUsed/>
    <w:rsid w:val="00CE6632"/>
    <w:rPr>
      <w:color w:val="605E5C"/>
      <w:shd w:val="clear" w:color="auto" w:fill="E1DFDD"/>
    </w:rPr>
  </w:style>
  <w:style w:type="character" w:customStyle="1" w:styleId="Hyperlink1">
    <w:name w:val="Hyperlink1"/>
    <w:basedOn w:val="DefaultParagraphFont"/>
    <w:uiPriority w:val="99"/>
    <w:unhideWhenUsed/>
    <w:rsid w:val="00E94FB7"/>
    <w:rPr>
      <w:color w:val="2998E3"/>
      <w:u w:val="single"/>
    </w:rPr>
  </w:style>
  <w:style w:type="character" w:customStyle="1" w:styleId="UnresolvedMention5">
    <w:name w:val="Unresolved Mention5"/>
    <w:basedOn w:val="DefaultParagraphFont"/>
    <w:uiPriority w:val="99"/>
    <w:semiHidden/>
    <w:unhideWhenUsed/>
    <w:rsid w:val="00EA5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7002">
      <w:bodyDiv w:val="1"/>
      <w:marLeft w:val="0"/>
      <w:marRight w:val="0"/>
      <w:marTop w:val="0"/>
      <w:marBottom w:val="0"/>
      <w:divBdr>
        <w:top w:val="none" w:sz="0" w:space="0" w:color="auto"/>
        <w:left w:val="none" w:sz="0" w:space="0" w:color="auto"/>
        <w:bottom w:val="none" w:sz="0" w:space="0" w:color="auto"/>
        <w:right w:val="none" w:sz="0" w:space="0" w:color="auto"/>
      </w:divBdr>
    </w:div>
    <w:div w:id="7029517">
      <w:bodyDiv w:val="1"/>
      <w:marLeft w:val="0"/>
      <w:marRight w:val="0"/>
      <w:marTop w:val="0"/>
      <w:marBottom w:val="0"/>
      <w:divBdr>
        <w:top w:val="none" w:sz="0" w:space="0" w:color="auto"/>
        <w:left w:val="none" w:sz="0" w:space="0" w:color="auto"/>
        <w:bottom w:val="none" w:sz="0" w:space="0" w:color="auto"/>
        <w:right w:val="none" w:sz="0" w:space="0" w:color="auto"/>
      </w:divBdr>
      <w:divsChild>
        <w:div w:id="1261253680">
          <w:marLeft w:val="547"/>
          <w:marRight w:val="0"/>
          <w:marTop w:val="77"/>
          <w:marBottom w:val="0"/>
          <w:divBdr>
            <w:top w:val="none" w:sz="0" w:space="0" w:color="auto"/>
            <w:left w:val="none" w:sz="0" w:space="0" w:color="auto"/>
            <w:bottom w:val="none" w:sz="0" w:space="0" w:color="auto"/>
            <w:right w:val="none" w:sz="0" w:space="0" w:color="auto"/>
          </w:divBdr>
        </w:div>
        <w:div w:id="734166692">
          <w:marLeft w:val="547"/>
          <w:marRight w:val="0"/>
          <w:marTop w:val="77"/>
          <w:marBottom w:val="0"/>
          <w:divBdr>
            <w:top w:val="none" w:sz="0" w:space="0" w:color="auto"/>
            <w:left w:val="none" w:sz="0" w:space="0" w:color="auto"/>
            <w:bottom w:val="none" w:sz="0" w:space="0" w:color="auto"/>
            <w:right w:val="none" w:sz="0" w:space="0" w:color="auto"/>
          </w:divBdr>
        </w:div>
        <w:div w:id="1510751179">
          <w:marLeft w:val="547"/>
          <w:marRight w:val="0"/>
          <w:marTop w:val="77"/>
          <w:marBottom w:val="0"/>
          <w:divBdr>
            <w:top w:val="none" w:sz="0" w:space="0" w:color="auto"/>
            <w:left w:val="none" w:sz="0" w:space="0" w:color="auto"/>
            <w:bottom w:val="none" w:sz="0" w:space="0" w:color="auto"/>
            <w:right w:val="none" w:sz="0" w:space="0" w:color="auto"/>
          </w:divBdr>
        </w:div>
        <w:div w:id="327905778">
          <w:marLeft w:val="547"/>
          <w:marRight w:val="0"/>
          <w:marTop w:val="77"/>
          <w:marBottom w:val="0"/>
          <w:divBdr>
            <w:top w:val="none" w:sz="0" w:space="0" w:color="auto"/>
            <w:left w:val="none" w:sz="0" w:space="0" w:color="auto"/>
            <w:bottom w:val="none" w:sz="0" w:space="0" w:color="auto"/>
            <w:right w:val="none" w:sz="0" w:space="0" w:color="auto"/>
          </w:divBdr>
        </w:div>
      </w:divsChild>
    </w:div>
    <w:div w:id="58797315">
      <w:bodyDiv w:val="1"/>
      <w:marLeft w:val="0"/>
      <w:marRight w:val="0"/>
      <w:marTop w:val="0"/>
      <w:marBottom w:val="0"/>
      <w:divBdr>
        <w:top w:val="none" w:sz="0" w:space="0" w:color="auto"/>
        <w:left w:val="none" w:sz="0" w:space="0" w:color="auto"/>
        <w:bottom w:val="none" w:sz="0" w:space="0" w:color="auto"/>
        <w:right w:val="none" w:sz="0" w:space="0" w:color="auto"/>
      </w:divBdr>
    </w:div>
    <w:div w:id="137260033">
      <w:bodyDiv w:val="1"/>
      <w:marLeft w:val="0"/>
      <w:marRight w:val="0"/>
      <w:marTop w:val="0"/>
      <w:marBottom w:val="0"/>
      <w:divBdr>
        <w:top w:val="none" w:sz="0" w:space="0" w:color="auto"/>
        <w:left w:val="none" w:sz="0" w:space="0" w:color="auto"/>
        <w:bottom w:val="none" w:sz="0" w:space="0" w:color="auto"/>
        <w:right w:val="none" w:sz="0" w:space="0" w:color="auto"/>
      </w:divBdr>
    </w:div>
    <w:div w:id="172378070">
      <w:bodyDiv w:val="1"/>
      <w:marLeft w:val="0"/>
      <w:marRight w:val="0"/>
      <w:marTop w:val="0"/>
      <w:marBottom w:val="0"/>
      <w:divBdr>
        <w:top w:val="none" w:sz="0" w:space="0" w:color="auto"/>
        <w:left w:val="none" w:sz="0" w:space="0" w:color="auto"/>
        <w:bottom w:val="none" w:sz="0" w:space="0" w:color="auto"/>
        <w:right w:val="none" w:sz="0" w:space="0" w:color="auto"/>
      </w:divBdr>
    </w:div>
    <w:div w:id="181667912">
      <w:bodyDiv w:val="1"/>
      <w:marLeft w:val="0"/>
      <w:marRight w:val="0"/>
      <w:marTop w:val="0"/>
      <w:marBottom w:val="0"/>
      <w:divBdr>
        <w:top w:val="none" w:sz="0" w:space="0" w:color="auto"/>
        <w:left w:val="none" w:sz="0" w:space="0" w:color="auto"/>
        <w:bottom w:val="none" w:sz="0" w:space="0" w:color="auto"/>
        <w:right w:val="none" w:sz="0" w:space="0" w:color="auto"/>
      </w:divBdr>
    </w:div>
    <w:div w:id="190152068">
      <w:bodyDiv w:val="1"/>
      <w:marLeft w:val="0"/>
      <w:marRight w:val="0"/>
      <w:marTop w:val="0"/>
      <w:marBottom w:val="0"/>
      <w:divBdr>
        <w:top w:val="none" w:sz="0" w:space="0" w:color="auto"/>
        <w:left w:val="none" w:sz="0" w:space="0" w:color="auto"/>
        <w:bottom w:val="none" w:sz="0" w:space="0" w:color="auto"/>
        <w:right w:val="none" w:sz="0" w:space="0" w:color="auto"/>
      </w:divBdr>
    </w:div>
    <w:div w:id="217785479">
      <w:bodyDiv w:val="1"/>
      <w:marLeft w:val="0"/>
      <w:marRight w:val="0"/>
      <w:marTop w:val="0"/>
      <w:marBottom w:val="0"/>
      <w:divBdr>
        <w:top w:val="none" w:sz="0" w:space="0" w:color="auto"/>
        <w:left w:val="none" w:sz="0" w:space="0" w:color="auto"/>
        <w:bottom w:val="none" w:sz="0" w:space="0" w:color="auto"/>
        <w:right w:val="none" w:sz="0" w:space="0" w:color="auto"/>
      </w:divBdr>
      <w:divsChild>
        <w:div w:id="587081701">
          <w:marLeft w:val="547"/>
          <w:marRight w:val="0"/>
          <w:marTop w:val="86"/>
          <w:marBottom w:val="0"/>
          <w:divBdr>
            <w:top w:val="none" w:sz="0" w:space="0" w:color="auto"/>
            <w:left w:val="none" w:sz="0" w:space="0" w:color="auto"/>
            <w:bottom w:val="none" w:sz="0" w:space="0" w:color="auto"/>
            <w:right w:val="none" w:sz="0" w:space="0" w:color="auto"/>
          </w:divBdr>
        </w:div>
        <w:div w:id="2119519635">
          <w:marLeft w:val="547"/>
          <w:marRight w:val="0"/>
          <w:marTop w:val="86"/>
          <w:marBottom w:val="0"/>
          <w:divBdr>
            <w:top w:val="none" w:sz="0" w:space="0" w:color="auto"/>
            <w:left w:val="none" w:sz="0" w:space="0" w:color="auto"/>
            <w:bottom w:val="none" w:sz="0" w:space="0" w:color="auto"/>
            <w:right w:val="none" w:sz="0" w:space="0" w:color="auto"/>
          </w:divBdr>
        </w:div>
      </w:divsChild>
    </w:div>
    <w:div w:id="232159342">
      <w:bodyDiv w:val="1"/>
      <w:marLeft w:val="0"/>
      <w:marRight w:val="0"/>
      <w:marTop w:val="0"/>
      <w:marBottom w:val="0"/>
      <w:divBdr>
        <w:top w:val="none" w:sz="0" w:space="0" w:color="auto"/>
        <w:left w:val="none" w:sz="0" w:space="0" w:color="auto"/>
        <w:bottom w:val="none" w:sz="0" w:space="0" w:color="auto"/>
        <w:right w:val="none" w:sz="0" w:space="0" w:color="auto"/>
      </w:divBdr>
    </w:div>
    <w:div w:id="265386458">
      <w:bodyDiv w:val="1"/>
      <w:marLeft w:val="0"/>
      <w:marRight w:val="0"/>
      <w:marTop w:val="0"/>
      <w:marBottom w:val="0"/>
      <w:divBdr>
        <w:top w:val="none" w:sz="0" w:space="0" w:color="auto"/>
        <w:left w:val="none" w:sz="0" w:space="0" w:color="auto"/>
        <w:bottom w:val="none" w:sz="0" w:space="0" w:color="auto"/>
        <w:right w:val="none" w:sz="0" w:space="0" w:color="auto"/>
      </w:divBdr>
    </w:div>
    <w:div w:id="298463614">
      <w:bodyDiv w:val="1"/>
      <w:marLeft w:val="0"/>
      <w:marRight w:val="0"/>
      <w:marTop w:val="0"/>
      <w:marBottom w:val="0"/>
      <w:divBdr>
        <w:top w:val="none" w:sz="0" w:space="0" w:color="auto"/>
        <w:left w:val="none" w:sz="0" w:space="0" w:color="auto"/>
        <w:bottom w:val="none" w:sz="0" w:space="0" w:color="auto"/>
        <w:right w:val="none" w:sz="0" w:space="0" w:color="auto"/>
      </w:divBdr>
    </w:div>
    <w:div w:id="322970510">
      <w:bodyDiv w:val="1"/>
      <w:marLeft w:val="0"/>
      <w:marRight w:val="0"/>
      <w:marTop w:val="0"/>
      <w:marBottom w:val="0"/>
      <w:divBdr>
        <w:top w:val="none" w:sz="0" w:space="0" w:color="auto"/>
        <w:left w:val="none" w:sz="0" w:space="0" w:color="auto"/>
        <w:bottom w:val="none" w:sz="0" w:space="0" w:color="auto"/>
        <w:right w:val="none" w:sz="0" w:space="0" w:color="auto"/>
      </w:divBdr>
    </w:div>
    <w:div w:id="352651346">
      <w:bodyDiv w:val="1"/>
      <w:marLeft w:val="0"/>
      <w:marRight w:val="0"/>
      <w:marTop w:val="0"/>
      <w:marBottom w:val="0"/>
      <w:divBdr>
        <w:top w:val="none" w:sz="0" w:space="0" w:color="auto"/>
        <w:left w:val="none" w:sz="0" w:space="0" w:color="auto"/>
        <w:bottom w:val="none" w:sz="0" w:space="0" w:color="auto"/>
        <w:right w:val="none" w:sz="0" w:space="0" w:color="auto"/>
      </w:divBdr>
    </w:div>
    <w:div w:id="370304051">
      <w:bodyDiv w:val="1"/>
      <w:marLeft w:val="0"/>
      <w:marRight w:val="0"/>
      <w:marTop w:val="0"/>
      <w:marBottom w:val="0"/>
      <w:divBdr>
        <w:top w:val="none" w:sz="0" w:space="0" w:color="auto"/>
        <w:left w:val="none" w:sz="0" w:space="0" w:color="auto"/>
        <w:bottom w:val="none" w:sz="0" w:space="0" w:color="auto"/>
        <w:right w:val="none" w:sz="0" w:space="0" w:color="auto"/>
      </w:divBdr>
    </w:div>
    <w:div w:id="545989629">
      <w:bodyDiv w:val="1"/>
      <w:marLeft w:val="0"/>
      <w:marRight w:val="0"/>
      <w:marTop w:val="0"/>
      <w:marBottom w:val="0"/>
      <w:divBdr>
        <w:top w:val="none" w:sz="0" w:space="0" w:color="auto"/>
        <w:left w:val="none" w:sz="0" w:space="0" w:color="auto"/>
        <w:bottom w:val="none" w:sz="0" w:space="0" w:color="auto"/>
        <w:right w:val="none" w:sz="0" w:space="0" w:color="auto"/>
      </w:divBdr>
    </w:div>
    <w:div w:id="561646464">
      <w:bodyDiv w:val="1"/>
      <w:marLeft w:val="0"/>
      <w:marRight w:val="0"/>
      <w:marTop w:val="0"/>
      <w:marBottom w:val="0"/>
      <w:divBdr>
        <w:top w:val="none" w:sz="0" w:space="0" w:color="auto"/>
        <w:left w:val="none" w:sz="0" w:space="0" w:color="auto"/>
        <w:bottom w:val="none" w:sz="0" w:space="0" w:color="auto"/>
        <w:right w:val="none" w:sz="0" w:space="0" w:color="auto"/>
      </w:divBdr>
    </w:div>
    <w:div w:id="639770550">
      <w:bodyDiv w:val="1"/>
      <w:marLeft w:val="0"/>
      <w:marRight w:val="0"/>
      <w:marTop w:val="0"/>
      <w:marBottom w:val="0"/>
      <w:divBdr>
        <w:top w:val="none" w:sz="0" w:space="0" w:color="auto"/>
        <w:left w:val="none" w:sz="0" w:space="0" w:color="auto"/>
        <w:bottom w:val="none" w:sz="0" w:space="0" w:color="auto"/>
        <w:right w:val="none" w:sz="0" w:space="0" w:color="auto"/>
      </w:divBdr>
    </w:div>
    <w:div w:id="702098358">
      <w:bodyDiv w:val="1"/>
      <w:marLeft w:val="0"/>
      <w:marRight w:val="0"/>
      <w:marTop w:val="0"/>
      <w:marBottom w:val="0"/>
      <w:divBdr>
        <w:top w:val="none" w:sz="0" w:space="0" w:color="auto"/>
        <w:left w:val="none" w:sz="0" w:space="0" w:color="auto"/>
        <w:bottom w:val="none" w:sz="0" w:space="0" w:color="auto"/>
        <w:right w:val="none" w:sz="0" w:space="0" w:color="auto"/>
      </w:divBdr>
    </w:div>
    <w:div w:id="713626740">
      <w:bodyDiv w:val="1"/>
      <w:marLeft w:val="0"/>
      <w:marRight w:val="0"/>
      <w:marTop w:val="0"/>
      <w:marBottom w:val="0"/>
      <w:divBdr>
        <w:top w:val="none" w:sz="0" w:space="0" w:color="auto"/>
        <w:left w:val="none" w:sz="0" w:space="0" w:color="auto"/>
        <w:bottom w:val="none" w:sz="0" w:space="0" w:color="auto"/>
        <w:right w:val="none" w:sz="0" w:space="0" w:color="auto"/>
      </w:divBdr>
      <w:divsChild>
        <w:div w:id="1304198584">
          <w:marLeft w:val="0"/>
          <w:marRight w:val="0"/>
          <w:marTop w:val="0"/>
          <w:marBottom w:val="0"/>
          <w:divBdr>
            <w:top w:val="none" w:sz="0" w:space="0" w:color="auto"/>
            <w:left w:val="none" w:sz="0" w:space="0" w:color="auto"/>
            <w:bottom w:val="none" w:sz="0" w:space="0" w:color="auto"/>
            <w:right w:val="none" w:sz="0" w:space="0" w:color="auto"/>
          </w:divBdr>
        </w:div>
      </w:divsChild>
    </w:div>
    <w:div w:id="793719909">
      <w:bodyDiv w:val="1"/>
      <w:marLeft w:val="0"/>
      <w:marRight w:val="0"/>
      <w:marTop w:val="0"/>
      <w:marBottom w:val="0"/>
      <w:divBdr>
        <w:top w:val="none" w:sz="0" w:space="0" w:color="auto"/>
        <w:left w:val="none" w:sz="0" w:space="0" w:color="auto"/>
        <w:bottom w:val="none" w:sz="0" w:space="0" w:color="auto"/>
        <w:right w:val="none" w:sz="0" w:space="0" w:color="auto"/>
      </w:divBdr>
      <w:divsChild>
        <w:div w:id="48496853">
          <w:marLeft w:val="0"/>
          <w:marRight w:val="0"/>
          <w:marTop w:val="0"/>
          <w:marBottom w:val="0"/>
          <w:divBdr>
            <w:top w:val="none" w:sz="0" w:space="0" w:color="auto"/>
            <w:left w:val="none" w:sz="0" w:space="0" w:color="auto"/>
            <w:bottom w:val="none" w:sz="0" w:space="0" w:color="auto"/>
            <w:right w:val="none" w:sz="0" w:space="0" w:color="auto"/>
          </w:divBdr>
        </w:div>
        <w:div w:id="1691495195">
          <w:marLeft w:val="0"/>
          <w:marRight w:val="0"/>
          <w:marTop w:val="0"/>
          <w:marBottom w:val="0"/>
          <w:divBdr>
            <w:top w:val="none" w:sz="0" w:space="0" w:color="auto"/>
            <w:left w:val="none" w:sz="0" w:space="0" w:color="auto"/>
            <w:bottom w:val="none" w:sz="0" w:space="0" w:color="auto"/>
            <w:right w:val="none" w:sz="0" w:space="0" w:color="auto"/>
          </w:divBdr>
          <w:divsChild>
            <w:div w:id="540821104">
              <w:marLeft w:val="0"/>
              <w:marRight w:val="0"/>
              <w:marTop w:val="0"/>
              <w:marBottom w:val="0"/>
              <w:divBdr>
                <w:top w:val="none" w:sz="0" w:space="0" w:color="auto"/>
                <w:left w:val="none" w:sz="0" w:space="0" w:color="auto"/>
                <w:bottom w:val="none" w:sz="0" w:space="0" w:color="auto"/>
                <w:right w:val="none" w:sz="0" w:space="0" w:color="auto"/>
              </w:divBdr>
              <w:divsChild>
                <w:div w:id="108285584">
                  <w:marLeft w:val="0"/>
                  <w:marRight w:val="0"/>
                  <w:marTop w:val="0"/>
                  <w:marBottom w:val="0"/>
                  <w:divBdr>
                    <w:top w:val="none" w:sz="0" w:space="0" w:color="auto"/>
                    <w:left w:val="none" w:sz="0" w:space="0" w:color="auto"/>
                    <w:bottom w:val="none" w:sz="0" w:space="0" w:color="auto"/>
                    <w:right w:val="none" w:sz="0" w:space="0" w:color="auto"/>
                  </w:divBdr>
                  <w:divsChild>
                    <w:div w:id="52891322">
                      <w:marLeft w:val="0"/>
                      <w:marRight w:val="0"/>
                      <w:marTop w:val="0"/>
                      <w:marBottom w:val="0"/>
                      <w:divBdr>
                        <w:top w:val="none" w:sz="0" w:space="0" w:color="auto"/>
                        <w:left w:val="none" w:sz="0" w:space="0" w:color="auto"/>
                        <w:bottom w:val="none" w:sz="0" w:space="0" w:color="auto"/>
                        <w:right w:val="none" w:sz="0" w:space="0" w:color="auto"/>
                      </w:divBdr>
                    </w:div>
                  </w:divsChild>
                </w:div>
                <w:div w:id="1986422290">
                  <w:marLeft w:val="0"/>
                  <w:marRight w:val="0"/>
                  <w:marTop w:val="0"/>
                  <w:marBottom w:val="0"/>
                  <w:divBdr>
                    <w:top w:val="none" w:sz="0" w:space="0" w:color="auto"/>
                    <w:left w:val="none" w:sz="0" w:space="0" w:color="auto"/>
                    <w:bottom w:val="none" w:sz="0" w:space="0" w:color="auto"/>
                    <w:right w:val="none" w:sz="0" w:space="0" w:color="auto"/>
                  </w:divBdr>
                  <w:divsChild>
                    <w:div w:id="111481910">
                      <w:marLeft w:val="0"/>
                      <w:marRight w:val="0"/>
                      <w:marTop w:val="0"/>
                      <w:marBottom w:val="0"/>
                      <w:divBdr>
                        <w:top w:val="none" w:sz="0" w:space="0" w:color="auto"/>
                        <w:left w:val="none" w:sz="0" w:space="0" w:color="auto"/>
                        <w:bottom w:val="none" w:sz="0" w:space="0" w:color="auto"/>
                        <w:right w:val="none" w:sz="0" w:space="0" w:color="auto"/>
                      </w:divBdr>
                    </w:div>
                  </w:divsChild>
                </w:div>
                <w:div w:id="1056244840">
                  <w:marLeft w:val="0"/>
                  <w:marRight w:val="0"/>
                  <w:marTop w:val="0"/>
                  <w:marBottom w:val="0"/>
                  <w:divBdr>
                    <w:top w:val="none" w:sz="0" w:space="0" w:color="auto"/>
                    <w:left w:val="none" w:sz="0" w:space="0" w:color="auto"/>
                    <w:bottom w:val="none" w:sz="0" w:space="0" w:color="auto"/>
                    <w:right w:val="none" w:sz="0" w:space="0" w:color="auto"/>
                  </w:divBdr>
                  <w:divsChild>
                    <w:div w:id="1673948713">
                      <w:marLeft w:val="0"/>
                      <w:marRight w:val="0"/>
                      <w:marTop w:val="0"/>
                      <w:marBottom w:val="0"/>
                      <w:divBdr>
                        <w:top w:val="none" w:sz="0" w:space="0" w:color="auto"/>
                        <w:left w:val="none" w:sz="0" w:space="0" w:color="auto"/>
                        <w:bottom w:val="none" w:sz="0" w:space="0" w:color="auto"/>
                        <w:right w:val="none" w:sz="0" w:space="0" w:color="auto"/>
                      </w:divBdr>
                    </w:div>
                  </w:divsChild>
                </w:div>
                <w:div w:id="2045904673">
                  <w:marLeft w:val="0"/>
                  <w:marRight w:val="0"/>
                  <w:marTop w:val="0"/>
                  <w:marBottom w:val="0"/>
                  <w:divBdr>
                    <w:top w:val="none" w:sz="0" w:space="0" w:color="auto"/>
                    <w:left w:val="none" w:sz="0" w:space="0" w:color="auto"/>
                    <w:bottom w:val="none" w:sz="0" w:space="0" w:color="auto"/>
                    <w:right w:val="none" w:sz="0" w:space="0" w:color="auto"/>
                  </w:divBdr>
                  <w:divsChild>
                    <w:div w:id="133068141">
                      <w:marLeft w:val="0"/>
                      <w:marRight w:val="0"/>
                      <w:marTop w:val="0"/>
                      <w:marBottom w:val="0"/>
                      <w:divBdr>
                        <w:top w:val="none" w:sz="0" w:space="0" w:color="auto"/>
                        <w:left w:val="none" w:sz="0" w:space="0" w:color="auto"/>
                        <w:bottom w:val="none" w:sz="0" w:space="0" w:color="auto"/>
                        <w:right w:val="none" w:sz="0" w:space="0" w:color="auto"/>
                      </w:divBdr>
                    </w:div>
                  </w:divsChild>
                </w:div>
                <w:div w:id="1171019605">
                  <w:marLeft w:val="0"/>
                  <w:marRight w:val="0"/>
                  <w:marTop w:val="0"/>
                  <w:marBottom w:val="0"/>
                  <w:divBdr>
                    <w:top w:val="none" w:sz="0" w:space="0" w:color="auto"/>
                    <w:left w:val="none" w:sz="0" w:space="0" w:color="auto"/>
                    <w:bottom w:val="none" w:sz="0" w:space="0" w:color="auto"/>
                    <w:right w:val="none" w:sz="0" w:space="0" w:color="auto"/>
                  </w:divBdr>
                  <w:divsChild>
                    <w:div w:id="192156398">
                      <w:marLeft w:val="0"/>
                      <w:marRight w:val="0"/>
                      <w:marTop w:val="0"/>
                      <w:marBottom w:val="0"/>
                      <w:divBdr>
                        <w:top w:val="none" w:sz="0" w:space="0" w:color="auto"/>
                        <w:left w:val="none" w:sz="0" w:space="0" w:color="auto"/>
                        <w:bottom w:val="none" w:sz="0" w:space="0" w:color="auto"/>
                        <w:right w:val="none" w:sz="0" w:space="0" w:color="auto"/>
                      </w:divBdr>
                    </w:div>
                  </w:divsChild>
                </w:div>
                <w:div w:id="1623153521">
                  <w:marLeft w:val="0"/>
                  <w:marRight w:val="0"/>
                  <w:marTop w:val="0"/>
                  <w:marBottom w:val="0"/>
                  <w:divBdr>
                    <w:top w:val="none" w:sz="0" w:space="0" w:color="auto"/>
                    <w:left w:val="none" w:sz="0" w:space="0" w:color="auto"/>
                    <w:bottom w:val="none" w:sz="0" w:space="0" w:color="auto"/>
                    <w:right w:val="none" w:sz="0" w:space="0" w:color="auto"/>
                  </w:divBdr>
                  <w:divsChild>
                    <w:div w:id="1787039073">
                      <w:marLeft w:val="0"/>
                      <w:marRight w:val="0"/>
                      <w:marTop w:val="0"/>
                      <w:marBottom w:val="0"/>
                      <w:divBdr>
                        <w:top w:val="none" w:sz="0" w:space="0" w:color="auto"/>
                        <w:left w:val="none" w:sz="0" w:space="0" w:color="auto"/>
                        <w:bottom w:val="none" w:sz="0" w:space="0" w:color="auto"/>
                        <w:right w:val="none" w:sz="0" w:space="0" w:color="auto"/>
                      </w:divBdr>
                    </w:div>
                  </w:divsChild>
                </w:div>
                <w:div w:id="130171092">
                  <w:marLeft w:val="0"/>
                  <w:marRight w:val="0"/>
                  <w:marTop w:val="0"/>
                  <w:marBottom w:val="0"/>
                  <w:divBdr>
                    <w:top w:val="none" w:sz="0" w:space="0" w:color="auto"/>
                    <w:left w:val="none" w:sz="0" w:space="0" w:color="auto"/>
                    <w:bottom w:val="none" w:sz="0" w:space="0" w:color="auto"/>
                    <w:right w:val="none" w:sz="0" w:space="0" w:color="auto"/>
                  </w:divBdr>
                  <w:divsChild>
                    <w:div w:id="699429219">
                      <w:marLeft w:val="0"/>
                      <w:marRight w:val="0"/>
                      <w:marTop w:val="0"/>
                      <w:marBottom w:val="0"/>
                      <w:divBdr>
                        <w:top w:val="none" w:sz="0" w:space="0" w:color="auto"/>
                        <w:left w:val="none" w:sz="0" w:space="0" w:color="auto"/>
                        <w:bottom w:val="none" w:sz="0" w:space="0" w:color="auto"/>
                        <w:right w:val="none" w:sz="0" w:space="0" w:color="auto"/>
                      </w:divBdr>
                    </w:div>
                  </w:divsChild>
                </w:div>
                <w:div w:id="1215583515">
                  <w:marLeft w:val="0"/>
                  <w:marRight w:val="0"/>
                  <w:marTop w:val="0"/>
                  <w:marBottom w:val="0"/>
                  <w:divBdr>
                    <w:top w:val="none" w:sz="0" w:space="0" w:color="auto"/>
                    <w:left w:val="none" w:sz="0" w:space="0" w:color="auto"/>
                    <w:bottom w:val="none" w:sz="0" w:space="0" w:color="auto"/>
                    <w:right w:val="none" w:sz="0" w:space="0" w:color="auto"/>
                  </w:divBdr>
                  <w:divsChild>
                    <w:div w:id="767964005">
                      <w:marLeft w:val="0"/>
                      <w:marRight w:val="0"/>
                      <w:marTop w:val="0"/>
                      <w:marBottom w:val="0"/>
                      <w:divBdr>
                        <w:top w:val="none" w:sz="0" w:space="0" w:color="auto"/>
                        <w:left w:val="none" w:sz="0" w:space="0" w:color="auto"/>
                        <w:bottom w:val="none" w:sz="0" w:space="0" w:color="auto"/>
                        <w:right w:val="none" w:sz="0" w:space="0" w:color="auto"/>
                      </w:divBdr>
                    </w:div>
                  </w:divsChild>
                </w:div>
                <w:div w:id="1147471506">
                  <w:marLeft w:val="0"/>
                  <w:marRight w:val="0"/>
                  <w:marTop w:val="0"/>
                  <w:marBottom w:val="0"/>
                  <w:divBdr>
                    <w:top w:val="none" w:sz="0" w:space="0" w:color="auto"/>
                    <w:left w:val="none" w:sz="0" w:space="0" w:color="auto"/>
                    <w:bottom w:val="none" w:sz="0" w:space="0" w:color="auto"/>
                    <w:right w:val="none" w:sz="0" w:space="0" w:color="auto"/>
                  </w:divBdr>
                  <w:divsChild>
                    <w:div w:id="380637550">
                      <w:marLeft w:val="0"/>
                      <w:marRight w:val="0"/>
                      <w:marTop w:val="0"/>
                      <w:marBottom w:val="0"/>
                      <w:divBdr>
                        <w:top w:val="none" w:sz="0" w:space="0" w:color="auto"/>
                        <w:left w:val="none" w:sz="0" w:space="0" w:color="auto"/>
                        <w:bottom w:val="none" w:sz="0" w:space="0" w:color="auto"/>
                        <w:right w:val="none" w:sz="0" w:space="0" w:color="auto"/>
                      </w:divBdr>
                    </w:div>
                  </w:divsChild>
                </w:div>
                <w:div w:id="287781092">
                  <w:marLeft w:val="0"/>
                  <w:marRight w:val="0"/>
                  <w:marTop w:val="0"/>
                  <w:marBottom w:val="0"/>
                  <w:divBdr>
                    <w:top w:val="none" w:sz="0" w:space="0" w:color="auto"/>
                    <w:left w:val="none" w:sz="0" w:space="0" w:color="auto"/>
                    <w:bottom w:val="none" w:sz="0" w:space="0" w:color="auto"/>
                    <w:right w:val="none" w:sz="0" w:space="0" w:color="auto"/>
                  </w:divBdr>
                  <w:divsChild>
                    <w:div w:id="483007964">
                      <w:marLeft w:val="0"/>
                      <w:marRight w:val="0"/>
                      <w:marTop w:val="0"/>
                      <w:marBottom w:val="0"/>
                      <w:divBdr>
                        <w:top w:val="none" w:sz="0" w:space="0" w:color="auto"/>
                        <w:left w:val="none" w:sz="0" w:space="0" w:color="auto"/>
                        <w:bottom w:val="none" w:sz="0" w:space="0" w:color="auto"/>
                        <w:right w:val="none" w:sz="0" w:space="0" w:color="auto"/>
                      </w:divBdr>
                    </w:div>
                  </w:divsChild>
                </w:div>
                <w:div w:id="12348097">
                  <w:marLeft w:val="0"/>
                  <w:marRight w:val="0"/>
                  <w:marTop w:val="0"/>
                  <w:marBottom w:val="0"/>
                  <w:divBdr>
                    <w:top w:val="none" w:sz="0" w:space="0" w:color="auto"/>
                    <w:left w:val="none" w:sz="0" w:space="0" w:color="auto"/>
                    <w:bottom w:val="none" w:sz="0" w:space="0" w:color="auto"/>
                    <w:right w:val="none" w:sz="0" w:space="0" w:color="auto"/>
                  </w:divBdr>
                  <w:divsChild>
                    <w:div w:id="578829796">
                      <w:marLeft w:val="0"/>
                      <w:marRight w:val="0"/>
                      <w:marTop w:val="0"/>
                      <w:marBottom w:val="0"/>
                      <w:divBdr>
                        <w:top w:val="none" w:sz="0" w:space="0" w:color="auto"/>
                        <w:left w:val="none" w:sz="0" w:space="0" w:color="auto"/>
                        <w:bottom w:val="none" w:sz="0" w:space="0" w:color="auto"/>
                        <w:right w:val="none" w:sz="0" w:space="0" w:color="auto"/>
                      </w:divBdr>
                    </w:div>
                  </w:divsChild>
                </w:div>
                <w:div w:id="1604655050">
                  <w:marLeft w:val="0"/>
                  <w:marRight w:val="0"/>
                  <w:marTop w:val="0"/>
                  <w:marBottom w:val="0"/>
                  <w:divBdr>
                    <w:top w:val="none" w:sz="0" w:space="0" w:color="auto"/>
                    <w:left w:val="none" w:sz="0" w:space="0" w:color="auto"/>
                    <w:bottom w:val="none" w:sz="0" w:space="0" w:color="auto"/>
                    <w:right w:val="none" w:sz="0" w:space="0" w:color="auto"/>
                  </w:divBdr>
                  <w:divsChild>
                    <w:div w:id="552927304">
                      <w:marLeft w:val="0"/>
                      <w:marRight w:val="0"/>
                      <w:marTop w:val="0"/>
                      <w:marBottom w:val="0"/>
                      <w:divBdr>
                        <w:top w:val="none" w:sz="0" w:space="0" w:color="auto"/>
                        <w:left w:val="none" w:sz="0" w:space="0" w:color="auto"/>
                        <w:bottom w:val="none" w:sz="0" w:space="0" w:color="auto"/>
                        <w:right w:val="none" w:sz="0" w:space="0" w:color="auto"/>
                      </w:divBdr>
                    </w:div>
                  </w:divsChild>
                </w:div>
                <w:div w:id="1311327241">
                  <w:marLeft w:val="0"/>
                  <w:marRight w:val="0"/>
                  <w:marTop w:val="0"/>
                  <w:marBottom w:val="0"/>
                  <w:divBdr>
                    <w:top w:val="none" w:sz="0" w:space="0" w:color="auto"/>
                    <w:left w:val="none" w:sz="0" w:space="0" w:color="auto"/>
                    <w:bottom w:val="none" w:sz="0" w:space="0" w:color="auto"/>
                    <w:right w:val="none" w:sz="0" w:space="0" w:color="auto"/>
                  </w:divBdr>
                  <w:divsChild>
                    <w:div w:id="713893989">
                      <w:marLeft w:val="0"/>
                      <w:marRight w:val="0"/>
                      <w:marTop w:val="0"/>
                      <w:marBottom w:val="0"/>
                      <w:divBdr>
                        <w:top w:val="none" w:sz="0" w:space="0" w:color="auto"/>
                        <w:left w:val="none" w:sz="0" w:space="0" w:color="auto"/>
                        <w:bottom w:val="none" w:sz="0" w:space="0" w:color="auto"/>
                        <w:right w:val="none" w:sz="0" w:space="0" w:color="auto"/>
                      </w:divBdr>
                    </w:div>
                  </w:divsChild>
                </w:div>
                <w:div w:id="1175606869">
                  <w:marLeft w:val="0"/>
                  <w:marRight w:val="0"/>
                  <w:marTop w:val="0"/>
                  <w:marBottom w:val="0"/>
                  <w:divBdr>
                    <w:top w:val="none" w:sz="0" w:space="0" w:color="auto"/>
                    <w:left w:val="none" w:sz="0" w:space="0" w:color="auto"/>
                    <w:bottom w:val="none" w:sz="0" w:space="0" w:color="auto"/>
                    <w:right w:val="none" w:sz="0" w:space="0" w:color="auto"/>
                  </w:divBdr>
                  <w:divsChild>
                    <w:div w:id="1010641608">
                      <w:marLeft w:val="0"/>
                      <w:marRight w:val="0"/>
                      <w:marTop w:val="0"/>
                      <w:marBottom w:val="0"/>
                      <w:divBdr>
                        <w:top w:val="none" w:sz="0" w:space="0" w:color="auto"/>
                        <w:left w:val="none" w:sz="0" w:space="0" w:color="auto"/>
                        <w:bottom w:val="none" w:sz="0" w:space="0" w:color="auto"/>
                        <w:right w:val="none" w:sz="0" w:space="0" w:color="auto"/>
                      </w:divBdr>
                    </w:div>
                  </w:divsChild>
                </w:div>
                <w:div w:id="794057331">
                  <w:marLeft w:val="0"/>
                  <w:marRight w:val="0"/>
                  <w:marTop w:val="0"/>
                  <w:marBottom w:val="0"/>
                  <w:divBdr>
                    <w:top w:val="none" w:sz="0" w:space="0" w:color="auto"/>
                    <w:left w:val="none" w:sz="0" w:space="0" w:color="auto"/>
                    <w:bottom w:val="none" w:sz="0" w:space="0" w:color="auto"/>
                    <w:right w:val="none" w:sz="0" w:space="0" w:color="auto"/>
                  </w:divBdr>
                  <w:divsChild>
                    <w:div w:id="734013874">
                      <w:marLeft w:val="0"/>
                      <w:marRight w:val="0"/>
                      <w:marTop w:val="0"/>
                      <w:marBottom w:val="0"/>
                      <w:divBdr>
                        <w:top w:val="none" w:sz="0" w:space="0" w:color="auto"/>
                        <w:left w:val="none" w:sz="0" w:space="0" w:color="auto"/>
                        <w:bottom w:val="none" w:sz="0" w:space="0" w:color="auto"/>
                        <w:right w:val="none" w:sz="0" w:space="0" w:color="auto"/>
                      </w:divBdr>
                    </w:div>
                  </w:divsChild>
                </w:div>
                <w:div w:id="262618139">
                  <w:marLeft w:val="0"/>
                  <w:marRight w:val="0"/>
                  <w:marTop w:val="0"/>
                  <w:marBottom w:val="0"/>
                  <w:divBdr>
                    <w:top w:val="none" w:sz="0" w:space="0" w:color="auto"/>
                    <w:left w:val="none" w:sz="0" w:space="0" w:color="auto"/>
                    <w:bottom w:val="none" w:sz="0" w:space="0" w:color="auto"/>
                    <w:right w:val="none" w:sz="0" w:space="0" w:color="auto"/>
                  </w:divBdr>
                  <w:divsChild>
                    <w:div w:id="429592340">
                      <w:marLeft w:val="0"/>
                      <w:marRight w:val="0"/>
                      <w:marTop w:val="0"/>
                      <w:marBottom w:val="0"/>
                      <w:divBdr>
                        <w:top w:val="none" w:sz="0" w:space="0" w:color="auto"/>
                        <w:left w:val="none" w:sz="0" w:space="0" w:color="auto"/>
                        <w:bottom w:val="none" w:sz="0" w:space="0" w:color="auto"/>
                        <w:right w:val="none" w:sz="0" w:space="0" w:color="auto"/>
                      </w:divBdr>
                    </w:div>
                  </w:divsChild>
                </w:div>
                <w:div w:id="1976716597">
                  <w:marLeft w:val="0"/>
                  <w:marRight w:val="0"/>
                  <w:marTop w:val="0"/>
                  <w:marBottom w:val="0"/>
                  <w:divBdr>
                    <w:top w:val="none" w:sz="0" w:space="0" w:color="auto"/>
                    <w:left w:val="none" w:sz="0" w:space="0" w:color="auto"/>
                    <w:bottom w:val="none" w:sz="0" w:space="0" w:color="auto"/>
                    <w:right w:val="none" w:sz="0" w:space="0" w:color="auto"/>
                  </w:divBdr>
                  <w:divsChild>
                    <w:div w:id="1731077713">
                      <w:marLeft w:val="0"/>
                      <w:marRight w:val="0"/>
                      <w:marTop w:val="0"/>
                      <w:marBottom w:val="0"/>
                      <w:divBdr>
                        <w:top w:val="none" w:sz="0" w:space="0" w:color="auto"/>
                        <w:left w:val="none" w:sz="0" w:space="0" w:color="auto"/>
                        <w:bottom w:val="none" w:sz="0" w:space="0" w:color="auto"/>
                        <w:right w:val="none" w:sz="0" w:space="0" w:color="auto"/>
                      </w:divBdr>
                    </w:div>
                  </w:divsChild>
                </w:div>
                <w:div w:id="1032462830">
                  <w:marLeft w:val="0"/>
                  <w:marRight w:val="0"/>
                  <w:marTop w:val="0"/>
                  <w:marBottom w:val="0"/>
                  <w:divBdr>
                    <w:top w:val="none" w:sz="0" w:space="0" w:color="auto"/>
                    <w:left w:val="none" w:sz="0" w:space="0" w:color="auto"/>
                    <w:bottom w:val="none" w:sz="0" w:space="0" w:color="auto"/>
                    <w:right w:val="none" w:sz="0" w:space="0" w:color="auto"/>
                  </w:divBdr>
                  <w:divsChild>
                    <w:div w:id="299507392">
                      <w:marLeft w:val="0"/>
                      <w:marRight w:val="0"/>
                      <w:marTop w:val="0"/>
                      <w:marBottom w:val="0"/>
                      <w:divBdr>
                        <w:top w:val="none" w:sz="0" w:space="0" w:color="auto"/>
                        <w:left w:val="none" w:sz="0" w:space="0" w:color="auto"/>
                        <w:bottom w:val="none" w:sz="0" w:space="0" w:color="auto"/>
                        <w:right w:val="none" w:sz="0" w:space="0" w:color="auto"/>
                      </w:divBdr>
                    </w:div>
                  </w:divsChild>
                </w:div>
                <w:div w:id="657731998">
                  <w:marLeft w:val="0"/>
                  <w:marRight w:val="0"/>
                  <w:marTop w:val="0"/>
                  <w:marBottom w:val="0"/>
                  <w:divBdr>
                    <w:top w:val="none" w:sz="0" w:space="0" w:color="auto"/>
                    <w:left w:val="none" w:sz="0" w:space="0" w:color="auto"/>
                    <w:bottom w:val="none" w:sz="0" w:space="0" w:color="auto"/>
                    <w:right w:val="none" w:sz="0" w:space="0" w:color="auto"/>
                  </w:divBdr>
                  <w:divsChild>
                    <w:div w:id="826018127">
                      <w:marLeft w:val="0"/>
                      <w:marRight w:val="0"/>
                      <w:marTop w:val="0"/>
                      <w:marBottom w:val="0"/>
                      <w:divBdr>
                        <w:top w:val="none" w:sz="0" w:space="0" w:color="auto"/>
                        <w:left w:val="none" w:sz="0" w:space="0" w:color="auto"/>
                        <w:bottom w:val="none" w:sz="0" w:space="0" w:color="auto"/>
                        <w:right w:val="none" w:sz="0" w:space="0" w:color="auto"/>
                      </w:divBdr>
                    </w:div>
                  </w:divsChild>
                </w:div>
                <w:div w:id="571041482">
                  <w:marLeft w:val="0"/>
                  <w:marRight w:val="0"/>
                  <w:marTop w:val="0"/>
                  <w:marBottom w:val="0"/>
                  <w:divBdr>
                    <w:top w:val="none" w:sz="0" w:space="0" w:color="auto"/>
                    <w:left w:val="none" w:sz="0" w:space="0" w:color="auto"/>
                    <w:bottom w:val="none" w:sz="0" w:space="0" w:color="auto"/>
                    <w:right w:val="none" w:sz="0" w:space="0" w:color="auto"/>
                  </w:divBdr>
                  <w:divsChild>
                    <w:div w:id="265967489">
                      <w:marLeft w:val="0"/>
                      <w:marRight w:val="0"/>
                      <w:marTop w:val="0"/>
                      <w:marBottom w:val="0"/>
                      <w:divBdr>
                        <w:top w:val="none" w:sz="0" w:space="0" w:color="auto"/>
                        <w:left w:val="none" w:sz="0" w:space="0" w:color="auto"/>
                        <w:bottom w:val="none" w:sz="0" w:space="0" w:color="auto"/>
                        <w:right w:val="none" w:sz="0" w:space="0" w:color="auto"/>
                      </w:divBdr>
                    </w:div>
                  </w:divsChild>
                </w:div>
                <w:div w:id="320818037">
                  <w:marLeft w:val="0"/>
                  <w:marRight w:val="0"/>
                  <w:marTop w:val="0"/>
                  <w:marBottom w:val="0"/>
                  <w:divBdr>
                    <w:top w:val="none" w:sz="0" w:space="0" w:color="auto"/>
                    <w:left w:val="none" w:sz="0" w:space="0" w:color="auto"/>
                    <w:bottom w:val="none" w:sz="0" w:space="0" w:color="auto"/>
                    <w:right w:val="none" w:sz="0" w:space="0" w:color="auto"/>
                  </w:divBdr>
                  <w:divsChild>
                    <w:div w:id="1914312723">
                      <w:marLeft w:val="0"/>
                      <w:marRight w:val="0"/>
                      <w:marTop w:val="0"/>
                      <w:marBottom w:val="0"/>
                      <w:divBdr>
                        <w:top w:val="none" w:sz="0" w:space="0" w:color="auto"/>
                        <w:left w:val="none" w:sz="0" w:space="0" w:color="auto"/>
                        <w:bottom w:val="none" w:sz="0" w:space="0" w:color="auto"/>
                        <w:right w:val="none" w:sz="0" w:space="0" w:color="auto"/>
                      </w:divBdr>
                    </w:div>
                  </w:divsChild>
                </w:div>
                <w:div w:id="807016997">
                  <w:marLeft w:val="0"/>
                  <w:marRight w:val="0"/>
                  <w:marTop w:val="0"/>
                  <w:marBottom w:val="0"/>
                  <w:divBdr>
                    <w:top w:val="none" w:sz="0" w:space="0" w:color="auto"/>
                    <w:left w:val="none" w:sz="0" w:space="0" w:color="auto"/>
                    <w:bottom w:val="none" w:sz="0" w:space="0" w:color="auto"/>
                    <w:right w:val="none" w:sz="0" w:space="0" w:color="auto"/>
                  </w:divBdr>
                  <w:divsChild>
                    <w:div w:id="1742828056">
                      <w:marLeft w:val="0"/>
                      <w:marRight w:val="0"/>
                      <w:marTop w:val="0"/>
                      <w:marBottom w:val="0"/>
                      <w:divBdr>
                        <w:top w:val="none" w:sz="0" w:space="0" w:color="auto"/>
                        <w:left w:val="none" w:sz="0" w:space="0" w:color="auto"/>
                        <w:bottom w:val="none" w:sz="0" w:space="0" w:color="auto"/>
                        <w:right w:val="none" w:sz="0" w:space="0" w:color="auto"/>
                      </w:divBdr>
                    </w:div>
                  </w:divsChild>
                </w:div>
                <w:div w:id="505363907">
                  <w:marLeft w:val="0"/>
                  <w:marRight w:val="0"/>
                  <w:marTop w:val="0"/>
                  <w:marBottom w:val="0"/>
                  <w:divBdr>
                    <w:top w:val="none" w:sz="0" w:space="0" w:color="auto"/>
                    <w:left w:val="none" w:sz="0" w:space="0" w:color="auto"/>
                    <w:bottom w:val="none" w:sz="0" w:space="0" w:color="auto"/>
                    <w:right w:val="none" w:sz="0" w:space="0" w:color="auto"/>
                  </w:divBdr>
                  <w:divsChild>
                    <w:div w:id="503131337">
                      <w:marLeft w:val="0"/>
                      <w:marRight w:val="0"/>
                      <w:marTop w:val="0"/>
                      <w:marBottom w:val="0"/>
                      <w:divBdr>
                        <w:top w:val="none" w:sz="0" w:space="0" w:color="auto"/>
                        <w:left w:val="none" w:sz="0" w:space="0" w:color="auto"/>
                        <w:bottom w:val="none" w:sz="0" w:space="0" w:color="auto"/>
                        <w:right w:val="none" w:sz="0" w:space="0" w:color="auto"/>
                      </w:divBdr>
                    </w:div>
                  </w:divsChild>
                </w:div>
                <w:div w:id="411123393">
                  <w:marLeft w:val="0"/>
                  <w:marRight w:val="0"/>
                  <w:marTop w:val="0"/>
                  <w:marBottom w:val="0"/>
                  <w:divBdr>
                    <w:top w:val="none" w:sz="0" w:space="0" w:color="auto"/>
                    <w:left w:val="none" w:sz="0" w:space="0" w:color="auto"/>
                    <w:bottom w:val="none" w:sz="0" w:space="0" w:color="auto"/>
                    <w:right w:val="none" w:sz="0" w:space="0" w:color="auto"/>
                  </w:divBdr>
                  <w:divsChild>
                    <w:div w:id="2101759005">
                      <w:marLeft w:val="0"/>
                      <w:marRight w:val="0"/>
                      <w:marTop w:val="0"/>
                      <w:marBottom w:val="0"/>
                      <w:divBdr>
                        <w:top w:val="none" w:sz="0" w:space="0" w:color="auto"/>
                        <w:left w:val="none" w:sz="0" w:space="0" w:color="auto"/>
                        <w:bottom w:val="none" w:sz="0" w:space="0" w:color="auto"/>
                        <w:right w:val="none" w:sz="0" w:space="0" w:color="auto"/>
                      </w:divBdr>
                    </w:div>
                  </w:divsChild>
                </w:div>
                <w:div w:id="1938173229">
                  <w:marLeft w:val="0"/>
                  <w:marRight w:val="0"/>
                  <w:marTop w:val="0"/>
                  <w:marBottom w:val="0"/>
                  <w:divBdr>
                    <w:top w:val="none" w:sz="0" w:space="0" w:color="auto"/>
                    <w:left w:val="none" w:sz="0" w:space="0" w:color="auto"/>
                    <w:bottom w:val="none" w:sz="0" w:space="0" w:color="auto"/>
                    <w:right w:val="none" w:sz="0" w:space="0" w:color="auto"/>
                  </w:divBdr>
                  <w:divsChild>
                    <w:div w:id="148787889">
                      <w:marLeft w:val="0"/>
                      <w:marRight w:val="0"/>
                      <w:marTop w:val="0"/>
                      <w:marBottom w:val="0"/>
                      <w:divBdr>
                        <w:top w:val="none" w:sz="0" w:space="0" w:color="auto"/>
                        <w:left w:val="none" w:sz="0" w:space="0" w:color="auto"/>
                        <w:bottom w:val="none" w:sz="0" w:space="0" w:color="auto"/>
                        <w:right w:val="none" w:sz="0" w:space="0" w:color="auto"/>
                      </w:divBdr>
                    </w:div>
                  </w:divsChild>
                </w:div>
                <w:div w:id="1774474017">
                  <w:marLeft w:val="0"/>
                  <w:marRight w:val="0"/>
                  <w:marTop w:val="0"/>
                  <w:marBottom w:val="0"/>
                  <w:divBdr>
                    <w:top w:val="none" w:sz="0" w:space="0" w:color="auto"/>
                    <w:left w:val="none" w:sz="0" w:space="0" w:color="auto"/>
                    <w:bottom w:val="none" w:sz="0" w:space="0" w:color="auto"/>
                    <w:right w:val="none" w:sz="0" w:space="0" w:color="auto"/>
                  </w:divBdr>
                  <w:divsChild>
                    <w:div w:id="608128522">
                      <w:marLeft w:val="0"/>
                      <w:marRight w:val="0"/>
                      <w:marTop w:val="0"/>
                      <w:marBottom w:val="0"/>
                      <w:divBdr>
                        <w:top w:val="none" w:sz="0" w:space="0" w:color="auto"/>
                        <w:left w:val="none" w:sz="0" w:space="0" w:color="auto"/>
                        <w:bottom w:val="none" w:sz="0" w:space="0" w:color="auto"/>
                        <w:right w:val="none" w:sz="0" w:space="0" w:color="auto"/>
                      </w:divBdr>
                    </w:div>
                  </w:divsChild>
                </w:div>
                <w:div w:id="1470397595">
                  <w:marLeft w:val="0"/>
                  <w:marRight w:val="0"/>
                  <w:marTop w:val="0"/>
                  <w:marBottom w:val="0"/>
                  <w:divBdr>
                    <w:top w:val="none" w:sz="0" w:space="0" w:color="auto"/>
                    <w:left w:val="none" w:sz="0" w:space="0" w:color="auto"/>
                    <w:bottom w:val="none" w:sz="0" w:space="0" w:color="auto"/>
                    <w:right w:val="none" w:sz="0" w:space="0" w:color="auto"/>
                  </w:divBdr>
                  <w:divsChild>
                    <w:div w:id="722875144">
                      <w:marLeft w:val="0"/>
                      <w:marRight w:val="0"/>
                      <w:marTop w:val="0"/>
                      <w:marBottom w:val="0"/>
                      <w:divBdr>
                        <w:top w:val="none" w:sz="0" w:space="0" w:color="auto"/>
                        <w:left w:val="none" w:sz="0" w:space="0" w:color="auto"/>
                        <w:bottom w:val="none" w:sz="0" w:space="0" w:color="auto"/>
                        <w:right w:val="none" w:sz="0" w:space="0" w:color="auto"/>
                      </w:divBdr>
                    </w:div>
                  </w:divsChild>
                </w:div>
                <w:div w:id="1126581521">
                  <w:marLeft w:val="0"/>
                  <w:marRight w:val="0"/>
                  <w:marTop w:val="0"/>
                  <w:marBottom w:val="0"/>
                  <w:divBdr>
                    <w:top w:val="none" w:sz="0" w:space="0" w:color="auto"/>
                    <w:left w:val="none" w:sz="0" w:space="0" w:color="auto"/>
                    <w:bottom w:val="none" w:sz="0" w:space="0" w:color="auto"/>
                    <w:right w:val="none" w:sz="0" w:space="0" w:color="auto"/>
                  </w:divBdr>
                  <w:divsChild>
                    <w:div w:id="7567217">
                      <w:marLeft w:val="0"/>
                      <w:marRight w:val="0"/>
                      <w:marTop w:val="0"/>
                      <w:marBottom w:val="0"/>
                      <w:divBdr>
                        <w:top w:val="none" w:sz="0" w:space="0" w:color="auto"/>
                        <w:left w:val="none" w:sz="0" w:space="0" w:color="auto"/>
                        <w:bottom w:val="none" w:sz="0" w:space="0" w:color="auto"/>
                        <w:right w:val="none" w:sz="0" w:space="0" w:color="auto"/>
                      </w:divBdr>
                    </w:div>
                  </w:divsChild>
                </w:div>
                <w:div w:id="573668422">
                  <w:marLeft w:val="0"/>
                  <w:marRight w:val="0"/>
                  <w:marTop w:val="0"/>
                  <w:marBottom w:val="0"/>
                  <w:divBdr>
                    <w:top w:val="none" w:sz="0" w:space="0" w:color="auto"/>
                    <w:left w:val="none" w:sz="0" w:space="0" w:color="auto"/>
                    <w:bottom w:val="none" w:sz="0" w:space="0" w:color="auto"/>
                    <w:right w:val="none" w:sz="0" w:space="0" w:color="auto"/>
                  </w:divBdr>
                  <w:divsChild>
                    <w:div w:id="1127621829">
                      <w:marLeft w:val="0"/>
                      <w:marRight w:val="0"/>
                      <w:marTop w:val="0"/>
                      <w:marBottom w:val="0"/>
                      <w:divBdr>
                        <w:top w:val="none" w:sz="0" w:space="0" w:color="auto"/>
                        <w:left w:val="none" w:sz="0" w:space="0" w:color="auto"/>
                        <w:bottom w:val="none" w:sz="0" w:space="0" w:color="auto"/>
                        <w:right w:val="none" w:sz="0" w:space="0" w:color="auto"/>
                      </w:divBdr>
                    </w:div>
                  </w:divsChild>
                </w:div>
                <w:div w:id="1795980413">
                  <w:marLeft w:val="0"/>
                  <w:marRight w:val="0"/>
                  <w:marTop w:val="0"/>
                  <w:marBottom w:val="0"/>
                  <w:divBdr>
                    <w:top w:val="none" w:sz="0" w:space="0" w:color="auto"/>
                    <w:left w:val="none" w:sz="0" w:space="0" w:color="auto"/>
                    <w:bottom w:val="none" w:sz="0" w:space="0" w:color="auto"/>
                    <w:right w:val="none" w:sz="0" w:space="0" w:color="auto"/>
                  </w:divBdr>
                  <w:divsChild>
                    <w:div w:id="852841047">
                      <w:marLeft w:val="0"/>
                      <w:marRight w:val="0"/>
                      <w:marTop w:val="0"/>
                      <w:marBottom w:val="0"/>
                      <w:divBdr>
                        <w:top w:val="none" w:sz="0" w:space="0" w:color="auto"/>
                        <w:left w:val="none" w:sz="0" w:space="0" w:color="auto"/>
                        <w:bottom w:val="none" w:sz="0" w:space="0" w:color="auto"/>
                        <w:right w:val="none" w:sz="0" w:space="0" w:color="auto"/>
                      </w:divBdr>
                    </w:div>
                  </w:divsChild>
                </w:div>
                <w:div w:id="2071808288">
                  <w:marLeft w:val="0"/>
                  <w:marRight w:val="0"/>
                  <w:marTop w:val="0"/>
                  <w:marBottom w:val="0"/>
                  <w:divBdr>
                    <w:top w:val="none" w:sz="0" w:space="0" w:color="auto"/>
                    <w:left w:val="none" w:sz="0" w:space="0" w:color="auto"/>
                    <w:bottom w:val="none" w:sz="0" w:space="0" w:color="auto"/>
                    <w:right w:val="none" w:sz="0" w:space="0" w:color="auto"/>
                  </w:divBdr>
                  <w:divsChild>
                    <w:div w:id="2053727953">
                      <w:marLeft w:val="0"/>
                      <w:marRight w:val="0"/>
                      <w:marTop w:val="0"/>
                      <w:marBottom w:val="0"/>
                      <w:divBdr>
                        <w:top w:val="none" w:sz="0" w:space="0" w:color="auto"/>
                        <w:left w:val="none" w:sz="0" w:space="0" w:color="auto"/>
                        <w:bottom w:val="none" w:sz="0" w:space="0" w:color="auto"/>
                        <w:right w:val="none" w:sz="0" w:space="0" w:color="auto"/>
                      </w:divBdr>
                    </w:div>
                  </w:divsChild>
                </w:div>
                <w:div w:id="241721301">
                  <w:marLeft w:val="0"/>
                  <w:marRight w:val="0"/>
                  <w:marTop w:val="0"/>
                  <w:marBottom w:val="0"/>
                  <w:divBdr>
                    <w:top w:val="none" w:sz="0" w:space="0" w:color="auto"/>
                    <w:left w:val="none" w:sz="0" w:space="0" w:color="auto"/>
                    <w:bottom w:val="none" w:sz="0" w:space="0" w:color="auto"/>
                    <w:right w:val="none" w:sz="0" w:space="0" w:color="auto"/>
                  </w:divBdr>
                  <w:divsChild>
                    <w:div w:id="162191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343274">
          <w:marLeft w:val="0"/>
          <w:marRight w:val="0"/>
          <w:marTop w:val="0"/>
          <w:marBottom w:val="0"/>
          <w:divBdr>
            <w:top w:val="none" w:sz="0" w:space="0" w:color="auto"/>
            <w:left w:val="none" w:sz="0" w:space="0" w:color="auto"/>
            <w:bottom w:val="none" w:sz="0" w:space="0" w:color="auto"/>
            <w:right w:val="none" w:sz="0" w:space="0" w:color="auto"/>
          </w:divBdr>
        </w:div>
      </w:divsChild>
    </w:div>
    <w:div w:id="893656584">
      <w:bodyDiv w:val="1"/>
      <w:marLeft w:val="0"/>
      <w:marRight w:val="0"/>
      <w:marTop w:val="0"/>
      <w:marBottom w:val="0"/>
      <w:divBdr>
        <w:top w:val="none" w:sz="0" w:space="0" w:color="auto"/>
        <w:left w:val="none" w:sz="0" w:space="0" w:color="auto"/>
        <w:bottom w:val="none" w:sz="0" w:space="0" w:color="auto"/>
        <w:right w:val="none" w:sz="0" w:space="0" w:color="auto"/>
      </w:divBdr>
      <w:divsChild>
        <w:div w:id="464932984">
          <w:marLeft w:val="547"/>
          <w:marRight w:val="0"/>
          <w:marTop w:val="77"/>
          <w:marBottom w:val="0"/>
          <w:divBdr>
            <w:top w:val="none" w:sz="0" w:space="0" w:color="auto"/>
            <w:left w:val="none" w:sz="0" w:space="0" w:color="auto"/>
            <w:bottom w:val="none" w:sz="0" w:space="0" w:color="auto"/>
            <w:right w:val="none" w:sz="0" w:space="0" w:color="auto"/>
          </w:divBdr>
        </w:div>
        <w:div w:id="1094010102">
          <w:marLeft w:val="547"/>
          <w:marRight w:val="0"/>
          <w:marTop w:val="77"/>
          <w:marBottom w:val="0"/>
          <w:divBdr>
            <w:top w:val="none" w:sz="0" w:space="0" w:color="auto"/>
            <w:left w:val="none" w:sz="0" w:space="0" w:color="auto"/>
            <w:bottom w:val="none" w:sz="0" w:space="0" w:color="auto"/>
            <w:right w:val="none" w:sz="0" w:space="0" w:color="auto"/>
          </w:divBdr>
        </w:div>
        <w:div w:id="129399238">
          <w:marLeft w:val="547"/>
          <w:marRight w:val="0"/>
          <w:marTop w:val="77"/>
          <w:marBottom w:val="0"/>
          <w:divBdr>
            <w:top w:val="none" w:sz="0" w:space="0" w:color="auto"/>
            <w:left w:val="none" w:sz="0" w:space="0" w:color="auto"/>
            <w:bottom w:val="none" w:sz="0" w:space="0" w:color="auto"/>
            <w:right w:val="none" w:sz="0" w:space="0" w:color="auto"/>
          </w:divBdr>
        </w:div>
        <w:div w:id="1838227414">
          <w:marLeft w:val="547"/>
          <w:marRight w:val="0"/>
          <w:marTop w:val="77"/>
          <w:marBottom w:val="0"/>
          <w:divBdr>
            <w:top w:val="none" w:sz="0" w:space="0" w:color="auto"/>
            <w:left w:val="none" w:sz="0" w:space="0" w:color="auto"/>
            <w:bottom w:val="none" w:sz="0" w:space="0" w:color="auto"/>
            <w:right w:val="none" w:sz="0" w:space="0" w:color="auto"/>
          </w:divBdr>
        </w:div>
        <w:div w:id="1827085716">
          <w:marLeft w:val="547"/>
          <w:marRight w:val="0"/>
          <w:marTop w:val="77"/>
          <w:marBottom w:val="0"/>
          <w:divBdr>
            <w:top w:val="none" w:sz="0" w:space="0" w:color="auto"/>
            <w:left w:val="none" w:sz="0" w:space="0" w:color="auto"/>
            <w:bottom w:val="none" w:sz="0" w:space="0" w:color="auto"/>
            <w:right w:val="none" w:sz="0" w:space="0" w:color="auto"/>
          </w:divBdr>
        </w:div>
      </w:divsChild>
    </w:div>
    <w:div w:id="914556869">
      <w:bodyDiv w:val="1"/>
      <w:marLeft w:val="0"/>
      <w:marRight w:val="0"/>
      <w:marTop w:val="0"/>
      <w:marBottom w:val="0"/>
      <w:divBdr>
        <w:top w:val="none" w:sz="0" w:space="0" w:color="auto"/>
        <w:left w:val="none" w:sz="0" w:space="0" w:color="auto"/>
        <w:bottom w:val="none" w:sz="0" w:space="0" w:color="auto"/>
        <w:right w:val="none" w:sz="0" w:space="0" w:color="auto"/>
      </w:divBdr>
    </w:div>
    <w:div w:id="928150955">
      <w:bodyDiv w:val="1"/>
      <w:marLeft w:val="0"/>
      <w:marRight w:val="0"/>
      <w:marTop w:val="0"/>
      <w:marBottom w:val="0"/>
      <w:divBdr>
        <w:top w:val="none" w:sz="0" w:space="0" w:color="auto"/>
        <w:left w:val="none" w:sz="0" w:space="0" w:color="auto"/>
        <w:bottom w:val="none" w:sz="0" w:space="0" w:color="auto"/>
        <w:right w:val="none" w:sz="0" w:space="0" w:color="auto"/>
      </w:divBdr>
      <w:divsChild>
        <w:div w:id="161968699">
          <w:marLeft w:val="547"/>
          <w:marRight w:val="0"/>
          <w:marTop w:val="77"/>
          <w:marBottom w:val="0"/>
          <w:divBdr>
            <w:top w:val="none" w:sz="0" w:space="0" w:color="auto"/>
            <w:left w:val="none" w:sz="0" w:space="0" w:color="auto"/>
            <w:bottom w:val="none" w:sz="0" w:space="0" w:color="auto"/>
            <w:right w:val="none" w:sz="0" w:space="0" w:color="auto"/>
          </w:divBdr>
        </w:div>
        <w:div w:id="1334993552">
          <w:marLeft w:val="1195"/>
          <w:marRight w:val="0"/>
          <w:marTop w:val="77"/>
          <w:marBottom w:val="0"/>
          <w:divBdr>
            <w:top w:val="none" w:sz="0" w:space="0" w:color="auto"/>
            <w:left w:val="none" w:sz="0" w:space="0" w:color="auto"/>
            <w:bottom w:val="none" w:sz="0" w:space="0" w:color="auto"/>
            <w:right w:val="none" w:sz="0" w:space="0" w:color="auto"/>
          </w:divBdr>
        </w:div>
        <w:div w:id="234709360">
          <w:marLeft w:val="547"/>
          <w:marRight w:val="0"/>
          <w:marTop w:val="77"/>
          <w:marBottom w:val="0"/>
          <w:divBdr>
            <w:top w:val="none" w:sz="0" w:space="0" w:color="auto"/>
            <w:left w:val="none" w:sz="0" w:space="0" w:color="auto"/>
            <w:bottom w:val="none" w:sz="0" w:space="0" w:color="auto"/>
            <w:right w:val="none" w:sz="0" w:space="0" w:color="auto"/>
          </w:divBdr>
        </w:div>
        <w:div w:id="1074620547">
          <w:marLeft w:val="547"/>
          <w:marRight w:val="0"/>
          <w:marTop w:val="77"/>
          <w:marBottom w:val="0"/>
          <w:divBdr>
            <w:top w:val="none" w:sz="0" w:space="0" w:color="auto"/>
            <w:left w:val="none" w:sz="0" w:space="0" w:color="auto"/>
            <w:bottom w:val="none" w:sz="0" w:space="0" w:color="auto"/>
            <w:right w:val="none" w:sz="0" w:space="0" w:color="auto"/>
          </w:divBdr>
        </w:div>
        <w:div w:id="1822579290">
          <w:marLeft w:val="547"/>
          <w:marRight w:val="0"/>
          <w:marTop w:val="77"/>
          <w:marBottom w:val="0"/>
          <w:divBdr>
            <w:top w:val="none" w:sz="0" w:space="0" w:color="auto"/>
            <w:left w:val="none" w:sz="0" w:space="0" w:color="auto"/>
            <w:bottom w:val="none" w:sz="0" w:space="0" w:color="auto"/>
            <w:right w:val="none" w:sz="0" w:space="0" w:color="auto"/>
          </w:divBdr>
        </w:div>
        <w:div w:id="653530305">
          <w:marLeft w:val="547"/>
          <w:marRight w:val="0"/>
          <w:marTop w:val="77"/>
          <w:marBottom w:val="0"/>
          <w:divBdr>
            <w:top w:val="none" w:sz="0" w:space="0" w:color="auto"/>
            <w:left w:val="none" w:sz="0" w:space="0" w:color="auto"/>
            <w:bottom w:val="none" w:sz="0" w:space="0" w:color="auto"/>
            <w:right w:val="none" w:sz="0" w:space="0" w:color="auto"/>
          </w:divBdr>
        </w:div>
        <w:div w:id="1546873021">
          <w:marLeft w:val="547"/>
          <w:marRight w:val="0"/>
          <w:marTop w:val="77"/>
          <w:marBottom w:val="0"/>
          <w:divBdr>
            <w:top w:val="none" w:sz="0" w:space="0" w:color="auto"/>
            <w:left w:val="none" w:sz="0" w:space="0" w:color="auto"/>
            <w:bottom w:val="none" w:sz="0" w:space="0" w:color="auto"/>
            <w:right w:val="none" w:sz="0" w:space="0" w:color="auto"/>
          </w:divBdr>
        </w:div>
      </w:divsChild>
    </w:div>
    <w:div w:id="1075469682">
      <w:bodyDiv w:val="1"/>
      <w:marLeft w:val="0"/>
      <w:marRight w:val="0"/>
      <w:marTop w:val="0"/>
      <w:marBottom w:val="0"/>
      <w:divBdr>
        <w:top w:val="none" w:sz="0" w:space="0" w:color="auto"/>
        <w:left w:val="none" w:sz="0" w:space="0" w:color="auto"/>
        <w:bottom w:val="none" w:sz="0" w:space="0" w:color="auto"/>
        <w:right w:val="none" w:sz="0" w:space="0" w:color="auto"/>
      </w:divBdr>
    </w:div>
    <w:div w:id="1106999150">
      <w:bodyDiv w:val="1"/>
      <w:marLeft w:val="0"/>
      <w:marRight w:val="0"/>
      <w:marTop w:val="0"/>
      <w:marBottom w:val="0"/>
      <w:divBdr>
        <w:top w:val="none" w:sz="0" w:space="0" w:color="auto"/>
        <w:left w:val="none" w:sz="0" w:space="0" w:color="auto"/>
        <w:bottom w:val="none" w:sz="0" w:space="0" w:color="auto"/>
        <w:right w:val="none" w:sz="0" w:space="0" w:color="auto"/>
      </w:divBdr>
      <w:divsChild>
        <w:div w:id="2046297116">
          <w:marLeft w:val="547"/>
          <w:marRight w:val="0"/>
          <w:marTop w:val="77"/>
          <w:marBottom w:val="0"/>
          <w:divBdr>
            <w:top w:val="none" w:sz="0" w:space="0" w:color="auto"/>
            <w:left w:val="none" w:sz="0" w:space="0" w:color="auto"/>
            <w:bottom w:val="none" w:sz="0" w:space="0" w:color="auto"/>
            <w:right w:val="none" w:sz="0" w:space="0" w:color="auto"/>
          </w:divBdr>
        </w:div>
        <w:div w:id="1722513812">
          <w:marLeft w:val="547"/>
          <w:marRight w:val="0"/>
          <w:marTop w:val="77"/>
          <w:marBottom w:val="0"/>
          <w:divBdr>
            <w:top w:val="none" w:sz="0" w:space="0" w:color="auto"/>
            <w:left w:val="none" w:sz="0" w:space="0" w:color="auto"/>
            <w:bottom w:val="none" w:sz="0" w:space="0" w:color="auto"/>
            <w:right w:val="none" w:sz="0" w:space="0" w:color="auto"/>
          </w:divBdr>
        </w:div>
      </w:divsChild>
    </w:div>
    <w:div w:id="1121341625">
      <w:bodyDiv w:val="1"/>
      <w:marLeft w:val="0"/>
      <w:marRight w:val="0"/>
      <w:marTop w:val="0"/>
      <w:marBottom w:val="0"/>
      <w:divBdr>
        <w:top w:val="none" w:sz="0" w:space="0" w:color="auto"/>
        <w:left w:val="none" w:sz="0" w:space="0" w:color="auto"/>
        <w:bottom w:val="none" w:sz="0" w:space="0" w:color="auto"/>
        <w:right w:val="none" w:sz="0" w:space="0" w:color="auto"/>
      </w:divBdr>
    </w:div>
    <w:div w:id="1167407136">
      <w:bodyDiv w:val="1"/>
      <w:marLeft w:val="0"/>
      <w:marRight w:val="0"/>
      <w:marTop w:val="0"/>
      <w:marBottom w:val="0"/>
      <w:divBdr>
        <w:top w:val="none" w:sz="0" w:space="0" w:color="auto"/>
        <w:left w:val="none" w:sz="0" w:space="0" w:color="auto"/>
        <w:bottom w:val="none" w:sz="0" w:space="0" w:color="auto"/>
        <w:right w:val="none" w:sz="0" w:space="0" w:color="auto"/>
      </w:divBdr>
    </w:div>
    <w:div w:id="1181168110">
      <w:bodyDiv w:val="1"/>
      <w:marLeft w:val="0"/>
      <w:marRight w:val="0"/>
      <w:marTop w:val="0"/>
      <w:marBottom w:val="0"/>
      <w:divBdr>
        <w:top w:val="none" w:sz="0" w:space="0" w:color="auto"/>
        <w:left w:val="none" w:sz="0" w:space="0" w:color="auto"/>
        <w:bottom w:val="none" w:sz="0" w:space="0" w:color="auto"/>
        <w:right w:val="none" w:sz="0" w:space="0" w:color="auto"/>
      </w:divBdr>
    </w:div>
    <w:div w:id="1233851770">
      <w:bodyDiv w:val="1"/>
      <w:marLeft w:val="0"/>
      <w:marRight w:val="0"/>
      <w:marTop w:val="0"/>
      <w:marBottom w:val="0"/>
      <w:divBdr>
        <w:top w:val="none" w:sz="0" w:space="0" w:color="auto"/>
        <w:left w:val="none" w:sz="0" w:space="0" w:color="auto"/>
        <w:bottom w:val="none" w:sz="0" w:space="0" w:color="auto"/>
        <w:right w:val="none" w:sz="0" w:space="0" w:color="auto"/>
      </w:divBdr>
    </w:div>
    <w:div w:id="1264846521">
      <w:bodyDiv w:val="1"/>
      <w:marLeft w:val="0"/>
      <w:marRight w:val="0"/>
      <w:marTop w:val="0"/>
      <w:marBottom w:val="0"/>
      <w:divBdr>
        <w:top w:val="none" w:sz="0" w:space="0" w:color="auto"/>
        <w:left w:val="none" w:sz="0" w:space="0" w:color="auto"/>
        <w:bottom w:val="none" w:sz="0" w:space="0" w:color="auto"/>
        <w:right w:val="none" w:sz="0" w:space="0" w:color="auto"/>
      </w:divBdr>
    </w:div>
    <w:div w:id="1386417211">
      <w:bodyDiv w:val="1"/>
      <w:marLeft w:val="0"/>
      <w:marRight w:val="0"/>
      <w:marTop w:val="0"/>
      <w:marBottom w:val="0"/>
      <w:divBdr>
        <w:top w:val="none" w:sz="0" w:space="0" w:color="auto"/>
        <w:left w:val="none" w:sz="0" w:space="0" w:color="auto"/>
        <w:bottom w:val="none" w:sz="0" w:space="0" w:color="auto"/>
        <w:right w:val="none" w:sz="0" w:space="0" w:color="auto"/>
      </w:divBdr>
    </w:div>
    <w:div w:id="1396587416">
      <w:bodyDiv w:val="1"/>
      <w:marLeft w:val="0"/>
      <w:marRight w:val="0"/>
      <w:marTop w:val="0"/>
      <w:marBottom w:val="0"/>
      <w:divBdr>
        <w:top w:val="none" w:sz="0" w:space="0" w:color="auto"/>
        <w:left w:val="none" w:sz="0" w:space="0" w:color="auto"/>
        <w:bottom w:val="none" w:sz="0" w:space="0" w:color="auto"/>
        <w:right w:val="none" w:sz="0" w:space="0" w:color="auto"/>
      </w:divBdr>
      <w:divsChild>
        <w:div w:id="1716733685">
          <w:marLeft w:val="734"/>
          <w:marRight w:val="0"/>
          <w:marTop w:val="0"/>
          <w:marBottom w:val="0"/>
          <w:divBdr>
            <w:top w:val="none" w:sz="0" w:space="0" w:color="auto"/>
            <w:left w:val="none" w:sz="0" w:space="0" w:color="auto"/>
            <w:bottom w:val="none" w:sz="0" w:space="0" w:color="auto"/>
            <w:right w:val="none" w:sz="0" w:space="0" w:color="auto"/>
          </w:divBdr>
        </w:div>
        <w:div w:id="1396394126">
          <w:marLeft w:val="1483"/>
          <w:marRight w:val="0"/>
          <w:marTop w:val="0"/>
          <w:marBottom w:val="0"/>
          <w:divBdr>
            <w:top w:val="none" w:sz="0" w:space="0" w:color="auto"/>
            <w:left w:val="none" w:sz="0" w:space="0" w:color="auto"/>
            <w:bottom w:val="none" w:sz="0" w:space="0" w:color="auto"/>
            <w:right w:val="none" w:sz="0" w:space="0" w:color="auto"/>
          </w:divBdr>
        </w:div>
        <w:div w:id="516849026">
          <w:marLeft w:val="1483"/>
          <w:marRight w:val="0"/>
          <w:marTop w:val="0"/>
          <w:marBottom w:val="0"/>
          <w:divBdr>
            <w:top w:val="none" w:sz="0" w:space="0" w:color="auto"/>
            <w:left w:val="none" w:sz="0" w:space="0" w:color="auto"/>
            <w:bottom w:val="none" w:sz="0" w:space="0" w:color="auto"/>
            <w:right w:val="none" w:sz="0" w:space="0" w:color="auto"/>
          </w:divBdr>
        </w:div>
        <w:div w:id="1406759396">
          <w:marLeft w:val="1483"/>
          <w:marRight w:val="0"/>
          <w:marTop w:val="0"/>
          <w:marBottom w:val="0"/>
          <w:divBdr>
            <w:top w:val="none" w:sz="0" w:space="0" w:color="auto"/>
            <w:left w:val="none" w:sz="0" w:space="0" w:color="auto"/>
            <w:bottom w:val="none" w:sz="0" w:space="0" w:color="auto"/>
            <w:right w:val="none" w:sz="0" w:space="0" w:color="auto"/>
          </w:divBdr>
        </w:div>
        <w:div w:id="691539628">
          <w:marLeft w:val="1483"/>
          <w:marRight w:val="0"/>
          <w:marTop w:val="0"/>
          <w:marBottom w:val="0"/>
          <w:divBdr>
            <w:top w:val="none" w:sz="0" w:space="0" w:color="auto"/>
            <w:left w:val="none" w:sz="0" w:space="0" w:color="auto"/>
            <w:bottom w:val="none" w:sz="0" w:space="0" w:color="auto"/>
            <w:right w:val="none" w:sz="0" w:space="0" w:color="auto"/>
          </w:divBdr>
        </w:div>
        <w:div w:id="669019192">
          <w:marLeft w:val="1483"/>
          <w:marRight w:val="0"/>
          <w:marTop w:val="0"/>
          <w:marBottom w:val="0"/>
          <w:divBdr>
            <w:top w:val="none" w:sz="0" w:space="0" w:color="auto"/>
            <w:left w:val="none" w:sz="0" w:space="0" w:color="auto"/>
            <w:bottom w:val="none" w:sz="0" w:space="0" w:color="auto"/>
            <w:right w:val="none" w:sz="0" w:space="0" w:color="auto"/>
          </w:divBdr>
        </w:div>
        <w:div w:id="1317147231">
          <w:marLeft w:val="1483"/>
          <w:marRight w:val="0"/>
          <w:marTop w:val="0"/>
          <w:marBottom w:val="0"/>
          <w:divBdr>
            <w:top w:val="none" w:sz="0" w:space="0" w:color="auto"/>
            <w:left w:val="none" w:sz="0" w:space="0" w:color="auto"/>
            <w:bottom w:val="none" w:sz="0" w:space="0" w:color="auto"/>
            <w:right w:val="none" w:sz="0" w:space="0" w:color="auto"/>
          </w:divBdr>
        </w:div>
      </w:divsChild>
    </w:div>
    <w:div w:id="1406798622">
      <w:bodyDiv w:val="1"/>
      <w:marLeft w:val="0"/>
      <w:marRight w:val="0"/>
      <w:marTop w:val="0"/>
      <w:marBottom w:val="0"/>
      <w:divBdr>
        <w:top w:val="none" w:sz="0" w:space="0" w:color="auto"/>
        <w:left w:val="none" w:sz="0" w:space="0" w:color="auto"/>
        <w:bottom w:val="none" w:sz="0" w:space="0" w:color="auto"/>
        <w:right w:val="none" w:sz="0" w:space="0" w:color="auto"/>
      </w:divBdr>
    </w:div>
    <w:div w:id="1421756671">
      <w:bodyDiv w:val="1"/>
      <w:marLeft w:val="0"/>
      <w:marRight w:val="0"/>
      <w:marTop w:val="0"/>
      <w:marBottom w:val="0"/>
      <w:divBdr>
        <w:top w:val="none" w:sz="0" w:space="0" w:color="auto"/>
        <w:left w:val="none" w:sz="0" w:space="0" w:color="auto"/>
        <w:bottom w:val="none" w:sz="0" w:space="0" w:color="auto"/>
        <w:right w:val="none" w:sz="0" w:space="0" w:color="auto"/>
      </w:divBdr>
      <w:divsChild>
        <w:div w:id="2013608575">
          <w:marLeft w:val="0"/>
          <w:marRight w:val="0"/>
          <w:marTop w:val="0"/>
          <w:marBottom w:val="0"/>
          <w:divBdr>
            <w:top w:val="none" w:sz="0" w:space="0" w:color="auto"/>
            <w:left w:val="none" w:sz="0" w:space="0" w:color="auto"/>
            <w:bottom w:val="none" w:sz="0" w:space="0" w:color="auto"/>
            <w:right w:val="none" w:sz="0" w:space="0" w:color="auto"/>
          </w:divBdr>
        </w:div>
        <w:div w:id="865145061">
          <w:marLeft w:val="0"/>
          <w:marRight w:val="0"/>
          <w:marTop w:val="0"/>
          <w:marBottom w:val="0"/>
          <w:divBdr>
            <w:top w:val="none" w:sz="0" w:space="0" w:color="auto"/>
            <w:left w:val="none" w:sz="0" w:space="0" w:color="auto"/>
            <w:bottom w:val="none" w:sz="0" w:space="0" w:color="auto"/>
            <w:right w:val="none" w:sz="0" w:space="0" w:color="auto"/>
          </w:divBdr>
        </w:div>
        <w:div w:id="1487016208">
          <w:marLeft w:val="0"/>
          <w:marRight w:val="0"/>
          <w:marTop w:val="0"/>
          <w:marBottom w:val="0"/>
          <w:divBdr>
            <w:top w:val="none" w:sz="0" w:space="0" w:color="auto"/>
            <w:left w:val="none" w:sz="0" w:space="0" w:color="auto"/>
            <w:bottom w:val="none" w:sz="0" w:space="0" w:color="auto"/>
            <w:right w:val="none" w:sz="0" w:space="0" w:color="auto"/>
          </w:divBdr>
          <w:divsChild>
            <w:div w:id="2077511881">
              <w:marLeft w:val="0"/>
              <w:marRight w:val="0"/>
              <w:marTop w:val="0"/>
              <w:marBottom w:val="0"/>
              <w:divBdr>
                <w:top w:val="none" w:sz="0" w:space="0" w:color="auto"/>
                <w:left w:val="none" w:sz="0" w:space="0" w:color="auto"/>
                <w:bottom w:val="none" w:sz="0" w:space="0" w:color="auto"/>
                <w:right w:val="none" w:sz="0" w:space="0" w:color="auto"/>
              </w:divBdr>
              <w:divsChild>
                <w:div w:id="1980304714">
                  <w:marLeft w:val="0"/>
                  <w:marRight w:val="0"/>
                  <w:marTop w:val="0"/>
                  <w:marBottom w:val="0"/>
                  <w:divBdr>
                    <w:top w:val="none" w:sz="0" w:space="0" w:color="auto"/>
                    <w:left w:val="none" w:sz="0" w:space="0" w:color="auto"/>
                    <w:bottom w:val="none" w:sz="0" w:space="0" w:color="auto"/>
                    <w:right w:val="none" w:sz="0" w:space="0" w:color="auto"/>
                  </w:divBdr>
                  <w:divsChild>
                    <w:div w:id="562715187">
                      <w:marLeft w:val="0"/>
                      <w:marRight w:val="0"/>
                      <w:marTop w:val="0"/>
                      <w:marBottom w:val="0"/>
                      <w:divBdr>
                        <w:top w:val="none" w:sz="0" w:space="0" w:color="auto"/>
                        <w:left w:val="none" w:sz="0" w:space="0" w:color="auto"/>
                        <w:bottom w:val="none" w:sz="0" w:space="0" w:color="auto"/>
                        <w:right w:val="none" w:sz="0" w:space="0" w:color="auto"/>
                      </w:divBdr>
                    </w:div>
                  </w:divsChild>
                </w:div>
                <w:div w:id="649942202">
                  <w:marLeft w:val="0"/>
                  <w:marRight w:val="0"/>
                  <w:marTop w:val="0"/>
                  <w:marBottom w:val="0"/>
                  <w:divBdr>
                    <w:top w:val="none" w:sz="0" w:space="0" w:color="auto"/>
                    <w:left w:val="none" w:sz="0" w:space="0" w:color="auto"/>
                    <w:bottom w:val="none" w:sz="0" w:space="0" w:color="auto"/>
                    <w:right w:val="none" w:sz="0" w:space="0" w:color="auto"/>
                  </w:divBdr>
                  <w:divsChild>
                    <w:div w:id="1696924306">
                      <w:marLeft w:val="0"/>
                      <w:marRight w:val="0"/>
                      <w:marTop w:val="0"/>
                      <w:marBottom w:val="0"/>
                      <w:divBdr>
                        <w:top w:val="none" w:sz="0" w:space="0" w:color="auto"/>
                        <w:left w:val="none" w:sz="0" w:space="0" w:color="auto"/>
                        <w:bottom w:val="none" w:sz="0" w:space="0" w:color="auto"/>
                        <w:right w:val="none" w:sz="0" w:space="0" w:color="auto"/>
                      </w:divBdr>
                    </w:div>
                  </w:divsChild>
                </w:div>
                <w:div w:id="1160266214">
                  <w:marLeft w:val="0"/>
                  <w:marRight w:val="0"/>
                  <w:marTop w:val="0"/>
                  <w:marBottom w:val="0"/>
                  <w:divBdr>
                    <w:top w:val="none" w:sz="0" w:space="0" w:color="auto"/>
                    <w:left w:val="none" w:sz="0" w:space="0" w:color="auto"/>
                    <w:bottom w:val="none" w:sz="0" w:space="0" w:color="auto"/>
                    <w:right w:val="none" w:sz="0" w:space="0" w:color="auto"/>
                  </w:divBdr>
                  <w:divsChild>
                    <w:div w:id="233659537">
                      <w:marLeft w:val="0"/>
                      <w:marRight w:val="0"/>
                      <w:marTop w:val="0"/>
                      <w:marBottom w:val="0"/>
                      <w:divBdr>
                        <w:top w:val="none" w:sz="0" w:space="0" w:color="auto"/>
                        <w:left w:val="none" w:sz="0" w:space="0" w:color="auto"/>
                        <w:bottom w:val="none" w:sz="0" w:space="0" w:color="auto"/>
                        <w:right w:val="none" w:sz="0" w:space="0" w:color="auto"/>
                      </w:divBdr>
                    </w:div>
                  </w:divsChild>
                </w:div>
                <w:div w:id="977614817">
                  <w:marLeft w:val="0"/>
                  <w:marRight w:val="0"/>
                  <w:marTop w:val="0"/>
                  <w:marBottom w:val="0"/>
                  <w:divBdr>
                    <w:top w:val="none" w:sz="0" w:space="0" w:color="auto"/>
                    <w:left w:val="none" w:sz="0" w:space="0" w:color="auto"/>
                    <w:bottom w:val="none" w:sz="0" w:space="0" w:color="auto"/>
                    <w:right w:val="none" w:sz="0" w:space="0" w:color="auto"/>
                  </w:divBdr>
                  <w:divsChild>
                    <w:div w:id="808285287">
                      <w:marLeft w:val="0"/>
                      <w:marRight w:val="0"/>
                      <w:marTop w:val="0"/>
                      <w:marBottom w:val="0"/>
                      <w:divBdr>
                        <w:top w:val="none" w:sz="0" w:space="0" w:color="auto"/>
                        <w:left w:val="none" w:sz="0" w:space="0" w:color="auto"/>
                        <w:bottom w:val="none" w:sz="0" w:space="0" w:color="auto"/>
                        <w:right w:val="none" w:sz="0" w:space="0" w:color="auto"/>
                      </w:divBdr>
                    </w:div>
                  </w:divsChild>
                </w:div>
                <w:div w:id="227231799">
                  <w:marLeft w:val="0"/>
                  <w:marRight w:val="0"/>
                  <w:marTop w:val="0"/>
                  <w:marBottom w:val="0"/>
                  <w:divBdr>
                    <w:top w:val="none" w:sz="0" w:space="0" w:color="auto"/>
                    <w:left w:val="none" w:sz="0" w:space="0" w:color="auto"/>
                    <w:bottom w:val="none" w:sz="0" w:space="0" w:color="auto"/>
                    <w:right w:val="none" w:sz="0" w:space="0" w:color="auto"/>
                  </w:divBdr>
                  <w:divsChild>
                    <w:div w:id="1579943813">
                      <w:marLeft w:val="0"/>
                      <w:marRight w:val="0"/>
                      <w:marTop w:val="0"/>
                      <w:marBottom w:val="0"/>
                      <w:divBdr>
                        <w:top w:val="none" w:sz="0" w:space="0" w:color="auto"/>
                        <w:left w:val="none" w:sz="0" w:space="0" w:color="auto"/>
                        <w:bottom w:val="none" w:sz="0" w:space="0" w:color="auto"/>
                        <w:right w:val="none" w:sz="0" w:space="0" w:color="auto"/>
                      </w:divBdr>
                    </w:div>
                  </w:divsChild>
                </w:div>
                <w:div w:id="1618027977">
                  <w:marLeft w:val="0"/>
                  <w:marRight w:val="0"/>
                  <w:marTop w:val="0"/>
                  <w:marBottom w:val="0"/>
                  <w:divBdr>
                    <w:top w:val="none" w:sz="0" w:space="0" w:color="auto"/>
                    <w:left w:val="none" w:sz="0" w:space="0" w:color="auto"/>
                    <w:bottom w:val="none" w:sz="0" w:space="0" w:color="auto"/>
                    <w:right w:val="none" w:sz="0" w:space="0" w:color="auto"/>
                  </w:divBdr>
                  <w:divsChild>
                    <w:div w:id="259872173">
                      <w:marLeft w:val="0"/>
                      <w:marRight w:val="0"/>
                      <w:marTop w:val="0"/>
                      <w:marBottom w:val="0"/>
                      <w:divBdr>
                        <w:top w:val="none" w:sz="0" w:space="0" w:color="auto"/>
                        <w:left w:val="none" w:sz="0" w:space="0" w:color="auto"/>
                        <w:bottom w:val="none" w:sz="0" w:space="0" w:color="auto"/>
                        <w:right w:val="none" w:sz="0" w:space="0" w:color="auto"/>
                      </w:divBdr>
                    </w:div>
                  </w:divsChild>
                </w:div>
                <w:div w:id="854415924">
                  <w:marLeft w:val="0"/>
                  <w:marRight w:val="0"/>
                  <w:marTop w:val="0"/>
                  <w:marBottom w:val="0"/>
                  <w:divBdr>
                    <w:top w:val="none" w:sz="0" w:space="0" w:color="auto"/>
                    <w:left w:val="none" w:sz="0" w:space="0" w:color="auto"/>
                    <w:bottom w:val="none" w:sz="0" w:space="0" w:color="auto"/>
                    <w:right w:val="none" w:sz="0" w:space="0" w:color="auto"/>
                  </w:divBdr>
                  <w:divsChild>
                    <w:div w:id="775709074">
                      <w:marLeft w:val="0"/>
                      <w:marRight w:val="0"/>
                      <w:marTop w:val="0"/>
                      <w:marBottom w:val="0"/>
                      <w:divBdr>
                        <w:top w:val="none" w:sz="0" w:space="0" w:color="auto"/>
                        <w:left w:val="none" w:sz="0" w:space="0" w:color="auto"/>
                        <w:bottom w:val="none" w:sz="0" w:space="0" w:color="auto"/>
                        <w:right w:val="none" w:sz="0" w:space="0" w:color="auto"/>
                      </w:divBdr>
                    </w:div>
                  </w:divsChild>
                </w:div>
                <w:div w:id="548876965">
                  <w:marLeft w:val="0"/>
                  <w:marRight w:val="0"/>
                  <w:marTop w:val="0"/>
                  <w:marBottom w:val="0"/>
                  <w:divBdr>
                    <w:top w:val="none" w:sz="0" w:space="0" w:color="auto"/>
                    <w:left w:val="none" w:sz="0" w:space="0" w:color="auto"/>
                    <w:bottom w:val="none" w:sz="0" w:space="0" w:color="auto"/>
                    <w:right w:val="none" w:sz="0" w:space="0" w:color="auto"/>
                  </w:divBdr>
                  <w:divsChild>
                    <w:div w:id="621225267">
                      <w:marLeft w:val="0"/>
                      <w:marRight w:val="0"/>
                      <w:marTop w:val="0"/>
                      <w:marBottom w:val="0"/>
                      <w:divBdr>
                        <w:top w:val="none" w:sz="0" w:space="0" w:color="auto"/>
                        <w:left w:val="none" w:sz="0" w:space="0" w:color="auto"/>
                        <w:bottom w:val="none" w:sz="0" w:space="0" w:color="auto"/>
                        <w:right w:val="none" w:sz="0" w:space="0" w:color="auto"/>
                      </w:divBdr>
                    </w:div>
                  </w:divsChild>
                </w:div>
                <w:div w:id="1152910589">
                  <w:marLeft w:val="0"/>
                  <w:marRight w:val="0"/>
                  <w:marTop w:val="0"/>
                  <w:marBottom w:val="0"/>
                  <w:divBdr>
                    <w:top w:val="none" w:sz="0" w:space="0" w:color="auto"/>
                    <w:left w:val="none" w:sz="0" w:space="0" w:color="auto"/>
                    <w:bottom w:val="none" w:sz="0" w:space="0" w:color="auto"/>
                    <w:right w:val="none" w:sz="0" w:space="0" w:color="auto"/>
                  </w:divBdr>
                  <w:divsChild>
                    <w:div w:id="1972781042">
                      <w:marLeft w:val="0"/>
                      <w:marRight w:val="0"/>
                      <w:marTop w:val="0"/>
                      <w:marBottom w:val="0"/>
                      <w:divBdr>
                        <w:top w:val="none" w:sz="0" w:space="0" w:color="auto"/>
                        <w:left w:val="none" w:sz="0" w:space="0" w:color="auto"/>
                        <w:bottom w:val="none" w:sz="0" w:space="0" w:color="auto"/>
                        <w:right w:val="none" w:sz="0" w:space="0" w:color="auto"/>
                      </w:divBdr>
                    </w:div>
                  </w:divsChild>
                </w:div>
                <w:div w:id="1035541178">
                  <w:marLeft w:val="0"/>
                  <w:marRight w:val="0"/>
                  <w:marTop w:val="0"/>
                  <w:marBottom w:val="0"/>
                  <w:divBdr>
                    <w:top w:val="none" w:sz="0" w:space="0" w:color="auto"/>
                    <w:left w:val="none" w:sz="0" w:space="0" w:color="auto"/>
                    <w:bottom w:val="none" w:sz="0" w:space="0" w:color="auto"/>
                    <w:right w:val="none" w:sz="0" w:space="0" w:color="auto"/>
                  </w:divBdr>
                  <w:divsChild>
                    <w:div w:id="2001812339">
                      <w:marLeft w:val="0"/>
                      <w:marRight w:val="0"/>
                      <w:marTop w:val="0"/>
                      <w:marBottom w:val="0"/>
                      <w:divBdr>
                        <w:top w:val="none" w:sz="0" w:space="0" w:color="auto"/>
                        <w:left w:val="none" w:sz="0" w:space="0" w:color="auto"/>
                        <w:bottom w:val="none" w:sz="0" w:space="0" w:color="auto"/>
                        <w:right w:val="none" w:sz="0" w:space="0" w:color="auto"/>
                      </w:divBdr>
                    </w:div>
                  </w:divsChild>
                </w:div>
                <w:div w:id="885333674">
                  <w:marLeft w:val="0"/>
                  <w:marRight w:val="0"/>
                  <w:marTop w:val="0"/>
                  <w:marBottom w:val="0"/>
                  <w:divBdr>
                    <w:top w:val="none" w:sz="0" w:space="0" w:color="auto"/>
                    <w:left w:val="none" w:sz="0" w:space="0" w:color="auto"/>
                    <w:bottom w:val="none" w:sz="0" w:space="0" w:color="auto"/>
                    <w:right w:val="none" w:sz="0" w:space="0" w:color="auto"/>
                  </w:divBdr>
                  <w:divsChild>
                    <w:div w:id="1646885024">
                      <w:marLeft w:val="0"/>
                      <w:marRight w:val="0"/>
                      <w:marTop w:val="0"/>
                      <w:marBottom w:val="0"/>
                      <w:divBdr>
                        <w:top w:val="none" w:sz="0" w:space="0" w:color="auto"/>
                        <w:left w:val="none" w:sz="0" w:space="0" w:color="auto"/>
                        <w:bottom w:val="none" w:sz="0" w:space="0" w:color="auto"/>
                        <w:right w:val="none" w:sz="0" w:space="0" w:color="auto"/>
                      </w:divBdr>
                    </w:div>
                  </w:divsChild>
                </w:div>
                <w:div w:id="1024095983">
                  <w:marLeft w:val="0"/>
                  <w:marRight w:val="0"/>
                  <w:marTop w:val="0"/>
                  <w:marBottom w:val="0"/>
                  <w:divBdr>
                    <w:top w:val="none" w:sz="0" w:space="0" w:color="auto"/>
                    <w:left w:val="none" w:sz="0" w:space="0" w:color="auto"/>
                    <w:bottom w:val="none" w:sz="0" w:space="0" w:color="auto"/>
                    <w:right w:val="none" w:sz="0" w:space="0" w:color="auto"/>
                  </w:divBdr>
                  <w:divsChild>
                    <w:div w:id="1807044044">
                      <w:marLeft w:val="0"/>
                      <w:marRight w:val="0"/>
                      <w:marTop w:val="0"/>
                      <w:marBottom w:val="0"/>
                      <w:divBdr>
                        <w:top w:val="none" w:sz="0" w:space="0" w:color="auto"/>
                        <w:left w:val="none" w:sz="0" w:space="0" w:color="auto"/>
                        <w:bottom w:val="none" w:sz="0" w:space="0" w:color="auto"/>
                        <w:right w:val="none" w:sz="0" w:space="0" w:color="auto"/>
                      </w:divBdr>
                    </w:div>
                  </w:divsChild>
                </w:div>
                <w:div w:id="1271351006">
                  <w:marLeft w:val="0"/>
                  <w:marRight w:val="0"/>
                  <w:marTop w:val="0"/>
                  <w:marBottom w:val="0"/>
                  <w:divBdr>
                    <w:top w:val="none" w:sz="0" w:space="0" w:color="auto"/>
                    <w:left w:val="none" w:sz="0" w:space="0" w:color="auto"/>
                    <w:bottom w:val="none" w:sz="0" w:space="0" w:color="auto"/>
                    <w:right w:val="none" w:sz="0" w:space="0" w:color="auto"/>
                  </w:divBdr>
                  <w:divsChild>
                    <w:div w:id="1498417485">
                      <w:marLeft w:val="0"/>
                      <w:marRight w:val="0"/>
                      <w:marTop w:val="0"/>
                      <w:marBottom w:val="0"/>
                      <w:divBdr>
                        <w:top w:val="none" w:sz="0" w:space="0" w:color="auto"/>
                        <w:left w:val="none" w:sz="0" w:space="0" w:color="auto"/>
                        <w:bottom w:val="none" w:sz="0" w:space="0" w:color="auto"/>
                        <w:right w:val="none" w:sz="0" w:space="0" w:color="auto"/>
                      </w:divBdr>
                    </w:div>
                  </w:divsChild>
                </w:div>
                <w:div w:id="1921407979">
                  <w:marLeft w:val="0"/>
                  <w:marRight w:val="0"/>
                  <w:marTop w:val="0"/>
                  <w:marBottom w:val="0"/>
                  <w:divBdr>
                    <w:top w:val="none" w:sz="0" w:space="0" w:color="auto"/>
                    <w:left w:val="none" w:sz="0" w:space="0" w:color="auto"/>
                    <w:bottom w:val="none" w:sz="0" w:space="0" w:color="auto"/>
                    <w:right w:val="none" w:sz="0" w:space="0" w:color="auto"/>
                  </w:divBdr>
                  <w:divsChild>
                    <w:div w:id="1256094348">
                      <w:marLeft w:val="0"/>
                      <w:marRight w:val="0"/>
                      <w:marTop w:val="0"/>
                      <w:marBottom w:val="0"/>
                      <w:divBdr>
                        <w:top w:val="none" w:sz="0" w:space="0" w:color="auto"/>
                        <w:left w:val="none" w:sz="0" w:space="0" w:color="auto"/>
                        <w:bottom w:val="none" w:sz="0" w:space="0" w:color="auto"/>
                        <w:right w:val="none" w:sz="0" w:space="0" w:color="auto"/>
                      </w:divBdr>
                    </w:div>
                  </w:divsChild>
                </w:div>
                <w:div w:id="1113473896">
                  <w:marLeft w:val="0"/>
                  <w:marRight w:val="0"/>
                  <w:marTop w:val="0"/>
                  <w:marBottom w:val="0"/>
                  <w:divBdr>
                    <w:top w:val="none" w:sz="0" w:space="0" w:color="auto"/>
                    <w:left w:val="none" w:sz="0" w:space="0" w:color="auto"/>
                    <w:bottom w:val="none" w:sz="0" w:space="0" w:color="auto"/>
                    <w:right w:val="none" w:sz="0" w:space="0" w:color="auto"/>
                  </w:divBdr>
                  <w:divsChild>
                    <w:div w:id="146153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060282">
          <w:marLeft w:val="0"/>
          <w:marRight w:val="0"/>
          <w:marTop w:val="0"/>
          <w:marBottom w:val="0"/>
          <w:divBdr>
            <w:top w:val="none" w:sz="0" w:space="0" w:color="auto"/>
            <w:left w:val="none" w:sz="0" w:space="0" w:color="auto"/>
            <w:bottom w:val="none" w:sz="0" w:space="0" w:color="auto"/>
            <w:right w:val="none" w:sz="0" w:space="0" w:color="auto"/>
          </w:divBdr>
        </w:div>
      </w:divsChild>
    </w:div>
    <w:div w:id="1484279011">
      <w:bodyDiv w:val="1"/>
      <w:marLeft w:val="0"/>
      <w:marRight w:val="0"/>
      <w:marTop w:val="0"/>
      <w:marBottom w:val="0"/>
      <w:divBdr>
        <w:top w:val="none" w:sz="0" w:space="0" w:color="auto"/>
        <w:left w:val="none" w:sz="0" w:space="0" w:color="auto"/>
        <w:bottom w:val="none" w:sz="0" w:space="0" w:color="auto"/>
        <w:right w:val="none" w:sz="0" w:space="0" w:color="auto"/>
      </w:divBdr>
    </w:div>
    <w:div w:id="1636567139">
      <w:bodyDiv w:val="1"/>
      <w:marLeft w:val="0"/>
      <w:marRight w:val="0"/>
      <w:marTop w:val="0"/>
      <w:marBottom w:val="0"/>
      <w:divBdr>
        <w:top w:val="none" w:sz="0" w:space="0" w:color="auto"/>
        <w:left w:val="none" w:sz="0" w:space="0" w:color="auto"/>
        <w:bottom w:val="none" w:sz="0" w:space="0" w:color="auto"/>
        <w:right w:val="none" w:sz="0" w:space="0" w:color="auto"/>
      </w:divBdr>
    </w:div>
    <w:div w:id="1719014466">
      <w:bodyDiv w:val="1"/>
      <w:marLeft w:val="0"/>
      <w:marRight w:val="0"/>
      <w:marTop w:val="0"/>
      <w:marBottom w:val="0"/>
      <w:divBdr>
        <w:top w:val="none" w:sz="0" w:space="0" w:color="auto"/>
        <w:left w:val="none" w:sz="0" w:space="0" w:color="auto"/>
        <w:bottom w:val="none" w:sz="0" w:space="0" w:color="auto"/>
        <w:right w:val="none" w:sz="0" w:space="0" w:color="auto"/>
      </w:divBdr>
    </w:div>
    <w:div w:id="1808473458">
      <w:bodyDiv w:val="1"/>
      <w:marLeft w:val="0"/>
      <w:marRight w:val="0"/>
      <w:marTop w:val="0"/>
      <w:marBottom w:val="0"/>
      <w:divBdr>
        <w:top w:val="none" w:sz="0" w:space="0" w:color="auto"/>
        <w:left w:val="none" w:sz="0" w:space="0" w:color="auto"/>
        <w:bottom w:val="none" w:sz="0" w:space="0" w:color="auto"/>
        <w:right w:val="none" w:sz="0" w:space="0" w:color="auto"/>
      </w:divBdr>
      <w:divsChild>
        <w:div w:id="295524434">
          <w:marLeft w:val="0"/>
          <w:marRight w:val="0"/>
          <w:marTop w:val="480"/>
          <w:marBottom w:val="240"/>
          <w:divBdr>
            <w:top w:val="none" w:sz="0" w:space="0" w:color="auto"/>
            <w:left w:val="none" w:sz="0" w:space="0" w:color="auto"/>
            <w:bottom w:val="none" w:sz="0" w:space="0" w:color="auto"/>
            <w:right w:val="none" w:sz="0" w:space="0" w:color="auto"/>
          </w:divBdr>
        </w:div>
        <w:div w:id="1816415347">
          <w:marLeft w:val="0"/>
          <w:marRight w:val="0"/>
          <w:marTop w:val="0"/>
          <w:marBottom w:val="567"/>
          <w:divBdr>
            <w:top w:val="none" w:sz="0" w:space="0" w:color="auto"/>
            <w:left w:val="none" w:sz="0" w:space="0" w:color="auto"/>
            <w:bottom w:val="none" w:sz="0" w:space="0" w:color="auto"/>
            <w:right w:val="none" w:sz="0" w:space="0" w:color="auto"/>
          </w:divBdr>
        </w:div>
      </w:divsChild>
    </w:div>
    <w:div w:id="1813600785">
      <w:bodyDiv w:val="1"/>
      <w:marLeft w:val="0"/>
      <w:marRight w:val="0"/>
      <w:marTop w:val="0"/>
      <w:marBottom w:val="0"/>
      <w:divBdr>
        <w:top w:val="none" w:sz="0" w:space="0" w:color="auto"/>
        <w:left w:val="none" w:sz="0" w:space="0" w:color="auto"/>
        <w:bottom w:val="none" w:sz="0" w:space="0" w:color="auto"/>
        <w:right w:val="none" w:sz="0" w:space="0" w:color="auto"/>
      </w:divBdr>
      <w:divsChild>
        <w:div w:id="140000323">
          <w:marLeft w:val="446"/>
          <w:marRight w:val="0"/>
          <w:marTop w:val="77"/>
          <w:marBottom w:val="0"/>
          <w:divBdr>
            <w:top w:val="none" w:sz="0" w:space="0" w:color="auto"/>
            <w:left w:val="none" w:sz="0" w:space="0" w:color="auto"/>
            <w:bottom w:val="none" w:sz="0" w:space="0" w:color="auto"/>
            <w:right w:val="none" w:sz="0" w:space="0" w:color="auto"/>
          </w:divBdr>
        </w:div>
      </w:divsChild>
    </w:div>
    <w:div w:id="1815833212">
      <w:bodyDiv w:val="1"/>
      <w:marLeft w:val="0"/>
      <w:marRight w:val="0"/>
      <w:marTop w:val="0"/>
      <w:marBottom w:val="0"/>
      <w:divBdr>
        <w:top w:val="none" w:sz="0" w:space="0" w:color="auto"/>
        <w:left w:val="none" w:sz="0" w:space="0" w:color="auto"/>
        <w:bottom w:val="none" w:sz="0" w:space="0" w:color="auto"/>
        <w:right w:val="none" w:sz="0" w:space="0" w:color="auto"/>
      </w:divBdr>
    </w:div>
    <w:div w:id="1824078191">
      <w:bodyDiv w:val="1"/>
      <w:marLeft w:val="0"/>
      <w:marRight w:val="0"/>
      <w:marTop w:val="0"/>
      <w:marBottom w:val="0"/>
      <w:divBdr>
        <w:top w:val="none" w:sz="0" w:space="0" w:color="auto"/>
        <w:left w:val="none" w:sz="0" w:space="0" w:color="auto"/>
        <w:bottom w:val="none" w:sz="0" w:space="0" w:color="auto"/>
        <w:right w:val="none" w:sz="0" w:space="0" w:color="auto"/>
      </w:divBdr>
      <w:divsChild>
        <w:div w:id="802357293">
          <w:marLeft w:val="547"/>
          <w:marRight w:val="0"/>
          <w:marTop w:val="77"/>
          <w:marBottom w:val="0"/>
          <w:divBdr>
            <w:top w:val="none" w:sz="0" w:space="0" w:color="auto"/>
            <w:left w:val="none" w:sz="0" w:space="0" w:color="auto"/>
            <w:bottom w:val="none" w:sz="0" w:space="0" w:color="auto"/>
            <w:right w:val="none" w:sz="0" w:space="0" w:color="auto"/>
          </w:divBdr>
        </w:div>
        <w:div w:id="1368487964">
          <w:marLeft w:val="547"/>
          <w:marRight w:val="0"/>
          <w:marTop w:val="77"/>
          <w:marBottom w:val="0"/>
          <w:divBdr>
            <w:top w:val="none" w:sz="0" w:space="0" w:color="auto"/>
            <w:left w:val="none" w:sz="0" w:space="0" w:color="auto"/>
            <w:bottom w:val="none" w:sz="0" w:space="0" w:color="auto"/>
            <w:right w:val="none" w:sz="0" w:space="0" w:color="auto"/>
          </w:divBdr>
        </w:div>
      </w:divsChild>
    </w:div>
    <w:div w:id="1830368305">
      <w:bodyDiv w:val="1"/>
      <w:marLeft w:val="0"/>
      <w:marRight w:val="0"/>
      <w:marTop w:val="0"/>
      <w:marBottom w:val="0"/>
      <w:divBdr>
        <w:top w:val="none" w:sz="0" w:space="0" w:color="auto"/>
        <w:left w:val="none" w:sz="0" w:space="0" w:color="auto"/>
        <w:bottom w:val="none" w:sz="0" w:space="0" w:color="auto"/>
        <w:right w:val="none" w:sz="0" w:space="0" w:color="auto"/>
      </w:divBdr>
    </w:div>
    <w:div w:id="1858347921">
      <w:bodyDiv w:val="1"/>
      <w:marLeft w:val="0"/>
      <w:marRight w:val="0"/>
      <w:marTop w:val="0"/>
      <w:marBottom w:val="0"/>
      <w:divBdr>
        <w:top w:val="none" w:sz="0" w:space="0" w:color="auto"/>
        <w:left w:val="none" w:sz="0" w:space="0" w:color="auto"/>
        <w:bottom w:val="none" w:sz="0" w:space="0" w:color="auto"/>
        <w:right w:val="none" w:sz="0" w:space="0" w:color="auto"/>
      </w:divBdr>
    </w:div>
    <w:div w:id="1882282852">
      <w:bodyDiv w:val="1"/>
      <w:marLeft w:val="0"/>
      <w:marRight w:val="0"/>
      <w:marTop w:val="0"/>
      <w:marBottom w:val="0"/>
      <w:divBdr>
        <w:top w:val="none" w:sz="0" w:space="0" w:color="auto"/>
        <w:left w:val="none" w:sz="0" w:space="0" w:color="auto"/>
        <w:bottom w:val="none" w:sz="0" w:space="0" w:color="auto"/>
        <w:right w:val="none" w:sz="0" w:space="0" w:color="auto"/>
      </w:divBdr>
    </w:div>
    <w:div w:id="1913923932">
      <w:bodyDiv w:val="1"/>
      <w:marLeft w:val="0"/>
      <w:marRight w:val="0"/>
      <w:marTop w:val="0"/>
      <w:marBottom w:val="0"/>
      <w:divBdr>
        <w:top w:val="none" w:sz="0" w:space="0" w:color="auto"/>
        <w:left w:val="none" w:sz="0" w:space="0" w:color="auto"/>
        <w:bottom w:val="none" w:sz="0" w:space="0" w:color="auto"/>
        <w:right w:val="none" w:sz="0" w:space="0" w:color="auto"/>
      </w:divBdr>
    </w:div>
    <w:div w:id="1973554571">
      <w:bodyDiv w:val="1"/>
      <w:marLeft w:val="0"/>
      <w:marRight w:val="0"/>
      <w:marTop w:val="0"/>
      <w:marBottom w:val="0"/>
      <w:divBdr>
        <w:top w:val="none" w:sz="0" w:space="0" w:color="auto"/>
        <w:left w:val="none" w:sz="0" w:space="0" w:color="auto"/>
        <w:bottom w:val="none" w:sz="0" w:space="0" w:color="auto"/>
        <w:right w:val="none" w:sz="0" w:space="0" w:color="auto"/>
      </w:divBdr>
    </w:div>
    <w:div w:id="2047637166">
      <w:bodyDiv w:val="1"/>
      <w:marLeft w:val="0"/>
      <w:marRight w:val="0"/>
      <w:marTop w:val="0"/>
      <w:marBottom w:val="0"/>
      <w:divBdr>
        <w:top w:val="none" w:sz="0" w:space="0" w:color="auto"/>
        <w:left w:val="none" w:sz="0" w:space="0" w:color="auto"/>
        <w:bottom w:val="none" w:sz="0" w:space="0" w:color="auto"/>
        <w:right w:val="none" w:sz="0" w:space="0" w:color="auto"/>
      </w:divBdr>
      <w:divsChild>
        <w:div w:id="1352412097">
          <w:marLeft w:val="547"/>
          <w:marRight w:val="0"/>
          <w:marTop w:val="77"/>
          <w:marBottom w:val="0"/>
          <w:divBdr>
            <w:top w:val="none" w:sz="0" w:space="0" w:color="auto"/>
            <w:left w:val="none" w:sz="0" w:space="0" w:color="auto"/>
            <w:bottom w:val="none" w:sz="0" w:space="0" w:color="auto"/>
            <w:right w:val="none" w:sz="0" w:space="0" w:color="auto"/>
          </w:divBdr>
        </w:div>
        <w:div w:id="1637100483">
          <w:marLeft w:val="547"/>
          <w:marRight w:val="0"/>
          <w:marTop w:val="77"/>
          <w:marBottom w:val="0"/>
          <w:divBdr>
            <w:top w:val="none" w:sz="0" w:space="0" w:color="auto"/>
            <w:left w:val="none" w:sz="0" w:space="0" w:color="auto"/>
            <w:bottom w:val="none" w:sz="0" w:space="0" w:color="auto"/>
            <w:right w:val="none" w:sz="0" w:space="0" w:color="auto"/>
          </w:divBdr>
        </w:div>
      </w:divsChild>
    </w:div>
    <w:div w:id="2055885008">
      <w:bodyDiv w:val="1"/>
      <w:marLeft w:val="0"/>
      <w:marRight w:val="0"/>
      <w:marTop w:val="0"/>
      <w:marBottom w:val="0"/>
      <w:divBdr>
        <w:top w:val="none" w:sz="0" w:space="0" w:color="auto"/>
        <w:left w:val="none" w:sz="0" w:space="0" w:color="auto"/>
        <w:bottom w:val="none" w:sz="0" w:space="0" w:color="auto"/>
        <w:right w:val="none" w:sz="0" w:space="0" w:color="auto"/>
      </w:divBdr>
    </w:div>
    <w:div w:id="2094205492">
      <w:bodyDiv w:val="1"/>
      <w:marLeft w:val="0"/>
      <w:marRight w:val="0"/>
      <w:marTop w:val="0"/>
      <w:marBottom w:val="0"/>
      <w:divBdr>
        <w:top w:val="none" w:sz="0" w:space="0" w:color="auto"/>
        <w:left w:val="none" w:sz="0" w:space="0" w:color="auto"/>
        <w:bottom w:val="none" w:sz="0" w:space="0" w:color="auto"/>
        <w:right w:val="none" w:sz="0" w:space="0" w:color="auto"/>
      </w:divBdr>
      <w:divsChild>
        <w:div w:id="553471826">
          <w:marLeft w:val="547"/>
          <w:marRight w:val="0"/>
          <w:marTop w:val="77"/>
          <w:marBottom w:val="0"/>
          <w:divBdr>
            <w:top w:val="none" w:sz="0" w:space="0" w:color="auto"/>
            <w:left w:val="none" w:sz="0" w:space="0" w:color="auto"/>
            <w:bottom w:val="none" w:sz="0" w:space="0" w:color="auto"/>
            <w:right w:val="none" w:sz="0" w:space="0" w:color="auto"/>
          </w:divBdr>
        </w:div>
        <w:div w:id="1463692585">
          <w:marLeft w:val="547"/>
          <w:marRight w:val="0"/>
          <w:marTop w:val="77"/>
          <w:marBottom w:val="0"/>
          <w:divBdr>
            <w:top w:val="none" w:sz="0" w:space="0" w:color="auto"/>
            <w:left w:val="none" w:sz="0" w:space="0" w:color="auto"/>
            <w:bottom w:val="none" w:sz="0" w:space="0" w:color="auto"/>
            <w:right w:val="none" w:sz="0" w:space="0" w:color="auto"/>
          </w:divBdr>
        </w:div>
        <w:div w:id="1486240328">
          <w:marLeft w:val="547"/>
          <w:marRight w:val="0"/>
          <w:marTop w:val="77"/>
          <w:marBottom w:val="0"/>
          <w:divBdr>
            <w:top w:val="none" w:sz="0" w:space="0" w:color="auto"/>
            <w:left w:val="none" w:sz="0" w:space="0" w:color="auto"/>
            <w:bottom w:val="none" w:sz="0" w:space="0" w:color="auto"/>
            <w:right w:val="none" w:sz="0" w:space="0" w:color="auto"/>
          </w:divBdr>
        </w:div>
      </w:divsChild>
    </w:div>
    <w:div w:id="2112891471">
      <w:bodyDiv w:val="1"/>
      <w:marLeft w:val="0"/>
      <w:marRight w:val="0"/>
      <w:marTop w:val="0"/>
      <w:marBottom w:val="0"/>
      <w:divBdr>
        <w:top w:val="none" w:sz="0" w:space="0" w:color="auto"/>
        <w:left w:val="none" w:sz="0" w:space="0" w:color="auto"/>
        <w:bottom w:val="none" w:sz="0" w:space="0" w:color="auto"/>
        <w:right w:val="none" w:sz="0" w:space="0" w:color="auto"/>
      </w:divBdr>
      <w:divsChild>
        <w:div w:id="229273648">
          <w:marLeft w:val="547"/>
          <w:marRight w:val="0"/>
          <w:marTop w:val="77"/>
          <w:marBottom w:val="0"/>
          <w:divBdr>
            <w:top w:val="none" w:sz="0" w:space="0" w:color="auto"/>
            <w:left w:val="none" w:sz="0" w:space="0" w:color="auto"/>
            <w:bottom w:val="none" w:sz="0" w:space="0" w:color="auto"/>
            <w:right w:val="none" w:sz="0" w:space="0" w:color="auto"/>
          </w:divBdr>
        </w:div>
        <w:div w:id="227686960">
          <w:marLeft w:val="547"/>
          <w:marRight w:val="0"/>
          <w:marTop w:val="77"/>
          <w:marBottom w:val="0"/>
          <w:divBdr>
            <w:top w:val="none" w:sz="0" w:space="0" w:color="auto"/>
            <w:left w:val="none" w:sz="0" w:space="0" w:color="auto"/>
            <w:bottom w:val="none" w:sz="0" w:space="0" w:color="auto"/>
            <w:right w:val="none" w:sz="0" w:space="0" w:color="auto"/>
          </w:divBdr>
        </w:div>
        <w:div w:id="1743987287">
          <w:marLeft w:val="547"/>
          <w:marRight w:val="0"/>
          <w:marTop w:val="77"/>
          <w:marBottom w:val="0"/>
          <w:divBdr>
            <w:top w:val="none" w:sz="0" w:space="0" w:color="auto"/>
            <w:left w:val="none" w:sz="0" w:space="0" w:color="auto"/>
            <w:bottom w:val="none" w:sz="0" w:space="0" w:color="auto"/>
            <w:right w:val="none" w:sz="0" w:space="0" w:color="auto"/>
          </w:divBdr>
        </w:div>
      </w:divsChild>
    </w:div>
    <w:div w:id="2136752497">
      <w:bodyDiv w:val="1"/>
      <w:marLeft w:val="0"/>
      <w:marRight w:val="0"/>
      <w:marTop w:val="0"/>
      <w:marBottom w:val="0"/>
      <w:divBdr>
        <w:top w:val="none" w:sz="0" w:space="0" w:color="auto"/>
        <w:left w:val="none" w:sz="0" w:space="0" w:color="auto"/>
        <w:bottom w:val="none" w:sz="0" w:space="0" w:color="auto"/>
        <w:right w:val="none" w:sz="0" w:space="0" w:color="auto"/>
      </w:divBdr>
      <w:divsChild>
        <w:div w:id="1226717771">
          <w:marLeft w:val="547"/>
          <w:marRight w:val="0"/>
          <w:marTop w:val="77"/>
          <w:marBottom w:val="0"/>
          <w:divBdr>
            <w:top w:val="none" w:sz="0" w:space="0" w:color="auto"/>
            <w:left w:val="none" w:sz="0" w:space="0" w:color="auto"/>
            <w:bottom w:val="none" w:sz="0" w:space="0" w:color="auto"/>
            <w:right w:val="none" w:sz="0" w:space="0" w:color="auto"/>
          </w:divBdr>
        </w:div>
        <w:div w:id="1914849347">
          <w:marLeft w:val="547"/>
          <w:marRight w:val="0"/>
          <w:marTop w:val="77"/>
          <w:marBottom w:val="0"/>
          <w:divBdr>
            <w:top w:val="none" w:sz="0" w:space="0" w:color="auto"/>
            <w:left w:val="none" w:sz="0" w:space="0" w:color="auto"/>
            <w:bottom w:val="none" w:sz="0" w:space="0" w:color="auto"/>
            <w:right w:val="none" w:sz="0" w:space="0" w:color="auto"/>
          </w:divBdr>
        </w:div>
        <w:div w:id="1631204006">
          <w:marLeft w:val="547"/>
          <w:marRight w:val="0"/>
          <w:marTop w:val="77"/>
          <w:marBottom w:val="0"/>
          <w:divBdr>
            <w:top w:val="none" w:sz="0" w:space="0" w:color="auto"/>
            <w:left w:val="none" w:sz="0" w:space="0" w:color="auto"/>
            <w:bottom w:val="none" w:sz="0" w:space="0" w:color="auto"/>
            <w:right w:val="none" w:sz="0" w:space="0" w:color="auto"/>
          </w:divBdr>
        </w:div>
        <w:div w:id="197133883">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cid:image001.png@01D63FE3.05231680"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3" Type="http://schemas.openxmlformats.org/officeDocument/2006/relationships/hyperlink" Target="https://eur-lex.europa.eu/legal-content/LV/TXT/?qid=1590404602495&amp;uri=CELEX%3A52020DC0381" TargetMode="External"/><Relationship Id="rId18" Type="http://schemas.openxmlformats.org/officeDocument/2006/relationships/hyperlink" Target="https://ec.europa.eu/budget/fts/index_en.htm" TargetMode="External"/><Relationship Id="rId26" Type="http://schemas.openxmlformats.org/officeDocument/2006/relationships/hyperlink" Target="https://ec.europa.eu/eurostat/tgm/table.do?tab=table&amp;plugin=1&amp;language=en&amp;pcode=tesem160" TargetMode="External"/><Relationship Id="rId39" Type="http://schemas.openxmlformats.org/officeDocument/2006/relationships/hyperlink" Target="http://www.pkc.gov.lv/sites/default/files/inline-files/Latvija_2030_6.pdf" TargetMode="External"/><Relationship Id="rId21" Type="http://schemas.openxmlformats.org/officeDocument/2006/relationships/hyperlink" Target="https://ec.europa.eu/environment/life/project/Projects/index.cfm" TargetMode="External"/><Relationship Id="rId34" Type="http://schemas.openxmlformats.org/officeDocument/2006/relationships/hyperlink" Target="https://ec.europa.eu/eurostat/statistics-explained/index.php/Packaging_waste_statistics" TargetMode="External"/><Relationship Id="rId42" Type="http://schemas.openxmlformats.org/officeDocument/2006/relationships/hyperlink" Target="https://www.esfondi.lv/upload/Planosana/FMProg_270115_DP_2.pdf" TargetMode="External"/><Relationship Id="rId47" Type="http://schemas.openxmlformats.org/officeDocument/2006/relationships/hyperlink" Target="https://eur-lex.europa.eu/legal-content/LV/TXT/HTML/?uri=CELEX:52019DC0640&amp;from=EN" TargetMode="External"/><Relationship Id="rId50" Type="http://schemas.openxmlformats.org/officeDocument/2006/relationships/hyperlink" Target="https://eur-lex.europa.eu/legal-content/LV/AUTO/?uri=uriserv:OJ.L_.2018.150.01.0093.01.LAV&amp;toc=OJ:L:2018:150:FULL" TargetMode="External"/><Relationship Id="rId55" Type="http://schemas.openxmlformats.org/officeDocument/2006/relationships/hyperlink" Target="http://ec.europa.eu/environment/waste/plastic_waste.htm" TargetMode="External"/><Relationship Id="rId7" Type="http://schemas.openxmlformats.org/officeDocument/2006/relationships/hyperlink" Target="https://www.oecd.org/env/40564462.pdf" TargetMode="External"/><Relationship Id="rId2" Type="http://schemas.openxmlformats.org/officeDocument/2006/relationships/hyperlink" Target="https://www.europarl.europa.eu/news/en/headlines/economy/20151201STO05603/circular-economy-definition-importance-and-benefits" TargetMode="External"/><Relationship Id="rId16" Type="http://schemas.openxmlformats.org/officeDocument/2006/relationships/hyperlink" Target="https://rmis.jrc.ec.europa.eu/" TargetMode="External"/><Relationship Id="rId29" Type="http://schemas.openxmlformats.org/officeDocument/2006/relationships/hyperlink" Target="https://www.meteo.lv/fs/CKFinderJava/userfiles/files/Vide/Udens/notekudeni/Zinojums_notekud_parskats_062019.pdf" TargetMode="External"/><Relationship Id="rId11" Type="http://schemas.openxmlformats.org/officeDocument/2006/relationships/hyperlink" Target="https://www.oecd.org/environment/waste/material-resources-productivity-and-the-environment-9789264190504-en.htm" TargetMode="External"/><Relationship Id="rId24" Type="http://schemas.openxmlformats.org/officeDocument/2006/relationships/hyperlink" Target="https://ec.europa.eu/eurostat/databrowser/view/t2020_rl100/default/table?lang=en" TargetMode="External"/><Relationship Id="rId32" Type="http://schemas.openxmlformats.org/officeDocument/2006/relationships/hyperlink" Target="https://ec.europa.eu/eurostat/web/circular-economy/indicators/monitoring-framework" TargetMode="External"/><Relationship Id="rId37" Type="http://schemas.openxmlformats.org/officeDocument/2006/relationships/hyperlink" Target="https://www.izm.gov.lv/lv/normativie-akti/ministru-kabineta-noteikumi/zinatne/viedas-specializacijas-strategija" TargetMode="External"/><Relationship Id="rId40" Type="http://schemas.openxmlformats.org/officeDocument/2006/relationships/hyperlink" Target="https://eur-lex.europa.eu/legal-content/LV/TXT/HTML/?uri=CELEX:32018L2001&amp;from=LV" TargetMode="External"/><Relationship Id="rId45" Type="http://schemas.openxmlformats.org/officeDocument/2006/relationships/hyperlink" Target="https://www.researchgate.net/publication/320831772" TargetMode="External"/><Relationship Id="rId53" Type="http://schemas.openxmlformats.org/officeDocument/2006/relationships/hyperlink" Target="https://eur-lex.europa.eu/legal-content/LV/AUTO/?uri=uriserv:OJ.L_.2018.150.01.0141.01.LAV&amp;toc=OJ:L:2018:150:FULL" TargetMode="External"/><Relationship Id="rId5" Type="http://schemas.openxmlformats.org/officeDocument/2006/relationships/hyperlink" Target="https://www.pkc.gov.lv/sites/default/files/inline-files/Dienaskartiba%202030_0.pdf" TargetMode="External"/><Relationship Id="rId10" Type="http://schemas.openxmlformats.org/officeDocument/2006/relationships/hyperlink" Target="https://eur-lex.europa.eu/legal-content/LV/TXT/HTML/?uri=CELEX:52019DC0640&amp;from=EN" TargetMode="External"/><Relationship Id="rId19" Type="http://schemas.openxmlformats.org/officeDocument/2006/relationships/hyperlink" Target="https://cohesiondata.ec.europa.eu/countries/LV" TargetMode="External"/><Relationship Id="rId31" Type="http://schemas.openxmlformats.org/officeDocument/2006/relationships/hyperlink" Target="https://ec.europa.eu/eurostat/tgm/table.do?tab=table&amp;tableSelection=2&amp;labeling=labels&amp;footnotes=yes&amp;layout=time,geo,cat&amp;language=en&amp;pcode=cei_srm020&amp;plugin=1" TargetMode="External"/><Relationship Id="rId44" Type="http://schemas.openxmlformats.org/officeDocument/2006/relationships/hyperlink" Target="https://ec.europa.eu/eurostat/tgm/table.do?tab=table&amp;init=1&amp;language=en&amp;pcode=cei_srm030&amp;plugin=1" TargetMode="External"/><Relationship Id="rId52" Type="http://schemas.openxmlformats.org/officeDocument/2006/relationships/hyperlink" Target="https://eur-lex.europa.eu/legal-content/LV/AUTO/?uri=uriserv:OJ.L_.2018.150.01.0109.01.LAV&amp;toc=OJ:L:2018:150:FULL" TargetMode="External"/><Relationship Id="rId4" Type="http://schemas.openxmlformats.org/officeDocument/2006/relationships/hyperlink" Target="https://eur-lex.europa.eu/legal-content/EN/TXT/?qid=1583933814386&amp;uri=COM:2020:98:FIN" TargetMode="External"/><Relationship Id="rId9" Type="http://schemas.openxmlformats.org/officeDocument/2006/relationships/hyperlink" Target="https://eur-lex.europa.eu/legal-content/LV/TXT/?qid=1590404602495&amp;uri=CELEX%3A52020DC0381" TargetMode="External"/><Relationship Id="rId14" Type="http://schemas.openxmlformats.org/officeDocument/2006/relationships/hyperlink" Target="https://eur-lex.europa.eu/legal-content/LV/TXT/PDF/?uri=CELEX:52018DC0028&amp;from=lv" TargetMode="External"/><Relationship Id="rId22" Type="http://schemas.openxmlformats.org/officeDocument/2006/relationships/hyperlink" Target="https://ec.europa.eu/regional_policy/lv/newsroom/news/2020/01/14-01-2020-financing-the-green-transition-the-european-green-deal-investment-plan-and-just-transition-mechanism" TargetMode="External"/><Relationship Id="rId27" Type="http://schemas.openxmlformats.org/officeDocument/2006/relationships/hyperlink" Target="https://ec.europa.eu/docsroom/documents/29489/attachments/17/translations/en/renditions/native" TargetMode="External"/><Relationship Id="rId30" Type="http://schemas.openxmlformats.org/officeDocument/2006/relationships/hyperlink" Target="https://www.meteo.lv/fs/CKFinderJava/userfiles/files/Vide/Udens/notekudeni/Zinojums_notekud_parskats_062019.pdf" TargetMode="External"/><Relationship Id="rId35" Type="http://schemas.openxmlformats.org/officeDocument/2006/relationships/hyperlink" Target="https://likumi.lv/ta/id/310471" TargetMode="External"/><Relationship Id="rId43" Type="http://schemas.openxmlformats.org/officeDocument/2006/relationships/hyperlink" Target="https://www.pkc.gov.lv/sites/default/files/inline-files/NAP2027_apstiprin%C4%81ts%20Saeim%C4%81_1.pdf" TargetMode="External"/><Relationship Id="rId48" Type="http://schemas.openxmlformats.org/officeDocument/2006/relationships/hyperlink" Target="https://eur-lex.europa.eu/legal-content/LV/AUTO/?uri=uriserv:OJ.L_.2010.027.01.0001.01.LAV&amp;toc=OJ:L:2010:027:TOC" TargetMode="External"/><Relationship Id="rId8" Type="http://schemas.openxmlformats.org/officeDocument/2006/relationships/hyperlink" Target="http://www.oecd.org/environment/green-growth-indicators-2017-9789264268586-en.htm" TargetMode="External"/><Relationship Id="rId51" Type="http://schemas.openxmlformats.org/officeDocument/2006/relationships/hyperlink" Target="https://eur-lex.europa.eu/legal-content/LV/AUTO/?uri=uriserv:OJ.L_.2018.150.01.0100.01.LAV&amp;toc=OJ:L:2018:150:FULL" TargetMode="External"/><Relationship Id="rId3" Type="http://schemas.openxmlformats.org/officeDocument/2006/relationships/hyperlink" Target="http://ec.europa.eu/transparency/regdoc/rep/1/2015/LV/1-2015-614-LV-F1-1.PDF" TargetMode="External"/><Relationship Id="rId12" Type="http://schemas.openxmlformats.org/officeDocument/2006/relationships/hyperlink" Target="https://ec.europa.eu/environment/gpp/eu_gpp_criteria_en.htm" TargetMode="External"/><Relationship Id="rId17" Type="http://schemas.openxmlformats.org/officeDocument/2006/relationships/hyperlink" Target="https://ec.europa.eu/jrc/sites/jrcsh/files/JRC100369.pdf" TargetMode="External"/><Relationship Id="rId25" Type="http://schemas.openxmlformats.org/officeDocument/2006/relationships/hyperlink" Target="http://www.pkc.gov.lv/lv/LV-zinojums-ANO" TargetMode="External"/><Relationship Id="rId33" Type="http://schemas.openxmlformats.org/officeDocument/2006/relationships/hyperlink" Target="https://ec.europa.eu/eurostat/databrowser/view/sdg_11_60/default/table?lang=en" TargetMode="External"/><Relationship Id="rId38" Type="http://schemas.openxmlformats.org/officeDocument/2006/relationships/hyperlink" Target="https://drive.google.com/file/d/1ndrHjGW0SnKnctw33U9idaAE9QBbFjnC/view" TargetMode="External"/><Relationship Id="rId46" Type="http://schemas.openxmlformats.org/officeDocument/2006/relationships/hyperlink" Target="http://www.varam.gov.lv/lat/publ/Seminari/seminari_vides_aizsardzibas_joma/?doc=25595" TargetMode="External"/><Relationship Id="rId20" Type="http://schemas.openxmlformats.org/officeDocument/2006/relationships/hyperlink" Target="https://ec.europa.eu/commission/strategy/priorities-2019-2024/jobs-growth-and-investment/investment-plan-europe-juncker-plan/investment-plan-results_en" TargetMode="External"/><Relationship Id="rId41" Type="http://schemas.openxmlformats.org/officeDocument/2006/relationships/hyperlink" Target="https://www.zm.gov.lv/zemkopibas-ministrija/statiskas-lapas/latvijas-lauku-attistibas-programma-2014-2020-gadam-?id=6426" TargetMode="External"/><Relationship Id="rId54" Type="http://schemas.openxmlformats.org/officeDocument/2006/relationships/hyperlink" Target="https://eur-lex.europa.eu/legal-content/LV/AUTO/?uri=uriserv:OJ.L_.2018.150.01.0155.01.LAV&amp;toc=OJ:L:2018:150:FULL" TargetMode="External"/><Relationship Id="rId1" Type="http://schemas.openxmlformats.org/officeDocument/2006/relationships/hyperlink" Target="https://eur-lex.europa.eu/legal-content/LV/TXT/HTML/?uri=CELEX:52019DC0640&amp;from=EN" TargetMode="External"/><Relationship Id="rId6" Type="http://schemas.openxmlformats.org/officeDocument/2006/relationships/hyperlink" Target="https://eur-lex.europa.eu/legal-content/LV/TXT/?uri=celex:52010DC2020" TargetMode="External"/><Relationship Id="rId15" Type="http://schemas.openxmlformats.org/officeDocument/2006/relationships/hyperlink" Target="https://eur-lex.europa.eu/legal-content/LV/TXT/?uri=uriserv:OJ.L_.2019.155.01.0001.01.LAV&amp;toc=OJ:L:2019:155:FULL" TargetMode="External"/><Relationship Id="rId23" Type="http://schemas.openxmlformats.org/officeDocument/2006/relationships/hyperlink" Target="https://drive.google.com/file/d/1ndrHjGW0SnKnctw33U9idaAE9QBbFjnC/view" TargetMode="External"/><Relationship Id="rId28" Type="http://schemas.openxmlformats.org/officeDocument/2006/relationships/hyperlink" Target="https://ec.europa.eu/environment/emas/emas_registrations/statistics_graphs_en.htm" TargetMode="External"/><Relationship Id="rId36" Type="http://schemas.openxmlformats.org/officeDocument/2006/relationships/hyperlink" Target="https://ec.europa.eu/eurostat/web/circular-economy/indicators/monitoring-framework" TargetMode="External"/><Relationship Id="rId49" Type="http://schemas.openxmlformats.org/officeDocument/2006/relationships/hyperlink" Target="https://eur-lex.europa.eu/legal-content/LV/AUTO/?uri=uriserv:OJ.L_.2018.150.01.0001.01.LAV&amp;toc=OJ:L:2018:150:FULL" TargetMode="External"/></Relationship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88712-6356-44E9-994F-E204B6305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63658</Words>
  <Characters>36286</Characters>
  <Application>Microsoft Office Word</Application>
  <DocSecurity>0</DocSecurity>
  <Lines>302</Lines>
  <Paragraphs>199</Paragraphs>
  <ScaleCrop>false</ScaleCrop>
  <HeadingPairs>
    <vt:vector size="2" baseType="variant">
      <vt:variant>
        <vt:lpstr>Title</vt:lpstr>
      </vt:variant>
      <vt:variant>
        <vt:i4>1</vt:i4>
      </vt:variant>
    </vt:vector>
  </HeadingPairs>
  <TitlesOfParts>
    <vt:vector size="1" baseType="lpstr">
      <vt:lpstr>Informatīvas ziņojums "Aprites ekonomikas stratēģija Latvijai"</vt:lpstr>
    </vt:vector>
  </TitlesOfParts>
  <Company>VARAM</Company>
  <LinksUpToDate>false</LinksUpToDate>
  <CharactersWithSpaces>99745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Informatīvas ziņojums "Aprites ekonomikas stratēģija Latvijai"</dc:title>
  <dc:subject>Informatīvā ziņojuma projekts</dc:subject>
  <dc:creator>Sanita Reinerte</dc:creator>
  <cp:keywords/>
  <dc:description>67026420._x000d_
erika.lagzdina@varam.gov.lv_x000d_
67026490_x000d_
sanita.reinerte@varam.gov.lv</dc:description>
  <cp:lastModifiedBy>Lita Trakina</cp:lastModifiedBy>
  <cp:revision>2</cp:revision>
  <cp:lastPrinted>2020-07-23T13:55:00Z</cp:lastPrinted>
  <dcterms:created xsi:type="dcterms:W3CDTF">2020-12-29T10:59:00Z</dcterms:created>
  <dcterms:modified xsi:type="dcterms:W3CDTF">2020-12-29T10:59:00Z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5e1bbbd6-ba00-33e2-98ed-795cc71dd6e7</vt:lpwstr>
  </property>
</Properties>
</file>