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F34FD" w14:textId="77777777" w:rsidR="006D129E" w:rsidRDefault="005C41E2">
      <w:pPr>
        <w:pStyle w:val="Heading1"/>
        <w:rPr>
          <w:rFonts w:ascii="Times New Roman" w:hAnsi="Times New Roman"/>
          <w:b w:val="0"/>
          <w:i/>
          <w:sz w:val="28"/>
          <w:szCs w:val="28"/>
        </w:rPr>
      </w:pPr>
      <w:r>
        <w:rPr>
          <w:rFonts w:ascii="Times New Roman" w:hAnsi="Times New Roman"/>
          <w:b w:val="0"/>
          <w:i/>
          <w:sz w:val="28"/>
          <w:szCs w:val="28"/>
        </w:rPr>
        <w:t>PROJEKTS</w:t>
      </w:r>
    </w:p>
    <w:p w14:paraId="56C0B516" w14:textId="77777777" w:rsidR="006D129E" w:rsidRDefault="006D129E">
      <w:pPr>
        <w:rPr>
          <w:sz w:val="28"/>
          <w:szCs w:val="28"/>
        </w:rPr>
      </w:pPr>
    </w:p>
    <w:p w14:paraId="39EFEB67" w14:textId="77777777" w:rsidR="006D129E" w:rsidRDefault="005C41E2">
      <w:pPr>
        <w:pStyle w:val="BodyText"/>
        <w:jc w:val="center"/>
        <w:rPr>
          <w:b/>
          <w:sz w:val="28"/>
          <w:szCs w:val="28"/>
        </w:rPr>
      </w:pPr>
      <w:r>
        <w:rPr>
          <w:b/>
          <w:sz w:val="28"/>
          <w:szCs w:val="28"/>
        </w:rPr>
        <w:t>LATVIJAS REPUBLIKAS MINISTRU KABINETS</w:t>
      </w:r>
    </w:p>
    <w:p w14:paraId="4426A329" w14:textId="77777777" w:rsidR="006D129E" w:rsidRDefault="006D129E">
      <w:pPr>
        <w:tabs>
          <w:tab w:val="left" w:pos="6663"/>
        </w:tabs>
        <w:rPr>
          <w:sz w:val="28"/>
          <w:szCs w:val="28"/>
        </w:rPr>
      </w:pPr>
    </w:p>
    <w:p w14:paraId="194E4672" w14:textId="4769CFD9" w:rsidR="006D129E" w:rsidRDefault="00D00B17">
      <w:pPr>
        <w:tabs>
          <w:tab w:val="left" w:pos="6804"/>
        </w:tabs>
        <w:rPr>
          <w:sz w:val="28"/>
          <w:szCs w:val="28"/>
        </w:rPr>
      </w:pPr>
      <w:r>
        <w:rPr>
          <w:sz w:val="28"/>
          <w:szCs w:val="28"/>
        </w:rPr>
        <w:t>2021</w:t>
      </w:r>
      <w:r w:rsidR="005C41E2">
        <w:rPr>
          <w:sz w:val="28"/>
          <w:szCs w:val="28"/>
        </w:rPr>
        <w:t>. gada</w:t>
      </w:r>
      <w:r w:rsidR="005C41E2">
        <w:rPr>
          <w:sz w:val="28"/>
          <w:szCs w:val="28"/>
        </w:rPr>
        <w:tab/>
        <w:t xml:space="preserve">Noteikumi Nr.    </w:t>
      </w:r>
    </w:p>
    <w:p w14:paraId="6AF14220" w14:textId="77777777" w:rsidR="006D129E" w:rsidRDefault="005C41E2">
      <w:pPr>
        <w:tabs>
          <w:tab w:val="left" w:pos="6804"/>
        </w:tabs>
        <w:rPr>
          <w:sz w:val="28"/>
          <w:szCs w:val="28"/>
        </w:rPr>
      </w:pPr>
      <w:r>
        <w:rPr>
          <w:sz w:val="28"/>
          <w:szCs w:val="28"/>
        </w:rPr>
        <w:t>Rīgā</w:t>
      </w:r>
      <w:r>
        <w:rPr>
          <w:sz w:val="28"/>
          <w:szCs w:val="28"/>
        </w:rPr>
        <w:tab/>
        <w:t>(prot. Nr.           .§)</w:t>
      </w:r>
    </w:p>
    <w:p w14:paraId="4482C71A" w14:textId="77777777" w:rsidR="006D129E" w:rsidRDefault="006D129E">
      <w:pPr>
        <w:ind w:right="-1"/>
        <w:jc w:val="center"/>
        <w:rPr>
          <w:b/>
          <w:sz w:val="28"/>
          <w:szCs w:val="28"/>
        </w:rPr>
      </w:pPr>
    </w:p>
    <w:p w14:paraId="681D057D" w14:textId="77777777" w:rsidR="006D129E" w:rsidRDefault="005C41E2">
      <w:pPr>
        <w:jc w:val="center"/>
        <w:rPr>
          <w:b/>
          <w:sz w:val="28"/>
          <w:szCs w:val="28"/>
        </w:rPr>
      </w:pPr>
      <w:r>
        <w:rPr>
          <w:b/>
          <w:sz w:val="28"/>
          <w:szCs w:val="28"/>
        </w:rPr>
        <w:t>Grozījum</w:t>
      </w:r>
      <w:r w:rsidR="0040186E">
        <w:rPr>
          <w:b/>
          <w:sz w:val="28"/>
          <w:szCs w:val="28"/>
        </w:rPr>
        <w:t>i Ministru kabineta 2007. gada 19</w:t>
      </w:r>
      <w:r>
        <w:rPr>
          <w:b/>
          <w:sz w:val="28"/>
          <w:szCs w:val="28"/>
        </w:rPr>
        <w:t>. </w:t>
      </w:r>
      <w:r w:rsidR="0040186E">
        <w:rPr>
          <w:b/>
          <w:sz w:val="28"/>
          <w:szCs w:val="28"/>
        </w:rPr>
        <w:t>jūnija</w:t>
      </w:r>
      <w:r>
        <w:rPr>
          <w:b/>
          <w:sz w:val="28"/>
          <w:szCs w:val="28"/>
        </w:rPr>
        <w:t xml:space="preserve"> noteikumos Nr. </w:t>
      </w:r>
      <w:r w:rsidR="00394253">
        <w:rPr>
          <w:b/>
          <w:sz w:val="28"/>
          <w:szCs w:val="28"/>
        </w:rPr>
        <w:t>404</w:t>
      </w:r>
      <w:r>
        <w:rPr>
          <w:b/>
          <w:sz w:val="28"/>
          <w:szCs w:val="28"/>
        </w:rPr>
        <w:t xml:space="preserve"> “</w:t>
      </w:r>
      <w:r w:rsidR="0040186E" w:rsidRPr="0040186E">
        <w:rPr>
          <w:b/>
          <w:sz w:val="28"/>
          <w:szCs w:val="28"/>
        </w:rPr>
        <w:t>Kārtība, kādā aprēķina un maksā dabas resursu nodokli, izsniedz dabas resursu lietošanas atļauju un auditē apsaimniekošanas sistēmas</w:t>
      </w:r>
      <w:r>
        <w:rPr>
          <w:b/>
          <w:sz w:val="28"/>
          <w:szCs w:val="28"/>
        </w:rPr>
        <w:t>”</w:t>
      </w:r>
    </w:p>
    <w:p w14:paraId="3C686C78" w14:textId="77777777" w:rsidR="006D129E" w:rsidRDefault="006D129E">
      <w:pPr>
        <w:jc w:val="right"/>
        <w:rPr>
          <w:sz w:val="28"/>
          <w:szCs w:val="28"/>
        </w:rPr>
      </w:pPr>
    </w:p>
    <w:p w14:paraId="0D160C31" w14:textId="09C8ACEA" w:rsidR="006D129E" w:rsidRPr="0040186E" w:rsidRDefault="0040186E" w:rsidP="0040186E">
      <w:pPr>
        <w:pStyle w:val="Title"/>
        <w:jc w:val="right"/>
        <w:outlineLvl w:val="0"/>
        <w:rPr>
          <w:i/>
        </w:rPr>
      </w:pPr>
      <w:r w:rsidRPr="0040186E">
        <w:rPr>
          <w:i/>
        </w:rPr>
        <w:t>Izdoti saskaņā ar Dabas resursu nodokļa likuma</w:t>
      </w:r>
      <w:r>
        <w:rPr>
          <w:i/>
        </w:rPr>
        <w:t xml:space="preserve"> 4.</w:t>
      </w:r>
      <w:r w:rsidR="006A6A14">
        <w:rPr>
          <w:i/>
        </w:rPr>
        <w:t> </w:t>
      </w:r>
      <w:r>
        <w:rPr>
          <w:i/>
        </w:rPr>
        <w:t>panta trešās daļas 1. un 2. </w:t>
      </w:r>
      <w:r w:rsidRPr="0040186E">
        <w:rPr>
          <w:i/>
        </w:rPr>
        <w:t>punktu,</w:t>
      </w:r>
      <w:r>
        <w:rPr>
          <w:i/>
        </w:rPr>
        <w:t xml:space="preserve"> </w:t>
      </w:r>
      <w:r w:rsidRPr="0040186E">
        <w:rPr>
          <w:i/>
        </w:rPr>
        <w:t>4.</w:t>
      </w:r>
      <w:r w:rsidR="006A6A14">
        <w:rPr>
          <w:i/>
        </w:rPr>
        <w:t> </w:t>
      </w:r>
      <w:r w:rsidRPr="0040186E">
        <w:rPr>
          <w:i/>
        </w:rPr>
        <w:t>panta ceturto daļu, 12.</w:t>
      </w:r>
      <w:r w:rsidR="006A6A14">
        <w:rPr>
          <w:i/>
        </w:rPr>
        <w:t> </w:t>
      </w:r>
      <w:r w:rsidRPr="0040186E">
        <w:rPr>
          <w:i/>
        </w:rPr>
        <w:t xml:space="preserve">panta otro </w:t>
      </w:r>
      <w:r>
        <w:rPr>
          <w:i/>
        </w:rPr>
        <w:t>daļu, 14.</w:t>
      </w:r>
      <w:r w:rsidR="006A6A14">
        <w:rPr>
          <w:i/>
        </w:rPr>
        <w:t> </w:t>
      </w:r>
      <w:r>
        <w:rPr>
          <w:i/>
        </w:rPr>
        <w:t>pantu, 16.</w:t>
      </w:r>
      <w:r w:rsidR="006A6A14">
        <w:rPr>
          <w:i/>
        </w:rPr>
        <w:t> </w:t>
      </w:r>
      <w:r>
        <w:rPr>
          <w:i/>
        </w:rPr>
        <w:t xml:space="preserve">panta otro </w:t>
      </w:r>
      <w:r w:rsidRPr="0040186E">
        <w:rPr>
          <w:i/>
        </w:rPr>
        <w:t>daļu, 19.</w:t>
      </w:r>
      <w:r w:rsidRPr="006A6A14">
        <w:rPr>
          <w:i/>
          <w:vertAlign w:val="superscript"/>
        </w:rPr>
        <w:t>1</w:t>
      </w:r>
      <w:r w:rsidRPr="0040186E">
        <w:rPr>
          <w:i/>
        </w:rPr>
        <w:t xml:space="preserve"> un 20.</w:t>
      </w:r>
      <w:r w:rsidR="006A6A14">
        <w:rPr>
          <w:i/>
        </w:rPr>
        <w:t> </w:t>
      </w:r>
      <w:r w:rsidRPr="0040186E">
        <w:rPr>
          <w:i/>
        </w:rPr>
        <w:t>pantu,</w:t>
      </w:r>
      <w:r>
        <w:rPr>
          <w:i/>
        </w:rPr>
        <w:t xml:space="preserve"> </w:t>
      </w:r>
      <w:r w:rsidRPr="0040186E">
        <w:rPr>
          <w:i/>
        </w:rPr>
        <w:t>23.</w:t>
      </w:r>
      <w:r w:rsidR="006A6A14">
        <w:rPr>
          <w:i/>
        </w:rPr>
        <w:t> </w:t>
      </w:r>
      <w:r w:rsidRPr="0040186E">
        <w:rPr>
          <w:i/>
        </w:rPr>
        <w:t>panta sestās daļas 1., 2., 3. un 4.</w:t>
      </w:r>
      <w:r w:rsidR="006A6A14">
        <w:rPr>
          <w:i/>
        </w:rPr>
        <w:t> </w:t>
      </w:r>
      <w:r w:rsidRPr="0040186E">
        <w:rPr>
          <w:i/>
        </w:rPr>
        <w:t>punktu,</w:t>
      </w:r>
      <w:r>
        <w:rPr>
          <w:i/>
        </w:rPr>
        <w:t xml:space="preserve"> 24.</w:t>
      </w:r>
      <w:r w:rsidR="006A6A14">
        <w:rPr>
          <w:i/>
        </w:rPr>
        <w:t> </w:t>
      </w:r>
      <w:r>
        <w:rPr>
          <w:i/>
        </w:rPr>
        <w:t xml:space="preserve">panta </w:t>
      </w:r>
      <w:r w:rsidRPr="0040186E">
        <w:rPr>
          <w:i/>
        </w:rPr>
        <w:t>trešās daļas 1., 2., 3., 4., 5., 6. un 7.</w:t>
      </w:r>
      <w:r w:rsidR="006A6A14">
        <w:rPr>
          <w:i/>
        </w:rPr>
        <w:t> </w:t>
      </w:r>
      <w:r w:rsidRPr="0040186E">
        <w:rPr>
          <w:i/>
        </w:rPr>
        <w:t>punktu,</w:t>
      </w:r>
      <w:r>
        <w:rPr>
          <w:i/>
        </w:rPr>
        <w:t xml:space="preserve"> </w:t>
      </w:r>
      <w:r w:rsidRPr="0040186E">
        <w:rPr>
          <w:i/>
        </w:rPr>
        <w:t>27.</w:t>
      </w:r>
      <w:r w:rsidR="006A6A14">
        <w:rPr>
          <w:i/>
        </w:rPr>
        <w:t> </w:t>
      </w:r>
      <w:r>
        <w:rPr>
          <w:i/>
        </w:rPr>
        <w:t>panta pirmās daļas 1., 2. un 3. </w:t>
      </w:r>
      <w:r w:rsidRPr="0040186E">
        <w:rPr>
          <w:i/>
        </w:rPr>
        <w:t>punktu</w:t>
      </w:r>
    </w:p>
    <w:p w14:paraId="21DE6A0D" w14:textId="77777777" w:rsidR="006D129E" w:rsidRDefault="006D129E">
      <w:pPr>
        <w:pStyle w:val="Title"/>
        <w:ind w:firstLine="709"/>
        <w:jc w:val="both"/>
        <w:outlineLvl w:val="0"/>
        <w:rPr>
          <w:szCs w:val="28"/>
        </w:rPr>
      </w:pPr>
    </w:p>
    <w:p w14:paraId="6C973BAD" w14:textId="6BFF4956" w:rsidR="006D129E" w:rsidRDefault="005C41E2">
      <w:pPr>
        <w:pStyle w:val="Title"/>
        <w:ind w:firstLine="709"/>
        <w:jc w:val="both"/>
        <w:outlineLvl w:val="0"/>
      </w:pPr>
      <w:r>
        <w:t xml:space="preserve">Izdarīt </w:t>
      </w:r>
      <w:r w:rsidR="0040186E" w:rsidRPr="0040186E">
        <w:rPr>
          <w:szCs w:val="28"/>
        </w:rPr>
        <w:t>Ministru kabineta 2007. gada 19. jūnija noteikumos Nr. </w:t>
      </w:r>
      <w:r w:rsidR="004F6974">
        <w:rPr>
          <w:szCs w:val="28"/>
        </w:rPr>
        <w:t>404</w:t>
      </w:r>
      <w:r w:rsidR="0040186E" w:rsidRPr="0040186E">
        <w:rPr>
          <w:szCs w:val="28"/>
        </w:rPr>
        <w:t xml:space="preserve"> “Kārtība, kādā aprēķina un maksā dabas resursu nodokli, izsniedz dabas resursu lietošanas atļauju un auditē apsaimniekošanas sistēmas”</w:t>
      </w:r>
      <w:r w:rsidR="00F26DA8">
        <w:t xml:space="preserve"> (Latvijas Vēstnesis, 2</w:t>
      </w:r>
      <w:r w:rsidR="005E678A">
        <w:t>009, 90. nr., 2010, 67</w:t>
      </w:r>
      <w:r>
        <w:t>. nr.</w:t>
      </w:r>
      <w:r w:rsidR="005E678A">
        <w:t>, 2013, 189. nr., 2014, 16. nr., 2014, 107. nr., 2015, 147. nr., 16, 251. nr., 2018, 133. nr.</w:t>
      </w:r>
      <w:r>
        <w:t>) šādus grozījumus:</w:t>
      </w:r>
    </w:p>
    <w:p w14:paraId="417002A3" w14:textId="77777777" w:rsidR="005E4804" w:rsidRDefault="005E4804" w:rsidP="000D401A">
      <w:pPr>
        <w:pStyle w:val="Title"/>
        <w:jc w:val="both"/>
        <w:outlineLvl w:val="0"/>
      </w:pPr>
    </w:p>
    <w:p w14:paraId="32995615" w14:textId="2B8F72CD" w:rsidR="00E911F7" w:rsidRDefault="000D401A" w:rsidP="00E911F7">
      <w:pPr>
        <w:pStyle w:val="Title"/>
        <w:ind w:left="709"/>
        <w:jc w:val="both"/>
        <w:outlineLvl w:val="0"/>
      </w:pPr>
      <w:r>
        <w:t>1</w:t>
      </w:r>
      <w:r w:rsidR="005E4804">
        <w:t>. </w:t>
      </w:r>
      <w:r w:rsidR="0019351D">
        <w:t>I</w:t>
      </w:r>
      <w:r w:rsidR="00E911F7">
        <w:t>zteikt 3.1.1. apakšpunktu šādā redakcijā:</w:t>
      </w:r>
    </w:p>
    <w:p w14:paraId="6D460A55" w14:textId="19524706" w:rsidR="00E911F7" w:rsidRDefault="00E911F7" w:rsidP="00E911F7">
      <w:pPr>
        <w:pStyle w:val="Title"/>
        <w:jc w:val="both"/>
        <w:outlineLvl w:val="0"/>
      </w:pPr>
      <w:r>
        <w:t>“3.1.1. precizētu nodokļa maksātāju sarakstu, kuriem ir izsniegtas A vai B kategorijas piesārņojošas darbības atļaujas, ūdens vai dabas resursu lietošanas atļaujas, reģistrētas C kategorijas</w:t>
      </w:r>
      <w:r w:rsidR="00256A94">
        <w:t xml:space="preserve"> piesārņojošas</w:t>
      </w:r>
      <w:r>
        <w:t xml:space="preserve"> darbības vai kuri ir reģistrēti kā iepakotāji un maksā nodokli;”</w:t>
      </w:r>
      <w:r w:rsidR="0019351D">
        <w:t>.</w:t>
      </w:r>
    </w:p>
    <w:p w14:paraId="65D3B6FC" w14:textId="77777777" w:rsidR="00E911F7" w:rsidRDefault="00E911F7" w:rsidP="006D4ED7">
      <w:pPr>
        <w:pStyle w:val="Title"/>
        <w:ind w:left="709"/>
        <w:jc w:val="both"/>
        <w:outlineLvl w:val="0"/>
      </w:pPr>
    </w:p>
    <w:p w14:paraId="2DC14FA4" w14:textId="703476F4" w:rsidR="006D129E" w:rsidRDefault="000D401A" w:rsidP="006D4ED7">
      <w:pPr>
        <w:pStyle w:val="Title"/>
        <w:ind w:left="709"/>
        <w:jc w:val="both"/>
        <w:outlineLvl w:val="0"/>
      </w:pPr>
      <w:r>
        <w:t>2</w:t>
      </w:r>
      <w:r w:rsidR="00E911F7">
        <w:t>. </w:t>
      </w:r>
      <w:r w:rsidR="0019351D">
        <w:t>S</w:t>
      </w:r>
      <w:r w:rsidR="00B63916">
        <w:t>vītrot 18. punktā vārdus “katru gadu”</w:t>
      </w:r>
      <w:r w:rsidR="0019351D">
        <w:t>.</w:t>
      </w:r>
    </w:p>
    <w:p w14:paraId="2D5FA33E" w14:textId="77777777" w:rsidR="00D954A6" w:rsidRDefault="00D954A6" w:rsidP="006D4ED7">
      <w:pPr>
        <w:pStyle w:val="Title"/>
        <w:ind w:left="709"/>
        <w:jc w:val="both"/>
        <w:outlineLvl w:val="0"/>
      </w:pPr>
    </w:p>
    <w:p w14:paraId="4906499B" w14:textId="33424438" w:rsidR="00D954A6" w:rsidRDefault="000D401A" w:rsidP="007802F2">
      <w:pPr>
        <w:pStyle w:val="Title"/>
        <w:ind w:left="709"/>
        <w:jc w:val="both"/>
        <w:outlineLvl w:val="0"/>
      </w:pPr>
      <w:r>
        <w:t>3</w:t>
      </w:r>
      <w:r w:rsidR="007802F2">
        <w:t>. </w:t>
      </w:r>
      <w:r w:rsidR="0019351D">
        <w:t>I</w:t>
      </w:r>
      <w:r w:rsidR="005E0B6B">
        <w:t>zteikt 42. punktu šādā redakcijā:</w:t>
      </w:r>
    </w:p>
    <w:p w14:paraId="51010A0B" w14:textId="00C1E0AC" w:rsidR="005E0B6B" w:rsidRDefault="005E0B6B" w:rsidP="005E0B6B">
      <w:pPr>
        <w:pStyle w:val="Title"/>
        <w:jc w:val="both"/>
        <w:outlineLvl w:val="0"/>
      </w:pPr>
      <w:r>
        <w:t>“42. Ja iekārtas operators veic C kategorijas piesārņojošas darbības nozarē, par kuru vides aizsardzības normatīvajos aktos nav noteiktu nosacījumu un nav arī iespējams aprēķināt piesārņojošo vielu apjomu, nodokļa maksājumu atbilstoši likuma 15. panta piektajai daļai norāda pārskata (</w:t>
      </w:r>
      <w:r w:rsidRPr="005E0B6B">
        <w:t>1.</w:t>
      </w:r>
      <w:r>
        <w:t> </w:t>
      </w:r>
      <w:r w:rsidRPr="005E0B6B">
        <w:t>pielikums</w:t>
      </w:r>
      <w:r>
        <w:t>) 2. rindas 4. ailē pretī rindai par vides piesārņošanu.”</w:t>
      </w:r>
      <w:r w:rsidR="0019351D">
        <w:t>.</w:t>
      </w:r>
    </w:p>
    <w:p w14:paraId="115798A1" w14:textId="202D910B" w:rsidR="007802F2" w:rsidRDefault="007802F2" w:rsidP="007802F2">
      <w:pPr>
        <w:pStyle w:val="Title"/>
        <w:jc w:val="both"/>
        <w:outlineLvl w:val="0"/>
      </w:pPr>
    </w:p>
    <w:p w14:paraId="0F220DF8" w14:textId="0861680E" w:rsidR="007802F2" w:rsidRDefault="000D401A" w:rsidP="007802F2">
      <w:pPr>
        <w:pStyle w:val="Title"/>
        <w:ind w:firstLine="709"/>
        <w:jc w:val="both"/>
        <w:outlineLvl w:val="0"/>
      </w:pPr>
      <w:r>
        <w:t>4</w:t>
      </w:r>
      <w:r w:rsidR="007802F2">
        <w:t>. </w:t>
      </w:r>
      <w:r w:rsidR="0019351D">
        <w:t>P</w:t>
      </w:r>
      <w:r w:rsidR="007802F2">
        <w:t>apildināt noteikumu</w:t>
      </w:r>
      <w:r w:rsidR="00B76E98">
        <w:t xml:space="preserve"> III. nodaļu</w:t>
      </w:r>
      <w:r w:rsidR="007802F2">
        <w:t xml:space="preserve"> ar 42.</w:t>
      </w:r>
      <w:r w:rsidR="007802F2" w:rsidRPr="007802F2">
        <w:rPr>
          <w:vertAlign w:val="superscript"/>
        </w:rPr>
        <w:t>1</w:t>
      </w:r>
      <w:r w:rsidR="007802F2">
        <w:t> punktu šādā redakcijā:</w:t>
      </w:r>
    </w:p>
    <w:p w14:paraId="522ED7FA" w14:textId="5AF4932D" w:rsidR="007802F2" w:rsidRDefault="007802F2" w:rsidP="007802F2">
      <w:pPr>
        <w:pStyle w:val="Title"/>
        <w:jc w:val="both"/>
        <w:outlineLvl w:val="0"/>
      </w:pPr>
      <w:r w:rsidRPr="00862EF6">
        <w:t>“</w:t>
      </w:r>
      <w:bookmarkStart w:id="0" w:name="_Hlk63930577"/>
      <w:r w:rsidRPr="00862EF6">
        <w:t>42.</w:t>
      </w:r>
      <w:r w:rsidRPr="00862EF6">
        <w:rPr>
          <w:vertAlign w:val="superscript"/>
        </w:rPr>
        <w:t>1</w:t>
      </w:r>
      <w:r w:rsidRPr="00862EF6">
        <w:t> punkts.</w:t>
      </w:r>
      <w:r w:rsidR="0098015C">
        <w:t xml:space="preserve"> </w:t>
      </w:r>
      <w:r w:rsidR="006D7B1F">
        <w:t xml:space="preserve">Sadedzināšanas iekārtām, kas atbilst </w:t>
      </w:r>
      <w:r w:rsidR="00B76E98">
        <w:t>C kategorijas piesārņojošām darbībām</w:t>
      </w:r>
      <w:r w:rsidR="006D7B1F">
        <w:t>,</w:t>
      </w:r>
      <w:r w:rsidR="00B76E98">
        <w:t xml:space="preserve"> </w:t>
      </w:r>
      <w:r w:rsidR="00862EF6" w:rsidRPr="00862EF6">
        <w:t>daļiņu PM</w:t>
      </w:r>
      <w:r w:rsidR="00862EF6" w:rsidRPr="00862EF6">
        <w:rPr>
          <w:vertAlign w:val="subscript"/>
        </w:rPr>
        <w:t>10</w:t>
      </w:r>
      <w:r w:rsidR="00862EF6" w:rsidRPr="00862EF6">
        <w:t xml:space="preserve"> emisij</w:t>
      </w:r>
      <w:r w:rsidR="00105CE4">
        <w:t>as apjomu</w:t>
      </w:r>
      <w:r w:rsidR="00862EF6" w:rsidRPr="00862EF6">
        <w:t xml:space="preserve"> gaisā</w:t>
      </w:r>
      <w:r w:rsidR="0098015C">
        <w:t xml:space="preserve"> nodokļa maksātājs</w:t>
      </w:r>
      <w:r w:rsidR="00E30373" w:rsidRPr="00862EF6">
        <w:t xml:space="preserve"> </w:t>
      </w:r>
      <w:r w:rsidR="00A42721">
        <w:t xml:space="preserve">aprēķina, piemērojot </w:t>
      </w:r>
      <w:r w:rsidR="00862EF6" w:rsidRPr="00862EF6">
        <w:t>normatīvajos aktos par</w:t>
      </w:r>
      <w:r w:rsidR="000874CE" w:rsidRPr="00862EF6">
        <w:t xml:space="preserve"> </w:t>
      </w:r>
      <w:r w:rsidR="00862EF6" w:rsidRPr="00862EF6">
        <w:rPr>
          <w:rFonts w:eastAsia="Calibri"/>
          <w:szCs w:val="28"/>
        </w:rPr>
        <w:t>gaisa piesārņojuma ierobežošanu no sadedzināšanas iekārtām</w:t>
      </w:r>
      <w:r w:rsidR="00862EF6" w:rsidRPr="00862EF6">
        <w:t xml:space="preserve"> </w:t>
      </w:r>
      <w:r w:rsidR="00862EF6" w:rsidRPr="00B76E98">
        <w:t>noteik</w:t>
      </w:r>
      <w:r w:rsidR="00A42721" w:rsidRPr="00B76E98">
        <w:t>to</w:t>
      </w:r>
      <w:r w:rsidR="00862EF6" w:rsidRPr="00B76E98">
        <w:t xml:space="preserve"> </w:t>
      </w:r>
      <w:r w:rsidR="00B76E98" w:rsidRPr="00B76E98">
        <w:t xml:space="preserve">aprēķinu metodiku kopējo putekļu jeb daļiņu emisiju </w:t>
      </w:r>
      <w:r w:rsidR="00862EF6" w:rsidRPr="00B76E98">
        <w:t>gaisā aprēķināšanai</w:t>
      </w:r>
      <w:r w:rsidR="00862EF6" w:rsidRPr="00862EF6">
        <w:t>.</w:t>
      </w:r>
      <w:bookmarkEnd w:id="0"/>
      <w:r w:rsidR="00862EF6" w:rsidRPr="00862EF6">
        <w:t>”</w:t>
      </w:r>
      <w:r w:rsidR="0019351D">
        <w:t>.</w:t>
      </w:r>
    </w:p>
    <w:p w14:paraId="308DAD0A" w14:textId="77777777" w:rsidR="00E911F7" w:rsidRDefault="00E911F7" w:rsidP="006D4ED7">
      <w:pPr>
        <w:pStyle w:val="Title"/>
        <w:ind w:left="709"/>
        <w:jc w:val="both"/>
        <w:outlineLvl w:val="0"/>
      </w:pPr>
    </w:p>
    <w:p w14:paraId="2B02D226" w14:textId="0B8E62BD" w:rsidR="0022206D" w:rsidRDefault="000D401A" w:rsidP="00E911F7">
      <w:pPr>
        <w:pStyle w:val="Title"/>
        <w:ind w:left="709"/>
        <w:jc w:val="both"/>
        <w:outlineLvl w:val="0"/>
      </w:pPr>
      <w:r>
        <w:t>5</w:t>
      </w:r>
      <w:r w:rsidR="00E911F7">
        <w:t>. </w:t>
      </w:r>
      <w:r w:rsidR="0019351D">
        <w:t>I</w:t>
      </w:r>
      <w:r w:rsidR="0022206D">
        <w:t xml:space="preserve">zteikt </w:t>
      </w:r>
      <w:r w:rsidR="00E911F7">
        <w:t>43. </w:t>
      </w:r>
      <w:r w:rsidR="0022206D">
        <w:t>punktā 2. un 3. teikumu šādā redakcijā:</w:t>
      </w:r>
    </w:p>
    <w:p w14:paraId="6C19110E" w14:textId="5EF0F129" w:rsidR="008418C6" w:rsidRDefault="0022206D" w:rsidP="006D4ED7">
      <w:pPr>
        <w:pStyle w:val="Title"/>
        <w:jc w:val="both"/>
        <w:outlineLvl w:val="0"/>
      </w:pPr>
      <w:r>
        <w:t>“Nodokļa maksātājs, kas maksā nodokli par reģistrēt</w:t>
      </w:r>
      <w:r w:rsidR="00171111">
        <w:t>o</w:t>
      </w:r>
      <w:r>
        <w:t xml:space="preserve"> C kategorijas</w:t>
      </w:r>
      <w:r w:rsidR="00256A94">
        <w:t xml:space="preserve"> piesārņojošu</w:t>
      </w:r>
      <w:r>
        <w:t xml:space="preserve"> darbīb</w:t>
      </w:r>
      <w:r w:rsidR="00171111">
        <w:t>u</w:t>
      </w:r>
      <w:r>
        <w:t>, pamato nodokļa aprēķinu ar uzskaites dokumentiem, bet dabas resursu nodokļa aprēķina lapu (</w:t>
      </w:r>
      <w:r w:rsidRPr="0022206D">
        <w:t>6.</w:t>
      </w:r>
      <w:r>
        <w:t> </w:t>
      </w:r>
      <w:r w:rsidRPr="0022206D">
        <w:t>pielikums</w:t>
      </w:r>
      <w:r>
        <w:t>) neaizpilda. Nodokļa aprēķinus pamato atsevišķi par katru darbību, kura reģistrēta vai kurai saņemta atļauja vai licence vai bija nepieciešams to</w:t>
      </w:r>
      <w:r w:rsidR="00D954A6">
        <w:t xml:space="preserve"> reģistrēt vai</w:t>
      </w:r>
      <w:r>
        <w:t xml:space="preserve"> saņemt.”</w:t>
      </w:r>
      <w:r w:rsidR="0019351D">
        <w:t>.</w:t>
      </w:r>
    </w:p>
    <w:p w14:paraId="7B97043D" w14:textId="77777777" w:rsidR="0022206D" w:rsidRDefault="0022206D" w:rsidP="006D4ED7">
      <w:pPr>
        <w:pStyle w:val="Title"/>
        <w:jc w:val="both"/>
        <w:outlineLvl w:val="0"/>
      </w:pPr>
    </w:p>
    <w:p w14:paraId="03FB0827" w14:textId="39C457F9" w:rsidR="00AB728E" w:rsidRDefault="000D401A" w:rsidP="00D65B51">
      <w:pPr>
        <w:pStyle w:val="Title"/>
        <w:ind w:firstLine="709"/>
        <w:jc w:val="both"/>
        <w:outlineLvl w:val="0"/>
      </w:pPr>
      <w:r>
        <w:t>6</w:t>
      </w:r>
      <w:r w:rsidR="00D65B51">
        <w:t>. </w:t>
      </w:r>
      <w:r w:rsidR="0019351D">
        <w:t>I</w:t>
      </w:r>
      <w:r w:rsidR="00AB728E">
        <w:t>zteikt</w:t>
      </w:r>
      <w:r w:rsidR="008418C6">
        <w:t xml:space="preserve"> 48. punkt</w:t>
      </w:r>
      <w:r w:rsidR="00AB728E">
        <w:t>u šādā redakcijā:</w:t>
      </w:r>
    </w:p>
    <w:p w14:paraId="18B0408F" w14:textId="7D929D69" w:rsidR="008418C6" w:rsidRPr="00AB728E" w:rsidRDefault="00AB728E" w:rsidP="00AB728E">
      <w:pPr>
        <w:pStyle w:val="Title"/>
        <w:jc w:val="both"/>
        <w:outlineLvl w:val="0"/>
        <w:rPr>
          <w:szCs w:val="28"/>
        </w:rPr>
      </w:pPr>
      <w:r w:rsidRPr="00AA47DC">
        <w:rPr>
          <w:szCs w:val="28"/>
          <w:shd w:val="clear" w:color="auto" w:fill="FFFFFF"/>
        </w:rPr>
        <w:t>“</w:t>
      </w:r>
      <w:r w:rsidR="00AA47DC" w:rsidRPr="00AA47DC">
        <w:rPr>
          <w:szCs w:val="28"/>
          <w:shd w:val="clear" w:color="auto" w:fill="FFFFFF"/>
        </w:rPr>
        <w:t xml:space="preserve">48. Par pamatojumu tam, vai no papīra, kartona, koksnes, metāla folijas, plastmasas (polimēra), tai skaitā </w:t>
      </w:r>
      <w:proofErr w:type="spellStart"/>
      <w:r w:rsidR="00AA47DC" w:rsidRPr="00AA47DC">
        <w:rPr>
          <w:szCs w:val="28"/>
          <w:shd w:val="clear" w:color="auto" w:fill="FFFFFF"/>
        </w:rPr>
        <w:t>bioplastmasas</w:t>
      </w:r>
      <w:proofErr w:type="spellEnd"/>
      <w:r w:rsidR="00AA47DC" w:rsidRPr="00AA47DC">
        <w:rPr>
          <w:szCs w:val="28"/>
          <w:shd w:val="clear" w:color="auto" w:fill="FFFFFF"/>
        </w:rPr>
        <w:t>, kā arī no diviem vai vairākiem dažādu materiālu slāņu izgatavotie un mazumtirdzniecībā realizējamie vai sabiedriskajā ēdināšanā izmantojamie trauki (</w:t>
      </w:r>
      <w:r w:rsidR="00B401E9" w:rsidRPr="00231C06">
        <w:rPr>
          <w:szCs w:val="28"/>
          <w:shd w:val="clear" w:color="auto" w:fill="FFFFFF"/>
        </w:rPr>
        <w:t xml:space="preserve">tai skaitā ēdiena trauki ar vāciņu vai bez tā, </w:t>
      </w:r>
      <w:r w:rsidR="00B401E9" w:rsidRPr="00B401E9">
        <w:rPr>
          <w:szCs w:val="28"/>
          <w:shd w:val="clear" w:color="auto" w:fill="FFFFFF"/>
        </w:rPr>
        <w:t xml:space="preserve">šķīvji, bļodas, krūzes, tasītes, glāzes, kokteiļu salmiņi, naži, dakšiņas, karotes, </w:t>
      </w:r>
      <w:proofErr w:type="spellStart"/>
      <w:r w:rsidR="00B401E9" w:rsidRPr="00B401E9">
        <w:rPr>
          <w:szCs w:val="28"/>
          <w:shd w:val="clear" w:color="auto" w:fill="FFFFFF"/>
        </w:rPr>
        <w:t>spraudiņi</w:t>
      </w:r>
      <w:proofErr w:type="spellEnd"/>
      <w:r w:rsidR="00B401E9" w:rsidRPr="00B401E9">
        <w:rPr>
          <w:szCs w:val="28"/>
          <w:shd w:val="clear" w:color="auto" w:fill="FFFFFF"/>
        </w:rPr>
        <w:t xml:space="preserve">, </w:t>
      </w:r>
      <w:r w:rsidR="00B401E9" w:rsidRPr="00B401E9">
        <w:rPr>
          <w:bCs/>
          <w:szCs w:val="28"/>
        </w:rPr>
        <w:t xml:space="preserve">dzērienu </w:t>
      </w:r>
      <w:proofErr w:type="spellStart"/>
      <w:r w:rsidR="00B401E9" w:rsidRPr="00B401E9">
        <w:rPr>
          <w:bCs/>
          <w:szCs w:val="28"/>
        </w:rPr>
        <w:t>maisamkociņi</w:t>
      </w:r>
      <w:proofErr w:type="spellEnd"/>
      <w:r w:rsidR="00AA47DC" w:rsidRPr="00AA47DC">
        <w:rPr>
          <w:szCs w:val="28"/>
          <w:shd w:val="clear" w:color="auto" w:fill="FFFFFF"/>
        </w:rPr>
        <w:t>), ir vienreiz vai daudzkārt lietojami, izmanto informāciju, kas iekļauta to iegādes līgumos vai pavaddokumentos vai norādīta uz to iepakojuma. Ja nodokļa maksātājs nevar dokumentāri pamatot, ka trauki ir daudzkārt lietojami, nodoklis jāmaksā kā par vienreiz lietojamiem traukiem saskaņā ar likuma 24. pantu un 7. pielikumu</w:t>
      </w:r>
      <w:r w:rsidRPr="00AA47DC">
        <w:rPr>
          <w:szCs w:val="28"/>
        </w:rPr>
        <w:t>”</w:t>
      </w:r>
      <w:r w:rsidR="0019351D" w:rsidRPr="00AA47DC">
        <w:rPr>
          <w:szCs w:val="28"/>
        </w:rPr>
        <w:t>.</w:t>
      </w:r>
    </w:p>
    <w:p w14:paraId="3CA97090" w14:textId="77777777" w:rsidR="008418C6" w:rsidRDefault="008418C6" w:rsidP="00D65B51">
      <w:pPr>
        <w:pStyle w:val="Title"/>
        <w:ind w:left="1429" w:firstLine="709"/>
        <w:jc w:val="both"/>
        <w:outlineLvl w:val="0"/>
      </w:pPr>
    </w:p>
    <w:p w14:paraId="4B500A25" w14:textId="5EEA9523" w:rsidR="008418C6" w:rsidRDefault="000D401A" w:rsidP="00D65B51">
      <w:pPr>
        <w:pStyle w:val="Title"/>
        <w:ind w:firstLine="709"/>
        <w:jc w:val="both"/>
        <w:outlineLvl w:val="0"/>
      </w:pPr>
      <w:r>
        <w:t>7</w:t>
      </w:r>
      <w:r w:rsidR="00D65B51">
        <w:t>. </w:t>
      </w:r>
      <w:r w:rsidR="0019351D">
        <w:t>S</w:t>
      </w:r>
      <w:r w:rsidR="008418C6">
        <w:t xml:space="preserve">vītrot 55.2. apakšpunktā vārdus “un </w:t>
      </w:r>
      <w:proofErr w:type="spellStart"/>
      <w:r w:rsidR="008418C6">
        <w:t>oksonoārdāmās</w:t>
      </w:r>
      <w:proofErr w:type="spellEnd"/>
      <w:r w:rsidR="008418C6">
        <w:t xml:space="preserve"> plastmasas”</w:t>
      </w:r>
      <w:r w:rsidR="0019351D">
        <w:t>.</w:t>
      </w:r>
    </w:p>
    <w:p w14:paraId="6868447E" w14:textId="03187B61" w:rsidR="00AA47DC" w:rsidRDefault="00AA47DC" w:rsidP="00D65B51">
      <w:pPr>
        <w:pStyle w:val="Title"/>
        <w:ind w:firstLine="709"/>
        <w:jc w:val="both"/>
        <w:outlineLvl w:val="0"/>
      </w:pPr>
    </w:p>
    <w:p w14:paraId="46BD08FB" w14:textId="5DC59F23" w:rsidR="00AA47DC" w:rsidRPr="00AA47DC" w:rsidRDefault="00AA47DC" w:rsidP="00AA47DC">
      <w:pPr>
        <w:pStyle w:val="Title"/>
        <w:ind w:firstLine="709"/>
        <w:jc w:val="both"/>
        <w:outlineLvl w:val="0"/>
      </w:pPr>
      <w:r w:rsidRPr="00AA47DC">
        <w:t>8. Izteikt 57.3. apakšpunktu šādā redakcijā:</w:t>
      </w:r>
    </w:p>
    <w:p w14:paraId="5D41F767" w14:textId="515725B6" w:rsidR="00AA47DC" w:rsidRPr="00AA47DC" w:rsidRDefault="00AA47DC" w:rsidP="00AA47DC">
      <w:pPr>
        <w:pStyle w:val="Title"/>
        <w:jc w:val="both"/>
        <w:outlineLvl w:val="0"/>
        <w:rPr>
          <w:szCs w:val="28"/>
        </w:rPr>
      </w:pPr>
      <w:r w:rsidRPr="00AA47DC">
        <w:rPr>
          <w:szCs w:val="28"/>
          <w:shd w:val="clear" w:color="auto" w:fill="FFFFFF"/>
        </w:rPr>
        <w:t>“57.3. vienreiz lietojamiem traukiem no papīra, kartona vai to kompozītu (ar plastmasu (polimēru) vai metālu) un koksnes – par 15 % uz vienreiz lietojamo trauku vienību.</w:t>
      </w:r>
    </w:p>
    <w:p w14:paraId="6F7DFE03" w14:textId="77777777" w:rsidR="006D129E" w:rsidRPr="00BB4C04" w:rsidRDefault="006D129E" w:rsidP="00E41737">
      <w:pPr>
        <w:pStyle w:val="Title"/>
        <w:jc w:val="both"/>
        <w:outlineLvl w:val="0"/>
        <w:rPr>
          <w:szCs w:val="28"/>
        </w:rPr>
      </w:pPr>
    </w:p>
    <w:p w14:paraId="4DE4D282" w14:textId="621D0E96" w:rsidR="004C6B41" w:rsidRDefault="00AA47DC" w:rsidP="004C6B41">
      <w:pPr>
        <w:pStyle w:val="Title"/>
        <w:ind w:firstLine="709"/>
        <w:jc w:val="both"/>
        <w:outlineLvl w:val="0"/>
      </w:pPr>
      <w:r>
        <w:t>9</w:t>
      </w:r>
      <w:r w:rsidR="004C6B41">
        <w:t>. </w:t>
      </w:r>
      <w:r w:rsidR="0019351D">
        <w:t>I</w:t>
      </w:r>
      <w:r w:rsidR="004C6B41">
        <w:t>zteikt 89.</w:t>
      </w:r>
      <w:r w:rsidR="004C6B41" w:rsidRPr="009763E3">
        <w:rPr>
          <w:vertAlign w:val="superscript"/>
        </w:rPr>
        <w:t>1</w:t>
      </w:r>
      <w:r w:rsidR="004C6B41">
        <w:t> punktu šādā redakcijā:</w:t>
      </w:r>
    </w:p>
    <w:p w14:paraId="5E6C90FA" w14:textId="5179BAD1" w:rsidR="004C6B41" w:rsidRDefault="004C6B41" w:rsidP="004C6B41">
      <w:pPr>
        <w:jc w:val="both"/>
        <w:rPr>
          <w:sz w:val="28"/>
          <w:szCs w:val="28"/>
        </w:rPr>
      </w:pPr>
      <w:r>
        <w:t>“</w:t>
      </w:r>
      <w:r w:rsidRPr="00972B25">
        <w:rPr>
          <w:sz w:val="28"/>
          <w:szCs w:val="28"/>
        </w:rPr>
        <w:t>89.</w:t>
      </w:r>
      <w:r w:rsidRPr="00972B25">
        <w:rPr>
          <w:sz w:val="28"/>
          <w:szCs w:val="28"/>
          <w:vertAlign w:val="superscript"/>
        </w:rPr>
        <w:t>1</w:t>
      </w:r>
      <w:r w:rsidRPr="00972B25">
        <w:rPr>
          <w:sz w:val="28"/>
          <w:szCs w:val="28"/>
        </w:rPr>
        <w:t> Nodokli par likuma 4.</w:t>
      </w:r>
      <w:r>
        <w:rPr>
          <w:sz w:val="28"/>
          <w:szCs w:val="28"/>
        </w:rPr>
        <w:t> </w:t>
      </w:r>
      <w:r w:rsidRPr="00972B25">
        <w:rPr>
          <w:sz w:val="28"/>
          <w:szCs w:val="28"/>
        </w:rPr>
        <w:t>panta</w:t>
      </w:r>
      <w:r>
        <w:rPr>
          <w:sz w:val="28"/>
          <w:szCs w:val="28"/>
        </w:rPr>
        <w:t xml:space="preserve"> pirmās daļas 10. </w:t>
      </w:r>
      <w:r w:rsidRPr="00972B25">
        <w:rPr>
          <w:sz w:val="28"/>
          <w:szCs w:val="28"/>
        </w:rPr>
        <w:t>punktā noteiktajām uguņošanas ierīcēm nodokļa maksātājs aprēķina, pamatojoties uz šo ierīču iegādes vērtību, kas norādīta attiecīgajā nodokļa aprēķinus pamatojošajā attaisnojuma dokumentā. Nodokļa samaksu veic par iepriekšējā ceturksnī</w:t>
      </w:r>
      <w:r w:rsidR="008F63E1">
        <w:rPr>
          <w:sz w:val="28"/>
          <w:szCs w:val="28"/>
        </w:rPr>
        <w:t xml:space="preserve"> </w:t>
      </w:r>
      <w:r w:rsidRPr="00972B25">
        <w:rPr>
          <w:sz w:val="28"/>
          <w:szCs w:val="28"/>
          <w:shd w:val="clear" w:color="auto" w:fill="FFFFFF"/>
        </w:rPr>
        <w:t xml:space="preserve">Latvijas </w:t>
      </w:r>
      <w:r w:rsidR="006E59E3">
        <w:rPr>
          <w:sz w:val="28"/>
          <w:szCs w:val="28"/>
          <w:shd w:val="clear" w:color="auto" w:fill="FFFFFF"/>
        </w:rPr>
        <w:t>R</w:t>
      </w:r>
      <w:r w:rsidRPr="00972B25">
        <w:rPr>
          <w:sz w:val="28"/>
          <w:szCs w:val="28"/>
          <w:shd w:val="clear" w:color="auto" w:fill="FFFFFF"/>
        </w:rPr>
        <w:t>epublikā realizētām vai savas saimnieciskās darbības nodrošināšanai izmantotām</w:t>
      </w:r>
      <w:r w:rsidRPr="00957703">
        <w:rPr>
          <w:rFonts w:ascii="Arial" w:hAnsi="Arial" w:cs="Arial"/>
          <w:b/>
          <w:sz w:val="20"/>
          <w:szCs w:val="20"/>
          <w:shd w:val="clear" w:color="auto" w:fill="FFFFFF"/>
        </w:rPr>
        <w:t xml:space="preserve"> </w:t>
      </w:r>
      <w:r w:rsidRPr="00972B25">
        <w:rPr>
          <w:sz w:val="28"/>
          <w:szCs w:val="28"/>
        </w:rPr>
        <w:t>uguņošanas ierīcēm līdz ceturksnim sekojošā mēneša divdesmitajam datumam.</w:t>
      </w:r>
      <w:r>
        <w:rPr>
          <w:sz w:val="28"/>
          <w:szCs w:val="28"/>
        </w:rPr>
        <w:t>”</w:t>
      </w:r>
      <w:r w:rsidR="0019351D">
        <w:rPr>
          <w:sz w:val="28"/>
          <w:szCs w:val="28"/>
        </w:rPr>
        <w:t>.</w:t>
      </w:r>
    </w:p>
    <w:p w14:paraId="79625F09" w14:textId="77777777" w:rsidR="004C6B41" w:rsidRDefault="004C6B41" w:rsidP="00D65B51">
      <w:pPr>
        <w:pStyle w:val="Title"/>
        <w:ind w:firstLine="709"/>
        <w:jc w:val="both"/>
        <w:outlineLvl w:val="0"/>
      </w:pPr>
    </w:p>
    <w:p w14:paraId="4F86BB17" w14:textId="0ED7B6C4" w:rsidR="006D129E" w:rsidRDefault="00AA47DC" w:rsidP="00D65B51">
      <w:pPr>
        <w:pStyle w:val="Title"/>
        <w:ind w:firstLine="709"/>
        <w:jc w:val="both"/>
        <w:outlineLvl w:val="0"/>
      </w:pPr>
      <w:r>
        <w:t>10</w:t>
      </w:r>
      <w:r w:rsidR="00D65B51">
        <w:t>. </w:t>
      </w:r>
      <w:r w:rsidR="0019351D">
        <w:t>I</w:t>
      </w:r>
      <w:r w:rsidR="00F73785">
        <w:t>zteikt 1. pielikuma II. sadaļu</w:t>
      </w:r>
      <w:r w:rsidR="005C41E2">
        <w:t xml:space="preserve"> šādā redakcijā:</w:t>
      </w:r>
    </w:p>
    <w:p w14:paraId="684C3806" w14:textId="2FB57F1A" w:rsidR="009F7302" w:rsidRPr="000F41FA" w:rsidRDefault="00F73785" w:rsidP="00F73785">
      <w:pPr>
        <w:jc w:val="center"/>
        <w:rPr>
          <w:b/>
          <w:sz w:val="28"/>
          <w:szCs w:val="28"/>
        </w:rPr>
      </w:pPr>
      <w:r w:rsidRPr="000F41FA">
        <w:rPr>
          <w:b/>
          <w:sz w:val="28"/>
          <w:szCs w:val="28"/>
        </w:rPr>
        <w:t>“II.</w:t>
      </w:r>
      <w:r w:rsidR="00E167D9">
        <w:rPr>
          <w:b/>
          <w:sz w:val="28"/>
          <w:szCs w:val="28"/>
        </w:rPr>
        <w:t> </w:t>
      </w:r>
      <w:r w:rsidRPr="000F41FA">
        <w:rPr>
          <w:b/>
          <w:sz w:val="28"/>
          <w:szCs w:val="28"/>
        </w:rPr>
        <w:t xml:space="preserve">Dabas resursu nodoklis par videi kaitīgām precēm, par preču un izstrādājumu iepakojumu, par vienreiz lietojamiem galda traukiem un piederumiem, par akmeņoglēm, koksu, </w:t>
      </w:r>
      <w:proofErr w:type="spellStart"/>
      <w:r w:rsidRPr="000F41FA">
        <w:rPr>
          <w:b/>
          <w:sz w:val="28"/>
          <w:szCs w:val="28"/>
        </w:rPr>
        <w:t>lignītu</w:t>
      </w:r>
      <w:proofErr w:type="spellEnd"/>
      <w:r w:rsidRPr="000F41FA">
        <w:rPr>
          <w:b/>
          <w:sz w:val="28"/>
          <w:szCs w:val="28"/>
        </w:rPr>
        <w:t xml:space="preserve"> (brūnoglēm) un par radioaktīvām vielām</w:t>
      </w:r>
      <w:r w:rsidRPr="000F41FA">
        <w:rPr>
          <w:b/>
          <w:sz w:val="28"/>
          <w:szCs w:val="28"/>
        </w:rPr>
        <w:br/>
      </w:r>
    </w:p>
    <w:tbl>
      <w:tblPr>
        <w:tblStyle w:val="TableGrid"/>
        <w:tblW w:w="0" w:type="auto"/>
        <w:tblLayout w:type="fixed"/>
        <w:tblLook w:val="04A0" w:firstRow="1" w:lastRow="0" w:firstColumn="1" w:lastColumn="0" w:noHBand="0" w:noVBand="1"/>
      </w:tblPr>
      <w:tblGrid>
        <w:gridCol w:w="846"/>
        <w:gridCol w:w="1843"/>
        <w:gridCol w:w="1356"/>
        <w:gridCol w:w="1649"/>
        <w:gridCol w:w="1592"/>
        <w:gridCol w:w="1498"/>
      </w:tblGrid>
      <w:tr w:rsidR="009F7302" w14:paraId="2B035E49" w14:textId="77777777" w:rsidTr="009F7302">
        <w:tc>
          <w:tcPr>
            <w:tcW w:w="846" w:type="dxa"/>
            <w:vAlign w:val="center"/>
          </w:tcPr>
          <w:p w14:paraId="4F0E2641" w14:textId="77777777" w:rsidR="009F7302" w:rsidRPr="000F41FA" w:rsidRDefault="009F7302" w:rsidP="00D76393">
            <w:pPr>
              <w:pStyle w:val="naisc"/>
              <w:spacing w:before="0" w:after="0"/>
              <w:rPr>
                <w:sz w:val="28"/>
                <w:szCs w:val="28"/>
              </w:rPr>
            </w:pPr>
            <w:r w:rsidRPr="000F41FA">
              <w:rPr>
                <w:sz w:val="28"/>
                <w:szCs w:val="28"/>
              </w:rPr>
              <w:lastRenderedPageBreak/>
              <w:t>Nr.</w:t>
            </w:r>
            <w:r w:rsidRPr="000F41FA">
              <w:rPr>
                <w:sz w:val="28"/>
                <w:szCs w:val="28"/>
              </w:rPr>
              <w:br/>
              <w:t> </w:t>
            </w:r>
            <w:proofErr w:type="spellStart"/>
            <w:r w:rsidRPr="000F41FA">
              <w:rPr>
                <w:sz w:val="28"/>
                <w:szCs w:val="28"/>
              </w:rPr>
              <w:t>p.k.</w:t>
            </w:r>
            <w:proofErr w:type="spellEnd"/>
          </w:p>
        </w:tc>
        <w:tc>
          <w:tcPr>
            <w:tcW w:w="1843" w:type="dxa"/>
            <w:vAlign w:val="center"/>
          </w:tcPr>
          <w:p w14:paraId="6CDE70EA" w14:textId="77777777" w:rsidR="009F7302" w:rsidRPr="000F41FA" w:rsidRDefault="009F7302" w:rsidP="00D76393">
            <w:pPr>
              <w:pStyle w:val="naisc"/>
              <w:rPr>
                <w:sz w:val="28"/>
                <w:szCs w:val="28"/>
                <w:lang w:val="lv-LV"/>
              </w:rPr>
            </w:pPr>
            <w:r w:rsidRPr="000F41FA">
              <w:rPr>
                <w:sz w:val="28"/>
                <w:szCs w:val="28"/>
                <w:lang w:val="lv-LV"/>
              </w:rPr>
              <w:t>Nodokļa objekts</w:t>
            </w:r>
          </w:p>
        </w:tc>
        <w:tc>
          <w:tcPr>
            <w:tcW w:w="1356" w:type="dxa"/>
            <w:vAlign w:val="center"/>
          </w:tcPr>
          <w:p w14:paraId="2C9EB107" w14:textId="77777777" w:rsidR="009F7302" w:rsidRPr="000F41FA" w:rsidRDefault="009F7302" w:rsidP="00D76393">
            <w:pPr>
              <w:pStyle w:val="naisc"/>
              <w:rPr>
                <w:sz w:val="28"/>
                <w:szCs w:val="28"/>
                <w:lang w:val="lv-LV"/>
              </w:rPr>
            </w:pPr>
            <w:r w:rsidRPr="000F41FA">
              <w:rPr>
                <w:sz w:val="28"/>
                <w:szCs w:val="28"/>
                <w:lang w:val="lv-LV"/>
              </w:rPr>
              <w:t>Mērvienība</w:t>
            </w:r>
          </w:p>
        </w:tc>
        <w:tc>
          <w:tcPr>
            <w:tcW w:w="1649" w:type="dxa"/>
            <w:vAlign w:val="center"/>
          </w:tcPr>
          <w:p w14:paraId="5EFA224C" w14:textId="77777777" w:rsidR="009F7302" w:rsidRPr="000F41FA" w:rsidRDefault="009F7302" w:rsidP="00D76393">
            <w:pPr>
              <w:pStyle w:val="naisc"/>
              <w:rPr>
                <w:sz w:val="28"/>
                <w:szCs w:val="28"/>
                <w:lang w:val="lv-LV"/>
              </w:rPr>
            </w:pPr>
            <w:r w:rsidRPr="000F41FA">
              <w:rPr>
                <w:sz w:val="28"/>
                <w:szCs w:val="28"/>
                <w:lang w:val="lv-LV"/>
              </w:rPr>
              <w:t>Faktiskais apjoms</w:t>
            </w:r>
          </w:p>
        </w:tc>
        <w:tc>
          <w:tcPr>
            <w:tcW w:w="1592" w:type="dxa"/>
            <w:vAlign w:val="center"/>
          </w:tcPr>
          <w:p w14:paraId="3D02A5C3" w14:textId="77777777" w:rsidR="009F7302" w:rsidRPr="000F41FA" w:rsidRDefault="009F7302" w:rsidP="009F7302">
            <w:pPr>
              <w:pStyle w:val="naisc"/>
              <w:spacing w:before="0" w:beforeAutospacing="0" w:after="0" w:afterAutospacing="0"/>
              <w:rPr>
                <w:sz w:val="28"/>
                <w:szCs w:val="28"/>
                <w:lang w:val="lv-LV"/>
              </w:rPr>
            </w:pPr>
            <w:r w:rsidRPr="000F41FA">
              <w:rPr>
                <w:sz w:val="28"/>
                <w:szCs w:val="28"/>
                <w:lang w:val="lv-LV"/>
              </w:rPr>
              <w:t xml:space="preserve">Nodokļa likme </w:t>
            </w:r>
            <w:r w:rsidRPr="000F41FA">
              <w:rPr>
                <w:sz w:val="28"/>
                <w:szCs w:val="28"/>
                <w:lang w:val="lv-LV"/>
              </w:rPr>
              <w:br/>
              <w:t>(</w:t>
            </w:r>
            <w:proofErr w:type="spellStart"/>
            <w:r w:rsidRPr="000F41FA">
              <w:rPr>
                <w:i/>
                <w:sz w:val="28"/>
                <w:szCs w:val="28"/>
                <w:lang w:val="lv-LV"/>
              </w:rPr>
              <w:t>euro</w:t>
            </w:r>
            <w:proofErr w:type="spellEnd"/>
            <w:r w:rsidRPr="000F41FA">
              <w:rPr>
                <w:sz w:val="28"/>
                <w:szCs w:val="28"/>
                <w:lang w:val="lv-LV"/>
              </w:rPr>
              <w:t>)</w:t>
            </w:r>
          </w:p>
        </w:tc>
        <w:tc>
          <w:tcPr>
            <w:tcW w:w="1498" w:type="dxa"/>
            <w:vAlign w:val="center"/>
          </w:tcPr>
          <w:p w14:paraId="299DEFC0" w14:textId="77777777" w:rsidR="009F7302" w:rsidRPr="000F41FA" w:rsidRDefault="009F7302" w:rsidP="009F7302">
            <w:pPr>
              <w:pStyle w:val="naisc"/>
              <w:spacing w:before="0" w:beforeAutospacing="0" w:after="0" w:afterAutospacing="0"/>
              <w:rPr>
                <w:sz w:val="28"/>
                <w:szCs w:val="28"/>
                <w:lang w:val="lv-LV"/>
              </w:rPr>
            </w:pPr>
            <w:r w:rsidRPr="000F41FA">
              <w:rPr>
                <w:sz w:val="28"/>
                <w:szCs w:val="28"/>
                <w:lang w:val="lv-LV"/>
              </w:rPr>
              <w:t>Nodokļa summa</w:t>
            </w:r>
            <w:r w:rsidRPr="000F41FA">
              <w:rPr>
                <w:sz w:val="28"/>
                <w:szCs w:val="28"/>
                <w:lang w:val="lv-LV"/>
              </w:rPr>
              <w:br/>
              <w:t>(</w:t>
            </w:r>
            <w:proofErr w:type="spellStart"/>
            <w:r w:rsidRPr="000F41FA">
              <w:rPr>
                <w:i/>
                <w:sz w:val="28"/>
                <w:szCs w:val="28"/>
                <w:lang w:val="lv-LV"/>
              </w:rPr>
              <w:t>euro</w:t>
            </w:r>
            <w:proofErr w:type="spellEnd"/>
            <w:r w:rsidRPr="000F41FA">
              <w:rPr>
                <w:sz w:val="28"/>
                <w:szCs w:val="28"/>
                <w:lang w:val="lv-LV"/>
              </w:rPr>
              <w:t>)</w:t>
            </w:r>
          </w:p>
        </w:tc>
      </w:tr>
      <w:tr w:rsidR="009F7302" w14:paraId="767D1EA1" w14:textId="77777777" w:rsidTr="009F7302">
        <w:tc>
          <w:tcPr>
            <w:tcW w:w="846" w:type="dxa"/>
            <w:tcBorders>
              <w:bottom w:val="single" w:sz="4" w:space="0" w:color="auto"/>
            </w:tcBorders>
            <w:vAlign w:val="center"/>
          </w:tcPr>
          <w:p w14:paraId="3B44DF93" w14:textId="77777777" w:rsidR="009F7302" w:rsidRPr="000F41FA" w:rsidRDefault="009F7302" w:rsidP="00D76393">
            <w:pPr>
              <w:pStyle w:val="naisc"/>
              <w:spacing w:before="0" w:after="0"/>
              <w:rPr>
                <w:sz w:val="28"/>
                <w:szCs w:val="28"/>
              </w:rPr>
            </w:pPr>
            <w:r w:rsidRPr="000F41FA">
              <w:rPr>
                <w:sz w:val="28"/>
                <w:szCs w:val="28"/>
              </w:rPr>
              <w:t>1</w:t>
            </w:r>
          </w:p>
        </w:tc>
        <w:tc>
          <w:tcPr>
            <w:tcW w:w="1843" w:type="dxa"/>
            <w:tcBorders>
              <w:bottom w:val="single" w:sz="4" w:space="0" w:color="auto"/>
            </w:tcBorders>
            <w:vAlign w:val="center"/>
          </w:tcPr>
          <w:p w14:paraId="5C41E810" w14:textId="77777777" w:rsidR="009F7302" w:rsidRPr="000F41FA" w:rsidRDefault="009F7302" w:rsidP="00D76393">
            <w:pPr>
              <w:pStyle w:val="naisc"/>
              <w:spacing w:before="0" w:after="0"/>
              <w:rPr>
                <w:sz w:val="28"/>
                <w:szCs w:val="28"/>
              </w:rPr>
            </w:pPr>
            <w:r w:rsidRPr="000F41FA">
              <w:rPr>
                <w:sz w:val="28"/>
                <w:szCs w:val="28"/>
              </w:rPr>
              <w:t>2</w:t>
            </w:r>
          </w:p>
        </w:tc>
        <w:tc>
          <w:tcPr>
            <w:tcW w:w="1356" w:type="dxa"/>
            <w:tcBorders>
              <w:bottom w:val="single" w:sz="4" w:space="0" w:color="auto"/>
            </w:tcBorders>
            <w:vAlign w:val="center"/>
          </w:tcPr>
          <w:p w14:paraId="67708999" w14:textId="77777777" w:rsidR="009F7302" w:rsidRPr="000F41FA" w:rsidRDefault="009F7302" w:rsidP="00D76393">
            <w:pPr>
              <w:pStyle w:val="naisc"/>
              <w:spacing w:before="0" w:after="0"/>
              <w:rPr>
                <w:sz w:val="28"/>
                <w:szCs w:val="28"/>
              </w:rPr>
            </w:pPr>
            <w:r w:rsidRPr="000F41FA">
              <w:rPr>
                <w:sz w:val="28"/>
                <w:szCs w:val="28"/>
              </w:rPr>
              <w:t>3</w:t>
            </w:r>
          </w:p>
        </w:tc>
        <w:tc>
          <w:tcPr>
            <w:tcW w:w="1649" w:type="dxa"/>
            <w:tcBorders>
              <w:bottom w:val="single" w:sz="4" w:space="0" w:color="auto"/>
            </w:tcBorders>
            <w:vAlign w:val="center"/>
          </w:tcPr>
          <w:p w14:paraId="635B9FFA" w14:textId="77777777" w:rsidR="009F7302" w:rsidRPr="000F41FA" w:rsidRDefault="009F7302" w:rsidP="00D76393">
            <w:pPr>
              <w:pStyle w:val="naisc"/>
              <w:spacing w:before="0" w:after="0"/>
              <w:rPr>
                <w:sz w:val="28"/>
                <w:szCs w:val="28"/>
              </w:rPr>
            </w:pPr>
            <w:r w:rsidRPr="000F41FA">
              <w:rPr>
                <w:sz w:val="28"/>
                <w:szCs w:val="28"/>
              </w:rPr>
              <w:t>4</w:t>
            </w:r>
          </w:p>
        </w:tc>
        <w:tc>
          <w:tcPr>
            <w:tcW w:w="1592" w:type="dxa"/>
            <w:tcBorders>
              <w:bottom w:val="single" w:sz="4" w:space="0" w:color="auto"/>
            </w:tcBorders>
            <w:vAlign w:val="center"/>
          </w:tcPr>
          <w:p w14:paraId="4D151B27" w14:textId="77777777" w:rsidR="009F7302" w:rsidRPr="000F41FA" w:rsidRDefault="009F7302" w:rsidP="00D76393">
            <w:pPr>
              <w:pStyle w:val="naisc"/>
              <w:spacing w:before="0" w:after="0"/>
              <w:rPr>
                <w:sz w:val="28"/>
                <w:szCs w:val="28"/>
              </w:rPr>
            </w:pPr>
            <w:r w:rsidRPr="000F41FA">
              <w:rPr>
                <w:sz w:val="28"/>
                <w:szCs w:val="28"/>
              </w:rPr>
              <w:t>5</w:t>
            </w:r>
          </w:p>
        </w:tc>
        <w:tc>
          <w:tcPr>
            <w:tcW w:w="1498" w:type="dxa"/>
            <w:tcBorders>
              <w:bottom w:val="single" w:sz="4" w:space="0" w:color="auto"/>
            </w:tcBorders>
            <w:vAlign w:val="center"/>
          </w:tcPr>
          <w:p w14:paraId="3DBF7F22" w14:textId="77777777" w:rsidR="009F7302" w:rsidRPr="000F41FA" w:rsidRDefault="009F7302" w:rsidP="00D76393">
            <w:pPr>
              <w:pStyle w:val="naisc"/>
              <w:spacing w:before="0" w:after="0"/>
              <w:rPr>
                <w:sz w:val="28"/>
                <w:szCs w:val="28"/>
              </w:rPr>
            </w:pPr>
            <w:r w:rsidRPr="000F41FA">
              <w:rPr>
                <w:sz w:val="28"/>
                <w:szCs w:val="28"/>
              </w:rPr>
              <w:t>6</w:t>
            </w:r>
          </w:p>
        </w:tc>
      </w:tr>
      <w:tr w:rsidR="009F7302" w14:paraId="0EF425BD" w14:textId="77777777" w:rsidTr="009F7302">
        <w:tc>
          <w:tcPr>
            <w:tcW w:w="8784" w:type="dxa"/>
            <w:gridSpan w:val="6"/>
            <w:tcBorders>
              <w:left w:val="nil"/>
              <w:right w:val="nil"/>
            </w:tcBorders>
          </w:tcPr>
          <w:p w14:paraId="01ED7D7F" w14:textId="77777777" w:rsidR="009F7302" w:rsidRDefault="009F7302" w:rsidP="00D76393"/>
        </w:tc>
      </w:tr>
      <w:tr w:rsidR="009F7302" w14:paraId="1750FF7D" w14:textId="77777777" w:rsidTr="009F7302">
        <w:tc>
          <w:tcPr>
            <w:tcW w:w="846" w:type="dxa"/>
            <w:vAlign w:val="center"/>
          </w:tcPr>
          <w:p w14:paraId="47588AC5" w14:textId="77777777" w:rsidR="009F7302" w:rsidRPr="000F41FA" w:rsidRDefault="009F7302" w:rsidP="00D76393">
            <w:pPr>
              <w:pStyle w:val="naiskr"/>
              <w:spacing w:before="0" w:after="0"/>
              <w:rPr>
                <w:sz w:val="28"/>
                <w:szCs w:val="28"/>
              </w:rPr>
            </w:pPr>
            <w:r w:rsidRPr="000F41FA">
              <w:rPr>
                <w:sz w:val="28"/>
                <w:szCs w:val="28"/>
              </w:rPr>
              <w:t>4.</w:t>
            </w:r>
          </w:p>
        </w:tc>
        <w:tc>
          <w:tcPr>
            <w:tcW w:w="1843" w:type="dxa"/>
            <w:vAlign w:val="center"/>
          </w:tcPr>
          <w:p w14:paraId="2AD08082" w14:textId="77777777" w:rsidR="009F7302" w:rsidRPr="000F41FA" w:rsidRDefault="009F7302" w:rsidP="00D76393">
            <w:pPr>
              <w:pStyle w:val="naiskr"/>
              <w:spacing w:before="0" w:after="0"/>
              <w:rPr>
                <w:sz w:val="28"/>
                <w:szCs w:val="28"/>
              </w:rPr>
            </w:pPr>
            <w:r w:rsidRPr="000F41FA">
              <w:rPr>
                <w:sz w:val="28"/>
                <w:szCs w:val="28"/>
              </w:rPr>
              <w:t>Videi kaitīgas preces – kopā</w:t>
            </w:r>
          </w:p>
        </w:tc>
        <w:tc>
          <w:tcPr>
            <w:tcW w:w="1356" w:type="dxa"/>
            <w:vAlign w:val="center"/>
          </w:tcPr>
          <w:p w14:paraId="1BDEC602" w14:textId="77777777" w:rsidR="009F7302" w:rsidRPr="000F41FA" w:rsidRDefault="009F7302" w:rsidP="00D76393">
            <w:pPr>
              <w:pStyle w:val="naisc"/>
              <w:spacing w:before="0" w:after="0"/>
              <w:rPr>
                <w:sz w:val="28"/>
                <w:szCs w:val="28"/>
              </w:rPr>
            </w:pPr>
            <w:r w:rsidRPr="000F41FA">
              <w:rPr>
                <w:sz w:val="28"/>
                <w:szCs w:val="28"/>
              </w:rPr>
              <w:t> </w:t>
            </w:r>
          </w:p>
        </w:tc>
        <w:tc>
          <w:tcPr>
            <w:tcW w:w="1649" w:type="dxa"/>
            <w:vAlign w:val="center"/>
          </w:tcPr>
          <w:p w14:paraId="4C5EF8D7" w14:textId="77777777" w:rsidR="009F7302" w:rsidRPr="000F41FA" w:rsidRDefault="009F7302" w:rsidP="00D76393">
            <w:pPr>
              <w:pStyle w:val="naisc"/>
              <w:spacing w:before="0" w:after="0"/>
              <w:rPr>
                <w:sz w:val="28"/>
                <w:szCs w:val="28"/>
              </w:rPr>
            </w:pPr>
            <w:r w:rsidRPr="000F41FA">
              <w:rPr>
                <w:sz w:val="28"/>
                <w:szCs w:val="28"/>
              </w:rPr>
              <w:t> </w:t>
            </w:r>
          </w:p>
        </w:tc>
        <w:tc>
          <w:tcPr>
            <w:tcW w:w="1592" w:type="dxa"/>
            <w:vAlign w:val="center"/>
          </w:tcPr>
          <w:p w14:paraId="727D4032" w14:textId="77777777" w:rsidR="009F7302" w:rsidRPr="000F41FA" w:rsidRDefault="009F7302" w:rsidP="00D76393">
            <w:pPr>
              <w:pStyle w:val="naisc"/>
              <w:spacing w:before="0" w:after="0"/>
              <w:rPr>
                <w:sz w:val="28"/>
                <w:szCs w:val="28"/>
              </w:rPr>
            </w:pPr>
            <w:r w:rsidRPr="000F41FA">
              <w:rPr>
                <w:sz w:val="28"/>
                <w:szCs w:val="28"/>
              </w:rPr>
              <w:t>X</w:t>
            </w:r>
          </w:p>
        </w:tc>
        <w:tc>
          <w:tcPr>
            <w:tcW w:w="1498" w:type="dxa"/>
            <w:vAlign w:val="center"/>
          </w:tcPr>
          <w:p w14:paraId="4A14B42D" w14:textId="77777777" w:rsidR="009F7302" w:rsidRPr="000F41FA" w:rsidRDefault="009F7302" w:rsidP="00D76393">
            <w:pPr>
              <w:pStyle w:val="naisc"/>
              <w:spacing w:before="0" w:after="0"/>
              <w:rPr>
                <w:sz w:val="28"/>
                <w:szCs w:val="28"/>
              </w:rPr>
            </w:pPr>
            <w:r w:rsidRPr="000F41FA">
              <w:rPr>
                <w:sz w:val="28"/>
                <w:szCs w:val="28"/>
              </w:rPr>
              <w:t> </w:t>
            </w:r>
          </w:p>
        </w:tc>
      </w:tr>
      <w:tr w:rsidR="009F7302" w14:paraId="70197192" w14:textId="77777777" w:rsidTr="009F7302">
        <w:tc>
          <w:tcPr>
            <w:tcW w:w="846" w:type="dxa"/>
            <w:vAlign w:val="center"/>
          </w:tcPr>
          <w:p w14:paraId="1966096C" w14:textId="77777777" w:rsidR="009F7302" w:rsidRPr="000F41FA" w:rsidRDefault="009F7302" w:rsidP="00D76393">
            <w:pPr>
              <w:pStyle w:val="naiskr"/>
              <w:spacing w:before="0" w:after="0"/>
              <w:rPr>
                <w:sz w:val="28"/>
                <w:szCs w:val="28"/>
              </w:rPr>
            </w:pPr>
            <w:r w:rsidRPr="000F41FA">
              <w:rPr>
                <w:sz w:val="28"/>
                <w:szCs w:val="28"/>
              </w:rPr>
              <w:t>4.1.</w:t>
            </w:r>
          </w:p>
        </w:tc>
        <w:tc>
          <w:tcPr>
            <w:tcW w:w="1843" w:type="dxa"/>
            <w:vAlign w:val="center"/>
          </w:tcPr>
          <w:p w14:paraId="7A8431BF" w14:textId="77777777" w:rsidR="009F7302" w:rsidRPr="000F41FA" w:rsidRDefault="009F7302" w:rsidP="00D76393">
            <w:pPr>
              <w:pStyle w:val="naiskr"/>
              <w:spacing w:before="0" w:after="0"/>
              <w:rPr>
                <w:sz w:val="28"/>
                <w:szCs w:val="28"/>
              </w:rPr>
            </w:pPr>
            <w:r w:rsidRPr="000F41FA">
              <w:rPr>
                <w:sz w:val="28"/>
                <w:szCs w:val="28"/>
              </w:rPr>
              <w:t> </w:t>
            </w:r>
          </w:p>
        </w:tc>
        <w:tc>
          <w:tcPr>
            <w:tcW w:w="1356" w:type="dxa"/>
            <w:vAlign w:val="center"/>
          </w:tcPr>
          <w:p w14:paraId="3C757176" w14:textId="77777777" w:rsidR="009F7302" w:rsidRPr="000F41FA" w:rsidRDefault="009F7302" w:rsidP="00D76393">
            <w:pPr>
              <w:pStyle w:val="naisc"/>
              <w:spacing w:before="0" w:after="0"/>
              <w:rPr>
                <w:sz w:val="28"/>
                <w:szCs w:val="28"/>
              </w:rPr>
            </w:pPr>
            <w:r w:rsidRPr="000F41FA">
              <w:rPr>
                <w:sz w:val="28"/>
                <w:szCs w:val="28"/>
              </w:rPr>
              <w:t> </w:t>
            </w:r>
          </w:p>
        </w:tc>
        <w:tc>
          <w:tcPr>
            <w:tcW w:w="1649" w:type="dxa"/>
            <w:vAlign w:val="center"/>
          </w:tcPr>
          <w:p w14:paraId="008E8620" w14:textId="77777777" w:rsidR="009F7302" w:rsidRPr="000F41FA" w:rsidRDefault="009F7302" w:rsidP="00D76393">
            <w:pPr>
              <w:pStyle w:val="naisc"/>
              <w:spacing w:before="0" w:after="0"/>
              <w:rPr>
                <w:sz w:val="28"/>
                <w:szCs w:val="28"/>
              </w:rPr>
            </w:pPr>
            <w:r w:rsidRPr="000F41FA">
              <w:rPr>
                <w:sz w:val="28"/>
                <w:szCs w:val="28"/>
              </w:rPr>
              <w:t> </w:t>
            </w:r>
          </w:p>
        </w:tc>
        <w:tc>
          <w:tcPr>
            <w:tcW w:w="1592" w:type="dxa"/>
            <w:vAlign w:val="center"/>
          </w:tcPr>
          <w:p w14:paraId="76BC2D53" w14:textId="77777777" w:rsidR="009F7302" w:rsidRPr="000F41FA" w:rsidRDefault="009F7302" w:rsidP="00D76393">
            <w:pPr>
              <w:pStyle w:val="naisc"/>
              <w:spacing w:before="0" w:after="0"/>
              <w:rPr>
                <w:sz w:val="28"/>
                <w:szCs w:val="28"/>
              </w:rPr>
            </w:pPr>
            <w:r w:rsidRPr="000F41FA">
              <w:rPr>
                <w:sz w:val="28"/>
                <w:szCs w:val="28"/>
              </w:rPr>
              <w:t> </w:t>
            </w:r>
          </w:p>
        </w:tc>
        <w:tc>
          <w:tcPr>
            <w:tcW w:w="1498" w:type="dxa"/>
            <w:vAlign w:val="center"/>
          </w:tcPr>
          <w:p w14:paraId="2C23AFBB" w14:textId="77777777" w:rsidR="009F7302" w:rsidRPr="000F41FA" w:rsidRDefault="009F7302" w:rsidP="00D76393">
            <w:pPr>
              <w:pStyle w:val="naisc"/>
              <w:spacing w:before="0" w:after="0"/>
              <w:rPr>
                <w:sz w:val="28"/>
                <w:szCs w:val="28"/>
              </w:rPr>
            </w:pPr>
            <w:r w:rsidRPr="000F41FA">
              <w:rPr>
                <w:sz w:val="28"/>
                <w:szCs w:val="28"/>
              </w:rPr>
              <w:t> </w:t>
            </w:r>
          </w:p>
        </w:tc>
      </w:tr>
      <w:tr w:rsidR="009F7302" w14:paraId="5F4368B1" w14:textId="77777777" w:rsidTr="009F7302">
        <w:tc>
          <w:tcPr>
            <w:tcW w:w="846" w:type="dxa"/>
            <w:vAlign w:val="center"/>
          </w:tcPr>
          <w:p w14:paraId="1B26E9AC" w14:textId="77777777" w:rsidR="009F7302" w:rsidRPr="000F41FA" w:rsidRDefault="009F7302" w:rsidP="00D76393">
            <w:pPr>
              <w:pStyle w:val="naiskr"/>
              <w:spacing w:before="0" w:after="0"/>
              <w:rPr>
                <w:sz w:val="28"/>
                <w:szCs w:val="28"/>
              </w:rPr>
            </w:pPr>
            <w:r w:rsidRPr="000F41FA">
              <w:rPr>
                <w:sz w:val="28"/>
                <w:szCs w:val="28"/>
              </w:rPr>
              <w:t>4.2.</w:t>
            </w:r>
          </w:p>
        </w:tc>
        <w:tc>
          <w:tcPr>
            <w:tcW w:w="1843" w:type="dxa"/>
            <w:vAlign w:val="center"/>
          </w:tcPr>
          <w:p w14:paraId="3EDF3A3C" w14:textId="77777777" w:rsidR="009F7302" w:rsidRPr="000F41FA" w:rsidRDefault="009F7302" w:rsidP="00D76393">
            <w:pPr>
              <w:pStyle w:val="naiskr"/>
              <w:spacing w:before="0" w:after="0"/>
              <w:rPr>
                <w:sz w:val="28"/>
                <w:szCs w:val="28"/>
              </w:rPr>
            </w:pPr>
            <w:r w:rsidRPr="000F41FA">
              <w:rPr>
                <w:sz w:val="28"/>
                <w:szCs w:val="28"/>
              </w:rPr>
              <w:t> </w:t>
            </w:r>
          </w:p>
        </w:tc>
        <w:tc>
          <w:tcPr>
            <w:tcW w:w="1356" w:type="dxa"/>
            <w:vAlign w:val="center"/>
          </w:tcPr>
          <w:p w14:paraId="14C9E5F8" w14:textId="77777777" w:rsidR="009F7302" w:rsidRPr="000F41FA" w:rsidRDefault="009F7302" w:rsidP="00D76393">
            <w:pPr>
              <w:pStyle w:val="naisc"/>
              <w:spacing w:before="0" w:after="0"/>
              <w:rPr>
                <w:sz w:val="28"/>
                <w:szCs w:val="28"/>
              </w:rPr>
            </w:pPr>
            <w:r w:rsidRPr="000F41FA">
              <w:rPr>
                <w:sz w:val="28"/>
                <w:szCs w:val="28"/>
              </w:rPr>
              <w:t> </w:t>
            </w:r>
          </w:p>
        </w:tc>
        <w:tc>
          <w:tcPr>
            <w:tcW w:w="1649" w:type="dxa"/>
            <w:vAlign w:val="center"/>
          </w:tcPr>
          <w:p w14:paraId="20880A3A" w14:textId="77777777" w:rsidR="009F7302" w:rsidRPr="000F41FA" w:rsidRDefault="009F7302" w:rsidP="00D76393">
            <w:pPr>
              <w:pStyle w:val="naisc"/>
              <w:spacing w:before="0" w:after="0"/>
              <w:rPr>
                <w:sz w:val="28"/>
                <w:szCs w:val="28"/>
              </w:rPr>
            </w:pPr>
            <w:r w:rsidRPr="000F41FA">
              <w:rPr>
                <w:sz w:val="28"/>
                <w:szCs w:val="28"/>
              </w:rPr>
              <w:t> </w:t>
            </w:r>
          </w:p>
        </w:tc>
        <w:tc>
          <w:tcPr>
            <w:tcW w:w="1592" w:type="dxa"/>
            <w:vAlign w:val="center"/>
          </w:tcPr>
          <w:p w14:paraId="1DFD1037" w14:textId="77777777" w:rsidR="009F7302" w:rsidRPr="000F41FA" w:rsidRDefault="009F7302" w:rsidP="00D76393">
            <w:pPr>
              <w:pStyle w:val="naisc"/>
              <w:spacing w:before="0" w:after="0"/>
              <w:rPr>
                <w:sz w:val="28"/>
                <w:szCs w:val="28"/>
              </w:rPr>
            </w:pPr>
            <w:r w:rsidRPr="000F41FA">
              <w:rPr>
                <w:sz w:val="28"/>
                <w:szCs w:val="28"/>
              </w:rPr>
              <w:t> </w:t>
            </w:r>
          </w:p>
        </w:tc>
        <w:tc>
          <w:tcPr>
            <w:tcW w:w="1498" w:type="dxa"/>
            <w:vAlign w:val="center"/>
          </w:tcPr>
          <w:p w14:paraId="1063C9DA" w14:textId="77777777" w:rsidR="009F7302" w:rsidRPr="000F41FA" w:rsidRDefault="009F7302" w:rsidP="00D76393">
            <w:pPr>
              <w:pStyle w:val="naisc"/>
              <w:spacing w:before="0" w:after="0"/>
              <w:rPr>
                <w:sz w:val="28"/>
                <w:szCs w:val="28"/>
              </w:rPr>
            </w:pPr>
            <w:r w:rsidRPr="000F41FA">
              <w:rPr>
                <w:sz w:val="28"/>
                <w:szCs w:val="28"/>
              </w:rPr>
              <w:t> </w:t>
            </w:r>
          </w:p>
        </w:tc>
      </w:tr>
      <w:tr w:rsidR="009F7302" w14:paraId="6EE66A74" w14:textId="77777777" w:rsidTr="009F7302">
        <w:tc>
          <w:tcPr>
            <w:tcW w:w="846" w:type="dxa"/>
            <w:vAlign w:val="center"/>
          </w:tcPr>
          <w:p w14:paraId="3814267E" w14:textId="77777777" w:rsidR="009F7302" w:rsidRPr="000F41FA" w:rsidRDefault="009F7302" w:rsidP="00D76393">
            <w:pPr>
              <w:pStyle w:val="naiskr"/>
              <w:spacing w:before="0" w:after="0"/>
              <w:rPr>
                <w:sz w:val="28"/>
                <w:szCs w:val="28"/>
              </w:rPr>
            </w:pPr>
            <w:r w:rsidRPr="000F41FA">
              <w:rPr>
                <w:sz w:val="28"/>
                <w:szCs w:val="28"/>
              </w:rPr>
              <w:t>4.3.</w:t>
            </w:r>
          </w:p>
        </w:tc>
        <w:tc>
          <w:tcPr>
            <w:tcW w:w="1843" w:type="dxa"/>
            <w:vAlign w:val="center"/>
          </w:tcPr>
          <w:p w14:paraId="78158198" w14:textId="77777777" w:rsidR="009F7302" w:rsidRPr="000F41FA" w:rsidRDefault="009F7302" w:rsidP="00D76393">
            <w:pPr>
              <w:pStyle w:val="naiskr"/>
              <w:spacing w:before="0" w:after="0"/>
              <w:rPr>
                <w:sz w:val="28"/>
                <w:szCs w:val="28"/>
              </w:rPr>
            </w:pPr>
            <w:r w:rsidRPr="000F41FA">
              <w:rPr>
                <w:sz w:val="28"/>
                <w:szCs w:val="28"/>
              </w:rPr>
              <w:t> </w:t>
            </w:r>
          </w:p>
        </w:tc>
        <w:tc>
          <w:tcPr>
            <w:tcW w:w="1356" w:type="dxa"/>
            <w:vAlign w:val="center"/>
          </w:tcPr>
          <w:p w14:paraId="6C198B8B" w14:textId="77777777" w:rsidR="009F7302" w:rsidRPr="000F41FA" w:rsidRDefault="009F7302" w:rsidP="00D76393">
            <w:pPr>
              <w:pStyle w:val="naisc"/>
              <w:spacing w:before="0" w:after="0"/>
              <w:rPr>
                <w:sz w:val="28"/>
                <w:szCs w:val="28"/>
              </w:rPr>
            </w:pPr>
            <w:r w:rsidRPr="000F41FA">
              <w:rPr>
                <w:sz w:val="28"/>
                <w:szCs w:val="28"/>
              </w:rPr>
              <w:t> </w:t>
            </w:r>
          </w:p>
        </w:tc>
        <w:tc>
          <w:tcPr>
            <w:tcW w:w="1649" w:type="dxa"/>
            <w:vAlign w:val="center"/>
          </w:tcPr>
          <w:p w14:paraId="2B0B3FEB" w14:textId="77777777" w:rsidR="009F7302" w:rsidRPr="000F41FA" w:rsidRDefault="009F7302" w:rsidP="00D76393">
            <w:pPr>
              <w:pStyle w:val="naisc"/>
              <w:spacing w:before="0" w:after="0"/>
              <w:rPr>
                <w:sz w:val="28"/>
                <w:szCs w:val="28"/>
              </w:rPr>
            </w:pPr>
            <w:r w:rsidRPr="000F41FA">
              <w:rPr>
                <w:sz w:val="28"/>
                <w:szCs w:val="28"/>
              </w:rPr>
              <w:t> </w:t>
            </w:r>
          </w:p>
        </w:tc>
        <w:tc>
          <w:tcPr>
            <w:tcW w:w="1592" w:type="dxa"/>
            <w:vAlign w:val="center"/>
          </w:tcPr>
          <w:p w14:paraId="699FEDEA" w14:textId="77777777" w:rsidR="009F7302" w:rsidRPr="000F41FA" w:rsidRDefault="009F7302" w:rsidP="00D76393">
            <w:pPr>
              <w:pStyle w:val="naisc"/>
              <w:spacing w:before="0" w:after="0"/>
              <w:rPr>
                <w:sz w:val="28"/>
                <w:szCs w:val="28"/>
              </w:rPr>
            </w:pPr>
            <w:r w:rsidRPr="000F41FA">
              <w:rPr>
                <w:sz w:val="28"/>
                <w:szCs w:val="28"/>
              </w:rPr>
              <w:t> </w:t>
            </w:r>
          </w:p>
        </w:tc>
        <w:tc>
          <w:tcPr>
            <w:tcW w:w="1498" w:type="dxa"/>
            <w:vAlign w:val="center"/>
          </w:tcPr>
          <w:p w14:paraId="37771827" w14:textId="77777777" w:rsidR="009F7302" w:rsidRPr="000F41FA" w:rsidRDefault="009F7302" w:rsidP="00D76393">
            <w:pPr>
              <w:pStyle w:val="naisc"/>
              <w:spacing w:before="0" w:after="0"/>
              <w:rPr>
                <w:sz w:val="28"/>
                <w:szCs w:val="28"/>
              </w:rPr>
            </w:pPr>
            <w:r w:rsidRPr="000F41FA">
              <w:rPr>
                <w:sz w:val="28"/>
                <w:szCs w:val="28"/>
              </w:rPr>
              <w:t> </w:t>
            </w:r>
          </w:p>
        </w:tc>
      </w:tr>
      <w:tr w:rsidR="009F7302" w14:paraId="22EB8B1D" w14:textId="77777777" w:rsidTr="009F7302">
        <w:tc>
          <w:tcPr>
            <w:tcW w:w="846" w:type="dxa"/>
            <w:vAlign w:val="center"/>
          </w:tcPr>
          <w:p w14:paraId="188EDFA0" w14:textId="77777777" w:rsidR="009F7302" w:rsidRPr="000F41FA" w:rsidRDefault="009F7302" w:rsidP="00D76393">
            <w:pPr>
              <w:pStyle w:val="naiskr"/>
              <w:spacing w:before="0" w:after="0"/>
              <w:rPr>
                <w:sz w:val="28"/>
                <w:szCs w:val="28"/>
              </w:rPr>
            </w:pPr>
            <w:r w:rsidRPr="000F41FA">
              <w:rPr>
                <w:sz w:val="28"/>
                <w:szCs w:val="28"/>
              </w:rPr>
              <w:t>4.4.</w:t>
            </w:r>
          </w:p>
        </w:tc>
        <w:tc>
          <w:tcPr>
            <w:tcW w:w="1843" w:type="dxa"/>
            <w:vAlign w:val="center"/>
          </w:tcPr>
          <w:p w14:paraId="3C25BDCA" w14:textId="77777777" w:rsidR="009F7302" w:rsidRPr="000F41FA" w:rsidRDefault="009F7302" w:rsidP="00D76393">
            <w:pPr>
              <w:pStyle w:val="naiskr"/>
              <w:spacing w:before="0" w:after="0"/>
              <w:rPr>
                <w:sz w:val="28"/>
                <w:szCs w:val="28"/>
              </w:rPr>
            </w:pPr>
            <w:r w:rsidRPr="000F41FA">
              <w:rPr>
                <w:sz w:val="28"/>
                <w:szCs w:val="28"/>
              </w:rPr>
              <w:t> </w:t>
            </w:r>
          </w:p>
        </w:tc>
        <w:tc>
          <w:tcPr>
            <w:tcW w:w="1356" w:type="dxa"/>
            <w:vAlign w:val="center"/>
          </w:tcPr>
          <w:p w14:paraId="0EEEBEDC" w14:textId="77777777" w:rsidR="009F7302" w:rsidRPr="000F41FA" w:rsidRDefault="009F7302" w:rsidP="00D76393">
            <w:pPr>
              <w:pStyle w:val="naisc"/>
              <w:spacing w:before="0" w:after="0"/>
              <w:rPr>
                <w:sz w:val="28"/>
                <w:szCs w:val="28"/>
              </w:rPr>
            </w:pPr>
            <w:r w:rsidRPr="000F41FA">
              <w:rPr>
                <w:sz w:val="28"/>
                <w:szCs w:val="28"/>
              </w:rPr>
              <w:t> </w:t>
            </w:r>
          </w:p>
        </w:tc>
        <w:tc>
          <w:tcPr>
            <w:tcW w:w="1649" w:type="dxa"/>
            <w:vAlign w:val="center"/>
          </w:tcPr>
          <w:p w14:paraId="781CB48B" w14:textId="77777777" w:rsidR="009F7302" w:rsidRPr="000F41FA" w:rsidRDefault="009F7302" w:rsidP="00D76393">
            <w:pPr>
              <w:pStyle w:val="naisc"/>
              <w:spacing w:before="0" w:after="0"/>
              <w:rPr>
                <w:sz w:val="28"/>
                <w:szCs w:val="28"/>
              </w:rPr>
            </w:pPr>
            <w:r w:rsidRPr="000F41FA">
              <w:rPr>
                <w:sz w:val="28"/>
                <w:szCs w:val="28"/>
              </w:rPr>
              <w:t> </w:t>
            </w:r>
          </w:p>
        </w:tc>
        <w:tc>
          <w:tcPr>
            <w:tcW w:w="1592" w:type="dxa"/>
            <w:vAlign w:val="center"/>
          </w:tcPr>
          <w:p w14:paraId="0047224D" w14:textId="77777777" w:rsidR="009F7302" w:rsidRPr="000F41FA" w:rsidRDefault="009F7302" w:rsidP="00D76393">
            <w:pPr>
              <w:pStyle w:val="naisc"/>
              <w:spacing w:before="0" w:after="0"/>
              <w:rPr>
                <w:sz w:val="28"/>
                <w:szCs w:val="28"/>
              </w:rPr>
            </w:pPr>
            <w:r w:rsidRPr="000F41FA">
              <w:rPr>
                <w:sz w:val="28"/>
                <w:szCs w:val="28"/>
              </w:rPr>
              <w:t> </w:t>
            </w:r>
          </w:p>
        </w:tc>
        <w:tc>
          <w:tcPr>
            <w:tcW w:w="1498" w:type="dxa"/>
            <w:vAlign w:val="center"/>
          </w:tcPr>
          <w:p w14:paraId="43FB835E" w14:textId="77777777" w:rsidR="009F7302" w:rsidRPr="000F41FA" w:rsidRDefault="009F7302" w:rsidP="00D76393">
            <w:pPr>
              <w:pStyle w:val="naisc"/>
              <w:spacing w:before="0" w:after="0"/>
              <w:rPr>
                <w:sz w:val="28"/>
                <w:szCs w:val="28"/>
              </w:rPr>
            </w:pPr>
            <w:r w:rsidRPr="000F41FA">
              <w:rPr>
                <w:sz w:val="28"/>
                <w:szCs w:val="28"/>
              </w:rPr>
              <w:t> </w:t>
            </w:r>
          </w:p>
        </w:tc>
      </w:tr>
      <w:tr w:rsidR="009F7302" w14:paraId="5CA4E7CA" w14:textId="77777777" w:rsidTr="009F7302">
        <w:tc>
          <w:tcPr>
            <w:tcW w:w="846" w:type="dxa"/>
            <w:vAlign w:val="center"/>
          </w:tcPr>
          <w:p w14:paraId="414490DB" w14:textId="77777777" w:rsidR="009F7302" w:rsidRPr="000F41FA" w:rsidRDefault="009F7302" w:rsidP="00D76393">
            <w:pPr>
              <w:pStyle w:val="naiskr"/>
              <w:spacing w:before="0" w:after="0"/>
              <w:rPr>
                <w:sz w:val="28"/>
                <w:szCs w:val="28"/>
              </w:rPr>
            </w:pPr>
            <w:r w:rsidRPr="000F41FA">
              <w:rPr>
                <w:sz w:val="28"/>
                <w:szCs w:val="28"/>
              </w:rPr>
              <w:t>4.5.</w:t>
            </w:r>
          </w:p>
        </w:tc>
        <w:tc>
          <w:tcPr>
            <w:tcW w:w="1843" w:type="dxa"/>
            <w:vAlign w:val="center"/>
          </w:tcPr>
          <w:p w14:paraId="7E75F9AC" w14:textId="77777777" w:rsidR="009F7302" w:rsidRPr="000F41FA" w:rsidRDefault="009F7302" w:rsidP="00D76393">
            <w:pPr>
              <w:pStyle w:val="naiskr"/>
              <w:spacing w:before="0" w:after="0"/>
              <w:rPr>
                <w:sz w:val="28"/>
                <w:szCs w:val="28"/>
              </w:rPr>
            </w:pPr>
            <w:r w:rsidRPr="000F41FA">
              <w:rPr>
                <w:sz w:val="28"/>
                <w:szCs w:val="28"/>
              </w:rPr>
              <w:t> </w:t>
            </w:r>
          </w:p>
        </w:tc>
        <w:tc>
          <w:tcPr>
            <w:tcW w:w="1356" w:type="dxa"/>
            <w:vAlign w:val="center"/>
          </w:tcPr>
          <w:p w14:paraId="0EF82CB4" w14:textId="77777777" w:rsidR="009F7302" w:rsidRPr="000F41FA" w:rsidRDefault="009F7302" w:rsidP="00D76393">
            <w:pPr>
              <w:pStyle w:val="naisc"/>
              <w:spacing w:before="0" w:after="0"/>
              <w:rPr>
                <w:sz w:val="28"/>
                <w:szCs w:val="28"/>
              </w:rPr>
            </w:pPr>
            <w:r w:rsidRPr="000F41FA">
              <w:rPr>
                <w:sz w:val="28"/>
                <w:szCs w:val="28"/>
              </w:rPr>
              <w:t> </w:t>
            </w:r>
          </w:p>
        </w:tc>
        <w:tc>
          <w:tcPr>
            <w:tcW w:w="1649" w:type="dxa"/>
            <w:vAlign w:val="center"/>
          </w:tcPr>
          <w:p w14:paraId="61D7BA8C" w14:textId="77777777" w:rsidR="009F7302" w:rsidRPr="000F41FA" w:rsidRDefault="009F7302" w:rsidP="00D76393">
            <w:pPr>
              <w:pStyle w:val="naisc"/>
              <w:spacing w:before="0" w:after="0"/>
              <w:rPr>
                <w:sz w:val="28"/>
                <w:szCs w:val="28"/>
              </w:rPr>
            </w:pPr>
            <w:r w:rsidRPr="000F41FA">
              <w:rPr>
                <w:sz w:val="28"/>
                <w:szCs w:val="28"/>
              </w:rPr>
              <w:t> </w:t>
            </w:r>
          </w:p>
        </w:tc>
        <w:tc>
          <w:tcPr>
            <w:tcW w:w="1592" w:type="dxa"/>
            <w:vAlign w:val="center"/>
          </w:tcPr>
          <w:p w14:paraId="2C1C7FCD" w14:textId="77777777" w:rsidR="009F7302" w:rsidRPr="000F41FA" w:rsidRDefault="009F7302" w:rsidP="00D76393">
            <w:pPr>
              <w:pStyle w:val="naisc"/>
              <w:spacing w:before="0" w:after="0"/>
              <w:rPr>
                <w:sz w:val="28"/>
                <w:szCs w:val="28"/>
              </w:rPr>
            </w:pPr>
            <w:r w:rsidRPr="000F41FA">
              <w:rPr>
                <w:sz w:val="28"/>
                <w:szCs w:val="28"/>
              </w:rPr>
              <w:t> </w:t>
            </w:r>
          </w:p>
        </w:tc>
        <w:tc>
          <w:tcPr>
            <w:tcW w:w="1498" w:type="dxa"/>
            <w:vAlign w:val="center"/>
          </w:tcPr>
          <w:p w14:paraId="5C5FA760" w14:textId="77777777" w:rsidR="009F7302" w:rsidRPr="000F41FA" w:rsidRDefault="009F7302" w:rsidP="00D76393">
            <w:pPr>
              <w:pStyle w:val="naisc"/>
              <w:spacing w:before="0" w:after="0"/>
              <w:rPr>
                <w:sz w:val="28"/>
                <w:szCs w:val="28"/>
              </w:rPr>
            </w:pPr>
            <w:r w:rsidRPr="000F41FA">
              <w:rPr>
                <w:sz w:val="28"/>
                <w:szCs w:val="28"/>
              </w:rPr>
              <w:t> </w:t>
            </w:r>
          </w:p>
        </w:tc>
      </w:tr>
      <w:tr w:rsidR="009F7302" w14:paraId="4C88557D" w14:textId="77777777" w:rsidTr="009F7302">
        <w:tc>
          <w:tcPr>
            <w:tcW w:w="846" w:type="dxa"/>
            <w:tcBorders>
              <w:bottom w:val="single" w:sz="4" w:space="0" w:color="auto"/>
            </w:tcBorders>
            <w:vAlign w:val="center"/>
          </w:tcPr>
          <w:p w14:paraId="3D5D0906" w14:textId="77777777" w:rsidR="009F7302" w:rsidRPr="000F41FA" w:rsidRDefault="009F7302" w:rsidP="00D76393">
            <w:pPr>
              <w:pStyle w:val="naiskr"/>
              <w:spacing w:before="0" w:after="0"/>
              <w:rPr>
                <w:sz w:val="28"/>
                <w:szCs w:val="28"/>
              </w:rPr>
            </w:pPr>
            <w:r w:rsidRPr="000F41FA">
              <w:rPr>
                <w:sz w:val="28"/>
                <w:szCs w:val="28"/>
              </w:rPr>
              <w:t>4.6.</w:t>
            </w:r>
          </w:p>
        </w:tc>
        <w:tc>
          <w:tcPr>
            <w:tcW w:w="1843" w:type="dxa"/>
            <w:tcBorders>
              <w:bottom w:val="single" w:sz="4" w:space="0" w:color="auto"/>
            </w:tcBorders>
            <w:vAlign w:val="center"/>
          </w:tcPr>
          <w:p w14:paraId="35300073" w14:textId="77777777" w:rsidR="009F7302" w:rsidRPr="000F41FA" w:rsidRDefault="009F7302" w:rsidP="00D76393">
            <w:pPr>
              <w:pStyle w:val="naiskr"/>
              <w:spacing w:before="0" w:after="0"/>
              <w:rPr>
                <w:sz w:val="28"/>
                <w:szCs w:val="28"/>
              </w:rPr>
            </w:pPr>
            <w:r w:rsidRPr="000F41FA">
              <w:rPr>
                <w:sz w:val="28"/>
                <w:szCs w:val="28"/>
              </w:rPr>
              <w:t> </w:t>
            </w:r>
          </w:p>
        </w:tc>
        <w:tc>
          <w:tcPr>
            <w:tcW w:w="1356" w:type="dxa"/>
            <w:tcBorders>
              <w:bottom w:val="single" w:sz="4" w:space="0" w:color="auto"/>
            </w:tcBorders>
            <w:vAlign w:val="center"/>
          </w:tcPr>
          <w:p w14:paraId="0D8E0A61" w14:textId="77777777" w:rsidR="009F7302" w:rsidRPr="000F41FA" w:rsidRDefault="009F7302" w:rsidP="00D76393">
            <w:pPr>
              <w:pStyle w:val="naisc"/>
              <w:spacing w:before="0" w:after="0"/>
              <w:rPr>
                <w:sz w:val="28"/>
                <w:szCs w:val="28"/>
              </w:rPr>
            </w:pPr>
            <w:r w:rsidRPr="000F41FA">
              <w:rPr>
                <w:sz w:val="28"/>
                <w:szCs w:val="28"/>
              </w:rPr>
              <w:t> </w:t>
            </w:r>
          </w:p>
        </w:tc>
        <w:tc>
          <w:tcPr>
            <w:tcW w:w="1649" w:type="dxa"/>
            <w:tcBorders>
              <w:bottom w:val="single" w:sz="4" w:space="0" w:color="auto"/>
            </w:tcBorders>
            <w:vAlign w:val="center"/>
          </w:tcPr>
          <w:p w14:paraId="1D30F379" w14:textId="77777777" w:rsidR="009F7302" w:rsidRPr="000F41FA" w:rsidRDefault="009F7302" w:rsidP="00D76393">
            <w:pPr>
              <w:pStyle w:val="naisc"/>
              <w:spacing w:before="0" w:after="0"/>
              <w:rPr>
                <w:sz w:val="28"/>
                <w:szCs w:val="28"/>
              </w:rPr>
            </w:pPr>
            <w:r w:rsidRPr="000F41FA">
              <w:rPr>
                <w:sz w:val="28"/>
                <w:szCs w:val="28"/>
              </w:rPr>
              <w:t> </w:t>
            </w:r>
          </w:p>
        </w:tc>
        <w:tc>
          <w:tcPr>
            <w:tcW w:w="1592" w:type="dxa"/>
            <w:tcBorders>
              <w:bottom w:val="single" w:sz="4" w:space="0" w:color="auto"/>
            </w:tcBorders>
            <w:vAlign w:val="center"/>
          </w:tcPr>
          <w:p w14:paraId="79F92053" w14:textId="77777777" w:rsidR="009F7302" w:rsidRPr="000F41FA" w:rsidRDefault="009F7302" w:rsidP="00D76393">
            <w:pPr>
              <w:pStyle w:val="naisc"/>
              <w:spacing w:before="0" w:after="0"/>
              <w:rPr>
                <w:sz w:val="28"/>
                <w:szCs w:val="28"/>
              </w:rPr>
            </w:pPr>
            <w:r w:rsidRPr="000F41FA">
              <w:rPr>
                <w:sz w:val="28"/>
                <w:szCs w:val="28"/>
              </w:rPr>
              <w:t> </w:t>
            </w:r>
          </w:p>
        </w:tc>
        <w:tc>
          <w:tcPr>
            <w:tcW w:w="1498" w:type="dxa"/>
            <w:tcBorders>
              <w:bottom w:val="single" w:sz="4" w:space="0" w:color="auto"/>
            </w:tcBorders>
            <w:vAlign w:val="center"/>
          </w:tcPr>
          <w:p w14:paraId="655A1945" w14:textId="77777777" w:rsidR="009F7302" w:rsidRPr="000F41FA" w:rsidRDefault="009F7302" w:rsidP="00D76393">
            <w:pPr>
              <w:pStyle w:val="naisc"/>
              <w:spacing w:before="0" w:after="0"/>
              <w:rPr>
                <w:sz w:val="28"/>
                <w:szCs w:val="28"/>
              </w:rPr>
            </w:pPr>
            <w:r w:rsidRPr="000F41FA">
              <w:rPr>
                <w:sz w:val="28"/>
                <w:szCs w:val="28"/>
              </w:rPr>
              <w:t> </w:t>
            </w:r>
          </w:p>
        </w:tc>
      </w:tr>
      <w:tr w:rsidR="009F7302" w14:paraId="35B36B56" w14:textId="77777777" w:rsidTr="009F7302">
        <w:tc>
          <w:tcPr>
            <w:tcW w:w="8784" w:type="dxa"/>
            <w:gridSpan w:val="6"/>
            <w:tcBorders>
              <w:left w:val="nil"/>
              <w:right w:val="nil"/>
            </w:tcBorders>
          </w:tcPr>
          <w:p w14:paraId="10555BE7" w14:textId="77777777" w:rsidR="009F7302" w:rsidRDefault="009F7302" w:rsidP="00D76393"/>
        </w:tc>
      </w:tr>
      <w:tr w:rsidR="009F7302" w14:paraId="4AD6DF77" w14:textId="77777777" w:rsidTr="009F7302">
        <w:tc>
          <w:tcPr>
            <w:tcW w:w="846" w:type="dxa"/>
          </w:tcPr>
          <w:p w14:paraId="3F29817B" w14:textId="77777777" w:rsidR="009F7302" w:rsidRPr="000F41FA" w:rsidRDefault="009F7302" w:rsidP="00D76393">
            <w:pPr>
              <w:pStyle w:val="naiskr"/>
              <w:spacing w:before="0" w:after="0"/>
              <w:rPr>
                <w:sz w:val="28"/>
                <w:szCs w:val="28"/>
              </w:rPr>
            </w:pPr>
            <w:r w:rsidRPr="000F41FA">
              <w:rPr>
                <w:sz w:val="28"/>
                <w:szCs w:val="28"/>
              </w:rPr>
              <w:t>5.</w:t>
            </w:r>
          </w:p>
        </w:tc>
        <w:tc>
          <w:tcPr>
            <w:tcW w:w="1843" w:type="dxa"/>
            <w:vAlign w:val="center"/>
          </w:tcPr>
          <w:p w14:paraId="36593136" w14:textId="77777777" w:rsidR="009F7302" w:rsidRPr="000F41FA" w:rsidRDefault="009F7302" w:rsidP="00D76393">
            <w:pPr>
              <w:pStyle w:val="naiskr"/>
              <w:spacing w:before="0" w:after="0"/>
              <w:rPr>
                <w:sz w:val="28"/>
                <w:szCs w:val="28"/>
              </w:rPr>
            </w:pPr>
            <w:r w:rsidRPr="000F41FA">
              <w:rPr>
                <w:sz w:val="28"/>
                <w:szCs w:val="28"/>
              </w:rPr>
              <w:t>Preču un izstrādājumu iepakojums – kopā</w:t>
            </w:r>
            <w:r w:rsidRPr="001B1D00">
              <w:rPr>
                <w:sz w:val="28"/>
                <w:szCs w:val="28"/>
                <w:vertAlign w:val="superscript"/>
              </w:rPr>
              <w:t>*</w:t>
            </w:r>
            <w:r w:rsidRPr="000F41FA">
              <w:rPr>
                <w:sz w:val="28"/>
                <w:szCs w:val="28"/>
              </w:rPr>
              <w:t> </w:t>
            </w:r>
          </w:p>
        </w:tc>
        <w:tc>
          <w:tcPr>
            <w:tcW w:w="1356" w:type="dxa"/>
            <w:vAlign w:val="center"/>
          </w:tcPr>
          <w:p w14:paraId="16C1C32E" w14:textId="77777777" w:rsidR="009F7302" w:rsidRPr="000F41FA" w:rsidRDefault="009F7302" w:rsidP="00D76393">
            <w:pPr>
              <w:pStyle w:val="naisc"/>
              <w:spacing w:before="0" w:after="0"/>
              <w:rPr>
                <w:sz w:val="28"/>
                <w:szCs w:val="28"/>
                <w:lang w:val="lv-LV"/>
              </w:rPr>
            </w:pPr>
            <w:r w:rsidRPr="000F41FA">
              <w:rPr>
                <w:sz w:val="28"/>
                <w:szCs w:val="28"/>
                <w:lang w:val="lv-LV"/>
              </w:rPr>
              <w:t> </w:t>
            </w:r>
          </w:p>
        </w:tc>
        <w:tc>
          <w:tcPr>
            <w:tcW w:w="1649" w:type="dxa"/>
            <w:vAlign w:val="center"/>
          </w:tcPr>
          <w:p w14:paraId="22697808" w14:textId="77777777" w:rsidR="009F7302" w:rsidRPr="000F41FA" w:rsidRDefault="009F7302" w:rsidP="00D76393">
            <w:pPr>
              <w:pStyle w:val="naisc"/>
              <w:spacing w:before="0" w:after="0"/>
              <w:rPr>
                <w:sz w:val="28"/>
                <w:szCs w:val="28"/>
                <w:lang w:val="lv-LV"/>
              </w:rPr>
            </w:pPr>
            <w:r w:rsidRPr="000F41FA">
              <w:rPr>
                <w:sz w:val="28"/>
                <w:szCs w:val="28"/>
                <w:lang w:val="lv-LV"/>
              </w:rPr>
              <w:t> </w:t>
            </w:r>
          </w:p>
        </w:tc>
        <w:tc>
          <w:tcPr>
            <w:tcW w:w="1592" w:type="dxa"/>
            <w:vAlign w:val="center"/>
          </w:tcPr>
          <w:p w14:paraId="432E86D9" w14:textId="77777777" w:rsidR="009F7302" w:rsidRPr="000F41FA" w:rsidRDefault="009F7302" w:rsidP="00D76393">
            <w:pPr>
              <w:pStyle w:val="naisc"/>
              <w:spacing w:before="0" w:after="0"/>
              <w:rPr>
                <w:sz w:val="28"/>
                <w:szCs w:val="28"/>
              </w:rPr>
            </w:pPr>
            <w:r w:rsidRPr="000F41FA">
              <w:rPr>
                <w:sz w:val="28"/>
                <w:szCs w:val="28"/>
              </w:rPr>
              <w:t>X</w:t>
            </w:r>
          </w:p>
        </w:tc>
        <w:tc>
          <w:tcPr>
            <w:tcW w:w="1498" w:type="dxa"/>
            <w:vAlign w:val="center"/>
          </w:tcPr>
          <w:p w14:paraId="6AF818A8" w14:textId="77777777" w:rsidR="009F7302" w:rsidRPr="000F41FA" w:rsidRDefault="009F7302" w:rsidP="00D76393">
            <w:pPr>
              <w:pStyle w:val="naisc"/>
              <w:spacing w:before="0" w:after="0"/>
              <w:rPr>
                <w:sz w:val="28"/>
                <w:szCs w:val="28"/>
              </w:rPr>
            </w:pPr>
            <w:r w:rsidRPr="000F41FA">
              <w:rPr>
                <w:sz w:val="28"/>
                <w:szCs w:val="28"/>
              </w:rPr>
              <w:t> </w:t>
            </w:r>
          </w:p>
        </w:tc>
      </w:tr>
      <w:tr w:rsidR="009F7302" w14:paraId="6AC0FC8E" w14:textId="77777777" w:rsidTr="009F7302">
        <w:tc>
          <w:tcPr>
            <w:tcW w:w="846" w:type="dxa"/>
          </w:tcPr>
          <w:p w14:paraId="3047AA94" w14:textId="77777777" w:rsidR="009F7302" w:rsidRPr="000F41FA" w:rsidRDefault="009F7302" w:rsidP="00D76393">
            <w:pPr>
              <w:pStyle w:val="naiskr"/>
              <w:spacing w:before="0" w:after="0"/>
              <w:rPr>
                <w:sz w:val="28"/>
                <w:szCs w:val="28"/>
              </w:rPr>
            </w:pPr>
            <w:r w:rsidRPr="000F41FA">
              <w:rPr>
                <w:sz w:val="28"/>
                <w:szCs w:val="28"/>
              </w:rPr>
              <w:t>5.1. </w:t>
            </w:r>
          </w:p>
        </w:tc>
        <w:tc>
          <w:tcPr>
            <w:tcW w:w="1843" w:type="dxa"/>
            <w:vAlign w:val="center"/>
          </w:tcPr>
          <w:p w14:paraId="4867BB25" w14:textId="77777777" w:rsidR="009F7302" w:rsidRPr="000F41FA" w:rsidRDefault="009F7302" w:rsidP="00D76393">
            <w:pPr>
              <w:pStyle w:val="naiskr"/>
              <w:spacing w:before="0" w:after="0"/>
              <w:rPr>
                <w:sz w:val="28"/>
                <w:szCs w:val="28"/>
              </w:rPr>
            </w:pPr>
            <w:r w:rsidRPr="000F41FA">
              <w:rPr>
                <w:sz w:val="28"/>
                <w:szCs w:val="28"/>
              </w:rPr>
              <w:t>stikls  </w:t>
            </w:r>
          </w:p>
        </w:tc>
        <w:tc>
          <w:tcPr>
            <w:tcW w:w="1356" w:type="dxa"/>
            <w:vAlign w:val="center"/>
          </w:tcPr>
          <w:p w14:paraId="4E8349F1" w14:textId="77777777" w:rsidR="009F7302" w:rsidRPr="000F41FA" w:rsidRDefault="009F7302" w:rsidP="00D76393">
            <w:pPr>
              <w:pStyle w:val="naisc"/>
              <w:spacing w:before="0" w:after="0"/>
              <w:rPr>
                <w:sz w:val="28"/>
                <w:szCs w:val="28"/>
              </w:rPr>
            </w:pPr>
            <w:r w:rsidRPr="000F41FA">
              <w:rPr>
                <w:sz w:val="28"/>
                <w:szCs w:val="28"/>
              </w:rPr>
              <w:t> </w:t>
            </w:r>
          </w:p>
        </w:tc>
        <w:tc>
          <w:tcPr>
            <w:tcW w:w="1649" w:type="dxa"/>
            <w:vAlign w:val="center"/>
          </w:tcPr>
          <w:p w14:paraId="1DB871AD" w14:textId="77777777" w:rsidR="009F7302" w:rsidRPr="000F41FA" w:rsidRDefault="009F7302" w:rsidP="00D76393">
            <w:pPr>
              <w:pStyle w:val="naisc"/>
              <w:spacing w:before="0" w:after="0"/>
              <w:rPr>
                <w:sz w:val="28"/>
                <w:szCs w:val="28"/>
              </w:rPr>
            </w:pPr>
            <w:r w:rsidRPr="000F41FA">
              <w:rPr>
                <w:sz w:val="28"/>
                <w:szCs w:val="28"/>
              </w:rPr>
              <w:t> </w:t>
            </w:r>
          </w:p>
        </w:tc>
        <w:tc>
          <w:tcPr>
            <w:tcW w:w="1592" w:type="dxa"/>
            <w:vAlign w:val="center"/>
          </w:tcPr>
          <w:p w14:paraId="47EDCC7E" w14:textId="77777777" w:rsidR="009F7302" w:rsidRPr="000F41FA" w:rsidRDefault="009F7302" w:rsidP="00D76393">
            <w:pPr>
              <w:pStyle w:val="naisc"/>
              <w:spacing w:before="0" w:after="0"/>
              <w:rPr>
                <w:sz w:val="28"/>
                <w:szCs w:val="28"/>
              </w:rPr>
            </w:pPr>
            <w:r w:rsidRPr="000F41FA">
              <w:rPr>
                <w:sz w:val="28"/>
                <w:szCs w:val="28"/>
              </w:rPr>
              <w:t> </w:t>
            </w:r>
          </w:p>
        </w:tc>
        <w:tc>
          <w:tcPr>
            <w:tcW w:w="1498" w:type="dxa"/>
            <w:vAlign w:val="center"/>
          </w:tcPr>
          <w:p w14:paraId="08CAE507" w14:textId="77777777" w:rsidR="009F7302" w:rsidRPr="000F41FA" w:rsidRDefault="009F7302" w:rsidP="00D76393">
            <w:pPr>
              <w:pStyle w:val="naisc"/>
              <w:spacing w:before="0" w:after="0"/>
              <w:rPr>
                <w:sz w:val="28"/>
                <w:szCs w:val="28"/>
              </w:rPr>
            </w:pPr>
            <w:r w:rsidRPr="000F41FA">
              <w:rPr>
                <w:sz w:val="28"/>
                <w:szCs w:val="28"/>
              </w:rPr>
              <w:t> </w:t>
            </w:r>
          </w:p>
        </w:tc>
      </w:tr>
      <w:tr w:rsidR="009F7302" w14:paraId="1D128F7A" w14:textId="77777777" w:rsidTr="009F7302">
        <w:tc>
          <w:tcPr>
            <w:tcW w:w="846" w:type="dxa"/>
          </w:tcPr>
          <w:p w14:paraId="08A5CA93" w14:textId="77777777" w:rsidR="009F7302" w:rsidRPr="000F41FA" w:rsidRDefault="009F7302" w:rsidP="00D76393">
            <w:pPr>
              <w:pStyle w:val="naiskr"/>
              <w:spacing w:before="0" w:after="0"/>
              <w:rPr>
                <w:sz w:val="28"/>
                <w:szCs w:val="28"/>
              </w:rPr>
            </w:pPr>
            <w:r w:rsidRPr="000F41FA">
              <w:rPr>
                <w:sz w:val="28"/>
                <w:szCs w:val="28"/>
              </w:rPr>
              <w:t>5.2.</w:t>
            </w:r>
          </w:p>
        </w:tc>
        <w:tc>
          <w:tcPr>
            <w:tcW w:w="1843" w:type="dxa"/>
            <w:vAlign w:val="center"/>
          </w:tcPr>
          <w:p w14:paraId="5B592DF6" w14:textId="77777777" w:rsidR="009F7302" w:rsidRPr="000F41FA" w:rsidRDefault="009F7302" w:rsidP="00D76393">
            <w:pPr>
              <w:pStyle w:val="naiskr"/>
              <w:spacing w:before="0" w:after="0"/>
              <w:rPr>
                <w:sz w:val="28"/>
                <w:szCs w:val="28"/>
              </w:rPr>
            </w:pPr>
            <w:r w:rsidRPr="000F41FA">
              <w:rPr>
                <w:sz w:val="28"/>
                <w:szCs w:val="28"/>
              </w:rPr>
              <w:t xml:space="preserve">plastmasa (izņemot polistirolu, </w:t>
            </w:r>
            <w:proofErr w:type="spellStart"/>
            <w:r w:rsidRPr="000F41FA">
              <w:rPr>
                <w:sz w:val="28"/>
                <w:szCs w:val="28"/>
              </w:rPr>
              <w:t>bioplastmasu</w:t>
            </w:r>
            <w:proofErr w:type="spellEnd"/>
            <w:r w:rsidRPr="000F41FA">
              <w:rPr>
                <w:sz w:val="28"/>
                <w:szCs w:val="28"/>
              </w:rPr>
              <w:t>, un iepirkumu plastmasas maisiņus</w:t>
            </w:r>
            <w:r w:rsidRPr="003634F7">
              <w:rPr>
                <w:vertAlign w:val="superscript"/>
              </w:rPr>
              <w:t>**</w:t>
            </w:r>
            <w:r w:rsidRPr="000F41FA">
              <w:rPr>
                <w:sz w:val="28"/>
                <w:szCs w:val="28"/>
              </w:rPr>
              <w:t>)</w:t>
            </w:r>
          </w:p>
        </w:tc>
        <w:tc>
          <w:tcPr>
            <w:tcW w:w="1356" w:type="dxa"/>
            <w:vAlign w:val="center"/>
          </w:tcPr>
          <w:p w14:paraId="074517ED" w14:textId="77777777" w:rsidR="009F7302" w:rsidRPr="000F41FA" w:rsidRDefault="009F7302" w:rsidP="00D76393">
            <w:pPr>
              <w:pStyle w:val="naisc"/>
              <w:spacing w:before="0" w:after="0"/>
              <w:rPr>
                <w:sz w:val="28"/>
                <w:szCs w:val="28"/>
              </w:rPr>
            </w:pPr>
          </w:p>
        </w:tc>
        <w:tc>
          <w:tcPr>
            <w:tcW w:w="1649" w:type="dxa"/>
            <w:vAlign w:val="center"/>
          </w:tcPr>
          <w:p w14:paraId="00B3A59C" w14:textId="77777777" w:rsidR="009F7302" w:rsidRPr="000F41FA" w:rsidRDefault="009F7302" w:rsidP="00D76393">
            <w:pPr>
              <w:pStyle w:val="naisc"/>
              <w:spacing w:before="0" w:after="0"/>
              <w:rPr>
                <w:sz w:val="28"/>
                <w:szCs w:val="28"/>
              </w:rPr>
            </w:pPr>
          </w:p>
        </w:tc>
        <w:tc>
          <w:tcPr>
            <w:tcW w:w="1592" w:type="dxa"/>
            <w:vAlign w:val="center"/>
          </w:tcPr>
          <w:p w14:paraId="06E5023B" w14:textId="77777777" w:rsidR="009F7302" w:rsidRPr="000F41FA" w:rsidRDefault="009F7302" w:rsidP="00D76393">
            <w:pPr>
              <w:pStyle w:val="naisc"/>
              <w:spacing w:before="0" w:after="0"/>
              <w:rPr>
                <w:sz w:val="28"/>
                <w:szCs w:val="28"/>
              </w:rPr>
            </w:pPr>
          </w:p>
        </w:tc>
        <w:tc>
          <w:tcPr>
            <w:tcW w:w="1498" w:type="dxa"/>
            <w:vAlign w:val="center"/>
          </w:tcPr>
          <w:p w14:paraId="1A933986" w14:textId="77777777" w:rsidR="009F7302" w:rsidRPr="000F41FA" w:rsidRDefault="009F7302" w:rsidP="00D76393">
            <w:pPr>
              <w:pStyle w:val="naisc"/>
              <w:spacing w:before="0" w:after="0"/>
              <w:rPr>
                <w:sz w:val="28"/>
                <w:szCs w:val="28"/>
              </w:rPr>
            </w:pPr>
          </w:p>
        </w:tc>
      </w:tr>
      <w:tr w:rsidR="009F7302" w14:paraId="60DCDD12" w14:textId="77777777" w:rsidTr="009F7302">
        <w:tc>
          <w:tcPr>
            <w:tcW w:w="846" w:type="dxa"/>
          </w:tcPr>
          <w:p w14:paraId="6C170995" w14:textId="77777777" w:rsidR="009F7302" w:rsidRPr="000F41FA" w:rsidRDefault="009F7302" w:rsidP="00D76393">
            <w:pPr>
              <w:pStyle w:val="naiskr"/>
              <w:spacing w:before="0" w:after="0"/>
              <w:rPr>
                <w:sz w:val="28"/>
                <w:szCs w:val="28"/>
              </w:rPr>
            </w:pPr>
            <w:r w:rsidRPr="000F41FA">
              <w:rPr>
                <w:sz w:val="28"/>
                <w:szCs w:val="28"/>
              </w:rPr>
              <w:t>5.3.</w:t>
            </w:r>
          </w:p>
        </w:tc>
        <w:tc>
          <w:tcPr>
            <w:tcW w:w="1843" w:type="dxa"/>
            <w:vAlign w:val="center"/>
          </w:tcPr>
          <w:p w14:paraId="4AD77B8C" w14:textId="77777777" w:rsidR="009F7302" w:rsidRPr="000F41FA" w:rsidRDefault="009F7302" w:rsidP="00D76393">
            <w:pPr>
              <w:pStyle w:val="naiskr"/>
              <w:spacing w:before="0" w:after="0"/>
              <w:rPr>
                <w:sz w:val="28"/>
                <w:szCs w:val="28"/>
              </w:rPr>
            </w:pPr>
            <w:r w:rsidRPr="000F41FA">
              <w:rPr>
                <w:sz w:val="28"/>
                <w:szCs w:val="28"/>
              </w:rPr>
              <w:t>polistirols</w:t>
            </w:r>
          </w:p>
        </w:tc>
        <w:tc>
          <w:tcPr>
            <w:tcW w:w="1356" w:type="dxa"/>
            <w:vAlign w:val="center"/>
          </w:tcPr>
          <w:p w14:paraId="47AB86FF" w14:textId="77777777" w:rsidR="009F7302" w:rsidRPr="000F41FA" w:rsidRDefault="009F7302" w:rsidP="00D76393">
            <w:pPr>
              <w:pStyle w:val="naisc"/>
              <w:spacing w:before="0" w:after="0"/>
              <w:rPr>
                <w:sz w:val="28"/>
                <w:szCs w:val="28"/>
              </w:rPr>
            </w:pPr>
          </w:p>
        </w:tc>
        <w:tc>
          <w:tcPr>
            <w:tcW w:w="1649" w:type="dxa"/>
            <w:vAlign w:val="center"/>
          </w:tcPr>
          <w:p w14:paraId="1A66B603" w14:textId="77777777" w:rsidR="009F7302" w:rsidRPr="000F41FA" w:rsidRDefault="009F7302" w:rsidP="00D76393">
            <w:pPr>
              <w:pStyle w:val="naisc"/>
              <w:spacing w:before="0" w:after="0"/>
              <w:rPr>
                <w:sz w:val="28"/>
                <w:szCs w:val="28"/>
              </w:rPr>
            </w:pPr>
          </w:p>
        </w:tc>
        <w:tc>
          <w:tcPr>
            <w:tcW w:w="1592" w:type="dxa"/>
            <w:vAlign w:val="center"/>
          </w:tcPr>
          <w:p w14:paraId="71614E9A" w14:textId="77777777" w:rsidR="009F7302" w:rsidRPr="000F41FA" w:rsidRDefault="009F7302" w:rsidP="00D76393">
            <w:pPr>
              <w:pStyle w:val="naisc"/>
              <w:spacing w:before="0" w:after="0"/>
              <w:rPr>
                <w:sz w:val="28"/>
                <w:szCs w:val="28"/>
              </w:rPr>
            </w:pPr>
          </w:p>
        </w:tc>
        <w:tc>
          <w:tcPr>
            <w:tcW w:w="1498" w:type="dxa"/>
            <w:vAlign w:val="center"/>
          </w:tcPr>
          <w:p w14:paraId="3D116F05" w14:textId="77777777" w:rsidR="009F7302" w:rsidRPr="000F41FA" w:rsidRDefault="009F7302" w:rsidP="00D76393">
            <w:pPr>
              <w:pStyle w:val="naisc"/>
              <w:spacing w:before="0" w:after="0"/>
              <w:rPr>
                <w:sz w:val="28"/>
                <w:szCs w:val="28"/>
              </w:rPr>
            </w:pPr>
          </w:p>
        </w:tc>
      </w:tr>
      <w:tr w:rsidR="009F7302" w14:paraId="385AEF42" w14:textId="77777777" w:rsidTr="009F7302">
        <w:tc>
          <w:tcPr>
            <w:tcW w:w="846" w:type="dxa"/>
          </w:tcPr>
          <w:p w14:paraId="1419D59B" w14:textId="77777777" w:rsidR="009F7302" w:rsidRPr="000F41FA" w:rsidRDefault="009F7302" w:rsidP="00D76393">
            <w:pPr>
              <w:pStyle w:val="naiskr"/>
              <w:spacing w:before="0" w:after="0"/>
              <w:rPr>
                <w:sz w:val="28"/>
                <w:szCs w:val="28"/>
              </w:rPr>
            </w:pPr>
            <w:r w:rsidRPr="000F41FA">
              <w:rPr>
                <w:sz w:val="28"/>
                <w:szCs w:val="28"/>
              </w:rPr>
              <w:t>5.4.</w:t>
            </w:r>
          </w:p>
        </w:tc>
        <w:tc>
          <w:tcPr>
            <w:tcW w:w="1843" w:type="dxa"/>
            <w:vAlign w:val="center"/>
          </w:tcPr>
          <w:p w14:paraId="3E245B86" w14:textId="77777777" w:rsidR="009F7302" w:rsidRPr="000F41FA" w:rsidRDefault="009F7302" w:rsidP="00D76393">
            <w:pPr>
              <w:pStyle w:val="naiskr"/>
              <w:spacing w:before="0" w:after="0"/>
              <w:rPr>
                <w:sz w:val="28"/>
                <w:szCs w:val="28"/>
              </w:rPr>
            </w:pPr>
            <w:proofErr w:type="spellStart"/>
            <w:r w:rsidRPr="000F41FA">
              <w:rPr>
                <w:sz w:val="28"/>
                <w:szCs w:val="28"/>
              </w:rPr>
              <w:t>bioplastmasa</w:t>
            </w:r>
            <w:proofErr w:type="spellEnd"/>
          </w:p>
        </w:tc>
        <w:tc>
          <w:tcPr>
            <w:tcW w:w="1356" w:type="dxa"/>
            <w:vAlign w:val="center"/>
          </w:tcPr>
          <w:p w14:paraId="13D7F0B6" w14:textId="77777777" w:rsidR="009F7302" w:rsidRPr="000F41FA" w:rsidRDefault="009F7302" w:rsidP="00D76393">
            <w:pPr>
              <w:pStyle w:val="naisc"/>
              <w:spacing w:before="0" w:after="0"/>
              <w:rPr>
                <w:sz w:val="28"/>
                <w:szCs w:val="28"/>
              </w:rPr>
            </w:pPr>
          </w:p>
        </w:tc>
        <w:tc>
          <w:tcPr>
            <w:tcW w:w="1649" w:type="dxa"/>
            <w:vAlign w:val="center"/>
          </w:tcPr>
          <w:p w14:paraId="5E3A1F1A" w14:textId="77777777" w:rsidR="009F7302" w:rsidRPr="000F41FA" w:rsidRDefault="009F7302" w:rsidP="00D76393">
            <w:pPr>
              <w:pStyle w:val="naisc"/>
              <w:spacing w:before="0" w:after="0"/>
              <w:rPr>
                <w:sz w:val="28"/>
                <w:szCs w:val="28"/>
              </w:rPr>
            </w:pPr>
          </w:p>
        </w:tc>
        <w:tc>
          <w:tcPr>
            <w:tcW w:w="1592" w:type="dxa"/>
            <w:vAlign w:val="center"/>
          </w:tcPr>
          <w:p w14:paraId="76C80FFE" w14:textId="77777777" w:rsidR="009F7302" w:rsidRPr="000F41FA" w:rsidRDefault="009F7302" w:rsidP="00D76393">
            <w:pPr>
              <w:pStyle w:val="naisc"/>
              <w:spacing w:before="0" w:after="0"/>
              <w:rPr>
                <w:sz w:val="28"/>
                <w:szCs w:val="28"/>
              </w:rPr>
            </w:pPr>
          </w:p>
        </w:tc>
        <w:tc>
          <w:tcPr>
            <w:tcW w:w="1498" w:type="dxa"/>
            <w:vAlign w:val="center"/>
          </w:tcPr>
          <w:p w14:paraId="741A8486" w14:textId="77777777" w:rsidR="009F7302" w:rsidRPr="000F41FA" w:rsidRDefault="009F7302" w:rsidP="00D76393">
            <w:pPr>
              <w:pStyle w:val="naisc"/>
              <w:spacing w:before="0" w:after="0"/>
              <w:rPr>
                <w:sz w:val="28"/>
                <w:szCs w:val="28"/>
              </w:rPr>
            </w:pPr>
          </w:p>
        </w:tc>
      </w:tr>
      <w:tr w:rsidR="009F7302" w14:paraId="44D6362E" w14:textId="77777777" w:rsidTr="009F7302">
        <w:tc>
          <w:tcPr>
            <w:tcW w:w="846" w:type="dxa"/>
          </w:tcPr>
          <w:p w14:paraId="13998415" w14:textId="77777777" w:rsidR="009F7302" w:rsidRPr="000F41FA" w:rsidRDefault="009F7302" w:rsidP="00D76393">
            <w:pPr>
              <w:pStyle w:val="naiskr"/>
              <w:spacing w:before="0" w:after="0"/>
              <w:rPr>
                <w:sz w:val="28"/>
                <w:szCs w:val="28"/>
              </w:rPr>
            </w:pPr>
            <w:r w:rsidRPr="000F41FA">
              <w:rPr>
                <w:sz w:val="28"/>
                <w:szCs w:val="28"/>
              </w:rPr>
              <w:t>5.5.</w:t>
            </w:r>
          </w:p>
        </w:tc>
        <w:tc>
          <w:tcPr>
            <w:tcW w:w="1843" w:type="dxa"/>
            <w:vAlign w:val="center"/>
          </w:tcPr>
          <w:p w14:paraId="036CC996" w14:textId="77777777" w:rsidR="009F7302" w:rsidRPr="000F41FA" w:rsidRDefault="009F7302" w:rsidP="00D76393">
            <w:pPr>
              <w:pStyle w:val="naiskr"/>
              <w:spacing w:before="0" w:after="0"/>
              <w:rPr>
                <w:sz w:val="28"/>
                <w:szCs w:val="28"/>
              </w:rPr>
            </w:pPr>
            <w:r w:rsidRPr="000F41FA">
              <w:rPr>
                <w:sz w:val="28"/>
                <w:szCs w:val="28"/>
              </w:rPr>
              <w:t>plastmasas maisiņi</w:t>
            </w:r>
            <w:r>
              <w:rPr>
                <w:sz w:val="28"/>
                <w:szCs w:val="28"/>
                <w:vertAlign w:val="superscript"/>
              </w:rPr>
              <w:t>**</w:t>
            </w:r>
          </w:p>
        </w:tc>
        <w:tc>
          <w:tcPr>
            <w:tcW w:w="1356" w:type="dxa"/>
            <w:vAlign w:val="center"/>
          </w:tcPr>
          <w:p w14:paraId="7F7E3C8E" w14:textId="77777777" w:rsidR="009F7302" w:rsidRPr="000F41FA" w:rsidRDefault="009F7302" w:rsidP="00D76393">
            <w:pPr>
              <w:pStyle w:val="naisc"/>
              <w:spacing w:before="0" w:after="0"/>
              <w:rPr>
                <w:sz w:val="28"/>
                <w:szCs w:val="28"/>
              </w:rPr>
            </w:pPr>
          </w:p>
        </w:tc>
        <w:tc>
          <w:tcPr>
            <w:tcW w:w="1649" w:type="dxa"/>
            <w:vAlign w:val="center"/>
          </w:tcPr>
          <w:p w14:paraId="28E61537" w14:textId="77777777" w:rsidR="009F7302" w:rsidRPr="000F41FA" w:rsidRDefault="009F7302" w:rsidP="00D76393">
            <w:pPr>
              <w:pStyle w:val="naisc"/>
              <w:spacing w:before="0" w:after="0"/>
              <w:rPr>
                <w:sz w:val="28"/>
                <w:szCs w:val="28"/>
              </w:rPr>
            </w:pPr>
          </w:p>
        </w:tc>
        <w:tc>
          <w:tcPr>
            <w:tcW w:w="1592" w:type="dxa"/>
            <w:vAlign w:val="center"/>
          </w:tcPr>
          <w:p w14:paraId="1DC89BC0" w14:textId="77777777" w:rsidR="009F7302" w:rsidRPr="000F41FA" w:rsidRDefault="009F7302" w:rsidP="00D76393">
            <w:pPr>
              <w:pStyle w:val="naisc"/>
              <w:spacing w:before="0" w:after="0"/>
              <w:rPr>
                <w:sz w:val="28"/>
                <w:szCs w:val="28"/>
              </w:rPr>
            </w:pPr>
          </w:p>
        </w:tc>
        <w:tc>
          <w:tcPr>
            <w:tcW w:w="1498" w:type="dxa"/>
            <w:vAlign w:val="center"/>
          </w:tcPr>
          <w:p w14:paraId="340BD424" w14:textId="77777777" w:rsidR="009F7302" w:rsidRPr="000F41FA" w:rsidRDefault="009F7302" w:rsidP="00D76393">
            <w:pPr>
              <w:pStyle w:val="naisc"/>
              <w:spacing w:before="0" w:after="0"/>
              <w:rPr>
                <w:sz w:val="28"/>
                <w:szCs w:val="28"/>
              </w:rPr>
            </w:pPr>
          </w:p>
        </w:tc>
      </w:tr>
      <w:tr w:rsidR="009F7302" w14:paraId="5E415AC1" w14:textId="77777777" w:rsidTr="009F7302">
        <w:tc>
          <w:tcPr>
            <w:tcW w:w="846" w:type="dxa"/>
          </w:tcPr>
          <w:p w14:paraId="68E95907" w14:textId="77777777" w:rsidR="009F7302" w:rsidRPr="000F41FA" w:rsidRDefault="009F7302" w:rsidP="00D76393">
            <w:pPr>
              <w:pStyle w:val="naiskr"/>
              <w:spacing w:before="0" w:after="0"/>
              <w:rPr>
                <w:sz w:val="28"/>
                <w:szCs w:val="28"/>
              </w:rPr>
            </w:pPr>
            <w:r w:rsidRPr="000F41FA">
              <w:rPr>
                <w:sz w:val="28"/>
                <w:szCs w:val="28"/>
              </w:rPr>
              <w:t>5.6.</w:t>
            </w:r>
          </w:p>
        </w:tc>
        <w:tc>
          <w:tcPr>
            <w:tcW w:w="1843" w:type="dxa"/>
            <w:vAlign w:val="center"/>
          </w:tcPr>
          <w:p w14:paraId="5B0944F9" w14:textId="77777777" w:rsidR="009F7302" w:rsidRPr="000F41FA" w:rsidRDefault="009F7302" w:rsidP="00D76393">
            <w:pPr>
              <w:pStyle w:val="naiskr"/>
              <w:spacing w:before="0" w:after="0"/>
              <w:rPr>
                <w:sz w:val="28"/>
                <w:szCs w:val="28"/>
              </w:rPr>
            </w:pPr>
            <w:r w:rsidRPr="000F41FA">
              <w:rPr>
                <w:sz w:val="28"/>
                <w:szCs w:val="28"/>
              </w:rPr>
              <w:t>plastmasas maisiņi</w:t>
            </w:r>
            <w:r>
              <w:rPr>
                <w:sz w:val="28"/>
                <w:szCs w:val="28"/>
                <w:vertAlign w:val="superscript"/>
              </w:rPr>
              <w:t>**</w:t>
            </w:r>
          </w:p>
        </w:tc>
        <w:tc>
          <w:tcPr>
            <w:tcW w:w="1356" w:type="dxa"/>
            <w:vAlign w:val="center"/>
          </w:tcPr>
          <w:p w14:paraId="0DA7DFB9" w14:textId="77777777" w:rsidR="009F7302" w:rsidRPr="000F41FA" w:rsidRDefault="009F7302" w:rsidP="00D76393">
            <w:pPr>
              <w:pStyle w:val="naisc"/>
              <w:spacing w:before="0" w:after="0"/>
              <w:rPr>
                <w:sz w:val="28"/>
                <w:szCs w:val="28"/>
              </w:rPr>
            </w:pPr>
          </w:p>
        </w:tc>
        <w:tc>
          <w:tcPr>
            <w:tcW w:w="1649" w:type="dxa"/>
            <w:vAlign w:val="center"/>
          </w:tcPr>
          <w:p w14:paraId="7C3E78D2" w14:textId="77777777" w:rsidR="009F7302" w:rsidRPr="000F41FA" w:rsidRDefault="009F7302" w:rsidP="00D76393">
            <w:pPr>
              <w:pStyle w:val="naisc"/>
              <w:spacing w:before="0" w:after="0"/>
              <w:rPr>
                <w:sz w:val="28"/>
                <w:szCs w:val="28"/>
              </w:rPr>
            </w:pPr>
          </w:p>
        </w:tc>
        <w:tc>
          <w:tcPr>
            <w:tcW w:w="1592" w:type="dxa"/>
            <w:vAlign w:val="center"/>
          </w:tcPr>
          <w:p w14:paraId="03AE0E79" w14:textId="77777777" w:rsidR="009F7302" w:rsidRPr="000F41FA" w:rsidRDefault="009F7302" w:rsidP="00D76393">
            <w:pPr>
              <w:pStyle w:val="naisc"/>
              <w:spacing w:before="0" w:after="0"/>
              <w:rPr>
                <w:sz w:val="28"/>
                <w:szCs w:val="28"/>
              </w:rPr>
            </w:pPr>
          </w:p>
        </w:tc>
        <w:tc>
          <w:tcPr>
            <w:tcW w:w="1498" w:type="dxa"/>
            <w:vAlign w:val="center"/>
          </w:tcPr>
          <w:p w14:paraId="476DE6F0" w14:textId="77777777" w:rsidR="009F7302" w:rsidRPr="000F41FA" w:rsidRDefault="009F7302" w:rsidP="00D76393">
            <w:pPr>
              <w:pStyle w:val="naisc"/>
              <w:spacing w:before="0" w:after="0"/>
              <w:rPr>
                <w:sz w:val="28"/>
                <w:szCs w:val="28"/>
              </w:rPr>
            </w:pPr>
          </w:p>
        </w:tc>
      </w:tr>
      <w:tr w:rsidR="009F7302" w14:paraId="2DA5813C" w14:textId="77777777" w:rsidTr="009F7302">
        <w:tc>
          <w:tcPr>
            <w:tcW w:w="846" w:type="dxa"/>
          </w:tcPr>
          <w:p w14:paraId="0C438897" w14:textId="77777777" w:rsidR="009F7302" w:rsidRPr="000F41FA" w:rsidRDefault="009F7302" w:rsidP="00D76393">
            <w:pPr>
              <w:pStyle w:val="naiskr"/>
              <w:spacing w:before="0" w:after="0"/>
              <w:rPr>
                <w:sz w:val="28"/>
                <w:szCs w:val="28"/>
              </w:rPr>
            </w:pPr>
            <w:r w:rsidRPr="000F41FA">
              <w:rPr>
                <w:sz w:val="28"/>
                <w:szCs w:val="28"/>
              </w:rPr>
              <w:t>5.7.</w:t>
            </w:r>
          </w:p>
        </w:tc>
        <w:tc>
          <w:tcPr>
            <w:tcW w:w="1843" w:type="dxa"/>
            <w:vAlign w:val="center"/>
          </w:tcPr>
          <w:p w14:paraId="15DBC09B" w14:textId="77777777" w:rsidR="009F7302" w:rsidRPr="000F41FA" w:rsidRDefault="009F7302" w:rsidP="00D76393">
            <w:pPr>
              <w:pStyle w:val="naiskr"/>
              <w:spacing w:before="0" w:after="0"/>
              <w:rPr>
                <w:sz w:val="28"/>
                <w:szCs w:val="28"/>
              </w:rPr>
            </w:pPr>
            <w:r w:rsidRPr="000F41FA">
              <w:rPr>
                <w:sz w:val="28"/>
                <w:szCs w:val="28"/>
              </w:rPr>
              <w:t>metāls </w:t>
            </w:r>
          </w:p>
        </w:tc>
        <w:tc>
          <w:tcPr>
            <w:tcW w:w="1356" w:type="dxa"/>
            <w:vAlign w:val="center"/>
          </w:tcPr>
          <w:p w14:paraId="2A78B32E" w14:textId="77777777" w:rsidR="009F7302" w:rsidRPr="000F41FA" w:rsidRDefault="009F7302" w:rsidP="00D76393">
            <w:pPr>
              <w:pStyle w:val="naisc"/>
              <w:spacing w:before="0" w:after="0"/>
              <w:rPr>
                <w:sz w:val="28"/>
                <w:szCs w:val="28"/>
              </w:rPr>
            </w:pPr>
            <w:r w:rsidRPr="000F41FA">
              <w:rPr>
                <w:sz w:val="28"/>
                <w:szCs w:val="28"/>
              </w:rPr>
              <w:t> </w:t>
            </w:r>
          </w:p>
        </w:tc>
        <w:tc>
          <w:tcPr>
            <w:tcW w:w="1649" w:type="dxa"/>
            <w:vAlign w:val="center"/>
          </w:tcPr>
          <w:p w14:paraId="737EC061" w14:textId="77777777" w:rsidR="009F7302" w:rsidRPr="000F41FA" w:rsidRDefault="009F7302" w:rsidP="00D76393">
            <w:pPr>
              <w:pStyle w:val="naisc"/>
              <w:spacing w:before="0" w:after="0"/>
              <w:rPr>
                <w:sz w:val="28"/>
                <w:szCs w:val="28"/>
              </w:rPr>
            </w:pPr>
            <w:r w:rsidRPr="000F41FA">
              <w:rPr>
                <w:sz w:val="28"/>
                <w:szCs w:val="28"/>
              </w:rPr>
              <w:t> </w:t>
            </w:r>
          </w:p>
        </w:tc>
        <w:tc>
          <w:tcPr>
            <w:tcW w:w="1592" w:type="dxa"/>
            <w:vAlign w:val="center"/>
          </w:tcPr>
          <w:p w14:paraId="60A72CD1" w14:textId="77777777" w:rsidR="009F7302" w:rsidRPr="000F41FA" w:rsidRDefault="009F7302" w:rsidP="00D76393">
            <w:pPr>
              <w:pStyle w:val="naisc"/>
              <w:spacing w:before="0" w:after="0"/>
              <w:rPr>
                <w:sz w:val="28"/>
                <w:szCs w:val="28"/>
              </w:rPr>
            </w:pPr>
            <w:r w:rsidRPr="000F41FA">
              <w:rPr>
                <w:sz w:val="28"/>
                <w:szCs w:val="28"/>
              </w:rPr>
              <w:t> </w:t>
            </w:r>
          </w:p>
        </w:tc>
        <w:tc>
          <w:tcPr>
            <w:tcW w:w="1498" w:type="dxa"/>
            <w:vAlign w:val="center"/>
          </w:tcPr>
          <w:p w14:paraId="086F3734" w14:textId="77777777" w:rsidR="009F7302" w:rsidRPr="000F41FA" w:rsidRDefault="009F7302" w:rsidP="00D76393">
            <w:pPr>
              <w:pStyle w:val="naisc"/>
              <w:spacing w:before="0" w:after="0"/>
              <w:rPr>
                <w:sz w:val="28"/>
                <w:szCs w:val="28"/>
              </w:rPr>
            </w:pPr>
            <w:r w:rsidRPr="000F41FA">
              <w:rPr>
                <w:sz w:val="28"/>
                <w:szCs w:val="28"/>
              </w:rPr>
              <w:t> </w:t>
            </w:r>
          </w:p>
        </w:tc>
      </w:tr>
      <w:tr w:rsidR="009F7302" w14:paraId="32B1613F" w14:textId="77777777" w:rsidTr="009F7302">
        <w:tc>
          <w:tcPr>
            <w:tcW w:w="846" w:type="dxa"/>
          </w:tcPr>
          <w:p w14:paraId="415BAF3E" w14:textId="77777777" w:rsidR="009F7302" w:rsidRPr="000F41FA" w:rsidRDefault="009F7302" w:rsidP="00D76393">
            <w:pPr>
              <w:pStyle w:val="naiskr"/>
              <w:spacing w:before="0" w:after="0"/>
              <w:rPr>
                <w:sz w:val="28"/>
                <w:szCs w:val="28"/>
              </w:rPr>
            </w:pPr>
            <w:r w:rsidRPr="000F41FA">
              <w:rPr>
                <w:sz w:val="28"/>
                <w:szCs w:val="28"/>
              </w:rPr>
              <w:t>5.8.</w:t>
            </w:r>
          </w:p>
        </w:tc>
        <w:tc>
          <w:tcPr>
            <w:tcW w:w="1843" w:type="dxa"/>
            <w:vAlign w:val="center"/>
          </w:tcPr>
          <w:p w14:paraId="755EAC32" w14:textId="77777777" w:rsidR="009F7302" w:rsidRPr="000F41FA" w:rsidRDefault="009F7302" w:rsidP="00D76393">
            <w:pPr>
              <w:pStyle w:val="naiskr"/>
              <w:spacing w:before="0" w:after="0"/>
              <w:rPr>
                <w:sz w:val="28"/>
                <w:szCs w:val="28"/>
              </w:rPr>
            </w:pPr>
            <w:r w:rsidRPr="000F41FA">
              <w:rPr>
                <w:sz w:val="28"/>
                <w:szCs w:val="28"/>
              </w:rPr>
              <w:t>papīrs un kartons vai citas dabiskās šķiedras</w:t>
            </w:r>
          </w:p>
        </w:tc>
        <w:tc>
          <w:tcPr>
            <w:tcW w:w="1356" w:type="dxa"/>
            <w:vAlign w:val="center"/>
          </w:tcPr>
          <w:p w14:paraId="4C00EFBA" w14:textId="77777777" w:rsidR="009F7302" w:rsidRPr="000F41FA" w:rsidRDefault="009F7302" w:rsidP="00D76393">
            <w:pPr>
              <w:pStyle w:val="naisc"/>
              <w:spacing w:before="0" w:after="0"/>
              <w:rPr>
                <w:sz w:val="28"/>
                <w:szCs w:val="28"/>
              </w:rPr>
            </w:pPr>
            <w:r w:rsidRPr="000F41FA">
              <w:rPr>
                <w:sz w:val="28"/>
                <w:szCs w:val="28"/>
              </w:rPr>
              <w:t> </w:t>
            </w:r>
          </w:p>
        </w:tc>
        <w:tc>
          <w:tcPr>
            <w:tcW w:w="1649" w:type="dxa"/>
            <w:vAlign w:val="center"/>
          </w:tcPr>
          <w:p w14:paraId="5AF98C42" w14:textId="77777777" w:rsidR="009F7302" w:rsidRPr="000F41FA" w:rsidRDefault="009F7302" w:rsidP="00D76393">
            <w:pPr>
              <w:pStyle w:val="naisc"/>
              <w:spacing w:before="0" w:after="0"/>
              <w:rPr>
                <w:sz w:val="28"/>
                <w:szCs w:val="28"/>
              </w:rPr>
            </w:pPr>
            <w:r w:rsidRPr="000F41FA">
              <w:rPr>
                <w:sz w:val="28"/>
                <w:szCs w:val="28"/>
              </w:rPr>
              <w:t> </w:t>
            </w:r>
          </w:p>
        </w:tc>
        <w:tc>
          <w:tcPr>
            <w:tcW w:w="1592" w:type="dxa"/>
            <w:vAlign w:val="center"/>
          </w:tcPr>
          <w:p w14:paraId="3286AA13" w14:textId="77777777" w:rsidR="009F7302" w:rsidRPr="000F41FA" w:rsidRDefault="009F7302" w:rsidP="00D76393">
            <w:pPr>
              <w:pStyle w:val="naisc"/>
              <w:spacing w:before="0" w:after="0"/>
              <w:rPr>
                <w:sz w:val="28"/>
                <w:szCs w:val="28"/>
              </w:rPr>
            </w:pPr>
            <w:r w:rsidRPr="000F41FA">
              <w:rPr>
                <w:sz w:val="28"/>
                <w:szCs w:val="28"/>
              </w:rPr>
              <w:t> </w:t>
            </w:r>
          </w:p>
        </w:tc>
        <w:tc>
          <w:tcPr>
            <w:tcW w:w="1498" w:type="dxa"/>
            <w:vAlign w:val="center"/>
          </w:tcPr>
          <w:p w14:paraId="73377C88" w14:textId="77777777" w:rsidR="009F7302" w:rsidRPr="000F41FA" w:rsidRDefault="009F7302" w:rsidP="00D76393">
            <w:pPr>
              <w:pStyle w:val="naisc"/>
              <w:spacing w:before="0" w:after="0"/>
              <w:rPr>
                <w:sz w:val="28"/>
                <w:szCs w:val="28"/>
              </w:rPr>
            </w:pPr>
            <w:r w:rsidRPr="000F41FA">
              <w:rPr>
                <w:sz w:val="28"/>
                <w:szCs w:val="28"/>
              </w:rPr>
              <w:t> </w:t>
            </w:r>
          </w:p>
        </w:tc>
      </w:tr>
      <w:tr w:rsidR="009F7302" w14:paraId="22605B34" w14:textId="77777777" w:rsidTr="009F7302">
        <w:tc>
          <w:tcPr>
            <w:tcW w:w="846" w:type="dxa"/>
          </w:tcPr>
          <w:p w14:paraId="59EC80D5" w14:textId="77777777" w:rsidR="009F7302" w:rsidRPr="000F41FA" w:rsidRDefault="009F7302" w:rsidP="00D76393">
            <w:pPr>
              <w:pStyle w:val="naiskr"/>
              <w:spacing w:before="0" w:after="0"/>
              <w:rPr>
                <w:sz w:val="28"/>
                <w:szCs w:val="28"/>
              </w:rPr>
            </w:pPr>
            <w:r w:rsidRPr="000F41FA">
              <w:rPr>
                <w:sz w:val="28"/>
                <w:szCs w:val="28"/>
              </w:rPr>
              <w:t>5.9.</w:t>
            </w:r>
          </w:p>
        </w:tc>
        <w:tc>
          <w:tcPr>
            <w:tcW w:w="1843" w:type="dxa"/>
            <w:vAlign w:val="center"/>
          </w:tcPr>
          <w:p w14:paraId="61174823" w14:textId="77777777" w:rsidR="009F7302" w:rsidRPr="000F41FA" w:rsidRDefault="009F7302" w:rsidP="00D76393">
            <w:pPr>
              <w:pStyle w:val="naiskr"/>
              <w:spacing w:before="0" w:after="0"/>
              <w:rPr>
                <w:sz w:val="28"/>
                <w:szCs w:val="28"/>
              </w:rPr>
            </w:pPr>
            <w:r w:rsidRPr="000F41FA">
              <w:rPr>
                <w:sz w:val="28"/>
                <w:szCs w:val="28"/>
              </w:rPr>
              <w:t>koks</w:t>
            </w:r>
          </w:p>
        </w:tc>
        <w:tc>
          <w:tcPr>
            <w:tcW w:w="1356" w:type="dxa"/>
            <w:vAlign w:val="center"/>
          </w:tcPr>
          <w:p w14:paraId="553761F9" w14:textId="77777777" w:rsidR="009F7302" w:rsidRPr="000F41FA" w:rsidRDefault="009F7302" w:rsidP="00D76393">
            <w:pPr>
              <w:pStyle w:val="naisc"/>
              <w:spacing w:before="0" w:after="0"/>
              <w:rPr>
                <w:sz w:val="28"/>
                <w:szCs w:val="28"/>
              </w:rPr>
            </w:pPr>
          </w:p>
        </w:tc>
        <w:tc>
          <w:tcPr>
            <w:tcW w:w="1649" w:type="dxa"/>
            <w:vAlign w:val="center"/>
          </w:tcPr>
          <w:p w14:paraId="48B65F94" w14:textId="77777777" w:rsidR="009F7302" w:rsidRPr="000F41FA" w:rsidRDefault="009F7302" w:rsidP="00D76393">
            <w:pPr>
              <w:pStyle w:val="naisc"/>
              <w:spacing w:before="0" w:after="0"/>
              <w:rPr>
                <w:sz w:val="28"/>
                <w:szCs w:val="28"/>
              </w:rPr>
            </w:pPr>
          </w:p>
        </w:tc>
        <w:tc>
          <w:tcPr>
            <w:tcW w:w="1592" w:type="dxa"/>
            <w:vAlign w:val="center"/>
          </w:tcPr>
          <w:p w14:paraId="177D8D9B" w14:textId="77777777" w:rsidR="009F7302" w:rsidRPr="000F41FA" w:rsidRDefault="009F7302" w:rsidP="00D76393">
            <w:pPr>
              <w:pStyle w:val="naisc"/>
              <w:spacing w:before="0" w:after="0"/>
              <w:rPr>
                <w:sz w:val="28"/>
                <w:szCs w:val="28"/>
              </w:rPr>
            </w:pPr>
          </w:p>
        </w:tc>
        <w:tc>
          <w:tcPr>
            <w:tcW w:w="1498" w:type="dxa"/>
            <w:vAlign w:val="center"/>
          </w:tcPr>
          <w:p w14:paraId="46AE28CF" w14:textId="77777777" w:rsidR="009F7302" w:rsidRPr="000F41FA" w:rsidRDefault="009F7302" w:rsidP="00D76393">
            <w:pPr>
              <w:pStyle w:val="naisc"/>
              <w:spacing w:before="0" w:after="0"/>
              <w:rPr>
                <w:sz w:val="28"/>
                <w:szCs w:val="28"/>
              </w:rPr>
            </w:pPr>
          </w:p>
        </w:tc>
      </w:tr>
      <w:tr w:rsidR="009F7302" w14:paraId="7568F9CE" w14:textId="77777777" w:rsidTr="009F7302">
        <w:tc>
          <w:tcPr>
            <w:tcW w:w="846" w:type="dxa"/>
          </w:tcPr>
          <w:p w14:paraId="659790BC" w14:textId="77777777" w:rsidR="009F7302" w:rsidRPr="000F41FA" w:rsidRDefault="009F7302" w:rsidP="00D76393">
            <w:pPr>
              <w:pStyle w:val="naiskr"/>
              <w:spacing w:before="0" w:after="0"/>
              <w:rPr>
                <w:sz w:val="28"/>
                <w:szCs w:val="28"/>
              </w:rPr>
            </w:pPr>
            <w:r w:rsidRPr="000F41FA">
              <w:rPr>
                <w:sz w:val="28"/>
                <w:szCs w:val="28"/>
              </w:rPr>
              <w:t>6.</w:t>
            </w:r>
          </w:p>
        </w:tc>
        <w:tc>
          <w:tcPr>
            <w:tcW w:w="1843" w:type="dxa"/>
            <w:vAlign w:val="center"/>
          </w:tcPr>
          <w:p w14:paraId="02987B01" w14:textId="77777777" w:rsidR="009F7302" w:rsidRPr="000F41FA" w:rsidRDefault="009F7302" w:rsidP="00D76393">
            <w:pPr>
              <w:pStyle w:val="naiskr"/>
              <w:spacing w:before="0" w:after="0"/>
              <w:rPr>
                <w:sz w:val="28"/>
                <w:szCs w:val="28"/>
              </w:rPr>
            </w:pPr>
            <w:r w:rsidRPr="000F41FA">
              <w:rPr>
                <w:sz w:val="28"/>
                <w:szCs w:val="28"/>
              </w:rPr>
              <w:t>Vienreiz lietojamie galda trauki un piederumi – kopā</w:t>
            </w:r>
          </w:p>
        </w:tc>
        <w:tc>
          <w:tcPr>
            <w:tcW w:w="1356" w:type="dxa"/>
            <w:vAlign w:val="center"/>
          </w:tcPr>
          <w:p w14:paraId="2EB38EC2" w14:textId="77777777" w:rsidR="009F7302" w:rsidRPr="000F41FA" w:rsidRDefault="009F7302" w:rsidP="00D76393">
            <w:pPr>
              <w:pStyle w:val="naisc"/>
              <w:spacing w:before="0" w:after="0"/>
              <w:rPr>
                <w:sz w:val="28"/>
                <w:szCs w:val="28"/>
              </w:rPr>
            </w:pPr>
            <w:r w:rsidRPr="000F41FA">
              <w:rPr>
                <w:sz w:val="28"/>
                <w:szCs w:val="28"/>
              </w:rPr>
              <w:t>         </w:t>
            </w:r>
          </w:p>
        </w:tc>
        <w:tc>
          <w:tcPr>
            <w:tcW w:w="1649" w:type="dxa"/>
            <w:vAlign w:val="center"/>
          </w:tcPr>
          <w:p w14:paraId="39788790" w14:textId="77777777" w:rsidR="009F7302" w:rsidRPr="000F41FA" w:rsidRDefault="009F7302" w:rsidP="00D76393">
            <w:pPr>
              <w:pStyle w:val="naisc"/>
              <w:spacing w:before="0" w:after="0"/>
              <w:rPr>
                <w:sz w:val="28"/>
                <w:szCs w:val="28"/>
              </w:rPr>
            </w:pPr>
            <w:r w:rsidRPr="000F41FA">
              <w:rPr>
                <w:sz w:val="28"/>
                <w:szCs w:val="28"/>
              </w:rPr>
              <w:t>          </w:t>
            </w:r>
          </w:p>
        </w:tc>
        <w:tc>
          <w:tcPr>
            <w:tcW w:w="1592" w:type="dxa"/>
            <w:vAlign w:val="center"/>
          </w:tcPr>
          <w:p w14:paraId="5FF57D0C" w14:textId="644D4E17" w:rsidR="009F7302" w:rsidRPr="000F41FA" w:rsidRDefault="009F7302" w:rsidP="009F7302">
            <w:pPr>
              <w:pStyle w:val="naisc"/>
              <w:spacing w:before="0" w:after="0"/>
              <w:rPr>
                <w:sz w:val="28"/>
                <w:szCs w:val="28"/>
              </w:rPr>
            </w:pPr>
            <w:r w:rsidRPr="000F41FA">
              <w:rPr>
                <w:sz w:val="28"/>
                <w:szCs w:val="28"/>
              </w:rPr>
              <w:t>X</w:t>
            </w:r>
          </w:p>
        </w:tc>
        <w:tc>
          <w:tcPr>
            <w:tcW w:w="1498" w:type="dxa"/>
            <w:vAlign w:val="center"/>
          </w:tcPr>
          <w:p w14:paraId="67CB181D" w14:textId="77777777" w:rsidR="009F7302" w:rsidRPr="000F41FA" w:rsidRDefault="009F7302" w:rsidP="00D76393">
            <w:pPr>
              <w:pStyle w:val="naisc"/>
              <w:rPr>
                <w:sz w:val="28"/>
                <w:szCs w:val="28"/>
              </w:rPr>
            </w:pPr>
            <w:r w:rsidRPr="000F41FA">
              <w:rPr>
                <w:sz w:val="28"/>
                <w:szCs w:val="28"/>
              </w:rPr>
              <w:t>            </w:t>
            </w:r>
          </w:p>
        </w:tc>
      </w:tr>
      <w:tr w:rsidR="009F7302" w14:paraId="475B4EBB" w14:textId="77777777" w:rsidTr="009F7302">
        <w:tc>
          <w:tcPr>
            <w:tcW w:w="846" w:type="dxa"/>
          </w:tcPr>
          <w:p w14:paraId="57445BE8" w14:textId="77777777" w:rsidR="009F7302" w:rsidRPr="000F41FA" w:rsidRDefault="009F7302" w:rsidP="00D76393">
            <w:pPr>
              <w:pStyle w:val="naiskr"/>
              <w:spacing w:before="0" w:after="0"/>
              <w:rPr>
                <w:sz w:val="28"/>
                <w:szCs w:val="28"/>
              </w:rPr>
            </w:pPr>
            <w:r w:rsidRPr="000F41FA">
              <w:rPr>
                <w:sz w:val="28"/>
                <w:szCs w:val="28"/>
              </w:rPr>
              <w:lastRenderedPageBreak/>
              <w:t>6.1.</w:t>
            </w:r>
          </w:p>
        </w:tc>
        <w:tc>
          <w:tcPr>
            <w:tcW w:w="1843" w:type="dxa"/>
            <w:vAlign w:val="center"/>
          </w:tcPr>
          <w:p w14:paraId="7486A7B9" w14:textId="36D4A5A6" w:rsidR="009F7302" w:rsidRPr="000F41FA" w:rsidRDefault="009F7302" w:rsidP="00D76393">
            <w:pPr>
              <w:pStyle w:val="naiskr"/>
              <w:spacing w:before="0" w:after="0"/>
              <w:rPr>
                <w:sz w:val="28"/>
                <w:szCs w:val="28"/>
              </w:rPr>
            </w:pPr>
            <w:r w:rsidRPr="000F41FA">
              <w:rPr>
                <w:sz w:val="28"/>
                <w:szCs w:val="28"/>
              </w:rPr>
              <w:t xml:space="preserve">plastmasa (izņemot polistirolu un </w:t>
            </w:r>
            <w:proofErr w:type="spellStart"/>
            <w:r w:rsidRPr="000F41FA">
              <w:rPr>
                <w:sz w:val="28"/>
                <w:szCs w:val="28"/>
              </w:rPr>
              <w:t>bioplastmasu</w:t>
            </w:r>
            <w:proofErr w:type="spellEnd"/>
            <w:r w:rsidRPr="000F41FA">
              <w:rPr>
                <w:sz w:val="28"/>
                <w:szCs w:val="28"/>
              </w:rPr>
              <w:t>)</w:t>
            </w:r>
          </w:p>
        </w:tc>
        <w:tc>
          <w:tcPr>
            <w:tcW w:w="1356" w:type="dxa"/>
            <w:vAlign w:val="center"/>
          </w:tcPr>
          <w:p w14:paraId="6CDD593E" w14:textId="77777777" w:rsidR="009F7302" w:rsidRPr="000F41FA" w:rsidRDefault="009F7302" w:rsidP="00D76393">
            <w:pPr>
              <w:pStyle w:val="naisc"/>
              <w:spacing w:before="0" w:after="0"/>
              <w:rPr>
                <w:sz w:val="28"/>
                <w:szCs w:val="28"/>
              </w:rPr>
            </w:pPr>
            <w:r w:rsidRPr="000F41FA">
              <w:rPr>
                <w:sz w:val="28"/>
                <w:szCs w:val="28"/>
              </w:rPr>
              <w:t> </w:t>
            </w:r>
          </w:p>
        </w:tc>
        <w:tc>
          <w:tcPr>
            <w:tcW w:w="1649" w:type="dxa"/>
            <w:vAlign w:val="center"/>
          </w:tcPr>
          <w:p w14:paraId="02B5953D" w14:textId="77777777" w:rsidR="009F7302" w:rsidRPr="000F41FA" w:rsidRDefault="009F7302" w:rsidP="00D76393">
            <w:pPr>
              <w:pStyle w:val="naisc"/>
              <w:spacing w:before="0" w:after="0"/>
              <w:rPr>
                <w:sz w:val="28"/>
                <w:szCs w:val="28"/>
              </w:rPr>
            </w:pPr>
            <w:r w:rsidRPr="000F41FA">
              <w:rPr>
                <w:sz w:val="28"/>
                <w:szCs w:val="28"/>
              </w:rPr>
              <w:t> </w:t>
            </w:r>
          </w:p>
        </w:tc>
        <w:tc>
          <w:tcPr>
            <w:tcW w:w="1592" w:type="dxa"/>
            <w:vAlign w:val="center"/>
          </w:tcPr>
          <w:p w14:paraId="0B2B066D" w14:textId="77777777" w:rsidR="009F7302" w:rsidRPr="000F41FA" w:rsidRDefault="009F7302" w:rsidP="00D76393">
            <w:pPr>
              <w:pStyle w:val="naisc"/>
              <w:spacing w:before="0" w:after="0"/>
              <w:rPr>
                <w:sz w:val="28"/>
                <w:szCs w:val="28"/>
              </w:rPr>
            </w:pPr>
            <w:r w:rsidRPr="000F41FA">
              <w:rPr>
                <w:sz w:val="28"/>
                <w:szCs w:val="28"/>
              </w:rPr>
              <w:t> </w:t>
            </w:r>
          </w:p>
        </w:tc>
        <w:tc>
          <w:tcPr>
            <w:tcW w:w="1498" w:type="dxa"/>
            <w:vAlign w:val="center"/>
          </w:tcPr>
          <w:p w14:paraId="0CA23F19" w14:textId="77777777" w:rsidR="009F7302" w:rsidRPr="000F41FA" w:rsidRDefault="009F7302" w:rsidP="00D76393">
            <w:pPr>
              <w:pStyle w:val="naisc"/>
              <w:rPr>
                <w:sz w:val="28"/>
                <w:szCs w:val="28"/>
              </w:rPr>
            </w:pPr>
            <w:r w:rsidRPr="000F41FA">
              <w:rPr>
                <w:sz w:val="28"/>
                <w:szCs w:val="28"/>
              </w:rPr>
              <w:t> </w:t>
            </w:r>
          </w:p>
        </w:tc>
      </w:tr>
      <w:tr w:rsidR="009F7302" w14:paraId="136DADE3" w14:textId="77777777" w:rsidTr="009F7302">
        <w:tc>
          <w:tcPr>
            <w:tcW w:w="846" w:type="dxa"/>
          </w:tcPr>
          <w:p w14:paraId="14E83069" w14:textId="77777777" w:rsidR="009F7302" w:rsidRPr="000F41FA" w:rsidRDefault="009F7302" w:rsidP="00D76393">
            <w:pPr>
              <w:pStyle w:val="naiskr"/>
              <w:spacing w:before="0" w:after="0"/>
              <w:rPr>
                <w:sz w:val="28"/>
                <w:szCs w:val="28"/>
              </w:rPr>
            </w:pPr>
            <w:r w:rsidRPr="000F41FA">
              <w:rPr>
                <w:sz w:val="28"/>
                <w:szCs w:val="28"/>
              </w:rPr>
              <w:t>6.2.</w:t>
            </w:r>
          </w:p>
        </w:tc>
        <w:tc>
          <w:tcPr>
            <w:tcW w:w="1843" w:type="dxa"/>
            <w:vAlign w:val="center"/>
          </w:tcPr>
          <w:p w14:paraId="2A95DBE0" w14:textId="77777777" w:rsidR="009F7302" w:rsidRPr="000F41FA" w:rsidRDefault="009F7302" w:rsidP="00D76393">
            <w:pPr>
              <w:pStyle w:val="naiskr"/>
              <w:spacing w:before="0" w:after="0"/>
              <w:rPr>
                <w:sz w:val="28"/>
                <w:szCs w:val="28"/>
              </w:rPr>
            </w:pPr>
            <w:r w:rsidRPr="000F41FA">
              <w:rPr>
                <w:sz w:val="28"/>
                <w:szCs w:val="28"/>
              </w:rPr>
              <w:t>polistirols</w:t>
            </w:r>
          </w:p>
        </w:tc>
        <w:tc>
          <w:tcPr>
            <w:tcW w:w="1356" w:type="dxa"/>
            <w:vAlign w:val="center"/>
          </w:tcPr>
          <w:p w14:paraId="5220EEE6" w14:textId="77777777" w:rsidR="009F7302" w:rsidRPr="000F41FA" w:rsidRDefault="009F7302" w:rsidP="00D76393">
            <w:pPr>
              <w:pStyle w:val="naisc"/>
              <w:spacing w:before="0" w:after="0"/>
              <w:rPr>
                <w:sz w:val="28"/>
                <w:szCs w:val="28"/>
              </w:rPr>
            </w:pPr>
          </w:p>
        </w:tc>
        <w:tc>
          <w:tcPr>
            <w:tcW w:w="1649" w:type="dxa"/>
            <w:vAlign w:val="center"/>
          </w:tcPr>
          <w:p w14:paraId="5479D52E" w14:textId="77777777" w:rsidR="009F7302" w:rsidRPr="000F41FA" w:rsidRDefault="009F7302" w:rsidP="00D76393">
            <w:pPr>
              <w:pStyle w:val="naisc"/>
              <w:spacing w:before="0" w:after="0"/>
              <w:rPr>
                <w:sz w:val="28"/>
                <w:szCs w:val="28"/>
              </w:rPr>
            </w:pPr>
          </w:p>
        </w:tc>
        <w:tc>
          <w:tcPr>
            <w:tcW w:w="1592" w:type="dxa"/>
            <w:vAlign w:val="center"/>
          </w:tcPr>
          <w:p w14:paraId="60F42791" w14:textId="77777777" w:rsidR="009F7302" w:rsidRPr="000F41FA" w:rsidRDefault="009F7302" w:rsidP="00D76393">
            <w:pPr>
              <w:pStyle w:val="naisc"/>
              <w:spacing w:before="0" w:after="0"/>
              <w:rPr>
                <w:sz w:val="28"/>
                <w:szCs w:val="28"/>
              </w:rPr>
            </w:pPr>
          </w:p>
        </w:tc>
        <w:tc>
          <w:tcPr>
            <w:tcW w:w="1498" w:type="dxa"/>
            <w:vAlign w:val="center"/>
          </w:tcPr>
          <w:p w14:paraId="119EC80F" w14:textId="77777777" w:rsidR="009F7302" w:rsidRPr="000F41FA" w:rsidRDefault="009F7302" w:rsidP="00D76393">
            <w:pPr>
              <w:pStyle w:val="naisc"/>
              <w:rPr>
                <w:sz w:val="28"/>
                <w:szCs w:val="28"/>
              </w:rPr>
            </w:pPr>
          </w:p>
        </w:tc>
      </w:tr>
      <w:tr w:rsidR="009F7302" w14:paraId="6BFC9A21" w14:textId="77777777" w:rsidTr="009F7302">
        <w:tc>
          <w:tcPr>
            <w:tcW w:w="846" w:type="dxa"/>
          </w:tcPr>
          <w:p w14:paraId="71B4870C" w14:textId="77777777" w:rsidR="009F7302" w:rsidRPr="000F41FA" w:rsidRDefault="009F7302" w:rsidP="00D76393">
            <w:pPr>
              <w:pStyle w:val="naiskr"/>
              <w:spacing w:before="0" w:after="0"/>
              <w:rPr>
                <w:sz w:val="28"/>
                <w:szCs w:val="28"/>
              </w:rPr>
            </w:pPr>
            <w:r w:rsidRPr="000F41FA">
              <w:rPr>
                <w:sz w:val="28"/>
                <w:szCs w:val="28"/>
              </w:rPr>
              <w:t>6.3.</w:t>
            </w:r>
          </w:p>
        </w:tc>
        <w:tc>
          <w:tcPr>
            <w:tcW w:w="1843" w:type="dxa"/>
            <w:vAlign w:val="center"/>
          </w:tcPr>
          <w:p w14:paraId="35ADD04B" w14:textId="77777777" w:rsidR="009F7302" w:rsidRPr="000F41FA" w:rsidRDefault="009F7302" w:rsidP="00D76393">
            <w:pPr>
              <w:pStyle w:val="naiskr"/>
              <w:spacing w:before="0" w:after="0"/>
              <w:rPr>
                <w:sz w:val="28"/>
                <w:szCs w:val="28"/>
              </w:rPr>
            </w:pPr>
            <w:proofErr w:type="spellStart"/>
            <w:r w:rsidRPr="000F41FA">
              <w:rPr>
                <w:sz w:val="28"/>
                <w:szCs w:val="28"/>
              </w:rPr>
              <w:t>bioplastmasa</w:t>
            </w:r>
            <w:proofErr w:type="spellEnd"/>
          </w:p>
        </w:tc>
        <w:tc>
          <w:tcPr>
            <w:tcW w:w="1356" w:type="dxa"/>
            <w:vAlign w:val="center"/>
          </w:tcPr>
          <w:p w14:paraId="681CADAD" w14:textId="77777777" w:rsidR="009F7302" w:rsidRPr="000F41FA" w:rsidRDefault="009F7302" w:rsidP="00D76393">
            <w:pPr>
              <w:pStyle w:val="naisc"/>
              <w:spacing w:before="0" w:after="0"/>
              <w:rPr>
                <w:sz w:val="28"/>
                <w:szCs w:val="28"/>
              </w:rPr>
            </w:pPr>
          </w:p>
        </w:tc>
        <w:tc>
          <w:tcPr>
            <w:tcW w:w="1649" w:type="dxa"/>
            <w:vAlign w:val="center"/>
          </w:tcPr>
          <w:p w14:paraId="2F3FBD49" w14:textId="77777777" w:rsidR="009F7302" w:rsidRPr="000F41FA" w:rsidRDefault="009F7302" w:rsidP="00D76393">
            <w:pPr>
              <w:pStyle w:val="naisc"/>
              <w:spacing w:before="0" w:after="0"/>
              <w:rPr>
                <w:sz w:val="28"/>
                <w:szCs w:val="28"/>
              </w:rPr>
            </w:pPr>
          </w:p>
        </w:tc>
        <w:tc>
          <w:tcPr>
            <w:tcW w:w="1592" w:type="dxa"/>
            <w:vAlign w:val="center"/>
          </w:tcPr>
          <w:p w14:paraId="3B4D6187" w14:textId="77777777" w:rsidR="009F7302" w:rsidRPr="000F41FA" w:rsidRDefault="009F7302" w:rsidP="00D76393">
            <w:pPr>
              <w:pStyle w:val="naisc"/>
              <w:spacing w:before="0" w:after="0"/>
              <w:rPr>
                <w:sz w:val="28"/>
                <w:szCs w:val="28"/>
              </w:rPr>
            </w:pPr>
          </w:p>
        </w:tc>
        <w:tc>
          <w:tcPr>
            <w:tcW w:w="1498" w:type="dxa"/>
            <w:vAlign w:val="center"/>
          </w:tcPr>
          <w:p w14:paraId="22A340E0" w14:textId="77777777" w:rsidR="009F7302" w:rsidRPr="000F41FA" w:rsidRDefault="009F7302" w:rsidP="00D76393">
            <w:pPr>
              <w:pStyle w:val="naisc"/>
              <w:rPr>
                <w:sz w:val="28"/>
                <w:szCs w:val="28"/>
              </w:rPr>
            </w:pPr>
          </w:p>
        </w:tc>
      </w:tr>
      <w:tr w:rsidR="009F7302" w14:paraId="4FD6B543" w14:textId="77777777" w:rsidTr="009F7302">
        <w:tc>
          <w:tcPr>
            <w:tcW w:w="846" w:type="dxa"/>
          </w:tcPr>
          <w:p w14:paraId="54B1CC23" w14:textId="77777777" w:rsidR="009F7302" w:rsidRPr="000F41FA" w:rsidRDefault="009F7302" w:rsidP="00D76393">
            <w:pPr>
              <w:pStyle w:val="naiskr"/>
              <w:spacing w:before="0" w:after="0"/>
              <w:rPr>
                <w:sz w:val="28"/>
                <w:szCs w:val="28"/>
              </w:rPr>
            </w:pPr>
            <w:r w:rsidRPr="000F41FA">
              <w:rPr>
                <w:sz w:val="28"/>
                <w:szCs w:val="28"/>
              </w:rPr>
              <w:t>6.4.</w:t>
            </w:r>
          </w:p>
        </w:tc>
        <w:tc>
          <w:tcPr>
            <w:tcW w:w="1843" w:type="dxa"/>
            <w:vAlign w:val="center"/>
          </w:tcPr>
          <w:p w14:paraId="43F14723" w14:textId="77777777" w:rsidR="009F7302" w:rsidRPr="000F41FA" w:rsidRDefault="009F7302" w:rsidP="00D76393">
            <w:pPr>
              <w:pStyle w:val="naiskr"/>
              <w:spacing w:before="0" w:after="0"/>
              <w:rPr>
                <w:sz w:val="28"/>
                <w:szCs w:val="28"/>
              </w:rPr>
            </w:pPr>
            <w:r w:rsidRPr="000F41FA">
              <w:rPr>
                <w:sz w:val="28"/>
                <w:szCs w:val="28"/>
              </w:rPr>
              <w:t>metāla folijas</w:t>
            </w:r>
          </w:p>
        </w:tc>
        <w:tc>
          <w:tcPr>
            <w:tcW w:w="1356" w:type="dxa"/>
            <w:vAlign w:val="center"/>
          </w:tcPr>
          <w:p w14:paraId="1A42DD30" w14:textId="77777777" w:rsidR="009F7302" w:rsidRPr="000F41FA" w:rsidRDefault="009F7302" w:rsidP="00D76393">
            <w:pPr>
              <w:pStyle w:val="naisc"/>
              <w:spacing w:before="0" w:after="0"/>
              <w:rPr>
                <w:sz w:val="28"/>
                <w:szCs w:val="28"/>
              </w:rPr>
            </w:pPr>
            <w:r w:rsidRPr="000F41FA">
              <w:rPr>
                <w:sz w:val="28"/>
                <w:szCs w:val="28"/>
              </w:rPr>
              <w:t> </w:t>
            </w:r>
          </w:p>
        </w:tc>
        <w:tc>
          <w:tcPr>
            <w:tcW w:w="1649" w:type="dxa"/>
            <w:vAlign w:val="center"/>
          </w:tcPr>
          <w:p w14:paraId="122C3B41" w14:textId="77777777" w:rsidR="009F7302" w:rsidRPr="000F41FA" w:rsidRDefault="009F7302" w:rsidP="00D76393">
            <w:pPr>
              <w:pStyle w:val="naisc"/>
              <w:spacing w:before="0" w:after="0"/>
              <w:rPr>
                <w:sz w:val="28"/>
                <w:szCs w:val="28"/>
              </w:rPr>
            </w:pPr>
            <w:r w:rsidRPr="000F41FA">
              <w:rPr>
                <w:sz w:val="28"/>
                <w:szCs w:val="28"/>
              </w:rPr>
              <w:t> </w:t>
            </w:r>
          </w:p>
        </w:tc>
        <w:tc>
          <w:tcPr>
            <w:tcW w:w="1592" w:type="dxa"/>
            <w:vAlign w:val="center"/>
          </w:tcPr>
          <w:p w14:paraId="45E9E4A9" w14:textId="77777777" w:rsidR="009F7302" w:rsidRPr="000F41FA" w:rsidRDefault="009F7302" w:rsidP="00D76393">
            <w:pPr>
              <w:pStyle w:val="naisc"/>
              <w:spacing w:before="0" w:after="0"/>
              <w:rPr>
                <w:sz w:val="28"/>
                <w:szCs w:val="28"/>
              </w:rPr>
            </w:pPr>
            <w:r w:rsidRPr="000F41FA">
              <w:rPr>
                <w:sz w:val="28"/>
                <w:szCs w:val="28"/>
              </w:rPr>
              <w:t> </w:t>
            </w:r>
          </w:p>
        </w:tc>
        <w:tc>
          <w:tcPr>
            <w:tcW w:w="1498" w:type="dxa"/>
            <w:vAlign w:val="center"/>
          </w:tcPr>
          <w:p w14:paraId="38F5FC24" w14:textId="77777777" w:rsidR="009F7302" w:rsidRPr="000F41FA" w:rsidRDefault="009F7302" w:rsidP="00D76393">
            <w:pPr>
              <w:pStyle w:val="naisc"/>
              <w:spacing w:before="0" w:after="0"/>
              <w:rPr>
                <w:sz w:val="28"/>
                <w:szCs w:val="28"/>
              </w:rPr>
            </w:pPr>
            <w:r w:rsidRPr="000F41FA">
              <w:rPr>
                <w:sz w:val="28"/>
                <w:szCs w:val="28"/>
              </w:rPr>
              <w:t> </w:t>
            </w:r>
          </w:p>
        </w:tc>
      </w:tr>
      <w:tr w:rsidR="009F7302" w14:paraId="0AFB20E9" w14:textId="77777777" w:rsidTr="009F7302">
        <w:tc>
          <w:tcPr>
            <w:tcW w:w="846" w:type="dxa"/>
          </w:tcPr>
          <w:p w14:paraId="7AF4B06A" w14:textId="77777777" w:rsidR="009F7302" w:rsidRPr="000F41FA" w:rsidRDefault="009F7302" w:rsidP="00D76393">
            <w:pPr>
              <w:pStyle w:val="naiskr"/>
              <w:spacing w:before="0" w:after="0"/>
              <w:rPr>
                <w:sz w:val="28"/>
                <w:szCs w:val="28"/>
              </w:rPr>
            </w:pPr>
            <w:r w:rsidRPr="000F41FA">
              <w:rPr>
                <w:sz w:val="28"/>
                <w:szCs w:val="28"/>
              </w:rPr>
              <w:t>6.5.</w:t>
            </w:r>
          </w:p>
        </w:tc>
        <w:tc>
          <w:tcPr>
            <w:tcW w:w="1843" w:type="dxa"/>
            <w:vAlign w:val="center"/>
          </w:tcPr>
          <w:p w14:paraId="1820D3FD" w14:textId="5C67CEB9" w:rsidR="009F7302" w:rsidRPr="000F41FA" w:rsidRDefault="006D4ED7" w:rsidP="00D76393">
            <w:pPr>
              <w:pStyle w:val="naiskr"/>
              <w:spacing w:before="0" w:after="0"/>
              <w:rPr>
                <w:sz w:val="28"/>
                <w:szCs w:val="28"/>
              </w:rPr>
            </w:pPr>
            <w:r>
              <w:rPr>
                <w:sz w:val="28"/>
                <w:szCs w:val="28"/>
              </w:rPr>
              <w:t xml:space="preserve">papīrs un kartons vai citas </w:t>
            </w:r>
            <w:r w:rsidR="009F7302" w:rsidRPr="000F41FA">
              <w:rPr>
                <w:sz w:val="28"/>
                <w:szCs w:val="28"/>
              </w:rPr>
              <w:t>dabiskās šķiedras</w:t>
            </w:r>
          </w:p>
        </w:tc>
        <w:tc>
          <w:tcPr>
            <w:tcW w:w="1356" w:type="dxa"/>
            <w:vAlign w:val="center"/>
          </w:tcPr>
          <w:p w14:paraId="3E713F97" w14:textId="77777777" w:rsidR="009F7302" w:rsidRPr="000F41FA" w:rsidRDefault="009F7302" w:rsidP="00D76393">
            <w:pPr>
              <w:pStyle w:val="naisc"/>
              <w:spacing w:before="0" w:after="0"/>
              <w:rPr>
                <w:sz w:val="28"/>
                <w:szCs w:val="28"/>
              </w:rPr>
            </w:pPr>
            <w:r w:rsidRPr="000F41FA">
              <w:rPr>
                <w:sz w:val="28"/>
                <w:szCs w:val="28"/>
              </w:rPr>
              <w:t> </w:t>
            </w:r>
          </w:p>
        </w:tc>
        <w:tc>
          <w:tcPr>
            <w:tcW w:w="1649" w:type="dxa"/>
            <w:vAlign w:val="center"/>
          </w:tcPr>
          <w:p w14:paraId="19A163EB" w14:textId="77777777" w:rsidR="009F7302" w:rsidRPr="000F41FA" w:rsidRDefault="009F7302" w:rsidP="00D76393">
            <w:pPr>
              <w:pStyle w:val="naisc"/>
              <w:spacing w:before="0" w:after="0"/>
              <w:rPr>
                <w:sz w:val="28"/>
                <w:szCs w:val="28"/>
              </w:rPr>
            </w:pPr>
            <w:r w:rsidRPr="000F41FA">
              <w:rPr>
                <w:sz w:val="28"/>
                <w:szCs w:val="28"/>
              </w:rPr>
              <w:t> </w:t>
            </w:r>
          </w:p>
        </w:tc>
        <w:tc>
          <w:tcPr>
            <w:tcW w:w="1592" w:type="dxa"/>
            <w:vAlign w:val="center"/>
          </w:tcPr>
          <w:p w14:paraId="5F82DC9A" w14:textId="77777777" w:rsidR="009F7302" w:rsidRPr="000F41FA" w:rsidRDefault="009F7302" w:rsidP="00D76393">
            <w:pPr>
              <w:pStyle w:val="naisc"/>
              <w:spacing w:before="0" w:after="0"/>
              <w:rPr>
                <w:sz w:val="28"/>
                <w:szCs w:val="28"/>
              </w:rPr>
            </w:pPr>
            <w:r w:rsidRPr="000F41FA">
              <w:rPr>
                <w:sz w:val="28"/>
                <w:szCs w:val="28"/>
              </w:rPr>
              <w:t> </w:t>
            </w:r>
          </w:p>
        </w:tc>
        <w:tc>
          <w:tcPr>
            <w:tcW w:w="1498" w:type="dxa"/>
            <w:vAlign w:val="center"/>
          </w:tcPr>
          <w:p w14:paraId="3A55DC8F" w14:textId="77777777" w:rsidR="009F7302" w:rsidRPr="000F41FA" w:rsidRDefault="009F7302" w:rsidP="00D76393">
            <w:pPr>
              <w:pStyle w:val="naisc"/>
              <w:spacing w:before="0" w:after="0"/>
              <w:rPr>
                <w:sz w:val="28"/>
                <w:szCs w:val="28"/>
              </w:rPr>
            </w:pPr>
            <w:r w:rsidRPr="000F41FA">
              <w:rPr>
                <w:sz w:val="28"/>
                <w:szCs w:val="28"/>
              </w:rPr>
              <w:t> </w:t>
            </w:r>
          </w:p>
        </w:tc>
      </w:tr>
      <w:tr w:rsidR="009F7302" w14:paraId="211E4A19" w14:textId="77777777" w:rsidTr="009F7302">
        <w:tc>
          <w:tcPr>
            <w:tcW w:w="846" w:type="dxa"/>
          </w:tcPr>
          <w:p w14:paraId="5F2A3EA5" w14:textId="77777777" w:rsidR="009F7302" w:rsidRPr="000F41FA" w:rsidRDefault="009F7302" w:rsidP="00D76393">
            <w:pPr>
              <w:pStyle w:val="naiskr"/>
              <w:spacing w:before="0" w:after="0"/>
              <w:rPr>
                <w:sz w:val="28"/>
                <w:szCs w:val="28"/>
              </w:rPr>
            </w:pPr>
            <w:r w:rsidRPr="000F41FA">
              <w:rPr>
                <w:sz w:val="28"/>
                <w:szCs w:val="28"/>
              </w:rPr>
              <w:t>6.6.</w:t>
            </w:r>
          </w:p>
        </w:tc>
        <w:tc>
          <w:tcPr>
            <w:tcW w:w="1843" w:type="dxa"/>
            <w:vAlign w:val="center"/>
          </w:tcPr>
          <w:p w14:paraId="72B21C07" w14:textId="77777777" w:rsidR="009F7302" w:rsidRPr="000F41FA" w:rsidRDefault="009F7302" w:rsidP="00D76393">
            <w:pPr>
              <w:pStyle w:val="naiskr"/>
              <w:spacing w:before="0" w:after="0"/>
              <w:rPr>
                <w:sz w:val="28"/>
                <w:szCs w:val="28"/>
              </w:rPr>
            </w:pPr>
            <w:r w:rsidRPr="000F41FA">
              <w:rPr>
                <w:sz w:val="28"/>
                <w:szCs w:val="28"/>
              </w:rPr>
              <w:t>koks</w:t>
            </w:r>
          </w:p>
        </w:tc>
        <w:tc>
          <w:tcPr>
            <w:tcW w:w="1356" w:type="dxa"/>
            <w:vAlign w:val="center"/>
          </w:tcPr>
          <w:p w14:paraId="35EA1B73" w14:textId="77777777" w:rsidR="009F7302" w:rsidRPr="000F41FA" w:rsidRDefault="009F7302" w:rsidP="00D76393">
            <w:pPr>
              <w:pStyle w:val="naisc"/>
              <w:spacing w:before="0" w:after="0"/>
              <w:rPr>
                <w:sz w:val="28"/>
                <w:szCs w:val="28"/>
              </w:rPr>
            </w:pPr>
          </w:p>
        </w:tc>
        <w:tc>
          <w:tcPr>
            <w:tcW w:w="1649" w:type="dxa"/>
            <w:vAlign w:val="center"/>
          </w:tcPr>
          <w:p w14:paraId="712BDB9F" w14:textId="77777777" w:rsidR="009F7302" w:rsidRPr="000F41FA" w:rsidRDefault="009F7302" w:rsidP="00D76393">
            <w:pPr>
              <w:pStyle w:val="naisc"/>
              <w:spacing w:before="0" w:after="0"/>
              <w:rPr>
                <w:sz w:val="28"/>
                <w:szCs w:val="28"/>
              </w:rPr>
            </w:pPr>
          </w:p>
        </w:tc>
        <w:tc>
          <w:tcPr>
            <w:tcW w:w="1592" w:type="dxa"/>
            <w:vAlign w:val="center"/>
          </w:tcPr>
          <w:p w14:paraId="3A956297" w14:textId="77777777" w:rsidR="009F7302" w:rsidRPr="000F41FA" w:rsidRDefault="009F7302" w:rsidP="00D76393">
            <w:pPr>
              <w:pStyle w:val="naisc"/>
              <w:spacing w:before="0" w:after="0"/>
              <w:rPr>
                <w:sz w:val="28"/>
                <w:szCs w:val="28"/>
              </w:rPr>
            </w:pPr>
          </w:p>
        </w:tc>
        <w:tc>
          <w:tcPr>
            <w:tcW w:w="1498" w:type="dxa"/>
            <w:vAlign w:val="center"/>
          </w:tcPr>
          <w:p w14:paraId="0FF41034" w14:textId="77777777" w:rsidR="009F7302" w:rsidRPr="000F41FA" w:rsidRDefault="009F7302" w:rsidP="00D76393">
            <w:pPr>
              <w:pStyle w:val="naisc"/>
              <w:spacing w:before="0" w:after="0"/>
              <w:rPr>
                <w:sz w:val="28"/>
                <w:szCs w:val="28"/>
              </w:rPr>
            </w:pPr>
          </w:p>
        </w:tc>
      </w:tr>
      <w:tr w:rsidR="009F7302" w14:paraId="63B0D697" w14:textId="77777777" w:rsidTr="009F7302">
        <w:tc>
          <w:tcPr>
            <w:tcW w:w="846" w:type="dxa"/>
          </w:tcPr>
          <w:p w14:paraId="220D6532" w14:textId="77777777" w:rsidR="009F7302" w:rsidRPr="000F41FA" w:rsidRDefault="009F7302" w:rsidP="00D76393">
            <w:pPr>
              <w:pStyle w:val="naiskr"/>
              <w:spacing w:before="0" w:after="0"/>
              <w:rPr>
                <w:sz w:val="28"/>
                <w:szCs w:val="28"/>
              </w:rPr>
            </w:pPr>
            <w:r w:rsidRPr="000F41FA">
              <w:rPr>
                <w:sz w:val="28"/>
                <w:szCs w:val="28"/>
              </w:rPr>
              <w:t>7.</w:t>
            </w:r>
          </w:p>
        </w:tc>
        <w:tc>
          <w:tcPr>
            <w:tcW w:w="1843" w:type="dxa"/>
            <w:vAlign w:val="center"/>
          </w:tcPr>
          <w:p w14:paraId="76EFE6E8" w14:textId="77777777" w:rsidR="009F7302" w:rsidRPr="000F41FA" w:rsidRDefault="009F7302" w:rsidP="00D76393">
            <w:pPr>
              <w:pStyle w:val="naiskr"/>
              <w:spacing w:before="0" w:after="0"/>
              <w:rPr>
                <w:sz w:val="28"/>
                <w:szCs w:val="28"/>
              </w:rPr>
            </w:pPr>
            <w:r w:rsidRPr="000F41FA">
              <w:rPr>
                <w:sz w:val="28"/>
                <w:szCs w:val="28"/>
              </w:rPr>
              <w:t xml:space="preserve">Akmeņogles, kokss, </w:t>
            </w:r>
            <w:proofErr w:type="spellStart"/>
            <w:r w:rsidRPr="000F41FA">
              <w:rPr>
                <w:sz w:val="28"/>
                <w:szCs w:val="28"/>
              </w:rPr>
              <w:t>lignīts</w:t>
            </w:r>
            <w:proofErr w:type="spellEnd"/>
            <w:r w:rsidRPr="000F41FA">
              <w:rPr>
                <w:sz w:val="28"/>
                <w:szCs w:val="28"/>
              </w:rPr>
              <w:t xml:space="preserve"> (brūnogles) – kopā</w:t>
            </w:r>
          </w:p>
        </w:tc>
        <w:tc>
          <w:tcPr>
            <w:tcW w:w="1356" w:type="dxa"/>
            <w:vAlign w:val="center"/>
          </w:tcPr>
          <w:p w14:paraId="6C7A57E0" w14:textId="77777777" w:rsidR="009F7302" w:rsidRPr="000F41FA" w:rsidRDefault="009F7302" w:rsidP="00D76393">
            <w:pPr>
              <w:pStyle w:val="naisc"/>
              <w:spacing w:before="0" w:after="0"/>
              <w:rPr>
                <w:sz w:val="28"/>
                <w:szCs w:val="28"/>
              </w:rPr>
            </w:pPr>
            <w:r w:rsidRPr="000F41FA">
              <w:rPr>
                <w:sz w:val="28"/>
                <w:szCs w:val="28"/>
              </w:rPr>
              <w:t> </w:t>
            </w:r>
          </w:p>
        </w:tc>
        <w:tc>
          <w:tcPr>
            <w:tcW w:w="1649" w:type="dxa"/>
            <w:vAlign w:val="center"/>
          </w:tcPr>
          <w:p w14:paraId="2C8A277C" w14:textId="77777777" w:rsidR="009F7302" w:rsidRPr="000F41FA" w:rsidRDefault="009F7302" w:rsidP="00D76393">
            <w:pPr>
              <w:pStyle w:val="naisc"/>
              <w:spacing w:before="0" w:after="0"/>
              <w:rPr>
                <w:sz w:val="28"/>
                <w:szCs w:val="28"/>
              </w:rPr>
            </w:pPr>
            <w:r w:rsidRPr="000F41FA">
              <w:rPr>
                <w:sz w:val="28"/>
                <w:szCs w:val="28"/>
              </w:rPr>
              <w:t> </w:t>
            </w:r>
          </w:p>
        </w:tc>
        <w:tc>
          <w:tcPr>
            <w:tcW w:w="1592" w:type="dxa"/>
            <w:vAlign w:val="center"/>
          </w:tcPr>
          <w:p w14:paraId="4B19844E" w14:textId="77777777" w:rsidR="009F7302" w:rsidRPr="000F41FA" w:rsidRDefault="009F7302" w:rsidP="00D76393">
            <w:pPr>
              <w:pStyle w:val="naisc"/>
              <w:spacing w:before="0" w:after="0"/>
              <w:rPr>
                <w:sz w:val="28"/>
                <w:szCs w:val="28"/>
              </w:rPr>
            </w:pPr>
            <w:r w:rsidRPr="000F41FA">
              <w:rPr>
                <w:sz w:val="28"/>
                <w:szCs w:val="28"/>
              </w:rPr>
              <w:t> </w:t>
            </w:r>
          </w:p>
        </w:tc>
        <w:tc>
          <w:tcPr>
            <w:tcW w:w="1498" w:type="dxa"/>
            <w:vAlign w:val="center"/>
          </w:tcPr>
          <w:p w14:paraId="2CF59062" w14:textId="77777777" w:rsidR="009F7302" w:rsidRPr="000F41FA" w:rsidRDefault="009F7302" w:rsidP="00D76393">
            <w:pPr>
              <w:pStyle w:val="naisc"/>
              <w:spacing w:before="0" w:after="0"/>
              <w:rPr>
                <w:sz w:val="28"/>
                <w:szCs w:val="28"/>
              </w:rPr>
            </w:pPr>
            <w:r w:rsidRPr="000F41FA">
              <w:rPr>
                <w:sz w:val="28"/>
                <w:szCs w:val="28"/>
              </w:rPr>
              <w:t> </w:t>
            </w:r>
          </w:p>
        </w:tc>
      </w:tr>
      <w:tr w:rsidR="009F7302" w14:paraId="35FEA17D" w14:textId="77777777" w:rsidTr="009F7302">
        <w:tc>
          <w:tcPr>
            <w:tcW w:w="846" w:type="dxa"/>
          </w:tcPr>
          <w:p w14:paraId="12255AA4" w14:textId="77777777" w:rsidR="009F7302" w:rsidRPr="000F41FA" w:rsidRDefault="009F7302" w:rsidP="00D76393">
            <w:pPr>
              <w:pStyle w:val="naiskr"/>
              <w:spacing w:before="0" w:after="0"/>
              <w:rPr>
                <w:sz w:val="28"/>
                <w:szCs w:val="28"/>
              </w:rPr>
            </w:pPr>
            <w:r w:rsidRPr="000F41FA">
              <w:rPr>
                <w:sz w:val="28"/>
                <w:szCs w:val="28"/>
              </w:rPr>
              <w:t>7.1.</w:t>
            </w:r>
          </w:p>
        </w:tc>
        <w:tc>
          <w:tcPr>
            <w:tcW w:w="1843" w:type="dxa"/>
            <w:vAlign w:val="center"/>
          </w:tcPr>
          <w:p w14:paraId="3E12FBC0" w14:textId="77777777" w:rsidR="009F7302" w:rsidRPr="000F41FA" w:rsidRDefault="009F7302" w:rsidP="00D76393">
            <w:pPr>
              <w:pStyle w:val="naiskr"/>
              <w:spacing w:before="0" w:after="0"/>
              <w:rPr>
                <w:sz w:val="28"/>
                <w:szCs w:val="28"/>
              </w:rPr>
            </w:pPr>
            <w:r w:rsidRPr="000F41FA">
              <w:rPr>
                <w:sz w:val="28"/>
                <w:szCs w:val="28"/>
              </w:rPr>
              <w:t>akmeņogles        </w:t>
            </w:r>
          </w:p>
        </w:tc>
        <w:tc>
          <w:tcPr>
            <w:tcW w:w="1356" w:type="dxa"/>
            <w:vAlign w:val="center"/>
          </w:tcPr>
          <w:p w14:paraId="7950DB19" w14:textId="77777777" w:rsidR="009F7302" w:rsidRPr="000F41FA" w:rsidRDefault="009F7302" w:rsidP="00D76393">
            <w:pPr>
              <w:pStyle w:val="naisc"/>
              <w:spacing w:before="0" w:after="0"/>
              <w:rPr>
                <w:sz w:val="28"/>
                <w:szCs w:val="28"/>
              </w:rPr>
            </w:pPr>
            <w:r w:rsidRPr="000F41FA">
              <w:rPr>
                <w:sz w:val="28"/>
                <w:szCs w:val="28"/>
              </w:rPr>
              <w:t> </w:t>
            </w:r>
          </w:p>
        </w:tc>
        <w:tc>
          <w:tcPr>
            <w:tcW w:w="1649" w:type="dxa"/>
            <w:vAlign w:val="center"/>
          </w:tcPr>
          <w:p w14:paraId="2DF252EE" w14:textId="77777777" w:rsidR="009F7302" w:rsidRPr="000F41FA" w:rsidRDefault="009F7302" w:rsidP="00D76393">
            <w:pPr>
              <w:pStyle w:val="naisc"/>
              <w:spacing w:before="0" w:after="0"/>
              <w:rPr>
                <w:sz w:val="28"/>
                <w:szCs w:val="28"/>
              </w:rPr>
            </w:pPr>
            <w:r w:rsidRPr="000F41FA">
              <w:rPr>
                <w:sz w:val="28"/>
                <w:szCs w:val="28"/>
              </w:rPr>
              <w:t> </w:t>
            </w:r>
          </w:p>
        </w:tc>
        <w:tc>
          <w:tcPr>
            <w:tcW w:w="1592" w:type="dxa"/>
            <w:vAlign w:val="center"/>
          </w:tcPr>
          <w:p w14:paraId="44645040" w14:textId="77777777" w:rsidR="009F7302" w:rsidRPr="000F41FA" w:rsidRDefault="009F7302" w:rsidP="00D76393">
            <w:pPr>
              <w:pStyle w:val="naisc"/>
              <w:spacing w:before="0" w:after="0"/>
              <w:rPr>
                <w:sz w:val="28"/>
                <w:szCs w:val="28"/>
              </w:rPr>
            </w:pPr>
            <w:r w:rsidRPr="000F41FA">
              <w:rPr>
                <w:sz w:val="28"/>
                <w:szCs w:val="28"/>
              </w:rPr>
              <w:t> </w:t>
            </w:r>
          </w:p>
        </w:tc>
        <w:tc>
          <w:tcPr>
            <w:tcW w:w="1498" w:type="dxa"/>
            <w:vAlign w:val="center"/>
          </w:tcPr>
          <w:p w14:paraId="57676E48" w14:textId="77777777" w:rsidR="009F7302" w:rsidRPr="000F41FA" w:rsidRDefault="009F7302" w:rsidP="00D76393">
            <w:pPr>
              <w:pStyle w:val="naisc"/>
              <w:spacing w:before="0" w:after="0"/>
              <w:rPr>
                <w:sz w:val="28"/>
                <w:szCs w:val="28"/>
              </w:rPr>
            </w:pPr>
            <w:r w:rsidRPr="000F41FA">
              <w:rPr>
                <w:sz w:val="28"/>
                <w:szCs w:val="28"/>
              </w:rPr>
              <w:t> </w:t>
            </w:r>
          </w:p>
        </w:tc>
      </w:tr>
      <w:tr w:rsidR="009F7302" w14:paraId="703E7686" w14:textId="77777777" w:rsidTr="009F7302">
        <w:tc>
          <w:tcPr>
            <w:tcW w:w="846" w:type="dxa"/>
          </w:tcPr>
          <w:p w14:paraId="04861061" w14:textId="77777777" w:rsidR="009F7302" w:rsidRPr="000F41FA" w:rsidRDefault="009F7302" w:rsidP="00D76393">
            <w:pPr>
              <w:pStyle w:val="naiskr"/>
              <w:spacing w:before="0" w:after="0"/>
              <w:rPr>
                <w:sz w:val="28"/>
                <w:szCs w:val="28"/>
              </w:rPr>
            </w:pPr>
            <w:r w:rsidRPr="000F41FA">
              <w:rPr>
                <w:sz w:val="28"/>
                <w:szCs w:val="28"/>
              </w:rPr>
              <w:t>7.2.</w:t>
            </w:r>
          </w:p>
        </w:tc>
        <w:tc>
          <w:tcPr>
            <w:tcW w:w="1843" w:type="dxa"/>
            <w:vAlign w:val="center"/>
          </w:tcPr>
          <w:p w14:paraId="262F1628" w14:textId="77777777" w:rsidR="009F7302" w:rsidRPr="000F41FA" w:rsidRDefault="009F7302" w:rsidP="00D76393">
            <w:pPr>
              <w:pStyle w:val="naiskr"/>
              <w:spacing w:before="0" w:after="0"/>
              <w:rPr>
                <w:sz w:val="28"/>
                <w:szCs w:val="28"/>
              </w:rPr>
            </w:pPr>
            <w:r w:rsidRPr="000F41FA">
              <w:rPr>
                <w:sz w:val="28"/>
                <w:szCs w:val="28"/>
              </w:rPr>
              <w:t> kokss</w:t>
            </w:r>
          </w:p>
        </w:tc>
        <w:tc>
          <w:tcPr>
            <w:tcW w:w="1356" w:type="dxa"/>
            <w:vAlign w:val="center"/>
          </w:tcPr>
          <w:p w14:paraId="7771C9DB" w14:textId="77777777" w:rsidR="009F7302" w:rsidRPr="000F41FA" w:rsidRDefault="009F7302" w:rsidP="00D76393">
            <w:pPr>
              <w:pStyle w:val="naisc"/>
              <w:rPr>
                <w:sz w:val="28"/>
                <w:szCs w:val="28"/>
              </w:rPr>
            </w:pPr>
            <w:r w:rsidRPr="000F41FA">
              <w:rPr>
                <w:sz w:val="28"/>
                <w:szCs w:val="28"/>
              </w:rPr>
              <w:t> </w:t>
            </w:r>
          </w:p>
        </w:tc>
        <w:tc>
          <w:tcPr>
            <w:tcW w:w="1649" w:type="dxa"/>
            <w:vAlign w:val="center"/>
          </w:tcPr>
          <w:p w14:paraId="6359C1C7" w14:textId="77777777" w:rsidR="009F7302" w:rsidRPr="000F41FA" w:rsidRDefault="009F7302" w:rsidP="00D76393">
            <w:pPr>
              <w:pStyle w:val="naisc"/>
              <w:rPr>
                <w:sz w:val="28"/>
                <w:szCs w:val="28"/>
              </w:rPr>
            </w:pPr>
            <w:r w:rsidRPr="000F41FA">
              <w:rPr>
                <w:sz w:val="28"/>
                <w:szCs w:val="28"/>
              </w:rPr>
              <w:t> </w:t>
            </w:r>
          </w:p>
        </w:tc>
        <w:tc>
          <w:tcPr>
            <w:tcW w:w="1592" w:type="dxa"/>
            <w:vAlign w:val="center"/>
          </w:tcPr>
          <w:p w14:paraId="056BECCD" w14:textId="77777777" w:rsidR="009F7302" w:rsidRPr="000F41FA" w:rsidRDefault="009F7302" w:rsidP="00D76393">
            <w:pPr>
              <w:pStyle w:val="naisc"/>
              <w:rPr>
                <w:sz w:val="28"/>
                <w:szCs w:val="28"/>
              </w:rPr>
            </w:pPr>
            <w:r w:rsidRPr="000F41FA">
              <w:rPr>
                <w:sz w:val="28"/>
                <w:szCs w:val="28"/>
              </w:rPr>
              <w:t> </w:t>
            </w:r>
          </w:p>
        </w:tc>
        <w:tc>
          <w:tcPr>
            <w:tcW w:w="1498" w:type="dxa"/>
            <w:vAlign w:val="center"/>
          </w:tcPr>
          <w:p w14:paraId="18683178" w14:textId="77777777" w:rsidR="009F7302" w:rsidRPr="000F41FA" w:rsidRDefault="009F7302" w:rsidP="00D76393">
            <w:pPr>
              <w:pStyle w:val="naisc"/>
              <w:rPr>
                <w:sz w:val="28"/>
                <w:szCs w:val="28"/>
              </w:rPr>
            </w:pPr>
            <w:r w:rsidRPr="000F41FA">
              <w:rPr>
                <w:sz w:val="28"/>
                <w:szCs w:val="28"/>
              </w:rPr>
              <w:t> </w:t>
            </w:r>
          </w:p>
        </w:tc>
      </w:tr>
      <w:tr w:rsidR="009F7302" w14:paraId="7E185676" w14:textId="77777777" w:rsidTr="009F7302">
        <w:tc>
          <w:tcPr>
            <w:tcW w:w="846" w:type="dxa"/>
            <w:tcBorders>
              <w:bottom w:val="single" w:sz="4" w:space="0" w:color="auto"/>
            </w:tcBorders>
          </w:tcPr>
          <w:p w14:paraId="2755D9C8" w14:textId="77777777" w:rsidR="009F7302" w:rsidRPr="000F41FA" w:rsidRDefault="009F7302" w:rsidP="00D76393">
            <w:pPr>
              <w:pStyle w:val="naiskr"/>
              <w:spacing w:before="0" w:after="0"/>
              <w:rPr>
                <w:sz w:val="28"/>
                <w:szCs w:val="28"/>
              </w:rPr>
            </w:pPr>
            <w:r w:rsidRPr="000F41FA">
              <w:rPr>
                <w:sz w:val="28"/>
                <w:szCs w:val="28"/>
              </w:rPr>
              <w:t>7.3.</w:t>
            </w:r>
          </w:p>
        </w:tc>
        <w:tc>
          <w:tcPr>
            <w:tcW w:w="1843" w:type="dxa"/>
            <w:tcBorders>
              <w:bottom w:val="single" w:sz="4" w:space="0" w:color="auto"/>
            </w:tcBorders>
            <w:vAlign w:val="center"/>
          </w:tcPr>
          <w:p w14:paraId="2390A51A" w14:textId="77777777" w:rsidR="009F7302" w:rsidRPr="000F41FA" w:rsidRDefault="009F7302" w:rsidP="00D76393">
            <w:pPr>
              <w:pStyle w:val="naiskr"/>
              <w:spacing w:before="0" w:after="0"/>
              <w:rPr>
                <w:sz w:val="28"/>
                <w:szCs w:val="28"/>
              </w:rPr>
            </w:pPr>
            <w:r w:rsidRPr="000F41FA">
              <w:rPr>
                <w:sz w:val="28"/>
                <w:szCs w:val="28"/>
              </w:rPr>
              <w:t> </w:t>
            </w:r>
            <w:proofErr w:type="spellStart"/>
            <w:r w:rsidRPr="000F41FA">
              <w:rPr>
                <w:sz w:val="28"/>
                <w:szCs w:val="28"/>
              </w:rPr>
              <w:t>lignīts</w:t>
            </w:r>
            <w:proofErr w:type="spellEnd"/>
            <w:r w:rsidRPr="000F41FA">
              <w:rPr>
                <w:sz w:val="28"/>
                <w:szCs w:val="28"/>
              </w:rPr>
              <w:t xml:space="preserve"> (brūnogles)</w:t>
            </w:r>
          </w:p>
        </w:tc>
        <w:tc>
          <w:tcPr>
            <w:tcW w:w="1356" w:type="dxa"/>
            <w:tcBorders>
              <w:bottom w:val="single" w:sz="4" w:space="0" w:color="auto"/>
            </w:tcBorders>
            <w:vAlign w:val="center"/>
          </w:tcPr>
          <w:p w14:paraId="7F1A88F2" w14:textId="77777777" w:rsidR="009F7302" w:rsidRPr="000F41FA" w:rsidRDefault="009F7302" w:rsidP="00D76393">
            <w:pPr>
              <w:pStyle w:val="naisc"/>
              <w:spacing w:before="0" w:after="0"/>
              <w:rPr>
                <w:sz w:val="28"/>
                <w:szCs w:val="28"/>
              </w:rPr>
            </w:pPr>
            <w:r w:rsidRPr="000F41FA">
              <w:rPr>
                <w:sz w:val="28"/>
                <w:szCs w:val="28"/>
              </w:rPr>
              <w:t> </w:t>
            </w:r>
          </w:p>
        </w:tc>
        <w:tc>
          <w:tcPr>
            <w:tcW w:w="1649" w:type="dxa"/>
            <w:tcBorders>
              <w:bottom w:val="single" w:sz="4" w:space="0" w:color="auto"/>
            </w:tcBorders>
            <w:vAlign w:val="center"/>
          </w:tcPr>
          <w:p w14:paraId="38049617" w14:textId="77777777" w:rsidR="009F7302" w:rsidRPr="000F41FA" w:rsidRDefault="009F7302" w:rsidP="00D76393">
            <w:pPr>
              <w:pStyle w:val="naisc"/>
              <w:spacing w:before="0" w:after="0"/>
              <w:rPr>
                <w:sz w:val="28"/>
                <w:szCs w:val="28"/>
              </w:rPr>
            </w:pPr>
            <w:r w:rsidRPr="000F41FA">
              <w:rPr>
                <w:sz w:val="28"/>
                <w:szCs w:val="28"/>
              </w:rPr>
              <w:t> </w:t>
            </w:r>
          </w:p>
        </w:tc>
        <w:tc>
          <w:tcPr>
            <w:tcW w:w="1592" w:type="dxa"/>
            <w:tcBorders>
              <w:bottom w:val="single" w:sz="4" w:space="0" w:color="auto"/>
            </w:tcBorders>
            <w:vAlign w:val="center"/>
          </w:tcPr>
          <w:p w14:paraId="22FEB2AB" w14:textId="77777777" w:rsidR="009F7302" w:rsidRPr="000F41FA" w:rsidRDefault="009F7302" w:rsidP="00D76393">
            <w:pPr>
              <w:pStyle w:val="naisc"/>
              <w:spacing w:before="0" w:after="0"/>
              <w:rPr>
                <w:sz w:val="28"/>
                <w:szCs w:val="28"/>
              </w:rPr>
            </w:pPr>
            <w:r w:rsidRPr="000F41FA">
              <w:rPr>
                <w:sz w:val="28"/>
                <w:szCs w:val="28"/>
              </w:rPr>
              <w:t> </w:t>
            </w:r>
          </w:p>
        </w:tc>
        <w:tc>
          <w:tcPr>
            <w:tcW w:w="1498" w:type="dxa"/>
            <w:tcBorders>
              <w:bottom w:val="single" w:sz="4" w:space="0" w:color="auto"/>
            </w:tcBorders>
            <w:vAlign w:val="center"/>
          </w:tcPr>
          <w:p w14:paraId="20191A72" w14:textId="77777777" w:rsidR="009F7302" w:rsidRPr="000F41FA" w:rsidRDefault="009F7302" w:rsidP="00D76393">
            <w:pPr>
              <w:pStyle w:val="naisc"/>
              <w:spacing w:before="0" w:after="0"/>
              <w:rPr>
                <w:sz w:val="28"/>
                <w:szCs w:val="28"/>
              </w:rPr>
            </w:pPr>
            <w:r w:rsidRPr="000F41FA">
              <w:rPr>
                <w:sz w:val="28"/>
                <w:szCs w:val="28"/>
              </w:rPr>
              <w:t> </w:t>
            </w:r>
          </w:p>
        </w:tc>
      </w:tr>
      <w:tr w:rsidR="009F7302" w14:paraId="196E77A0" w14:textId="77777777" w:rsidTr="009F7302">
        <w:tc>
          <w:tcPr>
            <w:tcW w:w="8784" w:type="dxa"/>
            <w:gridSpan w:val="6"/>
            <w:tcBorders>
              <w:left w:val="nil"/>
              <w:right w:val="nil"/>
            </w:tcBorders>
          </w:tcPr>
          <w:p w14:paraId="6F93F016" w14:textId="77777777" w:rsidR="009F7302" w:rsidRDefault="009F7302" w:rsidP="00D76393"/>
        </w:tc>
      </w:tr>
      <w:tr w:rsidR="009F7302" w14:paraId="36C117A8" w14:textId="77777777" w:rsidTr="009F7302">
        <w:tc>
          <w:tcPr>
            <w:tcW w:w="846" w:type="dxa"/>
          </w:tcPr>
          <w:p w14:paraId="3DF003E0" w14:textId="77777777" w:rsidR="009F7302" w:rsidRPr="000F41FA" w:rsidRDefault="009F7302" w:rsidP="00D76393">
            <w:pPr>
              <w:pStyle w:val="naiskr"/>
              <w:spacing w:before="0" w:after="0"/>
              <w:rPr>
                <w:sz w:val="28"/>
                <w:szCs w:val="28"/>
              </w:rPr>
            </w:pPr>
            <w:r w:rsidRPr="000F41FA">
              <w:rPr>
                <w:sz w:val="28"/>
                <w:szCs w:val="28"/>
              </w:rPr>
              <w:t>8.</w:t>
            </w:r>
          </w:p>
        </w:tc>
        <w:tc>
          <w:tcPr>
            <w:tcW w:w="1843" w:type="dxa"/>
            <w:vAlign w:val="center"/>
          </w:tcPr>
          <w:p w14:paraId="3BD17E8B" w14:textId="77777777" w:rsidR="009F7302" w:rsidRPr="000F41FA" w:rsidRDefault="009F7302" w:rsidP="00D76393">
            <w:pPr>
              <w:pStyle w:val="naiskr"/>
              <w:spacing w:before="0" w:after="0"/>
              <w:rPr>
                <w:sz w:val="28"/>
                <w:szCs w:val="28"/>
              </w:rPr>
            </w:pPr>
            <w:r w:rsidRPr="000F41FA">
              <w:rPr>
                <w:sz w:val="28"/>
                <w:szCs w:val="28"/>
              </w:rPr>
              <w:t>Radioaktīvās vielas</w:t>
            </w:r>
            <w:r w:rsidRPr="001B1D00">
              <w:rPr>
                <w:sz w:val="28"/>
                <w:szCs w:val="28"/>
                <w:vertAlign w:val="superscript"/>
              </w:rPr>
              <w:t>***</w:t>
            </w:r>
            <w:r w:rsidRPr="000F41FA">
              <w:rPr>
                <w:sz w:val="28"/>
                <w:szCs w:val="28"/>
              </w:rPr>
              <w:t xml:space="preserve"> – kopā  </w:t>
            </w:r>
          </w:p>
        </w:tc>
        <w:tc>
          <w:tcPr>
            <w:tcW w:w="1356" w:type="dxa"/>
            <w:vAlign w:val="center"/>
          </w:tcPr>
          <w:p w14:paraId="6EF06FFD" w14:textId="77777777" w:rsidR="009F7302" w:rsidRPr="000F41FA" w:rsidRDefault="009F7302" w:rsidP="00D76393">
            <w:pPr>
              <w:pStyle w:val="naisc"/>
              <w:spacing w:before="0" w:after="0"/>
              <w:rPr>
                <w:sz w:val="28"/>
                <w:szCs w:val="28"/>
              </w:rPr>
            </w:pPr>
            <w:r>
              <w:rPr>
                <w:sz w:val="28"/>
                <w:szCs w:val="28"/>
              </w:rPr>
              <w:t>X</w:t>
            </w:r>
          </w:p>
        </w:tc>
        <w:tc>
          <w:tcPr>
            <w:tcW w:w="1649" w:type="dxa"/>
            <w:vAlign w:val="center"/>
          </w:tcPr>
          <w:p w14:paraId="1905206B" w14:textId="77777777" w:rsidR="009F7302" w:rsidRPr="000F41FA" w:rsidRDefault="009F7302" w:rsidP="00D76393">
            <w:pPr>
              <w:pStyle w:val="naisc"/>
              <w:spacing w:before="0" w:after="0"/>
              <w:rPr>
                <w:sz w:val="28"/>
                <w:szCs w:val="28"/>
              </w:rPr>
            </w:pPr>
            <w:r>
              <w:rPr>
                <w:sz w:val="28"/>
                <w:szCs w:val="28"/>
              </w:rPr>
              <w:t>X</w:t>
            </w:r>
          </w:p>
        </w:tc>
        <w:tc>
          <w:tcPr>
            <w:tcW w:w="1592" w:type="dxa"/>
            <w:vAlign w:val="center"/>
          </w:tcPr>
          <w:p w14:paraId="74B964BC" w14:textId="77777777" w:rsidR="009F7302" w:rsidRPr="000F41FA" w:rsidRDefault="009F7302" w:rsidP="00D76393">
            <w:pPr>
              <w:pStyle w:val="naisc"/>
              <w:spacing w:before="0" w:after="0"/>
              <w:rPr>
                <w:sz w:val="28"/>
                <w:szCs w:val="28"/>
              </w:rPr>
            </w:pPr>
            <w:r w:rsidRPr="000F41FA">
              <w:rPr>
                <w:sz w:val="28"/>
                <w:szCs w:val="28"/>
              </w:rPr>
              <w:t>X</w:t>
            </w:r>
          </w:p>
        </w:tc>
        <w:tc>
          <w:tcPr>
            <w:tcW w:w="1498" w:type="dxa"/>
          </w:tcPr>
          <w:p w14:paraId="075A8586" w14:textId="77777777" w:rsidR="009F7302" w:rsidRDefault="009F7302" w:rsidP="00D76393"/>
        </w:tc>
      </w:tr>
      <w:tr w:rsidR="009F7302" w14:paraId="0D56D30B" w14:textId="77777777" w:rsidTr="009F7302">
        <w:tc>
          <w:tcPr>
            <w:tcW w:w="846" w:type="dxa"/>
          </w:tcPr>
          <w:p w14:paraId="28B567CB" w14:textId="77777777" w:rsidR="009F7302" w:rsidRPr="000F41FA" w:rsidRDefault="009F7302" w:rsidP="00D76393">
            <w:pPr>
              <w:pStyle w:val="naiskr"/>
              <w:spacing w:before="0" w:after="0"/>
              <w:rPr>
                <w:sz w:val="28"/>
                <w:szCs w:val="28"/>
              </w:rPr>
            </w:pPr>
            <w:r w:rsidRPr="000F41FA">
              <w:rPr>
                <w:sz w:val="28"/>
                <w:szCs w:val="28"/>
              </w:rPr>
              <w:t>8.1.</w:t>
            </w:r>
          </w:p>
        </w:tc>
        <w:tc>
          <w:tcPr>
            <w:tcW w:w="1843" w:type="dxa"/>
          </w:tcPr>
          <w:p w14:paraId="525B8F77" w14:textId="77777777" w:rsidR="009F7302" w:rsidRDefault="009F7302" w:rsidP="00D76393"/>
        </w:tc>
        <w:tc>
          <w:tcPr>
            <w:tcW w:w="1356" w:type="dxa"/>
          </w:tcPr>
          <w:p w14:paraId="1D9BB554" w14:textId="77777777" w:rsidR="009F7302" w:rsidRDefault="009F7302" w:rsidP="00D76393"/>
        </w:tc>
        <w:tc>
          <w:tcPr>
            <w:tcW w:w="1649" w:type="dxa"/>
          </w:tcPr>
          <w:p w14:paraId="79881CF9" w14:textId="77777777" w:rsidR="009F7302" w:rsidRDefault="009F7302" w:rsidP="00D76393"/>
        </w:tc>
        <w:tc>
          <w:tcPr>
            <w:tcW w:w="1592" w:type="dxa"/>
          </w:tcPr>
          <w:p w14:paraId="75CC64E7" w14:textId="77777777" w:rsidR="009F7302" w:rsidRDefault="009F7302" w:rsidP="00D76393"/>
        </w:tc>
        <w:tc>
          <w:tcPr>
            <w:tcW w:w="1498" w:type="dxa"/>
          </w:tcPr>
          <w:p w14:paraId="3D47FA37" w14:textId="77777777" w:rsidR="009F7302" w:rsidRDefault="009F7302" w:rsidP="00D76393"/>
        </w:tc>
      </w:tr>
      <w:tr w:rsidR="009F7302" w14:paraId="2CA190C0" w14:textId="77777777" w:rsidTr="009F7302">
        <w:tc>
          <w:tcPr>
            <w:tcW w:w="846" w:type="dxa"/>
          </w:tcPr>
          <w:p w14:paraId="56EB1646" w14:textId="77777777" w:rsidR="009F7302" w:rsidRPr="000F41FA" w:rsidRDefault="009F7302" w:rsidP="00D76393">
            <w:pPr>
              <w:pStyle w:val="naiskr"/>
              <w:spacing w:before="0" w:after="0"/>
              <w:rPr>
                <w:sz w:val="28"/>
                <w:szCs w:val="28"/>
              </w:rPr>
            </w:pPr>
            <w:r w:rsidRPr="000F41FA">
              <w:rPr>
                <w:sz w:val="28"/>
                <w:szCs w:val="28"/>
              </w:rPr>
              <w:t>8.2.</w:t>
            </w:r>
          </w:p>
        </w:tc>
        <w:tc>
          <w:tcPr>
            <w:tcW w:w="1843" w:type="dxa"/>
          </w:tcPr>
          <w:p w14:paraId="13C26E00" w14:textId="77777777" w:rsidR="009F7302" w:rsidRDefault="009F7302" w:rsidP="00D76393"/>
        </w:tc>
        <w:tc>
          <w:tcPr>
            <w:tcW w:w="1356" w:type="dxa"/>
          </w:tcPr>
          <w:p w14:paraId="25029F10" w14:textId="77777777" w:rsidR="009F7302" w:rsidRDefault="009F7302" w:rsidP="00D76393"/>
        </w:tc>
        <w:tc>
          <w:tcPr>
            <w:tcW w:w="1649" w:type="dxa"/>
          </w:tcPr>
          <w:p w14:paraId="709CF0F7" w14:textId="77777777" w:rsidR="009F7302" w:rsidRDefault="009F7302" w:rsidP="00D76393"/>
        </w:tc>
        <w:tc>
          <w:tcPr>
            <w:tcW w:w="1592" w:type="dxa"/>
          </w:tcPr>
          <w:p w14:paraId="4FD530DC" w14:textId="77777777" w:rsidR="009F7302" w:rsidRDefault="009F7302" w:rsidP="00D76393"/>
        </w:tc>
        <w:tc>
          <w:tcPr>
            <w:tcW w:w="1498" w:type="dxa"/>
          </w:tcPr>
          <w:p w14:paraId="40C04EF3" w14:textId="77777777" w:rsidR="009F7302" w:rsidRDefault="009F7302" w:rsidP="00D76393"/>
        </w:tc>
      </w:tr>
      <w:tr w:rsidR="009F7302" w14:paraId="181C845A" w14:textId="77777777" w:rsidTr="009F7302">
        <w:tc>
          <w:tcPr>
            <w:tcW w:w="846" w:type="dxa"/>
          </w:tcPr>
          <w:p w14:paraId="4D3AF2BC" w14:textId="77777777" w:rsidR="009F7302" w:rsidRPr="000F41FA" w:rsidRDefault="009F7302" w:rsidP="00D76393">
            <w:pPr>
              <w:pStyle w:val="naiskr"/>
              <w:spacing w:before="0" w:after="0"/>
              <w:rPr>
                <w:sz w:val="28"/>
                <w:szCs w:val="28"/>
              </w:rPr>
            </w:pPr>
            <w:r w:rsidRPr="000F41FA">
              <w:rPr>
                <w:sz w:val="28"/>
                <w:szCs w:val="28"/>
              </w:rPr>
              <w:t>8.3.</w:t>
            </w:r>
          </w:p>
        </w:tc>
        <w:tc>
          <w:tcPr>
            <w:tcW w:w="1843" w:type="dxa"/>
          </w:tcPr>
          <w:p w14:paraId="697F0018" w14:textId="77777777" w:rsidR="009F7302" w:rsidRDefault="009F7302" w:rsidP="00D76393"/>
        </w:tc>
        <w:tc>
          <w:tcPr>
            <w:tcW w:w="1356" w:type="dxa"/>
          </w:tcPr>
          <w:p w14:paraId="483384D7" w14:textId="77777777" w:rsidR="009F7302" w:rsidRDefault="009F7302" w:rsidP="00D76393"/>
        </w:tc>
        <w:tc>
          <w:tcPr>
            <w:tcW w:w="1649" w:type="dxa"/>
          </w:tcPr>
          <w:p w14:paraId="7B7C0A10" w14:textId="77777777" w:rsidR="009F7302" w:rsidRDefault="009F7302" w:rsidP="00D76393"/>
        </w:tc>
        <w:tc>
          <w:tcPr>
            <w:tcW w:w="1592" w:type="dxa"/>
          </w:tcPr>
          <w:p w14:paraId="609AFF79" w14:textId="77777777" w:rsidR="009F7302" w:rsidRDefault="009F7302" w:rsidP="00D76393"/>
        </w:tc>
        <w:tc>
          <w:tcPr>
            <w:tcW w:w="1498" w:type="dxa"/>
          </w:tcPr>
          <w:p w14:paraId="3547A1F2" w14:textId="77777777" w:rsidR="009F7302" w:rsidRDefault="009F7302" w:rsidP="00D76393"/>
        </w:tc>
      </w:tr>
    </w:tbl>
    <w:p w14:paraId="20208164" w14:textId="77777777" w:rsidR="00F73785" w:rsidRPr="000F41FA" w:rsidRDefault="00F73785" w:rsidP="00F73785">
      <w:pPr>
        <w:pStyle w:val="naisf"/>
        <w:spacing w:before="0" w:after="0"/>
        <w:ind w:firstLine="0"/>
        <w:rPr>
          <w:sz w:val="28"/>
          <w:szCs w:val="28"/>
        </w:rPr>
      </w:pPr>
      <w:r w:rsidRPr="000F41FA">
        <w:rPr>
          <w:sz w:val="28"/>
          <w:szCs w:val="28"/>
        </w:rPr>
        <w:t xml:space="preserve">Piezīmes. </w:t>
      </w:r>
    </w:p>
    <w:p w14:paraId="1A10998B" w14:textId="77777777" w:rsidR="00F73785" w:rsidRDefault="001B1D00" w:rsidP="001B1D00">
      <w:pPr>
        <w:pStyle w:val="naisf"/>
        <w:spacing w:before="0" w:after="0"/>
        <w:ind w:firstLine="0"/>
        <w:rPr>
          <w:sz w:val="28"/>
          <w:szCs w:val="28"/>
        </w:rPr>
      </w:pPr>
      <w:r>
        <w:rPr>
          <w:sz w:val="28"/>
          <w:szCs w:val="28"/>
        </w:rPr>
        <w:t>1. </w:t>
      </w:r>
      <w:r w:rsidR="00D94BF2" w:rsidRPr="000F41FA">
        <w:rPr>
          <w:sz w:val="28"/>
          <w:szCs w:val="28"/>
        </w:rPr>
        <w:t>* </w:t>
      </w:r>
      <w:r w:rsidR="00F73785" w:rsidRPr="00EB0075">
        <w:rPr>
          <w:sz w:val="28"/>
          <w:szCs w:val="28"/>
        </w:rPr>
        <w:t xml:space="preserve">Aprēķināto dabas resursu nodokli par iepakojumu no </w:t>
      </w:r>
      <w:proofErr w:type="spellStart"/>
      <w:r w:rsidR="00F73785" w:rsidRPr="00EB0075">
        <w:rPr>
          <w:sz w:val="28"/>
          <w:szCs w:val="28"/>
        </w:rPr>
        <w:t>bioplastmasas</w:t>
      </w:r>
      <w:proofErr w:type="spellEnd"/>
      <w:r w:rsidR="00F73785" w:rsidRPr="00EB0075">
        <w:rPr>
          <w:sz w:val="28"/>
          <w:szCs w:val="28"/>
        </w:rPr>
        <w:t xml:space="preserve"> un polistirola, kā arī par plastmasas maisiņiem, kuriem piemēro Dabas resursu nodokļa likuma 24.</w:t>
      </w:r>
      <w:r w:rsidR="001D1CE0" w:rsidRPr="00EB0075">
        <w:rPr>
          <w:sz w:val="28"/>
          <w:szCs w:val="28"/>
        </w:rPr>
        <w:t> </w:t>
      </w:r>
      <w:r w:rsidR="00F73785" w:rsidRPr="00EB0075">
        <w:rPr>
          <w:sz w:val="28"/>
          <w:szCs w:val="28"/>
        </w:rPr>
        <w:t>panta piektajā daļā noteiktā nodokļa likmes, norāda 5.</w:t>
      </w:r>
      <w:r w:rsidR="001D1CE0" w:rsidRPr="00EB0075">
        <w:rPr>
          <w:sz w:val="28"/>
          <w:szCs w:val="28"/>
        </w:rPr>
        <w:t> </w:t>
      </w:r>
      <w:r w:rsidR="00F73785" w:rsidRPr="00EB0075">
        <w:rPr>
          <w:sz w:val="28"/>
          <w:szCs w:val="28"/>
        </w:rPr>
        <w:t>punkta „Preču un izstrādājumu iepakojums – kopā” 6.</w:t>
      </w:r>
      <w:r w:rsidR="00D94BF2" w:rsidRPr="00EB0075">
        <w:rPr>
          <w:sz w:val="28"/>
          <w:szCs w:val="28"/>
        </w:rPr>
        <w:t> </w:t>
      </w:r>
      <w:r w:rsidR="00F73785" w:rsidRPr="00EB0075">
        <w:rPr>
          <w:sz w:val="28"/>
          <w:szCs w:val="28"/>
        </w:rPr>
        <w:t>ailē „Nodokļa summa (</w:t>
      </w:r>
      <w:proofErr w:type="spellStart"/>
      <w:r w:rsidR="00F73785" w:rsidRPr="00EB0075">
        <w:rPr>
          <w:i/>
          <w:sz w:val="28"/>
          <w:szCs w:val="28"/>
        </w:rPr>
        <w:t>euro</w:t>
      </w:r>
      <w:proofErr w:type="spellEnd"/>
      <w:r w:rsidR="00F73785" w:rsidRPr="00EB0075">
        <w:rPr>
          <w:sz w:val="28"/>
          <w:szCs w:val="28"/>
        </w:rPr>
        <w:t>)”, neatšifrējot pa iepakojuma materiālu veidiem un iepakojuma veidiem.</w:t>
      </w:r>
      <w:r w:rsidR="00F73785" w:rsidRPr="000F41FA">
        <w:rPr>
          <w:sz w:val="28"/>
          <w:szCs w:val="28"/>
        </w:rPr>
        <w:t> </w:t>
      </w:r>
    </w:p>
    <w:p w14:paraId="09DF3687" w14:textId="77777777" w:rsidR="001B1D00" w:rsidRPr="001B1D00" w:rsidRDefault="001B1D00" w:rsidP="001B1D00">
      <w:pPr>
        <w:pStyle w:val="naisf"/>
        <w:spacing w:before="0" w:after="0"/>
        <w:ind w:firstLine="0"/>
        <w:rPr>
          <w:sz w:val="28"/>
          <w:szCs w:val="28"/>
        </w:rPr>
      </w:pPr>
      <w:r w:rsidRPr="001B1D00">
        <w:rPr>
          <w:sz w:val="28"/>
          <w:szCs w:val="28"/>
        </w:rPr>
        <w:t>2. ** Dabas resursu nodokļa likuma 4. panta piektajā daļā minētie plastmasas maisiņi.</w:t>
      </w:r>
    </w:p>
    <w:p w14:paraId="533B8207" w14:textId="77777777" w:rsidR="00F73785" w:rsidRPr="000F41FA" w:rsidRDefault="001B1D00" w:rsidP="00F73785">
      <w:pPr>
        <w:pStyle w:val="naiskr"/>
        <w:spacing w:before="0" w:after="0"/>
        <w:rPr>
          <w:sz w:val="28"/>
          <w:szCs w:val="28"/>
        </w:rPr>
      </w:pPr>
      <w:r>
        <w:rPr>
          <w:sz w:val="28"/>
          <w:szCs w:val="28"/>
        </w:rPr>
        <w:t>3. </w:t>
      </w:r>
      <w:r w:rsidR="00786E6A" w:rsidRPr="000F41FA">
        <w:rPr>
          <w:sz w:val="28"/>
          <w:szCs w:val="28"/>
        </w:rPr>
        <w:t>**</w:t>
      </w:r>
      <w:r>
        <w:rPr>
          <w:sz w:val="28"/>
          <w:szCs w:val="28"/>
        </w:rPr>
        <w:t>*</w:t>
      </w:r>
      <w:r w:rsidR="00D94BF2" w:rsidRPr="000F41FA">
        <w:rPr>
          <w:sz w:val="28"/>
          <w:szCs w:val="28"/>
        </w:rPr>
        <w:t> </w:t>
      </w:r>
      <w:r w:rsidR="00F73785" w:rsidRPr="000F41FA">
        <w:rPr>
          <w:sz w:val="28"/>
          <w:szCs w:val="28"/>
        </w:rPr>
        <w:t>Norāda radioaktīvās vielas nosaukumu un raksturojumu.”.</w:t>
      </w:r>
    </w:p>
    <w:p w14:paraId="1999F0DE" w14:textId="77777777" w:rsidR="006D4ED7" w:rsidRDefault="006D4ED7" w:rsidP="006D4ED7">
      <w:pPr>
        <w:pStyle w:val="Title"/>
        <w:jc w:val="both"/>
        <w:outlineLvl w:val="0"/>
      </w:pPr>
    </w:p>
    <w:p w14:paraId="3C0205D0" w14:textId="77777777" w:rsidR="006D129E" w:rsidRDefault="006D129E">
      <w:pPr>
        <w:pStyle w:val="tv213"/>
        <w:spacing w:beforeAutospacing="0" w:afterAutospacing="0"/>
        <w:jc w:val="both"/>
        <w:rPr>
          <w:sz w:val="28"/>
          <w:szCs w:val="20"/>
          <w:lang w:eastAsia="en-US"/>
        </w:rPr>
      </w:pPr>
    </w:p>
    <w:p w14:paraId="34A5C29F" w14:textId="77777777" w:rsidR="006D129E" w:rsidRDefault="006D129E">
      <w:pPr>
        <w:pStyle w:val="tv213"/>
        <w:spacing w:beforeAutospacing="0" w:afterAutospacing="0"/>
        <w:jc w:val="both"/>
        <w:rPr>
          <w:sz w:val="28"/>
          <w:szCs w:val="20"/>
          <w:lang w:eastAsia="en-US"/>
        </w:rPr>
      </w:pPr>
    </w:p>
    <w:p w14:paraId="5628213B" w14:textId="77777777" w:rsidR="006D129E" w:rsidRDefault="005C41E2">
      <w:pPr>
        <w:pStyle w:val="naisf"/>
        <w:tabs>
          <w:tab w:val="left" w:pos="6521"/>
          <w:tab w:val="right" w:pos="8820"/>
        </w:tabs>
        <w:spacing w:before="0" w:after="0"/>
        <w:ind w:firstLine="709"/>
        <w:rPr>
          <w:sz w:val="28"/>
          <w:szCs w:val="28"/>
        </w:rPr>
      </w:pPr>
      <w:r>
        <w:rPr>
          <w:sz w:val="28"/>
          <w:szCs w:val="28"/>
        </w:rPr>
        <w:t>Ministru prezidents</w:t>
      </w:r>
      <w:r>
        <w:rPr>
          <w:sz w:val="28"/>
          <w:szCs w:val="28"/>
        </w:rPr>
        <w:tab/>
        <w:t>A. K. Kariņš</w:t>
      </w:r>
    </w:p>
    <w:p w14:paraId="5C8FBB9C" w14:textId="77777777" w:rsidR="006D129E" w:rsidRDefault="006D129E">
      <w:pPr>
        <w:pStyle w:val="naisf"/>
        <w:tabs>
          <w:tab w:val="right" w:pos="9000"/>
        </w:tabs>
        <w:spacing w:before="0" w:after="0"/>
        <w:ind w:firstLine="709"/>
        <w:rPr>
          <w:sz w:val="28"/>
          <w:szCs w:val="28"/>
        </w:rPr>
      </w:pPr>
    </w:p>
    <w:p w14:paraId="111D2E16" w14:textId="77777777" w:rsidR="006D129E" w:rsidRDefault="005C41E2">
      <w:pPr>
        <w:tabs>
          <w:tab w:val="left" w:pos="6521"/>
          <w:tab w:val="right" w:pos="8820"/>
        </w:tabs>
        <w:ind w:firstLine="709"/>
        <w:rPr>
          <w:sz w:val="28"/>
          <w:szCs w:val="28"/>
        </w:rPr>
      </w:pPr>
      <w:r>
        <w:rPr>
          <w:sz w:val="28"/>
          <w:szCs w:val="28"/>
        </w:rPr>
        <w:t xml:space="preserve">Vides aizsardzības un </w:t>
      </w:r>
    </w:p>
    <w:p w14:paraId="277DB060" w14:textId="45120232" w:rsidR="006D129E" w:rsidRDefault="009E5077">
      <w:pPr>
        <w:tabs>
          <w:tab w:val="left" w:pos="6521"/>
          <w:tab w:val="right" w:pos="8820"/>
        </w:tabs>
        <w:ind w:firstLine="709"/>
      </w:pPr>
      <w:r>
        <w:rPr>
          <w:sz w:val="28"/>
          <w:szCs w:val="28"/>
        </w:rPr>
        <w:t>reģionālās attīstības ministrs</w:t>
      </w:r>
      <w:r>
        <w:rPr>
          <w:sz w:val="28"/>
          <w:szCs w:val="28"/>
        </w:rPr>
        <w:tab/>
        <w:t>A</w:t>
      </w:r>
      <w:r w:rsidR="005C41E2">
        <w:rPr>
          <w:sz w:val="28"/>
          <w:szCs w:val="28"/>
        </w:rPr>
        <w:t>.</w:t>
      </w:r>
      <w:r>
        <w:rPr>
          <w:sz w:val="28"/>
          <w:szCs w:val="28"/>
        </w:rPr>
        <w:t> T. </w:t>
      </w:r>
      <w:proofErr w:type="spellStart"/>
      <w:r w:rsidR="005C41E2">
        <w:rPr>
          <w:sz w:val="28"/>
          <w:szCs w:val="28"/>
        </w:rPr>
        <w:t>P</w:t>
      </w:r>
      <w:r>
        <w:rPr>
          <w:sz w:val="28"/>
          <w:szCs w:val="28"/>
        </w:rPr>
        <w:t>lešs</w:t>
      </w:r>
      <w:proofErr w:type="spellEnd"/>
    </w:p>
    <w:sectPr w:rsidR="006D129E" w:rsidSect="000F41FA">
      <w:headerReference w:type="default" r:id="rId8"/>
      <w:footerReference w:type="default" r:id="rId9"/>
      <w:footerReference w:type="first" r:id="rId10"/>
      <w:pgSz w:w="11906" w:h="16838"/>
      <w:pgMar w:top="1418" w:right="1134" w:bottom="1134" w:left="170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078C5" w14:textId="77777777" w:rsidR="003B7638" w:rsidRDefault="003B7638">
      <w:r>
        <w:separator/>
      </w:r>
    </w:p>
  </w:endnote>
  <w:endnote w:type="continuationSeparator" w:id="0">
    <w:p w14:paraId="777FE961" w14:textId="77777777" w:rsidR="003B7638" w:rsidRDefault="003B7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B801C" w14:textId="49781F62" w:rsidR="006D129E" w:rsidRDefault="005C41E2">
    <w:pPr>
      <w:pStyle w:val="Footer"/>
    </w:pPr>
    <w:r>
      <w:rPr>
        <w:sz w:val="20"/>
        <w:szCs w:val="20"/>
      </w:rPr>
      <w:fldChar w:fldCharType="begin"/>
    </w:r>
    <w:r>
      <w:rPr>
        <w:sz w:val="20"/>
        <w:szCs w:val="20"/>
      </w:rPr>
      <w:instrText>FILENAME</w:instrText>
    </w:r>
    <w:r>
      <w:rPr>
        <w:sz w:val="20"/>
        <w:szCs w:val="20"/>
      </w:rPr>
      <w:fldChar w:fldCharType="separate"/>
    </w:r>
    <w:r w:rsidR="009E5077">
      <w:rPr>
        <w:sz w:val="20"/>
        <w:szCs w:val="20"/>
      </w:rPr>
      <w:t>VARAMnot_</w:t>
    </w:r>
    <w:r w:rsidR="00EE3218">
      <w:rPr>
        <w:sz w:val="20"/>
        <w:szCs w:val="20"/>
      </w:rPr>
      <w:t>25</w:t>
    </w:r>
    <w:r w:rsidR="009E5077">
      <w:rPr>
        <w:sz w:val="20"/>
        <w:szCs w:val="20"/>
      </w:rPr>
      <w:t>0</w:t>
    </w:r>
    <w:r w:rsidR="00E167D9">
      <w:rPr>
        <w:sz w:val="20"/>
        <w:szCs w:val="20"/>
      </w:rPr>
      <w:t>2</w:t>
    </w:r>
    <w:r w:rsidR="009E5077">
      <w:rPr>
        <w:sz w:val="20"/>
        <w:szCs w:val="20"/>
      </w:rPr>
      <w:t>21</w:t>
    </w:r>
    <w:r>
      <w:rPr>
        <w:sz w:val="20"/>
        <w:szCs w:val="20"/>
      </w:rPr>
      <w:t>_MKN</w:t>
    </w:r>
    <w:r w:rsidR="009763E3">
      <w:rPr>
        <w:sz w:val="20"/>
        <w:szCs w:val="20"/>
      </w:rPr>
      <w:t>404</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48864" w14:textId="14E728B4" w:rsidR="006D129E" w:rsidRDefault="005C41E2">
    <w:pPr>
      <w:pStyle w:val="Footer"/>
    </w:pPr>
    <w:r>
      <w:rPr>
        <w:sz w:val="20"/>
        <w:szCs w:val="20"/>
      </w:rPr>
      <w:fldChar w:fldCharType="begin"/>
    </w:r>
    <w:r>
      <w:rPr>
        <w:sz w:val="20"/>
        <w:szCs w:val="20"/>
      </w:rPr>
      <w:instrText>FILENAME</w:instrText>
    </w:r>
    <w:r>
      <w:rPr>
        <w:sz w:val="20"/>
        <w:szCs w:val="20"/>
      </w:rPr>
      <w:fldChar w:fldCharType="separate"/>
    </w:r>
    <w:r>
      <w:rPr>
        <w:sz w:val="20"/>
        <w:szCs w:val="20"/>
      </w:rPr>
      <w:t>VARAMnot_</w:t>
    </w:r>
    <w:r w:rsidR="00EE3218">
      <w:rPr>
        <w:sz w:val="20"/>
        <w:szCs w:val="20"/>
      </w:rPr>
      <w:t>25</w:t>
    </w:r>
    <w:r w:rsidR="00E167D9">
      <w:rPr>
        <w:sz w:val="20"/>
        <w:szCs w:val="20"/>
      </w:rPr>
      <w:t>0221</w:t>
    </w:r>
    <w:r>
      <w:rPr>
        <w:sz w:val="20"/>
        <w:szCs w:val="20"/>
      </w:rPr>
      <w:t>_MKN</w:t>
    </w:r>
    <w:r w:rsidR="009763E3">
      <w:rPr>
        <w:sz w:val="20"/>
        <w:szCs w:val="20"/>
      </w:rPr>
      <w:t>404</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C5A43" w14:textId="77777777" w:rsidR="003B7638" w:rsidRDefault="003B7638">
      <w:r>
        <w:separator/>
      </w:r>
    </w:p>
  </w:footnote>
  <w:footnote w:type="continuationSeparator" w:id="0">
    <w:p w14:paraId="5104EDCE" w14:textId="77777777" w:rsidR="003B7638" w:rsidRDefault="003B7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5355069"/>
      <w:docPartObj>
        <w:docPartGallery w:val="Page Numbers (Top of Page)"/>
        <w:docPartUnique/>
      </w:docPartObj>
    </w:sdtPr>
    <w:sdtEndPr/>
    <w:sdtContent>
      <w:p w14:paraId="3BA535E5" w14:textId="77777777" w:rsidR="006D129E" w:rsidRDefault="005C41E2">
        <w:pPr>
          <w:pStyle w:val="Header"/>
          <w:jc w:val="center"/>
        </w:pPr>
        <w:r>
          <w:rPr>
            <w:sz w:val="22"/>
            <w:szCs w:val="22"/>
          </w:rPr>
          <w:fldChar w:fldCharType="begin"/>
        </w:r>
        <w:r>
          <w:rPr>
            <w:sz w:val="22"/>
            <w:szCs w:val="22"/>
          </w:rPr>
          <w:instrText>PAGE</w:instrText>
        </w:r>
        <w:r>
          <w:rPr>
            <w:sz w:val="22"/>
            <w:szCs w:val="22"/>
          </w:rPr>
          <w:fldChar w:fldCharType="separate"/>
        </w:r>
        <w:r w:rsidR="00231C06">
          <w:rPr>
            <w:noProof/>
            <w:sz w:val="22"/>
            <w:szCs w:val="22"/>
          </w:rPr>
          <w:t>4</w:t>
        </w:r>
        <w:r>
          <w:rPr>
            <w:sz w:val="22"/>
            <w:szCs w:val="22"/>
          </w:rPr>
          <w:fldChar w:fldCharType="end"/>
        </w:r>
      </w:p>
    </w:sdtContent>
  </w:sdt>
  <w:p w14:paraId="4C1153B2" w14:textId="77777777" w:rsidR="006D129E" w:rsidRDefault="006D129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C1B01"/>
    <w:multiLevelType w:val="hybridMultilevel"/>
    <w:tmpl w:val="60122292"/>
    <w:lvl w:ilvl="0" w:tplc="1EE0E41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3CBD5107"/>
    <w:multiLevelType w:val="hybridMultilevel"/>
    <w:tmpl w:val="140200B0"/>
    <w:lvl w:ilvl="0" w:tplc="F7E007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486178B3"/>
    <w:multiLevelType w:val="hybridMultilevel"/>
    <w:tmpl w:val="44E8DB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F157911"/>
    <w:multiLevelType w:val="multilevel"/>
    <w:tmpl w:val="56D477D0"/>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639D41C5"/>
    <w:multiLevelType w:val="hybridMultilevel"/>
    <w:tmpl w:val="78248C4C"/>
    <w:lvl w:ilvl="0" w:tplc="CCD48D3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878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29E"/>
    <w:rsid w:val="00006ABC"/>
    <w:rsid w:val="00012B19"/>
    <w:rsid w:val="00067888"/>
    <w:rsid w:val="000863BB"/>
    <w:rsid w:val="000874CE"/>
    <w:rsid w:val="000A6487"/>
    <w:rsid w:val="000D401A"/>
    <w:rsid w:val="000F41FA"/>
    <w:rsid w:val="00105CE4"/>
    <w:rsid w:val="00110F96"/>
    <w:rsid w:val="00171111"/>
    <w:rsid w:val="0019351D"/>
    <w:rsid w:val="001A0ACA"/>
    <w:rsid w:val="001B1D00"/>
    <w:rsid w:val="001D1CE0"/>
    <w:rsid w:val="001F18E5"/>
    <w:rsid w:val="002038A8"/>
    <w:rsid w:val="0022206D"/>
    <w:rsid w:val="00231C06"/>
    <w:rsid w:val="00256A94"/>
    <w:rsid w:val="002602ED"/>
    <w:rsid w:val="003565B0"/>
    <w:rsid w:val="003634F7"/>
    <w:rsid w:val="00394253"/>
    <w:rsid w:val="003B7638"/>
    <w:rsid w:val="0040186E"/>
    <w:rsid w:val="0040305E"/>
    <w:rsid w:val="00411606"/>
    <w:rsid w:val="00414468"/>
    <w:rsid w:val="00423C82"/>
    <w:rsid w:val="00456904"/>
    <w:rsid w:val="00480FDE"/>
    <w:rsid w:val="004C6B41"/>
    <w:rsid w:val="004F6974"/>
    <w:rsid w:val="00517A3F"/>
    <w:rsid w:val="00530B0A"/>
    <w:rsid w:val="00540BC7"/>
    <w:rsid w:val="005C41E2"/>
    <w:rsid w:val="005E0B6B"/>
    <w:rsid w:val="005E4804"/>
    <w:rsid w:val="005E4B4D"/>
    <w:rsid w:val="005E678A"/>
    <w:rsid w:val="00607FAD"/>
    <w:rsid w:val="0061771E"/>
    <w:rsid w:val="006238F9"/>
    <w:rsid w:val="006A6A14"/>
    <w:rsid w:val="006D129E"/>
    <w:rsid w:val="006D4ED7"/>
    <w:rsid w:val="006D7B1F"/>
    <w:rsid w:val="006E59E3"/>
    <w:rsid w:val="006F09FD"/>
    <w:rsid w:val="00702761"/>
    <w:rsid w:val="007143FA"/>
    <w:rsid w:val="00753940"/>
    <w:rsid w:val="007802F2"/>
    <w:rsid w:val="00786E6A"/>
    <w:rsid w:val="00791F86"/>
    <w:rsid w:val="00794544"/>
    <w:rsid w:val="007E6445"/>
    <w:rsid w:val="008418C6"/>
    <w:rsid w:val="00862EF6"/>
    <w:rsid w:val="00891068"/>
    <w:rsid w:val="008F63E1"/>
    <w:rsid w:val="00913066"/>
    <w:rsid w:val="00972B25"/>
    <w:rsid w:val="009763E3"/>
    <w:rsid w:val="0098015C"/>
    <w:rsid w:val="00991581"/>
    <w:rsid w:val="009D2582"/>
    <w:rsid w:val="009E5077"/>
    <w:rsid w:val="009F13F6"/>
    <w:rsid w:val="009F7302"/>
    <w:rsid w:val="00A238D1"/>
    <w:rsid w:val="00A42721"/>
    <w:rsid w:val="00A7579C"/>
    <w:rsid w:val="00AA47DC"/>
    <w:rsid w:val="00AB728E"/>
    <w:rsid w:val="00AF3245"/>
    <w:rsid w:val="00B24F6C"/>
    <w:rsid w:val="00B401E9"/>
    <w:rsid w:val="00B63916"/>
    <w:rsid w:val="00B65CAE"/>
    <w:rsid w:val="00B76E98"/>
    <w:rsid w:val="00B81B21"/>
    <w:rsid w:val="00BB4C04"/>
    <w:rsid w:val="00BC783E"/>
    <w:rsid w:val="00BD23F2"/>
    <w:rsid w:val="00BE045C"/>
    <w:rsid w:val="00BE139A"/>
    <w:rsid w:val="00C101C5"/>
    <w:rsid w:val="00C3062C"/>
    <w:rsid w:val="00C90AA4"/>
    <w:rsid w:val="00CB3AA0"/>
    <w:rsid w:val="00D00B17"/>
    <w:rsid w:val="00D2667A"/>
    <w:rsid w:val="00D65B51"/>
    <w:rsid w:val="00D94BF2"/>
    <w:rsid w:val="00D954A6"/>
    <w:rsid w:val="00E114A2"/>
    <w:rsid w:val="00E167D9"/>
    <w:rsid w:val="00E30373"/>
    <w:rsid w:val="00E41737"/>
    <w:rsid w:val="00E71E34"/>
    <w:rsid w:val="00E82740"/>
    <w:rsid w:val="00E85E2B"/>
    <w:rsid w:val="00E911F7"/>
    <w:rsid w:val="00EB0075"/>
    <w:rsid w:val="00EE3218"/>
    <w:rsid w:val="00EE639F"/>
    <w:rsid w:val="00F26DA8"/>
    <w:rsid w:val="00F54E13"/>
    <w:rsid w:val="00F56BEE"/>
    <w:rsid w:val="00F73785"/>
    <w:rsid w:val="00F77F8B"/>
    <w:rsid w:val="00F9510B"/>
    <w:rsid w:val="00FA4630"/>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5C4D"/>
  <w15:docId w15:val="{5EB7E4A3-5B40-4B21-8EED-FE78818C4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ED1"/>
    <w:rPr>
      <w:rFonts w:ascii="Times New Roman" w:eastAsia="Times New Roman" w:hAnsi="Times New Roman"/>
      <w:sz w:val="24"/>
      <w:szCs w:val="24"/>
    </w:rPr>
  </w:style>
  <w:style w:type="paragraph" w:styleId="Heading1">
    <w:name w:val="heading 1"/>
    <w:basedOn w:val="Normal"/>
    <w:next w:val="Normal"/>
    <w:link w:val="Heading1Char"/>
    <w:uiPriority w:val="9"/>
    <w:qFormat/>
    <w:rsid w:val="00BE1A35"/>
    <w:pPr>
      <w:keepNext/>
      <w:jc w:val="right"/>
      <w:outlineLvl w:val="0"/>
    </w:pPr>
    <w:rPr>
      <w:rFonts w:ascii="Cambria" w:hAnsi="Cambria"/>
      <w:b/>
      <w:bCs/>
      <w:kern w:val="2"/>
      <w:sz w:val="32"/>
      <w:szCs w:val="32"/>
    </w:rPr>
  </w:style>
  <w:style w:type="paragraph" w:styleId="Heading3">
    <w:name w:val="heading 3"/>
    <w:basedOn w:val="Normal"/>
    <w:next w:val="Normal"/>
    <w:link w:val="Heading3Char"/>
    <w:uiPriority w:val="9"/>
    <w:unhideWhenUsed/>
    <w:qFormat/>
    <w:rsid w:val="006D4ED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qFormat/>
    <w:rsid w:val="00BB487A"/>
    <w:rPr>
      <w:rFonts w:ascii="Times New Roman" w:eastAsia="Times New Roman" w:hAnsi="Times New Roman" w:cs="Times New Roman"/>
      <w:sz w:val="28"/>
      <w:szCs w:val="20"/>
    </w:rPr>
  </w:style>
  <w:style w:type="character" w:customStyle="1" w:styleId="FooterChar">
    <w:name w:val="Footer Char"/>
    <w:basedOn w:val="DefaultParagraphFont"/>
    <w:link w:val="Footer"/>
    <w:uiPriority w:val="99"/>
    <w:qFormat/>
    <w:rsid w:val="00BB487A"/>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qFormat/>
    <w:rsid w:val="00EF258D"/>
    <w:rPr>
      <w:rFonts w:ascii="Times New Roman" w:eastAsia="Times New Roman" w:hAnsi="Times New Roman"/>
      <w:sz w:val="24"/>
      <w:szCs w:val="24"/>
    </w:rPr>
  </w:style>
  <w:style w:type="character" w:customStyle="1" w:styleId="SubtitleChar">
    <w:name w:val="Subtitle Char"/>
    <w:basedOn w:val="DefaultParagraphFont"/>
    <w:link w:val="Subtitle"/>
    <w:uiPriority w:val="99"/>
    <w:qFormat/>
    <w:rsid w:val="00910156"/>
    <w:rPr>
      <w:rFonts w:ascii="Times New Roman" w:eastAsia="Times New Roman" w:hAnsi="Times New Roman"/>
      <w:b/>
      <w:sz w:val="26"/>
      <w:lang w:val="en-AU" w:eastAsia="en-US"/>
    </w:rPr>
  </w:style>
  <w:style w:type="character" w:customStyle="1" w:styleId="Internetasaite">
    <w:name w:val="Interneta saite"/>
    <w:basedOn w:val="DefaultParagraphFont"/>
    <w:unhideWhenUsed/>
    <w:rsid w:val="00910156"/>
    <w:rPr>
      <w:color w:val="0000FF"/>
      <w:u w:val="single"/>
    </w:rPr>
  </w:style>
  <w:style w:type="character" w:customStyle="1" w:styleId="BalloonTextChar">
    <w:name w:val="Balloon Text Char"/>
    <w:basedOn w:val="DefaultParagraphFont"/>
    <w:link w:val="BalloonText"/>
    <w:uiPriority w:val="99"/>
    <w:semiHidden/>
    <w:qFormat/>
    <w:rsid w:val="00523B02"/>
    <w:rPr>
      <w:rFonts w:ascii="Tahoma" w:eastAsia="Times New Roman" w:hAnsi="Tahoma" w:cs="Tahoma"/>
      <w:sz w:val="16"/>
      <w:szCs w:val="16"/>
    </w:rPr>
  </w:style>
  <w:style w:type="character" w:styleId="CommentReference">
    <w:name w:val="annotation reference"/>
    <w:basedOn w:val="DefaultParagraphFont"/>
    <w:uiPriority w:val="99"/>
    <w:semiHidden/>
    <w:unhideWhenUsed/>
    <w:qFormat/>
    <w:rsid w:val="003460CE"/>
    <w:rPr>
      <w:sz w:val="16"/>
      <w:szCs w:val="16"/>
    </w:rPr>
  </w:style>
  <w:style w:type="character" w:customStyle="1" w:styleId="CommentTextChar">
    <w:name w:val="Comment Text Char"/>
    <w:basedOn w:val="DefaultParagraphFont"/>
    <w:link w:val="CommentText"/>
    <w:uiPriority w:val="99"/>
    <w:semiHidden/>
    <w:qFormat/>
    <w:rsid w:val="003460CE"/>
    <w:rPr>
      <w:rFonts w:ascii="Times New Roman" w:eastAsia="Times New Roman" w:hAnsi="Times New Roman"/>
    </w:rPr>
  </w:style>
  <w:style w:type="character" w:customStyle="1" w:styleId="CommentSubjectChar">
    <w:name w:val="Comment Subject Char"/>
    <w:basedOn w:val="CommentTextChar"/>
    <w:link w:val="CommentSubject"/>
    <w:uiPriority w:val="99"/>
    <w:semiHidden/>
    <w:qFormat/>
    <w:rsid w:val="003460CE"/>
    <w:rPr>
      <w:rFonts w:ascii="Times New Roman" w:eastAsia="Times New Roman" w:hAnsi="Times New Roman"/>
      <w:b/>
      <w:bCs/>
    </w:rPr>
  </w:style>
  <w:style w:type="character" w:customStyle="1" w:styleId="Heading1Char">
    <w:name w:val="Heading 1 Char"/>
    <w:basedOn w:val="DefaultParagraphFont"/>
    <w:link w:val="Heading1"/>
    <w:uiPriority w:val="9"/>
    <w:qFormat/>
    <w:rsid w:val="00BE1A35"/>
    <w:rPr>
      <w:rFonts w:ascii="Cambria" w:eastAsia="Times New Roman" w:hAnsi="Cambria"/>
      <w:b/>
      <w:bCs/>
      <w:kern w:val="2"/>
      <w:sz w:val="32"/>
      <w:szCs w:val="32"/>
    </w:rPr>
  </w:style>
  <w:style w:type="character" w:customStyle="1" w:styleId="BodyTextChar">
    <w:name w:val="Body Text Char"/>
    <w:basedOn w:val="DefaultParagraphFont"/>
    <w:link w:val="BodyText"/>
    <w:uiPriority w:val="99"/>
    <w:qFormat/>
    <w:rsid w:val="00BE1A35"/>
    <w:rPr>
      <w:rFonts w:ascii="Times New Roman" w:eastAsia="Times New Roman" w:hAnsi="Times New Roman"/>
      <w:sz w:val="24"/>
      <w:szCs w:val="24"/>
    </w:rPr>
  </w:style>
  <w:style w:type="character" w:styleId="FollowedHyperlink">
    <w:name w:val="FollowedHyperlink"/>
    <w:basedOn w:val="DefaultParagraphFont"/>
    <w:uiPriority w:val="99"/>
    <w:semiHidden/>
    <w:unhideWhenUsed/>
    <w:qFormat/>
    <w:rsid w:val="006870AC"/>
    <w:rPr>
      <w:color w:val="800080" w:themeColor="followedHyperlink"/>
      <w:u w:val="single"/>
    </w:rPr>
  </w:style>
  <w:style w:type="character" w:customStyle="1" w:styleId="ListParagraphChar">
    <w:name w:val="List Paragraph Char"/>
    <w:link w:val="ListParagraph"/>
    <w:uiPriority w:val="34"/>
    <w:qFormat/>
    <w:rsid w:val="004064C0"/>
    <w:rPr>
      <w:rFonts w:ascii="Times New Roman" w:eastAsia="Times New Roman" w:hAnsi="Times New Roman"/>
      <w:sz w:val="24"/>
      <w:szCs w:val="24"/>
    </w:rPr>
  </w:style>
  <w:style w:type="character" w:customStyle="1" w:styleId="ListLabel1">
    <w:name w:val="ListLabel 1"/>
    <w:qFormat/>
    <w:rPr>
      <w:b w:val="0"/>
      <w:strike w:val="0"/>
      <w:dstrike w:val="0"/>
      <w:color w:val="auto"/>
      <w:sz w:val="24"/>
      <w:szCs w:val="24"/>
    </w:rPr>
  </w:style>
  <w:style w:type="character" w:customStyle="1" w:styleId="ListLabel2">
    <w:name w:val="ListLabel 2"/>
    <w:qFormat/>
    <w:rPr>
      <w:b w:val="0"/>
      <w:strike w:val="0"/>
      <w:dstrike w:val="0"/>
    </w:rPr>
  </w:style>
  <w:style w:type="character" w:customStyle="1" w:styleId="ListLabel3">
    <w:name w:val="ListLabel 3"/>
    <w:qFormat/>
    <w:rPr>
      <w:i/>
    </w:rPr>
  </w:style>
  <w:style w:type="character" w:customStyle="1" w:styleId="ListLabel4">
    <w:name w:val="ListLabel 4"/>
    <w:qFormat/>
    <w:rPr>
      <w:szCs w:val="28"/>
    </w:rPr>
  </w:style>
  <w:style w:type="character" w:customStyle="1" w:styleId="ListLabel5">
    <w:name w:val="ListLabel 5"/>
    <w:qFormat/>
    <w:rPr>
      <w:szCs w:val="28"/>
      <w:vertAlign w:val="superscript"/>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BE1A35"/>
    <w:pPr>
      <w:tabs>
        <w:tab w:val="left" w:pos="6804"/>
      </w:tabs>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styleId="Title">
    <w:name w:val="Title"/>
    <w:basedOn w:val="Normal"/>
    <w:link w:val="TitleChar"/>
    <w:qFormat/>
    <w:rsid w:val="00BB487A"/>
    <w:pPr>
      <w:jc w:val="center"/>
    </w:pPr>
    <w:rPr>
      <w:sz w:val="28"/>
      <w:szCs w:val="20"/>
      <w:lang w:eastAsia="en-US"/>
    </w:rPr>
  </w:style>
  <w:style w:type="paragraph" w:styleId="Footer">
    <w:name w:val="footer"/>
    <w:basedOn w:val="Normal"/>
    <w:link w:val="FooterChar"/>
    <w:rsid w:val="00BB487A"/>
    <w:pPr>
      <w:tabs>
        <w:tab w:val="center" w:pos="4153"/>
        <w:tab w:val="right" w:pos="8306"/>
      </w:tabs>
    </w:pPr>
  </w:style>
  <w:style w:type="paragraph" w:styleId="Header">
    <w:name w:val="header"/>
    <w:basedOn w:val="Normal"/>
    <w:link w:val="HeaderChar"/>
    <w:uiPriority w:val="99"/>
    <w:unhideWhenUsed/>
    <w:rsid w:val="00EF258D"/>
    <w:pPr>
      <w:tabs>
        <w:tab w:val="center" w:pos="4153"/>
        <w:tab w:val="right" w:pos="8306"/>
      </w:tabs>
    </w:pPr>
  </w:style>
  <w:style w:type="paragraph" w:styleId="Subtitle">
    <w:name w:val="Subtitle"/>
    <w:basedOn w:val="Normal"/>
    <w:next w:val="Normal"/>
    <w:link w:val="SubtitleChar"/>
    <w:uiPriority w:val="99"/>
    <w:qFormat/>
    <w:rsid w:val="00910156"/>
    <w:pPr>
      <w:keepNext/>
      <w:keepLines/>
      <w:widowControl w:val="0"/>
      <w:suppressAutoHyphens/>
      <w:spacing w:before="600" w:after="600"/>
      <w:ind w:right="4820"/>
    </w:pPr>
    <w:rPr>
      <w:b/>
      <w:sz w:val="26"/>
      <w:szCs w:val="20"/>
      <w:lang w:val="en-AU" w:eastAsia="en-US"/>
    </w:rPr>
  </w:style>
  <w:style w:type="paragraph" w:styleId="EnvelopeReturn">
    <w:name w:val="envelope return"/>
    <w:basedOn w:val="Normal"/>
    <w:unhideWhenUsed/>
    <w:qFormat/>
    <w:rsid w:val="009D1238"/>
    <w:pPr>
      <w:keepLines/>
      <w:widowControl w:val="0"/>
      <w:spacing w:before="600"/>
    </w:pPr>
    <w:rPr>
      <w:sz w:val="26"/>
      <w:szCs w:val="20"/>
      <w:lang w:val="en-AU" w:eastAsia="en-US"/>
    </w:rPr>
  </w:style>
  <w:style w:type="paragraph" w:styleId="BalloonText">
    <w:name w:val="Balloon Text"/>
    <w:basedOn w:val="Normal"/>
    <w:link w:val="BalloonTextChar"/>
    <w:uiPriority w:val="99"/>
    <w:semiHidden/>
    <w:unhideWhenUsed/>
    <w:qFormat/>
    <w:rsid w:val="00523B02"/>
    <w:rPr>
      <w:rFonts w:ascii="Tahoma" w:hAnsi="Tahoma" w:cs="Tahoma"/>
      <w:sz w:val="16"/>
      <w:szCs w:val="16"/>
    </w:rPr>
  </w:style>
  <w:style w:type="paragraph" w:styleId="ListParagraph">
    <w:name w:val="List Paragraph"/>
    <w:basedOn w:val="Normal"/>
    <w:link w:val="ListParagraphChar"/>
    <w:uiPriority w:val="34"/>
    <w:qFormat/>
    <w:rsid w:val="003460CE"/>
    <w:pPr>
      <w:ind w:left="720"/>
      <w:contextualSpacing/>
    </w:pPr>
  </w:style>
  <w:style w:type="paragraph" w:styleId="CommentText">
    <w:name w:val="annotation text"/>
    <w:basedOn w:val="Normal"/>
    <w:link w:val="CommentTextChar"/>
    <w:uiPriority w:val="99"/>
    <w:semiHidden/>
    <w:unhideWhenUsed/>
    <w:qFormat/>
    <w:rsid w:val="003460CE"/>
    <w:rPr>
      <w:sz w:val="20"/>
      <w:szCs w:val="20"/>
    </w:rPr>
  </w:style>
  <w:style w:type="paragraph" w:styleId="CommentSubject">
    <w:name w:val="annotation subject"/>
    <w:basedOn w:val="CommentText"/>
    <w:next w:val="CommentText"/>
    <w:link w:val="CommentSubjectChar"/>
    <w:uiPriority w:val="99"/>
    <w:semiHidden/>
    <w:unhideWhenUsed/>
    <w:qFormat/>
    <w:rsid w:val="003460CE"/>
    <w:rPr>
      <w:b/>
      <w:bCs/>
    </w:rPr>
  </w:style>
  <w:style w:type="paragraph" w:customStyle="1" w:styleId="naisf">
    <w:name w:val="naisf"/>
    <w:basedOn w:val="Normal"/>
    <w:qFormat/>
    <w:rsid w:val="006457F2"/>
    <w:pPr>
      <w:spacing w:before="75" w:after="75"/>
      <w:ind w:firstLine="375"/>
      <w:jc w:val="both"/>
    </w:pPr>
  </w:style>
  <w:style w:type="paragraph" w:styleId="NoSpacing">
    <w:name w:val="No Spacing"/>
    <w:uiPriority w:val="1"/>
    <w:qFormat/>
    <w:rsid w:val="00CE01C5"/>
    <w:rPr>
      <w:rFonts w:ascii="Times New Roman" w:eastAsia="Times New Roman" w:hAnsi="Times New Roman"/>
      <w:sz w:val="24"/>
      <w:szCs w:val="24"/>
    </w:rPr>
  </w:style>
  <w:style w:type="paragraph" w:customStyle="1" w:styleId="tv213">
    <w:name w:val="tv213"/>
    <w:basedOn w:val="Normal"/>
    <w:qFormat/>
    <w:rsid w:val="00A02856"/>
    <w:pPr>
      <w:spacing w:beforeAutospacing="1" w:afterAutospacing="1"/>
    </w:pPr>
  </w:style>
  <w:style w:type="paragraph" w:customStyle="1" w:styleId="bdc">
    <w:name w:val="bdc"/>
    <w:basedOn w:val="Normal"/>
    <w:uiPriority w:val="99"/>
    <w:qFormat/>
    <w:rsid w:val="004064C0"/>
    <w:pPr>
      <w:spacing w:beforeAutospacing="1" w:afterAutospacing="1"/>
    </w:pPr>
    <w:rPr>
      <w:b/>
      <w:bCs/>
    </w:rPr>
  </w:style>
  <w:style w:type="paragraph" w:styleId="Revision">
    <w:name w:val="Revision"/>
    <w:uiPriority w:val="99"/>
    <w:semiHidden/>
    <w:qFormat/>
    <w:rsid w:val="00FF4B9E"/>
    <w:rPr>
      <w:rFonts w:ascii="Times New Roman" w:eastAsia="Times New Roman" w:hAnsi="Times New Roman"/>
      <w:sz w:val="24"/>
      <w:szCs w:val="24"/>
    </w:rPr>
  </w:style>
  <w:style w:type="paragraph" w:customStyle="1" w:styleId="naisc">
    <w:name w:val="naisc"/>
    <w:basedOn w:val="Normal"/>
    <w:rsid w:val="00F73785"/>
    <w:pPr>
      <w:spacing w:before="100" w:beforeAutospacing="1" w:after="100" w:afterAutospacing="1"/>
      <w:jc w:val="center"/>
    </w:pPr>
    <w:rPr>
      <w:lang w:val="en-GB" w:eastAsia="en-US"/>
    </w:rPr>
  </w:style>
  <w:style w:type="paragraph" w:customStyle="1" w:styleId="naiskr">
    <w:name w:val="naiskr"/>
    <w:basedOn w:val="Normal"/>
    <w:rsid w:val="00F73785"/>
    <w:pPr>
      <w:spacing w:before="75" w:after="75"/>
    </w:pPr>
  </w:style>
  <w:style w:type="character" w:styleId="Hyperlink">
    <w:name w:val="Hyperlink"/>
    <w:basedOn w:val="DefaultParagraphFont"/>
    <w:uiPriority w:val="99"/>
    <w:semiHidden/>
    <w:unhideWhenUsed/>
    <w:rsid w:val="00972B25"/>
    <w:rPr>
      <w:color w:val="0000FF"/>
      <w:u w:val="single"/>
    </w:rPr>
  </w:style>
  <w:style w:type="paragraph" w:styleId="FootnoteText">
    <w:name w:val="footnote text"/>
    <w:basedOn w:val="Normal"/>
    <w:link w:val="FootnoteTextChar"/>
    <w:uiPriority w:val="99"/>
    <w:semiHidden/>
    <w:unhideWhenUsed/>
    <w:rsid w:val="00913066"/>
    <w:rPr>
      <w:sz w:val="20"/>
      <w:szCs w:val="20"/>
    </w:rPr>
  </w:style>
  <w:style w:type="character" w:customStyle="1" w:styleId="FootnoteTextChar">
    <w:name w:val="Footnote Text Char"/>
    <w:basedOn w:val="DefaultParagraphFont"/>
    <w:link w:val="FootnoteText"/>
    <w:uiPriority w:val="99"/>
    <w:semiHidden/>
    <w:rsid w:val="00913066"/>
    <w:rPr>
      <w:rFonts w:ascii="Times New Roman" w:eastAsia="Times New Roman" w:hAnsi="Times New Roman"/>
    </w:rPr>
  </w:style>
  <w:style w:type="character" w:styleId="FootnoteReference">
    <w:name w:val="footnote reference"/>
    <w:basedOn w:val="DefaultParagraphFont"/>
    <w:uiPriority w:val="99"/>
    <w:semiHidden/>
    <w:unhideWhenUsed/>
    <w:rsid w:val="00913066"/>
    <w:rPr>
      <w:vertAlign w:val="superscript"/>
    </w:rPr>
  </w:style>
  <w:style w:type="table" w:styleId="TableGrid">
    <w:name w:val="Table Grid"/>
    <w:basedOn w:val="TableNormal"/>
    <w:uiPriority w:val="39"/>
    <w:rsid w:val="009F73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D4ED7"/>
    <w:rPr>
      <w:rFonts w:asciiTheme="majorHAnsi" w:eastAsiaTheme="majorEastAsia" w:hAnsiTheme="majorHAnsi" w:cstheme="majorBidi"/>
      <w:color w:val="243F60" w:themeColor="accent1" w:themeShade="7F"/>
      <w:sz w:val="24"/>
      <w:szCs w:val="24"/>
    </w:rPr>
  </w:style>
  <w:style w:type="paragraph" w:styleId="BodyTextIndent">
    <w:name w:val="Body Text Indent"/>
    <w:basedOn w:val="Normal"/>
    <w:link w:val="BodyTextIndentChar"/>
    <w:uiPriority w:val="99"/>
    <w:semiHidden/>
    <w:unhideWhenUsed/>
    <w:rsid w:val="006D4ED7"/>
    <w:pPr>
      <w:spacing w:after="120"/>
      <w:ind w:left="283"/>
    </w:pPr>
  </w:style>
  <w:style w:type="character" w:customStyle="1" w:styleId="BodyTextIndentChar">
    <w:name w:val="Body Text Indent Char"/>
    <w:basedOn w:val="DefaultParagraphFont"/>
    <w:link w:val="BodyTextIndent"/>
    <w:uiPriority w:val="99"/>
    <w:semiHidden/>
    <w:rsid w:val="006D4ED7"/>
    <w:rPr>
      <w:rFonts w:ascii="Times New Roman" w:eastAsia="Times New Roman" w:hAnsi="Times New Roman"/>
      <w:sz w:val="24"/>
      <w:szCs w:val="24"/>
    </w:rPr>
  </w:style>
  <w:style w:type="paragraph" w:customStyle="1" w:styleId="naislab">
    <w:name w:val="naislab"/>
    <w:basedOn w:val="Normal"/>
    <w:rsid w:val="006D4ED7"/>
    <w:pPr>
      <w:spacing w:before="75" w:after="75"/>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380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258BA-95CF-40BC-9AF9-C0A2F8C1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3963</Words>
  <Characters>2260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Grozījumi Ministru kabineta 2007. gada 19. jūnija noteikumos Nr. 404 “Kārtība, kādā aprēķina un maksā dabas resursu nodokli, izsniedz dabas resursu lietošanas atļauju un auditē apsaimniekošanas sistēmas”</vt:lpstr>
    </vt:vector>
  </TitlesOfParts>
  <Company>VARAM</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2007. gada 19. jūnija noteikumos Nr. 404 “Kārtība, kādā aprēķina un maksā dabas resursu nodokli, izsniedz dabas resursu lietošanas atļauju un auditē apsaimniekošanas sistēmas”</dc:title>
  <dc:subject>Noteikumu projekts</dc:subject>
  <dc:creator>Kristīne Gāga</dc:creator>
  <dc:description>67026518, kristine.gaga@varam.gov.lv</dc:description>
  <cp:lastModifiedBy>Lita Trakina</cp:lastModifiedBy>
  <cp:revision>2</cp:revision>
  <cp:lastPrinted>2019-01-30T08:17:00Z</cp:lastPrinted>
  <dcterms:created xsi:type="dcterms:W3CDTF">2021-02-26T12:55:00Z</dcterms:created>
  <dcterms:modified xsi:type="dcterms:W3CDTF">2021-02-26T12:55:00Z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VARAM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