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75484" w14:textId="77777777" w:rsidR="00835720" w:rsidRDefault="00835720">
      <w:bookmarkStart w:id="0" w:name="_GoBack"/>
      <w:bookmarkEnd w:id="0"/>
    </w:p>
    <w:p w14:paraId="541B999E" w14:textId="2B299804" w:rsidR="00835720" w:rsidRPr="00764821" w:rsidRDefault="00764821" w:rsidP="00764821">
      <w:pPr>
        <w:jc w:val="center"/>
        <w:rPr>
          <w:b/>
          <w:bCs/>
        </w:rPr>
      </w:pPr>
      <w:r w:rsidRPr="00764821">
        <w:rPr>
          <w:b/>
          <w:bCs/>
        </w:rPr>
        <w:t>Skaidrojums par atklāta konkursa “Ar vēsturiski piesārņotajām teritorijām saistīto risku samazināšana” nolikumā iekļautajām saitēm</w:t>
      </w:r>
    </w:p>
    <w:p w14:paraId="10D3AC1C" w14:textId="766A1882" w:rsidR="00764821" w:rsidRDefault="00764821" w:rsidP="00835720">
      <w:pPr>
        <w:jc w:val="both"/>
      </w:pPr>
      <w:r>
        <w:t>Publicēts: 19.10.2020.</w:t>
      </w:r>
    </w:p>
    <w:p w14:paraId="2E928FB0" w14:textId="77777777" w:rsidR="00BF4423" w:rsidRDefault="00BF4423" w:rsidP="00835720">
      <w:pPr>
        <w:jc w:val="both"/>
      </w:pPr>
    </w:p>
    <w:p w14:paraId="4DBB458E" w14:textId="5BA86999" w:rsidR="00835720" w:rsidRDefault="00367113" w:rsidP="00835720">
      <w:pPr>
        <w:jc w:val="both"/>
      </w:pPr>
      <w:r>
        <w:t>Ņemot vērā</w:t>
      </w:r>
      <w:r w:rsidR="003C1EA7">
        <w:t xml:space="preserve">, ka pēc </w:t>
      </w:r>
      <w:r w:rsidR="00835720">
        <w:t xml:space="preserve">Norvēģijas finanšu instrumenta 2014.–2021.gada perioda programmas “Klimata pārmaiņu mazināšana, pielāgošanās tām un vide” projektu iesniegumu atklāta konkursa “Ar vēsturiski piesārņotajām teritorijām saistīto risku samazināšana” </w:t>
      </w:r>
      <w:r w:rsidR="009368EC">
        <w:t>izsludināšanas Vides aizsardzības un reģionālās attīstības ministrija</w:t>
      </w:r>
      <w:r w:rsidR="005D2AC9">
        <w:t xml:space="preserve">s un </w:t>
      </w:r>
      <w:r w:rsidR="005D2AC9" w:rsidRPr="00655FC3">
        <w:t>Norvēģijas finanšu instrumenta tīmekļvietn</w:t>
      </w:r>
      <w:r w:rsidR="005D2AC9">
        <w:t>e tika pilnībā pārstrādāta</w:t>
      </w:r>
      <w:r w:rsidR="0064339B">
        <w:t>, daļa no nolikuma tekstā iekļautaj</w:t>
      </w:r>
      <w:r w:rsidR="00835720">
        <w:t>ām</w:t>
      </w:r>
      <w:r w:rsidR="00BF4423">
        <w:t xml:space="preserve"> tiešsaistes</w:t>
      </w:r>
      <w:r w:rsidR="00835720">
        <w:t xml:space="preserve"> saitēm </w:t>
      </w:r>
      <w:r w:rsidR="0064339B">
        <w:t xml:space="preserve">nedarbojas. </w:t>
      </w:r>
    </w:p>
    <w:p w14:paraId="2630A581" w14:textId="076B5A8C" w:rsidR="00EE52BE" w:rsidRDefault="00764821" w:rsidP="00BF4423">
      <w:pPr>
        <w:jc w:val="both"/>
      </w:pPr>
      <w:r>
        <w:t>Līdz ar to, aicinām</w:t>
      </w:r>
      <w:r w:rsidR="0064339B">
        <w:t xml:space="preserve"> lasīt </w:t>
      </w:r>
      <w:r w:rsidR="00835720">
        <w:t>atklātā konkursa nolikumu kopā ar šo skaidrojumu</w:t>
      </w:r>
      <w:r>
        <w:t>, kurā norādītas aktuālās saites.</w:t>
      </w:r>
    </w:p>
    <w:tbl>
      <w:tblPr>
        <w:tblStyle w:val="TableGrid"/>
        <w:tblW w:w="9152" w:type="dxa"/>
        <w:tblInd w:w="-572" w:type="dxa"/>
        <w:tblLook w:val="04A0" w:firstRow="1" w:lastRow="0" w:firstColumn="1" w:lastColumn="0" w:noHBand="0" w:noVBand="1"/>
      </w:tblPr>
      <w:tblGrid>
        <w:gridCol w:w="604"/>
        <w:gridCol w:w="1684"/>
        <w:gridCol w:w="7461"/>
      </w:tblGrid>
      <w:tr w:rsidR="00764821" w14:paraId="6F372292" w14:textId="77777777" w:rsidTr="00764821">
        <w:tc>
          <w:tcPr>
            <w:tcW w:w="578" w:type="dxa"/>
          </w:tcPr>
          <w:p w14:paraId="161C7F31" w14:textId="209AAD59" w:rsidR="00EE52BE" w:rsidRPr="00835720" w:rsidRDefault="009368EC" w:rsidP="00226960">
            <w:pPr>
              <w:rPr>
                <w:b/>
                <w:bCs/>
              </w:rPr>
            </w:pPr>
            <w:r w:rsidRPr="00835720">
              <w:rPr>
                <w:b/>
                <w:bCs/>
              </w:rPr>
              <w:t>Lpp.</w:t>
            </w:r>
          </w:p>
        </w:tc>
        <w:tc>
          <w:tcPr>
            <w:tcW w:w="1588" w:type="dxa"/>
          </w:tcPr>
          <w:p w14:paraId="5E482C40" w14:textId="1B5C54F1" w:rsidR="00EE52BE" w:rsidRPr="00835720" w:rsidRDefault="00835720" w:rsidP="00226960">
            <w:pPr>
              <w:rPr>
                <w:b/>
                <w:bCs/>
              </w:rPr>
            </w:pPr>
            <w:r w:rsidRPr="00835720">
              <w:rPr>
                <w:b/>
                <w:bCs/>
              </w:rPr>
              <w:t>Nolikuma punkts</w:t>
            </w:r>
          </w:p>
        </w:tc>
        <w:tc>
          <w:tcPr>
            <w:tcW w:w="6986" w:type="dxa"/>
          </w:tcPr>
          <w:p w14:paraId="11D68EF6" w14:textId="3C724C52" w:rsidR="00EE52BE" w:rsidRPr="00835720" w:rsidRDefault="00835720" w:rsidP="00BF4423">
            <w:pPr>
              <w:jc w:val="center"/>
              <w:rPr>
                <w:b/>
                <w:bCs/>
              </w:rPr>
            </w:pPr>
            <w:r w:rsidRPr="00835720">
              <w:rPr>
                <w:b/>
                <w:bCs/>
              </w:rPr>
              <w:t>Precizēt</w:t>
            </w:r>
            <w:r w:rsidR="00764821">
              <w:rPr>
                <w:b/>
                <w:bCs/>
              </w:rPr>
              <w:t>a</w:t>
            </w:r>
            <w:r w:rsidRPr="00835720">
              <w:rPr>
                <w:b/>
                <w:bCs/>
              </w:rPr>
              <w:t xml:space="preserve"> tiešsaistes </w:t>
            </w:r>
            <w:r w:rsidR="00764821">
              <w:rPr>
                <w:b/>
                <w:bCs/>
              </w:rPr>
              <w:t>saite</w:t>
            </w:r>
          </w:p>
        </w:tc>
      </w:tr>
      <w:tr w:rsidR="009368EC" w14:paraId="5CE89C55" w14:textId="77777777" w:rsidTr="00764821">
        <w:tc>
          <w:tcPr>
            <w:tcW w:w="578" w:type="dxa"/>
          </w:tcPr>
          <w:p w14:paraId="0DE30B5E" w14:textId="577E58C2" w:rsidR="009368EC" w:rsidRDefault="009368EC" w:rsidP="009368EC">
            <w:r>
              <w:t>2</w:t>
            </w:r>
          </w:p>
        </w:tc>
        <w:tc>
          <w:tcPr>
            <w:tcW w:w="1588" w:type="dxa"/>
          </w:tcPr>
          <w:p w14:paraId="5A37D92F" w14:textId="1E549659" w:rsidR="009368EC" w:rsidRDefault="009368EC" w:rsidP="009368EC">
            <w:r>
              <w:t>Saprašanās memorands</w:t>
            </w:r>
            <w:r w:rsidR="00655FC3">
              <w:t xml:space="preserve"> (1.punkts)</w:t>
            </w:r>
          </w:p>
        </w:tc>
        <w:tc>
          <w:tcPr>
            <w:tcW w:w="6986" w:type="dxa"/>
          </w:tcPr>
          <w:p w14:paraId="2B93B738" w14:textId="3924C9B6" w:rsidR="009368EC" w:rsidRDefault="00BF6F92" w:rsidP="009368EC">
            <w:hyperlink r:id="rId6" w:history="1">
              <w:r w:rsidR="009368EC" w:rsidRPr="00B7560D">
                <w:rPr>
                  <w:rStyle w:val="Hyperlink"/>
                </w:rPr>
                <w:t>http://eeagrants.lv/wp-content/uploads/2020/05/MoU_NOR_2014-2021_LAV.pdf</w:t>
              </w:r>
            </w:hyperlink>
            <w:r w:rsidR="009368EC">
              <w:t xml:space="preserve"> </w:t>
            </w:r>
          </w:p>
        </w:tc>
      </w:tr>
      <w:tr w:rsidR="00764821" w14:paraId="187262E7" w14:textId="77777777" w:rsidTr="00764821">
        <w:tc>
          <w:tcPr>
            <w:tcW w:w="578" w:type="dxa"/>
          </w:tcPr>
          <w:p w14:paraId="31362583" w14:textId="585C5065" w:rsidR="009368EC" w:rsidRDefault="009368EC" w:rsidP="009368EC">
            <w:r>
              <w:t>2</w:t>
            </w:r>
          </w:p>
        </w:tc>
        <w:tc>
          <w:tcPr>
            <w:tcW w:w="1588" w:type="dxa"/>
          </w:tcPr>
          <w:p w14:paraId="0549F0C7" w14:textId="7FCE26F1" w:rsidR="009368EC" w:rsidRDefault="009368EC" w:rsidP="009368EC">
            <w:r>
              <w:t>Programmas līgums</w:t>
            </w:r>
            <w:r w:rsidR="00655FC3">
              <w:t xml:space="preserve"> (1.punkts)</w:t>
            </w:r>
          </w:p>
        </w:tc>
        <w:tc>
          <w:tcPr>
            <w:tcW w:w="6986" w:type="dxa"/>
          </w:tcPr>
          <w:p w14:paraId="00A6C223" w14:textId="05B4797B" w:rsidR="009368EC" w:rsidRDefault="00BF6F92" w:rsidP="009368EC">
            <w:hyperlink r:id="rId7" w:history="1">
              <w:r w:rsidR="009368EC" w:rsidRPr="00B7560D">
                <w:rPr>
                  <w:rStyle w:val="Hyperlink"/>
                </w:rPr>
                <w:t>https://eeagrants.lv/wp-content/uploads/2020/09/23-04-2019_VARAM_Klimata-programmas-l%C4%ABgums-4.pdf</w:t>
              </w:r>
            </w:hyperlink>
            <w:r w:rsidR="009368EC">
              <w:t xml:space="preserve"> </w:t>
            </w:r>
          </w:p>
        </w:tc>
      </w:tr>
      <w:tr w:rsidR="00764821" w14:paraId="3F3AD5F8" w14:textId="77777777" w:rsidTr="00764821">
        <w:tc>
          <w:tcPr>
            <w:tcW w:w="578" w:type="dxa"/>
          </w:tcPr>
          <w:p w14:paraId="7748F582" w14:textId="2D2B9462" w:rsidR="009368EC" w:rsidRDefault="00655FC3" w:rsidP="009368EC">
            <w:r>
              <w:t>2</w:t>
            </w:r>
          </w:p>
        </w:tc>
        <w:tc>
          <w:tcPr>
            <w:tcW w:w="1588" w:type="dxa"/>
          </w:tcPr>
          <w:p w14:paraId="44FF6D68" w14:textId="223F592E" w:rsidR="009368EC" w:rsidRDefault="00655FC3" w:rsidP="009368EC">
            <w:r>
              <w:t xml:space="preserve">Programmas </w:t>
            </w:r>
            <w:proofErr w:type="spellStart"/>
            <w:r>
              <w:t>apsaimniekotāja</w:t>
            </w:r>
            <w:proofErr w:type="spellEnd"/>
            <w:r>
              <w:t xml:space="preserve"> tīmekļa vietnes adrese, kur publicēti biežāk uzdotie jautājumi (6.punkts)</w:t>
            </w:r>
          </w:p>
        </w:tc>
        <w:tc>
          <w:tcPr>
            <w:tcW w:w="6986" w:type="dxa"/>
          </w:tcPr>
          <w:p w14:paraId="161503AE" w14:textId="2CA45717" w:rsidR="009368EC" w:rsidRDefault="00BF6F92" w:rsidP="009368EC">
            <w:hyperlink r:id="rId8" w:history="1">
              <w:r w:rsidR="00655FC3" w:rsidRPr="00C01D40">
                <w:rPr>
                  <w:rStyle w:val="Hyperlink"/>
                </w:rPr>
                <w:t>https://www.varam.gov.lv/lv/atklatais-konkurss</w:t>
              </w:r>
            </w:hyperlink>
            <w:r w:rsidR="00655FC3">
              <w:t xml:space="preserve">  un </w:t>
            </w:r>
            <w:hyperlink r:id="rId9" w:history="1">
              <w:r w:rsidR="00655FC3" w:rsidRPr="00C01D40">
                <w:rPr>
                  <w:rStyle w:val="Hyperlink"/>
                </w:rPr>
                <w:t>https://eeagrants.lv/2020/06/03/atklatais-konkurss-ar-vesturiski-piesarnotajam-teritorijam-saistito-risku-samazinasana-konkurs/</w:t>
              </w:r>
            </w:hyperlink>
            <w:r w:rsidR="00655FC3">
              <w:t xml:space="preserve"> </w:t>
            </w:r>
          </w:p>
        </w:tc>
      </w:tr>
      <w:tr w:rsidR="00764821" w14:paraId="51DE7461" w14:textId="77777777" w:rsidTr="00764821">
        <w:tc>
          <w:tcPr>
            <w:tcW w:w="578" w:type="dxa"/>
          </w:tcPr>
          <w:p w14:paraId="4F2F67EE" w14:textId="7CF4B7CB" w:rsidR="009368EC" w:rsidRDefault="00655FC3" w:rsidP="009368EC">
            <w:r>
              <w:t>12</w:t>
            </w:r>
          </w:p>
        </w:tc>
        <w:tc>
          <w:tcPr>
            <w:tcW w:w="1588" w:type="dxa"/>
          </w:tcPr>
          <w:p w14:paraId="68B2F152" w14:textId="3AEAB93E" w:rsidR="009368EC" w:rsidRDefault="00655FC3" w:rsidP="009368EC">
            <w:r>
              <w:t>Komunikācijas prasības (57.punkts)</w:t>
            </w:r>
          </w:p>
        </w:tc>
        <w:tc>
          <w:tcPr>
            <w:tcW w:w="6986" w:type="dxa"/>
          </w:tcPr>
          <w:p w14:paraId="33E0CB27" w14:textId="3D52B5DE" w:rsidR="009368EC" w:rsidRDefault="00655FC3" w:rsidP="009368EC">
            <w:r w:rsidRPr="00655FC3">
              <w:t xml:space="preserve">Komunikāciju plāns jāizstrādā atbilstoši </w:t>
            </w:r>
            <w:hyperlink r:id="rId10" w:history="1">
              <w:r w:rsidRPr="00655FC3">
                <w:rPr>
                  <w:rStyle w:val="Hyperlink"/>
                </w:rPr>
                <w:t>Noteikumu par Norvēģijas finanšu instrumenta 2014.–2021.gadam ieviešanu 3.pielikumā</w:t>
              </w:r>
            </w:hyperlink>
            <w:r w:rsidRPr="00655FC3">
              <w:t xml:space="preserve"> (</w:t>
            </w:r>
            <w:hyperlink r:id="rId11" w:history="1">
              <w:r w:rsidRPr="00655FC3">
                <w:rPr>
                  <w:rStyle w:val="Hyperlink"/>
                </w:rPr>
                <w:t>https://eeagrants.org/resources?title=EEA&amp;field_resource_type_target_id=197</w:t>
              </w:r>
            </w:hyperlink>
            <w:r w:rsidRPr="00655FC3">
              <w:t xml:space="preserve">) noteiktajām prasībām un Finanšu instrumentu biroja </w:t>
            </w:r>
            <w:hyperlink r:id="rId12" w:history="1">
              <w:r w:rsidRPr="00655FC3">
                <w:rPr>
                  <w:rStyle w:val="Hyperlink"/>
                </w:rPr>
                <w:t>Komunikācijas un dizaina rokasgrāmatā</w:t>
              </w:r>
            </w:hyperlink>
            <w:r w:rsidRPr="00655FC3">
              <w:t xml:space="preserve"> (</w:t>
            </w:r>
            <w:hyperlink r:id="rId13" w:history="1">
              <w:r w:rsidRPr="00655FC3">
                <w:rPr>
                  <w:rStyle w:val="Hyperlink"/>
                </w:rPr>
                <w:t>https://eeagrants.lv/wp-content/uploads/2020/10/EEA_CommunicationAndDesignManual_LV-4.pdf</w:t>
              </w:r>
            </w:hyperlink>
            <w:r w:rsidRPr="00655FC3">
              <w:t>) noteiktajām prasībām.</w:t>
            </w:r>
          </w:p>
        </w:tc>
      </w:tr>
      <w:tr w:rsidR="00764821" w14:paraId="71EC3AEF" w14:textId="77777777" w:rsidTr="00764821">
        <w:tc>
          <w:tcPr>
            <w:tcW w:w="578" w:type="dxa"/>
          </w:tcPr>
          <w:p w14:paraId="5E238594" w14:textId="391AAC61" w:rsidR="009368EC" w:rsidRDefault="00655FC3" w:rsidP="009368EC">
            <w:r>
              <w:t>12</w:t>
            </w:r>
          </w:p>
        </w:tc>
        <w:tc>
          <w:tcPr>
            <w:tcW w:w="1588" w:type="dxa"/>
          </w:tcPr>
          <w:p w14:paraId="13C85E87" w14:textId="0B0751DA" w:rsidR="009368EC" w:rsidRDefault="00655FC3" w:rsidP="009368EC">
            <w:r w:rsidRPr="00655FC3">
              <w:t>Detalizētāka informācija par institūcijām, kurām var ziņot</w:t>
            </w:r>
            <w:r>
              <w:t xml:space="preserve"> (59.punkts)</w:t>
            </w:r>
          </w:p>
        </w:tc>
        <w:tc>
          <w:tcPr>
            <w:tcW w:w="6986" w:type="dxa"/>
          </w:tcPr>
          <w:p w14:paraId="08DF19C4" w14:textId="3E783EBD" w:rsidR="009368EC" w:rsidRDefault="00BF6F92" w:rsidP="009368EC">
            <w:hyperlink r:id="rId14" w:history="1">
              <w:r w:rsidR="00655FC3" w:rsidRPr="00C01D40">
                <w:rPr>
                  <w:rStyle w:val="Hyperlink"/>
                </w:rPr>
                <w:t>https://eeagrants.lv/zino-par-parkapumiem/</w:t>
              </w:r>
            </w:hyperlink>
            <w:r w:rsidR="00655FC3">
              <w:t xml:space="preserve"> </w:t>
            </w:r>
          </w:p>
        </w:tc>
      </w:tr>
    </w:tbl>
    <w:p w14:paraId="395F3FB9" w14:textId="77777777" w:rsidR="00EE52BE" w:rsidRDefault="00EE52BE"/>
    <w:p w14:paraId="2DB8B4C6" w14:textId="77777777" w:rsidR="00EE52BE" w:rsidRDefault="00EE52BE"/>
    <w:sectPr w:rsidR="00EE52BE" w:rsidSect="00764821">
      <w:headerReference w:type="default" r:id="rId15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615EA" w14:textId="77777777" w:rsidR="00BF6F92" w:rsidRDefault="00BF6F92" w:rsidP="00655FC3">
      <w:pPr>
        <w:spacing w:after="0" w:line="240" w:lineRule="auto"/>
      </w:pPr>
      <w:r>
        <w:separator/>
      </w:r>
    </w:p>
  </w:endnote>
  <w:endnote w:type="continuationSeparator" w:id="0">
    <w:p w14:paraId="1D93B781" w14:textId="77777777" w:rsidR="00BF6F92" w:rsidRDefault="00BF6F92" w:rsidP="0065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7BC28" w14:textId="77777777" w:rsidR="00BF6F92" w:rsidRDefault="00BF6F92" w:rsidP="00655FC3">
      <w:pPr>
        <w:spacing w:after="0" w:line="240" w:lineRule="auto"/>
      </w:pPr>
      <w:r>
        <w:separator/>
      </w:r>
    </w:p>
  </w:footnote>
  <w:footnote w:type="continuationSeparator" w:id="0">
    <w:p w14:paraId="62A1D777" w14:textId="77777777" w:rsidR="00BF6F92" w:rsidRDefault="00BF6F92" w:rsidP="0065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63598" w14:textId="7BD659EB" w:rsidR="00835720" w:rsidRPr="00835720" w:rsidRDefault="00835720" w:rsidP="00835720">
    <w:pPr>
      <w:pStyle w:val="Header"/>
    </w:pPr>
    <w:r>
      <w:rPr>
        <w:noProof/>
        <w:lang w:eastAsia="lv-LV"/>
      </w:rPr>
      <w:drawing>
        <wp:inline distT="0" distB="0" distL="0" distR="0" wp14:anchorId="3996AE3B" wp14:editId="4D099866">
          <wp:extent cx="1140144" cy="1009650"/>
          <wp:effectExtent l="0" t="0" r="3175" b="0"/>
          <wp:docPr id="8" name="Picture 8" descr="Funds and Grants in Estonia | NE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s and Grants in Estonia | NEC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83" t="18113" r="29351" b="14993"/>
                  <a:stretch/>
                </pic:blipFill>
                <pic:spPr bwMode="auto">
                  <a:xfrm>
                    <a:off x="0" y="0"/>
                    <a:ext cx="1178923" cy="104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4821">
      <w:tab/>
    </w:r>
    <w:r w:rsidR="00764821">
      <w:tab/>
    </w:r>
    <w:r w:rsidR="00764821" w:rsidRPr="002E723C">
      <w:rPr>
        <w:noProof/>
        <w:lang w:eastAsia="lv-LV"/>
      </w:rPr>
      <w:drawing>
        <wp:inline distT="0" distB="0" distL="0" distR="0" wp14:anchorId="1EFED5E7" wp14:editId="3160C3A1">
          <wp:extent cx="991870" cy="12763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71" r="10568"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BE"/>
    <w:rsid w:val="000C1779"/>
    <w:rsid w:val="00367113"/>
    <w:rsid w:val="003C1EA7"/>
    <w:rsid w:val="005D2AC9"/>
    <w:rsid w:val="0064339B"/>
    <w:rsid w:val="00655FC3"/>
    <w:rsid w:val="00764821"/>
    <w:rsid w:val="007D7E14"/>
    <w:rsid w:val="007F7477"/>
    <w:rsid w:val="00835720"/>
    <w:rsid w:val="00862818"/>
    <w:rsid w:val="009368EC"/>
    <w:rsid w:val="00A76BED"/>
    <w:rsid w:val="00BF4423"/>
    <w:rsid w:val="00BF6F92"/>
    <w:rsid w:val="00EE52BE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0DB7"/>
  <w15:chartTrackingRefBased/>
  <w15:docId w15:val="{2C346E0D-AA03-4626-88C9-C6C81861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1E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1EA7"/>
    <w:rPr>
      <w:color w:val="605E5C"/>
      <w:shd w:val="clear" w:color="auto" w:fill="E1DFDD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rsid w:val="00655FC3"/>
    <w:pPr>
      <w:spacing w:before="120" w:after="0" w:line="240" w:lineRule="auto"/>
      <w:ind w:left="851" w:hanging="567"/>
      <w:jc w:val="both"/>
    </w:pPr>
    <w:rPr>
      <w:rFonts w:ascii="Calibri" w:eastAsia="Calibri" w:hAnsi="Calibri" w:cs="Calibri"/>
      <w:sz w:val="20"/>
      <w:szCs w:val="20"/>
      <w:lang w:eastAsia="lv-LV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rsid w:val="00655FC3"/>
    <w:rPr>
      <w:rFonts w:ascii="Calibri" w:eastAsia="Calibri" w:hAnsi="Calibri" w:cs="Calibri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rsid w:val="00655F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20"/>
  </w:style>
  <w:style w:type="paragraph" w:styleId="Footer">
    <w:name w:val="footer"/>
    <w:basedOn w:val="Normal"/>
    <w:link w:val="FooterChar"/>
    <w:uiPriority w:val="99"/>
    <w:unhideWhenUsed/>
    <w:rsid w:val="0083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m.gov.lv/lv/atklatais-konkurss" TargetMode="External"/><Relationship Id="rId13" Type="http://schemas.openxmlformats.org/officeDocument/2006/relationships/hyperlink" Target="https://eeagrants.lv/wp-content/uploads/2020/10/EEA_CommunicationAndDesignManual_LV-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eagrants.lv/wp-content/uploads/2020/09/23-04-2019_VARAM_Klimata-programmas-l%C4%ABgums-4.pdf" TargetMode="External"/><Relationship Id="rId12" Type="http://schemas.openxmlformats.org/officeDocument/2006/relationships/hyperlink" Target="https://eeagrants.lv/wp-content/uploads/2020/10/EEA_CommunicationAndDesignManual_LV-4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eagrants.lv/wp-content/uploads/2020/05/MoU_NOR_2014-2021_LAV.pdf" TargetMode="External"/><Relationship Id="rId11" Type="http://schemas.openxmlformats.org/officeDocument/2006/relationships/hyperlink" Target="https://eeagrants.org/resources?title=EEA&amp;field_resource_type_target_id=197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eeagrants.org/resources/regulation-implementation-eea-grants-2014-2021-annex-3-information-and-communic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eagrants.lv/2020/06/03/atklatais-konkurss-ar-vesturiski-piesarnotajam-teritorijam-saistito-risku-samazinasana-konkurs/" TargetMode="External"/><Relationship Id="rId14" Type="http://schemas.openxmlformats.org/officeDocument/2006/relationships/hyperlink" Target="https://eeagrants.lv/zino-par-parkapumie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Arita Vendta</dc:creator>
  <cp:keywords/>
  <dc:description/>
  <cp:lastModifiedBy>Ineta Miglāne</cp:lastModifiedBy>
  <cp:revision>2</cp:revision>
  <dcterms:created xsi:type="dcterms:W3CDTF">2020-10-19T13:08:00Z</dcterms:created>
  <dcterms:modified xsi:type="dcterms:W3CDTF">2020-10-19T13:08:00Z</dcterms:modified>
</cp:coreProperties>
</file>