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76750" w14:textId="77777777" w:rsidR="00C4119C" w:rsidRPr="00AC39A0" w:rsidRDefault="00C4119C" w:rsidP="00C4119C">
      <w:pPr>
        <w:jc w:val="center"/>
        <w:rPr>
          <w:b/>
        </w:rPr>
      </w:pPr>
      <w:r w:rsidRPr="00AC39A0">
        <w:rPr>
          <w:b/>
        </w:rPr>
        <w:t>Ministru kabineta noteikumu projekta</w:t>
      </w:r>
    </w:p>
    <w:p w14:paraId="692334B6" w14:textId="77777777" w:rsidR="00AC39A0" w:rsidRDefault="00C4119C" w:rsidP="00AC39A0">
      <w:pPr>
        <w:jc w:val="center"/>
        <w:rPr>
          <w:b/>
        </w:rPr>
      </w:pPr>
      <w:r w:rsidRPr="00AC39A0">
        <w:rPr>
          <w:b/>
        </w:rPr>
        <w:t>“</w:t>
      </w:r>
      <w:r w:rsidR="00AC39A0" w:rsidRPr="00AC39A0">
        <w:rPr>
          <w:b/>
        </w:rPr>
        <w:t>Grozījumi Ministru kabineta 2011.</w:t>
      </w:r>
      <w:r w:rsidR="0018126B">
        <w:rPr>
          <w:b/>
        </w:rPr>
        <w:t> </w:t>
      </w:r>
      <w:r w:rsidR="00AC39A0" w:rsidRPr="00AC39A0">
        <w:rPr>
          <w:b/>
        </w:rPr>
        <w:t>gada 12.</w:t>
      </w:r>
      <w:r w:rsidR="0018126B">
        <w:rPr>
          <w:b/>
        </w:rPr>
        <w:t> </w:t>
      </w:r>
      <w:r w:rsidR="00AC39A0" w:rsidRPr="00AC39A0">
        <w:rPr>
          <w:b/>
        </w:rPr>
        <w:t>jūlija noteikumos Nr.</w:t>
      </w:r>
      <w:r w:rsidR="0018126B">
        <w:rPr>
          <w:b/>
        </w:rPr>
        <w:t> </w:t>
      </w:r>
      <w:r w:rsidR="00AC39A0" w:rsidRPr="00AC39A0">
        <w:rPr>
          <w:b/>
        </w:rPr>
        <w:t xml:space="preserve">564 </w:t>
      </w:r>
    </w:p>
    <w:p w14:paraId="06AA235B" w14:textId="77777777" w:rsidR="00C4119C" w:rsidRDefault="00AC39A0" w:rsidP="00AC39A0">
      <w:pPr>
        <w:jc w:val="center"/>
        <w:rPr>
          <w:b/>
        </w:rPr>
      </w:pPr>
      <w:r w:rsidRPr="00AC39A0">
        <w:rPr>
          <w:b/>
        </w:rPr>
        <w:t>“Noteikumi par atkritumu apsaimniekošanas valsts un reģionālajiem plāniem un atkritumu rašanās novēršanas valsts programmu”</w:t>
      </w:r>
      <w:r w:rsidR="00C4119C" w:rsidRPr="00563D3C">
        <w:rPr>
          <w:b/>
        </w:rPr>
        <w:t>”</w:t>
      </w:r>
    </w:p>
    <w:p w14:paraId="481B097D" w14:textId="77777777" w:rsidR="00C4119C" w:rsidRDefault="00C4119C" w:rsidP="00C4119C">
      <w:pPr>
        <w:jc w:val="center"/>
        <w:rPr>
          <w:b/>
        </w:rPr>
      </w:pPr>
      <w:r w:rsidRPr="00563D3C">
        <w:rPr>
          <w:b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563D3C">
          <w:rPr>
            <w:b/>
          </w:rPr>
          <w:t>ziņojums</w:t>
        </w:r>
      </w:smartTag>
      <w:r w:rsidRPr="00563D3C">
        <w:rPr>
          <w:b/>
        </w:rPr>
        <w:t xml:space="preserve"> (anotācija)</w:t>
      </w:r>
    </w:p>
    <w:p w14:paraId="5047D96D" w14:textId="77777777" w:rsidR="00C4119C" w:rsidRDefault="00C4119C" w:rsidP="00C4119C">
      <w:pPr>
        <w:jc w:val="center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5"/>
      </w:tblGrid>
      <w:tr w:rsidR="00C4119C" w14:paraId="43199C54" w14:textId="77777777" w:rsidTr="00D90342">
        <w:tc>
          <w:tcPr>
            <w:tcW w:w="9061" w:type="dxa"/>
            <w:gridSpan w:val="2"/>
          </w:tcPr>
          <w:p w14:paraId="6F6CFC58" w14:textId="77777777" w:rsidR="00C4119C" w:rsidRPr="002E2DFA" w:rsidRDefault="00C4119C" w:rsidP="00D90342">
            <w:pPr>
              <w:spacing w:before="45" w:line="248" w:lineRule="atLeast"/>
              <w:jc w:val="center"/>
              <w:rPr>
                <w:b/>
                <w:iCs/>
              </w:rPr>
            </w:pPr>
            <w:r w:rsidRPr="002E2DFA">
              <w:rPr>
                <w:b/>
                <w:iCs/>
              </w:rPr>
              <w:t>Tiesību akta anotācijas kopsavilkums</w:t>
            </w:r>
          </w:p>
        </w:tc>
      </w:tr>
      <w:tr w:rsidR="00C4119C" w14:paraId="4BCFF611" w14:textId="77777777" w:rsidTr="00D90342">
        <w:tc>
          <w:tcPr>
            <w:tcW w:w="3256" w:type="dxa"/>
          </w:tcPr>
          <w:p w14:paraId="488F0CC5" w14:textId="77777777" w:rsidR="00C4119C" w:rsidRDefault="00C4119C" w:rsidP="00D90342">
            <w:pPr>
              <w:spacing w:before="45" w:line="248" w:lineRule="atLeast"/>
              <w:rPr>
                <w:iCs/>
              </w:rPr>
            </w:pPr>
            <w:r>
              <w:rPr>
                <w:iCs/>
              </w:rPr>
              <w:t>Mērķis, risinājums un projekta spēkā stāšanās laiks (500 zīmes bez atstarpēm)</w:t>
            </w:r>
          </w:p>
        </w:tc>
        <w:tc>
          <w:tcPr>
            <w:tcW w:w="5805" w:type="dxa"/>
          </w:tcPr>
          <w:p w14:paraId="32E9BBA2" w14:textId="77777777" w:rsidR="00493A02" w:rsidRPr="00CA16BF" w:rsidRDefault="0056727D" w:rsidP="0056727D">
            <w:pPr>
              <w:jc w:val="both"/>
            </w:pPr>
            <w:r>
              <w:t xml:space="preserve">Ministru kabineta </w:t>
            </w:r>
            <w:r w:rsidRPr="00F73EB7">
              <w:t>2011.</w:t>
            </w:r>
            <w:r>
              <w:t> gada 12. jūlija noteikumi</w:t>
            </w:r>
            <w:r w:rsidRPr="00F73EB7">
              <w:t xml:space="preserve"> Nr.</w:t>
            </w:r>
            <w:r>
              <w:t> </w:t>
            </w:r>
            <w:r w:rsidRPr="00F73EB7">
              <w:t xml:space="preserve">564 “Noteikumi par atkritumu apsaimniekošanas valsts un reģionālajiem plāniem un atkritumu rašanās novēršanas valsts programmu” </w:t>
            </w:r>
            <w:r>
              <w:t>nosaka atkritumu apsaimniekošanas valsts plāna un atkritumu apsaimniekošanas reģionālo plānu  saturu, atkritumu rašanās novēršanas valsts programmas  saturu; atkritumu apsaimniekošanas plānu un programmas saskaņošanas un sabiedriskās apspriešanas, ieviešanas, novērtēšanas un pārskatīšanas kārtību; atkritumu rašanās novēršanas kvalitatīvos un kvantitatīvos indikatorus. Noteikumu projekta mērķi – transponēt direktīvas 2018/851/ES prasības, nodrošināt reģionālo atkritumu apsaimniekošanas plānu izstrādi atbilstoši Atkritumu apsaimniekošanas likumā noteiktajam termiņam.</w:t>
            </w:r>
          </w:p>
        </w:tc>
      </w:tr>
    </w:tbl>
    <w:p w14:paraId="041FB735" w14:textId="77777777" w:rsidR="00C4119C" w:rsidRPr="00FB41DC" w:rsidRDefault="00C4119C" w:rsidP="00C4119C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2200"/>
        <w:gridCol w:w="6231"/>
      </w:tblGrid>
      <w:tr w:rsidR="00C4119C" w:rsidRPr="00FB41DC" w14:paraId="306FACB6" w14:textId="77777777" w:rsidTr="00D90342">
        <w:tc>
          <w:tcPr>
            <w:tcW w:w="9133" w:type="dxa"/>
            <w:gridSpan w:val="3"/>
          </w:tcPr>
          <w:p w14:paraId="4FC4153D" w14:textId="77777777" w:rsidR="00C4119C" w:rsidRPr="00FB41DC" w:rsidRDefault="00C4119C" w:rsidP="00D90342">
            <w:pPr>
              <w:jc w:val="center"/>
              <w:rPr>
                <w:b/>
              </w:rPr>
            </w:pPr>
            <w:r w:rsidRPr="00FB41DC">
              <w:rPr>
                <w:b/>
              </w:rPr>
              <w:t>I.</w:t>
            </w:r>
            <w:r>
              <w:rPr>
                <w:b/>
              </w:rPr>
              <w:t> </w:t>
            </w:r>
            <w:r w:rsidRPr="00FB41DC">
              <w:rPr>
                <w:b/>
              </w:rPr>
              <w:t>Tiesību akta projekta izstrādes nepieciešamība</w:t>
            </w:r>
          </w:p>
        </w:tc>
      </w:tr>
      <w:tr w:rsidR="00C4119C" w:rsidRPr="0062273E" w14:paraId="3168123A" w14:textId="77777777" w:rsidTr="00D90342">
        <w:tc>
          <w:tcPr>
            <w:tcW w:w="702" w:type="dxa"/>
          </w:tcPr>
          <w:p w14:paraId="47419D01" w14:textId="77777777" w:rsidR="00C4119C" w:rsidRPr="0062273E" w:rsidRDefault="00C4119C" w:rsidP="00D90342">
            <w:pPr>
              <w:jc w:val="center"/>
            </w:pPr>
            <w:r w:rsidRPr="0062273E">
              <w:t>1.</w:t>
            </w:r>
          </w:p>
        </w:tc>
        <w:tc>
          <w:tcPr>
            <w:tcW w:w="2200" w:type="dxa"/>
          </w:tcPr>
          <w:p w14:paraId="3B3115DE" w14:textId="77777777" w:rsidR="00C4119C" w:rsidRPr="00493A02" w:rsidRDefault="00C4119C" w:rsidP="00D90342">
            <w:r w:rsidRPr="00493A02">
              <w:t>Pamatojums</w:t>
            </w:r>
          </w:p>
        </w:tc>
        <w:tc>
          <w:tcPr>
            <w:tcW w:w="6231" w:type="dxa"/>
          </w:tcPr>
          <w:p w14:paraId="6520ABB4" w14:textId="77777777" w:rsidR="00C4119C" w:rsidRPr="001E30FC" w:rsidRDefault="00624BF4" w:rsidP="001E30FC">
            <w:pPr>
              <w:jc w:val="both"/>
            </w:pPr>
            <w:r w:rsidRPr="00624BF4">
              <w:rPr>
                <w:shd w:val="clear" w:color="auto" w:fill="FFFFFF"/>
              </w:rPr>
              <w:t xml:space="preserve">Ministru kabineta noteikumu projekts “Grozījumi </w:t>
            </w:r>
            <w:r w:rsidRPr="00624BF4">
              <w:t>Ministru kabineta 2011.</w:t>
            </w:r>
            <w:r w:rsidR="0018126B">
              <w:t> </w:t>
            </w:r>
            <w:r w:rsidRPr="00624BF4">
              <w:t>gada 12.</w:t>
            </w:r>
            <w:r w:rsidR="0018126B">
              <w:t> </w:t>
            </w:r>
            <w:r w:rsidRPr="00624BF4">
              <w:t>jūlija noteikumos Nr.</w:t>
            </w:r>
            <w:r w:rsidR="0018126B">
              <w:t> </w:t>
            </w:r>
            <w:r w:rsidRPr="00624BF4">
              <w:t xml:space="preserve">564 </w:t>
            </w:r>
            <w:r w:rsidR="001E30FC">
              <w:t xml:space="preserve"> </w:t>
            </w:r>
            <w:r w:rsidRPr="00624BF4">
              <w:t>“Noteikumi par atkritumu apsaimniekošanas valsts un reģionālajiem plāniem un atkritumu rašanās novēršanas valsts programmu””</w:t>
            </w:r>
            <w:r>
              <w:t xml:space="preserve"> (turpmāk – noteikumu projekts) ir sagatavots saskaņā ar </w:t>
            </w:r>
            <w:r w:rsidR="00AC39A0" w:rsidRPr="00AC39A0">
              <w:t>Atkritumu apsaimniekošanas likuma 9.</w:t>
            </w:r>
            <w:r w:rsidR="0018126B">
              <w:t> </w:t>
            </w:r>
            <w:r>
              <w:t>panta ceturto un piekto daļu, 11.</w:t>
            </w:r>
            <w:r w:rsidR="0018126B">
              <w:t> </w:t>
            </w:r>
            <w:r>
              <w:t>panta otro un trešo daļu.</w:t>
            </w:r>
          </w:p>
        </w:tc>
      </w:tr>
      <w:tr w:rsidR="00C4119C" w:rsidRPr="00FB41DC" w14:paraId="14F23067" w14:textId="77777777" w:rsidTr="00D90342">
        <w:trPr>
          <w:trHeight w:val="699"/>
        </w:trPr>
        <w:tc>
          <w:tcPr>
            <w:tcW w:w="702" w:type="dxa"/>
          </w:tcPr>
          <w:p w14:paraId="008FFBE3" w14:textId="77777777" w:rsidR="00C4119C" w:rsidRPr="00FB41DC" w:rsidRDefault="00C4119C" w:rsidP="00D90342">
            <w:pPr>
              <w:jc w:val="center"/>
            </w:pPr>
            <w:r w:rsidRPr="00FB41DC">
              <w:t>2.</w:t>
            </w:r>
          </w:p>
        </w:tc>
        <w:tc>
          <w:tcPr>
            <w:tcW w:w="2200" w:type="dxa"/>
          </w:tcPr>
          <w:p w14:paraId="2EBEEB83" w14:textId="77777777" w:rsidR="00C4119C" w:rsidRPr="00AE5B55" w:rsidRDefault="00C4119C" w:rsidP="00D90342">
            <w:r w:rsidRPr="00AE5B55">
              <w:t>Pašreizējā situācija un problēmas, kuru risināšanai tiesību aktu projekts izstrādāts, tiesiskā regulējuma mērķis un būtība</w:t>
            </w:r>
          </w:p>
        </w:tc>
        <w:tc>
          <w:tcPr>
            <w:tcW w:w="6231" w:type="dxa"/>
          </w:tcPr>
          <w:p w14:paraId="6D5DD555" w14:textId="77777777" w:rsidR="00811B1E" w:rsidRDefault="001E30FC" w:rsidP="00AC39A0">
            <w:pPr>
              <w:jc w:val="both"/>
              <w:rPr>
                <w:b/>
                <w:u w:val="single"/>
              </w:rPr>
            </w:pPr>
            <w:r w:rsidRPr="001E30FC">
              <w:rPr>
                <w:b/>
                <w:u w:val="single"/>
              </w:rPr>
              <w:t>Pašreizējā situācija:</w:t>
            </w:r>
          </w:p>
          <w:p w14:paraId="43CE13EE" w14:textId="1597DE9E" w:rsidR="00EF656E" w:rsidRPr="004E55B9" w:rsidRDefault="00EF656E" w:rsidP="00AC39A0">
            <w:pPr>
              <w:jc w:val="both"/>
              <w:rPr>
                <w:sz w:val="22"/>
                <w:szCs w:val="22"/>
              </w:rPr>
            </w:pPr>
            <w:r>
              <w:t xml:space="preserve">Ministru kabineta </w:t>
            </w:r>
            <w:r w:rsidRPr="00F73EB7">
              <w:t>2011.</w:t>
            </w:r>
            <w:r>
              <w:t> gada 12. jūlija noteikumi</w:t>
            </w:r>
            <w:r w:rsidRPr="00F73EB7">
              <w:t xml:space="preserve"> Nr.</w:t>
            </w:r>
            <w:r>
              <w:t> </w:t>
            </w:r>
            <w:r w:rsidRPr="00F73EB7">
              <w:t>564 “Noteikumi par atkritumu apsaimniekošanas valsts un reģionālajiem plāniem un atkritumu rašanās novēršanas valsts programmu” (</w:t>
            </w:r>
            <w:r>
              <w:t>turpmā</w:t>
            </w:r>
            <w:r w:rsidRPr="00F73EB7">
              <w:t>k – MK noteikumi Nr.</w:t>
            </w:r>
            <w:r>
              <w:t> </w:t>
            </w:r>
            <w:r w:rsidR="0056727D">
              <w:t>564)</w:t>
            </w:r>
            <w:r w:rsidRPr="00F73EB7">
              <w:t xml:space="preserve"> </w:t>
            </w:r>
            <w:r w:rsidR="00723838">
              <w:t xml:space="preserve">nosaka atkritumu apsaimniekošanas valsts plāna un atkritumu apsaimniekošanas reģionālo plānu (turpmāk – atkritumu apsaimniekošanas plāni) saturu, atkritumu rašanās novēršanas valsts programmas (turpmāk – programma) saturu; </w:t>
            </w:r>
            <w:r w:rsidR="0056727D">
              <w:t>a</w:t>
            </w:r>
            <w:r w:rsidR="00723838">
              <w:t>tkritumu apsaimniekošanas plānu un programmas saskaņošanas un sabiedriskās apspriešanas, ieviešanas, novērtēšanas un pārskatīšanas kārtību; atkritumu rašanās novēršanas kvalitatīvos un kvantitatīvos indikatorus.</w:t>
            </w:r>
            <w:r w:rsidR="007A736C">
              <w:t xml:space="preserve"> MK noteikumos Nr.</w:t>
            </w:r>
            <w:r w:rsidR="007A1C83">
              <w:t xml:space="preserve">546 ir pārņemtas </w:t>
            </w:r>
            <w:r w:rsidR="007A1C83" w:rsidRPr="004E55B9">
              <w:t>Eiropas Parlamenta un Padomes 2008. gada 19. novembra Direktīvas 2008/98/EK par atkritumiem un par dažu direktīvu atcelšanu</w:t>
            </w:r>
            <w:r w:rsidR="007A1C83">
              <w:t xml:space="preserve"> (turpmāk – Direktīva 2008/98/EK). </w:t>
            </w:r>
          </w:p>
          <w:p w14:paraId="53DF5EDC" w14:textId="65768189" w:rsidR="00811B1E" w:rsidRPr="00723838" w:rsidRDefault="00811B1E" w:rsidP="00AC39A0">
            <w:pPr>
              <w:jc w:val="both"/>
            </w:pPr>
            <w:r>
              <w:t xml:space="preserve">Laika posmā </w:t>
            </w:r>
            <w:r w:rsidR="004F5832">
              <w:t xml:space="preserve">no 2013. </w:t>
            </w:r>
            <w:r>
              <w:t xml:space="preserve">līdz </w:t>
            </w:r>
            <w:r w:rsidR="001F69C1">
              <w:t>20</w:t>
            </w:r>
            <w:r>
              <w:t>20.</w:t>
            </w:r>
            <w:r w:rsidR="0018126B">
              <w:t> </w:t>
            </w:r>
            <w:r>
              <w:t>gadam ir izstrādāts un apstiprināts Atkritumu apsaimniekošanas valsts plāns 2013.-2020.gadam</w:t>
            </w:r>
            <w:r>
              <w:rPr>
                <w:rStyle w:val="FootnoteReference"/>
              </w:rPr>
              <w:footnoteReference w:id="1"/>
            </w:r>
            <w:r w:rsidR="0018126B">
              <w:t>, kā arī</w:t>
            </w:r>
            <w:r w:rsidR="0018126B" w:rsidRPr="003F3854">
              <w:t xml:space="preserve"> </w:t>
            </w:r>
            <w:r w:rsidRPr="003F3854">
              <w:t xml:space="preserve">apstiprināti </w:t>
            </w:r>
            <w:r w:rsidR="004F5832">
              <w:t xml:space="preserve">četri </w:t>
            </w:r>
            <w:r w:rsidRPr="003F3854">
              <w:t xml:space="preserve"> reģionālie atkritumu </w:t>
            </w:r>
            <w:r w:rsidRPr="003F3854">
              <w:lastRenderedPageBreak/>
              <w:t>apsaimniekošanas plāni – “Ziemeļvidzemes reģionālais atkritumu apsaimniekošanas plāns 2014.-2020. gadam”</w:t>
            </w:r>
            <w:r w:rsidRPr="00C910AB">
              <w:rPr>
                <w:rStyle w:val="FootnoteReference"/>
              </w:rPr>
              <w:footnoteReference w:id="2"/>
            </w:r>
            <w:r w:rsidRPr="003F3854">
              <w:t>, “Zemgales reģionālais atkritumu apsaimniekošanas plāns 2014.-2020.</w:t>
            </w:r>
            <w:r w:rsidR="003310FC">
              <w:t> </w:t>
            </w:r>
            <w:r w:rsidRPr="003F3854">
              <w:t>gadam”</w:t>
            </w:r>
            <w:r>
              <w:rPr>
                <w:rStyle w:val="FootnoteReference"/>
              </w:rPr>
              <w:footnoteReference w:id="3"/>
            </w:r>
            <w:r w:rsidR="004F5832">
              <w:t xml:space="preserve">, </w:t>
            </w:r>
            <w:r w:rsidRPr="003F3854">
              <w:t xml:space="preserve"> “Liepājas reģionālais atkritumu apsaimniekošanas plāns 2014.-2020. gadam”</w:t>
            </w:r>
            <w:r>
              <w:rPr>
                <w:rStyle w:val="FootnoteReference"/>
              </w:rPr>
              <w:footnoteReference w:id="4"/>
            </w:r>
            <w:r w:rsidR="004F5832">
              <w:t xml:space="preserve"> un “</w:t>
            </w:r>
            <w:proofErr w:type="spellStart"/>
            <w:r w:rsidR="004F5832">
              <w:t>Vidusdaugavas</w:t>
            </w:r>
            <w:proofErr w:type="spellEnd"/>
            <w:r w:rsidR="004F5832">
              <w:t xml:space="preserve"> reģionālais atkritumu apsaimniekošanas plāns 2015.-2020.gadam”</w:t>
            </w:r>
            <w:r w:rsidR="004F5832">
              <w:rPr>
                <w:rStyle w:val="FootnoteReference"/>
              </w:rPr>
              <w:footnoteReference w:id="5"/>
            </w:r>
            <w:r w:rsidRPr="003F3854">
              <w:t xml:space="preserve"> </w:t>
            </w:r>
          </w:p>
          <w:p w14:paraId="3B47101D" w14:textId="77777777" w:rsidR="00811B1E" w:rsidRDefault="00811B1E" w:rsidP="00811B1E">
            <w:pPr>
              <w:jc w:val="both"/>
              <w:rPr>
                <w:b/>
                <w:u w:val="single"/>
              </w:rPr>
            </w:pPr>
            <w:r w:rsidRPr="009F64D7">
              <w:rPr>
                <w:b/>
                <w:u w:val="single"/>
              </w:rPr>
              <w:t>Problēmas, kuru risināšanai tiesību akta projekts ir izstrādāts:</w:t>
            </w:r>
          </w:p>
          <w:p w14:paraId="3041FB7B" w14:textId="0E545DC8" w:rsidR="00CC33D7" w:rsidRDefault="00CC33D7" w:rsidP="00CC33D7">
            <w:pPr>
              <w:jc w:val="both"/>
            </w:pPr>
            <w:r>
              <w:rPr>
                <w:b/>
                <w:u w:val="single"/>
              </w:rPr>
              <w:t xml:space="preserve">1) </w:t>
            </w:r>
            <w:r>
              <w:t xml:space="preserve">Noteikumu projekts ir nepieciešams, lai </w:t>
            </w:r>
            <w:r w:rsidRPr="00BD041F">
              <w:rPr>
                <w:shd w:val="clear" w:color="auto" w:fill="FFFFFF"/>
              </w:rPr>
              <w:t xml:space="preserve">Latvijas normatīvajos aktos pārņemtu  </w:t>
            </w:r>
            <w:r w:rsidRPr="00BD041F">
              <w:t>Eiropas Parlamenta un Padomes 2018. gada 30.</w:t>
            </w:r>
            <w:r w:rsidR="003310FC">
              <w:t> </w:t>
            </w:r>
            <w:r w:rsidRPr="00BD041F">
              <w:t>maija Direktīvas 2018/851/ES, ar ko groza Direktīvu 2008/98 par atkritumiem (turpmāk – Direktīva 2018/851/ES) prasības</w:t>
            </w:r>
            <w:r>
              <w:t xml:space="preserve">. Direktīvā 2018/851/ES ir noteiktas prasības dalībvalstīm attiecībā uz atkritumu rašanās novēršanas pasākumiem, kā arī pasākumiem, kuri ir jāveic, lai sekmētu atkritumu apsaimniekošanas hierarhijas piemērošanu. Direktīvā 2018/851/ES ir noteiktas arī papildus prasības atkritumu apsaimniekošanas plānos ietveramai informācijai. Minētās direktīvas 2018/851/ES prasības šobrīd vēl nav transponētas Latvijas normatīvajos aktos. </w:t>
            </w:r>
          </w:p>
          <w:p w14:paraId="6E597A71" w14:textId="77777777" w:rsidR="00CC33D7" w:rsidRDefault="00CC33D7" w:rsidP="00811B1E">
            <w:pPr>
              <w:jc w:val="both"/>
            </w:pPr>
          </w:p>
          <w:p w14:paraId="79BB3C4E" w14:textId="5A1A443A" w:rsidR="00811B1E" w:rsidRPr="003F3854" w:rsidRDefault="00CC33D7" w:rsidP="00811B1E">
            <w:pPr>
              <w:jc w:val="both"/>
            </w:pPr>
            <w:r>
              <w:t xml:space="preserve">2)  </w:t>
            </w:r>
            <w:r w:rsidR="00A27D11">
              <w:t>Dir</w:t>
            </w:r>
            <w:r>
              <w:t>ektīvā 2018/851/ES ir noteikti ambiciozi mērķi</w:t>
            </w:r>
            <w:r w:rsidR="00811B1E" w:rsidRPr="003F3854">
              <w:t xml:space="preserve"> sadzīves atkr</w:t>
            </w:r>
            <w:r>
              <w:t>itumu pārstrādei, tāpēc</w:t>
            </w:r>
            <w:r w:rsidR="00811B1E" w:rsidRPr="003F3854">
              <w:t xml:space="preserve"> ir nepieciešams plānot atkritumu apsaimniekošanas darbības un tām nepieciešamās investīcijas reģionālā līmenī</w:t>
            </w:r>
            <w:r w:rsidR="00730554">
              <w:t>. Dalībvalstīm ir jāplāno</w:t>
            </w:r>
            <w:r w:rsidR="00903D7C" w:rsidRPr="00903D7C">
              <w:t xml:space="preserve"> </w:t>
            </w:r>
            <w:r w:rsidR="00730554">
              <w:t xml:space="preserve">atkritumu rašanās novēšanas </w:t>
            </w:r>
            <w:r w:rsidR="00903D7C" w:rsidRPr="00903D7C">
              <w:t>pasākum</w:t>
            </w:r>
            <w:r w:rsidR="00730554">
              <w:t>i</w:t>
            </w:r>
            <w:r w:rsidR="00903D7C" w:rsidRPr="00903D7C">
              <w:t>, lai nodrošinātu Apvienoto Nāciju Organizācijas</w:t>
            </w:r>
            <w:r w:rsidR="00730554">
              <w:t xml:space="preserve"> (turpmāk – ANO) </w:t>
            </w:r>
            <w:r w:rsidR="00903D7C" w:rsidRPr="004E55B9">
              <w:t>Ilgtspējīgas attīstības mērķu izpildi  –</w:t>
            </w:r>
            <w:r w:rsidR="00730554">
              <w:t xml:space="preserve"> līdz 2030.</w:t>
            </w:r>
            <w:r w:rsidR="00B542DD">
              <w:t> </w:t>
            </w:r>
            <w:r w:rsidR="00730554">
              <w:t>gadam</w:t>
            </w:r>
            <w:r w:rsidR="00903D7C" w:rsidRPr="004E55B9">
              <w:t xml:space="preserve"> par 50 % samazināt pārtikas izšķērdēšanu pasaules mērogā uz vienu iedzīvotāju mazumtirdzniecības un patēriņa līmenī un samazināt pārtikas zudumus visās ražošanas un piegādes ķēdēs līdz 2030.</w:t>
            </w:r>
            <w:r w:rsidR="00740255">
              <w:t> </w:t>
            </w:r>
            <w:r w:rsidR="00903D7C" w:rsidRPr="004E55B9">
              <w:t>gadam</w:t>
            </w:r>
            <w:r w:rsidR="00730554">
              <w:t xml:space="preserve">. Dalībvalstu veiktajiem atkritumu rašanās novēršanas pasākumiem arī jāveicina </w:t>
            </w:r>
            <w:r w:rsidR="00903D7C" w:rsidRPr="004E55B9">
              <w:t xml:space="preserve"> </w:t>
            </w:r>
            <w:r w:rsidR="00730554">
              <w:t xml:space="preserve">ANO </w:t>
            </w:r>
            <w:r w:rsidR="00730554" w:rsidRPr="004E55B9">
              <w:t>Ilgtspējīgas attīstības mērķ</w:t>
            </w:r>
            <w:r w:rsidR="00730554">
              <w:t>a</w:t>
            </w:r>
            <w:r w:rsidR="00730554" w:rsidRPr="004E55B9">
              <w:t xml:space="preserve"> </w:t>
            </w:r>
            <w:r w:rsidR="00730554">
              <w:t>-</w:t>
            </w:r>
            <w:r w:rsidR="00903D7C" w:rsidRPr="004E55B9">
              <w:t xml:space="preserve"> novērst </w:t>
            </w:r>
            <w:r w:rsidR="00740255">
              <w:t>vai</w:t>
            </w:r>
            <w:r w:rsidR="00903D7C" w:rsidRPr="004E55B9">
              <w:t xml:space="preserve"> ievērojami samazināt visu veidu piesārņojumu jūrā</w:t>
            </w:r>
            <w:r w:rsidR="00730554">
              <w:t xml:space="preserve"> izpildi. </w:t>
            </w:r>
            <w:r w:rsidR="00903D7C">
              <w:t xml:space="preserve"> </w:t>
            </w:r>
            <w:r w:rsidR="00B45EA0">
              <w:t>Vides aizsardzības un reģionālās attīstības ministrija (turpmāk – VARAM)</w:t>
            </w:r>
            <w:r w:rsidR="00A27D11">
              <w:t xml:space="preserve"> 2020. gadā </w:t>
            </w:r>
            <w:r w:rsidR="003866BE">
              <w:t xml:space="preserve">ir </w:t>
            </w:r>
            <w:r w:rsidR="00A27D11">
              <w:t>izstrādā</w:t>
            </w:r>
            <w:r w:rsidR="003866BE">
              <w:t>jusi</w:t>
            </w:r>
            <w:r w:rsidR="00811B1E" w:rsidRPr="003F3854">
              <w:t xml:space="preserve"> un </w:t>
            </w:r>
            <w:r w:rsidR="003866BE">
              <w:t xml:space="preserve">nodevusi sabiedriskajai apspriešanai </w:t>
            </w:r>
            <w:r w:rsidR="00811B1E" w:rsidRPr="003F3854">
              <w:t>Atkritumu apsaimniekošanas valsts plānu 2021.-2028. gadam</w:t>
            </w:r>
            <w:r w:rsidR="003866BE">
              <w:rPr>
                <w:rStyle w:val="FootnoteReference"/>
              </w:rPr>
              <w:footnoteReference w:id="6"/>
            </w:r>
            <w:r w:rsidR="00811B1E" w:rsidRPr="003F3854">
              <w:t>,</w:t>
            </w:r>
            <w:r w:rsidR="00B33B76">
              <w:t> </w:t>
            </w:r>
            <w:r w:rsidR="003866BE">
              <w:t xml:space="preserve">kurā tiek </w:t>
            </w:r>
            <w:r w:rsidR="00811B1E" w:rsidRPr="003F3854">
              <w:t xml:space="preserve"> izvērtē</w:t>
            </w:r>
            <w:r w:rsidR="003866BE">
              <w:t>tas</w:t>
            </w:r>
            <w:r w:rsidR="00811B1E" w:rsidRPr="003F3854">
              <w:t xml:space="preserve"> un pārskat</w:t>
            </w:r>
            <w:r w:rsidR="003866BE">
              <w:t>ītas</w:t>
            </w:r>
            <w:r w:rsidR="00811B1E" w:rsidRPr="003F3854">
              <w:t xml:space="preserve"> atkritumu apsaimniekošanas reģionu robežas, ņemot vērā tādus faktorus</w:t>
            </w:r>
            <w:r w:rsidR="00B33B76">
              <w:t>,</w:t>
            </w:r>
            <w:r w:rsidR="00811B1E" w:rsidRPr="003F3854">
              <w:t xml:space="preserve"> kā radīto atkritumu apjomu izmaiņas, demogrāfiskās tendences, prasības atkritumu dalītai vākšanai, pārstrādei un  reģenerācijai.</w:t>
            </w:r>
            <w:r w:rsidR="003866BE">
              <w:t xml:space="preserve"> Atkritumu apsaimniekošanas valsts plānu 2021.</w:t>
            </w:r>
            <w:r w:rsidR="00B542DD">
              <w:t xml:space="preserve"> </w:t>
            </w:r>
            <w:r w:rsidR="003866BE">
              <w:t>-</w:t>
            </w:r>
            <w:r w:rsidR="00B542DD">
              <w:t xml:space="preserve"> </w:t>
            </w:r>
            <w:r w:rsidR="003866BE">
              <w:t>2028.</w:t>
            </w:r>
            <w:r w:rsidR="00B542DD">
              <w:t> </w:t>
            </w:r>
            <w:r w:rsidR="003866BE">
              <w:t>gadam paredzēts iesniegt pieņemšanai Ministru kabinetā līdz 2020.</w:t>
            </w:r>
            <w:r w:rsidR="00B542DD">
              <w:t> </w:t>
            </w:r>
            <w:r w:rsidR="003866BE">
              <w:t xml:space="preserve">gada beigām. </w:t>
            </w:r>
            <w:r w:rsidR="00A27D11">
              <w:t>Atkritumu apsaimniekošanas likum</w:t>
            </w:r>
            <w:r w:rsidR="00D9063D">
              <w:t>a</w:t>
            </w:r>
            <w:r w:rsidR="00E0013C">
              <w:rPr>
                <w:rStyle w:val="FootnoteReference"/>
              </w:rPr>
              <w:footnoteReference w:id="7"/>
            </w:r>
            <w:r w:rsidR="00A27D11">
              <w:t xml:space="preserve"> </w:t>
            </w:r>
            <w:r w:rsidR="00D9063D">
              <w:lastRenderedPageBreak/>
              <w:t>10.</w:t>
            </w:r>
            <w:r w:rsidR="00B33B76">
              <w:t> </w:t>
            </w:r>
            <w:r w:rsidR="00D9063D">
              <w:t>panta otrā daļa un Pārejas noteikumu 49.</w:t>
            </w:r>
            <w:r w:rsidR="00B33B76">
              <w:t> </w:t>
            </w:r>
            <w:r w:rsidR="00D9063D">
              <w:t xml:space="preserve">punkts </w:t>
            </w:r>
            <w:r w:rsidR="00A27D11">
              <w:t xml:space="preserve">paredz, ka pašvaldībām ir jānodrošina reģionālo atkritumu apsaimniekošanas plānu izstrāde </w:t>
            </w:r>
            <w:r w:rsidR="00811B1E" w:rsidRPr="003F3854">
              <w:t>līdz 2022. gada 1. janvārim</w:t>
            </w:r>
            <w:r w:rsidR="00A27D11">
              <w:t xml:space="preserve"> uz termiņu līdz 2027.</w:t>
            </w:r>
            <w:r w:rsidR="00B45EA0">
              <w:t> </w:t>
            </w:r>
            <w:r w:rsidR="00A27D11">
              <w:t>gadam</w:t>
            </w:r>
            <w:r w:rsidR="00811B1E" w:rsidRPr="003F3854">
              <w:t xml:space="preserve">. </w:t>
            </w:r>
            <w:r w:rsidR="00B45EA0">
              <w:t>Turklāt i</w:t>
            </w:r>
            <w:r w:rsidR="00A27D11">
              <w:t>r nepieciešams nodrošināt MK noteikumos Nr.</w:t>
            </w:r>
            <w:r w:rsidR="00B45EA0">
              <w:t> </w:t>
            </w:r>
            <w:r w:rsidR="00A27D11">
              <w:t>564 noteiktā reģionālā atkritumu apsaimniekošanas plāna termiņa atbilstību Atkritumu apsaimniekošanas likuma</w:t>
            </w:r>
            <w:r w:rsidR="00454000">
              <w:t xml:space="preserve"> Pārejas noteikumu 49.</w:t>
            </w:r>
            <w:r w:rsidR="00777A4E">
              <w:t> </w:t>
            </w:r>
            <w:r w:rsidR="00454000">
              <w:t>punktā minētajam termiņam, paredzot, ka atkritumu apsaimniekošanas reģionālie plāni pēc 2023.</w:t>
            </w:r>
            <w:r w:rsidR="00777A4E">
              <w:t> </w:t>
            </w:r>
            <w:r w:rsidR="00454000">
              <w:t>gada tiks izstrādāti septiņus gadus ilgam laika periodam</w:t>
            </w:r>
            <w:r w:rsidR="00777A4E">
              <w:t>.</w:t>
            </w:r>
            <w:r w:rsidR="00A27D11">
              <w:t xml:space="preserve"> </w:t>
            </w:r>
            <w:r w:rsidR="0056727D">
              <w:t>Vienlaikus</w:t>
            </w:r>
            <w:r w:rsidR="00777A4E">
              <w:t xml:space="preserve">, ņemot vērā minēto, </w:t>
            </w:r>
            <w:r w:rsidR="0056727D">
              <w:t xml:space="preserve">ir nepieciešams </w:t>
            </w:r>
            <w:r w:rsidR="00777A4E">
              <w:t xml:space="preserve">arī </w:t>
            </w:r>
            <w:r w:rsidR="0056727D">
              <w:t xml:space="preserve">paredzēt, ka </w:t>
            </w:r>
            <w:r w:rsidR="00454000">
              <w:t xml:space="preserve">VARAM </w:t>
            </w:r>
            <w:r w:rsidR="00454000" w:rsidRPr="00454000">
              <w:t>atkritumu apsaimniekošanas plānu un programmas, tai skaitā pārtikas atkritumu rašanās novēršanas programmas,  ieviešanu novērtē ne retāk kā reizi četros gados.</w:t>
            </w:r>
          </w:p>
          <w:p w14:paraId="1F0574E6" w14:textId="77777777" w:rsidR="00811B1E" w:rsidRPr="001E30FC" w:rsidRDefault="00811B1E" w:rsidP="00AC39A0">
            <w:pPr>
              <w:jc w:val="both"/>
              <w:rPr>
                <w:b/>
                <w:u w:val="single"/>
              </w:rPr>
            </w:pPr>
          </w:p>
          <w:p w14:paraId="2F625912" w14:textId="77777777" w:rsidR="00624BF4" w:rsidRPr="00A27D11" w:rsidRDefault="00A27D11" w:rsidP="00AC39A0">
            <w:pPr>
              <w:jc w:val="both"/>
              <w:rPr>
                <w:b/>
                <w:u w:val="single"/>
              </w:rPr>
            </w:pPr>
            <w:r w:rsidRPr="00A27D11">
              <w:rPr>
                <w:b/>
                <w:u w:val="single"/>
              </w:rPr>
              <w:t xml:space="preserve">Tiesiskā regulējuma mērķis un būtība: </w:t>
            </w:r>
          </w:p>
          <w:p w14:paraId="6AFFE63F" w14:textId="3FF7992B" w:rsidR="00A27D11" w:rsidRDefault="00A27D11" w:rsidP="00A27D11">
            <w:pPr>
              <w:jc w:val="both"/>
            </w:pPr>
            <w:r>
              <w:t xml:space="preserve">Noteikumu projekta mērķis – transponēt </w:t>
            </w:r>
            <w:r w:rsidR="00B45EA0">
              <w:t xml:space="preserve">Direktīvas </w:t>
            </w:r>
            <w:r>
              <w:t>2018/851/ES prasības, nodrošināt reģionālo atkritumu apsaimniekošanas plānu izstrādi atbilstoši Atkritumu apsaimniekošanas likumā noteiktajam termiņam.</w:t>
            </w:r>
          </w:p>
          <w:p w14:paraId="7630EF80" w14:textId="77777777" w:rsidR="00A27D11" w:rsidRDefault="00A27D11" w:rsidP="00A27D11">
            <w:pPr>
              <w:jc w:val="both"/>
            </w:pPr>
          </w:p>
          <w:p w14:paraId="4E610200" w14:textId="77777777" w:rsidR="00A27D11" w:rsidRDefault="00A27D11" w:rsidP="00A27D11">
            <w:pPr>
              <w:jc w:val="both"/>
            </w:pPr>
            <w:r>
              <w:t>Noteikumu projektā:</w:t>
            </w:r>
          </w:p>
          <w:p w14:paraId="7A96A79E" w14:textId="77777777" w:rsidR="00A27D11" w:rsidRDefault="00A27D11" w:rsidP="00A27D11">
            <w:pPr>
              <w:jc w:val="both"/>
            </w:pPr>
            <w:r>
              <w:t>1)</w:t>
            </w:r>
            <w:r w:rsidR="00B45EA0">
              <w:t> </w:t>
            </w:r>
            <w:r>
              <w:t>precizētas prasības atkritumu apsaimniekošanas valsts plānā iekļaujamai informācijai;</w:t>
            </w:r>
          </w:p>
          <w:p w14:paraId="00A94EA4" w14:textId="77777777" w:rsidR="00A27D11" w:rsidRDefault="00A27D11" w:rsidP="00A27D11">
            <w:pPr>
              <w:jc w:val="both"/>
            </w:pPr>
            <w:r>
              <w:t>2) precizētas prasības atkritumu apsaimniekošanas reģionālajos plānos iekļaujamai informācijai;</w:t>
            </w:r>
          </w:p>
          <w:p w14:paraId="7A3A8EF7" w14:textId="77777777" w:rsidR="00A27D11" w:rsidRDefault="0056727D" w:rsidP="00A27D11">
            <w:pPr>
              <w:jc w:val="both"/>
              <w:rPr>
                <w:szCs w:val="28"/>
              </w:rPr>
            </w:pPr>
            <w:r>
              <w:t>3) noteiktas papildus prasības</w:t>
            </w:r>
            <w:r w:rsidR="00A27D11">
              <w:t xml:space="preserve"> apsaimniekošanas plānos ietvert </w:t>
            </w:r>
            <w:r w:rsidR="00A27D11" w:rsidRPr="00A27D11">
              <w:rPr>
                <w:szCs w:val="28"/>
              </w:rPr>
              <w:t>pasākumus vis</w:t>
            </w:r>
            <w:r>
              <w:rPr>
                <w:szCs w:val="28"/>
              </w:rPr>
              <w:t>a veida piegružojuma savākšanai</w:t>
            </w:r>
            <w:r w:rsidR="00A27D11" w:rsidRPr="00A27D11">
              <w:rPr>
                <w:szCs w:val="28"/>
              </w:rPr>
              <w:t>, novēršanai un mazināšanai atbilstoši normatīvajiem aktiem par jūras vides aizsardzību un pārvaldību, un normatīvajiem aktiem par ūdens apsaimniekošanu</w:t>
            </w:r>
            <w:r w:rsidR="00A27D11">
              <w:rPr>
                <w:szCs w:val="28"/>
              </w:rPr>
              <w:t>;</w:t>
            </w:r>
          </w:p>
          <w:p w14:paraId="338B8C13" w14:textId="77777777" w:rsidR="00A27D11" w:rsidRDefault="00A27D11" w:rsidP="00A27D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 precizētas prasības atkritumu rašanās novēršanas programmas saturam un ietveramai informācijai par atkritumu rašanās novēršanas pasākumiem;</w:t>
            </w:r>
          </w:p>
          <w:p w14:paraId="0B897AF7" w14:textId="77777777" w:rsidR="00A27D11" w:rsidRDefault="00A27D11" w:rsidP="00A27D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5) </w:t>
            </w:r>
            <w:r w:rsidR="009048D4">
              <w:rPr>
                <w:szCs w:val="28"/>
              </w:rPr>
              <w:t>noteiktas prasības pārtikas atkritumu rašanās novēršanas programmas saturam;</w:t>
            </w:r>
          </w:p>
          <w:p w14:paraId="343F02D7" w14:textId="77777777" w:rsidR="009048D4" w:rsidRPr="0056727D" w:rsidRDefault="009048D4" w:rsidP="00A27D11">
            <w:pPr>
              <w:jc w:val="both"/>
            </w:pPr>
            <w:r>
              <w:t xml:space="preserve">6) precizēti termiņi, kādos </w:t>
            </w:r>
            <w:r w:rsidRPr="0056727D">
              <w:t>VARAM izvērtē atkritumu apsaimniekošanas plānu un programmas, tai skaitā pārtikas atkritumu rašanās novēršanas programmas,  ieviešanu;</w:t>
            </w:r>
          </w:p>
          <w:p w14:paraId="705CB2EA" w14:textId="77777777" w:rsidR="009048D4" w:rsidRPr="0056727D" w:rsidRDefault="009048D4" w:rsidP="00A27D11">
            <w:pPr>
              <w:jc w:val="both"/>
            </w:pPr>
            <w:r w:rsidRPr="0056727D">
              <w:t>7) precizēti termiņi atkritumu apsaimniekošanas reģionālajiem plāniem;</w:t>
            </w:r>
          </w:p>
          <w:p w14:paraId="2F48BFC8" w14:textId="77777777" w:rsidR="009048D4" w:rsidRPr="00A27D11" w:rsidRDefault="009048D4" w:rsidP="00A27D11">
            <w:pPr>
              <w:jc w:val="both"/>
            </w:pPr>
            <w:r w:rsidRPr="0056727D">
              <w:t>8) ietverti pasākumi, kuri veicina atkritumu apsaimniekošanas darbību piemērošanu prioritārā secībā.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119C" w:rsidRPr="00FB41DC" w14:paraId="423EDF4A" w14:textId="77777777" w:rsidTr="00D90342">
        <w:tc>
          <w:tcPr>
            <w:tcW w:w="702" w:type="dxa"/>
          </w:tcPr>
          <w:p w14:paraId="2A37A39B" w14:textId="77777777" w:rsidR="00C4119C" w:rsidRPr="00FB41DC" w:rsidRDefault="00C4119C" w:rsidP="00D90342">
            <w:pPr>
              <w:jc w:val="center"/>
            </w:pPr>
            <w:r>
              <w:lastRenderedPageBreak/>
              <w:t>3</w:t>
            </w:r>
            <w:r w:rsidRPr="00FB41DC">
              <w:t>.</w:t>
            </w:r>
          </w:p>
        </w:tc>
        <w:tc>
          <w:tcPr>
            <w:tcW w:w="2200" w:type="dxa"/>
          </w:tcPr>
          <w:p w14:paraId="338C3006" w14:textId="77777777" w:rsidR="00C4119C" w:rsidRPr="00FB41DC" w:rsidRDefault="00C4119C" w:rsidP="00D90342">
            <w:r w:rsidRPr="00FB41DC">
              <w:t>Projekta izstrādē iesaistītās institūcijas</w:t>
            </w:r>
            <w:r w:rsidR="00B45EA0">
              <w:t xml:space="preserve"> un publiskas personas kapitālsabiedrības</w:t>
            </w:r>
          </w:p>
        </w:tc>
        <w:tc>
          <w:tcPr>
            <w:tcW w:w="6231" w:type="dxa"/>
          </w:tcPr>
          <w:p w14:paraId="241B314B" w14:textId="79A1EBEB" w:rsidR="00C4119C" w:rsidRPr="00FB41DC" w:rsidRDefault="00C4119C">
            <w:pPr>
              <w:pStyle w:val="naiskr"/>
              <w:jc w:val="both"/>
            </w:pPr>
            <w:r>
              <w:t>VARAM</w:t>
            </w:r>
          </w:p>
        </w:tc>
      </w:tr>
      <w:tr w:rsidR="00C4119C" w:rsidRPr="00FB41DC" w14:paraId="78FB9281" w14:textId="77777777" w:rsidTr="00D90342">
        <w:trPr>
          <w:trHeight w:val="571"/>
        </w:trPr>
        <w:tc>
          <w:tcPr>
            <w:tcW w:w="702" w:type="dxa"/>
          </w:tcPr>
          <w:p w14:paraId="0108F9F2" w14:textId="77777777" w:rsidR="00C4119C" w:rsidRPr="00FB41DC" w:rsidRDefault="00C4119C" w:rsidP="00D90342">
            <w:pPr>
              <w:jc w:val="center"/>
            </w:pPr>
            <w:r>
              <w:t>4</w:t>
            </w:r>
            <w:r w:rsidRPr="00FB41DC">
              <w:t>.</w:t>
            </w:r>
          </w:p>
        </w:tc>
        <w:tc>
          <w:tcPr>
            <w:tcW w:w="2200" w:type="dxa"/>
          </w:tcPr>
          <w:p w14:paraId="50696725" w14:textId="77777777" w:rsidR="00C4119C" w:rsidRPr="00FB41DC" w:rsidRDefault="00C4119C" w:rsidP="00D90342">
            <w:r w:rsidRPr="00FB41DC">
              <w:t>Cita informācija</w:t>
            </w:r>
          </w:p>
        </w:tc>
        <w:tc>
          <w:tcPr>
            <w:tcW w:w="6231" w:type="dxa"/>
          </w:tcPr>
          <w:p w14:paraId="76A6D30D" w14:textId="77777777" w:rsidR="00C4119C" w:rsidRPr="00FB41DC" w:rsidRDefault="00C4119C" w:rsidP="00D90342">
            <w:pPr>
              <w:jc w:val="both"/>
            </w:pPr>
            <w:r>
              <w:t>Nav.</w:t>
            </w:r>
          </w:p>
        </w:tc>
      </w:tr>
    </w:tbl>
    <w:p w14:paraId="66305792" w14:textId="77777777" w:rsidR="00C4119C" w:rsidRPr="00FB41DC" w:rsidRDefault="00C4119C" w:rsidP="00C411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654"/>
        <w:gridCol w:w="5771"/>
      </w:tblGrid>
      <w:tr w:rsidR="00C4119C" w:rsidRPr="00FB41DC" w14:paraId="772F4106" w14:textId="77777777" w:rsidTr="00D90342">
        <w:tc>
          <w:tcPr>
            <w:tcW w:w="9287" w:type="dxa"/>
            <w:gridSpan w:val="3"/>
          </w:tcPr>
          <w:p w14:paraId="679C6DDA" w14:textId="3D3F55F3" w:rsidR="00C4119C" w:rsidRPr="00FB41DC" w:rsidRDefault="00C4119C" w:rsidP="00D90342">
            <w:pPr>
              <w:jc w:val="center"/>
              <w:rPr>
                <w:b/>
              </w:rPr>
            </w:pPr>
            <w:r w:rsidRPr="00FB41DC">
              <w:rPr>
                <w:b/>
              </w:rPr>
              <w:t>II.</w:t>
            </w:r>
            <w:r>
              <w:rPr>
                <w:b/>
              </w:rPr>
              <w:t> </w:t>
            </w:r>
            <w:r w:rsidR="006425E6" w:rsidRPr="00454000">
              <w:rPr>
                <w:b/>
              </w:rPr>
              <w:t>Tiesību akta projekta ietekme uz sabiedrību, tautsaimniecības attīstību un administratīvo slogu</w:t>
            </w:r>
          </w:p>
        </w:tc>
      </w:tr>
      <w:tr w:rsidR="00C4119C" w:rsidRPr="00FB41DC" w14:paraId="67B84E19" w14:textId="77777777" w:rsidTr="00D90342">
        <w:tc>
          <w:tcPr>
            <w:tcW w:w="648" w:type="dxa"/>
          </w:tcPr>
          <w:p w14:paraId="6ADE748B" w14:textId="77777777" w:rsidR="00C4119C" w:rsidRPr="00FB41DC" w:rsidRDefault="00C4119C" w:rsidP="00D90342">
            <w:pPr>
              <w:jc w:val="center"/>
            </w:pPr>
            <w:r w:rsidRPr="00FB41DC">
              <w:lastRenderedPageBreak/>
              <w:t>1.</w:t>
            </w:r>
          </w:p>
        </w:tc>
        <w:tc>
          <w:tcPr>
            <w:tcW w:w="2700" w:type="dxa"/>
          </w:tcPr>
          <w:p w14:paraId="7329F1F4" w14:textId="77777777" w:rsidR="00C4119C" w:rsidRPr="00FB41DC" w:rsidRDefault="00C4119C" w:rsidP="00D90342">
            <w:r w:rsidRPr="00FB41DC">
              <w:t>Sabiedrības mērķgrupa</w:t>
            </w:r>
            <w:r>
              <w:t>s, kuras tiesiskais regulējums ietekmē vai varētu ietekmēt</w:t>
            </w:r>
          </w:p>
        </w:tc>
        <w:tc>
          <w:tcPr>
            <w:tcW w:w="5939" w:type="dxa"/>
          </w:tcPr>
          <w:p w14:paraId="2B34086A" w14:textId="77777777" w:rsidR="009048D4" w:rsidRDefault="009048D4" w:rsidP="009048D4">
            <w:pPr>
              <w:jc w:val="both"/>
              <w:rPr>
                <w:b/>
              </w:rPr>
            </w:pPr>
            <w:r w:rsidRPr="009B68D3">
              <w:rPr>
                <w:b/>
              </w:rPr>
              <w:t xml:space="preserve">Tiesiskais regulējums </w:t>
            </w:r>
            <w:r w:rsidRPr="00791517">
              <w:rPr>
                <w:b/>
                <w:u w:val="single"/>
              </w:rPr>
              <w:t>tiešā veidā</w:t>
            </w:r>
            <w:r w:rsidRPr="009B68D3">
              <w:rPr>
                <w:b/>
              </w:rPr>
              <w:t xml:space="preserve"> ietekmēs</w:t>
            </w:r>
            <w:r>
              <w:rPr>
                <w:b/>
              </w:rPr>
              <w:t>:</w:t>
            </w:r>
          </w:p>
          <w:p w14:paraId="06339E35" w14:textId="77777777" w:rsidR="009048D4" w:rsidRPr="009048D4" w:rsidRDefault="009048D4" w:rsidP="009048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 pašvaldības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549069D" w14:textId="77777777" w:rsidR="009048D4" w:rsidRPr="00791517" w:rsidRDefault="009048D4" w:rsidP="009048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 sadzīves atkritumu poligonu </w:t>
            </w:r>
            <w:r w:rsidRPr="008128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operatorus</w:t>
            </w:r>
            <w:r w:rsidRPr="0079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</w:p>
          <w:p w14:paraId="5D8F60B8" w14:textId="77777777" w:rsidR="009048D4" w:rsidRPr="00791517" w:rsidRDefault="009048D4" w:rsidP="009048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sadzīves atkritumu apsaimniekošanas komersantus, kuri nogādā atkritumu sadzīves atkritumu poligonos;</w:t>
            </w:r>
          </w:p>
          <w:p w14:paraId="607E48B6" w14:textId="77777777" w:rsidR="00AC39A0" w:rsidRPr="009048D4" w:rsidRDefault="009048D4" w:rsidP="00D90342">
            <w:pPr>
              <w:jc w:val="both"/>
              <w:rPr>
                <w:b/>
              </w:rPr>
            </w:pPr>
            <w:r w:rsidRPr="009B68D3">
              <w:rPr>
                <w:b/>
              </w:rPr>
              <w:t xml:space="preserve">Tiesiskais regulējums </w:t>
            </w:r>
            <w:r w:rsidRPr="00791517">
              <w:rPr>
                <w:b/>
                <w:u w:val="single"/>
              </w:rPr>
              <w:t>netiešā veidā</w:t>
            </w:r>
            <w:r>
              <w:rPr>
                <w:b/>
              </w:rPr>
              <w:t xml:space="preserve"> ietekmēs visas tautsaimniecības jomas un visus atkritumu radītājus. </w:t>
            </w:r>
          </w:p>
        </w:tc>
      </w:tr>
      <w:tr w:rsidR="00C4119C" w:rsidRPr="00CC4F9A" w14:paraId="798E0EAA" w14:textId="77777777" w:rsidTr="00D90342">
        <w:tc>
          <w:tcPr>
            <w:tcW w:w="648" w:type="dxa"/>
            <w:shd w:val="clear" w:color="auto" w:fill="auto"/>
          </w:tcPr>
          <w:p w14:paraId="24990913" w14:textId="77777777" w:rsidR="00C4119C" w:rsidRPr="00CC4F9A" w:rsidRDefault="00C4119C" w:rsidP="00D90342">
            <w:pPr>
              <w:jc w:val="center"/>
              <w:rPr>
                <w:highlight w:val="yellow"/>
              </w:rPr>
            </w:pPr>
            <w:r>
              <w:t>2</w:t>
            </w:r>
            <w:r w:rsidRPr="00331BA5">
              <w:t>.</w:t>
            </w:r>
          </w:p>
        </w:tc>
        <w:tc>
          <w:tcPr>
            <w:tcW w:w="2700" w:type="dxa"/>
            <w:shd w:val="clear" w:color="auto" w:fill="FFFFFF"/>
          </w:tcPr>
          <w:p w14:paraId="1DFDD846" w14:textId="77777777" w:rsidR="00C4119C" w:rsidRPr="00CC4F9A" w:rsidRDefault="00C4119C" w:rsidP="00D90342">
            <w:pPr>
              <w:rPr>
                <w:highlight w:val="yellow"/>
              </w:rPr>
            </w:pPr>
            <w:r w:rsidRPr="00331BA5">
              <w:t xml:space="preserve">Tiesiskā regulējuma </w:t>
            </w:r>
            <w:r>
              <w:t>ietekme uz tautsaimniecību un administratīvo slogu</w:t>
            </w:r>
          </w:p>
        </w:tc>
        <w:tc>
          <w:tcPr>
            <w:tcW w:w="5939" w:type="dxa"/>
            <w:shd w:val="clear" w:color="auto" w:fill="auto"/>
          </w:tcPr>
          <w:p w14:paraId="035F9CFB" w14:textId="77777777" w:rsidR="00C4119C" w:rsidRDefault="00C4119C" w:rsidP="00D90342">
            <w:pPr>
              <w:pStyle w:val="tv213"/>
              <w:jc w:val="both"/>
            </w:pPr>
            <w:r>
              <w:t xml:space="preserve">Nav paredzams, ka noteikumu projekta prasības radīs būtisku ietekmi uz uzņēmējdarbības vidi un maziem, vidējiem uzņēmumiem, </w:t>
            </w:r>
            <w:proofErr w:type="spellStart"/>
            <w:r>
              <w:t>mikrouzņēmumiem</w:t>
            </w:r>
            <w:proofErr w:type="spellEnd"/>
            <w:r>
              <w:t xml:space="preserve"> un </w:t>
            </w:r>
            <w:proofErr w:type="spellStart"/>
            <w:r>
              <w:t>jaunuzņēmumiem</w:t>
            </w:r>
            <w:proofErr w:type="spellEnd"/>
            <w:r>
              <w:t>.</w:t>
            </w:r>
          </w:p>
          <w:p w14:paraId="0615ED27" w14:textId="77777777" w:rsidR="00C4119C" w:rsidRDefault="00C4119C" w:rsidP="00D90342">
            <w:pPr>
              <w:pStyle w:val="tv213"/>
              <w:jc w:val="both"/>
            </w:pPr>
            <w:r>
              <w:t xml:space="preserve">Noteikumu projekta prasības neattiecas uz Nacionālā attīstības plāna rādītājiem </w:t>
            </w:r>
            <w:proofErr w:type="spellStart"/>
            <w:r>
              <w:t>mikrolīmenī</w:t>
            </w:r>
            <w:proofErr w:type="spellEnd"/>
            <w:r>
              <w:t xml:space="preserve"> vai </w:t>
            </w:r>
            <w:proofErr w:type="spellStart"/>
            <w:r>
              <w:t>makrolīmenī</w:t>
            </w:r>
            <w:proofErr w:type="spellEnd"/>
            <w:r>
              <w:t>.</w:t>
            </w:r>
          </w:p>
          <w:p w14:paraId="1237ABD7" w14:textId="77777777" w:rsidR="00C4119C" w:rsidRDefault="00C4119C" w:rsidP="00D90342">
            <w:pPr>
              <w:pStyle w:val="tv213"/>
              <w:jc w:val="both"/>
            </w:pPr>
            <w:r>
              <w:t>Noteikumu projekta prasības neattiecas uz konkurenci.</w:t>
            </w:r>
          </w:p>
          <w:p w14:paraId="7CC81332" w14:textId="77777777" w:rsidR="00C4119C" w:rsidRDefault="00C4119C" w:rsidP="00D90342">
            <w:pPr>
              <w:pStyle w:val="tv213"/>
              <w:jc w:val="both"/>
            </w:pPr>
            <w:r>
              <w:t>Noteikumu projekta ietekme uz vidi ir vērtējama pozitīvi, tā kā tiek noteiktas prasības, kuras veicina</w:t>
            </w:r>
            <w:r w:rsidR="000E3A56">
              <w:t xml:space="preserve"> atkritumu apsaimniekošanu atbilstoši normatīvo aktu prasībām, kā politikas plānošanas dokumentos tiek ietverti pas</w:t>
            </w:r>
            <w:r w:rsidR="00AC39A0">
              <w:t>ākumi atkritumu rašanās un piegružojuma novēršanai</w:t>
            </w:r>
            <w:r>
              <w:t xml:space="preserve">. </w:t>
            </w:r>
          </w:p>
          <w:p w14:paraId="229558EE" w14:textId="77777777" w:rsidR="00C4119C" w:rsidRDefault="00C4119C" w:rsidP="00D90342">
            <w:pPr>
              <w:pStyle w:val="tv213"/>
              <w:jc w:val="both"/>
            </w:pPr>
            <w:r>
              <w:t>Noteikumu projekta prasībām nav ietekmes uz veselību.</w:t>
            </w:r>
          </w:p>
          <w:p w14:paraId="56816E5D" w14:textId="77777777" w:rsidR="00C4119C" w:rsidRDefault="00C4119C" w:rsidP="00D90342">
            <w:pPr>
              <w:pStyle w:val="tv213"/>
              <w:jc w:val="both"/>
            </w:pPr>
            <w:r>
              <w:t xml:space="preserve">Noteikumu projekta prasības neskar nevalstiskās organizācijas. </w:t>
            </w:r>
          </w:p>
          <w:p w14:paraId="3E73BFB3" w14:textId="77777777" w:rsidR="00C4119C" w:rsidRPr="00DB4477" w:rsidRDefault="00C4119C" w:rsidP="00D90342">
            <w:pPr>
              <w:pStyle w:val="tv213"/>
              <w:jc w:val="both"/>
            </w:pPr>
            <w:r>
              <w:t xml:space="preserve">Sabiedrības grupām un institūcijām projekta tiesiskais regulējums nemaina tiesības un pienākumus, kā arī veicamās darbības. </w:t>
            </w:r>
          </w:p>
        </w:tc>
      </w:tr>
      <w:tr w:rsidR="00C4119C" w:rsidRPr="00FB41DC" w14:paraId="32F0F2F8" w14:textId="77777777" w:rsidTr="00D90342">
        <w:tc>
          <w:tcPr>
            <w:tcW w:w="648" w:type="dxa"/>
          </w:tcPr>
          <w:p w14:paraId="59D58B63" w14:textId="77777777" w:rsidR="00C4119C" w:rsidRPr="00FB41DC" w:rsidRDefault="00C4119C" w:rsidP="00D90342">
            <w:pPr>
              <w:jc w:val="center"/>
            </w:pPr>
            <w:r>
              <w:t>3</w:t>
            </w:r>
            <w:r w:rsidRPr="00FB41DC">
              <w:t>.</w:t>
            </w:r>
          </w:p>
        </w:tc>
        <w:tc>
          <w:tcPr>
            <w:tcW w:w="2700" w:type="dxa"/>
          </w:tcPr>
          <w:p w14:paraId="70514A13" w14:textId="77777777" w:rsidR="00C4119C" w:rsidRPr="00FB41DC" w:rsidRDefault="00C4119C" w:rsidP="00D90342">
            <w:r w:rsidRPr="00FB41DC">
              <w:t>Administratīvo izmaksu monetārs novērtējums</w:t>
            </w:r>
          </w:p>
        </w:tc>
        <w:tc>
          <w:tcPr>
            <w:tcW w:w="5939" w:type="dxa"/>
          </w:tcPr>
          <w:p w14:paraId="7993B76E" w14:textId="77777777" w:rsidR="00C4119C" w:rsidRPr="00FB41DC" w:rsidRDefault="00C4119C" w:rsidP="00D90342">
            <w:r>
              <w:t>Projekts šo jomu neskar.</w:t>
            </w:r>
          </w:p>
        </w:tc>
      </w:tr>
      <w:tr w:rsidR="00C4119C" w:rsidRPr="00FB41DC" w14:paraId="24DD3187" w14:textId="77777777" w:rsidTr="00D90342">
        <w:tc>
          <w:tcPr>
            <w:tcW w:w="648" w:type="dxa"/>
          </w:tcPr>
          <w:p w14:paraId="60A5DF3F" w14:textId="77777777" w:rsidR="00C4119C" w:rsidRDefault="00C4119C" w:rsidP="00D90342">
            <w:pPr>
              <w:jc w:val="center"/>
            </w:pPr>
            <w:r>
              <w:t>4.</w:t>
            </w:r>
          </w:p>
        </w:tc>
        <w:tc>
          <w:tcPr>
            <w:tcW w:w="2700" w:type="dxa"/>
          </w:tcPr>
          <w:p w14:paraId="567254D8" w14:textId="77777777" w:rsidR="00C4119C" w:rsidRPr="00FB41DC" w:rsidRDefault="00C4119C" w:rsidP="00D90342">
            <w:r>
              <w:t>Atbilstības izmaksu monetārs novērtējums</w:t>
            </w:r>
          </w:p>
        </w:tc>
        <w:tc>
          <w:tcPr>
            <w:tcW w:w="5939" w:type="dxa"/>
          </w:tcPr>
          <w:p w14:paraId="7B2DBDF4" w14:textId="77777777" w:rsidR="00C4119C" w:rsidRDefault="00C4119C" w:rsidP="00D90342">
            <w:r>
              <w:t>Projekts šo jomu neskar.</w:t>
            </w:r>
          </w:p>
        </w:tc>
      </w:tr>
      <w:tr w:rsidR="00C4119C" w:rsidRPr="00FB41DC" w14:paraId="42790E15" w14:textId="77777777" w:rsidTr="00D90342">
        <w:tc>
          <w:tcPr>
            <w:tcW w:w="648" w:type="dxa"/>
          </w:tcPr>
          <w:p w14:paraId="54C1D37F" w14:textId="77777777" w:rsidR="00C4119C" w:rsidRPr="00FB41DC" w:rsidRDefault="00C4119C" w:rsidP="00D90342">
            <w:pPr>
              <w:jc w:val="center"/>
            </w:pPr>
            <w:r>
              <w:t>5</w:t>
            </w:r>
            <w:r w:rsidRPr="00FB41DC">
              <w:t>.</w:t>
            </w:r>
          </w:p>
        </w:tc>
        <w:tc>
          <w:tcPr>
            <w:tcW w:w="2700" w:type="dxa"/>
          </w:tcPr>
          <w:p w14:paraId="2ADB859B" w14:textId="77777777" w:rsidR="00C4119C" w:rsidRPr="00FB41DC" w:rsidRDefault="00C4119C" w:rsidP="00D90342">
            <w:r w:rsidRPr="00FB41DC">
              <w:t>Cita informācija</w:t>
            </w:r>
          </w:p>
        </w:tc>
        <w:tc>
          <w:tcPr>
            <w:tcW w:w="5939" w:type="dxa"/>
          </w:tcPr>
          <w:p w14:paraId="42A15650" w14:textId="77777777" w:rsidR="00C4119C" w:rsidRPr="00FB41DC" w:rsidRDefault="00C4119C" w:rsidP="00D90342">
            <w:pPr>
              <w:jc w:val="both"/>
            </w:pPr>
            <w:r>
              <w:t>Nav</w:t>
            </w:r>
          </w:p>
        </w:tc>
      </w:tr>
    </w:tbl>
    <w:p w14:paraId="391E1F5C" w14:textId="77777777" w:rsidR="00C4119C" w:rsidRDefault="00C4119C" w:rsidP="00C4119C"/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C4119C" w14:paraId="1D2399AA" w14:textId="77777777" w:rsidTr="00D903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DD32" w14:textId="77777777" w:rsidR="00C4119C" w:rsidRDefault="00C4119C" w:rsidP="00D90342">
            <w:pPr>
              <w:jc w:val="center"/>
              <w:rPr>
                <w:b/>
              </w:rPr>
            </w:pPr>
            <w:r>
              <w:rPr>
                <w:b/>
              </w:rPr>
              <w:t>III. Tiesību akta projekta ietekme uz valsts budžetu un pašvaldību budžetiem</w:t>
            </w:r>
          </w:p>
        </w:tc>
      </w:tr>
      <w:tr w:rsidR="00C4119C" w14:paraId="72762A5F" w14:textId="77777777" w:rsidTr="00D903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C1B5" w14:textId="77777777" w:rsidR="00C4119C" w:rsidRDefault="00C4119C" w:rsidP="00D90342">
            <w:pPr>
              <w:jc w:val="center"/>
            </w:pPr>
            <w:r>
              <w:t>Projekts šo jomu neskar.</w:t>
            </w:r>
          </w:p>
        </w:tc>
      </w:tr>
    </w:tbl>
    <w:p w14:paraId="3A4474D3" w14:textId="77777777" w:rsidR="00C4119C" w:rsidRDefault="00C4119C" w:rsidP="00C4119C"/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C4119C" w14:paraId="3C44BC73" w14:textId="77777777" w:rsidTr="00D903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6BDC" w14:textId="77777777" w:rsidR="00C4119C" w:rsidRDefault="00C4119C" w:rsidP="00D90342">
            <w:pPr>
              <w:jc w:val="center"/>
              <w:rPr>
                <w:b/>
              </w:rPr>
            </w:pPr>
            <w:r>
              <w:rPr>
                <w:b/>
              </w:rPr>
              <w:t>IV. Tiesību akta projekta ietekme uz spēkā esošo tiesību normu sistēmu</w:t>
            </w:r>
          </w:p>
        </w:tc>
      </w:tr>
      <w:tr w:rsidR="00C4119C" w14:paraId="41A8D3EC" w14:textId="77777777" w:rsidTr="00D903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6657" w14:textId="77777777" w:rsidR="00C4119C" w:rsidRDefault="00C4119C" w:rsidP="00D90342">
            <w:pPr>
              <w:jc w:val="center"/>
            </w:pPr>
            <w:r>
              <w:t>Projekts šo jomu neskar.</w:t>
            </w:r>
          </w:p>
        </w:tc>
      </w:tr>
    </w:tbl>
    <w:p w14:paraId="04D6E70B" w14:textId="77777777" w:rsidR="00C4119C" w:rsidRPr="00FB41DC" w:rsidRDefault="00C4119C" w:rsidP="00C4119C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901"/>
        <w:gridCol w:w="5785"/>
      </w:tblGrid>
      <w:tr w:rsidR="00C4119C" w:rsidRPr="00FB41DC" w14:paraId="609D92EF" w14:textId="77777777" w:rsidTr="00D90342">
        <w:trPr>
          <w:jc w:val="center"/>
        </w:trPr>
        <w:tc>
          <w:tcPr>
            <w:tcW w:w="9209" w:type="dxa"/>
            <w:gridSpan w:val="3"/>
          </w:tcPr>
          <w:p w14:paraId="436A5076" w14:textId="77777777" w:rsidR="00C4119C" w:rsidRPr="00FB41DC" w:rsidRDefault="00C4119C" w:rsidP="00D90342">
            <w:pPr>
              <w:pStyle w:val="naisnod"/>
              <w:spacing w:before="0" w:after="0"/>
            </w:pPr>
            <w:r w:rsidRPr="00FB41DC">
              <w:t>V.</w:t>
            </w:r>
            <w:r>
              <w:t> </w:t>
            </w:r>
            <w:r w:rsidRPr="00FB41DC">
              <w:t>Tiesību akta projekta atbilstība Latvijas Republikas starptautiskajām saistībām</w:t>
            </w:r>
          </w:p>
        </w:tc>
      </w:tr>
      <w:tr w:rsidR="00C4119C" w:rsidRPr="0062273E" w14:paraId="04AB20C7" w14:textId="77777777" w:rsidTr="00D90342">
        <w:trPr>
          <w:jc w:val="center"/>
        </w:trPr>
        <w:tc>
          <w:tcPr>
            <w:tcW w:w="523" w:type="dxa"/>
          </w:tcPr>
          <w:p w14:paraId="181AD363" w14:textId="77777777" w:rsidR="00C4119C" w:rsidRPr="0062273E" w:rsidRDefault="00C4119C" w:rsidP="00D90342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62273E">
              <w:t>1.</w:t>
            </w:r>
          </w:p>
        </w:tc>
        <w:tc>
          <w:tcPr>
            <w:tcW w:w="2901" w:type="dxa"/>
          </w:tcPr>
          <w:p w14:paraId="582C3A68" w14:textId="77777777" w:rsidR="00C4119C" w:rsidRPr="004B69A2" w:rsidRDefault="00C4119C" w:rsidP="00D90342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4B69A2">
              <w:t>Saistības pret Eiropas Savienību</w:t>
            </w:r>
          </w:p>
        </w:tc>
        <w:tc>
          <w:tcPr>
            <w:tcW w:w="5785" w:type="dxa"/>
          </w:tcPr>
          <w:p w14:paraId="33C97F86" w14:textId="77777777" w:rsidR="00C4119C" w:rsidRPr="00ED4FEB" w:rsidRDefault="00C4119C" w:rsidP="00D90342">
            <w:pPr>
              <w:pStyle w:val="naisc"/>
              <w:spacing w:before="0" w:after="0"/>
              <w:jc w:val="both"/>
              <w:rPr>
                <w:i/>
                <w:iCs/>
              </w:rPr>
            </w:pPr>
            <w:r w:rsidRPr="00BA7DAB">
              <w:rPr>
                <w:rStyle w:val="Strong"/>
                <w:b w:val="0"/>
              </w:rPr>
              <w:t>Direktīva</w:t>
            </w:r>
            <w:r w:rsidR="00472ECA">
              <w:t xml:space="preserve"> 2018/851</w:t>
            </w:r>
            <w:r>
              <w:t>/ES (</w:t>
            </w:r>
            <w:r w:rsidR="00333F57">
              <w:rPr>
                <w:i/>
                <w:iCs/>
              </w:rPr>
              <w:t>OV L 150, 14.6.2018., 109./140</w:t>
            </w:r>
            <w:r w:rsidR="005371BE">
              <w:rPr>
                <w:i/>
                <w:iCs/>
              </w:rPr>
              <w:t>. lpp);</w:t>
            </w:r>
          </w:p>
          <w:p w14:paraId="542E060E" w14:textId="77777777" w:rsidR="0084043E" w:rsidRPr="00472ECA" w:rsidRDefault="0084043E" w:rsidP="0084043E">
            <w:pPr>
              <w:pStyle w:val="tv2131"/>
              <w:spacing w:line="240" w:lineRule="auto"/>
              <w:ind w:firstLine="0"/>
              <w:jc w:val="both"/>
              <w:rPr>
                <w:i/>
                <w:color w:val="auto"/>
                <w:sz w:val="24"/>
                <w:szCs w:val="24"/>
                <w:lang w:val="lv-LV"/>
              </w:rPr>
            </w:pPr>
          </w:p>
        </w:tc>
      </w:tr>
      <w:tr w:rsidR="00C4119C" w:rsidRPr="00FB41DC" w14:paraId="0927DC74" w14:textId="77777777" w:rsidTr="00D90342">
        <w:trPr>
          <w:jc w:val="center"/>
        </w:trPr>
        <w:tc>
          <w:tcPr>
            <w:tcW w:w="523" w:type="dxa"/>
          </w:tcPr>
          <w:p w14:paraId="34153607" w14:textId="77777777" w:rsidR="00C4119C" w:rsidRPr="00FB41DC" w:rsidRDefault="00C4119C" w:rsidP="00D90342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2.</w:t>
            </w:r>
          </w:p>
        </w:tc>
        <w:tc>
          <w:tcPr>
            <w:tcW w:w="2901" w:type="dxa"/>
          </w:tcPr>
          <w:p w14:paraId="2CC68C2D" w14:textId="77777777" w:rsidR="00C4119C" w:rsidRPr="00FB41DC" w:rsidRDefault="00C4119C" w:rsidP="00D90342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Citas starptautiskās saistības</w:t>
            </w:r>
          </w:p>
        </w:tc>
        <w:tc>
          <w:tcPr>
            <w:tcW w:w="5785" w:type="dxa"/>
          </w:tcPr>
          <w:p w14:paraId="57FC67D3" w14:textId="77777777" w:rsidR="00C4119C" w:rsidRPr="00FB41DC" w:rsidRDefault="00C4119C" w:rsidP="00D90342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Projekts šo jomu neskar.</w:t>
            </w:r>
          </w:p>
        </w:tc>
      </w:tr>
      <w:tr w:rsidR="00C4119C" w:rsidRPr="00FB41DC" w14:paraId="361DA5E1" w14:textId="77777777" w:rsidTr="00D90342">
        <w:trPr>
          <w:jc w:val="center"/>
        </w:trPr>
        <w:tc>
          <w:tcPr>
            <w:tcW w:w="523" w:type="dxa"/>
          </w:tcPr>
          <w:p w14:paraId="5940F69A" w14:textId="77777777" w:rsidR="00C4119C" w:rsidRPr="00FB41DC" w:rsidRDefault="00C4119C" w:rsidP="00D90342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3.</w:t>
            </w:r>
          </w:p>
        </w:tc>
        <w:tc>
          <w:tcPr>
            <w:tcW w:w="2901" w:type="dxa"/>
          </w:tcPr>
          <w:p w14:paraId="2C414F15" w14:textId="77777777" w:rsidR="00C4119C" w:rsidRPr="00FB41DC" w:rsidRDefault="00C4119C" w:rsidP="00D90342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Cita informācija</w:t>
            </w:r>
          </w:p>
        </w:tc>
        <w:tc>
          <w:tcPr>
            <w:tcW w:w="5785" w:type="dxa"/>
          </w:tcPr>
          <w:p w14:paraId="6083AA00" w14:textId="77777777" w:rsidR="00C4119C" w:rsidRPr="00FB41DC" w:rsidRDefault="00472ECA" w:rsidP="0084043E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Projekts šo jomu neskar</w:t>
            </w:r>
          </w:p>
        </w:tc>
      </w:tr>
    </w:tbl>
    <w:p w14:paraId="2A718773" w14:textId="77777777" w:rsidR="00C4119C" w:rsidRPr="00FB41DC" w:rsidRDefault="00C4119C" w:rsidP="00C4119C">
      <w:pPr>
        <w:pStyle w:val="naisf"/>
        <w:spacing w:before="0" w:after="0"/>
        <w:ind w:firstLine="0"/>
      </w:pPr>
    </w:p>
    <w:p w14:paraId="60661108" w14:textId="77777777" w:rsidR="00C4119C" w:rsidRDefault="00C4119C" w:rsidP="00C4119C">
      <w:pPr>
        <w:pStyle w:val="naisf"/>
        <w:spacing w:before="0" w:after="0"/>
        <w:ind w:firstLine="0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701"/>
        <w:gridCol w:w="1843"/>
        <w:gridCol w:w="3543"/>
      </w:tblGrid>
      <w:tr w:rsidR="00C4119C" w:rsidRPr="00FB41DC" w14:paraId="1DE02483" w14:textId="77777777" w:rsidTr="00AC2C5B">
        <w:trPr>
          <w:trHeight w:val="523"/>
          <w:jc w:val="center"/>
        </w:trPr>
        <w:tc>
          <w:tcPr>
            <w:tcW w:w="9067" w:type="dxa"/>
            <w:gridSpan w:val="4"/>
            <w:vAlign w:val="center"/>
          </w:tcPr>
          <w:p w14:paraId="46A839F8" w14:textId="77777777" w:rsidR="00C4119C" w:rsidRPr="00FB41DC" w:rsidRDefault="006425E6" w:rsidP="00454000">
            <w:pPr>
              <w:pStyle w:val="naisnod"/>
              <w:spacing w:before="0" w:after="0"/>
              <w:ind w:left="360"/>
            </w:pPr>
            <w:r>
              <w:t>1. </w:t>
            </w:r>
            <w:r w:rsidR="00C4119C" w:rsidRPr="00FB41DC">
              <w:t>tabula</w:t>
            </w:r>
          </w:p>
          <w:p w14:paraId="3EC4C5AC" w14:textId="77777777" w:rsidR="00C4119C" w:rsidRPr="00FB41DC" w:rsidRDefault="00C4119C" w:rsidP="00D90342">
            <w:pPr>
              <w:pStyle w:val="naisnod"/>
              <w:spacing w:before="0" w:after="0"/>
              <w:rPr>
                <w:i/>
              </w:rPr>
            </w:pPr>
            <w:r w:rsidRPr="00FB41DC">
              <w:t>Tiesību akta projekta atbilstība ES tiesību aktiem</w:t>
            </w:r>
          </w:p>
        </w:tc>
      </w:tr>
      <w:tr w:rsidR="00C4119C" w:rsidRPr="00A977E6" w14:paraId="6986778C" w14:textId="77777777" w:rsidTr="00AC2C5B">
        <w:trPr>
          <w:trHeight w:val="1252"/>
          <w:jc w:val="center"/>
        </w:trPr>
        <w:tc>
          <w:tcPr>
            <w:tcW w:w="1980" w:type="dxa"/>
            <w:vAlign w:val="center"/>
          </w:tcPr>
          <w:p w14:paraId="3AE584F1" w14:textId="77777777" w:rsidR="00C4119C" w:rsidRPr="00FB41DC" w:rsidRDefault="00C4119C" w:rsidP="00D90342">
            <w:pPr>
              <w:pStyle w:val="naiskr"/>
              <w:spacing w:before="0" w:after="0"/>
              <w:ind w:hanging="10"/>
              <w:jc w:val="both"/>
            </w:pPr>
            <w:r w:rsidRPr="00FB41DC">
              <w:t>Attiecīgā ES tiesību akta datums, numurs un nosaukums</w:t>
            </w:r>
          </w:p>
        </w:tc>
        <w:tc>
          <w:tcPr>
            <w:tcW w:w="7087" w:type="dxa"/>
            <w:gridSpan w:val="3"/>
            <w:vAlign w:val="center"/>
          </w:tcPr>
          <w:p w14:paraId="1229D2BE" w14:textId="77777777" w:rsidR="00C4119C" w:rsidRPr="00C13EFF" w:rsidRDefault="00C4119C" w:rsidP="00D90342">
            <w:pPr>
              <w:pStyle w:val="naisc"/>
              <w:spacing w:before="0" w:after="0"/>
              <w:jc w:val="both"/>
              <w:rPr>
                <w:bCs/>
              </w:rPr>
            </w:pPr>
            <w:r>
              <w:rPr>
                <w:rStyle w:val="Strong"/>
              </w:rPr>
              <w:t>Direktīva</w:t>
            </w:r>
            <w:r w:rsidR="005371BE">
              <w:t xml:space="preserve"> </w:t>
            </w:r>
            <w:r w:rsidR="00333F57">
              <w:rPr>
                <w:b/>
              </w:rPr>
              <w:t>2018/851/ES</w:t>
            </w:r>
          </w:p>
        </w:tc>
      </w:tr>
      <w:tr w:rsidR="00C4119C" w:rsidRPr="00FB41DC" w14:paraId="4E755232" w14:textId="77777777" w:rsidTr="00AC2C5B">
        <w:trPr>
          <w:trHeight w:val="165"/>
          <w:jc w:val="center"/>
        </w:trPr>
        <w:tc>
          <w:tcPr>
            <w:tcW w:w="1980" w:type="dxa"/>
            <w:vAlign w:val="center"/>
          </w:tcPr>
          <w:p w14:paraId="66A51C5C" w14:textId="77777777" w:rsidR="00C4119C" w:rsidRPr="00FB41DC" w:rsidRDefault="00C4119C" w:rsidP="00D90342">
            <w:pPr>
              <w:pStyle w:val="naiskr"/>
              <w:spacing w:before="0" w:after="0"/>
              <w:jc w:val="both"/>
            </w:pPr>
            <w:r w:rsidRPr="00FB41DC">
              <w:t>A</w:t>
            </w:r>
          </w:p>
        </w:tc>
        <w:tc>
          <w:tcPr>
            <w:tcW w:w="1701" w:type="dxa"/>
            <w:vAlign w:val="center"/>
          </w:tcPr>
          <w:p w14:paraId="673DE1D7" w14:textId="77777777" w:rsidR="00C4119C" w:rsidRPr="00FB41DC" w:rsidRDefault="00C4119C" w:rsidP="00D90342">
            <w:pPr>
              <w:pStyle w:val="naiskr"/>
              <w:spacing w:before="0" w:after="0"/>
              <w:jc w:val="both"/>
            </w:pPr>
            <w:r w:rsidRPr="00FB41DC">
              <w:t>B</w:t>
            </w:r>
          </w:p>
        </w:tc>
        <w:tc>
          <w:tcPr>
            <w:tcW w:w="1843" w:type="dxa"/>
            <w:vAlign w:val="center"/>
          </w:tcPr>
          <w:p w14:paraId="4C0DEEF0" w14:textId="77777777" w:rsidR="00C4119C" w:rsidRPr="00FB41DC" w:rsidRDefault="00C4119C" w:rsidP="00D90342">
            <w:pPr>
              <w:pStyle w:val="naiskr"/>
              <w:spacing w:before="0" w:after="0"/>
              <w:jc w:val="both"/>
            </w:pPr>
            <w:r w:rsidRPr="00FB41DC">
              <w:t>C</w:t>
            </w:r>
          </w:p>
        </w:tc>
        <w:tc>
          <w:tcPr>
            <w:tcW w:w="3543" w:type="dxa"/>
            <w:vAlign w:val="center"/>
          </w:tcPr>
          <w:p w14:paraId="4D94545D" w14:textId="77777777" w:rsidR="00C4119C" w:rsidRPr="00FB41DC" w:rsidRDefault="00C4119C" w:rsidP="00D90342">
            <w:pPr>
              <w:pStyle w:val="naiskr"/>
              <w:spacing w:before="0" w:after="0"/>
              <w:jc w:val="both"/>
            </w:pPr>
            <w:r w:rsidRPr="00FB41DC">
              <w:t>D</w:t>
            </w:r>
          </w:p>
        </w:tc>
      </w:tr>
      <w:tr w:rsidR="00C4119C" w:rsidRPr="00FB41DC" w14:paraId="4814436C" w14:textId="77777777" w:rsidTr="00AC2C5B">
        <w:trPr>
          <w:trHeight w:val="165"/>
          <w:jc w:val="center"/>
        </w:trPr>
        <w:tc>
          <w:tcPr>
            <w:tcW w:w="1980" w:type="dxa"/>
          </w:tcPr>
          <w:p w14:paraId="05DF1CE9" w14:textId="77777777" w:rsidR="00C4119C" w:rsidRPr="00C76D9A" w:rsidRDefault="00C4119C" w:rsidP="00D90342">
            <w:pPr>
              <w:pStyle w:val="naiskr"/>
              <w:spacing w:before="0" w:after="0"/>
              <w:rPr>
                <w:sz w:val="18"/>
              </w:rPr>
            </w:pPr>
            <w:r w:rsidRPr="00C76D9A">
              <w:rPr>
                <w:sz w:val="18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701" w:type="dxa"/>
          </w:tcPr>
          <w:p w14:paraId="5B64DAD4" w14:textId="77777777" w:rsidR="00C4119C" w:rsidRPr="00C76D9A" w:rsidRDefault="00C4119C" w:rsidP="00D90342">
            <w:pPr>
              <w:pStyle w:val="naiskr"/>
              <w:spacing w:before="0" w:after="0"/>
              <w:rPr>
                <w:sz w:val="18"/>
              </w:rPr>
            </w:pPr>
            <w:r w:rsidRPr="00C76D9A">
              <w:rPr>
                <w:sz w:val="18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843" w:type="dxa"/>
          </w:tcPr>
          <w:p w14:paraId="472BDC18" w14:textId="77777777" w:rsidR="00C4119C" w:rsidRPr="00C76D9A" w:rsidRDefault="00C4119C" w:rsidP="00D90342">
            <w:pPr>
              <w:pStyle w:val="naiskr"/>
              <w:spacing w:before="0" w:after="0"/>
              <w:rPr>
                <w:sz w:val="18"/>
              </w:rPr>
            </w:pPr>
            <w:r w:rsidRPr="00C76D9A">
              <w:rPr>
                <w:sz w:val="18"/>
              </w:rPr>
              <w:t>Informācija par to, vai šīs tabulas A ailē minētās ES tiesību akta vienības tiek pārņemtas vai ieviestas pilnībā vai daļēji.</w:t>
            </w:r>
            <w:r w:rsidRPr="00C76D9A">
              <w:rPr>
                <w:sz w:val="18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C76D9A">
              <w:rPr>
                <w:sz w:val="18"/>
              </w:rPr>
              <w:br/>
              <w:t>Norāda institūciju, kas ir atbildīga par šo saistību izpildi pilnībā</w:t>
            </w:r>
          </w:p>
        </w:tc>
        <w:tc>
          <w:tcPr>
            <w:tcW w:w="3543" w:type="dxa"/>
          </w:tcPr>
          <w:p w14:paraId="78A75FD4" w14:textId="77777777" w:rsidR="00C4119C" w:rsidRPr="00C76D9A" w:rsidRDefault="00C4119C" w:rsidP="00D90342">
            <w:pPr>
              <w:pStyle w:val="naiskr"/>
              <w:spacing w:before="0" w:after="0"/>
              <w:jc w:val="both"/>
              <w:rPr>
                <w:sz w:val="18"/>
              </w:rPr>
            </w:pPr>
            <w:r w:rsidRPr="00C76D9A">
              <w:rPr>
                <w:sz w:val="18"/>
              </w:rPr>
              <w:t>Informācija par to, vai šīs tabulas B ailē minētās projekta vienības paredz stingrākas prasības nekā šīs tabulas A ailē minētās ES tiesību akta vienības.</w:t>
            </w:r>
            <w:r w:rsidRPr="00C76D9A">
              <w:rPr>
                <w:sz w:val="18"/>
              </w:rPr>
              <w:br/>
              <w:t>Ja projekts satur stingrākas prasības nekā attiecīgais ES tiesību akts, norāda pamatojumu un samērīgumu.</w:t>
            </w:r>
            <w:r w:rsidRPr="00C76D9A">
              <w:rPr>
                <w:sz w:val="18"/>
              </w:rPr>
              <w:br/>
              <w:t xml:space="preserve">Norāda iespējamās alternatīvas (t. </w:t>
            </w:r>
            <w:r w:rsidR="00AC39A0" w:rsidRPr="00C76D9A">
              <w:rPr>
                <w:sz w:val="18"/>
              </w:rPr>
              <w:t>S</w:t>
            </w:r>
            <w:r w:rsidRPr="00C76D9A">
              <w:rPr>
                <w:sz w:val="18"/>
              </w:rPr>
              <w:t>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AC2C5B" w14:paraId="384C0E35" w14:textId="77777777" w:rsidTr="00AC2C5B">
        <w:trPr>
          <w:trHeight w:val="313"/>
          <w:jc w:val="center"/>
        </w:trPr>
        <w:tc>
          <w:tcPr>
            <w:tcW w:w="1980" w:type="dxa"/>
          </w:tcPr>
          <w:p w14:paraId="4C6B665E" w14:textId="3CB85B62" w:rsidR="00AC2C5B" w:rsidRPr="00651A51" w:rsidRDefault="00AC2C5B" w:rsidP="00AC2C5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 w:rsidR="00415827"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10.</w:t>
            </w:r>
            <w:r w:rsidR="00415827"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punkts (Direktīvas 2008/98/EK 9.</w:t>
            </w:r>
            <w:r w:rsidR="00415827"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1.</w:t>
            </w:r>
            <w:r w:rsidR="00415827"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</w:t>
            </w:r>
            <w:r w:rsidR="00207439">
              <w:rPr>
                <w:sz w:val="22"/>
                <w:szCs w:val="22"/>
              </w:rPr>
              <w:t>a a) apakšpunkts</w:t>
            </w:r>
            <w:r w:rsidRPr="00651A5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F42FFB6" w14:textId="26504F03" w:rsidR="00AC2C5B" w:rsidRPr="00651A51" w:rsidRDefault="009E5C9C" w:rsidP="00AC2C5B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projekta </w:t>
            </w:r>
            <w:r w:rsidR="000E3A56">
              <w:rPr>
                <w:sz w:val="22"/>
                <w:szCs w:val="22"/>
              </w:rPr>
              <w:t>18.</w:t>
            </w:r>
            <w:r w:rsidR="00415827">
              <w:rPr>
                <w:sz w:val="22"/>
                <w:szCs w:val="22"/>
              </w:rPr>
              <w:t> </w:t>
            </w:r>
            <w:r w:rsidR="000E3A56">
              <w:rPr>
                <w:sz w:val="22"/>
                <w:szCs w:val="22"/>
              </w:rPr>
              <w:t>punkts</w:t>
            </w:r>
          </w:p>
        </w:tc>
        <w:tc>
          <w:tcPr>
            <w:tcW w:w="1843" w:type="dxa"/>
          </w:tcPr>
          <w:p w14:paraId="5858C19B" w14:textId="77777777" w:rsidR="00AC2C5B" w:rsidRPr="00AC39A0" w:rsidRDefault="00AC39A0" w:rsidP="000E3A56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</w:t>
            </w:r>
            <w:r w:rsidR="000E3A56" w:rsidRPr="00AC39A0">
              <w:rPr>
                <w:sz w:val="22"/>
                <w:szCs w:val="22"/>
              </w:rPr>
              <w:t xml:space="preserve"> pilnībā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60084501" w14:textId="77777777" w:rsidR="00AC2C5B" w:rsidRPr="00651A51" w:rsidRDefault="00AC2C5B" w:rsidP="00AC2C5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207439" w14:paraId="1DAA98BD" w14:textId="77777777" w:rsidTr="00AC2C5B">
        <w:trPr>
          <w:trHeight w:val="313"/>
          <w:jc w:val="center"/>
        </w:trPr>
        <w:tc>
          <w:tcPr>
            <w:tcW w:w="1980" w:type="dxa"/>
          </w:tcPr>
          <w:p w14:paraId="284CC3AB" w14:textId="4B2A2E07" w:rsidR="00207439" w:rsidRPr="00651A51" w:rsidRDefault="00207439" w:rsidP="0020743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10.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punkts (Direktīvas 2008/98/EK 9.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</w:t>
            </w:r>
            <w:r>
              <w:rPr>
                <w:sz w:val="22"/>
                <w:szCs w:val="22"/>
              </w:rPr>
              <w:t>a b) apakšpunkts</w:t>
            </w:r>
            <w:r w:rsidRPr="00651A5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23FB4247" w14:textId="3771ED5C" w:rsidR="00207439" w:rsidDel="00415827" w:rsidRDefault="009E5C9C" w:rsidP="00207439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projekta </w:t>
            </w:r>
            <w:r w:rsidR="00207439">
              <w:rPr>
                <w:sz w:val="22"/>
                <w:szCs w:val="22"/>
              </w:rPr>
              <w:t>18. punkts</w:t>
            </w:r>
          </w:p>
        </w:tc>
        <w:tc>
          <w:tcPr>
            <w:tcW w:w="1843" w:type="dxa"/>
          </w:tcPr>
          <w:p w14:paraId="792A5862" w14:textId="46C476D9" w:rsidR="00207439" w:rsidRDefault="00207439" w:rsidP="00207439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</w:t>
            </w:r>
            <w:r w:rsidRPr="00AC39A0">
              <w:rPr>
                <w:sz w:val="22"/>
                <w:szCs w:val="22"/>
              </w:rPr>
              <w:t xml:space="preserve"> pilnībā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688DA973" w14:textId="7A103B78" w:rsidR="00207439" w:rsidRPr="00651A51" w:rsidRDefault="00207439" w:rsidP="0020743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207439" w14:paraId="2356B891" w14:textId="77777777" w:rsidTr="00AC2C5B">
        <w:trPr>
          <w:trHeight w:val="313"/>
          <w:jc w:val="center"/>
        </w:trPr>
        <w:tc>
          <w:tcPr>
            <w:tcW w:w="1980" w:type="dxa"/>
          </w:tcPr>
          <w:p w14:paraId="3D108641" w14:textId="72860CAA" w:rsidR="00207439" w:rsidRPr="00651A51" w:rsidRDefault="00207439" w:rsidP="0020743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10.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punkts (Direktīvas 2008/98/EK 9.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</w:t>
            </w:r>
            <w:r>
              <w:rPr>
                <w:sz w:val="22"/>
                <w:szCs w:val="22"/>
              </w:rPr>
              <w:t>a c) apakšpunkts</w:t>
            </w:r>
            <w:r w:rsidRPr="00651A5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3DFB460D" w14:textId="28ABB4C5" w:rsidR="00207439" w:rsidRPr="00207439" w:rsidDel="00415827" w:rsidRDefault="009E5C9C" w:rsidP="00207439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projekta </w:t>
            </w:r>
            <w:r w:rsidR="00207439">
              <w:rPr>
                <w:sz w:val="22"/>
                <w:szCs w:val="22"/>
              </w:rPr>
              <w:t>18. punkts</w:t>
            </w:r>
          </w:p>
        </w:tc>
        <w:tc>
          <w:tcPr>
            <w:tcW w:w="1843" w:type="dxa"/>
          </w:tcPr>
          <w:p w14:paraId="6BBB43C7" w14:textId="1D566415" w:rsidR="00207439" w:rsidRDefault="00207439" w:rsidP="00207439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</w:t>
            </w:r>
            <w:r w:rsidRPr="00AC39A0">
              <w:rPr>
                <w:sz w:val="22"/>
                <w:szCs w:val="22"/>
              </w:rPr>
              <w:t xml:space="preserve"> pilnībā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0A240815" w14:textId="164A29F6" w:rsidR="00207439" w:rsidRPr="00651A51" w:rsidRDefault="00207439" w:rsidP="0020743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207439" w14:paraId="67475218" w14:textId="77777777" w:rsidTr="00AC2C5B">
        <w:trPr>
          <w:trHeight w:val="313"/>
          <w:jc w:val="center"/>
        </w:trPr>
        <w:tc>
          <w:tcPr>
            <w:tcW w:w="1980" w:type="dxa"/>
          </w:tcPr>
          <w:p w14:paraId="26B5F7A1" w14:textId="159029F7" w:rsidR="00207439" w:rsidRPr="00651A51" w:rsidRDefault="00207439" w:rsidP="0020743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10.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punkts (Direktīvas 2008/98/EK 9.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</w:t>
            </w:r>
            <w:r>
              <w:rPr>
                <w:sz w:val="22"/>
                <w:szCs w:val="22"/>
              </w:rPr>
              <w:t>a d) apakšpunkts</w:t>
            </w:r>
            <w:r w:rsidRPr="00651A5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2DE9A7EB" w14:textId="5E42B4F1" w:rsidR="00207439" w:rsidDel="00415827" w:rsidRDefault="009E5C9C" w:rsidP="00207439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projekta </w:t>
            </w:r>
            <w:r w:rsidR="00207439">
              <w:rPr>
                <w:sz w:val="22"/>
                <w:szCs w:val="22"/>
              </w:rPr>
              <w:t>18. punkts</w:t>
            </w:r>
          </w:p>
        </w:tc>
        <w:tc>
          <w:tcPr>
            <w:tcW w:w="1843" w:type="dxa"/>
          </w:tcPr>
          <w:p w14:paraId="77DBA055" w14:textId="059276F9" w:rsidR="00207439" w:rsidRDefault="00207439" w:rsidP="00207439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</w:t>
            </w:r>
            <w:r w:rsidRPr="00AC39A0">
              <w:rPr>
                <w:sz w:val="22"/>
                <w:szCs w:val="22"/>
              </w:rPr>
              <w:t xml:space="preserve"> pilnībā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3FA2E566" w14:textId="5EEAD02D" w:rsidR="00207439" w:rsidRPr="00651A51" w:rsidRDefault="00207439" w:rsidP="0020743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207439" w14:paraId="729596D1" w14:textId="77777777" w:rsidTr="00AC2C5B">
        <w:trPr>
          <w:trHeight w:val="313"/>
          <w:jc w:val="center"/>
        </w:trPr>
        <w:tc>
          <w:tcPr>
            <w:tcW w:w="1980" w:type="dxa"/>
          </w:tcPr>
          <w:p w14:paraId="2998FE00" w14:textId="102DB30E" w:rsidR="00207439" w:rsidRPr="00651A51" w:rsidRDefault="00207439" w:rsidP="0020743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10.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punkts (Direktīvas 2008/98/EK 9.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</w:t>
            </w:r>
            <w:r>
              <w:rPr>
                <w:sz w:val="22"/>
                <w:szCs w:val="22"/>
              </w:rPr>
              <w:t>a e) apakšpunkts</w:t>
            </w:r>
            <w:r w:rsidRPr="00651A5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6D54FDD2" w14:textId="4024776A" w:rsidR="00207439" w:rsidDel="00415827" w:rsidRDefault="009E5C9C" w:rsidP="00207439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projekta </w:t>
            </w:r>
            <w:r w:rsidR="00207439">
              <w:rPr>
                <w:sz w:val="22"/>
                <w:szCs w:val="22"/>
              </w:rPr>
              <w:t>18. punkts</w:t>
            </w:r>
          </w:p>
        </w:tc>
        <w:tc>
          <w:tcPr>
            <w:tcW w:w="1843" w:type="dxa"/>
          </w:tcPr>
          <w:p w14:paraId="709A477D" w14:textId="32893786" w:rsidR="00207439" w:rsidRDefault="00207439" w:rsidP="00207439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</w:t>
            </w:r>
            <w:r w:rsidRPr="00AC39A0">
              <w:rPr>
                <w:sz w:val="22"/>
                <w:szCs w:val="22"/>
              </w:rPr>
              <w:t xml:space="preserve"> pilnībā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69B57D52" w14:textId="5523D98F" w:rsidR="00207439" w:rsidRPr="00651A51" w:rsidRDefault="00207439" w:rsidP="0020743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D90342" w14:paraId="13811126" w14:textId="77777777" w:rsidTr="00AC2C5B">
        <w:trPr>
          <w:trHeight w:val="313"/>
          <w:jc w:val="center"/>
        </w:trPr>
        <w:tc>
          <w:tcPr>
            <w:tcW w:w="1980" w:type="dxa"/>
          </w:tcPr>
          <w:p w14:paraId="7852D1E1" w14:textId="523516E8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10.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punkts (Direktīvas 2008/98/EK 9.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</w:t>
            </w:r>
            <w:r>
              <w:rPr>
                <w:sz w:val="22"/>
                <w:szCs w:val="22"/>
              </w:rPr>
              <w:t>a f) apakšpunkts</w:t>
            </w:r>
            <w:r w:rsidRPr="00651A5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1C4AA8FD" w14:textId="5205ECA2" w:rsidR="00D90342" w:rsidDel="00415827" w:rsidRDefault="009E5C9C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projekta </w:t>
            </w:r>
            <w:r w:rsidR="00D90342">
              <w:rPr>
                <w:sz w:val="22"/>
                <w:szCs w:val="22"/>
              </w:rPr>
              <w:t>18. punkts</w:t>
            </w:r>
          </w:p>
        </w:tc>
        <w:tc>
          <w:tcPr>
            <w:tcW w:w="1843" w:type="dxa"/>
          </w:tcPr>
          <w:p w14:paraId="7741BC50" w14:textId="1622E201" w:rsidR="00D90342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</w:t>
            </w:r>
            <w:r w:rsidRPr="00AC39A0">
              <w:rPr>
                <w:sz w:val="22"/>
                <w:szCs w:val="22"/>
              </w:rPr>
              <w:t xml:space="preserve"> pilnībā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2FE23110" w14:textId="5344FCFB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D90342" w14:paraId="30F92428" w14:textId="77777777" w:rsidTr="00AC2C5B">
        <w:trPr>
          <w:trHeight w:val="313"/>
          <w:jc w:val="center"/>
        </w:trPr>
        <w:tc>
          <w:tcPr>
            <w:tcW w:w="1980" w:type="dxa"/>
          </w:tcPr>
          <w:p w14:paraId="08C5C2D5" w14:textId="6640FDC0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10.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punkts (Direktīvas 2008/98/EK 9.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</w:t>
            </w:r>
            <w:r>
              <w:rPr>
                <w:sz w:val="22"/>
                <w:szCs w:val="22"/>
              </w:rPr>
              <w:t>a g) apakšpunkts</w:t>
            </w:r>
            <w:r w:rsidRPr="00651A5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25D02059" w14:textId="4853D57F" w:rsidR="00D90342" w:rsidDel="00415827" w:rsidRDefault="009E5C9C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projekta </w:t>
            </w:r>
            <w:r w:rsidR="00D90342">
              <w:rPr>
                <w:sz w:val="22"/>
                <w:szCs w:val="22"/>
              </w:rPr>
              <w:t>18. punkts</w:t>
            </w:r>
          </w:p>
        </w:tc>
        <w:tc>
          <w:tcPr>
            <w:tcW w:w="1843" w:type="dxa"/>
          </w:tcPr>
          <w:p w14:paraId="3C75CE4C" w14:textId="4E07527B" w:rsidR="00D90342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</w:t>
            </w:r>
            <w:r w:rsidRPr="00AC39A0">
              <w:rPr>
                <w:sz w:val="22"/>
                <w:szCs w:val="22"/>
              </w:rPr>
              <w:t xml:space="preserve"> pilnībā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0E781CE5" w14:textId="09F42914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D90342" w14:paraId="759D3AE3" w14:textId="77777777" w:rsidTr="00AC2C5B">
        <w:trPr>
          <w:trHeight w:val="313"/>
          <w:jc w:val="center"/>
        </w:trPr>
        <w:tc>
          <w:tcPr>
            <w:tcW w:w="1980" w:type="dxa"/>
          </w:tcPr>
          <w:p w14:paraId="3B234C3B" w14:textId="45D06526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10.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punkts (Direktīvas 2008/98/EK 9.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</w:t>
            </w:r>
            <w:r>
              <w:rPr>
                <w:sz w:val="22"/>
                <w:szCs w:val="22"/>
              </w:rPr>
              <w:t>a h) apakšpunkts</w:t>
            </w:r>
            <w:r w:rsidRPr="00651A5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5430404F" w14:textId="53325063" w:rsidR="00D90342" w:rsidDel="00415827" w:rsidRDefault="009E5C9C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projekta </w:t>
            </w:r>
            <w:r w:rsidR="00D90342">
              <w:rPr>
                <w:sz w:val="22"/>
                <w:szCs w:val="22"/>
              </w:rPr>
              <w:t>18. punkts</w:t>
            </w:r>
          </w:p>
        </w:tc>
        <w:tc>
          <w:tcPr>
            <w:tcW w:w="1843" w:type="dxa"/>
          </w:tcPr>
          <w:p w14:paraId="5A1FFE79" w14:textId="1EC2BD88" w:rsidR="00D90342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</w:t>
            </w:r>
            <w:r w:rsidRPr="00AC39A0">
              <w:rPr>
                <w:sz w:val="22"/>
                <w:szCs w:val="22"/>
              </w:rPr>
              <w:t xml:space="preserve"> pilnībā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187257C1" w14:textId="2FEDBAE3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D90342" w14:paraId="4978B2EA" w14:textId="77777777" w:rsidTr="00AC2C5B">
        <w:trPr>
          <w:trHeight w:val="313"/>
          <w:jc w:val="center"/>
        </w:trPr>
        <w:tc>
          <w:tcPr>
            <w:tcW w:w="1980" w:type="dxa"/>
          </w:tcPr>
          <w:p w14:paraId="058D7CDD" w14:textId="5D6CC5E2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10.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punkts (Direktīvas 2008/98/EK 9.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</w:t>
            </w:r>
            <w:r>
              <w:rPr>
                <w:sz w:val="22"/>
                <w:szCs w:val="22"/>
              </w:rPr>
              <w:t>a i) apakšpunkts</w:t>
            </w:r>
            <w:r w:rsidRPr="00651A5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1FFBD5D2" w14:textId="5D0E2924" w:rsidR="00D90342" w:rsidDel="00415827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Likumprojekta “Grozījumi Ķīmisko vielu likumā” (VSS – 556)</w:t>
            </w:r>
            <w:r>
              <w:rPr>
                <w:rStyle w:val="FootnoteReference"/>
                <w:sz w:val="22"/>
                <w:szCs w:val="22"/>
              </w:rPr>
              <w:footnoteReference w:id="8"/>
            </w:r>
            <w:r>
              <w:rPr>
                <w:sz w:val="22"/>
                <w:szCs w:val="22"/>
              </w:rPr>
              <w:t xml:space="preserve"> 3.</w:t>
            </w:r>
            <w:r w:rsidR="008501E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pants</w:t>
            </w:r>
          </w:p>
        </w:tc>
        <w:tc>
          <w:tcPr>
            <w:tcW w:w="1843" w:type="dxa"/>
          </w:tcPr>
          <w:p w14:paraId="1B46A139" w14:textId="53351631" w:rsidR="00D90342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</w:t>
            </w:r>
            <w:r w:rsidRPr="00AC39A0">
              <w:rPr>
                <w:sz w:val="22"/>
                <w:szCs w:val="22"/>
              </w:rPr>
              <w:t xml:space="preserve"> pilnībā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7FA3C991" w14:textId="36A13FAD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D90342" w14:paraId="61F8D55E" w14:textId="77777777" w:rsidTr="00AC2C5B">
        <w:trPr>
          <w:trHeight w:val="313"/>
          <w:jc w:val="center"/>
        </w:trPr>
        <w:tc>
          <w:tcPr>
            <w:tcW w:w="1980" w:type="dxa"/>
          </w:tcPr>
          <w:p w14:paraId="1B6E155C" w14:textId="751690B6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10.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punkts (Direktīvas 2008/98/EK 9.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</w:t>
            </w:r>
            <w:r>
              <w:rPr>
                <w:sz w:val="22"/>
                <w:szCs w:val="22"/>
              </w:rPr>
              <w:t>a j) apakšpunkts</w:t>
            </w:r>
            <w:r w:rsidRPr="00651A5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69362563" w14:textId="4C42CB58" w:rsidR="00D90342" w:rsidDel="00415827" w:rsidRDefault="009E5C9C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projekta </w:t>
            </w:r>
            <w:r w:rsidR="00D90342">
              <w:rPr>
                <w:sz w:val="22"/>
                <w:szCs w:val="22"/>
              </w:rPr>
              <w:t>18. punkts</w:t>
            </w:r>
          </w:p>
        </w:tc>
        <w:tc>
          <w:tcPr>
            <w:tcW w:w="1843" w:type="dxa"/>
          </w:tcPr>
          <w:p w14:paraId="5D45454B" w14:textId="17E93B68" w:rsidR="00D90342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</w:t>
            </w:r>
            <w:r w:rsidRPr="00AC39A0">
              <w:rPr>
                <w:sz w:val="22"/>
                <w:szCs w:val="22"/>
              </w:rPr>
              <w:t xml:space="preserve"> pilnībā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45803187" w14:textId="6998B8C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D90342" w14:paraId="0CD4F8BD" w14:textId="77777777" w:rsidTr="00AC2C5B">
        <w:trPr>
          <w:trHeight w:val="313"/>
          <w:jc w:val="center"/>
        </w:trPr>
        <w:tc>
          <w:tcPr>
            <w:tcW w:w="1980" w:type="dxa"/>
          </w:tcPr>
          <w:p w14:paraId="746487B0" w14:textId="0CB2F735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10.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punkts (Direktīvas 2008/98/EK 9.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</w:t>
            </w:r>
            <w:r>
              <w:rPr>
                <w:sz w:val="22"/>
                <w:szCs w:val="22"/>
              </w:rPr>
              <w:t>a k) apakšpunkts</w:t>
            </w:r>
            <w:r w:rsidRPr="00651A5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FB6697E" w14:textId="397FBF98" w:rsidR="00D90342" w:rsidDel="00415827" w:rsidRDefault="009E5C9C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projekta </w:t>
            </w:r>
            <w:r w:rsidR="00D90342">
              <w:rPr>
                <w:sz w:val="22"/>
                <w:szCs w:val="22"/>
              </w:rPr>
              <w:t>18. punkts</w:t>
            </w:r>
          </w:p>
        </w:tc>
        <w:tc>
          <w:tcPr>
            <w:tcW w:w="1843" w:type="dxa"/>
          </w:tcPr>
          <w:p w14:paraId="23F9D8AC" w14:textId="6FE6AA16" w:rsidR="00D90342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</w:t>
            </w:r>
            <w:r w:rsidRPr="00AC39A0">
              <w:rPr>
                <w:sz w:val="22"/>
                <w:szCs w:val="22"/>
              </w:rPr>
              <w:t xml:space="preserve"> pilnībā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42FA066A" w14:textId="7F17FF81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D90342" w14:paraId="57F5CABB" w14:textId="77777777" w:rsidTr="00AC2C5B">
        <w:trPr>
          <w:trHeight w:val="313"/>
          <w:jc w:val="center"/>
        </w:trPr>
        <w:tc>
          <w:tcPr>
            <w:tcW w:w="1980" w:type="dxa"/>
          </w:tcPr>
          <w:p w14:paraId="1FCC618E" w14:textId="2B4A9795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10.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punkts (Direktīvas 2008/98/EK 9.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</w:t>
            </w:r>
            <w:r>
              <w:rPr>
                <w:sz w:val="22"/>
                <w:szCs w:val="22"/>
              </w:rPr>
              <w:t>a l) apakšpunkts</w:t>
            </w:r>
            <w:r w:rsidRPr="00651A5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EC734C3" w14:textId="74E5EEC6" w:rsidR="00D90342" w:rsidDel="00415827" w:rsidRDefault="009E5C9C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projekta </w:t>
            </w:r>
            <w:r w:rsidR="00D90342">
              <w:rPr>
                <w:sz w:val="22"/>
                <w:szCs w:val="22"/>
              </w:rPr>
              <w:t>18. punkts</w:t>
            </w:r>
          </w:p>
        </w:tc>
        <w:tc>
          <w:tcPr>
            <w:tcW w:w="1843" w:type="dxa"/>
          </w:tcPr>
          <w:p w14:paraId="3B40152D" w14:textId="25B8E8FF" w:rsidR="00D90342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</w:t>
            </w:r>
            <w:r w:rsidRPr="00AC39A0">
              <w:rPr>
                <w:sz w:val="22"/>
                <w:szCs w:val="22"/>
              </w:rPr>
              <w:t xml:space="preserve"> pilnībā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24792E66" w14:textId="41CF4AEA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D90342" w14:paraId="16F99C0D" w14:textId="77777777" w:rsidTr="00AC2C5B">
        <w:trPr>
          <w:trHeight w:val="313"/>
          <w:jc w:val="center"/>
        </w:trPr>
        <w:tc>
          <w:tcPr>
            <w:tcW w:w="1980" w:type="dxa"/>
          </w:tcPr>
          <w:p w14:paraId="20313883" w14:textId="3B076386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10.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punkts (Direktīvas 2008/98/EK 9.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</w:t>
            </w:r>
            <w:r>
              <w:rPr>
                <w:sz w:val="22"/>
                <w:szCs w:val="22"/>
              </w:rPr>
              <w:t>a m) apakšpunkts</w:t>
            </w:r>
            <w:r w:rsidRPr="00651A5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1B51B59C" w14:textId="340629DA" w:rsidR="00D90342" w:rsidDel="00415827" w:rsidRDefault="009E5C9C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projekta </w:t>
            </w:r>
            <w:r w:rsidR="00D90342">
              <w:rPr>
                <w:sz w:val="22"/>
                <w:szCs w:val="22"/>
              </w:rPr>
              <w:t>18. punkts</w:t>
            </w:r>
          </w:p>
        </w:tc>
        <w:tc>
          <w:tcPr>
            <w:tcW w:w="1843" w:type="dxa"/>
          </w:tcPr>
          <w:p w14:paraId="28B0E81B" w14:textId="59AEB4B7" w:rsidR="00D90342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</w:t>
            </w:r>
            <w:r w:rsidRPr="00AC39A0">
              <w:rPr>
                <w:sz w:val="22"/>
                <w:szCs w:val="22"/>
              </w:rPr>
              <w:t xml:space="preserve"> pilnībā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25C523C2" w14:textId="1E57B5A3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D90342" w14:paraId="6DC79DF6" w14:textId="77777777" w:rsidTr="00AC2C5B">
        <w:trPr>
          <w:trHeight w:val="313"/>
          <w:jc w:val="center"/>
        </w:trPr>
        <w:tc>
          <w:tcPr>
            <w:tcW w:w="1980" w:type="dxa"/>
          </w:tcPr>
          <w:p w14:paraId="58C9CEBC" w14:textId="7777777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1.panta 10.punkts (Direktīvas 2008/98/EK 9.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3.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punkts)</w:t>
            </w:r>
          </w:p>
        </w:tc>
        <w:tc>
          <w:tcPr>
            <w:tcW w:w="1701" w:type="dxa"/>
          </w:tcPr>
          <w:p w14:paraId="510CE713" w14:textId="7777777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 noteikumu Nr.564 8. punkts</w:t>
            </w:r>
          </w:p>
        </w:tc>
        <w:tc>
          <w:tcPr>
            <w:tcW w:w="1843" w:type="dxa"/>
          </w:tcPr>
          <w:p w14:paraId="7709A981" w14:textId="7777777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</w:t>
            </w:r>
            <w:r w:rsidRPr="00AC39A0">
              <w:rPr>
                <w:sz w:val="22"/>
                <w:szCs w:val="22"/>
              </w:rPr>
              <w:t xml:space="preserve"> </w:t>
            </w:r>
            <w:r w:rsidRPr="00651A51">
              <w:rPr>
                <w:sz w:val="22"/>
                <w:szCs w:val="22"/>
              </w:rPr>
              <w:t xml:space="preserve">pilnībā. </w:t>
            </w:r>
          </w:p>
        </w:tc>
        <w:tc>
          <w:tcPr>
            <w:tcW w:w="3543" w:type="dxa"/>
          </w:tcPr>
          <w:p w14:paraId="48B89F64" w14:textId="7777777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D90342" w14:paraId="3A03B03C" w14:textId="77777777" w:rsidTr="00AC2C5B">
        <w:trPr>
          <w:trHeight w:val="313"/>
          <w:jc w:val="center"/>
        </w:trPr>
        <w:tc>
          <w:tcPr>
            <w:tcW w:w="1980" w:type="dxa"/>
          </w:tcPr>
          <w:p w14:paraId="1E03D005" w14:textId="7777777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21.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punkta a) i) apakšpunkts  (Direktīvas 2008/98/EK 28.panta 3.punkta b) un c) apakšpunkts)</w:t>
            </w:r>
          </w:p>
        </w:tc>
        <w:tc>
          <w:tcPr>
            <w:tcW w:w="1701" w:type="dxa"/>
          </w:tcPr>
          <w:p w14:paraId="135007CA" w14:textId="6B8056DA" w:rsidR="00D90342" w:rsidRPr="00651A51" w:rsidRDefault="009E5C9C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projekta </w:t>
            </w:r>
            <w:r w:rsidR="00D90342">
              <w:rPr>
                <w:sz w:val="22"/>
                <w:szCs w:val="22"/>
              </w:rPr>
              <w:t>7. punkts</w:t>
            </w:r>
          </w:p>
        </w:tc>
        <w:tc>
          <w:tcPr>
            <w:tcW w:w="1843" w:type="dxa"/>
          </w:tcPr>
          <w:p w14:paraId="00479E2A" w14:textId="77777777" w:rsidR="00D90342" w:rsidRPr="00651A51" w:rsidRDefault="00D90342" w:rsidP="00D90342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 pilnībā.</w:t>
            </w:r>
          </w:p>
        </w:tc>
        <w:tc>
          <w:tcPr>
            <w:tcW w:w="3543" w:type="dxa"/>
          </w:tcPr>
          <w:p w14:paraId="568B5333" w14:textId="77777777" w:rsidR="00D90342" w:rsidRPr="00651A51" w:rsidRDefault="00D90342" w:rsidP="00D90342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D90342" w14:paraId="7E9E814E" w14:textId="77777777" w:rsidTr="00AC2C5B">
        <w:trPr>
          <w:trHeight w:val="313"/>
          <w:jc w:val="center"/>
        </w:trPr>
        <w:tc>
          <w:tcPr>
            <w:tcW w:w="1980" w:type="dxa"/>
          </w:tcPr>
          <w:p w14:paraId="3A8CB474" w14:textId="7777777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21.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punkta a) ii) apakšpunkts  (Direktīvas 2008/98/EK 28.panta 3.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 xml:space="preserve">punkta </w:t>
            </w:r>
            <w:proofErr w:type="spellStart"/>
            <w:r w:rsidRPr="00651A51">
              <w:rPr>
                <w:sz w:val="22"/>
                <w:szCs w:val="22"/>
              </w:rPr>
              <w:t>ca</w:t>
            </w:r>
            <w:proofErr w:type="spellEnd"/>
            <w:r w:rsidRPr="00651A51">
              <w:rPr>
                <w:sz w:val="22"/>
                <w:szCs w:val="22"/>
              </w:rPr>
              <w:t xml:space="preserve">) un </w:t>
            </w:r>
            <w:proofErr w:type="spellStart"/>
            <w:r w:rsidRPr="00651A51">
              <w:rPr>
                <w:sz w:val="22"/>
                <w:szCs w:val="22"/>
              </w:rPr>
              <w:t>cb</w:t>
            </w:r>
            <w:proofErr w:type="spellEnd"/>
            <w:r w:rsidRPr="00651A51">
              <w:rPr>
                <w:sz w:val="22"/>
                <w:szCs w:val="22"/>
              </w:rPr>
              <w:t>) apakšpunkts)</w:t>
            </w:r>
          </w:p>
        </w:tc>
        <w:tc>
          <w:tcPr>
            <w:tcW w:w="1701" w:type="dxa"/>
          </w:tcPr>
          <w:p w14:paraId="42F3AAFF" w14:textId="3590CE0D" w:rsidR="00D90342" w:rsidRPr="00651A51" w:rsidRDefault="009E5C9C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projekta </w:t>
            </w:r>
            <w:r w:rsidR="00D90342">
              <w:rPr>
                <w:sz w:val="22"/>
                <w:szCs w:val="22"/>
              </w:rPr>
              <w:t xml:space="preserve">6. punkts, 8. punkts </w:t>
            </w:r>
          </w:p>
        </w:tc>
        <w:tc>
          <w:tcPr>
            <w:tcW w:w="1843" w:type="dxa"/>
          </w:tcPr>
          <w:p w14:paraId="18F3BED9" w14:textId="77777777" w:rsidR="00D90342" w:rsidRPr="00651A51" w:rsidRDefault="00D90342" w:rsidP="00D90342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51A51">
              <w:rPr>
                <w:sz w:val="22"/>
                <w:szCs w:val="22"/>
              </w:rPr>
              <w:t>ārņemts</w:t>
            </w:r>
            <w:r>
              <w:rPr>
                <w:sz w:val="22"/>
                <w:szCs w:val="22"/>
              </w:rPr>
              <w:t xml:space="preserve"> pilnībā.</w:t>
            </w:r>
          </w:p>
        </w:tc>
        <w:tc>
          <w:tcPr>
            <w:tcW w:w="3543" w:type="dxa"/>
          </w:tcPr>
          <w:p w14:paraId="59ED45E0" w14:textId="77777777" w:rsidR="00D90342" w:rsidRPr="00651A51" w:rsidRDefault="00D90342" w:rsidP="00D90342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Netiek noteiktas stingrākas prasības.</w:t>
            </w:r>
          </w:p>
        </w:tc>
      </w:tr>
      <w:tr w:rsidR="00D90342" w14:paraId="1F71BE0B" w14:textId="77777777" w:rsidTr="00AC2C5B">
        <w:trPr>
          <w:trHeight w:val="313"/>
          <w:jc w:val="center"/>
        </w:trPr>
        <w:tc>
          <w:tcPr>
            <w:tcW w:w="1980" w:type="dxa"/>
          </w:tcPr>
          <w:p w14:paraId="21D392DC" w14:textId="7777777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21.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 xml:space="preserve">punkta a) iii) apakšpunkts  (Direktīvas </w:t>
            </w:r>
            <w:r w:rsidRPr="00651A51">
              <w:rPr>
                <w:sz w:val="22"/>
                <w:szCs w:val="22"/>
              </w:rPr>
              <w:lastRenderedPageBreak/>
              <w:t>2008/98/EK 28.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3.punkta f) un g) apakšpunkts)</w:t>
            </w:r>
          </w:p>
        </w:tc>
        <w:tc>
          <w:tcPr>
            <w:tcW w:w="1701" w:type="dxa"/>
          </w:tcPr>
          <w:p w14:paraId="4CB5CFC6" w14:textId="0F3D8F15" w:rsidR="00D90342" w:rsidRPr="00651A51" w:rsidRDefault="009E5C9C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Noteikumu projekta </w:t>
            </w:r>
            <w:r w:rsidR="00D90342">
              <w:rPr>
                <w:sz w:val="22"/>
                <w:szCs w:val="22"/>
              </w:rPr>
              <w:t>4. punkts, 8. punkts</w:t>
            </w:r>
          </w:p>
        </w:tc>
        <w:tc>
          <w:tcPr>
            <w:tcW w:w="1843" w:type="dxa"/>
          </w:tcPr>
          <w:p w14:paraId="75F0AE33" w14:textId="77777777" w:rsidR="00D90342" w:rsidRPr="00651A51" w:rsidRDefault="00D90342" w:rsidP="00D90342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51A51">
              <w:rPr>
                <w:sz w:val="22"/>
                <w:szCs w:val="22"/>
              </w:rPr>
              <w:t>ārņemts</w:t>
            </w:r>
            <w:r>
              <w:rPr>
                <w:sz w:val="22"/>
                <w:szCs w:val="22"/>
              </w:rPr>
              <w:t xml:space="preserve"> pilnībā.</w:t>
            </w:r>
          </w:p>
        </w:tc>
        <w:tc>
          <w:tcPr>
            <w:tcW w:w="3543" w:type="dxa"/>
          </w:tcPr>
          <w:p w14:paraId="2D57E17A" w14:textId="77777777" w:rsidR="00D90342" w:rsidRPr="00651A51" w:rsidRDefault="00D90342" w:rsidP="00D90342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D90342" w14:paraId="2FFDE50F" w14:textId="77777777" w:rsidTr="00AC2C5B">
        <w:trPr>
          <w:trHeight w:val="313"/>
          <w:jc w:val="center"/>
        </w:trPr>
        <w:tc>
          <w:tcPr>
            <w:tcW w:w="1980" w:type="dxa"/>
          </w:tcPr>
          <w:p w14:paraId="699472BA" w14:textId="7777777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21.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punkta b) punkts  (Direktīvas 2008/98/EK 28.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5.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punkts)</w:t>
            </w:r>
          </w:p>
        </w:tc>
        <w:tc>
          <w:tcPr>
            <w:tcW w:w="1701" w:type="dxa"/>
          </w:tcPr>
          <w:p w14:paraId="7F023563" w14:textId="47A6E19C" w:rsidR="00D90342" w:rsidRPr="00651A51" w:rsidRDefault="009E5C9C" w:rsidP="00D90342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projekta </w:t>
            </w:r>
            <w:r w:rsidR="00D90342">
              <w:rPr>
                <w:sz w:val="22"/>
                <w:szCs w:val="22"/>
              </w:rPr>
              <w:t>16.punkts</w:t>
            </w:r>
          </w:p>
        </w:tc>
        <w:tc>
          <w:tcPr>
            <w:tcW w:w="1843" w:type="dxa"/>
          </w:tcPr>
          <w:p w14:paraId="12C725C8" w14:textId="77777777" w:rsidR="00D90342" w:rsidRPr="00651A51" w:rsidRDefault="00D90342" w:rsidP="00D90342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</w:t>
            </w:r>
            <w:r w:rsidRPr="00AC39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pilnībā</w:t>
            </w:r>
          </w:p>
        </w:tc>
        <w:tc>
          <w:tcPr>
            <w:tcW w:w="3543" w:type="dxa"/>
          </w:tcPr>
          <w:p w14:paraId="7D012539" w14:textId="77777777" w:rsidR="00D90342" w:rsidRPr="00651A51" w:rsidRDefault="00D90342" w:rsidP="00D90342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D90342" w14:paraId="43CB1B36" w14:textId="77777777" w:rsidTr="00AC2C5B">
        <w:trPr>
          <w:trHeight w:val="313"/>
          <w:jc w:val="center"/>
        </w:trPr>
        <w:tc>
          <w:tcPr>
            <w:tcW w:w="1980" w:type="dxa"/>
          </w:tcPr>
          <w:p w14:paraId="3A4932E9" w14:textId="7777777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22.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punkta a) punkts (Direktīvas 2008/98/EK 29.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punkts)</w:t>
            </w:r>
          </w:p>
        </w:tc>
        <w:tc>
          <w:tcPr>
            <w:tcW w:w="1701" w:type="dxa"/>
          </w:tcPr>
          <w:p w14:paraId="2532F2E8" w14:textId="7777777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Atkritumu apsaimniekošanas likuma 11.panta otrā daļa</w:t>
            </w:r>
            <w:r>
              <w:rPr>
                <w:sz w:val="22"/>
                <w:szCs w:val="22"/>
              </w:rPr>
              <w:t>,</w:t>
            </w:r>
          </w:p>
          <w:p w14:paraId="2E9D7517" w14:textId="0796912D" w:rsidR="00D90342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51A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 xml:space="preserve">panta </w:t>
            </w:r>
            <w:r>
              <w:rPr>
                <w:sz w:val="22"/>
                <w:szCs w:val="22"/>
              </w:rPr>
              <w:t xml:space="preserve">otrā </w:t>
            </w:r>
            <w:r w:rsidRPr="00651A51">
              <w:rPr>
                <w:sz w:val="22"/>
                <w:szCs w:val="22"/>
              </w:rPr>
              <w:t>daļa</w:t>
            </w:r>
          </w:p>
          <w:p w14:paraId="69A1BFC8" w14:textId="1FEDEDAD" w:rsidR="00D90342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 noteikumu Nr.</w:t>
            </w:r>
            <w:r w:rsidR="00777A4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564 5.</w:t>
            </w:r>
            <w:r w:rsidR="00777A4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punkts,</w:t>
            </w:r>
          </w:p>
          <w:p w14:paraId="7D473FFB" w14:textId="7777777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 punkts</w:t>
            </w:r>
          </w:p>
        </w:tc>
        <w:tc>
          <w:tcPr>
            <w:tcW w:w="1843" w:type="dxa"/>
          </w:tcPr>
          <w:p w14:paraId="316E88B4" w14:textId="7777777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</w:t>
            </w:r>
            <w:r w:rsidRPr="00AC39A0">
              <w:rPr>
                <w:sz w:val="22"/>
                <w:szCs w:val="22"/>
              </w:rPr>
              <w:t xml:space="preserve"> </w:t>
            </w:r>
            <w:r w:rsidRPr="00651A51">
              <w:rPr>
                <w:sz w:val="22"/>
                <w:szCs w:val="22"/>
              </w:rPr>
              <w:t xml:space="preserve">pilnībā. </w:t>
            </w:r>
          </w:p>
        </w:tc>
        <w:tc>
          <w:tcPr>
            <w:tcW w:w="3543" w:type="dxa"/>
          </w:tcPr>
          <w:p w14:paraId="787F396E" w14:textId="7777777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D90342" w14:paraId="177B8DE8" w14:textId="77777777" w:rsidTr="00AC2C5B">
        <w:trPr>
          <w:trHeight w:val="313"/>
          <w:jc w:val="center"/>
        </w:trPr>
        <w:tc>
          <w:tcPr>
            <w:tcW w:w="1980" w:type="dxa"/>
          </w:tcPr>
          <w:p w14:paraId="61DFAFF8" w14:textId="7777777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22.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punkta b) punkts (Direktīvas 2008/98/EK 29.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panta 2.</w:t>
            </w:r>
            <w:r>
              <w:rPr>
                <w:sz w:val="22"/>
                <w:szCs w:val="22"/>
              </w:rPr>
              <w:t> </w:t>
            </w:r>
            <w:r w:rsidRPr="00651A51">
              <w:rPr>
                <w:sz w:val="22"/>
                <w:szCs w:val="22"/>
              </w:rPr>
              <w:t>punkta pirmā daļa)</w:t>
            </w:r>
          </w:p>
        </w:tc>
        <w:tc>
          <w:tcPr>
            <w:tcW w:w="1701" w:type="dxa"/>
          </w:tcPr>
          <w:p w14:paraId="5D6EB6A0" w14:textId="41D7493F" w:rsidR="00D90342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 noteikumu Nr.</w:t>
            </w:r>
            <w:r w:rsidR="00777A4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564 6.3.</w:t>
            </w:r>
            <w:r w:rsidR="00777A4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apakšpunkts,</w:t>
            </w:r>
            <w:r w:rsidR="009E5C9C">
              <w:rPr>
                <w:sz w:val="22"/>
                <w:szCs w:val="22"/>
              </w:rPr>
              <w:t xml:space="preserve"> noteikumu projekta</w:t>
            </w:r>
          </w:p>
          <w:p w14:paraId="7B6109CA" w14:textId="7B21C48F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777A4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punkts</w:t>
            </w:r>
          </w:p>
        </w:tc>
        <w:tc>
          <w:tcPr>
            <w:tcW w:w="1843" w:type="dxa"/>
          </w:tcPr>
          <w:p w14:paraId="54C17947" w14:textId="77777777" w:rsidR="00D90342" w:rsidRPr="00062B52" w:rsidRDefault="00D90342" w:rsidP="00D90342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 w:rsidRPr="005A26D7">
              <w:rPr>
                <w:sz w:val="22"/>
                <w:szCs w:val="22"/>
              </w:rPr>
              <w:t xml:space="preserve">Pārņemts </w:t>
            </w:r>
            <w:r>
              <w:rPr>
                <w:sz w:val="22"/>
                <w:szCs w:val="22"/>
              </w:rPr>
              <w:t xml:space="preserve">pilnībā. </w:t>
            </w:r>
          </w:p>
        </w:tc>
        <w:tc>
          <w:tcPr>
            <w:tcW w:w="3543" w:type="dxa"/>
          </w:tcPr>
          <w:p w14:paraId="1D566C0A" w14:textId="77777777" w:rsidR="00D90342" w:rsidRPr="00651A51" w:rsidRDefault="00D90342" w:rsidP="00D90342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  <w:r w:rsidRPr="00651A51">
              <w:rPr>
                <w:sz w:val="22"/>
                <w:szCs w:val="22"/>
              </w:rPr>
              <w:t>tiek noteiktas stingrākas prasības</w:t>
            </w:r>
            <w:r>
              <w:rPr>
                <w:sz w:val="22"/>
                <w:szCs w:val="22"/>
              </w:rPr>
              <w:t>.</w:t>
            </w:r>
          </w:p>
        </w:tc>
      </w:tr>
      <w:tr w:rsidR="00D90342" w14:paraId="1D6FCC7A" w14:textId="77777777" w:rsidTr="00AC2C5B">
        <w:trPr>
          <w:trHeight w:val="313"/>
          <w:jc w:val="center"/>
        </w:trPr>
        <w:tc>
          <w:tcPr>
            <w:tcW w:w="1980" w:type="dxa"/>
          </w:tcPr>
          <w:p w14:paraId="79FFC1B0" w14:textId="7777777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1.panta 22.punkta c) punkts (Direktīvas 2008/98/EK 29.panta 2a.punkts)</w:t>
            </w:r>
          </w:p>
        </w:tc>
        <w:tc>
          <w:tcPr>
            <w:tcW w:w="1701" w:type="dxa"/>
          </w:tcPr>
          <w:p w14:paraId="63B676EB" w14:textId="6829F45D" w:rsidR="00D90342" w:rsidRPr="00651A51" w:rsidRDefault="009E5C9C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projekta </w:t>
            </w:r>
            <w:r w:rsidR="00D90342">
              <w:rPr>
                <w:sz w:val="22"/>
                <w:szCs w:val="22"/>
              </w:rPr>
              <w:t>18. punkts</w:t>
            </w:r>
          </w:p>
        </w:tc>
        <w:tc>
          <w:tcPr>
            <w:tcW w:w="1843" w:type="dxa"/>
          </w:tcPr>
          <w:p w14:paraId="69FD0A7B" w14:textId="7777777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</w:t>
            </w:r>
            <w:r w:rsidRPr="00651A51">
              <w:rPr>
                <w:sz w:val="22"/>
                <w:szCs w:val="22"/>
              </w:rPr>
              <w:t xml:space="preserve"> pilnībā. </w:t>
            </w:r>
          </w:p>
        </w:tc>
        <w:tc>
          <w:tcPr>
            <w:tcW w:w="3543" w:type="dxa"/>
          </w:tcPr>
          <w:p w14:paraId="2B880D37" w14:textId="77777777" w:rsidR="00D90342" w:rsidRPr="00651A51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Netiek noteiktas stingrākas prasības.</w:t>
            </w:r>
          </w:p>
        </w:tc>
      </w:tr>
      <w:tr w:rsidR="00D90342" w14:paraId="14CB56EC" w14:textId="77777777" w:rsidTr="00AC2C5B">
        <w:trPr>
          <w:trHeight w:val="313"/>
          <w:jc w:val="center"/>
        </w:trPr>
        <w:tc>
          <w:tcPr>
            <w:tcW w:w="1980" w:type="dxa"/>
          </w:tcPr>
          <w:p w14:paraId="65042176" w14:textId="77777777" w:rsidR="00D90342" w:rsidRPr="00651A51" w:rsidRDefault="00D90342" w:rsidP="00D90342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1.panta 22.punkta d) punkts (Direktīvas 2008/98/EK 29.panta 3.un 4.punkta svītrošana)</w:t>
            </w:r>
          </w:p>
        </w:tc>
        <w:tc>
          <w:tcPr>
            <w:tcW w:w="1701" w:type="dxa"/>
          </w:tcPr>
          <w:p w14:paraId="6A848E19" w14:textId="77777777" w:rsidR="00D90342" w:rsidRPr="00651A51" w:rsidRDefault="00D90342" w:rsidP="00D90342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Atkritumu apsaimniekošanas likuma 11. panta otrā daļa</w:t>
            </w:r>
          </w:p>
        </w:tc>
        <w:tc>
          <w:tcPr>
            <w:tcW w:w="1843" w:type="dxa"/>
          </w:tcPr>
          <w:p w14:paraId="7A4C33F0" w14:textId="77777777" w:rsidR="00D90342" w:rsidRPr="00651A51" w:rsidRDefault="00D90342" w:rsidP="00D90342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51A51">
              <w:rPr>
                <w:sz w:val="22"/>
                <w:szCs w:val="22"/>
              </w:rPr>
              <w:t>ārņemts</w:t>
            </w:r>
            <w:r>
              <w:rPr>
                <w:sz w:val="22"/>
                <w:szCs w:val="22"/>
              </w:rPr>
              <w:t xml:space="preserve"> pilnībā. </w:t>
            </w:r>
          </w:p>
        </w:tc>
        <w:tc>
          <w:tcPr>
            <w:tcW w:w="3543" w:type="dxa"/>
          </w:tcPr>
          <w:p w14:paraId="58717CBD" w14:textId="77777777" w:rsidR="00D90342" w:rsidRPr="00651A51" w:rsidRDefault="00D90342" w:rsidP="00D90342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 Netiek noteiktas stingrākas prasības.</w:t>
            </w:r>
          </w:p>
        </w:tc>
      </w:tr>
      <w:tr w:rsidR="00D90342" w:rsidRPr="00FA02AC" w14:paraId="2AFB3432" w14:textId="77777777" w:rsidTr="00D90342">
        <w:trPr>
          <w:trHeight w:val="165"/>
          <w:jc w:val="center"/>
        </w:trPr>
        <w:tc>
          <w:tcPr>
            <w:tcW w:w="3681" w:type="dxa"/>
            <w:gridSpan w:val="2"/>
          </w:tcPr>
          <w:p w14:paraId="5EFC4B74" w14:textId="77777777" w:rsidR="00D90342" w:rsidRPr="006C4B9F" w:rsidRDefault="00D90342" w:rsidP="00D90342">
            <w:pPr>
              <w:pStyle w:val="naiskr"/>
              <w:spacing w:before="0" w:after="0"/>
              <w:jc w:val="both"/>
            </w:pPr>
            <w:r w:rsidRPr="006C4B9F">
              <w:t>Kā ir izmantota ES tiesību aktā paredzētā rīcības brīvība dalībvalstij pārņemt vai ieviest noteiktas ES tiesību akta normas.</w:t>
            </w:r>
          </w:p>
          <w:p w14:paraId="0FE78EB0" w14:textId="77777777" w:rsidR="00D90342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C4B9F">
              <w:t>Kādēļ?</w:t>
            </w:r>
          </w:p>
        </w:tc>
        <w:tc>
          <w:tcPr>
            <w:tcW w:w="5386" w:type="dxa"/>
            <w:gridSpan w:val="2"/>
          </w:tcPr>
          <w:p w14:paraId="4159BED8" w14:textId="364C2545" w:rsidR="00D90342" w:rsidRDefault="009E5C9C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Projekts šo jomu neskar. </w:t>
            </w:r>
          </w:p>
        </w:tc>
      </w:tr>
      <w:tr w:rsidR="00D90342" w:rsidRPr="00FA02AC" w14:paraId="47A1DFC6" w14:textId="77777777" w:rsidTr="00D90342">
        <w:trPr>
          <w:trHeight w:val="165"/>
          <w:jc w:val="center"/>
        </w:trPr>
        <w:tc>
          <w:tcPr>
            <w:tcW w:w="3681" w:type="dxa"/>
            <w:gridSpan w:val="2"/>
          </w:tcPr>
          <w:p w14:paraId="020E1FD6" w14:textId="77777777" w:rsidR="00D90342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C4B9F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5386" w:type="dxa"/>
            <w:gridSpan w:val="2"/>
          </w:tcPr>
          <w:p w14:paraId="72E7F4A9" w14:textId="77777777" w:rsidR="00D90342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t>Projekts šo jomu neskar.</w:t>
            </w:r>
          </w:p>
        </w:tc>
      </w:tr>
      <w:tr w:rsidR="00D90342" w:rsidRPr="00FA02AC" w14:paraId="1686A885" w14:textId="77777777" w:rsidTr="00D90342">
        <w:trPr>
          <w:trHeight w:val="165"/>
          <w:jc w:val="center"/>
        </w:trPr>
        <w:tc>
          <w:tcPr>
            <w:tcW w:w="3681" w:type="dxa"/>
            <w:gridSpan w:val="2"/>
          </w:tcPr>
          <w:p w14:paraId="28127A62" w14:textId="77777777" w:rsidR="00D90342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C4B9F">
              <w:t>Cita informācija</w:t>
            </w:r>
          </w:p>
        </w:tc>
        <w:tc>
          <w:tcPr>
            <w:tcW w:w="5386" w:type="dxa"/>
            <w:gridSpan w:val="2"/>
          </w:tcPr>
          <w:p w14:paraId="67EDD811" w14:textId="77777777" w:rsidR="00D90342" w:rsidRPr="006C4B9F" w:rsidRDefault="00D90342" w:rsidP="00D90342">
            <w:pPr>
              <w:pStyle w:val="naiskr"/>
              <w:spacing w:before="0" w:after="0"/>
              <w:jc w:val="both"/>
            </w:pPr>
            <w:r>
              <w:t>Informācija par citu Direktīvas 2018/851/ES prasību transponēšanu ir sniegta likuma “Grozījumi Atkritumu apsaimniekošanas likumā” anotācijā.</w:t>
            </w:r>
            <w:r>
              <w:rPr>
                <w:rStyle w:val="FootnoteReference"/>
              </w:rPr>
              <w:footnoteReference w:id="9"/>
            </w:r>
          </w:p>
          <w:p w14:paraId="2A86F58B" w14:textId="77777777" w:rsidR="00D90342" w:rsidRDefault="00D90342" w:rsidP="00D90342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</w:tr>
    </w:tbl>
    <w:p w14:paraId="65C4E034" w14:textId="77777777" w:rsidR="00C4119C" w:rsidRPr="006C4B9F" w:rsidRDefault="00C4119C" w:rsidP="00C4119C">
      <w:pPr>
        <w:pStyle w:val="naisf"/>
        <w:ind w:firstLine="0"/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4119C" w14:paraId="4260DD91" w14:textId="77777777" w:rsidTr="00D9034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136B" w14:textId="77777777" w:rsidR="00C4119C" w:rsidRDefault="00C4119C" w:rsidP="00D9034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 tabula. Ar tiesību akta projektu uzņemtās saistības, kas izriet no starptautiskajiem tiesību aktiem vai starptautiskas institūcijas vai organizācijas dokumentiem</w:t>
            </w:r>
          </w:p>
          <w:p w14:paraId="6527C942" w14:textId="77777777" w:rsidR="00C4119C" w:rsidRDefault="00C4119C" w:rsidP="00D903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Pasākumi šo saistību izpildei</w:t>
            </w:r>
          </w:p>
        </w:tc>
      </w:tr>
      <w:tr w:rsidR="00C4119C" w14:paraId="1AC27AF1" w14:textId="77777777" w:rsidTr="00D9034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CF6E" w14:textId="77777777" w:rsidR="00C4119C" w:rsidRPr="00FF72C6" w:rsidRDefault="00C4119C" w:rsidP="00D903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</w:t>
            </w:r>
            <w:r w:rsidRPr="00FF72C6">
              <w:rPr>
                <w:lang w:eastAsia="en-US"/>
              </w:rPr>
              <w:t>rojekts šo jomu neskar.</w:t>
            </w:r>
          </w:p>
        </w:tc>
      </w:tr>
    </w:tbl>
    <w:p w14:paraId="31F32A12" w14:textId="77777777" w:rsidR="00C4119C" w:rsidRPr="00FB41DC" w:rsidRDefault="00C4119C" w:rsidP="00C4119C"/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3118"/>
        <w:gridCol w:w="5869"/>
      </w:tblGrid>
      <w:tr w:rsidR="00C4119C" w:rsidRPr="00FB41DC" w14:paraId="51AB1A17" w14:textId="77777777" w:rsidTr="00D90342">
        <w:trPr>
          <w:jc w:val="center"/>
        </w:trPr>
        <w:tc>
          <w:tcPr>
            <w:tcW w:w="94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A1C90F" w14:textId="77777777" w:rsidR="00C4119C" w:rsidRPr="00FB41DC" w:rsidRDefault="00C4119C" w:rsidP="00D90342">
            <w:pPr>
              <w:pStyle w:val="naisnod"/>
              <w:spacing w:before="0" w:after="0"/>
              <w:ind w:left="57" w:right="57"/>
            </w:pPr>
            <w:r w:rsidRPr="00FB41DC">
              <w:t>VI.</w:t>
            </w:r>
            <w:r>
              <w:t> </w:t>
            </w:r>
            <w:r w:rsidRPr="00FB41DC">
              <w:t xml:space="preserve">Sabiedrības līdzdalība un </w:t>
            </w:r>
            <w:r>
              <w:t>komunikācijas aktivitātes</w:t>
            </w:r>
          </w:p>
        </w:tc>
      </w:tr>
      <w:tr w:rsidR="00C4119C" w:rsidRPr="00FB41DC" w14:paraId="1148B274" w14:textId="77777777" w:rsidTr="00D90342">
        <w:trPr>
          <w:trHeight w:val="1515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4D5CC" w14:textId="77777777" w:rsidR="00C4119C" w:rsidRPr="00FB41DC" w:rsidRDefault="00C4119C" w:rsidP="00D9034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1.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ACD19" w14:textId="77777777" w:rsidR="00C4119C" w:rsidRPr="00FB41DC" w:rsidRDefault="00C4119C" w:rsidP="00D90342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>
              <w:t>Plānotās s</w:t>
            </w:r>
            <w:r w:rsidRPr="00FB41DC">
              <w:t xml:space="preserve">abiedrības </w:t>
            </w:r>
            <w:r>
              <w:t xml:space="preserve">līdzdalības un komunikācijas aktivitātes saistībā ar projektu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B17B1" w14:textId="77777777" w:rsidR="00C4119C" w:rsidRPr="00FB41DC" w:rsidRDefault="00C4119C" w:rsidP="00D90342">
            <w:pPr>
              <w:pStyle w:val="naisf"/>
              <w:spacing w:before="0" w:after="240"/>
              <w:ind w:left="57" w:right="57" w:firstLine="0"/>
            </w:pPr>
            <w:r w:rsidRPr="00CD00B5">
              <w:t>Saskaņā ar Ministru kabineta 2009.</w:t>
            </w:r>
            <w:r>
              <w:t> </w:t>
            </w:r>
            <w:r w:rsidRPr="00CD00B5">
              <w:t>gada 25.</w:t>
            </w:r>
            <w:r>
              <w:t> </w:t>
            </w:r>
            <w:r w:rsidRPr="00CD00B5">
              <w:t>augusta noteikumu Nr.</w:t>
            </w:r>
            <w:r>
              <w:t> </w:t>
            </w:r>
            <w:r w:rsidRPr="00CD00B5">
              <w:t xml:space="preserve">970 </w:t>
            </w:r>
            <w:r>
              <w:t>“</w:t>
            </w:r>
            <w:r w:rsidRPr="00CD00B5">
              <w:t>Sabiedrības līdzdalības kārtība attīstības plānošanas procesā” 7.4.</w:t>
            </w:r>
            <w:r w:rsidRPr="007923A6">
              <w:rPr>
                <w:vertAlign w:val="superscript"/>
              </w:rPr>
              <w:t>1</w:t>
            </w:r>
            <w:r>
              <w:t> </w:t>
            </w:r>
            <w:r w:rsidRPr="00CD00B5">
              <w:t>apakš</w:t>
            </w:r>
            <w:r>
              <w:t xml:space="preserve">punktu sabiedrības pārstāvji ir </w:t>
            </w:r>
            <w:r w:rsidRPr="00CD00B5">
              <w:t>aicināti līdzdarboties, rakstiski sniedzot viedokli par noteikumu projektu tā izstrādes stadijā.</w:t>
            </w:r>
          </w:p>
        </w:tc>
      </w:tr>
      <w:tr w:rsidR="00C4119C" w:rsidRPr="00FB41DC" w14:paraId="559EFC49" w14:textId="77777777" w:rsidTr="00D90342">
        <w:trPr>
          <w:trHeight w:val="339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2B4C1" w14:textId="77777777" w:rsidR="00C4119C" w:rsidRPr="00FB41DC" w:rsidRDefault="00C4119C" w:rsidP="00D9034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2.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D14D2" w14:textId="77777777" w:rsidR="00C4119C" w:rsidRPr="00FB41DC" w:rsidRDefault="00C4119C" w:rsidP="00D90342">
            <w:pPr>
              <w:pStyle w:val="naiskr"/>
              <w:spacing w:before="0" w:after="0"/>
              <w:ind w:left="57" w:right="57"/>
            </w:pPr>
            <w:r w:rsidRPr="00FB41DC">
              <w:t xml:space="preserve">Sabiedrības līdzdalība projekta izstrādē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4ABC8" w14:textId="77777777" w:rsidR="00C4119C" w:rsidRPr="00FB41DC" w:rsidRDefault="00C4119C" w:rsidP="00D90342">
            <w:pPr>
              <w:pStyle w:val="naiskr"/>
              <w:spacing w:before="0" w:after="0"/>
              <w:ind w:right="57"/>
              <w:jc w:val="both"/>
            </w:pPr>
            <w:r>
              <w:t>Noteikumu projekts un tā sākotnējās ietekmes novērtējuma ziņojums</w:t>
            </w:r>
            <w:r w:rsidR="00D203B6">
              <w:t xml:space="preserve"> (anotācija) 2020.gada </w:t>
            </w:r>
            <w:r w:rsidR="009048D4">
              <w:rPr>
                <w:highlight w:val="yellow"/>
              </w:rPr>
              <w:t>...okto</w:t>
            </w:r>
            <w:r w:rsidR="00D203B6" w:rsidRPr="00E07CF6">
              <w:rPr>
                <w:highlight w:val="yellow"/>
              </w:rPr>
              <w:t>brī</w:t>
            </w:r>
            <w:r>
              <w:t xml:space="preserve"> tika</w:t>
            </w:r>
            <w:r w:rsidRPr="009B45E5">
              <w:t xml:space="preserve"> </w:t>
            </w:r>
            <w:r>
              <w:t>publicēta  VARAM tīmekļvietnē: </w:t>
            </w:r>
            <w:hyperlink r:id="rId8" w:history="1">
              <w:r w:rsidRPr="00EB4802">
                <w:rPr>
                  <w:rStyle w:val="Hyperlink"/>
                </w:rPr>
                <w:t>www.varam.gov.lv</w:t>
              </w:r>
            </w:hyperlink>
            <w:r>
              <w:t xml:space="preserve"> un Valsts kancelejas tīmekļvietnē: </w:t>
            </w:r>
            <w:hyperlink r:id="rId9" w:history="1">
              <w:r w:rsidRPr="00FC564E">
                <w:rPr>
                  <w:rStyle w:val="Hyperlink"/>
                </w:rPr>
                <w:t>https://mk.gov.lv/lv/content/sabiedribas-lidzdaliba</w:t>
              </w:r>
            </w:hyperlink>
            <w:r>
              <w:t xml:space="preserve"> .</w:t>
            </w:r>
          </w:p>
        </w:tc>
      </w:tr>
      <w:tr w:rsidR="00C4119C" w:rsidRPr="00FB41DC" w14:paraId="0F6705B9" w14:textId="77777777" w:rsidTr="00D90342">
        <w:trPr>
          <w:trHeight w:val="375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15443" w14:textId="77777777" w:rsidR="00C4119C" w:rsidRPr="00FB41DC" w:rsidRDefault="00C4119C" w:rsidP="00D9034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3.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A5CB8" w14:textId="77777777" w:rsidR="00C4119C" w:rsidRPr="00FB41DC" w:rsidRDefault="00C4119C" w:rsidP="00D90342">
            <w:pPr>
              <w:pStyle w:val="naiskr"/>
              <w:spacing w:before="0" w:after="0"/>
              <w:ind w:left="57" w:right="57"/>
            </w:pPr>
            <w:r w:rsidRPr="00FB41DC">
              <w:t xml:space="preserve">Sabiedrības līdzdalības rezultāti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3B22B" w14:textId="77777777" w:rsidR="00C4119C" w:rsidRPr="00FB41DC" w:rsidRDefault="00D203B6" w:rsidP="008D2C2A">
            <w:pPr>
              <w:pStyle w:val="naiskr"/>
              <w:spacing w:before="0" w:after="0"/>
              <w:ind w:right="57"/>
              <w:jc w:val="both"/>
            </w:pPr>
            <w:r>
              <w:t>Sadaļa tiks precizēta pēc sabiedrības viedokļu saņemšanas.</w:t>
            </w:r>
          </w:p>
        </w:tc>
      </w:tr>
      <w:tr w:rsidR="00C4119C" w:rsidRPr="00FB41DC" w14:paraId="38417CD9" w14:textId="77777777" w:rsidTr="00D90342">
        <w:trPr>
          <w:trHeight w:val="476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34579" w14:textId="77777777" w:rsidR="00C4119C" w:rsidRPr="00FB41DC" w:rsidRDefault="00C4119C" w:rsidP="00D90342">
            <w:pPr>
              <w:pStyle w:val="naiskr"/>
              <w:spacing w:before="0" w:after="0"/>
              <w:ind w:left="57" w:right="57"/>
              <w:rPr>
                <w:bCs/>
              </w:rPr>
            </w:pPr>
            <w:r>
              <w:rPr>
                <w:bCs/>
              </w:rPr>
              <w:t>4</w:t>
            </w:r>
            <w:r w:rsidRPr="00FB41DC">
              <w:rPr>
                <w:bCs/>
              </w:rPr>
              <w:t>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9D26CB" w14:textId="77777777" w:rsidR="00C4119C" w:rsidRPr="00FB41DC" w:rsidRDefault="00C4119C" w:rsidP="00D90342">
            <w:pPr>
              <w:pStyle w:val="naiskr"/>
              <w:spacing w:before="0" w:after="0"/>
              <w:ind w:left="57" w:right="57"/>
            </w:pPr>
            <w:r w:rsidRPr="00FB41DC">
              <w:t>Cita informācija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6330E" w14:textId="77777777" w:rsidR="00C4119C" w:rsidRPr="00FB41DC" w:rsidRDefault="00C4119C" w:rsidP="00D90342">
            <w:pPr>
              <w:pStyle w:val="naiskr"/>
              <w:spacing w:before="0" w:after="0"/>
              <w:ind w:right="57"/>
              <w:jc w:val="both"/>
            </w:pPr>
            <w:r>
              <w:t>Nav</w:t>
            </w:r>
          </w:p>
        </w:tc>
      </w:tr>
    </w:tbl>
    <w:p w14:paraId="435F65BA" w14:textId="77777777" w:rsidR="00C4119C" w:rsidRPr="00FB41DC" w:rsidRDefault="00C4119C" w:rsidP="00C4119C"/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3118"/>
        <w:gridCol w:w="5870"/>
      </w:tblGrid>
      <w:tr w:rsidR="00C4119C" w:rsidRPr="00FB41DC" w14:paraId="31ACFD23" w14:textId="77777777" w:rsidTr="00D90342">
        <w:trPr>
          <w:jc w:val="center"/>
        </w:trPr>
        <w:tc>
          <w:tcPr>
            <w:tcW w:w="9474" w:type="dxa"/>
            <w:gridSpan w:val="3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CE62B1" w14:textId="77777777" w:rsidR="00C4119C" w:rsidRPr="00FB41DC" w:rsidRDefault="00C4119C" w:rsidP="00D90342">
            <w:pPr>
              <w:pStyle w:val="naisnod"/>
              <w:spacing w:before="0" w:after="0"/>
              <w:ind w:left="57" w:right="57"/>
            </w:pPr>
            <w:r w:rsidRPr="00FB41DC">
              <w:t>VII.</w:t>
            </w:r>
            <w:r>
              <w:t> </w:t>
            </w:r>
            <w:r w:rsidRPr="00FB41DC">
              <w:t>Tiesību akta projekta izpildes nodrošināšana un tās ietekme uz institūcijām</w:t>
            </w:r>
          </w:p>
        </w:tc>
      </w:tr>
      <w:tr w:rsidR="00C4119C" w:rsidRPr="00FB41DC" w14:paraId="06D2A8DA" w14:textId="77777777" w:rsidTr="00D90342">
        <w:trPr>
          <w:trHeight w:val="427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80393" w14:textId="77777777" w:rsidR="00C4119C" w:rsidRPr="00FB41DC" w:rsidRDefault="00C4119C" w:rsidP="00D9034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FB41DC">
              <w:rPr>
                <w:b w:val="0"/>
              </w:rPr>
              <w:t>1.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E12C5" w14:textId="77777777" w:rsidR="00C4119C" w:rsidRPr="00FB41DC" w:rsidRDefault="00C4119C" w:rsidP="00D90342">
            <w:pPr>
              <w:pStyle w:val="naisf"/>
              <w:spacing w:before="0" w:after="0"/>
              <w:ind w:left="57" w:right="57" w:firstLine="0"/>
              <w:jc w:val="left"/>
            </w:pPr>
            <w:r w:rsidRPr="00FB41DC">
              <w:t xml:space="preserve">Projekta izpildē iesaistītās institūcijas 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2C66A" w14:textId="77777777" w:rsidR="00C4119C" w:rsidRPr="00563D3C" w:rsidRDefault="00C4119C" w:rsidP="00D203B6">
            <w:pPr>
              <w:pStyle w:val="naisc"/>
              <w:spacing w:before="0" w:after="0"/>
              <w:jc w:val="both"/>
            </w:pPr>
            <w:r>
              <w:t>VARAM</w:t>
            </w:r>
            <w:r w:rsidRPr="00563D3C">
              <w:t xml:space="preserve">, </w:t>
            </w:r>
            <w:r w:rsidR="00D203B6">
              <w:t>pašvaldības</w:t>
            </w:r>
          </w:p>
        </w:tc>
      </w:tr>
      <w:tr w:rsidR="00C4119C" w:rsidRPr="00FB41DC" w14:paraId="1CFDCB46" w14:textId="77777777" w:rsidTr="00D90342">
        <w:trPr>
          <w:trHeight w:val="463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46C97" w14:textId="77777777" w:rsidR="00C4119C" w:rsidRPr="00FB41DC" w:rsidRDefault="00C4119C" w:rsidP="00D9034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FB41DC">
              <w:rPr>
                <w:b w:val="0"/>
              </w:rPr>
              <w:t>2.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6BBF0" w14:textId="77777777" w:rsidR="00C4119C" w:rsidRPr="00FB41DC" w:rsidRDefault="00C4119C" w:rsidP="00D90342">
            <w:pPr>
              <w:pStyle w:val="naisf"/>
              <w:spacing w:before="0" w:after="0"/>
              <w:ind w:left="57" w:right="57" w:firstLine="0"/>
              <w:jc w:val="left"/>
            </w:pPr>
            <w:r w:rsidRPr="00FB41DC">
              <w:t xml:space="preserve">Projekta izpildes ietekme uz pārvaldes funkcijām </w:t>
            </w:r>
            <w:r>
              <w:t xml:space="preserve">un </w:t>
            </w:r>
            <w:r w:rsidRPr="00FB41DC">
              <w:t>institucionālo struktūru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4D348" w14:textId="77777777" w:rsidR="00C4119C" w:rsidRDefault="00C4119C" w:rsidP="00D90342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</w:rPr>
              <w:t>Noteikumu projekts neietekmē iesaistīto institūciju funkcijas un uzdevumus.</w:t>
            </w:r>
          </w:p>
          <w:p w14:paraId="3FEA5CFA" w14:textId="77777777" w:rsidR="00C4119C" w:rsidRPr="00F862E3" w:rsidRDefault="00C4119C" w:rsidP="00D90342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2F2520">
              <w:rPr>
                <w:b w:val="0"/>
                <w:bCs w:val="0"/>
              </w:rPr>
              <w:t>Jaunas institūcijas nav jāveido. Esošās institūcijas nav jāreorganizē.</w:t>
            </w:r>
          </w:p>
        </w:tc>
      </w:tr>
      <w:tr w:rsidR="00C4119C" w:rsidRPr="00FB41DC" w14:paraId="308760B3" w14:textId="77777777" w:rsidTr="00D90342">
        <w:trPr>
          <w:trHeight w:val="476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6BF7D9" w14:textId="77777777" w:rsidR="00C4119C" w:rsidRPr="00FB41DC" w:rsidRDefault="00C4119C" w:rsidP="00D90342">
            <w:pPr>
              <w:pStyle w:val="naiskr"/>
              <w:spacing w:before="0" w:after="0"/>
              <w:ind w:left="57" w:right="57"/>
            </w:pPr>
            <w:r>
              <w:t>3</w:t>
            </w:r>
            <w:r w:rsidRPr="00FB41DC">
              <w:t>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01B3E" w14:textId="77777777" w:rsidR="00C4119C" w:rsidRPr="00FB41DC" w:rsidRDefault="00C4119C" w:rsidP="00D90342">
            <w:pPr>
              <w:pStyle w:val="naiskr"/>
              <w:spacing w:before="0" w:after="0"/>
              <w:ind w:left="57" w:right="57"/>
            </w:pPr>
            <w:r w:rsidRPr="00FB41DC">
              <w:t>Cita informācija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20A72" w14:textId="77777777" w:rsidR="00C4119C" w:rsidRPr="00FB41DC" w:rsidRDefault="00C4119C" w:rsidP="00D90342">
            <w:pPr>
              <w:pStyle w:val="naiskr"/>
              <w:spacing w:before="0" w:after="0"/>
              <w:ind w:left="57" w:right="57"/>
            </w:pPr>
            <w:r>
              <w:t>Nav</w:t>
            </w:r>
          </w:p>
        </w:tc>
      </w:tr>
    </w:tbl>
    <w:p w14:paraId="54959016" w14:textId="77777777" w:rsidR="00C4119C" w:rsidRDefault="00C4119C" w:rsidP="00C4119C">
      <w:pPr>
        <w:pStyle w:val="naisf"/>
        <w:spacing w:before="0" w:after="0"/>
        <w:ind w:firstLine="374"/>
        <w:rPr>
          <w:b/>
        </w:rPr>
      </w:pPr>
    </w:p>
    <w:p w14:paraId="08C58CC3" w14:textId="77777777" w:rsidR="00C4119C" w:rsidRDefault="00C4119C" w:rsidP="00C4119C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1DB5D67B" w14:textId="77777777" w:rsidR="00C4119C" w:rsidRPr="00ED433D" w:rsidRDefault="00C4119C" w:rsidP="00C4119C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D433D">
        <w:rPr>
          <w:rFonts w:ascii="Times New Roman" w:hAnsi="Times New Roman"/>
          <w:sz w:val="24"/>
          <w:szCs w:val="24"/>
        </w:rPr>
        <w:t xml:space="preserve">Vides aizsardzības un </w:t>
      </w:r>
    </w:p>
    <w:p w14:paraId="63F1E4A7" w14:textId="77777777" w:rsidR="00C4119C" w:rsidRDefault="00C4119C" w:rsidP="00C4119C">
      <w:r>
        <w:t>reģionālās attīstības ministrs</w:t>
      </w:r>
      <w:r>
        <w:tab/>
      </w:r>
      <w:r>
        <w:tab/>
      </w:r>
      <w:r>
        <w:tab/>
      </w:r>
      <w:r>
        <w:tab/>
      </w:r>
      <w:r>
        <w:tab/>
        <w:t>Juris Pūce</w:t>
      </w:r>
    </w:p>
    <w:p w14:paraId="51DDCECE" w14:textId="77777777" w:rsidR="0056727D" w:rsidRDefault="0056727D" w:rsidP="00C4119C">
      <w:pPr>
        <w:rPr>
          <w:sz w:val="20"/>
          <w:szCs w:val="20"/>
        </w:rPr>
      </w:pPr>
    </w:p>
    <w:p w14:paraId="4553A381" w14:textId="77777777" w:rsidR="00C4119C" w:rsidRDefault="00C4119C" w:rsidP="00C4119C">
      <w:pPr>
        <w:rPr>
          <w:sz w:val="20"/>
          <w:szCs w:val="20"/>
        </w:rPr>
      </w:pPr>
    </w:p>
    <w:p w14:paraId="34B47091" w14:textId="77777777" w:rsidR="00C4119C" w:rsidRDefault="00C4119C" w:rsidP="00C4119C">
      <w:pPr>
        <w:rPr>
          <w:sz w:val="20"/>
          <w:szCs w:val="20"/>
        </w:rPr>
      </w:pPr>
      <w:r w:rsidRPr="00055928">
        <w:rPr>
          <w:sz w:val="20"/>
          <w:szCs w:val="20"/>
        </w:rPr>
        <w:t>Doniņa</w:t>
      </w:r>
      <w:r>
        <w:rPr>
          <w:sz w:val="20"/>
          <w:szCs w:val="20"/>
        </w:rPr>
        <w:t xml:space="preserve"> </w:t>
      </w:r>
      <w:r w:rsidRPr="00055928">
        <w:rPr>
          <w:sz w:val="20"/>
          <w:szCs w:val="20"/>
        </w:rPr>
        <w:t>6</w:t>
      </w:r>
      <w:smartTag w:uri="schemas-tilde-lv/tildestengine" w:element="phone">
        <w:smartTagPr>
          <w:attr w:name="phone_number" w:val="7026515"/>
        </w:smartTagPr>
        <w:r w:rsidRPr="00055928">
          <w:rPr>
            <w:sz w:val="20"/>
            <w:szCs w:val="20"/>
          </w:rPr>
          <w:t>7026515</w:t>
        </w:r>
      </w:smartTag>
    </w:p>
    <w:p w14:paraId="094F4950" w14:textId="77777777" w:rsidR="00C4119C" w:rsidRPr="00170129" w:rsidRDefault="007666AB" w:rsidP="00C4119C">
      <w:pPr>
        <w:rPr>
          <w:sz w:val="20"/>
          <w:szCs w:val="20"/>
        </w:rPr>
      </w:pPr>
      <w:hyperlink r:id="rId10" w:history="1">
        <w:r w:rsidR="00C4119C" w:rsidRPr="00055928">
          <w:rPr>
            <w:rStyle w:val="Hyperlink"/>
            <w:sz w:val="20"/>
            <w:szCs w:val="20"/>
          </w:rPr>
          <w:t>ilze.donina@varam.gov.lv</w:t>
        </w:r>
      </w:hyperlink>
    </w:p>
    <w:p w14:paraId="41BC4559" w14:textId="77777777" w:rsidR="00E02758" w:rsidRDefault="00E02758"/>
    <w:sectPr w:rsidR="00E02758" w:rsidSect="00D90342"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52DB7" w14:textId="77777777" w:rsidR="007666AB" w:rsidRDefault="007666AB">
      <w:r>
        <w:separator/>
      </w:r>
    </w:p>
  </w:endnote>
  <w:endnote w:type="continuationSeparator" w:id="0">
    <w:p w14:paraId="14618323" w14:textId="77777777" w:rsidR="007666AB" w:rsidRDefault="0076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767B" w14:textId="591E3210" w:rsidR="00D90342" w:rsidRPr="005A59DE" w:rsidRDefault="00D90342" w:rsidP="00316E0B">
    <w:pPr>
      <w:jc w:val="both"/>
    </w:pPr>
    <w:r w:rsidRPr="002F2520">
      <w:rPr>
        <w:sz w:val="20"/>
        <w:szCs w:val="20"/>
      </w:rPr>
      <w:t>VARAMAnot_</w:t>
    </w:r>
    <w:r w:rsidR="0073167D">
      <w:rPr>
        <w:sz w:val="20"/>
        <w:szCs w:val="20"/>
      </w:rPr>
      <w:t>21</w:t>
    </w:r>
    <w:r>
      <w:rPr>
        <w:sz w:val="20"/>
        <w:szCs w:val="20"/>
      </w:rPr>
      <w:t>1020_groz564_plani</w:t>
    </w:r>
  </w:p>
  <w:p w14:paraId="693047D3" w14:textId="77777777" w:rsidR="00D90342" w:rsidRPr="005A59DE" w:rsidRDefault="00D90342" w:rsidP="00D90342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268C" w14:textId="76737749" w:rsidR="00D90342" w:rsidRPr="005A59DE" w:rsidRDefault="00D90342" w:rsidP="00D90342">
    <w:pPr>
      <w:jc w:val="both"/>
    </w:pPr>
    <w:r w:rsidRPr="002F2520">
      <w:rPr>
        <w:sz w:val="20"/>
        <w:szCs w:val="20"/>
      </w:rPr>
      <w:t>VARAMAnot_</w:t>
    </w:r>
    <w:r w:rsidR="0073167D">
      <w:rPr>
        <w:sz w:val="20"/>
        <w:szCs w:val="20"/>
      </w:rPr>
      <w:t>21</w:t>
    </w:r>
    <w:r>
      <w:rPr>
        <w:sz w:val="20"/>
        <w:szCs w:val="20"/>
      </w:rPr>
      <w:t>1020_groz564_plani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7B5E5" w14:textId="77777777" w:rsidR="007666AB" w:rsidRDefault="007666AB">
      <w:r>
        <w:separator/>
      </w:r>
    </w:p>
  </w:footnote>
  <w:footnote w:type="continuationSeparator" w:id="0">
    <w:p w14:paraId="34D073F6" w14:textId="77777777" w:rsidR="007666AB" w:rsidRDefault="007666AB">
      <w:r>
        <w:continuationSeparator/>
      </w:r>
    </w:p>
  </w:footnote>
  <w:footnote w:id="1">
    <w:p w14:paraId="70D3312D" w14:textId="77777777" w:rsidR="00D90342" w:rsidRDefault="00D90342">
      <w:pPr>
        <w:pStyle w:val="FootnoteText"/>
      </w:pPr>
      <w:r>
        <w:rPr>
          <w:rStyle w:val="FootnoteReference"/>
        </w:rPr>
        <w:footnoteRef/>
      </w:r>
      <w:r>
        <w:t xml:space="preserve"> Pieejams: </w:t>
      </w:r>
      <w:hyperlink r:id="rId1" w:history="1">
        <w:r w:rsidRPr="00EC563D">
          <w:rPr>
            <w:rStyle w:val="Hyperlink"/>
          </w:rPr>
          <w:t>http://polsis.mk.gov.lv/documents/4276</w:t>
        </w:r>
      </w:hyperlink>
      <w:r>
        <w:t xml:space="preserve"> </w:t>
      </w:r>
    </w:p>
  </w:footnote>
  <w:footnote w:id="2">
    <w:p w14:paraId="71127EBC" w14:textId="77777777" w:rsidR="00D90342" w:rsidRDefault="00D90342" w:rsidP="00811B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Pieejams: </w:t>
      </w:r>
      <w:hyperlink r:id="rId2" w:history="1">
        <w:r w:rsidRPr="0062192D">
          <w:rPr>
            <w:rStyle w:val="Hyperlink"/>
          </w:rPr>
          <w:t>http://www.zaao.lv/sites/default/files/zvraap_21_03_2014_178lpp2.pdf</w:t>
        </w:r>
      </w:hyperlink>
      <w:r>
        <w:t xml:space="preserve"> </w:t>
      </w:r>
    </w:p>
  </w:footnote>
  <w:footnote w:id="3">
    <w:p w14:paraId="6D94E802" w14:textId="77777777" w:rsidR="00D90342" w:rsidRDefault="00D90342" w:rsidP="00811B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Pieejams: </w:t>
      </w:r>
      <w:hyperlink r:id="rId3" w:history="1">
        <w:r w:rsidRPr="00762AA4">
          <w:rPr>
            <w:rStyle w:val="Hyperlink"/>
          </w:rPr>
          <w:t>http://www.zemgaleseko.lv/view/zemgales_reg_atkritumu_apsaim_plans</w:t>
        </w:r>
      </w:hyperlink>
      <w:r>
        <w:t xml:space="preserve"> </w:t>
      </w:r>
    </w:p>
  </w:footnote>
  <w:footnote w:id="4">
    <w:p w14:paraId="04957C5B" w14:textId="77777777" w:rsidR="00D90342" w:rsidRDefault="00D90342" w:rsidP="00811B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Pieejams: </w:t>
      </w:r>
      <w:hyperlink r:id="rId4" w:history="1">
        <w:r w:rsidRPr="00762AA4">
          <w:rPr>
            <w:rStyle w:val="Hyperlink"/>
          </w:rPr>
          <w:t>http://liepajasras.lv/lv/projekti/lraap-2014-2020/lraap-2014-2020gadam-dokumentos/</w:t>
        </w:r>
      </w:hyperlink>
      <w:r>
        <w:t xml:space="preserve"> </w:t>
      </w:r>
    </w:p>
  </w:footnote>
  <w:footnote w:id="5">
    <w:p w14:paraId="2F9975AD" w14:textId="797C593F" w:rsidR="00D90342" w:rsidRDefault="00D903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Pieejams: </w:t>
      </w:r>
      <w:hyperlink r:id="rId5" w:history="1">
        <w:r w:rsidRPr="00901CCD">
          <w:rPr>
            <w:rStyle w:val="Hyperlink"/>
          </w:rPr>
          <w:t>https://www.spaao.lv/uploads/files/editor/2020/06/03/RAAP_gala_versija_25_10_2015.pdf</w:t>
        </w:r>
      </w:hyperlink>
      <w:r>
        <w:t xml:space="preserve"> </w:t>
      </w:r>
    </w:p>
  </w:footnote>
  <w:footnote w:id="6">
    <w:p w14:paraId="0769CBD5" w14:textId="03DB8111" w:rsidR="00D90342" w:rsidRDefault="00D903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Pieejams: </w:t>
      </w:r>
      <w:hyperlink r:id="rId6" w:history="1">
        <w:r w:rsidRPr="00901CCD">
          <w:rPr>
            <w:rStyle w:val="Hyperlink"/>
          </w:rPr>
          <w:t>https://www.varam.gov.lv/lv/politikas-planosanas-dokumentu-sabiedriskas-apspriesanas</w:t>
        </w:r>
      </w:hyperlink>
    </w:p>
  </w:footnote>
  <w:footnote w:id="7">
    <w:p w14:paraId="05BABBF4" w14:textId="7042A0E6" w:rsidR="00D90342" w:rsidRDefault="00D903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Likums “Grozījumi Atkritumu apsaimniekošanas likumā”, </w:t>
      </w:r>
      <w:hyperlink r:id="rId7" w:tgtFrame="_blank" w:history="1">
        <w:r>
          <w:rPr>
            <w:rStyle w:val="Hyperlink"/>
          </w:rPr>
          <w:t>Latvijas Vēstnesis</w:t>
        </w:r>
      </w:hyperlink>
      <w:r>
        <w:t xml:space="preserve">, 138, 21.07.2020., spēkā no 01.08,2020., pieejams: </w:t>
      </w:r>
      <w:hyperlink r:id="rId8" w:history="1">
        <w:r w:rsidR="00B3081B" w:rsidRPr="00C87700">
          <w:rPr>
            <w:rStyle w:val="Hyperlink"/>
          </w:rPr>
          <w:t>https://likumi.lv/ta/id/316207</w:t>
        </w:r>
      </w:hyperlink>
      <w:r w:rsidR="00B3081B">
        <w:t xml:space="preserve"> </w:t>
      </w:r>
    </w:p>
  </w:footnote>
  <w:footnote w:id="8">
    <w:p w14:paraId="053B5BB6" w14:textId="276747F0" w:rsidR="00D90342" w:rsidRDefault="00D903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Pieejams: </w:t>
      </w:r>
      <w:hyperlink r:id="rId9" w:history="1">
        <w:r w:rsidR="008501E1" w:rsidRPr="00E53BC9">
          <w:rPr>
            <w:rStyle w:val="Hyperlink"/>
          </w:rPr>
          <w:t>http://tap.mk.gov.lv/lv/mk/tap/?pid=40489459</w:t>
        </w:r>
      </w:hyperlink>
      <w:r w:rsidR="008501E1">
        <w:t xml:space="preserve"> </w:t>
      </w:r>
    </w:p>
  </w:footnote>
  <w:footnote w:id="9">
    <w:p w14:paraId="75D06AA0" w14:textId="77777777" w:rsidR="00D90342" w:rsidRDefault="00D90342" w:rsidP="006425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Likuma “Grozījumi Atkritumu apsaimniekošanas likumā” anotācija: </w:t>
      </w:r>
      <w:hyperlink r:id="rId10" w:history="1">
        <w:r w:rsidRPr="00EC563D">
          <w:rPr>
            <w:rStyle w:val="Hyperlink"/>
          </w:rPr>
          <w:t>http://titania.saeima.lv/LIVS13/SaeimaLIVS13.nsf/0/A3F3C9EFD9D58A36C2258560002A1590?OpenDocument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C241" w14:textId="77777777" w:rsidR="00D90342" w:rsidRDefault="00D90342">
    <w:pPr>
      <w:pStyle w:val="Header"/>
    </w:pPr>
    <w:r w:rsidRPr="00013525">
      <w:rPr>
        <w:rStyle w:val="PageNumber"/>
      </w:rPr>
      <w:tab/>
      <w:t xml:space="preserve"> </w:t>
    </w:r>
    <w:r w:rsidRPr="00013525">
      <w:rPr>
        <w:rStyle w:val="PageNumber"/>
      </w:rPr>
      <w:fldChar w:fldCharType="begin"/>
    </w:r>
    <w:r w:rsidRPr="00013525">
      <w:rPr>
        <w:rStyle w:val="PageNumber"/>
      </w:rPr>
      <w:instrText xml:space="preserve"> PAGE </w:instrText>
    </w:r>
    <w:r w:rsidRPr="00013525">
      <w:rPr>
        <w:rStyle w:val="PageNumber"/>
      </w:rPr>
      <w:fldChar w:fldCharType="separate"/>
    </w:r>
    <w:r w:rsidR="00B542DD">
      <w:rPr>
        <w:rStyle w:val="PageNumber"/>
        <w:noProof/>
      </w:rPr>
      <w:t>9</w:t>
    </w:r>
    <w:r w:rsidRPr="00013525"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0F8F"/>
    <w:multiLevelType w:val="hybridMultilevel"/>
    <w:tmpl w:val="A4F24E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1AC"/>
    <w:multiLevelType w:val="hybridMultilevel"/>
    <w:tmpl w:val="78E460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7C91"/>
    <w:multiLevelType w:val="hybridMultilevel"/>
    <w:tmpl w:val="E4D686AE"/>
    <w:lvl w:ilvl="0" w:tplc="4382639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9069F"/>
    <w:multiLevelType w:val="hybridMultilevel"/>
    <w:tmpl w:val="3B50BD9A"/>
    <w:lvl w:ilvl="0" w:tplc="6A025982">
      <w:start w:val="13"/>
      <w:numFmt w:val="bullet"/>
      <w:lvlText w:val="-"/>
      <w:lvlJc w:val="left"/>
      <w:pPr>
        <w:ind w:left="46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5BC84DDD"/>
    <w:multiLevelType w:val="hybridMultilevel"/>
    <w:tmpl w:val="8042F9A0"/>
    <w:lvl w:ilvl="0" w:tplc="C64289BC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9C"/>
    <w:rsid w:val="00042085"/>
    <w:rsid w:val="00045518"/>
    <w:rsid w:val="00057CCE"/>
    <w:rsid w:val="0007414A"/>
    <w:rsid w:val="00092943"/>
    <w:rsid w:val="000C1BFD"/>
    <w:rsid w:val="000C5A77"/>
    <w:rsid w:val="000E36AB"/>
    <w:rsid w:val="000E3A56"/>
    <w:rsid w:val="00151186"/>
    <w:rsid w:val="0018126B"/>
    <w:rsid w:val="001E30FC"/>
    <w:rsid w:val="001F69C1"/>
    <w:rsid w:val="00202C1C"/>
    <w:rsid w:val="00207439"/>
    <w:rsid w:val="00231F0B"/>
    <w:rsid w:val="002B4D09"/>
    <w:rsid w:val="002C4EF0"/>
    <w:rsid w:val="00312F9D"/>
    <w:rsid w:val="00316E0B"/>
    <w:rsid w:val="003310FC"/>
    <w:rsid w:val="00333F57"/>
    <w:rsid w:val="003866BE"/>
    <w:rsid w:val="003A05BE"/>
    <w:rsid w:val="003F3C6B"/>
    <w:rsid w:val="00415827"/>
    <w:rsid w:val="00454000"/>
    <w:rsid w:val="00464DFB"/>
    <w:rsid w:val="00472ECA"/>
    <w:rsid w:val="00493A02"/>
    <w:rsid w:val="004E55B9"/>
    <w:rsid w:val="004F5832"/>
    <w:rsid w:val="004F6FB2"/>
    <w:rsid w:val="0053169D"/>
    <w:rsid w:val="00535BF2"/>
    <w:rsid w:val="005371BE"/>
    <w:rsid w:val="00551D43"/>
    <w:rsid w:val="0056727D"/>
    <w:rsid w:val="005A4356"/>
    <w:rsid w:val="00624BF4"/>
    <w:rsid w:val="00625130"/>
    <w:rsid w:val="0063216E"/>
    <w:rsid w:val="00632B99"/>
    <w:rsid w:val="006425E6"/>
    <w:rsid w:val="006754F0"/>
    <w:rsid w:val="006849A3"/>
    <w:rsid w:val="006E3F14"/>
    <w:rsid w:val="00723838"/>
    <w:rsid w:val="00730554"/>
    <w:rsid w:val="0073167D"/>
    <w:rsid w:val="00740255"/>
    <w:rsid w:val="00756B6D"/>
    <w:rsid w:val="00757B88"/>
    <w:rsid w:val="007666AB"/>
    <w:rsid w:val="00777A4E"/>
    <w:rsid w:val="0079469C"/>
    <w:rsid w:val="007A1C83"/>
    <w:rsid w:val="007A736C"/>
    <w:rsid w:val="007B6F2F"/>
    <w:rsid w:val="008079B9"/>
    <w:rsid w:val="00811B1E"/>
    <w:rsid w:val="00831475"/>
    <w:rsid w:val="0084043E"/>
    <w:rsid w:val="008501E1"/>
    <w:rsid w:val="00877167"/>
    <w:rsid w:val="00881680"/>
    <w:rsid w:val="00892B46"/>
    <w:rsid w:val="008A21E3"/>
    <w:rsid w:val="008B07F0"/>
    <w:rsid w:val="008D2C2A"/>
    <w:rsid w:val="008E25C7"/>
    <w:rsid w:val="00902FCA"/>
    <w:rsid w:val="00903D7C"/>
    <w:rsid w:val="009048D4"/>
    <w:rsid w:val="00906756"/>
    <w:rsid w:val="009906BF"/>
    <w:rsid w:val="009E5C9C"/>
    <w:rsid w:val="00A27D11"/>
    <w:rsid w:val="00A51B5A"/>
    <w:rsid w:val="00A67185"/>
    <w:rsid w:val="00AC2C5B"/>
    <w:rsid w:val="00AC39A0"/>
    <w:rsid w:val="00AE701D"/>
    <w:rsid w:val="00AF3A9E"/>
    <w:rsid w:val="00AF51C6"/>
    <w:rsid w:val="00B17523"/>
    <w:rsid w:val="00B3081B"/>
    <w:rsid w:val="00B33B76"/>
    <w:rsid w:val="00B45EA0"/>
    <w:rsid w:val="00B542DD"/>
    <w:rsid w:val="00B86B37"/>
    <w:rsid w:val="00BA0452"/>
    <w:rsid w:val="00BA7DAB"/>
    <w:rsid w:val="00BD041F"/>
    <w:rsid w:val="00BE2019"/>
    <w:rsid w:val="00C4119C"/>
    <w:rsid w:val="00C429C0"/>
    <w:rsid w:val="00C5074A"/>
    <w:rsid w:val="00C60AF8"/>
    <w:rsid w:val="00C969D6"/>
    <w:rsid w:val="00CA16BF"/>
    <w:rsid w:val="00CA7CC4"/>
    <w:rsid w:val="00CB17AD"/>
    <w:rsid w:val="00CC33D7"/>
    <w:rsid w:val="00D116E7"/>
    <w:rsid w:val="00D13F45"/>
    <w:rsid w:val="00D14089"/>
    <w:rsid w:val="00D203B6"/>
    <w:rsid w:val="00D90342"/>
    <w:rsid w:val="00D9063D"/>
    <w:rsid w:val="00DA04C4"/>
    <w:rsid w:val="00DC1CB5"/>
    <w:rsid w:val="00DE4885"/>
    <w:rsid w:val="00E0013C"/>
    <w:rsid w:val="00E02758"/>
    <w:rsid w:val="00E07CF6"/>
    <w:rsid w:val="00EA5E76"/>
    <w:rsid w:val="00ED11FF"/>
    <w:rsid w:val="00ED4FEB"/>
    <w:rsid w:val="00EF656E"/>
    <w:rsid w:val="00F13892"/>
    <w:rsid w:val="00F50274"/>
    <w:rsid w:val="00F51D55"/>
    <w:rsid w:val="00F52B9C"/>
    <w:rsid w:val="00F60355"/>
    <w:rsid w:val="00F70504"/>
    <w:rsid w:val="00F7691C"/>
    <w:rsid w:val="00F77330"/>
    <w:rsid w:val="00F7771E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5C90233"/>
  <w15:chartTrackingRefBased/>
  <w15:docId w15:val="{F1A3AB6E-5F51-418E-A28F-896F77E1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11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4119C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C4119C"/>
  </w:style>
  <w:style w:type="character" w:styleId="Hyperlink">
    <w:name w:val="Hyperlink"/>
    <w:rsid w:val="00C4119C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rsid w:val="00C4119C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C4119C"/>
    <w:pPr>
      <w:spacing w:before="75" w:after="75"/>
    </w:pPr>
  </w:style>
  <w:style w:type="paragraph" w:customStyle="1" w:styleId="naisc">
    <w:name w:val="naisc"/>
    <w:basedOn w:val="Normal"/>
    <w:rsid w:val="00C4119C"/>
    <w:pPr>
      <w:spacing w:before="75" w:after="75"/>
      <w:jc w:val="center"/>
    </w:pPr>
  </w:style>
  <w:style w:type="character" w:styleId="Strong">
    <w:name w:val="Strong"/>
    <w:uiPriority w:val="22"/>
    <w:qFormat/>
    <w:rsid w:val="00C4119C"/>
    <w:rPr>
      <w:b/>
      <w:bCs/>
    </w:rPr>
  </w:style>
  <w:style w:type="paragraph" w:customStyle="1" w:styleId="tv2161">
    <w:name w:val="tv2161"/>
    <w:basedOn w:val="Normal"/>
    <w:rsid w:val="00C4119C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eastAsia="en-US"/>
    </w:rPr>
  </w:style>
  <w:style w:type="paragraph" w:customStyle="1" w:styleId="tv2131">
    <w:name w:val="tv2131"/>
    <w:basedOn w:val="Normal"/>
    <w:rsid w:val="00C4119C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C411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C4119C"/>
    <w:pPr>
      <w:spacing w:before="100" w:beforeAutospacing="1" w:after="100" w:afterAutospacing="1"/>
    </w:pPr>
  </w:style>
  <w:style w:type="character" w:customStyle="1" w:styleId="normaltextrun">
    <w:name w:val="normaltextrun"/>
    <w:rsid w:val="00C4119C"/>
  </w:style>
  <w:style w:type="character" w:customStyle="1" w:styleId="findhit">
    <w:name w:val="findhit"/>
    <w:rsid w:val="00C4119C"/>
  </w:style>
  <w:style w:type="paragraph" w:customStyle="1" w:styleId="Normal1">
    <w:name w:val="Normal1"/>
    <w:basedOn w:val="Normal"/>
    <w:rsid w:val="00831475"/>
    <w:pPr>
      <w:spacing w:before="100" w:beforeAutospacing="1" w:after="100" w:afterAutospacing="1"/>
    </w:pPr>
  </w:style>
  <w:style w:type="character" w:customStyle="1" w:styleId="super">
    <w:name w:val="super"/>
    <w:basedOn w:val="DefaultParagraphFont"/>
    <w:rsid w:val="00831475"/>
  </w:style>
  <w:style w:type="paragraph" w:styleId="Footer">
    <w:name w:val="footer"/>
    <w:basedOn w:val="Normal"/>
    <w:link w:val="FooterChar"/>
    <w:uiPriority w:val="99"/>
    <w:unhideWhenUsed/>
    <w:rsid w:val="007946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6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04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92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B4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B4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3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3B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s refss,Footnote symbol"/>
    <w:basedOn w:val="DefaultParagraphFont"/>
    <w:uiPriority w:val="99"/>
    <w:unhideWhenUsed/>
    <w:rsid w:val="00D203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39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8126B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FC"/>
    <w:pPr>
      <w:spacing w:after="0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F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5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0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0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3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1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ze.donina@vara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.gov.lv/lv/content/sabiedribas-lidzdaliba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6207" TargetMode="External"/><Relationship Id="rId3" Type="http://schemas.openxmlformats.org/officeDocument/2006/relationships/hyperlink" Target="http://www.zemgaleseko.lv/view/zemgales_reg_atkritumu_apsaim_plans" TargetMode="External"/><Relationship Id="rId7" Type="http://schemas.openxmlformats.org/officeDocument/2006/relationships/hyperlink" Target="https://www.vestnesis.lv/ta/id/316207-grozijumi-atkritumu-apsaimniekosanas-likuma" TargetMode="External"/><Relationship Id="rId2" Type="http://schemas.openxmlformats.org/officeDocument/2006/relationships/hyperlink" Target="http://www.zaao.lv/sites/default/files/zvraap_21_03_2014_178lpp2.pdf" TargetMode="External"/><Relationship Id="rId1" Type="http://schemas.openxmlformats.org/officeDocument/2006/relationships/hyperlink" Target="http://polsis.mk.gov.lv/documents/4276" TargetMode="External"/><Relationship Id="rId6" Type="http://schemas.openxmlformats.org/officeDocument/2006/relationships/hyperlink" Target="https://www.varam.gov.lv/lv/politikas-planosanas-dokumentu-sabiedriskas-apspriesanas" TargetMode="External"/><Relationship Id="rId5" Type="http://schemas.openxmlformats.org/officeDocument/2006/relationships/hyperlink" Target="https://www.spaao.lv/uploads/files/editor/2020/06/03/RAAP_gala_versija_25_10_2015.pdf" TargetMode="External"/><Relationship Id="rId10" Type="http://schemas.openxmlformats.org/officeDocument/2006/relationships/hyperlink" Target="http://titania.saeima.lv/LIVS13/SaeimaLIVS13.nsf/0/A3F3C9EFD9D58A36C2258560002A1590?OpenDocument" TargetMode="External"/><Relationship Id="rId4" Type="http://schemas.openxmlformats.org/officeDocument/2006/relationships/hyperlink" Target="http://liepajasras.lv/lv/projekti/lraap-2014-2020/lraap-2014-2020gadam-dokumentos/" TargetMode="External"/><Relationship Id="rId9" Type="http://schemas.openxmlformats.org/officeDocument/2006/relationships/hyperlink" Target="http://tap.mk.gov.lv/lv/mk/tap/?pid=40489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C30C-E5E9-4F6B-902D-B34EBD98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10836</Words>
  <Characters>6177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2011.gada 12.jūlija noteikumos Nr.564 “Noteikumi par atkritumu apsaimniekošanas valsts un reģionālajiem plāniem un atkritumu rašanās novēršanas valsts programmu”” sākotnējās ietekmes novērt</vt:lpstr>
    </vt:vector>
  </TitlesOfParts>
  <Company>VARAM</Company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2011.gada 12.jūlija noteikumos Nr.564 “Noteikumi par atkritumu apsaimniekošanas valsts un reģionālajiem plāniem un atkritumu rašanās novēršanas valsts programmu”” sākotnējās ietekmes novērtējuma ziņojums (anotācija)</dc:title>
  <dc:subject>MK noteikumu anotācija</dc:subject>
  <dc:creator>Ilze Donina</dc:creator>
  <cp:keywords/>
  <dc:description>ilze.donina@varam.gov.lv, 67026515</dc:description>
  <cp:lastModifiedBy>Lita Trakina</cp:lastModifiedBy>
  <cp:revision>2</cp:revision>
  <dcterms:created xsi:type="dcterms:W3CDTF">2020-10-21T08:25:00Z</dcterms:created>
  <dcterms:modified xsi:type="dcterms:W3CDTF">2020-10-21T08:25:00Z</dcterms:modified>
</cp:coreProperties>
</file>