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EBF02D" w14:textId="77777777" w:rsidR="00371815" w:rsidRDefault="00371815" w:rsidP="00371815">
      <w:pPr>
        <w:jc w:val="center"/>
        <w:rPr>
          <w:rFonts w:ascii="Times New Roman" w:hAnsi="Times New Roman"/>
          <w:sz w:val="28"/>
          <w:szCs w:val="28"/>
        </w:rPr>
      </w:pPr>
      <w:r>
        <w:rPr>
          <w:rFonts w:ascii="Times New Roman" w:hAnsi="Times New Roman"/>
          <w:sz w:val="28"/>
          <w:szCs w:val="28"/>
        </w:rPr>
        <w:t>LATVIJAS REPUBLIKAS MINISTRU KABINETS</w:t>
      </w:r>
    </w:p>
    <w:p w14:paraId="4369CD35" w14:textId="77777777" w:rsidR="00371815" w:rsidRDefault="00371815" w:rsidP="00371815">
      <w:pPr>
        <w:pStyle w:val="naislab"/>
        <w:spacing w:before="0" w:beforeAutospacing="0" w:after="0" w:afterAutospacing="0"/>
        <w:jc w:val="left"/>
        <w:rPr>
          <w:sz w:val="28"/>
          <w:szCs w:val="28"/>
          <w:lang w:val="lv-LV"/>
        </w:rPr>
      </w:pPr>
      <w:r>
        <w:rPr>
          <w:sz w:val="28"/>
          <w:szCs w:val="28"/>
          <w:lang w:val="lv-LV"/>
        </w:rPr>
        <w:t>2020. gada__________</w:t>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t xml:space="preserve"> Noteikumi Nr._____</w:t>
      </w:r>
    </w:p>
    <w:p w14:paraId="4CF24272" w14:textId="77777777" w:rsidR="00371815" w:rsidRDefault="00371815" w:rsidP="00371815">
      <w:pPr>
        <w:pStyle w:val="naislab"/>
        <w:spacing w:before="0" w:beforeAutospacing="0" w:after="0" w:afterAutospacing="0"/>
        <w:jc w:val="center"/>
        <w:rPr>
          <w:sz w:val="28"/>
          <w:szCs w:val="28"/>
          <w:lang w:val="lv-LV"/>
        </w:rPr>
      </w:pPr>
      <w:r>
        <w:rPr>
          <w:sz w:val="28"/>
          <w:szCs w:val="28"/>
          <w:lang w:val="lv-LV"/>
        </w:rPr>
        <w:t xml:space="preserve">Rīgā </w:t>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t xml:space="preserve">      (prot. Nr.              )</w:t>
      </w:r>
    </w:p>
    <w:p w14:paraId="04EBE13D" w14:textId="77777777" w:rsidR="00371815" w:rsidRDefault="00371815" w:rsidP="00371815">
      <w:pPr>
        <w:spacing w:after="0" w:line="240" w:lineRule="auto"/>
        <w:jc w:val="both"/>
        <w:rPr>
          <w:rStyle w:val="Strong"/>
          <w:b w:val="0"/>
        </w:rPr>
      </w:pPr>
    </w:p>
    <w:p w14:paraId="682CA21F" w14:textId="77777777" w:rsidR="00371815" w:rsidRDefault="00371815" w:rsidP="00371815">
      <w:pPr>
        <w:spacing w:after="0" w:line="240" w:lineRule="auto"/>
        <w:jc w:val="center"/>
        <w:rPr>
          <w:rFonts w:ascii="Times New Roman" w:hAnsi="Times New Roman"/>
          <w:b/>
        </w:rPr>
      </w:pPr>
      <w:r>
        <w:rPr>
          <w:rFonts w:ascii="Times New Roman" w:hAnsi="Times New Roman"/>
          <w:b/>
          <w:sz w:val="28"/>
          <w:szCs w:val="28"/>
        </w:rPr>
        <w:t>Grozījumi Ministru kabineta 2013. gada 5. februāra noteikumos Nr. 84 “Noteikumi par atsevišķu bīstamu ķīmisku vielu lietošanas ierobežojumiem elektriskajās un elektroniskajās iekārtās”</w:t>
      </w:r>
    </w:p>
    <w:p w14:paraId="13546B9C" w14:textId="77777777" w:rsidR="00371815" w:rsidRDefault="00371815" w:rsidP="00371815">
      <w:pPr>
        <w:spacing w:after="0" w:line="240" w:lineRule="auto"/>
        <w:jc w:val="right"/>
        <w:rPr>
          <w:rFonts w:ascii="Times New Roman" w:hAnsi="Times New Roman"/>
          <w:sz w:val="28"/>
          <w:szCs w:val="28"/>
        </w:rPr>
      </w:pPr>
    </w:p>
    <w:p w14:paraId="28B10C2D" w14:textId="77777777" w:rsidR="00371815" w:rsidRDefault="00371815" w:rsidP="00371815">
      <w:pPr>
        <w:spacing w:after="0" w:line="240" w:lineRule="auto"/>
        <w:jc w:val="right"/>
        <w:rPr>
          <w:rFonts w:ascii="Times New Roman" w:hAnsi="Times New Roman"/>
          <w:sz w:val="28"/>
          <w:szCs w:val="28"/>
        </w:rPr>
      </w:pPr>
      <w:r>
        <w:rPr>
          <w:rFonts w:ascii="Times New Roman" w:hAnsi="Times New Roman"/>
          <w:sz w:val="28"/>
          <w:szCs w:val="28"/>
        </w:rPr>
        <w:t xml:space="preserve">Izdoti saskaņā ar Ķīmisko vielu likuma 16. panta otro daļu </w:t>
      </w:r>
    </w:p>
    <w:p w14:paraId="2B2CDF49" w14:textId="77777777" w:rsidR="00371815" w:rsidRDefault="00371815" w:rsidP="00371815">
      <w:pPr>
        <w:spacing w:after="0" w:line="240" w:lineRule="auto"/>
        <w:jc w:val="right"/>
        <w:rPr>
          <w:rFonts w:ascii="Times New Roman" w:hAnsi="Times New Roman"/>
          <w:sz w:val="28"/>
          <w:szCs w:val="28"/>
        </w:rPr>
      </w:pPr>
      <w:r>
        <w:rPr>
          <w:rFonts w:ascii="Times New Roman" w:hAnsi="Times New Roman"/>
          <w:sz w:val="28"/>
          <w:szCs w:val="28"/>
        </w:rPr>
        <w:t>un likuma “Par atbilstības novērtēšanu”</w:t>
      </w:r>
    </w:p>
    <w:p w14:paraId="737EAB30" w14:textId="77777777" w:rsidR="00371815" w:rsidRDefault="00371815" w:rsidP="00371815">
      <w:pPr>
        <w:spacing w:after="0" w:line="240" w:lineRule="auto"/>
        <w:jc w:val="right"/>
        <w:rPr>
          <w:rStyle w:val="Strong"/>
          <w:b w:val="0"/>
          <w:bCs w:val="0"/>
        </w:rPr>
      </w:pPr>
      <w:r>
        <w:rPr>
          <w:rFonts w:ascii="Times New Roman" w:hAnsi="Times New Roman"/>
          <w:sz w:val="28"/>
          <w:szCs w:val="28"/>
        </w:rPr>
        <w:t>7. panta pirmo daļu</w:t>
      </w:r>
    </w:p>
    <w:p w14:paraId="5D7A4F11" w14:textId="77777777" w:rsidR="00371815" w:rsidRDefault="00371815" w:rsidP="00371815"/>
    <w:p w14:paraId="3838181E" w14:textId="77777777" w:rsidR="00371815" w:rsidRDefault="00371815" w:rsidP="00371815">
      <w:pPr>
        <w:spacing w:after="0" w:line="240" w:lineRule="auto"/>
        <w:ind w:firstLine="720"/>
        <w:jc w:val="both"/>
        <w:rPr>
          <w:rFonts w:ascii="Times New Roman" w:hAnsi="Times New Roman"/>
          <w:sz w:val="28"/>
          <w:szCs w:val="28"/>
        </w:rPr>
      </w:pPr>
      <w:r>
        <w:rPr>
          <w:rFonts w:ascii="Times New Roman" w:hAnsi="Times New Roman"/>
          <w:sz w:val="28"/>
          <w:szCs w:val="28"/>
        </w:rPr>
        <w:t>Izdarīt Ministru kabineta 2013. gada 5. februāra noteikumos Nr. 84 “Noteikumi par atsevišķu bīstamu ķīmisku vielu lietošanas ierobežojumiem elektriskajās un elektroniskajās iekārtās” (Latvijas Vēstnesis, 2013, 47.nr.; 2014, 109.nr., 210.nr.; 2016, 14.nr.; 2017, 56.nr., 249.nr.; 2018, 157.nr.; 2019, 7.nr., 139.nr.; 2020, 84B.nr.) šādus grozījumus:</w:t>
      </w:r>
    </w:p>
    <w:p w14:paraId="5B0201AD" w14:textId="77777777" w:rsidR="00371815" w:rsidRDefault="00371815" w:rsidP="00371815">
      <w:pPr>
        <w:spacing w:after="0" w:line="240" w:lineRule="auto"/>
        <w:ind w:firstLine="720"/>
        <w:jc w:val="both"/>
        <w:rPr>
          <w:rFonts w:ascii="Times New Roman" w:hAnsi="Times New Roman"/>
          <w:sz w:val="28"/>
          <w:szCs w:val="28"/>
        </w:rPr>
      </w:pPr>
    </w:p>
    <w:p w14:paraId="77072E53" w14:textId="77777777" w:rsidR="00371815" w:rsidRPr="003C6FC4" w:rsidRDefault="00371815" w:rsidP="00371815">
      <w:pPr>
        <w:spacing w:after="0" w:line="240" w:lineRule="auto"/>
        <w:jc w:val="both"/>
        <w:outlineLvl w:val="2"/>
        <w:rPr>
          <w:rFonts w:ascii="Times New Roman" w:eastAsia="Times New Roman" w:hAnsi="Times New Roman" w:cs="Times New Roman"/>
          <w:bCs/>
          <w:sz w:val="28"/>
          <w:szCs w:val="28"/>
          <w:lang w:eastAsia="lv-LV"/>
        </w:rPr>
      </w:pPr>
      <w:r>
        <w:rPr>
          <w:rFonts w:ascii="Times New Roman" w:eastAsia="Times New Roman" w:hAnsi="Times New Roman" w:cs="Times New Roman"/>
          <w:bCs/>
          <w:sz w:val="28"/>
          <w:szCs w:val="28"/>
          <w:lang w:eastAsia="lv-LV"/>
        </w:rPr>
        <w:t>1.</w:t>
      </w:r>
      <w:r w:rsidRPr="003C6FC4">
        <w:rPr>
          <w:rFonts w:ascii="Times New Roman" w:eastAsia="Times New Roman" w:hAnsi="Times New Roman" w:cs="Times New Roman"/>
          <w:bCs/>
          <w:sz w:val="28"/>
          <w:szCs w:val="28"/>
          <w:lang w:eastAsia="lv-LV"/>
        </w:rPr>
        <w:t>Papildināt Informatīvo atsauci uz Eir</w:t>
      </w:r>
      <w:r>
        <w:rPr>
          <w:rFonts w:ascii="Times New Roman" w:eastAsia="Times New Roman" w:hAnsi="Times New Roman" w:cs="Times New Roman"/>
          <w:bCs/>
          <w:sz w:val="28"/>
          <w:szCs w:val="28"/>
          <w:lang w:eastAsia="lv-LV"/>
        </w:rPr>
        <w:t>opas Savienības direktīvām ar 57</w:t>
      </w:r>
      <w:r w:rsidRPr="003C6FC4">
        <w:rPr>
          <w:rFonts w:ascii="Times New Roman" w:eastAsia="Times New Roman" w:hAnsi="Times New Roman" w:cs="Times New Roman"/>
          <w:bCs/>
          <w:sz w:val="28"/>
          <w:szCs w:val="28"/>
          <w:lang w:eastAsia="lv-LV"/>
        </w:rPr>
        <w:t>.</w:t>
      </w:r>
      <w:r>
        <w:rPr>
          <w:rFonts w:ascii="Times New Roman" w:eastAsia="Times New Roman" w:hAnsi="Times New Roman" w:cs="Times New Roman"/>
          <w:bCs/>
          <w:sz w:val="28"/>
          <w:szCs w:val="28"/>
          <w:lang w:eastAsia="lv-LV"/>
        </w:rPr>
        <w:t>, 58.,</w:t>
      </w:r>
      <w:r w:rsidR="00704C57">
        <w:rPr>
          <w:rFonts w:ascii="Times New Roman" w:eastAsia="Times New Roman" w:hAnsi="Times New Roman" w:cs="Times New Roman"/>
          <w:bCs/>
          <w:sz w:val="28"/>
          <w:szCs w:val="28"/>
          <w:lang w:eastAsia="lv-LV"/>
        </w:rPr>
        <w:t xml:space="preserve"> 59.,</w:t>
      </w:r>
      <w:r w:rsidR="006237D9">
        <w:rPr>
          <w:rFonts w:ascii="Times New Roman" w:eastAsia="Times New Roman" w:hAnsi="Times New Roman" w:cs="Times New Roman"/>
          <w:bCs/>
          <w:sz w:val="28"/>
          <w:szCs w:val="28"/>
          <w:lang w:eastAsia="lv-LV"/>
        </w:rPr>
        <w:t xml:space="preserve"> </w:t>
      </w:r>
      <w:r w:rsidR="00011FEE">
        <w:rPr>
          <w:rFonts w:ascii="Times New Roman" w:eastAsia="Times New Roman" w:hAnsi="Times New Roman" w:cs="Times New Roman"/>
          <w:bCs/>
          <w:sz w:val="28"/>
          <w:szCs w:val="28"/>
          <w:lang w:eastAsia="lv-LV"/>
        </w:rPr>
        <w:t>60.</w:t>
      </w:r>
      <w:r w:rsidR="006237D9">
        <w:rPr>
          <w:rFonts w:ascii="Times New Roman" w:eastAsia="Times New Roman" w:hAnsi="Times New Roman" w:cs="Times New Roman"/>
          <w:bCs/>
          <w:sz w:val="28"/>
          <w:szCs w:val="28"/>
          <w:lang w:eastAsia="lv-LV"/>
        </w:rPr>
        <w:t xml:space="preserve"> un 61.</w:t>
      </w:r>
      <w:r w:rsidRPr="003C6FC4">
        <w:rPr>
          <w:rFonts w:ascii="Times New Roman" w:eastAsia="Times New Roman" w:hAnsi="Times New Roman" w:cs="Times New Roman"/>
          <w:bCs/>
          <w:sz w:val="28"/>
          <w:szCs w:val="28"/>
          <w:lang w:eastAsia="lv-LV"/>
        </w:rPr>
        <w:t>punktu šādā redakcijā:</w:t>
      </w:r>
    </w:p>
    <w:p w14:paraId="6989163E" w14:textId="77777777" w:rsidR="00371815" w:rsidRDefault="00371815" w:rsidP="00371815">
      <w:pPr>
        <w:spacing w:after="0" w:line="240" w:lineRule="auto"/>
        <w:jc w:val="both"/>
        <w:rPr>
          <w:rFonts w:ascii="Times New Roman" w:hAnsi="Times New Roman"/>
          <w:sz w:val="28"/>
          <w:szCs w:val="28"/>
        </w:rPr>
      </w:pPr>
    </w:p>
    <w:p w14:paraId="4B273E89" w14:textId="5544E8AA" w:rsidR="00371815" w:rsidRPr="006237D9" w:rsidRDefault="00371815" w:rsidP="00371815">
      <w:pPr>
        <w:spacing w:after="0" w:line="240" w:lineRule="auto"/>
        <w:jc w:val="both"/>
        <w:rPr>
          <w:rStyle w:val="normaltextrun"/>
          <w:rFonts w:ascii="Times New Roman" w:hAnsi="Times New Roman" w:cs="Times New Roman"/>
          <w:sz w:val="28"/>
          <w:szCs w:val="28"/>
          <w:shd w:val="clear" w:color="auto" w:fill="FFFFFF"/>
        </w:rPr>
      </w:pPr>
      <w:r>
        <w:rPr>
          <w:rFonts w:ascii="Times New Roman" w:hAnsi="Times New Roman"/>
          <w:sz w:val="28"/>
          <w:szCs w:val="28"/>
        </w:rPr>
        <w:t xml:space="preserve">“57) Komisijas 2019.gada </w:t>
      </w:r>
      <w:r w:rsidRPr="00F51CC2">
        <w:rPr>
          <w:rStyle w:val="normaltextrun"/>
          <w:rFonts w:ascii="Times New Roman" w:hAnsi="Times New Roman" w:cs="Times New Roman"/>
          <w:sz w:val="28"/>
          <w:szCs w:val="28"/>
          <w:shd w:val="clear" w:color="auto" w:fill="FFFFFF"/>
        </w:rPr>
        <w:t>8. augusta</w:t>
      </w:r>
      <w:r>
        <w:rPr>
          <w:rStyle w:val="normaltextrun"/>
          <w:rFonts w:ascii="Times New Roman" w:hAnsi="Times New Roman" w:cs="Times New Roman"/>
          <w:sz w:val="28"/>
          <w:szCs w:val="28"/>
          <w:shd w:val="clear" w:color="auto" w:fill="FFFFFF"/>
        </w:rPr>
        <w:t xml:space="preserve"> Deleģētās direktīvas 2019/1846</w:t>
      </w:r>
      <w:r w:rsidR="00704C57">
        <w:rPr>
          <w:rStyle w:val="normaltextrun"/>
          <w:rFonts w:ascii="Times New Roman" w:hAnsi="Times New Roman" w:cs="Times New Roman"/>
          <w:sz w:val="28"/>
          <w:szCs w:val="28"/>
          <w:shd w:val="clear" w:color="auto" w:fill="FFFFFF"/>
        </w:rPr>
        <w:t>/ES</w:t>
      </w:r>
      <w:r w:rsidRPr="00F51CC2">
        <w:rPr>
          <w:rStyle w:val="normaltextrun"/>
          <w:rFonts w:ascii="Times New Roman" w:hAnsi="Times New Roman" w:cs="Times New Roman"/>
          <w:sz w:val="28"/>
          <w:szCs w:val="28"/>
          <w:shd w:val="clear" w:color="auto" w:fill="FFFFFF"/>
        </w:rPr>
        <w:t xml:space="preserve">, ar ko, pielāgojot zinātnes un tehnikas attīstībai, Eiropas Parlamenta un Padomes Direktīvas </w:t>
      </w:r>
      <w:r w:rsidRPr="00F51CC2">
        <w:rPr>
          <w:rStyle w:val="findhit"/>
          <w:rFonts w:ascii="Times New Roman" w:hAnsi="Times New Roman" w:cs="Times New Roman"/>
          <w:sz w:val="28"/>
          <w:szCs w:val="28"/>
          <w:shd w:val="clear" w:color="auto" w:fill="FFFFFF"/>
        </w:rPr>
        <w:t>2011/65</w:t>
      </w:r>
      <w:r w:rsidRPr="00F51CC2">
        <w:rPr>
          <w:rStyle w:val="normaltextrun"/>
          <w:rFonts w:ascii="Times New Roman" w:hAnsi="Times New Roman" w:cs="Times New Roman"/>
          <w:sz w:val="28"/>
          <w:szCs w:val="28"/>
          <w:shd w:val="clear" w:color="auto" w:fill="FFFFFF"/>
        </w:rPr>
        <w:t xml:space="preserve">/ES III pielikumu groza attiecībā uz atbrīvojumu </w:t>
      </w:r>
      <w:r w:rsidRPr="006237D9">
        <w:rPr>
          <w:rFonts w:ascii="Times New Roman" w:hAnsi="Times New Roman" w:cs="Times New Roman"/>
          <w:sz w:val="28"/>
          <w:szCs w:val="28"/>
        </w:rPr>
        <w:t>svina izmantošanai noteiktu iekšdedzes motoru lodmetālos</w:t>
      </w:r>
      <w:r w:rsidRPr="006237D9">
        <w:rPr>
          <w:rStyle w:val="normaltextrun"/>
          <w:rFonts w:ascii="Times New Roman" w:hAnsi="Times New Roman" w:cs="Times New Roman"/>
          <w:sz w:val="28"/>
          <w:szCs w:val="28"/>
          <w:shd w:val="clear" w:color="auto" w:fill="FFFFFF"/>
        </w:rPr>
        <w:t>;</w:t>
      </w:r>
    </w:p>
    <w:p w14:paraId="3B96EAD5" w14:textId="77777777" w:rsidR="00371815" w:rsidRPr="006237D9" w:rsidRDefault="00371815" w:rsidP="00704C57">
      <w:pPr>
        <w:tabs>
          <w:tab w:val="left" w:pos="2148"/>
        </w:tabs>
        <w:spacing w:after="0" w:line="240" w:lineRule="auto"/>
        <w:jc w:val="both"/>
        <w:rPr>
          <w:rFonts w:ascii="Times New Roman" w:hAnsi="Times New Roman" w:cs="Times New Roman"/>
          <w:sz w:val="28"/>
          <w:szCs w:val="28"/>
        </w:rPr>
      </w:pPr>
      <w:r w:rsidRPr="006237D9">
        <w:rPr>
          <w:rStyle w:val="normaltextrun"/>
          <w:rFonts w:ascii="Times New Roman" w:hAnsi="Times New Roman" w:cs="Times New Roman"/>
          <w:sz w:val="28"/>
          <w:szCs w:val="28"/>
          <w:shd w:val="clear" w:color="auto" w:fill="FFFFFF"/>
        </w:rPr>
        <w:t>58)</w:t>
      </w:r>
      <w:r w:rsidR="00704C57" w:rsidRPr="006237D9">
        <w:rPr>
          <w:rStyle w:val="normaltextrun"/>
          <w:rFonts w:ascii="Times New Roman" w:hAnsi="Times New Roman" w:cs="Times New Roman"/>
          <w:sz w:val="28"/>
          <w:szCs w:val="28"/>
          <w:shd w:val="clear" w:color="auto" w:fill="FFFFFF"/>
        </w:rPr>
        <w:t xml:space="preserve"> </w:t>
      </w:r>
      <w:r w:rsidR="00704C57" w:rsidRPr="006237D9">
        <w:rPr>
          <w:rFonts w:ascii="Times New Roman" w:hAnsi="Times New Roman" w:cs="Times New Roman"/>
          <w:sz w:val="28"/>
          <w:szCs w:val="28"/>
        </w:rPr>
        <w:t>Komisijas 2019. gada 17. decembra Deleģētās direktīvas 2020/360/ES, ar ko, pielāgojot zinātnes un tehnikas attīstībai, Eiropas Parlamenta un Padomes Direktīvas 2011/65/ES IV pielikumu groza attiecībā uz atbrīvojumu svina lietošanai ar platīnu pārklātos platīna elektrodos, kurus izmanto dažiem vadītspējas mērījumiem;</w:t>
      </w:r>
    </w:p>
    <w:p w14:paraId="27BBB7C9" w14:textId="77777777" w:rsidR="00704C57" w:rsidRPr="006237D9" w:rsidRDefault="00704C57" w:rsidP="00704C57">
      <w:pPr>
        <w:tabs>
          <w:tab w:val="left" w:pos="2148"/>
        </w:tabs>
        <w:spacing w:after="0" w:line="240" w:lineRule="auto"/>
        <w:jc w:val="both"/>
        <w:rPr>
          <w:rFonts w:ascii="Times New Roman" w:hAnsi="Times New Roman" w:cs="Times New Roman"/>
          <w:sz w:val="28"/>
          <w:szCs w:val="28"/>
        </w:rPr>
      </w:pPr>
      <w:r w:rsidRPr="006237D9">
        <w:rPr>
          <w:rFonts w:ascii="Times New Roman" w:hAnsi="Times New Roman" w:cs="Times New Roman"/>
          <w:sz w:val="28"/>
          <w:szCs w:val="28"/>
        </w:rPr>
        <w:t>59) Komisijas 2020. gada 17. decembra Deleģētās direktīvas 2020/361/ES, ar ko, pielāgojot zinātnes un tehnikas attīstībai, Eiropas Parlamenta un Padomes Direktīvas 2011/65/ES III pielikumu groza attiecībā uz atbrīvojumu sešvērtīgā hroma izmantošanai par pretkorozijas aģentu absorbcijas ledusskapju dzesēšanas sistēmās no oglekļa tērauda</w:t>
      </w:r>
      <w:r w:rsidR="00011FEE" w:rsidRPr="006237D9">
        <w:rPr>
          <w:rFonts w:ascii="Times New Roman" w:hAnsi="Times New Roman" w:cs="Times New Roman"/>
          <w:sz w:val="28"/>
          <w:szCs w:val="28"/>
        </w:rPr>
        <w:t>;</w:t>
      </w:r>
    </w:p>
    <w:p w14:paraId="67865BA8" w14:textId="77777777" w:rsidR="00011FEE" w:rsidRPr="006237D9" w:rsidRDefault="00011FEE" w:rsidP="00704C57">
      <w:pPr>
        <w:tabs>
          <w:tab w:val="left" w:pos="2148"/>
        </w:tabs>
        <w:spacing w:after="0" w:line="240" w:lineRule="auto"/>
        <w:jc w:val="both"/>
        <w:rPr>
          <w:rFonts w:ascii="Times New Roman" w:hAnsi="Times New Roman" w:cs="Times New Roman"/>
          <w:sz w:val="28"/>
          <w:szCs w:val="28"/>
        </w:rPr>
      </w:pPr>
      <w:r w:rsidRPr="006237D9">
        <w:rPr>
          <w:rFonts w:ascii="Times New Roman" w:hAnsi="Times New Roman" w:cs="Times New Roman"/>
          <w:sz w:val="28"/>
          <w:szCs w:val="28"/>
        </w:rPr>
        <w:t>59) Komisijas 2019. gada 17. decembra Deleģētās direktīvas 2020/364/ES, ar ko, pielāgojot zinātnes un tehnikas attīstībai, Eiropas Parlamenta un Padomes Direktīvas 2011/65/ES IV pielikumu groza attiecībā uz atbrīvojumu kadmija izmantošanai dažos starojumizturīgos videokameru kineskopos;</w:t>
      </w:r>
    </w:p>
    <w:p w14:paraId="28771A5E" w14:textId="77777777" w:rsidR="00011FEE" w:rsidRPr="006237D9" w:rsidRDefault="00011FEE" w:rsidP="00704C57">
      <w:pPr>
        <w:tabs>
          <w:tab w:val="left" w:pos="2148"/>
        </w:tabs>
        <w:spacing w:after="0" w:line="240" w:lineRule="auto"/>
        <w:jc w:val="both"/>
        <w:rPr>
          <w:rFonts w:ascii="Times New Roman" w:hAnsi="Times New Roman" w:cs="Times New Roman"/>
          <w:sz w:val="28"/>
          <w:szCs w:val="28"/>
        </w:rPr>
      </w:pPr>
      <w:r w:rsidRPr="006237D9">
        <w:rPr>
          <w:rFonts w:ascii="Times New Roman" w:hAnsi="Times New Roman" w:cs="Times New Roman"/>
          <w:sz w:val="28"/>
          <w:szCs w:val="28"/>
        </w:rPr>
        <w:lastRenderedPageBreak/>
        <w:t>60) Komisijas 2019. gada 17. decembra Deleģētās direktīvas 2020/365/ES, ar ko, pielāgojot zinātnes un tehnikas attīstībai, Eiropas Parlamenta un Padomes Direktīvas 2011/65/ES III pielikumu groza attiecībā uz atbrīvojumu svina izmantošanai noteiktu iekšdedzes motoru lodmetālos un savienojumu pārklājumos</w:t>
      </w:r>
      <w:r w:rsidR="006237D9" w:rsidRPr="006237D9">
        <w:rPr>
          <w:rFonts w:ascii="Times New Roman" w:hAnsi="Times New Roman" w:cs="Times New Roman"/>
          <w:sz w:val="28"/>
          <w:szCs w:val="28"/>
        </w:rPr>
        <w:t>;</w:t>
      </w:r>
    </w:p>
    <w:p w14:paraId="7C3B55EC" w14:textId="77777777" w:rsidR="006237D9" w:rsidRDefault="006237D9" w:rsidP="00704C57">
      <w:pPr>
        <w:tabs>
          <w:tab w:val="left" w:pos="2148"/>
        </w:tabs>
        <w:spacing w:after="0" w:line="240" w:lineRule="auto"/>
        <w:jc w:val="both"/>
        <w:rPr>
          <w:rStyle w:val="normaltextrun"/>
          <w:rFonts w:ascii="Times New Roman" w:hAnsi="Times New Roman" w:cs="Times New Roman"/>
          <w:sz w:val="28"/>
          <w:szCs w:val="28"/>
          <w:shd w:val="clear" w:color="auto" w:fill="FFFFFF"/>
        </w:rPr>
      </w:pPr>
      <w:r w:rsidRPr="006237D9">
        <w:rPr>
          <w:rFonts w:ascii="Times New Roman" w:hAnsi="Times New Roman" w:cs="Times New Roman"/>
          <w:sz w:val="28"/>
          <w:szCs w:val="28"/>
        </w:rPr>
        <w:t xml:space="preserve">61) Komisijas 2019. gada 17. decembra Deleģētās direktīvas 2020/366/ES, ar ko, pielāgojot zinātnes un tehnikas attīstībai, groza Eiropas Parlamenta un Padomes Direktīvas 2011/65/ES IV pielikumu attiecībā uz atbrīvojumu svina lietošanai par tāda polivinilhlorīda termisko stabilizatoru, ko izmanto atsevišķās </w:t>
      </w:r>
      <w:r w:rsidRPr="009E16F1">
        <w:rPr>
          <w:rFonts w:ascii="Times New Roman" w:hAnsi="Times New Roman" w:cs="Times New Roman"/>
          <w:i/>
          <w:sz w:val="28"/>
          <w:szCs w:val="28"/>
        </w:rPr>
        <w:t>in vitro</w:t>
      </w:r>
      <w:r w:rsidRPr="006237D9">
        <w:rPr>
          <w:rFonts w:ascii="Times New Roman" w:hAnsi="Times New Roman" w:cs="Times New Roman"/>
          <w:sz w:val="28"/>
          <w:szCs w:val="28"/>
        </w:rPr>
        <w:t xml:space="preserve"> diagnostikas medicīniskajās ierīcēs asins, citu ķermeņa šķidrumu un ķermeņa gāzu analīzei</w:t>
      </w:r>
      <w:r>
        <w:rPr>
          <w:rFonts w:ascii="Times New Roman" w:hAnsi="Times New Roman" w:cs="Times New Roman"/>
          <w:sz w:val="28"/>
          <w:szCs w:val="28"/>
        </w:rPr>
        <w:t>.”</w:t>
      </w:r>
    </w:p>
    <w:p w14:paraId="0B5C2D68" w14:textId="77777777" w:rsidR="00371815" w:rsidRDefault="00371815" w:rsidP="00371815">
      <w:pPr>
        <w:spacing w:after="0" w:line="240" w:lineRule="auto"/>
        <w:jc w:val="both"/>
        <w:rPr>
          <w:rStyle w:val="normaltextrun"/>
          <w:rFonts w:ascii="Times New Roman" w:hAnsi="Times New Roman" w:cs="Times New Roman"/>
          <w:sz w:val="28"/>
          <w:szCs w:val="28"/>
          <w:shd w:val="clear" w:color="auto" w:fill="FFFFFF"/>
        </w:rPr>
      </w:pPr>
    </w:p>
    <w:p w14:paraId="6A46AD32" w14:textId="77777777" w:rsidR="00371815" w:rsidRDefault="00704C57" w:rsidP="00371815">
      <w:pPr>
        <w:spacing w:after="0" w:line="240" w:lineRule="auto"/>
        <w:jc w:val="both"/>
        <w:rPr>
          <w:rStyle w:val="normaltextrun"/>
          <w:rFonts w:ascii="Times New Roman" w:hAnsi="Times New Roman" w:cs="Times New Roman"/>
          <w:sz w:val="28"/>
          <w:szCs w:val="28"/>
          <w:shd w:val="clear" w:color="auto" w:fill="FFFFFF"/>
        </w:rPr>
      </w:pPr>
      <w:r>
        <w:rPr>
          <w:rStyle w:val="normaltextrun"/>
          <w:rFonts w:ascii="Times New Roman" w:hAnsi="Times New Roman" w:cs="Times New Roman"/>
          <w:sz w:val="28"/>
          <w:szCs w:val="28"/>
          <w:shd w:val="clear" w:color="auto" w:fill="FFFFFF"/>
        </w:rPr>
        <w:t xml:space="preserve">2. Izteikt 3.pielikuma 23.punktu šādā redakcijā: </w:t>
      </w:r>
    </w:p>
    <w:tbl>
      <w:tblPr>
        <w:tblStyle w:val="TableGrid"/>
        <w:tblW w:w="0" w:type="auto"/>
        <w:tblLook w:val="04A0" w:firstRow="1" w:lastRow="0" w:firstColumn="1" w:lastColumn="0" w:noHBand="0" w:noVBand="1"/>
      </w:tblPr>
      <w:tblGrid>
        <w:gridCol w:w="704"/>
        <w:gridCol w:w="4826"/>
        <w:gridCol w:w="2766"/>
      </w:tblGrid>
      <w:tr w:rsidR="00704C57" w14:paraId="184008F5" w14:textId="77777777" w:rsidTr="00704C57">
        <w:tc>
          <w:tcPr>
            <w:tcW w:w="704" w:type="dxa"/>
          </w:tcPr>
          <w:p w14:paraId="346F3CC5" w14:textId="77777777" w:rsidR="00704C57" w:rsidRDefault="006237D9" w:rsidP="00371815">
            <w:pPr>
              <w:jc w:val="both"/>
              <w:rPr>
                <w:rStyle w:val="normaltextrun"/>
                <w:rFonts w:ascii="Times New Roman" w:hAnsi="Times New Roman" w:cs="Times New Roman"/>
                <w:sz w:val="28"/>
                <w:szCs w:val="28"/>
                <w:shd w:val="clear" w:color="auto" w:fill="FFFFFF"/>
              </w:rPr>
            </w:pPr>
            <w:r>
              <w:rPr>
                <w:rStyle w:val="normaltextrun"/>
                <w:rFonts w:ascii="Times New Roman" w:hAnsi="Times New Roman" w:cs="Times New Roman"/>
                <w:sz w:val="28"/>
                <w:szCs w:val="28"/>
                <w:shd w:val="clear" w:color="auto" w:fill="FFFFFF"/>
              </w:rPr>
              <w:t>“</w:t>
            </w:r>
            <w:r w:rsidR="00704C57">
              <w:rPr>
                <w:rStyle w:val="normaltextrun"/>
                <w:rFonts w:ascii="Times New Roman" w:hAnsi="Times New Roman" w:cs="Times New Roman"/>
                <w:sz w:val="28"/>
                <w:szCs w:val="28"/>
                <w:shd w:val="clear" w:color="auto" w:fill="FFFFFF"/>
              </w:rPr>
              <w:t>23.</w:t>
            </w:r>
          </w:p>
        </w:tc>
        <w:tc>
          <w:tcPr>
            <w:tcW w:w="4826" w:type="dxa"/>
          </w:tcPr>
          <w:p w14:paraId="2A7B10BC" w14:textId="77777777" w:rsidR="00704C57" w:rsidRPr="006237D9" w:rsidRDefault="00704C57" w:rsidP="00371815">
            <w:pPr>
              <w:jc w:val="both"/>
              <w:rPr>
                <w:rStyle w:val="normaltextrun"/>
                <w:rFonts w:ascii="Times New Roman" w:hAnsi="Times New Roman" w:cs="Times New Roman"/>
                <w:sz w:val="28"/>
                <w:szCs w:val="28"/>
                <w:shd w:val="clear" w:color="auto" w:fill="FFFFFF"/>
              </w:rPr>
            </w:pPr>
            <w:r w:rsidRPr="006237D9">
              <w:rPr>
                <w:rFonts w:ascii="Times New Roman" w:hAnsi="Times New Roman" w:cs="Times New Roman"/>
                <w:sz w:val="28"/>
                <w:szCs w:val="28"/>
              </w:rPr>
              <w:t xml:space="preserve">Hroms (VI) kā oglekļa tērauda dzesēšanas sistēmas pretkorozijas līdzeklis absorbcijas ledusskapjos līdz 0,75 masas </w:t>
            </w:r>
            <w:r w:rsidR="00A90FF0">
              <w:rPr>
                <w:rFonts w:ascii="Times New Roman" w:hAnsi="Times New Roman" w:cs="Times New Roman"/>
                <w:sz w:val="28"/>
                <w:szCs w:val="28"/>
              </w:rPr>
              <w:t>procenta (</w:t>
            </w:r>
            <w:r w:rsidRPr="006237D9">
              <w:rPr>
                <w:rFonts w:ascii="Times New Roman" w:hAnsi="Times New Roman" w:cs="Times New Roman"/>
                <w:sz w:val="28"/>
                <w:szCs w:val="28"/>
              </w:rPr>
              <w:t>%</w:t>
            </w:r>
            <w:r w:rsidR="00A90FF0">
              <w:rPr>
                <w:rFonts w:ascii="Times New Roman" w:hAnsi="Times New Roman" w:cs="Times New Roman"/>
                <w:sz w:val="28"/>
                <w:szCs w:val="28"/>
              </w:rPr>
              <w:t>)</w:t>
            </w:r>
            <w:r w:rsidRPr="006237D9">
              <w:rPr>
                <w:rFonts w:ascii="Times New Roman" w:hAnsi="Times New Roman" w:cs="Times New Roman"/>
                <w:sz w:val="28"/>
                <w:szCs w:val="28"/>
              </w:rPr>
              <w:t xml:space="preserve"> dzesēšanas šķīdumā</w:t>
            </w:r>
          </w:p>
        </w:tc>
        <w:tc>
          <w:tcPr>
            <w:tcW w:w="2766" w:type="dxa"/>
          </w:tcPr>
          <w:p w14:paraId="4E3DB47E" w14:textId="77777777" w:rsidR="00704C57" w:rsidRPr="00F015F7" w:rsidRDefault="00FD5C68" w:rsidP="00F015F7">
            <w:pPr>
              <w:spacing w:before="100" w:beforeAutospacing="1" w:after="100" w:afterAutospacing="1"/>
              <w:jc w:val="both"/>
              <w:rPr>
                <w:rFonts w:ascii="Times New Roman" w:eastAsia="Times New Roman" w:hAnsi="Times New Roman" w:cs="Times New Roman"/>
                <w:sz w:val="28"/>
                <w:szCs w:val="28"/>
                <w:lang w:eastAsia="lv-LV"/>
              </w:rPr>
            </w:pPr>
            <w:r w:rsidRPr="00F015F7">
              <w:rPr>
                <w:rFonts w:ascii="Times New Roman" w:hAnsi="Times New Roman" w:cs="Times New Roman"/>
                <w:sz w:val="28"/>
                <w:szCs w:val="28"/>
              </w:rPr>
              <w:t>Piemēro iekārtām, kuras atbilst šo noteikumu 2. pielikumā minētajai 8., 9. un 11. iekārtu kategorijai</w:t>
            </w:r>
            <w:r w:rsidR="00704C57" w:rsidRPr="00F015F7">
              <w:rPr>
                <w:rFonts w:ascii="Times New Roman" w:eastAsia="Times New Roman" w:hAnsi="Times New Roman" w:cs="Times New Roman"/>
                <w:sz w:val="28"/>
                <w:szCs w:val="28"/>
                <w:lang w:eastAsia="lv-LV"/>
              </w:rPr>
              <w:t>:</w:t>
            </w:r>
          </w:p>
          <w:tbl>
            <w:tblPr>
              <w:tblW w:w="5000" w:type="pct"/>
              <w:tblCellSpacing w:w="0" w:type="dxa"/>
              <w:tblCellMar>
                <w:left w:w="0" w:type="dxa"/>
                <w:right w:w="0" w:type="dxa"/>
              </w:tblCellMar>
              <w:tblLook w:val="04A0" w:firstRow="1" w:lastRow="0" w:firstColumn="1" w:lastColumn="0" w:noHBand="0" w:noVBand="1"/>
            </w:tblPr>
            <w:tblGrid>
              <w:gridCol w:w="280"/>
              <w:gridCol w:w="2270"/>
            </w:tblGrid>
            <w:tr w:rsidR="00704C57" w:rsidRPr="00704C57" w14:paraId="06AE173F" w14:textId="77777777" w:rsidTr="00704C57">
              <w:trPr>
                <w:tblCellSpacing w:w="0" w:type="dxa"/>
              </w:trPr>
              <w:tc>
                <w:tcPr>
                  <w:tcW w:w="0" w:type="auto"/>
                  <w:hideMark/>
                </w:tcPr>
                <w:p w14:paraId="30422875" w14:textId="77777777" w:rsidR="00704C57" w:rsidRPr="00704C57" w:rsidRDefault="00704C57" w:rsidP="00704C57">
                  <w:pPr>
                    <w:spacing w:before="100" w:beforeAutospacing="1" w:after="100" w:afterAutospacing="1" w:line="240" w:lineRule="auto"/>
                    <w:rPr>
                      <w:rFonts w:ascii="Times New Roman" w:eastAsia="Times New Roman" w:hAnsi="Times New Roman" w:cs="Times New Roman"/>
                      <w:sz w:val="28"/>
                      <w:szCs w:val="28"/>
                      <w:lang w:eastAsia="lv-LV"/>
                    </w:rPr>
                  </w:pPr>
                  <w:r w:rsidRPr="00704C57">
                    <w:rPr>
                      <w:rFonts w:ascii="Times New Roman" w:eastAsia="Times New Roman" w:hAnsi="Times New Roman" w:cs="Times New Roman"/>
                      <w:sz w:val="28"/>
                      <w:szCs w:val="28"/>
                      <w:lang w:eastAsia="lv-LV"/>
                    </w:rPr>
                    <w:t>—</w:t>
                  </w:r>
                </w:p>
              </w:tc>
              <w:tc>
                <w:tcPr>
                  <w:tcW w:w="0" w:type="auto"/>
                  <w:hideMark/>
                </w:tcPr>
                <w:p w14:paraId="7516CC72" w14:textId="77777777" w:rsidR="00704C57" w:rsidRPr="00704C57" w:rsidRDefault="00F015F7" w:rsidP="00704C57">
                  <w:pPr>
                    <w:spacing w:before="100" w:beforeAutospacing="1" w:after="100" w:afterAutospacing="1" w:line="240" w:lineRule="auto"/>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 l</w:t>
                  </w:r>
                  <w:r w:rsidR="00FD5C68">
                    <w:rPr>
                      <w:rFonts w:ascii="Times New Roman" w:eastAsia="Times New Roman" w:hAnsi="Times New Roman" w:cs="Times New Roman"/>
                      <w:sz w:val="28"/>
                      <w:szCs w:val="28"/>
                      <w:lang w:eastAsia="lv-LV"/>
                    </w:rPr>
                    <w:t>īdz 2021. gada 21. jūlijam</w:t>
                  </w:r>
                  <w:r w:rsidR="00704C57" w:rsidRPr="00704C57">
                    <w:rPr>
                      <w:rFonts w:ascii="Times New Roman" w:eastAsia="Times New Roman" w:hAnsi="Times New Roman" w:cs="Times New Roman"/>
                      <w:sz w:val="28"/>
                      <w:szCs w:val="28"/>
                      <w:lang w:eastAsia="lv-LV"/>
                    </w:rPr>
                    <w:t xml:space="preserve"> </w:t>
                  </w:r>
                  <w:r>
                    <w:rPr>
                      <w:rFonts w:ascii="Times New Roman" w:eastAsia="Times New Roman" w:hAnsi="Times New Roman" w:cs="Times New Roman"/>
                      <w:sz w:val="28"/>
                      <w:szCs w:val="28"/>
                      <w:lang w:eastAsia="lv-LV"/>
                    </w:rPr>
                    <w:t xml:space="preserve">piemēro </w:t>
                  </w:r>
                  <w:r w:rsidR="00704C57" w:rsidRPr="00704C57">
                    <w:rPr>
                      <w:rFonts w:ascii="Times New Roman" w:eastAsia="Times New Roman" w:hAnsi="Times New Roman" w:cs="Times New Roman"/>
                      <w:sz w:val="28"/>
                      <w:szCs w:val="28"/>
                      <w:lang w:eastAsia="lv-LV"/>
                    </w:rPr>
                    <w:t xml:space="preserve">attiecībā </w:t>
                  </w:r>
                  <w:r>
                    <w:rPr>
                      <w:rFonts w:ascii="Times New Roman" w:eastAsia="Times New Roman" w:hAnsi="Times New Roman" w:cs="Times New Roman"/>
                      <w:sz w:val="28"/>
                      <w:szCs w:val="28"/>
                      <w:lang w:eastAsia="lv-LV"/>
                    </w:rPr>
                    <w:t xml:space="preserve">uz iekārtām atbilstoši šo </w:t>
                  </w:r>
                  <w:r w:rsidR="00FD5C68">
                    <w:rPr>
                      <w:rFonts w:ascii="Times New Roman" w:eastAsia="Times New Roman" w:hAnsi="Times New Roman" w:cs="Times New Roman"/>
                      <w:sz w:val="28"/>
                      <w:szCs w:val="28"/>
                      <w:lang w:eastAsia="lv-LV"/>
                    </w:rPr>
                    <w:t xml:space="preserve">noteikumu 2.pielikuma </w:t>
                  </w:r>
                  <w:r w:rsidR="00704C57" w:rsidRPr="00704C57">
                    <w:rPr>
                      <w:rFonts w:ascii="Times New Roman" w:eastAsia="Times New Roman" w:hAnsi="Times New Roman" w:cs="Times New Roman"/>
                      <w:sz w:val="28"/>
                      <w:szCs w:val="28"/>
                      <w:lang w:eastAsia="lv-LV"/>
                    </w:rPr>
                    <w:t xml:space="preserve">8. un 9. </w:t>
                  </w:r>
                  <w:r w:rsidR="00FD5C68">
                    <w:rPr>
                      <w:rFonts w:ascii="Times New Roman" w:eastAsia="Times New Roman" w:hAnsi="Times New Roman" w:cs="Times New Roman"/>
                      <w:sz w:val="28"/>
                      <w:szCs w:val="28"/>
                      <w:lang w:eastAsia="lv-LV"/>
                    </w:rPr>
                    <w:t xml:space="preserve">iekārtu </w:t>
                  </w:r>
                  <w:r>
                    <w:rPr>
                      <w:rFonts w:ascii="Times New Roman" w:eastAsia="Times New Roman" w:hAnsi="Times New Roman" w:cs="Times New Roman"/>
                      <w:sz w:val="28"/>
                      <w:szCs w:val="28"/>
                      <w:lang w:eastAsia="lv-LV"/>
                    </w:rPr>
                    <w:t>kategorijai, izņemot</w:t>
                  </w:r>
                  <w:r w:rsidR="00704C57" w:rsidRPr="00704C57">
                    <w:rPr>
                      <w:rFonts w:ascii="Times New Roman" w:eastAsia="Times New Roman" w:hAnsi="Times New Roman" w:cs="Times New Roman"/>
                      <w:sz w:val="28"/>
                      <w:szCs w:val="28"/>
                      <w:lang w:eastAsia="lv-LV"/>
                    </w:rPr>
                    <w:t xml:space="preserve"> </w:t>
                  </w:r>
                  <w:r w:rsidR="00704C57" w:rsidRPr="00FD5C68">
                    <w:rPr>
                      <w:rFonts w:ascii="Times New Roman" w:eastAsia="Times New Roman" w:hAnsi="Times New Roman" w:cs="Times New Roman"/>
                      <w:i/>
                      <w:sz w:val="28"/>
                      <w:szCs w:val="28"/>
                      <w:lang w:eastAsia="lv-LV"/>
                    </w:rPr>
                    <w:t>in vitro</w:t>
                  </w:r>
                  <w:r>
                    <w:rPr>
                      <w:rFonts w:ascii="Times New Roman" w:eastAsia="Times New Roman" w:hAnsi="Times New Roman" w:cs="Times New Roman"/>
                      <w:sz w:val="28"/>
                      <w:szCs w:val="28"/>
                      <w:lang w:eastAsia="lv-LV"/>
                    </w:rPr>
                    <w:t xml:space="preserve"> diagnostikas medicīniskās ierīces</w:t>
                  </w:r>
                  <w:r w:rsidR="00704C57" w:rsidRPr="00704C57">
                    <w:rPr>
                      <w:rFonts w:ascii="Times New Roman" w:eastAsia="Times New Roman" w:hAnsi="Times New Roman" w:cs="Times New Roman"/>
                      <w:sz w:val="28"/>
                      <w:szCs w:val="28"/>
                      <w:lang w:eastAsia="lv-LV"/>
                    </w:rPr>
                    <w:t xml:space="preserve"> un rūpnieciskā monito</w:t>
                  </w:r>
                  <w:r>
                    <w:rPr>
                      <w:rFonts w:ascii="Times New Roman" w:eastAsia="Times New Roman" w:hAnsi="Times New Roman" w:cs="Times New Roman"/>
                      <w:sz w:val="28"/>
                      <w:szCs w:val="28"/>
                      <w:lang w:eastAsia="lv-LV"/>
                    </w:rPr>
                    <w:t>ringa un kontroles instrumentus</w:t>
                  </w:r>
                  <w:r w:rsidR="00704C57" w:rsidRPr="00704C57">
                    <w:rPr>
                      <w:rFonts w:ascii="Times New Roman" w:eastAsia="Times New Roman" w:hAnsi="Times New Roman" w:cs="Times New Roman"/>
                      <w:sz w:val="28"/>
                      <w:szCs w:val="28"/>
                      <w:lang w:eastAsia="lv-LV"/>
                    </w:rPr>
                    <w:t>,</w:t>
                  </w:r>
                </w:p>
              </w:tc>
            </w:tr>
          </w:tbl>
          <w:p w14:paraId="5FBE79AB" w14:textId="77777777" w:rsidR="00704C57" w:rsidRPr="00704C57" w:rsidRDefault="00704C57" w:rsidP="00704C57">
            <w:pPr>
              <w:rPr>
                <w:rFonts w:ascii="Times New Roman" w:eastAsia="Times New Roman" w:hAnsi="Times New Roman" w:cs="Times New Roman"/>
                <w:vanish/>
                <w:sz w:val="28"/>
                <w:szCs w:val="28"/>
                <w:lang w:eastAsia="lv-LV"/>
              </w:rPr>
            </w:pPr>
          </w:p>
          <w:tbl>
            <w:tblPr>
              <w:tblW w:w="5000" w:type="pct"/>
              <w:tblCellSpacing w:w="0" w:type="dxa"/>
              <w:tblCellMar>
                <w:left w:w="0" w:type="dxa"/>
                <w:right w:w="0" w:type="dxa"/>
              </w:tblCellMar>
              <w:tblLook w:val="04A0" w:firstRow="1" w:lastRow="0" w:firstColumn="1" w:lastColumn="0" w:noHBand="0" w:noVBand="1"/>
            </w:tblPr>
            <w:tblGrid>
              <w:gridCol w:w="280"/>
              <w:gridCol w:w="2270"/>
            </w:tblGrid>
            <w:tr w:rsidR="00704C57" w:rsidRPr="00704C57" w14:paraId="63659101" w14:textId="77777777" w:rsidTr="00704C57">
              <w:trPr>
                <w:tblCellSpacing w:w="0" w:type="dxa"/>
              </w:trPr>
              <w:tc>
                <w:tcPr>
                  <w:tcW w:w="0" w:type="auto"/>
                  <w:hideMark/>
                </w:tcPr>
                <w:p w14:paraId="294E6E4A" w14:textId="77777777" w:rsidR="00704C57" w:rsidRPr="00704C57" w:rsidRDefault="00704C57" w:rsidP="00704C57">
                  <w:pPr>
                    <w:spacing w:before="100" w:beforeAutospacing="1" w:after="100" w:afterAutospacing="1" w:line="240" w:lineRule="auto"/>
                    <w:rPr>
                      <w:rFonts w:ascii="Times New Roman" w:eastAsia="Times New Roman" w:hAnsi="Times New Roman" w:cs="Times New Roman"/>
                      <w:sz w:val="28"/>
                      <w:szCs w:val="28"/>
                      <w:lang w:eastAsia="lv-LV"/>
                    </w:rPr>
                  </w:pPr>
                  <w:r w:rsidRPr="00704C57">
                    <w:rPr>
                      <w:rFonts w:ascii="Times New Roman" w:eastAsia="Times New Roman" w:hAnsi="Times New Roman" w:cs="Times New Roman"/>
                      <w:sz w:val="28"/>
                      <w:szCs w:val="28"/>
                      <w:lang w:eastAsia="lv-LV"/>
                    </w:rPr>
                    <w:t>—</w:t>
                  </w:r>
                </w:p>
              </w:tc>
              <w:tc>
                <w:tcPr>
                  <w:tcW w:w="0" w:type="auto"/>
                  <w:hideMark/>
                </w:tcPr>
                <w:p w14:paraId="40E9C634" w14:textId="77777777" w:rsidR="00704C57" w:rsidRPr="00704C57" w:rsidRDefault="00F015F7" w:rsidP="00F015F7">
                  <w:pPr>
                    <w:spacing w:before="100" w:beforeAutospacing="1" w:after="100" w:afterAutospacing="1" w:line="240" w:lineRule="auto"/>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Līdz </w:t>
                  </w:r>
                  <w:r w:rsidR="00704C57" w:rsidRPr="00704C57">
                    <w:rPr>
                      <w:rFonts w:ascii="Times New Roman" w:eastAsia="Times New Roman" w:hAnsi="Times New Roman" w:cs="Times New Roman"/>
                      <w:sz w:val="28"/>
                      <w:szCs w:val="28"/>
                      <w:lang w:eastAsia="lv-LV"/>
                    </w:rPr>
                    <w:t xml:space="preserve">2023. gada 21. jūlijā </w:t>
                  </w:r>
                  <w:r>
                    <w:rPr>
                      <w:rFonts w:ascii="Times New Roman" w:eastAsia="Times New Roman" w:hAnsi="Times New Roman" w:cs="Times New Roman"/>
                      <w:sz w:val="28"/>
                      <w:szCs w:val="28"/>
                      <w:lang w:eastAsia="lv-LV"/>
                    </w:rPr>
                    <w:t xml:space="preserve">piemēro </w:t>
                  </w:r>
                  <w:r w:rsidR="00704C57" w:rsidRPr="00704C57">
                    <w:rPr>
                      <w:rFonts w:ascii="Times New Roman" w:eastAsia="Times New Roman" w:hAnsi="Times New Roman" w:cs="Times New Roman"/>
                      <w:sz w:val="28"/>
                      <w:szCs w:val="28"/>
                      <w:lang w:eastAsia="lv-LV"/>
                    </w:rPr>
                    <w:t xml:space="preserve">attiecībā uz </w:t>
                  </w:r>
                  <w:r w:rsidR="00704C57" w:rsidRPr="00F015F7">
                    <w:rPr>
                      <w:rFonts w:ascii="Times New Roman" w:eastAsia="Times New Roman" w:hAnsi="Times New Roman" w:cs="Times New Roman"/>
                      <w:i/>
                      <w:sz w:val="28"/>
                      <w:szCs w:val="28"/>
                      <w:lang w:eastAsia="lv-LV"/>
                    </w:rPr>
                    <w:t>in vitro</w:t>
                  </w:r>
                  <w:r w:rsidR="00704C57" w:rsidRPr="00704C57">
                    <w:rPr>
                      <w:rFonts w:ascii="Times New Roman" w:eastAsia="Times New Roman" w:hAnsi="Times New Roman" w:cs="Times New Roman"/>
                      <w:sz w:val="28"/>
                      <w:szCs w:val="28"/>
                      <w:lang w:eastAsia="lv-LV"/>
                    </w:rPr>
                    <w:t xml:space="preserve"> diag</w:t>
                  </w:r>
                  <w:r>
                    <w:rPr>
                      <w:rFonts w:ascii="Times New Roman" w:eastAsia="Times New Roman" w:hAnsi="Times New Roman" w:cs="Times New Roman"/>
                      <w:sz w:val="28"/>
                      <w:szCs w:val="28"/>
                      <w:lang w:eastAsia="lv-LV"/>
                    </w:rPr>
                    <w:t xml:space="preserve">nostikas medicīniskajām ierīcēm atbilstoši šo noteikumu 2.pielikuma </w:t>
                  </w:r>
                  <w:r>
                    <w:rPr>
                      <w:rFonts w:ascii="Times New Roman" w:eastAsia="Times New Roman" w:hAnsi="Times New Roman" w:cs="Times New Roman"/>
                      <w:sz w:val="28"/>
                      <w:szCs w:val="28"/>
                      <w:lang w:eastAsia="lv-LV"/>
                    </w:rPr>
                    <w:lastRenderedPageBreak/>
                    <w:t>8.iekārtu kategorijai;</w:t>
                  </w:r>
                </w:p>
              </w:tc>
            </w:tr>
          </w:tbl>
          <w:p w14:paraId="4A78C494" w14:textId="77777777" w:rsidR="00704C57" w:rsidRPr="00704C57" w:rsidRDefault="00704C57" w:rsidP="00704C57">
            <w:pPr>
              <w:rPr>
                <w:rFonts w:ascii="Times New Roman" w:eastAsia="Times New Roman" w:hAnsi="Times New Roman" w:cs="Times New Roman"/>
                <w:vanish/>
                <w:sz w:val="28"/>
                <w:szCs w:val="28"/>
                <w:lang w:eastAsia="lv-LV"/>
              </w:rPr>
            </w:pPr>
          </w:p>
          <w:tbl>
            <w:tblPr>
              <w:tblW w:w="5000" w:type="pct"/>
              <w:tblCellSpacing w:w="0" w:type="dxa"/>
              <w:tblCellMar>
                <w:left w:w="0" w:type="dxa"/>
                <w:right w:w="0" w:type="dxa"/>
              </w:tblCellMar>
              <w:tblLook w:val="04A0" w:firstRow="1" w:lastRow="0" w:firstColumn="1" w:lastColumn="0" w:noHBand="0" w:noVBand="1"/>
            </w:tblPr>
            <w:tblGrid>
              <w:gridCol w:w="280"/>
              <w:gridCol w:w="2270"/>
            </w:tblGrid>
            <w:tr w:rsidR="00704C57" w:rsidRPr="00704C57" w14:paraId="48B6FCE1" w14:textId="77777777" w:rsidTr="00F015F7">
              <w:trPr>
                <w:tblCellSpacing w:w="0" w:type="dxa"/>
              </w:trPr>
              <w:tc>
                <w:tcPr>
                  <w:tcW w:w="549" w:type="pct"/>
                  <w:hideMark/>
                </w:tcPr>
                <w:p w14:paraId="161A4D37" w14:textId="77777777" w:rsidR="00704C57" w:rsidRPr="00704C57" w:rsidRDefault="00704C57" w:rsidP="00704C57">
                  <w:pPr>
                    <w:spacing w:before="100" w:beforeAutospacing="1" w:after="100" w:afterAutospacing="1" w:line="240" w:lineRule="auto"/>
                    <w:rPr>
                      <w:rFonts w:ascii="Times New Roman" w:eastAsia="Times New Roman" w:hAnsi="Times New Roman" w:cs="Times New Roman"/>
                      <w:sz w:val="28"/>
                      <w:szCs w:val="28"/>
                      <w:lang w:eastAsia="lv-LV"/>
                    </w:rPr>
                  </w:pPr>
                  <w:r w:rsidRPr="00704C57">
                    <w:rPr>
                      <w:rFonts w:ascii="Times New Roman" w:eastAsia="Times New Roman" w:hAnsi="Times New Roman" w:cs="Times New Roman"/>
                      <w:sz w:val="28"/>
                      <w:szCs w:val="28"/>
                      <w:lang w:eastAsia="lv-LV"/>
                    </w:rPr>
                    <w:t>—</w:t>
                  </w:r>
                </w:p>
              </w:tc>
              <w:tc>
                <w:tcPr>
                  <w:tcW w:w="4451" w:type="pct"/>
                  <w:hideMark/>
                </w:tcPr>
                <w:p w14:paraId="0A10FC98" w14:textId="77777777" w:rsidR="00704C57" w:rsidRPr="00704C57" w:rsidRDefault="00F015F7" w:rsidP="00F015F7">
                  <w:pPr>
                    <w:spacing w:before="100" w:beforeAutospacing="1" w:after="100" w:afterAutospacing="1" w:line="240" w:lineRule="auto"/>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 Līdz 2024. gada 21. jūlijam piemēro </w:t>
                  </w:r>
                  <w:r w:rsidR="00704C57" w:rsidRPr="00704C57">
                    <w:rPr>
                      <w:rFonts w:ascii="Times New Roman" w:eastAsia="Times New Roman" w:hAnsi="Times New Roman" w:cs="Times New Roman"/>
                      <w:sz w:val="28"/>
                      <w:szCs w:val="28"/>
                      <w:lang w:eastAsia="lv-LV"/>
                    </w:rPr>
                    <w:t xml:space="preserve"> attiecībā uz</w:t>
                  </w:r>
                  <w:r>
                    <w:rPr>
                      <w:rFonts w:ascii="Times New Roman" w:eastAsia="Times New Roman" w:hAnsi="Times New Roman" w:cs="Times New Roman"/>
                      <w:sz w:val="28"/>
                      <w:szCs w:val="28"/>
                      <w:lang w:eastAsia="lv-LV"/>
                    </w:rPr>
                    <w:t xml:space="preserve"> </w:t>
                  </w:r>
                  <w:r w:rsidRPr="00704C57">
                    <w:rPr>
                      <w:rFonts w:ascii="Times New Roman" w:eastAsia="Times New Roman" w:hAnsi="Times New Roman" w:cs="Times New Roman"/>
                      <w:sz w:val="28"/>
                      <w:szCs w:val="28"/>
                      <w:lang w:eastAsia="lv-LV"/>
                    </w:rPr>
                    <w:t>rūpnieciskā monitoringa un kontroles instrumentiem</w:t>
                  </w:r>
                  <w:r>
                    <w:rPr>
                      <w:rFonts w:ascii="Times New Roman" w:eastAsia="Times New Roman" w:hAnsi="Times New Roman" w:cs="Times New Roman"/>
                      <w:sz w:val="28"/>
                      <w:szCs w:val="28"/>
                      <w:lang w:eastAsia="lv-LV"/>
                    </w:rPr>
                    <w:t xml:space="preserve"> atbilstoši šo noteikumu 2.pielikuma</w:t>
                  </w:r>
                  <w:r w:rsidR="00704C57" w:rsidRPr="00704C57">
                    <w:rPr>
                      <w:rFonts w:ascii="Times New Roman" w:eastAsia="Times New Roman" w:hAnsi="Times New Roman" w:cs="Times New Roman"/>
                      <w:sz w:val="28"/>
                      <w:szCs w:val="28"/>
                      <w:lang w:eastAsia="lv-LV"/>
                    </w:rPr>
                    <w:t xml:space="preserve"> 9. </w:t>
                  </w:r>
                  <w:r>
                    <w:rPr>
                      <w:rFonts w:ascii="Times New Roman" w:eastAsia="Times New Roman" w:hAnsi="Times New Roman" w:cs="Times New Roman"/>
                      <w:sz w:val="28"/>
                      <w:szCs w:val="28"/>
                      <w:lang w:eastAsia="lv-LV"/>
                    </w:rPr>
                    <w:t>iekārtu kategorijai, un uz iekārtām, kuras atbilst šo noteikumu 2.pielikuma</w:t>
                  </w:r>
                  <w:r w:rsidR="00704C57" w:rsidRPr="00704C57">
                    <w:rPr>
                      <w:rFonts w:ascii="Times New Roman" w:eastAsia="Times New Roman" w:hAnsi="Times New Roman" w:cs="Times New Roman"/>
                      <w:sz w:val="28"/>
                      <w:szCs w:val="28"/>
                      <w:lang w:eastAsia="lv-LV"/>
                    </w:rPr>
                    <w:t xml:space="preserve"> 11. </w:t>
                  </w:r>
                  <w:r>
                    <w:rPr>
                      <w:rFonts w:ascii="Times New Roman" w:eastAsia="Times New Roman" w:hAnsi="Times New Roman" w:cs="Times New Roman"/>
                      <w:sz w:val="28"/>
                      <w:szCs w:val="28"/>
                      <w:lang w:eastAsia="lv-LV"/>
                    </w:rPr>
                    <w:t>iekārtu kategorijai</w:t>
                  </w:r>
                  <w:r w:rsidR="00704C57" w:rsidRPr="00704C57">
                    <w:rPr>
                      <w:rFonts w:ascii="Times New Roman" w:eastAsia="Times New Roman" w:hAnsi="Times New Roman" w:cs="Times New Roman"/>
                      <w:sz w:val="28"/>
                      <w:szCs w:val="28"/>
                      <w:lang w:eastAsia="lv-LV"/>
                    </w:rPr>
                    <w:t>.</w:t>
                  </w:r>
                  <w:r w:rsidR="00BF2A33">
                    <w:rPr>
                      <w:rFonts w:ascii="Times New Roman" w:eastAsia="Times New Roman" w:hAnsi="Times New Roman" w:cs="Times New Roman"/>
                      <w:sz w:val="28"/>
                      <w:szCs w:val="28"/>
                      <w:lang w:eastAsia="lv-LV"/>
                    </w:rPr>
                    <w:t>ˮ</w:t>
                  </w:r>
                </w:p>
              </w:tc>
            </w:tr>
          </w:tbl>
          <w:p w14:paraId="2F101D47" w14:textId="77777777" w:rsidR="00704C57" w:rsidRPr="006237D9" w:rsidRDefault="00704C57" w:rsidP="00371815">
            <w:pPr>
              <w:jc w:val="both"/>
              <w:rPr>
                <w:rStyle w:val="normaltextrun"/>
                <w:rFonts w:ascii="Times New Roman" w:hAnsi="Times New Roman" w:cs="Times New Roman"/>
                <w:sz w:val="28"/>
                <w:szCs w:val="28"/>
                <w:shd w:val="clear" w:color="auto" w:fill="FFFFFF"/>
              </w:rPr>
            </w:pPr>
          </w:p>
        </w:tc>
      </w:tr>
    </w:tbl>
    <w:p w14:paraId="6BA46283" w14:textId="77777777" w:rsidR="00704C57" w:rsidRDefault="00A90FF0" w:rsidP="00BF2A33">
      <w:pPr>
        <w:spacing w:after="0" w:line="240" w:lineRule="auto"/>
        <w:jc w:val="both"/>
        <w:rPr>
          <w:rStyle w:val="normaltextrun"/>
          <w:rFonts w:ascii="Times New Roman" w:hAnsi="Times New Roman" w:cs="Times New Roman"/>
          <w:sz w:val="28"/>
          <w:szCs w:val="28"/>
          <w:shd w:val="clear" w:color="auto" w:fill="FFFFFF"/>
        </w:rPr>
      </w:pPr>
      <w:r>
        <w:rPr>
          <w:rStyle w:val="normaltextrun"/>
          <w:rFonts w:ascii="Times New Roman" w:hAnsi="Times New Roman" w:cs="Times New Roman"/>
          <w:sz w:val="28"/>
          <w:szCs w:val="28"/>
          <w:shd w:val="clear" w:color="auto" w:fill="FFFFFF"/>
        </w:rPr>
        <w:lastRenderedPageBreak/>
        <w:t>ˮ</w:t>
      </w:r>
    </w:p>
    <w:p w14:paraId="1C642EAF" w14:textId="77777777" w:rsidR="00704C57" w:rsidRDefault="00704C57" w:rsidP="00371815">
      <w:pPr>
        <w:spacing w:after="0" w:line="240" w:lineRule="auto"/>
        <w:jc w:val="both"/>
        <w:rPr>
          <w:rStyle w:val="normaltextrun"/>
          <w:rFonts w:ascii="Times New Roman" w:hAnsi="Times New Roman" w:cs="Times New Roman"/>
          <w:sz w:val="28"/>
          <w:szCs w:val="28"/>
          <w:shd w:val="clear" w:color="auto" w:fill="FFFFFF"/>
        </w:rPr>
      </w:pPr>
      <w:r>
        <w:rPr>
          <w:rStyle w:val="normaltextrun"/>
          <w:rFonts w:ascii="Times New Roman" w:hAnsi="Times New Roman" w:cs="Times New Roman"/>
          <w:sz w:val="28"/>
          <w:szCs w:val="28"/>
          <w:shd w:val="clear" w:color="auto" w:fill="FFFFFF"/>
        </w:rPr>
        <w:t>3. Papildināt 3.pielikumu ar 23.</w:t>
      </w:r>
      <w:r w:rsidRPr="00011FEE">
        <w:rPr>
          <w:rStyle w:val="normaltextrun"/>
          <w:rFonts w:ascii="Times New Roman" w:hAnsi="Times New Roman" w:cs="Times New Roman"/>
          <w:sz w:val="28"/>
          <w:szCs w:val="28"/>
          <w:shd w:val="clear" w:color="auto" w:fill="FFFFFF"/>
          <w:vertAlign w:val="superscript"/>
        </w:rPr>
        <w:t>1</w:t>
      </w:r>
      <w:r>
        <w:rPr>
          <w:rStyle w:val="normaltextrun"/>
          <w:rFonts w:ascii="Times New Roman" w:hAnsi="Times New Roman" w:cs="Times New Roman"/>
          <w:sz w:val="28"/>
          <w:szCs w:val="28"/>
          <w:shd w:val="clear" w:color="auto" w:fill="FFFFFF"/>
        </w:rPr>
        <w:t xml:space="preserve"> un 23.</w:t>
      </w:r>
      <w:r w:rsidRPr="00011FEE">
        <w:rPr>
          <w:rStyle w:val="normaltextrun"/>
          <w:rFonts w:ascii="Times New Roman" w:hAnsi="Times New Roman" w:cs="Times New Roman"/>
          <w:sz w:val="28"/>
          <w:szCs w:val="28"/>
          <w:shd w:val="clear" w:color="auto" w:fill="FFFFFF"/>
          <w:vertAlign w:val="superscript"/>
        </w:rPr>
        <w:t>2</w:t>
      </w:r>
      <w:r>
        <w:rPr>
          <w:rStyle w:val="normaltextrun"/>
          <w:rFonts w:ascii="Times New Roman" w:hAnsi="Times New Roman" w:cs="Times New Roman"/>
          <w:sz w:val="28"/>
          <w:szCs w:val="28"/>
          <w:shd w:val="clear" w:color="auto" w:fill="FFFFFF"/>
        </w:rPr>
        <w:t xml:space="preserve"> punktu šādā redakcijā: </w:t>
      </w:r>
    </w:p>
    <w:tbl>
      <w:tblPr>
        <w:tblStyle w:val="TableGrid"/>
        <w:tblW w:w="0" w:type="auto"/>
        <w:tblLook w:val="04A0" w:firstRow="1" w:lastRow="0" w:firstColumn="1" w:lastColumn="0" w:noHBand="0" w:noVBand="1"/>
      </w:tblPr>
      <w:tblGrid>
        <w:gridCol w:w="781"/>
        <w:gridCol w:w="4773"/>
        <w:gridCol w:w="2742"/>
      </w:tblGrid>
      <w:tr w:rsidR="00704C57" w:rsidRPr="006237D9" w14:paraId="012492DC" w14:textId="77777777" w:rsidTr="00704C57">
        <w:tc>
          <w:tcPr>
            <w:tcW w:w="704" w:type="dxa"/>
          </w:tcPr>
          <w:p w14:paraId="4A5FA30D" w14:textId="77777777" w:rsidR="00704C57" w:rsidRPr="006237D9" w:rsidRDefault="00BF2A33" w:rsidP="00371815">
            <w:pPr>
              <w:jc w:val="both"/>
              <w:rPr>
                <w:rStyle w:val="normaltextrun"/>
                <w:rFonts w:ascii="Times New Roman" w:hAnsi="Times New Roman" w:cs="Times New Roman"/>
                <w:sz w:val="28"/>
                <w:szCs w:val="28"/>
                <w:shd w:val="clear" w:color="auto" w:fill="FFFFFF"/>
              </w:rPr>
            </w:pPr>
            <w:r>
              <w:rPr>
                <w:rStyle w:val="normaltextrun"/>
                <w:rFonts w:ascii="Times New Roman" w:hAnsi="Times New Roman" w:cs="Times New Roman"/>
                <w:sz w:val="28"/>
                <w:szCs w:val="28"/>
                <w:shd w:val="clear" w:color="auto" w:fill="FFFFFF"/>
              </w:rPr>
              <w:t>“</w:t>
            </w:r>
            <w:r w:rsidR="00704C57" w:rsidRPr="006237D9">
              <w:rPr>
                <w:rStyle w:val="normaltextrun"/>
                <w:rFonts w:ascii="Times New Roman" w:hAnsi="Times New Roman" w:cs="Times New Roman"/>
                <w:sz w:val="28"/>
                <w:szCs w:val="28"/>
                <w:shd w:val="clear" w:color="auto" w:fill="FFFFFF"/>
              </w:rPr>
              <w:t>23.</w:t>
            </w:r>
            <w:r w:rsidR="00704C57" w:rsidRPr="006237D9">
              <w:rPr>
                <w:rStyle w:val="normaltextrun"/>
                <w:rFonts w:ascii="Times New Roman" w:hAnsi="Times New Roman" w:cs="Times New Roman"/>
                <w:sz w:val="28"/>
                <w:szCs w:val="28"/>
                <w:shd w:val="clear" w:color="auto" w:fill="FFFFFF"/>
                <w:vertAlign w:val="superscript"/>
              </w:rPr>
              <w:t>1</w:t>
            </w:r>
          </w:p>
        </w:tc>
        <w:tc>
          <w:tcPr>
            <w:tcW w:w="4826" w:type="dxa"/>
          </w:tcPr>
          <w:p w14:paraId="51FEFB65" w14:textId="77777777" w:rsidR="00704C57" w:rsidRPr="006237D9" w:rsidRDefault="00704C57" w:rsidP="00371815">
            <w:pPr>
              <w:jc w:val="both"/>
              <w:rPr>
                <w:rStyle w:val="normaltextrun"/>
                <w:rFonts w:ascii="Times New Roman" w:hAnsi="Times New Roman" w:cs="Times New Roman"/>
                <w:sz w:val="28"/>
                <w:szCs w:val="28"/>
                <w:shd w:val="clear" w:color="auto" w:fill="FFFFFF"/>
              </w:rPr>
            </w:pPr>
            <w:r w:rsidRPr="006237D9">
              <w:rPr>
                <w:rFonts w:ascii="Times New Roman" w:hAnsi="Times New Roman" w:cs="Times New Roman"/>
                <w:sz w:val="28"/>
                <w:szCs w:val="28"/>
              </w:rPr>
              <w:t xml:space="preserve">Līdz 0,75 masas </w:t>
            </w:r>
            <w:r w:rsidR="00A90FF0">
              <w:rPr>
                <w:rFonts w:ascii="Times New Roman" w:hAnsi="Times New Roman" w:cs="Times New Roman"/>
                <w:sz w:val="28"/>
                <w:szCs w:val="28"/>
              </w:rPr>
              <w:t>procenta (</w:t>
            </w:r>
            <w:r w:rsidRPr="006237D9">
              <w:rPr>
                <w:rFonts w:ascii="Times New Roman" w:hAnsi="Times New Roman" w:cs="Times New Roman"/>
                <w:sz w:val="28"/>
                <w:szCs w:val="28"/>
              </w:rPr>
              <w:t>%</w:t>
            </w:r>
            <w:r w:rsidR="00A90FF0">
              <w:rPr>
                <w:rFonts w:ascii="Times New Roman" w:hAnsi="Times New Roman" w:cs="Times New Roman"/>
                <w:sz w:val="28"/>
                <w:szCs w:val="28"/>
              </w:rPr>
              <w:t>)</w:t>
            </w:r>
            <w:r w:rsidRPr="006237D9">
              <w:rPr>
                <w:rFonts w:ascii="Times New Roman" w:hAnsi="Times New Roman" w:cs="Times New Roman"/>
                <w:sz w:val="28"/>
                <w:szCs w:val="28"/>
              </w:rPr>
              <w:t xml:space="preserve"> sešvērtīgā hroma, kuru izmanto par pretkorozijas aģentu dzesēšanas šķīdumā, ko lieto tādu absorbcijas ledusskapju (tostarp minibāru) dzesēšanas sistēmās no oglekļa tērauda, kurus paredzēts pilnībā vai daļēji izmantot ar elektrisko sildītāju un kuru vidējā izmantotā elektriskā ieejas jauda &lt; 75 </w:t>
            </w:r>
            <w:r w:rsidR="00A90FF0">
              <w:rPr>
                <w:rFonts w:ascii="Times New Roman" w:hAnsi="Times New Roman" w:cs="Times New Roman"/>
                <w:sz w:val="28"/>
                <w:szCs w:val="28"/>
              </w:rPr>
              <w:t>vatiem (</w:t>
            </w:r>
            <w:r w:rsidRPr="006237D9">
              <w:rPr>
                <w:rFonts w:ascii="Times New Roman" w:hAnsi="Times New Roman" w:cs="Times New Roman"/>
                <w:sz w:val="28"/>
                <w:szCs w:val="28"/>
              </w:rPr>
              <w:t>W</w:t>
            </w:r>
            <w:r w:rsidR="00A90FF0">
              <w:rPr>
                <w:rFonts w:ascii="Times New Roman" w:hAnsi="Times New Roman" w:cs="Times New Roman"/>
                <w:sz w:val="28"/>
                <w:szCs w:val="28"/>
              </w:rPr>
              <w:t>)</w:t>
            </w:r>
            <w:r w:rsidRPr="006237D9">
              <w:rPr>
                <w:rFonts w:ascii="Times New Roman" w:hAnsi="Times New Roman" w:cs="Times New Roman"/>
                <w:sz w:val="28"/>
                <w:szCs w:val="28"/>
              </w:rPr>
              <w:t xml:space="preserve"> pastāvīgas ekspluatācijas apstākļos.</w:t>
            </w:r>
          </w:p>
        </w:tc>
        <w:tc>
          <w:tcPr>
            <w:tcW w:w="2766" w:type="dxa"/>
          </w:tcPr>
          <w:p w14:paraId="3DFF2B15" w14:textId="77777777" w:rsidR="00704C57" w:rsidRPr="006237D9" w:rsidRDefault="00165AB9" w:rsidP="00165AB9">
            <w:pPr>
              <w:jc w:val="both"/>
              <w:rPr>
                <w:rStyle w:val="normaltextrun"/>
                <w:rFonts w:ascii="Times New Roman" w:hAnsi="Times New Roman" w:cs="Times New Roman"/>
                <w:sz w:val="28"/>
                <w:szCs w:val="28"/>
                <w:shd w:val="clear" w:color="auto" w:fill="FFFFFF"/>
              </w:rPr>
            </w:pPr>
            <w:r>
              <w:rPr>
                <w:rFonts w:ascii="Times New Roman" w:hAnsi="Times New Roman" w:cs="Times New Roman"/>
                <w:sz w:val="28"/>
                <w:szCs w:val="28"/>
              </w:rPr>
              <w:t>Līdz 2021.gada 5.martam piemēro iekārtām atbilstoši šo noteikumu 2.pielikumā minētajai 1., 2., 3., 4., 5., 6., 7. un 10 iekārtu kategorijai.</w:t>
            </w:r>
          </w:p>
        </w:tc>
      </w:tr>
      <w:tr w:rsidR="00704C57" w:rsidRPr="006237D9" w14:paraId="133B31D0" w14:textId="77777777" w:rsidTr="00704C57">
        <w:tc>
          <w:tcPr>
            <w:tcW w:w="704" w:type="dxa"/>
          </w:tcPr>
          <w:p w14:paraId="7322A74F" w14:textId="77777777" w:rsidR="00704C57" w:rsidRPr="006237D9" w:rsidRDefault="00704C57" w:rsidP="00371815">
            <w:pPr>
              <w:jc w:val="both"/>
              <w:rPr>
                <w:rStyle w:val="normaltextrun"/>
                <w:rFonts w:ascii="Times New Roman" w:hAnsi="Times New Roman" w:cs="Times New Roman"/>
                <w:sz w:val="28"/>
                <w:szCs w:val="28"/>
                <w:shd w:val="clear" w:color="auto" w:fill="FFFFFF"/>
              </w:rPr>
            </w:pPr>
            <w:r w:rsidRPr="006237D9">
              <w:rPr>
                <w:rStyle w:val="normaltextrun"/>
                <w:rFonts w:ascii="Times New Roman" w:hAnsi="Times New Roman" w:cs="Times New Roman"/>
                <w:sz w:val="28"/>
                <w:szCs w:val="28"/>
                <w:shd w:val="clear" w:color="auto" w:fill="FFFFFF"/>
              </w:rPr>
              <w:t>23.</w:t>
            </w:r>
            <w:r w:rsidRPr="006237D9">
              <w:rPr>
                <w:rStyle w:val="normaltextrun"/>
                <w:rFonts w:ascii="Times New Roman" w:hAnsi="Times New Roman" w:cs="Times New Roman"/>
                <w:sz w:val="28"/>
                <w:szCs w:val="28"/>
                <w:shd w:val="clear" w:color="auto" w:fill="FFFFFF"/>
                <w:vertAlign w:val="superscript"/>
              </w:rPr>
              <w:t>2</w:t>
            </w:r>
          </w:p>
        </w:tc>
        <w:tc>
          <w:tcPr>
            <w:tcW w:w="4826" w:type="dxa"/>
          </w:tcPr>
          <w:p w14:paraId="1379740B" w14:textId="77777777" w:rsidR="00704C57" w:rsidRPr="00704C57" w:rsidRDefault="00704C57" w:rsidP="00704C57">
            <w:pPr>
              <w:spacing w:before="100" w:beforeAutospacing="1" w:after="100" w:afterAutospacing="1"/>
              <w:rPr>
                <w:rFonts w:ascii="Times New Roman" w:eastAsia="Times New Roman" w:hAnsi="Times New Roman" w:cs="Times New Roman"/>
                <w:sz w:val="28"/>
                <w:szCs w:val="28"/>
                <w:lang w:eastAsia="lv-LV"/>
              </w:rPr>
            </w:pPr>
            <w:r w:rsidRPr="00704C57">
              <w:rPr>
                <w:rFonts w:ascii="Times New Roman" w:eastAsia="Times New Roman" w:hAnsi="Times New Roman" w:cs="Times New Roman"/>
                <w:sz w:val="28"/>
                <w:szCs w:val="28"/>
                <w:lang w:eastAsia="lv-LV"/>
              </w:rPr>
              <w:t xml:space="preserve">Līdz 0,75 masas </w:t>
            </w:r>
            <w:r w:rsidR="00A90FF0">
              <w:rPr>
                <w:rFonts w:ascii="Times New Roman" w:eastAsia="Times New Roman" w:hAnsi="Times New Roman" w:cs="Times New Roman"/>
                <w:sz w:val="28"/>
                <w:szCs w:val="28"/>
                <w:lang w:eastAsia="lv-LV"/>
              </w:rPr>
              <w:t>procenta (</w:t>
            </w:r>
            <w:r w:rsidRPr="00704C57">
              <w:rPr>
                <w:rFonts w:ascii="Times New Roman" w:eastAsia="Times New Roman" w:hAnsi="Times New Roman" w:cs="Times New Roman"/>
                <w:sz w:val="28"/>
                <w:szCs w:val="28"/>
                <w:lang w:eastAsia="lv-LV"/>
              </w:rPr>
              <w:t>%</w:t>
            </w:r>
            <w:r w:rsidR="00A90FF0">
              <w:rPr>
                <w:rFonts w:ascii="Times New Roman" w:eastAsia="Times New Roman" w:hAnsi="Times New Roman" w:cs="Times New Roman"/>
                <w:sz w:val="28"/>
                <w:szCs w:val="28"/>
                <w:lang w:eastAsia="lv-LV"/>
              </w:rPr>
              <w:t>)</w:t>
            </w:r>
            <w:r w:rsidRPr="00704C57">
              <w:rPr>
                <w:rFonts w:ascii="Times New Roman" w:eastAsia="Times New Roman" w:hAnsi="Times New Roman" w:cs="Times New Roman"/>
                <w:sz w:val="28"/>
                <w:szCs w:val="28"/>
                <w:lang w:eastAsia="lv-LV"/>
              </w:rPr>
              <w:t xml:space="preserve"> sešvērtīgā hroma, kuru izmanto par pretkorozijas aģentu dzesēšanas šķīdumā, ko lieto tādu absorbcijas ledusskapju dzesēšanas sistēmās no oglekļa tērauda:</w:t>
            </w:r>
          </w:p>
          <w:tbl>
            <w:tblPr>
              <w:tblW w:w="5000" w:type="pct"/>
              <w:tblCellSpacing w:w="0" w:type="dxa"/>
              <w:tblCellMar>
                <w:left w:w="0" w:type="dxa"/>
                <w:right w:w="0" w:type="dxa"/>
              </w:tblCellMar>
              <w:tblLook w:val="04A0" w:firstRow="1" w:lastRow="0" w:firstColumn="1" w:lastColumn="0" w:noHBand="0" w:noVBand="1"/>
            </w:tblPr>
            <w:tblGrid>
              <w:gridCol w:w="280"/>
              <w:gridCol w:w="4277"/>
            </w:tblGrid>
            <w:tr w:rsidR="00704C57" w:rsidRPr="00704C57" w14:paraId="7EA3FAC2" w14:textId="77777777" w:rsidTr="00704C57">
              <w:trPr>
                <w:tblCellSpacing w:w="0" w:type="dxa"/>
              </w:trPr>
              <w:tc>
                <w:tcPr>
                  <w:tcW w:w="0" w:type="auto"/>
                  <w:hideMark/>
                </w:tcPr>
                <w:p w14:paraId="3565900E" w14:textId="77777777" w:rsidR="00704C57" w:rsidRPr="00704C57" w:rsidRDefault="00704C57" w:rsidP="00704C57">
                  <w:pPr>
                    <w:spacing w:before="100" w:beforeAutospacing="1" w:after="100" w:afterAutospacing="1" w:line="240" w:lineRule="auto"/>
                    <w:rPr>
                      <w:rFonts w:ascii="Times New Roman" w:eastAsia="Times New Roman" w:hAnsi="Times New Roman" w:cs="Times New Roman"/>
                      <w:sz w:val="28"/>
                      <w:szCs w:val="28"/>
                      <w:lang w:eastAsia="lv-LV"/>
                    </w:rPr>
                  </w:pPr>
                  <w:r w:rsidRPr="00704C57">
                    <w:rPr>
                      <w:rFonts w:ascii="Times New Roman" w:eastAsia="Times New Roman" w:hAnsi="Times New Roman" w:cs="Times New Roman"/>
                      <w:sz w:val="28"/>
                      <w:szCs w:val="28"/>
                      <w:lang w:eastAsia="lv-LV"/>
                    </w:rPr>
                    <w:t>—</w:t>
                  </w:r>
                </w:p>
              </w:tc>
              <w:tc>
                <w:tcPr>
                  <w:tcW w:w="0" w:type="auto"/>
                  <w:hideMark/>
                </w:tcPr>
                <w:p w14:paraId="14543C8F" w14:textId="77777777" w:rsidR="00704C57" w:rsidRPr="00704C57" w:rsidRDefault="00704C57" w:rsidP="00704C57">
                  <w:pPr>
                    <w:spacing w:before="100" w:beforeAutospacing="1" w:after="100" w:afterAutospacing="1" w:line="240" w:lineRule="auto"/>
                    <w:rPr>
                      <w:rFonts w:ascii="Times New Roman" w:eastAsia="Times New Roman" w:hAnsi="Times New Roman" w:cs="Times New Roman"/>
                      <w:sz w:val="28"/>
                      <w:szCs w:val="28"/>
                      <w:lang w:eastAsia="lv-LV"/>
                    </w:rPr>
                  </w:pPr>
                  <w:r w:rsidRPr="00704C57">
                    <w:rPr>
                      <w:rFonts w:ascii="Times New Roman" w:eastAsia="Times New Roman" w:hAnsi="Times New Roman" w:cs="Times New Roman"/>
                      <w:sz w:val="28"/>
                      <w:szCs w:val="28"/>
                      <w:lang w:eastAsia="lv-LV"/>
                    </w:rPr>
                    <w:t xml:space="preserve">kurus paredzēts pilnībā vai daļēji izmantot ar elektrisko sildītāju un kuru vidējā izmantotā elektriskā ieejas jauda ≥ 75 </w:t>
                  </w:r>
                  <w:r w:rsidR="00A90FF0">
                    <w:rPr>
                      <w:rFonts w:ascii="Times New Roman" w:eastAsia="Times New Roman" w:hAnsi="Times New Roman" w:cs="Times New Roman"/>
                      <w:sz w:val="28"/>
                      <w:szCs w:val="28"/>
                      <w:lang w:eastAsia="lv-LV"/>
                    </w:rPr>
                    <w:t>vatiem (</w:t>
                  </w:r>
                  <w:r w:rsidRPr="00704C57">
                    <w:rPr>
                      <w:rFonts w:ascii="Times New Roman" w:eastAsia="Times New Roman" w:hAnsi="Times New Roman" w:cs="Times New Roman"/>
                      <w:sz w:val="28"/>
                      <w:szCs w:val="28"/>
                      <w:lang w:eastAsia="lv-LV"/>
                    </w:rPr>
                    <w:t>W</w:t>
                  </w:r>
                  <w:r w:rsidR="00A90FF0">
                    <w:rPr>
                      <w:rFonts w:ascii="Times New Roman" w:eastAsia="Times New Roman" w:hAnsi="Times New Roman" w:cs="Times New Roman"/>
                      <w:sz w:val="28"/>
                      <w:szCs w:val="28"/>
                      <w:lang w:eastAsia="lv-LV"/>
                    </w:rPr>
                    <w:t>)</w:t>
                  </w:r>
                  <w:r w:rsidRPr="00704C57">
                    <w:rPr>
                      <w:rFonts w:ascii="Times New Roman" w:eastAsia="Times New Roman" w:hAnsi="Times New Roman" w:cs="Times New Roman"/>
                      <w:sz w:val="28"/>
                      <w:szCs w:val="28"/>
                      <w:lang w:eastAsia="lv-LV"/>
                    </w:rPr>
                    <w:t xml:space="preserve"> pastāvīgas ekspluatācijas apstākļos,</w:t>
                  </w:r>
                </w:p>
              </w:tc>
            </w:tr>
          </w:tbl>
          <w:p w14:paraId="73D7E93F" w14:textId="77777777" w:rsidR="00704C57" w:rsidRPr="00704C57" w:rsidRDefault="00704C57" w:rsidP="00704C57">
            <w:pPr>
              <w:rPr>
                <w:rFonts w:ascii="Times New Roman" w:eastAsia="Times New Roman" w:hAnsi="Times New Roman" w:cs="Times New Roman"/>
                <w:vanish/>
                <w:sz w:val="28"/>
                <w:szCs w:val="28"/>
                <w:lang w:eastAsia="lv-LV"/>
              </w:rPr>
            </w:pPr>
          </w:p>
          <w:tbl>
            <w:tblPr>
              <w:tblW w:w="5000" w:type="pct"/>
              <w:tblCellSpacing w:w="0" w:type="dxa"/>
              <w:tblCellMar>
                <w:left w:w="0" w:type="dxa"/>
                <w:right w:w="0" w:type="dxa"/>
              </w:tblCellMar>
              <w:tblLook w:val="04A0" w:firstRow="1" w:lastRow="0" w:firstColumn="1" w:lastColumn="0" w:noHBand="0" w:noVBand="1"/>
            </w:tblPr>
            <w:tblGrid>
              <w:gridCol w:w="280"/>
              <w:gridCol w:w="4277"/>
            </w:tblGrid>
            <w:tr w:rsidR="00704C57" w:rsidRPr="00704C57" w14:paraId="30A89F3D" w14:textId="77777777" w:rsidTr="00704C57">
              <w:trPr>
                <w:tblCellSpacing w:w="0" w:type="dxa"/>
              </w:trPr>
              <w:tc>
                <w:tcPr>
                  <w:tcW w:w="0" w:type="auto"/>
                  <w:hideMark/>
                </w:tcPr>
                <w:p w14:paraId="3D1C10FF" w14:textId="77777777" w:rsidR="00704C57" w:rsidRPr="00704C57" w:rsidRDefault="00704C57" w:rsidP="00704C57">
                  <w:pPr>
                    <w:spacing w:before="100" w:beforeAutospacing="1" w:after="100" w:afterAutospacing="1" w:line="240" w:lineRule="auto"/>
                    <w:rPr>
                      <w:rFonts w:ascii="Times New Roman" w:eastAsia="Times New Roman" w:hAnsi="Times New Roman" w:cs="Times New Roman"/>
                      <w:sz w:val="28"/>
                      <w:szCs w:val="28"/>
                      <w:lang w:eastAsia="lv-LV"/>
                    </w:rPr>
                  </w:pPr>
                  <w:r w:rsidRPr="00704C57">
                    <w:rPr>
                      <w:rFonts w:ascii="Times New Roman" w:eastAsia="Times New Roman" w:hAnsi="Times New Roman" w:cs="Times New Roman"/>
                      <w:sz w:val="28"/>
                      <w:szCs w:val="28"/>
                      <w:lang w:eastAsia="lv-LV"/>
                    </w:rPr>
                    <w:t>—</w:t>
                  </w:r>
                </w:p>
              </w:tc>
              <w:tc>
                <w:tcPr>
                  <w:tcW w:w="0" w:type="auto"/>
                  <w:hideMark/>
                </w:tcPr>
                <w:p w14:paraId="78C4CAE5" w14:textId="77777777" w:rsidR="00704C57" w:rsidRPr="00704C57" w:rsidRDefault="00704C57" w:rsidP="00704C57">
                  <w:pPr>
                    <w:spacing w:before="100" w:beforeAutospacing="1" w:after="100" w:afterAutospacing="1" w:line="240" w:lineRule="auto"/>
                    <w:rPr>
                      <w:rFonts w:ascii="Times New Roman" w:eastAsia="Times New Roman" w:hAnsi="Times New Roman" w:cs="Times New Roman"/>
                      <w:sz w:val="28"/>
                      <w:szCs w:val="28"/>
                      <w:lang w:eastAsia="lv-LV"/>
                    </w:rPr>
                  </w:pPr>
                  <w:r w:rsidRPr="00704C57">
                    <w:rPr>
                      <w:rFonts w:ascii="Times New Roman" w:eastAsia="Times New Roman" w:hAnsi="Times New Roman" w:cs="Times New Roman"/>
                      <w:sz w:val="28"/>
                      <w:szCs w:val="28"/>
                      <w:lang w:eastAsia="lv-LV"/>
                    </w:rPr>
                    <w:t>kurus paredzēts pilnībā izmantot ar neelektrisku sildītāju.</w:t>
                  </w:r>
                </w:p>
              </w:tc>
            </w:tr>
          </w:tbl>
          <w:p w14:paraId="4FF1BE4D" w14:textId="77777777" w:rsidR="00704C57" w:rsidRPr="006237D9" w:rsidRDefault="00704C57" w:rsidP="00371815">
            <w:pPr>
              <w:jc w:val="both"/>
              <w:rPr>
                <w:rStyle w:val="normaltextrun"/>
                <w:rFonts w:ascii="Times New Roman" w:hAnsi="Times New Roman" w:cs="Times New Roman"/>
                <w:sz w:val="28"/>
                <w:szCs w:val="28"/>
                <w:shd w:val="clear" w:color="auto" w:fill="FFFFFF"/>
              </w:rPr>
            </w:pPr>
          </w:p>
        </w:tc>
        <w:tc>
          <w:tcPr>
            <w:tcW w:w="2766" w:type="dxa"/>
          </w:tcPr>
          <w:p w14:paraId="081E7355" w14:textId="77777777" w:rsidR="00704C57" w:rsidRPr="006237D9" w:rsidRDefault="00165AB9" w:rsidP="00165AB9">
            <w:pPr>
              <w:jc w:val="both"/>
              <w:rPr>
                <w:rStyle w:val="normaltextrun"/>
                <w:rFonts w:ascii="Times New Roman" w:hAnsi="Times New Roman" w:cs="Times New Roman"/>
                <w:sz w:val="28"/>
                <w:szCs w:val="28"/>
                <w:shd w:val="clear" w:color="auto" w:fill="FFFFFF"/>
              </w:rPr>
            </w:pPr>
            <w:r>
              <w:rPr>
                <w:rFonts w:ascii="Times New Roman" w:hAnsi="Times New Roman" w:cs="Times New Roman"/>
                <w:sz w:val="28"/>
                <w:szCs w:val="28"/>
              </w:rPr>
              <w:t xml:space="preserve">Līdz 2021.gada 21.jūlijam piemēro iekārtām atbilstoši šo noteikumu 2.pielikumā minētajai 1., 2., 3., 4.m 5., 6., 7. un 10 iekārtu kategorijai. </w:t>
            </w:r>
          </w:p>
        </w:tc>
      </w:tr>
    </w:tbl>
    <w:p w14:paraId="60F2B94D" w14:textId="77777777" w:rsidR="00704C57" w:rsidRDefault="00BF2A33" w:rsidP="009E16F1">
      <w:pPr>
        <w:spacing w:after="0" w:line="240" w:lineRule="auto"/>
        <w:jc w:val="right"/>
        <w:rPr>
          <w:rStyle w:val="normaltextrun"/>
          <w:rFonts w:ascii="Times New Roman" w:hAnsi="Times New Roman" w:cs="Times New Roman"/>
          <w:sz w:val="28"/>
          <w:szCs w:val="28"/>
          <w:shd w:val="clear" w:color="auto" w:fill="FFFFFF"/>
        </w:rPr>
      </w:pPr>
      <w:r>
        <w:rPr>
          <w:rStyle w:val="normaltextrun"/>
          <w:rFonts w:ascii="Times New Roman" w:hAnsi="Times New Roman" w:cs="Times New Roman"/>
          <w:sz w:val="28"/>
          <w:szCs w:val="28"/>
          <w:shd w:val="clear" w:color="auto" w:fill="FFFFFF"/>
        </w:rPr>
        <w:lastRenderedPageBreak/>
        <w:t>ˮ</w:t>
      </w:r>
    </w:p>
    <w:p w14:paraId="5ABB966A" w14:textId="77777777" w:rsidR="00011FEE" w:rsidRDefault="006237D9" w:rsidP="00371815">
      <w:pPr>
        <w:spacing w:after="0" w:line="240" w:lineRule="auto"/>
        <w:jc w:val="both"/>
        <w:rPr>
          <w:rFonts w:ascii="Times New Roman" w:hAnsi="Times New Roman"/>
          <w:sz w:val="28"/>
          <w:szCs w:val="28"/>
        </w:rPr>
      </w:pPr>
      <w:r>
        <w:rPr>
          <w:rFonts w:ascii="Times New Roman" w:hAnsi="Times New Roman"/>
          <w:sz w:val="28"/>
          <w:szCs w:val="28"/>
        </w:rPr>
        <w:t xml:space="preserve">4. </w:t>
      </w:r>
      <w:r w:rsidR="00011FEE">
        <w:rPr>
          <w:rFonts w:ascii="Times New Roman" w:hAnsi="Times New Roman"/>
          <w:sz w:val="28"/>
          <w:szCs w:val="28"/>
        </w:rPr>
        <w:t xml:space="preserve">Izteikt 3.pielikuma 50.punktu šādā redakcijā: </w:t>
      </w:r>
    </w:p>
    <w:tbl>
      <w:tblPr>
        <w:tblStyle w:val="TableGrid"/>
        <w:tblW w:w="0" w:type="auto"/>
        <w:tblLook w:val="04A0" w:firstRow="1" w:lastRow="0" w:firstColumn="1" w:lastColumn="0" w:noHBand="0" w:noVBand="1"/>
      </w:tblPr>
      <w:tblGrid>
        <w:gridCol w:w="704"/>
        <w:gridCol w:w="4826"/>
        <w:gridCol w:w="2766"/>
      </w:tblGrid>
      <w:tr w:rsidR="00011FEE" w:rsidRPr="006237D9" w14:paraId="1F9863DB" w14:textId="77777777" w:rsidTr="00011FEE">
        <w:tc>
          <w:tcPr>
            <w:tcW w:w="704" w:type="dxa"/>
          </w:tcPr>
          <w:p w14:paraId="6986395F" w14:textId="77777777" w:rsidR="00011FEE" w:rsidRPr="006237D9" w:rsidRDefault="006237D9" w:rsidP="00371815">
            <w:pPr>
              <w:jc w:val="both"/>
              <w:rPr>
                <w:rFonts w:ascii="Times New Roman" w:hAnsi="Times New Roman" w:cs="Times New Roman"/>
                <w:sz w:val="28"/>
                <w:szCs w:val="28"/>
              </w:rPr>
            </w:pPr>
            <w:r w:rsidRPr="006237D9">
              <w:rPr>
                <w:rFonts w:ascii="Times New Roman" w:hAnsi="Times New Roman" w:cs="Times New Roman"/>
                <w:sz w:val="28"/>
                <w:szCs w:val="28"/>
              </w:rPr>
              <w:t>“</w:t>
            </w:r>
            <w:r w:rsidR="00011FEE" w:rsidRPr="006237D9">
              <w:rPr>
                <w:rFonts w:ascii="Times New Roman" w:hAnsi="Times New Roman" w:cs="Times New Roman"/>
                <w:sz w:val="28"/>
                <w:szCs w:val="28"/>
              </w:rPr>
              <w:t>50.</w:t>
            </w:r>
          </w:p>
        </w:tc>
        <w:tc>
          <w:tcPr>
            <w:tcW w:w="4826" w:type="dxa"/>
          </w:tcPr>
          <w:p w14:paraId="5D53DBAF" w14:textId="77777777" w:rsidR="00011FEE" w:rsidRPr="006237D9" w:rsidRDefault="00011FEE" w:rsidP="00371815">
            <w:pPr>
              <w:jc w:val="both"/>
              <w:rPr>
                <w:rFonts w:ascii="Times New Roman" w:hAnsi="Times New Roman" w:cs="Times New Roman"/>
                <w:sz w:val="28"/>
                <w:szCs w:val="28"/>
              </w:rPr>
            </w:pPr>
            <w:r w:rsidRPr="006237D9">
              <w:rPr>
                <w:rFonts w:ascii="Times New Roman" w:hAnsi="Times New Roman" w:cs="Times New Roman"/>
                <w:sz w:val="28"/>
                <w:szCs w:val="28"/>
              </w:rPr>
              <w:t>Svins tādos lodmetālos un tādu elektrisko un elektronisko detaļu savienojumu pārklājumos un drukātu shēmas plašu pārklājumos, ko izmanto aizdedzes blokos un citās elektriskās vai elektroniskās motora vadības sistēmās, kuras tehnisku apsvērumu dēļ jāuzstāda vai nu tieši uz pārnēsājamiem iekšdedzes motoriem, vai to karterī vai cilindrā, kas atbilst SH:1, SH:2 un SH:3 klasei saskaņā ar normatīvajiem aktiem par autoceļiem neparedzētās mobilās tehnikas iekšdedzes motoru radīto piesārņojošo vielu emisiju gaisā</w:t>
            </w:r>
          </w:p>
        </w:tc>
        <w:tc>
          <w:tcPr>
            <w:tcW w:w="2766" w:type="dxa"/>
          </w:tcPr>
          <w:p w14:paraId="751FB12C" w14:textId="77777777" w:rsidR="00011FEE" w:rsidRPr="00011FEE" w:rsidRDefault="00011FEE" w:rsidP="00011FEE">
            <w:pPr>
              <w:spacing w:before="100" w:beforeAutospacing="1" w:after="100" w:afterAutospacing="1"/>
              <w:rPr>
                <w:rFonts w:ascii="Times New Roman" w:eastAsia="Times New Roman" w:hAnsi="Times New Roman" w:cs="Times New Roman"/>
                <w:sz w:val="28"/>
                <w:szCs w:val="28"/>
                <w:lang w:eastAsia="lv-LV"/>
              </w:rPr>
            </w:pPr>
            <w:r w:rsidRPr="00011FEE">
              <w:rPr>
                <w:rFonts w:ascii="Times New Roman" w:eastAsia="Times New Roman" w:hAnsi="Times New Roman" w:cs="Times New Roman"/>
                <w:sz w:val="28"/>
                <w:szCs w:val="28"/>
                <w:lang w:eastAsia="lv-LV"/>
              </w:rPr>
              <w:t xml:space="preserve">Piemēro visām </w:t>
            </w:r>
            <w:r w:rsidR="00165AB9">
              <w:rPr>
                <w:rFonts w:ascii="Times New Roman" w:eastAsia="Times New Roman" w:hAnsi="Times New Roman" w:cs="Times New Roman"/>
                <w:sz w:val="28"/>
                <w:szCs w:val="28"/>
                <w:lang w:eastAsia="lv-LV"/>
              </w:rPr>
              <w:t>iekārtām</w:t>
            </w:r>
            <w:r w:rsidR="00FD5C68">
              <w:rPr>
                <w:rFonts w:ascii="Times New Roman" w:eastAsia="Times New Roman" w:hAnsi="Times New Roman" w:cs="Times New Roman"/>
                <w:sz w:val="28"/>
                <w:szCs w:val="28"/>
                <w:lang w:eastAsia="lv-LV"/>
              </w:rPr>
              <w:t xml:space="preserve"> atbilstoši šo noteikumu 2.pielikumam: </w:t>
            </w:r>
            <w:r w:rsidRPr="00011FEE">
              <w:rPr>
                <w:rFonts w:ascii="Times New Roman" w:eastAsia="Times New Roman" w:hAnsi="Times New Roman" w:cs="Times New Roman"/>
                <w:sz w:val="28"/>
                <w:szCs w:val="28"/>
                <w:lang w:eastAsia="lv-LV"/>
              </w:rPr>
              <w:t xml:space="preserve"> </w:t>
            </w:r>
          </w:p>
          <w:tbl>
            <w:tblPr>
              <w:tblW w:w="5000" w:type="pct"/>
              <w:tblCellSpacing w:w="0" w:type="dxa"/>
              <w:tblCellMar>
                <w:left w:w="0" w:type="dxa"/>
                <w:right w:w="0" w:type="dxa"/>
              </w:tblCellMar>
              <w:tblLook w:val="04A0" w:firstRow="1" w:lastRow="0" w:firstColumn="1" w:lastColumn="0" w:noHBand="0" w:noVBand="1"/>
            </w:tblPr>
            <w:tblGrid>
              <w:gridCol w:w="280"/>
              <w:gridCol w:w="2270"/>
            </w:tblGrid>
            <w:tr w:rsidR="00011FEE" w:rsidRPr="00011FEE" w14:paraId="35C8CF7D" w14:textId="77777777" w:rsidTr="00011FEE">
              <w:trPr>
                <w:tblCellSpacing w:w="0" w:type="dxa"/>
              </w:trPr>
              <w:tc>
                <w:tcPr>
                  <w:tcW w:w="0" w:type="auto"/>
                  <w:hideMark/>
                </w:tcPr>
                <w:p w14:paraId="5BDCD4B3" w14:textId="77777777" w:rsidR="00011FEE" w:rsidRPr="00011FEE" w:rsidRDefault="00011FEE" w:rsidP="00011FEE">
                  <w:pPr>
                    <w:spacing w:before="100" w:beforeAutospacing="1" w:after="100" w:afterAutospacing="1" w:line="240" w:lineRule="auto"/>
                    <w:rPr>
                      <w:rFonts w:ascii="Times New Roman" w:eastAsia="Times New Roman" w:hAnsi="Times New Roman" w:cs="Times New Roman"/>
                      <w:sz w:val="28"/>
                      <w:szCs w:val="28"/>
                      <w:lang w:eastAsia="lv-LV"/>
                    </w:rPr>
                  </w:pPr>
                  <w:r w:rsidRPr="00011FEE">
                    <w:rPr>
                      <w:rFonts w:ascii="Times New Roman" w:eastAsia="Times New Roman" w:hAnsi="Times New Roman" w:cs="Times New Roman"/>
                      <w:sz w:val="28"/>
                      <w:szCs w:val="28"/>
                      <w:lang w:eastAsia="lv-LV"/>
                    </w:rPr>
                    <w:t>—</w:t>
                  </w:r>
                </w:p>
              </w:tc>
              <w:tc>
                <w:tcPr>
                  <w:tcW w:w="0" w:type="auto"/>
                  <w:hideMark/>
                </w:tcPr>
                <w:p w14:paraId="41D8D0A3" w14:textId="77777777" w:rsidR="00011FEE" w:rsidRPr="00011FEE" w:rsidRDefault="00FD5C68" w:rsidP="00FB4A77">
                  <w:pPr>
                    <w:spacing w:before="100" w:beforeAutospacing="1" w:after="100" w:afterAutospacing="1" w:line="240" w:lineRule="auto"/>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  Līdz 2022. gada 31. martam attiecībā uz</w:t>
                  </w:r>
                  <w:r w:rsidR="00165AB9">
                    <w:rPr>
                      <w:rFonts w:ascii="Times New Roman" w:eastAsia="Times New Roman" w:hAnsi="Times New Roman" w:cs="Times New Roman"/>
                      <w:sz w:val="28"/>
                      <w:szCs w:val="28"/>
                      <w:lang w:eastAsia="lv-LV"/>
                    </w:rPr>
                    <w:t xml:space="preserve"> iekārtām, kuras atbilst šo noteikumu 2.pielikuma</w:t>
                  </w:r>
                  <w:r>
                    <w:rPr>
                      <w:rFonts w:ascii="Times New Roman" w:eastAsia="Times New Roman" w:hAnsi="Times New Roman" w:cs="Times New Roman"/>
                      <w:sz w:val="28"/>
                      <w:szCs w:val="28"/>
                      <w:lang w:eastAsia="lv-LV"/>
                    </w:rPr>
                    <w:t xml:space="preserve"> 1., 2., 3., 4., 5., 6., </w:t>
                  </w:r>
                  <w:r w:rsidR="00011FEE" w:rsidRPr="00011FEE">
                    <w:rPr>
                      <w:rFonts w:ascii="Times New Roman" w:eastAsia="Times New Roman" w:hAnsi="Times New Roman" w:cs="Times New Roman"/>
                      <w:sz w:val="28"/>
                      <w:szCs w:val="28"/>
                      <w:lang w:eastAsia="lv-LV"/>
                    </w:rPr>
                    <w:t xml:space="preserve">7., 10. un 11. </w:t>
                  </w:r>
                  <w:r>
                    <w:rPr>
                      <w:rFonts w:ascii="Times New Roman" w:eastAsia="Times New Roman" w:hAnsi="Times New Roman" w:cs="Times New Roman"/>
                      <w:sz w:val="28"/>
                      <w:szCs w:val="28"/>
                      <w:lang w:eastAsia="lv-LV"/>
                    </w:rPr>
                    <w:t xml:space="preserve">iekārtu </w:t>
                  </w:r>
                  <w:r w:rsidR="00165AB9">
                    <w:rPr>
                      <w:rFonts w:ascii="Times New Roman" w:eastAsia="Times New Roman" w:hAnsi="Times New Roman" w:cs="Times New Roman"/>
                      <w:sz w:val="28"/>
                      <w:szCs w:val="28"/>
                      <w:lang w:eastAsia="lv-LV"/>
                    </w:rPr>
                    <w:t>kategorijai</w:t>
                  </w:r>
                  <w:r w:rsidR="00FB4A77">
                    <w:rPr>
                      <w:rFonts w:ascii="Times New Roman" w:eastAsia="Times New Roman" w:hAnsi="Times New Roman" w:cs="Times New Roman"/>
                      <w:sz w:val="28"/>
                      <w:szCs w:val="28"/>
                      <w:lang w:eastAsia="lv-LV"/>
                    </w:rPr>
                    <w:t>;</w:t>
                  </w:r>
                </w:p>
              </w:tc>
            </w:tr>
          </w:tbl>
          <w:p w14:paraId="73CCB2D1" w14:textId="77777777" w:rsidR="00011FEE" w:rsidRPr="00011FEE" w:rsidRDefault="00011FEE" w:rsidP="00011FEE">
            <w:pPr>
              <w:rPr>
                <w:rFonts w:ascii="Times New Roman" w:eastAsia="Times New Roman" w:hAnsi="Times New Roman" w:cs="Times New Roman"/>
                <w:vanish/>
                <w:sz w:val="28"/>
                <w:szCs w:val="28"/>
                <w:lang w:eastAsia="lv-LV"/>
              </w:rPr>
            </w:pPr>
          </w:p>
          <w:tbl>
            <w:tblPr>
              <w:tblW w:w="5000" w:type="pct"/>
              <w:tblCellSpacing w:w="0" w:type="dxa"/>
              <w:tblCellMar>
                <w:left w:w="0" w:type="dxa"/>
                <w:right w:w="0" w:type="dxa"/>
              </w:tblCellMar>
              <w:tblLook w:val="04A0" w:firstRow="1" w:lastRow="0" w:firstColumn="1" w:lastColumn="0" w:noHBand="0" w:noVBand="1"/>
            </w:tblPr>
            <w:tblGrid>
              <w:gridCol w:w="280"/>
              <w:gridCol w:w="2270"/>
            </w:tblGrid>
            <w:tr w:rsidR="00011FEE" w:rsidRPr="00011FEE" w14:paraId="731D8ADB" w14:textId="77777777" w:rsidTr="00011FEE">
              <w:trPr>
                <w:tblCellSpacing w:w="0" w:type="dxa"/>
              </w:trPr>
              <w:tc>
                <w:tcPr>
                  <w:tcW w:w="0" w:type="auto"/>
                  <w:hideMark/>
                </w:tcPr>
                <w:p w14:paraId="0EF4F5EA" w14:textId="77777777" w:rsidR="00011FEE" w:rsidRPr="00011FEE" w:rsidRDefault="00011FEE" w:rsidP="00011FEE">
                  <w:pPr>
                    <w:spacing w:before="100" w:beforeAutospacing="1" w:after="100" w:afterAutospacing="1" w:line="240" w:lineRule="auto"/>
                    <w:rPr>
                      <w:rFonts w:ascii="Times New Roman" w:eastAsia="Times New Roman" w:hAnsi="Times New Roman" w:cs="Times New Roman"/>
                      <w:sz w:val="28"/>
                      <w:szCs w:val="28"/>
                      <w:lang w:eastAsia="lv-LV"/>
                    </w:rPr>
                  </w:pPr>
                  <w:r w:rsidRPr="00011FEE">
                    <w:rPr>
                      <w:rFonts w:ascii="Times New Roman" w:eastAsia="Times New Roman" w:hAnsi="Times New Roman" w:cs="Times New Roman"/>
                      <w:sz w:val="28"/>
                      <w:szCs w:val="28"/>
                      <w:lang w:eastAsia="lv-LV"/>
                    </w:rPr>
                    <w:t>—</w:t>
                  </w:r>
                </w:p>
              </w:tc>
              <w:tc>
                <w:tcPr>
                  <w:tcW w:w="0" w:type="auto"/>
                  <w:hideMark/>
                </w:tcPr>
                <w:p w14:paraId="668ABA64" w14:textId="44B58C54" w:rsidR="00011FEE" w:rsidRPr="00011FEE" w:rsidRDefault="00FD5C68" w:rsidP="00FB4A77">
                  <w:pPr>
                    <w:spacing w:before="100" w:beforeAutospacing="1" w:after="100" w:afterAutospacing="1" w:line="240" w:lineRule="auto"/>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 līdz 2021. gada 21. jūlijam</w:t>
                  </w:r>
                  <w:r w:rsidR="00011FEE" w:rsidRPr="00011FEE">
                    <w:rPr>
                      <w:rFonts w:ascii="Times New Roman" w:eastAsia="Times New Roman" w:hAnsi="Times New Roman" w:cs="Times New Roman"/>
                      <w:sz w:val="28"/>
                      <w:szCs w:val="28"/>
                      <w:lang w:eastAsia="lv-LV"/>
                    </w:rPr>
                    <w:t xml:space="preserve"> attiecībā uz </w:t>
                  </w:r>
                  <w:r w:rsidR="00165AB9">
                    <w:rPr>
                      <w:rFonts w:ascii="Times New Roman" w:eastAsia="Times New Roman" w:hAnsi="Times New Roman" w:cs="Times New Roman"/>
                      <w:sz w:val="28"/>
                      <w:szCs w:val="28"/>
                      <w:lang w:eastAsia="lv-LV"/>
                    </w:rPr>
                    <w:t xml:space="preserve">iekārtām, kuras atbilst šo noteikumu 2.pielikumā minētajai </w:t>
                  </w:r>
                  <w:r w:rsidR="00011FEE" w:rsidRPr="00011FEE">
                    <w:rPr>
                      <w:rFonts w:ascii="Times New Roman" w:eastAsia="Times New Roman" w:hAnsi="Times New Roman" w:cs="Times New Roman"/>
                      <w:sz w:val="28"/>
                      <w:szCs w:val="28"/>
                      <w:lang w:eastAsia="lv-LV"/>
                    </w:rPr>
                    <w:t xml:space="preserve">8. un 9. </w:t>
                  </w:r>
                  <w:r>
                    <w:rPr>
                      <w:rFonts w:ascii="Times New Roman" w:eastAsia="Times New Roman" w:hAnsi="Times New Roman" w:cs="Times New Roman"/>
                      <w:sz w:val="28"/>
                      <w:szCs w:val="28"/>
                      <w:lang w:eastAsia="lv-LV"/>
                    </w:rPr>
                    <w:t xml:space="preserve">iekārtu </w:t>
                  </w:r>
                  <w:r w:rsidR="00165AB9">
                    <w:rPr>
                      <w:rFonts w:ascii="Times New Roman" w:eastAsia="Times New Roman" w:hAnsi="Times New Roman" w:cs="Times New Roman"/>
                      <w:sz w:val="28"/>
                      <w:szCs w:val="28"/>
                      <w:lang w:eastAsia="lv-LV"/>
                    </w:rPr>
                    <w:t>kategorijai, izņemot</w:t>
                  </w:r>
                  <w:r w:rsidR="00011FEE" w:rsidRPr="00011FEE">
                    <w:rPr>
                      <w:rFonts w:ascii="Times New Roman" w:eastAsia="Times New Roman" w:hAnsi="Times New Roman" w:cs="Times New Roman"/>
                      <w:sz w:val="28"/>
                      <w:szCs w:val="28"/>
                      <w:lang w:eastAsia="lv-LV"/>
                    </w:rPr>
                    <w:t xml:space="preserve"> </w:t>
                  </w:r>
                  <w:r w:rsidR="00011FEE" w:rsidRPr="00FD5C68">
                    <w:rPr>
                      <w:rFonts w:ascii="Times New Roman" w:eastAsia="Times New Roman" w:hAnsi="Times New Roman" w:cs="Times New Roman"/>
                      <w:i/>
                      <w:sz w:val="28"/>
                      <w:szCs w:val="28"/>
                      <w:lang w:eastAsia="lv-LV"/>
                    </w:rPr>
                    <w:t>in vitro</w:t>
                  </w:r>
                  <w:r w:rsidR="00165AB9">
                    <w:rPr>
                      <w:rFonts w:ascii="Times New Roman" w:eastAsia="Times New Roman" w:hAnsi="Times New Roman" w:cs="Times New Roman"/>
                      <w:sz w:val="28"/>
                      <w:szCs w:val="28"/>
                      <w:lang w:eastAsia="lv-LV"/>
                    </w:rPr>
                    <w:t xml:space="preserve"> diagnostikas medicīniskās ierīces</w:t>
                  </w:r>
                  <w:r w:rsidR="00011FEE" w:rsidRPr="00011FEE">
                    <w:rPr>
                      <w:rFonts w:ascii="Times New Roman" w:eastAsia="Times New Roman" w:hAnsi="Times New Roman" w:cs="Times New Roman"/>
                      <w:sz w:val="28"/>
                      <w:szCs w:val="28"/>
                      <w:lang w:eastAsia="lv-LV"/>
                    </w:rPr>
                    <w:t xml:space="preserve"> un rūpnieciskā monito</w:t>
                  </w:r>
                  <w:r w:rsidR="00165AB9">
                    <w:rPr>
                      <w:rFonts w:ascii="Times New Roman" w:eastAsia="Times New Roman" w:hAnsi="Times New Roman" w:cs="Times New Roman"/>
                      <w:sz w:val="28"/>
                      <w:szCs w:val="28"/>
                      <w:lang w:eastAsia="lv-LV"/>
                    </w:rPr>
                    <w:t>ringa un kontroles instrumentus;</w:t>
                  </w:r>
                </w:p>
              </w:tc>
            </w:tr>
          </w:tbl>
          <w:p w14:paraId="4F64EF6A" w14:textId="77777777" w:rsidR="00011FEE" w:rsidRPr="00011FEE" w:rsidRDefault="00011FEE" w:rsidP="00011FEE">
            <w:pPr>
              <w:rPr>
                <w:rFonts w:ascii="Times New Roman" w:eastAsia="Times New Roman" w:hAnsi="Times New Roman" w:cs="Times New Roman"/>
                <w:vanish/>
                <w:sz w:val="28"/>
                <w:szCs w:val="28"/>
                <w:lang w:eastAsia="lv-LV"/>
              </w:rPr>
            </w:pPr>
          </w:p>
          <w:tbl>
            <w:tblPr>
              <w:tblW w:w="5000" w:type="pct"/>
              <w:tblCellSpacing w:w="0" w:type="dxa"/>
              <w:tblCellMar>
                <w:left w:w="0" w:type="dxa"/>
                <w:right w:w="0" w:type="dxa"/>
              </w:tblCellMar>
              <w:tblLook w:val="04A0" w:firstRow="1" w:lastRow="0" w:firstColumn="1" w:lastColumn="0" w:noHBand="0" w:noVBand="1"/>
            </w:tblPr>
            <w:tblGrid>
              <w:gridCol w:w="280"/>
              <w:gridCol w:w="2270"/>
            </w:tblGrid>
            <w:tr w:rsidR="00011FEE" w:rsidRPr="00011FEE" w14:paraId="7E4B9489" w14:textId="77777777" w:rsidTr="00011FEE">
              <w:trPr>
                <w:tblCellSpacing w:w="0" w:type="dxa"/>
              </w:trPr>
              <w:tc>
                <w:tcPr>
                  <w:tcW w:w="0" w:type="auto"/>
                  <w:hideMark/>
                </w:tcPr>
                <w:p w14:paraId="6E419916" w14:textId="77777777" w:rsidR="00011FEE" w:rsidRPr="00011FEE" w:rsidRDefault="00011FEE" w:rsidP="00011FEE">
                  <w:pPr>
                    <w:spacing w:before="100" w:beforeAutospacing="1" w:after="100" w:afterAutospacing="1" w:line="240" w:lineRule="auto"/>
                    <w:rPr>
                      <w:rFonts w:ascii="Times New Roman" w:eastAsia="Times New Roman" w:hAnsi="Times New Roman" w:cs="Times New Roman"/>
                      <w:sz w:val="28"/>
                      <w:szCs w:val="28"/>
                      <w:lang w:eastAsia="lv-LV"/>
                    </w:rPr>
                  </w:pPr>
                  <w:r w:rsidRPr="00011FEE">
                    <w:rPr>
                      <w:rFonts w:ascii="Times New Roman" w:eastAsia="Times New Roman" w:hAnsi="Times New Roman" w:cs="Times New Roman"/>
                      <w:sz w:val="28"/>
                      <w:szCs w:val="28"/>
                      <w:lang w:eastAsia="lv-LV"/>
                    </w:rPr>
                    <w:t>—</w:t>
                  </w:r>
                </w:p>
              </w:tc>
              <w:tc>
                <w:tcPr>
                  <w:tcW w:w="0" w:type="auto"/>
                  <w:hideMark/>
                </w:tcPr>
                <w:p w14:paraId="659ACA31" w14:textId="77777777" w:rsidR="00011FEE" w:rsidRPr="00011FEE" w:rsidRDefault="00FD5C68" w:rsidP="00FB4A77">
                  <w:pPr>
                    <w:spacing w:before="100" w:beforeAutospacing="1" w:after="100" w:afterAutospacing="1" w:line="240" w:lineRule="auto"/>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Līdz 2023. gada 21. jūlijam </w:t>
                  </w:r>
                  <w:r w:rsidR="00011FEE" w:rsidRPr="00011FEE">
                    <w:rPr>
                      <w:rFonts w:ascii="Times New Roman" w:eastAsia="Times New Roman" w:hAnsi="Times New Roman" w:cs="Times New Roman"/>
                      <w:sz w:val="28"/>
                      <w:szCs w:val="28"/>
                      <w:lang w:eastAsia="lv-LV"/>
                    </w:rPr>
                    <w:t xml:space="preserve"> attiecībā uz </w:t>
                  </w:r>
                  <w:r w:rsidRPr="00FB4A77">
                    <w:rPr>
                      <w:rFonts w:ascii="Times New Roman" w:eastAsia="Times New Roman" w:hAnsi="Times New Roman" w:cs="Times New Roman"/>
                      <w:i/>
                      <w:sz w:val="28"/>
                      <w:szCs w:val="28"/>
                      <w:lang w:eastAsia="lv-LV"/>
                    </w:rPr>
                    <w:t>in vitro</w:t>
                  </w:r>
                  <w:r w:rsidRPr="00011FEE">
                    <w:rPr>
                      <w:rFonts w:ascii="Times New Roman" w:eastAsia="Times New Roman" w:hAnsi="Times New Roman" w:cs="Times New Roman"/>
                      <w:sz w:val="28"/>
                      <w:szCs w:val="28"/>
                      <w:lang w:eastAsia="lv-LV"/>
                    </w:rPr>
                    <w:t xml:space="preserve"> diagnostikas medicīniskajām ierīcēm </w:t>
                  </w:r>
                  <w:r>
                    <w:rPr>
                      <w:rFonts w:ascii="Times New Roman" w:eastAsia="Times New Roman" w:hAnsi="Times New Roman" w:cs="Times New Roman"/>
                      <w:sz w:val="28"/>
                      <w:szCs w:val="28"/>
                      <w:lang w:eastAsia="lv-LV"/>
                    </w:rPr>
                    <w:t xml:space="preserve">atbilstoši </w:t>
                  </w:r>
                  <w:r w:rsidR="00011FEE" w:rsidRPr="00011FEE">
                    <w:rPr>
                      <w:rFonts w:ascii="Times New Roman" w:eastAsia="Times New Roman" w:hAnsi="Times New Roman" w:cs="Times New Roman"/>
                      <w:sz w:val="28"/>
                      <w:szCs w:val="28"/>
                      <w:lang w:eastAsia="lv-LV"/>
                    </w:rPr>
                    <w:t xml:space="preserve">8. </w:t>
                  </w:r>
                  <w:r>
                    <w:rPr>
                      <w:rFonts w:ascii="Times New Roman" w:eastAsia="Times New Roman" w:hAnsi="Times New Roman" w:cs="Times New Roman"/>
                      <w:sz w:val="28"/>
                      <w:szCs w:val="28"/>
                      <w:lang w:eastAsia="lv-LV"/>
                    </w:rPr>
                    <w:t>iekārtu kategorijai</w:t>
                  </w:r>
                  <w:r w:rsidR="00011FEE" w:rsidRPr="00011FEE">
                    <w:rPr>
                      <w:rFonts w:ascii="Times New Roman" w:eastAsia="Times New Roman" w:hAnsi="Times New Roman" w:cs="Times New Roman"/>
                      <w:sz w:val="28"/>
                      <w:szCs w:val="28"/>
                      <w:lang w:eastAsia="lv-LV"/>
                    </w:rPr>
                    <w:t>,</w:t>
                  </w:r>
                </w:p>
              </w:tc>
            </w:tr>
          </w:tbl>
          <w:p w14:paraId="348E4AB3" w14:textId="77777777" w:rsidR="00011FEE" w:rsidRPr="00011FEE" w:rsidRDefault="00011FEE" w:rsidP="00011FEE">
            <w:pPr>
              <w:rPr>
                <w:rFonts w:ascii="Times New Roman" w:eastAsia="Times New Roman" w:hAnsi="Times New Roman" w:cs="Times New Roman"/>
                <w:vanish/>
                <w:sz w:val="28"/>
                <w:szCs w:val="28"/>
                <w:lang w:eastAsia="lv-LV"/>
              </w:rPr>
            </w:pPr>
          </w:p>
          <w:tbl>
            <w:tblPr>
              <w:tblW w:w="5000" w:type="pct"/>
              <w:tblCellSpacing w:w="0" w:type="dxa"/>
              <w:tblCellMar>
                <w:left w:w="0" w:type="dxa"/>
                <w:right w:w="0" w:type="dxa"/>
              </w:tblCellMar>
              <w:tblLook w:val="04A0" w:firstRow="1" w:lastRow="0" w:firstColumn="1" w:lastColumn="0" w:noHBand="0" w:noVBand="1"/>
            </w:tblPr>
            <w:tblGrid>
              <w:gridCol w:w="280"/>
              <w:gridCol w:w="2270"/>
            </w:tblGrid>
            <w:tr w:rsidR="00011FEE" w:rsidRPr="00011FEE" w14:paraId="7705BFCB" w14:textId="77777777" w:rsidTr="00011FEE">
              <w:trPr>
                <w:tblCellSpacing w:w="0" w:type="dxa"/>
              </w:trPr>
              <w:tc>
                <w:tcPr>
                  <w:tcW w:w="0" w:type="auto"/>
                  <w:hideMark/>
                </w:tcPr>
                <w:p w14:paraId="51D4837A" w14:textId="77777777" w:rsidR="00011FEE" w:rsidRPr="00011FEE" w:rsidRDefault="00011FEE" w:rsidP="00011FEE">
                  <w:pPr>
                    <w:spacing w:before="100" w:beforeAutospacing="1" w:after="100" w:afterAutospacing="1" w:line="240" w:lineRule="auto"/>
                    <w:rPr>
                      <w:rFonts w:ascii="Times New Roman" w:eastAsia="Times New Roman" w:hAnsi="Times New Roman" w:cs="Times New Roman"/>
                      <w:sz w:val="28"/>
                      <w:szCs w:val="28"/>
                      <w:lang w:eastAsia="lv-LV"/>
                    </w:rPr>
                  </w:pPr>
                  <w:r w:rsidRPr="00011FEE">
                    <w:rPr>
                      <w:rFonts w:ascii="Times New Roman" w:eastAsia="Times New Roman" w:hAnsi="Times New Roman" w:cs="Times New Roman"/>
                      <w:sz w:val="28"/>
                      <w:szCs w:val="28"/>
                      <w:lang w:eastAsia="lv-LV"/>
                    </w:rPr>
                    <w:t>—</w:t>
                  </w:r>
                </w:p>
              </w:tc>
              <w:tc>
                <w:tcPr>
                  <w:tcW w:w="0" w:type="auto"/>
                  <w:hideMark/>
                </w:tcPr>
                <w:p w14:paraId="60C4BFFA" w14:textId="77777777" w:rsidR="00011FEE" w:rsidRPr="00011FEE" w:rsidRDefault="00FD5C68" w:rsidP="00FB4A77">
                  <w:pPr>
                    <w:spacing w:before="100" w:beforeAutospacing="1" w:after="100" w:afterAutospacing="1" w:line="240" w:lineRule="auto"/>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 </w:t>
                  </w:r>
                  <w:r w:rsidR="00011FEE" w:rsidRPr="00011FEE">
                    <w:rPr>
                      <w:rFonts w:ascii="Times New Roman" w:eastAsia="Times New Roman" w:hAnsi="Times New Roman" w:cs="Times New Roman"/>
                      <w:sz w:val="28"/>
                      <w:szCs w:val="28"/>
                      <w:lang w:eastAsia="lv-LV"/>
                    </w:rPr>
                    <w:t xml:space="preserve">2024. gada 21. jūlijā attiecībā uz rūpnieciskā monitoringa un </w:t>
                  </w:r>
                  <w:r w:rsidR="00011FEE" w:rsidRPr="00011FEE">
                    <w:rPr>
                      <w:rFonts w:ascii="Times New Roman" w:eastAsia="Times New Roman" w:hAnsi="Times New Roman" w:cs="Times New Roman"/>
                      <w:sz w:val="28"/>
                      <w:szCs w:val="28"/>
                      <w:lang w:eastAsia="lv-LV"/>
                    </w:rPr>
                    <w:lastRenderedPageBreak/>
                    <w:t>kontroles instrumentiem</w:t>
                  </w:r>
                  <w:r w:rsidR="00FB4A77">
                    <w:rPr>
                      <w:rFonts w:ascii="Times New Roman" w:eastAsia="Times New Roman" w:hAnsi="Times New Roman" w:cs="Times New Roman"/>
                      <w:sz w:val="28"/>
                      <w:szCs w:val="28"/>
                      <w:lang w:eastAsia="lv-LV"/>
                    </w:rPr>
                    <w:t xml:space="preserve"> atbilstoši 9.iekārtu kategorijai</w:t>
                  </w:r>
                  <w:r w:rsidR="00011FEE" w:rsidRPr="00011FEE">
                    <w:rPr>
                      <w:rFonts w:ascii="Times New Roman" w:eastAsia="Times New Roman" w:hAnsi="Times New Roman" w:cs="Times New Roman"/>
                      <w:sz w:val="28"/>
                      <w:szCs w:val="28"/>
                      <w:lang w:eastAsia="lv-LV"/>
                    </w:rPr>
                    <w:t>.</w:t>
                  </w:r>
                  <w:r w:rsidR="006237D9">
                    <w:rPr>
                      <w:rFonts w:ascii="Times New Roman" w:eastAsia="Times New Roman" w:hAnsi="Times New Roman" w:cs="Times New Roman"/>
                      <w:sz w:val="28"/>
                      <w:szCs w:val="28"/>
                      <w:lang w:eastAsia="lv-LV"/>
                    </w:rPr>
                    <w:t>”</w:t>
                  </w:r>
                </w:p>
              </w:tc>
            </w:tr>
          </w:tbl>
          <w:p w14:paraId="329BD71E" w14:textId="77777777" w:rsidR="00011FEE" w:rsidRPr="006237D9" w:rsidRDefault="00011FEE" w:rsidP="00371815">
            <w:pPr>
              <w:jc w:val="both"/>
              <w:rPr>
                <w:rFonts w:ascii="Times New Roman" w:hAnsi="Times New Roman" w:cs="Times New Roman"/>
                <w:sz w:val="28"/>
                <w:szCs w:val="28"/>
              </w:rPr>
            </w:pPr>
          </w:p>
        </w:tc>
      </w:tr>
    </w:tbl>
    <w:p w14:paraId="343B86C0" w14:textId="77777777" w:rsidR="00011FEE" w:rsidRDefault="00011FEE" w:rsidP="00BF2A33">
      <w:pPr>
        <w:spacing w:after="0" w:line="240" w:lineRule="auto"/>
        <w:jc w:val="both"/>
        <w:rPr>
          <w:rFonts w:ascii="Times New Roman" w:hAnsi="Times New Roman"/>
          <w:sz w:val="28"/>
          <w:szCs w:val="28"/>
        </w:rPr>
      </w:pPr>
    </w:p>
    <w:p w14:paraId="6AAD4472" w14:textId="77777777" w:rsidR="00011FEE" w:rsidRDefault="00011FEE" w:rsidP="00371815">
      <w:pPr>
        <w:spacing w:after="0" w:line="240" w:lineRule="auto"/>
        <w:jc w:val="both"/>
        <w:rPr>
          <w:rFonts w:ascii="Times New Roman" w:hAnsi="Times New Roman"/>
          <w:sz w:val="28"/>
          <w:szCs w:val="28"/>
        </w:rPr>
      </w:pPr>
    </w:p>
    <w:p w14:paraId="1427BB4F" w14:textId="77777777" w:rsidR="00371815" w:rsidRDefault="006237D9" w:rsidP="00371815">
      <w:pPr>
        <w:spacing w:after="0" w:line="240" w:lineRule="auto"/>
        <w:jc w:val="both"/>
        <w:rPr>
          <w:rFonts w:ascii="Times New Roman" w:hAnsi="Times New Roman"/>
          <w:sz w:val="28"/>
          <w:szCs w:val="28"/>
        </w:rPr>
      </w:pPr>
      <w:r>
        <w:rPr>
          <w:rFonts w:ascii="Times New Roman" w:hAnsi="Times New Roman"/>
          <w:sz w:val="28"/>
          <w:szCs w:val="28"/>
        </w:rPr>
        <w:t>5</w:t>
      </w:r>
      <w:r w:rsidR="00371815">
        <w:rPr>
          <w:rFonts w:ascii="Times New Roman" w:hAnsi="Times New Roman"/>
          <w:sz w:val="28"/>
          <w:szCs w:val="28"/>
        </w:rPr>
        <w:t>. Papildināt 3.pielikumu ar 53</w:t>
      </w:r>
      <w:r w:rsidR="00FD5C68">
        <w:rPr>
          <w:rFonts w:ascii="Times New Roman" w:hAnsi="Times New Roman"/>
          <w:sz w:val="28"/>
          <w:szCs w:val="28"/>
        </w:rPr>
        <w:t>.punktu šādā redakcijā:</w:t>
      </w:r>
    </w:p>
    <w:tbl>
      <w:tblPr>
        <w:tblStyle w:val="TableGrid"/>
        <w:tblW w:w="0" w:type="auto"/>
        <w:tblLook w:val="04A0" w:firstRow="1" w:lastRow="0" w:firstColumn="1" w:lastColumn="0" w:noHBand="0" w:noVBand="1"/>
      </w:tblPr>
      <w:tblGrid>
        <w:gridCol w:w="704"/>
        <w:gridCol w:w="4826"/>
        <w:gridCol w:w="2766"/>
      </w:tblGrid>
      <w:tr w:rsidR="00371815" w:rsidRPr="001F4664" w14:paraId="6159B925" w14:textId="77777777" w:rsidTr="005C45C2">
        <w:tc>
          <w:tcPr>
            <w:tcW w:w="704" w:type="dxa"/>
          </w:tcPr>
          <w:p w14:paraId="53497CC5" w14:textId="77777777" w:rsidR="00371815" w:rsidRPr="001F4664" w:rsidRDefault="00371815" w:rsidP="005C45C2">
            <w:pPr>
              <w:jc w:val="both"/>
              <w:rPr>
                <w:rFonts w:ascii="Times New Roman" w:hAnsi="Times New Roman"/>
                <w:sz w:val="28"/>
                <w:szCs w:val="28"/>
              </w:rPr>
            </w:pPr>
            <w:r>
              <w:rPr>
                <w:rFonts w:ascii="Times New Roman" w:hAnsi="Times New Roman"/>
                <w:sz w:val="28"/>
                <w:szCs w:val="28"/>
              </w:rPr>
              <w:t>“53</w:t>
            </w:r>
            <w:r w:rsidRPr="001F4664">
              <w:rPr>
                <w:rFonts w:ascii="Times New Roman" w:hAnsi="Times New Roman"/>
                <w:sz w:val="28"/>
                <w:szCs w:val="28"/>
              </w:rPr>
              <w:t>.</w:t>
            </w:r>
          </w:p>
        </w:tc>
        <w:tc>
          <w:tcPr>
            <w:tcW w:w="4826" w:type="dxa"/>
          </w:tcPr>
          <w:p w14:paraId="45447ED0" w14:textId="77777777" w:rsidR="00371815" w:rsidRPr="00371815" w:rsidRDefault="00371815" w:rsidP="00371815">
            <w:pPr>
              <w:jc w:val="both"/>
              <w:rPr>
                <w:rFonts w:ascii="Times New Roman" w:eastAsia="Times New Roman" w:hAnsi="Times New Roman" w:cs="Times New Roman"/>
                <w:vanish/>
                <w:sz w:val="28"/>
                <w:szCs w:val="24"/>
                <w:lang w:eastAsia="lv-LV"/>
              </w:rPr>
            </w:pPr>
            <w:r w:rsidRPr="00371815">
              <w:rPr>
                <w:rFonts w:ascii="Times New Roman" w:hAnsi="Times New Roman" w:cs="Times New Roman"/>
                <w:sz w:val="28"/>
                <w:szCs w:val="24"/>
              </w:rPr>
              <w:t>Svins tādu iekšdedzes motoru sensoru, piedziņas mehānismu un motora vadības bloku lodmetālā, uz kuriem attiecas Eiropas Parlamenta un Padomes 2016. gada 14. septembra Regula (ES) 2016/1628 par prasībām attiecībā uz autoceļiem neparedzētas mobilās tehnikas iekšdedzes motoru gāzveida un daļiņveida piesārņotāju emisiju robežvērtībām un tipa apstiprināšanu, ar ko groza Regulas (ES) Nr. 1024/2012 un (ES) Nr. 167/2013 un groza un atceļ Direktīvu 97/68/EK, kuri uzstādīti iekārtās, ko darbības laikā izmanto fiksētos stāvokļos, un paredzēti profesionāliem lietotājiem, bet ko izmanto arī neprofesionāli lietotāji.</w:t>
            </w:r>
          </w:p>
          <w:p w14:paraId="6FC1C4F5" w14:textId="77777777" w:rsidR="00371815" w:rsidRPr="001F4664" w:rsidRDefault="00371815" w:rsidP="005C45C2">
            <w:pPr>
              <w:spacing w:before="100" w:beforeAutospacing="1" w:after="100" w:afterAutospacing="1"/>
              <w:rPr>
                <w:rFonts w:ascii="Times New Roman" w:eastAsia="Times New Roman" w:hAnsi="Times New Roman" w:cs="Times New Roman"/>
                <w:sz w:val="28"/>
                <w:szCs w:val="28"/>
                <w:lang w:eastAsia="lv-LV"/>
              </w:rPr>
            </w:pPr>
          </w:p>
        </w:tc>
        <w:tc>
          <w:tcPr>
            <w:tcW w:w="2766" w:type="dxa"/>
          </w:tcPr>
          <w:p w14:paraId="77ADCB35" w14:textId="77777777" w:rsidR="00371815" w:rsidRPr="001F4664" w:rsidRDefault="00371815" w:rsidP="005C45C2">
            <w:pPr>
              <w:jc w:val="both"/>
              <w:rPr>
                <w:rFonts w:ascii="Times New Roman" w:hAnsi="Times New Roman" w:cs="Times New Roman"/>
                <w:sz w:val="28"/>
                <w:szCs w:val="28"/>
              </w:rPr>
            </w:pPr>
            <w:r w:rsidRPr="001F4664">
              <w:rPr>
                <w:rFonts w:ascii="Times New Roman" w:hAnsi="Times New Roman" w:cs="Times New Roman"/>
                <w:sz w:val="28"/>
                <w:szCs w:val="28"/>
              </w:rPr>
              <w:t>Līdz 2024.gada 21.jūlijam piemēro</w:t>
            </w:r>
            <w:r w:rsidRPr="001F4664">
              <w:rPr>
                <w:rFonts w:ascii="Times New Roman" w:eastAsia="Times New Roman" w:hAnsi="Times New Roman" w:cs="Times New Roman"/>
                <w:sz w:val="28"/>
                <w:szCs w:val="28"/>
                <w:lang w:eastAsia="lv-LV"/>
              </w:rPr>
              <w:t xml:space="preserve"> iekārtām, kuras atbilst šo noteikumu 2. pielikuma </w:t>
            </w:r>
            <w:r w:rsidRPr="001F4664">
              <w:rPr>
                <w:rFonts w:ascii="Times New Roman" w:hAnsi="Times New Roman" w:cs="Times New Roman"/>
                <w:sz w:val="28"/>
                <w:szCs w:val="28"/>
              </w:rPr>
              <w:t>11.</w:t>
            </w:r>
            <w:r>
              <w:rPr>
                <w:rFonts w:ascii="Times New Roman" w:hAnsi="Times New Roman" w:cs="Times New Roman"/>
                <w:sz w:val="28"/>
                <w:szCs w:val="28"/>
              </w:rPr>
              <w:t> </w:t>
            </w:r>
            <w:r w:rsidR="00FD5C68">
              <w:rPr>
                <w:rFonts w:ascii="Times New Roman" w:hAnsi="Times New Roman" w:cs="Times New Roman"/>
                <w:sz w:val="28"/>
                <w:szCs w:val="28"/>
              </w:rPr>
              <w:t xml:space="preserve">iekārtu </w:t>
            </w:r>
            <w:r w:rsidRPr="001F4664">
              <w:rPr>
                <w:rFonts w:ascii="Times New Roman" w:hAnsi="Times New Roman" w:cs="Times New Roman"/>
                <w:sz w:val="28"/>
                <w:szCs w:val="28"/>
              </w:rPr>
              <w:t>kategorijai.</w:t>
            </w:r>
            <w:r>
              <w:rPr>
                <w:rFonts w:ascii="Times New Roman" w:hAnsi="Times New Roman" w:cs="Times New Roman"/>
                <w:sz w:val="28"/>
                <w:szCs w:val="28"/>
              </w:rPr>
              <w:t>”</w:t>
            </w:r>
          </w:p>
        </w:tc>
      </w:tr>
    </w:tbl>
    <w:p w14:paraId="4A20BB40" w14:textId="77777777" w:rsidR="00371815" w:rsidRDefault="00371815" w:rsidP="00371815">
      <w:pPr>
        <w:spacing w:after="0" w:line="240" w:lineRule="auto"/>
        <w:jc w:val="both"/>
        <w:rPr>
          <w:rFonts w:ascii="Times New Roman" w:hAnsi="Times New Roman"/>
          <w:sz w:val="28"/>
          <w:szCs w:val="28"/>
        </w:rPr>
      </w:pPr>
    </w:p>
    <w:p w14:paraId="64BC54EC" w14:textId="77777777" w:rsidR="00371815" w:rsidRDefault="006237D9" w:rsidP="00371815">
      <w:pPr>
        <w:spacing w:after="0" w:line="240" w:lineRule="auto"/>
        <w:jc w:val="both"/>
        <w:rPr>
          <w:rFonts w:ascii="Times New Roman" w:hAnsi="Times New Roman"/>
          <w:sz w:val="28"/>
          <w:szCs w:val="28"/>
        </w:rPr>
      </w:pPr>
      <w:r>
        <w:rPr>
          <w:rFonts w:ascii="Times New Roman" w:hAnsi="Times New Roman"/>
          <w:sz w:val="28"/>
          <w:szCs w:val="28"/>
        </w:rPr>
        <w:t>6</w:t>
      </w:r>
      <w:r w:rsidR="00371815">
        <w:rPr>
          <w:rFonts w:ascii="Times New Roman" w:hAnsi="Times New Roman"/>
          <w:sz w:val="28"/>
          <w:szCs w:val="28"/>
        </w:rPr>
        <w:t xml:space="preserve">. Izteikt 4.pielikuma </w:t>
      </w:r>
      <w:r w:rsidR="00011FEE">
        <w:rPr>
          <w:rFonts w:ascii="Times New Roman" w:hAnsi="Times New Roman"/>
          <w:sz w:val="28"/>
          <w:szCs w:val="28"/>
        </w:rPr>
        <w:t>20</w:t>
      </w:r>
      <w:r w:rsidR="00371815">
        <w:rPr>
          <w:rFonts w:ascii="Times New Roman" w:hAnsi="Times New Roman"/>
          <w:sz w:val="28"/>
          <w:szCs w:val="28"/>
        </w:rPr>
        <w:t>.punktu šādā redakcijā:</w:t>
      </w:r>
      <w:r w:rsidR="00704C57">
        <w:rPr>
          <w:rFonts w:ascii="Times New Roman" w:hAnsi="Times New Roman"/>
          <w:sz w:val="28"/>
          <w:szCs w:val="28"/>
        </w:rPr>
        <w:t xml:space="preserve"> </w:t>
      </w:r>
    </w:p>
    <w:tbl>
      <w:tblPr>
        <w:tblStyle w:val="TableGrid"/>
        <w:tblW w:w="0" w:type="auto"/>
        <w:tblLook w:val="04A0" w:firstRow="1" w:lastRow="0" w:firstColumn="1" w:lastColumn="0" w:noHBand="0" w:noVBand="1"/>
      </w:tblPr>
      <w:tblGrid>
        <w:gridCol w:w="846"/>
        <w:gridCol w:w="4684"/>
        <w:gridCol w:w="2766"/>
      </w:tblGrid>
      <w:tr w:rsidR="00371815" w:rsidRPr="00371815" w14:paraId="038AA893" w14:textId="77777777" w:rsidTr="00371815">
        <w:tc>
          <w:tcPr>
            <w:tcW w:w="846" w:type="dxa"/>
          </w:tcPr>
          <w:p w14:paraId="2812D74C" w14:textId="77777777" w:rsidR="00371815" w:rsidRPr="00371815" w:rsidRDefault="006237D9" w:rsidP="00371815">
            <w:pPr>
              <w:jc w:val="both"/>
              <w:rPr>
                <w:rFonts w:ascii="Times New Roman" w:hAnsi="Times New Roman"/>
                <w:sz w:val="28"/>
                <w:szCs w:val="28"/>
              </w:rPr>
            </w:pPr>
            <w:r>
              <w:rPr>
                <w:rFonts w:ascii="Times New Roman" w:hAnsi="Times New Roman"/>
                <w:sz w:val="28"/>
                <w:szCs w:val="28"/>
              </w:rPr>
              <w:t>“</w:t>
            </w:r>
            <w:r w:rsidR="00371815" w:rsidRPr="00371815">
              <w:rPr>
                <w:rFonts w:ascii="Times New Roman" w:hAnsi="Times New Roman"/>
                <w:sz w:val="28"/>
                <w:szCs w:val="28"/>
              </w:rPr>
              <w:t>20.</w:t>
            </w:r>
          </w:p>
        </w:tc>
        <w:tc>
          <w:tcPr>
            <w:tcW w:w="4684" w:type="dxa"/>
          </w:tcPr>
          <w:p w14:paraId="75DA5838" w14:textId="77777777" w:rsidR="00371815" w:rsidRPr="00371815" w:rsidRDefault="00371815" w:rsidP="00371815">
            <w:pPr>
              <w:jc w:val="both"/>
              <w:rPr>
                <w:rFonts w:ascii="Times New Roman" w:hAnsi="Times New Roman"/>
                <w:sz w:val="28"/>
                <w:szCs w:val="28"/>
              </w:rPr>
            </w:pPr>
            <w:r w:rsidRPr="00371815">
              <w:rPr>
                <w:rFonts w:ascii="Times New Roman" w:eastAsia="Times New Roman" w:hAnsi="Times New Roman" w:cs="Times New Roman"/>
                <w:sz w:val="28"/>
                <w:szCs w:val="24"/>
                <w:lang w:eastAsia="lv-LV"/>
              </w:rPr>
              <w:t>Svins ar platīnu pārklātos platīna elektrodos, ko izmanto vadītspējas mērīšanai apstākļos, kuros ir spēkā vismaz viens no šādiem nosacījumiem:</w:t>
            </w:r>
          </w:p>
        </w:tc>
        <w:tc>
          <w:tcPr>
            <w:tcW w:w="2766" w:type="dxa"/>
            <w:vMerge w:val="restart"/>
          </w:tcPr>
          <w:p w14:paraId="547765D6" w14:textId="77777777" w:rsidR="00371815" w:rsidRPr="00371815" w:rsidRDefault="00371815" w:rsidP="00371815">
            <w:pPr>
              <w:jc w:val="both"/>
              <w:rPr>
                <w:rFonts w:ascii="Times New Roman" w:hAnsi="Times New Roman"/>
                <w:sz w:val="28"/>
                <w:szCs w:val="28"/>
              </w:rPr>
            </w:pPr>
            <w:r w:rsidRPr="00371815">
              <w:rPr>
                <w:rFonts w:ascii="Times New Roman" w:eastAsia="Times New Roman" w:hAnsi="Times New Roman" w:cs="Times New Roman"/>
                <w:sz w:val="28"/>
                <w:szCs w:val="24"/>
                <w:lang w:eastAsia="lv-LV"/>
              </w:rPr>
              <w:t>Spēkā līdz 2025. gada 31. decembrim</w:t>
            </w:r>
            <w:r w:rsidR="006237D9">
              <w:rPr>
                <w:rFonts w:ascii="Times New Roman" w:eastAsia="Times New Roman" w:hAnsi="Times New Roman" w:cs="Times New Roman"/>
                <w:sz w:val="28"/>
                <w:szCs w:val="24"/>
                <w:lang w:eastAsia="lv-LV"/>
              </w:rPr>
              <w:t>”</w:t>
            </w:r>
          </w:p>
        </w:tc>
      </w:tr>
      <w:tr w:rsidR="00371815" w:rsidRPr="00371815" w14:paraId="43279241" w14:textId="77777777" w:rsidTr="00371815">
        <w:tc>
          <w:tcPr>
            <w:tcW w:w="846" w:type="dxa"/>
          </w:tcPr>
          <w:p w14:paraId="7971BD1B" w14:textId="77777777" w:rsidR="00371815" w:rsidRPr="00371815" w:rsidRDefault="00371815" w:rsidP="00371815">
            <w:pPr>
              <w:jc w:val="both"/>
              <w:rPr>
                <w:rFonts w:ascii="Times New Roman" w:hAnsi="Times New Roman"/>
                <w:sz w:val="28"/>
                <w:szCs w:val="28"/>
              </w:rPr>
            </w:pPr>
            <w:r w:rsidRPr="00371815">
              <w:rPr>
                <w:rFonts w:ascii="Times New Roman" w:hAnsi="Times New Roman"/>
                <w:sz w:val="28"/>
                <w:szCs w:val="28"/>
              </w:rPr>
              <w:t>20.1.</w:t>
            </w:r>
          </w:p>
        </w:tc>
        <w:tc>
          <w:tcPr>
            <w:tcW w:w="4684" w:type="dxa"/>
          </w:tcPr>
          <w:p w14:paraId="1B70AD5F" w14:textId="03D55906" w:rsidR="00371815" w:rsidRPr="00371815" w:rsidRDefault="00371815" w:rsidP="00C76D2C">
            <w:pPr>
              <w:jc w:val="both"/>
              <w:rPr>
                <w:rFonts w:ascii="Times New Roman" w:hAnsi="Times New Roman"/>
                <w:sz w:val="28"/>
                <w:szCs w:val="28"/>
              </w:rPr>
            </w:pPr>
            <w:r w:rsidRPr="00371815">
              <w:rPr>
                <w:rFonts w:ascii="Times New Roman" w:eastAsia="Times New Roman" w:hAnsi="Times New Roman" w:cs="Times New Roman"/>
                <w:sz w:val="28"/>
                <w:szCs w:val="24"/>
                <w:lang w:eastAsia="lv-LV"/>
              </w:rPr>
              <w:t xml:space="preserve">tie ir plaša diapazona mērījumi, kuros, laboratorijā lietojot nezināmas koncentrācijas, vadītspējas diapazons aptver vairāk nekā vienu kārtu </w:t>
            </w:r>
          </w:p>
        </w:tc>
        <w:tc>
          <w:tcPr>
            <w:tcW w:w="2766" w:type="dxa"/>
            <w:vMerge/>
          </w:tcPr>
          <w:p w14:paraId="4CB7D307" w14:textId="77777777" w:rsidR="00371815" w:rsidRPr="00371815" w:rsidRDefault="00371815" w:rsidP="00371815">
            <w:pPr>
              <w:jc w:val="both"/>
              <w:rPr>
                <w:rFonts w:ascii="Times New Roman" w:hAnsi="Times New Roman"/>
                <w:sz w:val="28"/>
                <w:szCs w:val="28"/>
              </w:rPr>
            </w:pPr>
          </w:p>
        </w:tc>
      </w:tr>
      <w:tr w:rsidR="00371815" w:rsidRPr="00371815" w14:paraId="063D64D3" w14:textId="77777777" w:rsidTr="00371815">
        <w:tc>
          <w:tcPr>
            <w:tcW w:w="846" w:type="dxa"/>
          </w:tcPr>
          <w:p w14:paraId="602291DE" w14:textId="77777777" w:rsidR="00371815" w:rsidRPr="00371815" w:rsidRDefault="00371815" w:rsidP="00371815">
            <w:pPr>
              <w:jc w:val="both"/>
              <w:rPr>
                <w:rFonts w:ascii="Times New Roman" w:hAnsi="Times New Roman"/>
                <w:sz w:val="28"/>
                <w:szCs w:val="28"/>
              </w:rPr>
            </w:pPr>
            <w:r w:rsidRPr="00371815">
              <w:rPr>
                <w:rFonts w:ascii="Times New Roman" w:hAnsi="Times New Roman"/>
                <w:sz w:val="28"/>
                <w:szCs w:val="28"/>
              </w:rPr>
              <w:t>20.2.</w:t>
            </w:r>
          </w:p>
        </w:tc>
        <w:tc>
          <w:tcPr>
            <w:tcW w:w="4684" w:type="dxa"/>
          </w:tcPr>
          <w:p w14:paraId="2942CBB7" w14:textId="77777777" w:rsidR="00371815" w:rsidRPr="00371815" w:rsidRDefault="00371815" w:rsidP="00371815">
            <w:pPr>
              <w:rPr>
                <w:rFonts w:ascii="Times New Roman" w:eastAsia="Times New Roman" w:hAnsi="Times New Roman" w:cs="Times New Roman"/>
                <w:sz w:val="28"/>
                <w:szCs w:val="24"/>
                <w:lang w:eastAsia="lv-LV"/>
              </w:rPr>
            </w:pPr>
            <w:r w:rsidRPr="00371815">
              <w:rPr>
                <w:rFonts w:ascii="Times New Roman" w:eastAsia="Times New Roman" w:hAnsi="Times New Roman" w:cs="Times New Roman"/>
                <w:sz w:val="28"/>
                <w:szCs w:val="24"/>
                <w:lang w:eastAsia="lv-LV"/>
              </w:rPr>
              <w:t xml:space="preserve">tie ir ar šķīdumiem veikti mērījumi, kuros precizitāte +/– 1 % no paraugkopas vērtību diapazona un elektroda augsta korozijnoturība ir nepieciešama kaut vienam no šādiem šķīdumiem: </w:t>
            </w:r>
          </w:p>
          <w:p w14:paraId="028DEBB3" w14:textId="2AC4DAE0" w:rsidR="00371815" w:rsidRPr="00371815" w:rsidRDefault="00371815" w:rsidP="00371815">
            <w:pPr>
              <w:rPr>
                <w:rFonts w:ascii="Times New Roman" w:eastAsia="Times New Roman" w:hAnsi="Times New Roman" w:cs="Times New Roman"/>
                <w:sz w:val="28"/>
                <w:szCs w:val="24"/>
                <w:lang w:eastAsia="lv-LV"/>
              </w:rPr>
            </w:pPr>
            <w:r w:rsidRPr="00371815">
              <w:rPr>
                <w:rFonts w:ascii="Times New Roman" w:eastAsia="Times New Roman" w:hAnsi="Times New Roman" w:cs="Times New Roman"/>
                <w:sz w:val="28"/>
                <w:szCs w:val="24"/>
                <w:lang w:eastAsia="lv-LV"/>
              </w:rPr>
              <w:t>•šķīdumiem, kuru skābums ir &lt; pH 1;</w:t>
            </w:r>
          </w:p>
          <w:p w14:paraId="1997D8B1" w14:textId="5D0D96D8" w:rsidR="00371815" w:rsidRPr="00371815" w:rsidRDefault="00371815" w:rsidP="00371815">
            <w:pPr>
              <w:rPr>
                <w:rFonts w:ascii="Times New Roman" w:eastAsia="Times New Roman" w:hAnsi="Times New Roman" w:cs="Times New Roman"/>
                <w:sz w:val="28"/>
                <w:szCs w:val="24"/>
                <w:lang w:eastAsia="lv-LV"/>
              </w:rPr>
            </w:pPr>
            <w:r w:rsidRPr="00371815">
              <w:rPr>
                <w:rFonts w:ascii="Times New Roman" w:eastAsia="Times New Roman" w:hAnsi="Times New Roman" w:cs="Times New Roman"/>
                <w:sz w:val="28"/>
                <w:szCs w:val="24"/>
                <w:lang w:eastAsia="lv-LV"/>
              </w:rPr>
              <w:lastRenderedPageBreak/>
              <w:t>•šķīdumiem, kuru sārmainība ir &lt; pH 13;</w:t>
            </w:r>
          </w:p>
          <w:p w14:paraId="7160CDA6" w14:textId="6D60C3A4" w:rsidR="00371815" w:rsidRPr="00371815" w:rsidRDefault="00371815" w:rsidP="00371815">
            <w:pPr>
              <w:jc w:val="both"/>
              <w:rPr>
                <w:rFonts w:ascii="Times New Roman" w:hAnsi="Times New Roman"/>
                <w:sz w:val="28"/>
                <w:szCs w:val="28"/>
              </w:rPr>
            </w:pPr>
            <w:r w:rsidRPr="00371815">
              <w:rPr>
                <w:rFonts w:ascii="Times New Roman" w:eastAsia="Times New Roman" w:hAnsi="Times New Roman" w:cs="Times New Roman"/>
                <w:sz w:val="28"/>
                <w:szCs w:val="24"/>
                <w:lang w:eastAsia="lv-LV"/>
              </w:rPr>
              <w:t>•gāzveida halogēnus saturošiem korozīviem šķīdumiem</w:t>
            </w:r>
          </w:p>
        </w:tc>
        <w:tc>
          <w:tcPr>
            <w:tcW w:w="2766" w:type="dxa"/>
            <w:vMerge/>
          </w:tcPr>
          <w:p w14:paraId="29BE57DC" w14:textId="77777777" w:rsidR="00371815" w:rsidRPr="00371815" w:rsidRDefault="00371815" w:rsidP="00371815">
            <w:pPr>
              <w:jc w:val="both"/>
              <w:rPr>
                <w:rFonts w:ascii="Times New Roman" w:hAnsi="Times New Roman"/>
                <w:sz w:val="28"/>
                <w:szCs w:val="28"/>
              </w:rPr>
            </w:pPr>
          </w:p>
        </w:tc>
      </w:tr>
      <w:tr w:rsidR="00371815" w:rsidRPr="00371815" w14:paraId="728641A7" w14:textId="77777777" w:rsidTr="00371815">
        <w:tc>
          <w:tcPr>
            <w:tcW w:w="846" w:type="dxa"/>
          </w:tcPr>
          <w:p w14:paraId="7C519438" w14:textId="77777777" w:rsidR="00371815" w:rsidRPr="00371815" w:rsidRDefault="00371815" w:rsidP="00371815">
            <w:pPr>
              <w:jc w:val="both"/>
              <w:rPr>
                <w:rFonts w:ascii="Times New Roman" w:hAnsi="Times New Roman"/>
                <w:sz w:val="28"/>
                <w:szCs w:val="28"/>
              </w:rPr>
            </w:pPr>
            <w:r w:rsidRPr="00371815">
              <w:rPr>
                <w:rFonts w:ascii="Times New Roman" w:hAnsi="Times New Roman"/>
                <w:sz w:val="28"/>
                <w:szCs w:val="28"/>
              </w:rPr>
              <w:t>20.3.</w:t>
            </w:r>
          </w:p>
        </w:tc>
        <w:tc>
          <w:tcPr>
            <w:tcW w:w="4684" w:type="dxa"/>
          </w:tcPr>
          <w:p w14:paraId="60B01091" w14:textId="77777777" w:rsidR="00371815" w:rsidRPr="00371815" w:rsidRDefault="00371815" w:rsidP="00371815">
            <w:pPr>
              <w:jc w:val="both"/>
              <w:rPr>
                <w:rFonts w:ascii="Times New Roman" w:hAnsi="Times New Roman"/>
                <w:sz w:val="28"/>
                <w:szCs w:val="28"/>
              </w:rPr>
            </w:pPr>
            <w:r w:rsidRPr="00371815">
              <w:rPr>
                <w:rFonts w:ascii="Times New Roman" w:eastAsia="Times New Roman" w:hAnsi="Times New Roman" w:cs="Times New Roman"/>
                <w:sz w:val="28"/>
                <w:szCs w:val="24"/>
                <w:lang w:eastAsia="lv-LV"/>
              </w:rPr>
              <w:t>tie ir mērījumi vadītspējai virs 100 mS/m, kas veicami ar portatīviem instrumentiem</w:t>
            </w:r>
          </w:p>
        </w:tc>
        <w:tc>
          <w:tcPr>
            <w:tcW w:w="2766" w:type="dxa"/>
            <w:vMerge/>
          </w:tcPr>
          <w:p w14:paraId="5D787DFD" w14:textId="77777777" w:rsidR="00371815" w:rsidRPr="00371815" w:rsidRDefault="00371815" w:rsidP="00371815">
            <w:pPr>
              <w:jc w:val="both"/>
              <w:rPr>
                <w:rFonts w:ascii="Times New Roman" w:hAnsi="Times New Roman"/>
                <w:sz w:val="28"/>
                <w:szCs w:val="28"/>
              </w:rPr>
            </w:pPr>
          </w:p>
        </w:tc>
      </w:tr>
    </w:tbl>
    <w:p w14:paraId="23918F58" w14:textId="77777777" w:rsidR="00371815" w:rsidRDefault="00371815" w:rsidP="00371815">
      <w:pPr>
        <w:spacing w:after="0" w:line="240" w:lineRule="auto"/>
        <w:jc w:val="both"/>
        <w:rPr>
          <w:rFonts w:ascii="Times New Roman" w:hAnsi="Times New Roman"/>
          <w:sz w:val="28"/>
          <w:szCs w:val="28"/>
        </w:rPr>
      </w:pPr>
    </w:p>
    <w:p w14:paraId="2234D732" w14:textId="77777777" w:rsidR="006237D9" w:rsidRDefault="006237D9" w:rsidP="00371815">
      <w:pPr>
        <w:spacing w:after="0" w:line="240" w:lineRule="auto"/>
        <w:jc w:val="both"/>
        <w:rPr>
          <w:rFonts w:ascii="Times New Roman" w:hAnsi="Times New Roman"/>
          <w:sz w:val="28"/>
          <w:szCs w:val="28"/>
        </w:rPr>
      </w:pPr>
      <w:r>
        <w:rPr>
          <w:rFonts w:ascii="Times New Roman" w:hAnsi="Times New Roman"/>
          <w:sz w:val="28"/>
          <w:szCs w:val="28"/>
        </w:rPr>
        <w:t xml:space="preserve">7. Izteikt 4.pielikuma 24.punktu šādā redakcijā: </w:t>
      </w:r>
    </w:p>
    <w:tbl>
      <w:tblPr>
        <w:tblStyle w:val="TableGrid"/>
        <w:tblW w:w="0" w:type="auto"/>
        <w:tblLook w:val="04A0" w:firstRow="1" w:lastRow="0" w:firstColumn="1" w:lastColumn="0" w:noHBand="0" w:noVBand="1"/>
      </w:tblPr>
      <w:tblGrid>
        <w:gridCol w:w="846"/>
        <w:gridCol w:w="4684"/>
        <w:gridCol w:w="2766"/>
      </w:tblGrid>
      <w:tr w:rsidR="006237D9" w:rsidRPr="006237D9" w14:paraId="4947A975" w14:textId="77777777" w:rsidTr="006237D9">
        <w:tc>
          <w:tcPr>
            <w:tcW w:w="846" w:type="dxa"/>
          </w:tcPr>
          <w:p w14:paraId="603063CA" w14:textId="77777777" w:rsidR="006237D9" w:rsidRPr="006237D9" w:rsidRDefault="006237D9" w:rsidP="00371815">
            <w:pPr>
              <w:jc w:val="both"/>
              <w:rPr>
                <w:rFonts w:ascii="Times New Roman" w:hAnsi="Times New Roman" w:cs="Times New Roman"/>
                <w:sz w:val="28"/>
                <w:szCs w:val="28"/>
              </w:rPr>
            </w:pPr>
            <w:r>
              <w:rPr>
                <w:rFonts w:ascii="Times New Roman" w:hAnsi="Times New Roman" w:cs="Times New Roman"/>
                <w:sz w:val="28"/>
                <w:szCs w:val="28"/>
              </w:rPr>
              <w:t>“</w:t>
            </w:r>
            <w:r w:rsidRPr="006237D9">
              <w:rPr>
                <w:rFonts w:ascii="Times New Roman" w:hAnsi="Times New Roman" w:cs="Times New Roman"/>
                <w:sz w:val="28"/>
                <w:szCs w:val="28"/>
              </w:rPr>
              <w:t>24.</w:t>
            </w:r>
          </w:p>
        </w:tc>
        <w:tc>
          <w:tcPr>
            <w:tcW w:w="4684" w:type="dxa"/>
          </w:tcPr>
          <w:p w14:paraId="3B71394A" w14:textId="77777777" w:rsidR="006237D9" w:rsidRPr="006237D9" w:rsidRDefault="006237D9" w:rsidP="00371815">
            <w:pPr>
              <w:jc w:val="both"/>
              <w:rPr>
                <w:rFonts w:ascii="Times New Roman" w:hAnsi="Times New Roman" w:cs="Times New Roman"/>
                <w:sz w:val="28"/>
                <w:szCs w:val="28"/>
              </w:rPr>
            </w:pPr>
            <w:r w:rsidRPr="006237D9">
              <w:rPr>
                <w:rFonts w:ascii="Times New Roman" w:hAnsi="Times New Roman" w:cs="Times New Roman"/>
                <w:sz w:val="28"/>
                <w:szCs w:val="28"/>
              </w:rPr>
              <w:t xml:space="preserve">Svins kā tāda polivinilhlorīda (PVC) termiskais stabilizators, ko lieto par bāzes materiālu ampērmetriskos, potenciometriskos un konduktometriskos elektroķīmiskajos sensoros, kurus izmanto </w:t>
            </w:r>
            <w:r w:rsidRPr="006237D9">
              <w:rPr>
                <w:rFonts w:ascii="Times New Roman" w:hAnsi="Times New Roman" w:cs="Times New Roman"/>
                <w:i/>
                <w:iCs/>
                <w:sz w:val="28"/>
                <w:szCs w:val="28"/>
              </w:rPr>
              <w:t>in vitro</w:t>
            </w:r>
            <w:r w:rsidRPr="006237D9">
              <w:rPr>
                <w:rFonts w:ascii="Times New Roman" w:hAnsi="Times New Roman" w:cs="Times New Roman"/>
                <w:sz w:val="28"/>
                <w:szCs w:val="28"/>
              </w:rPr>
              <w:t xml:space="preserve"> diagnostikas medicīniskajās ierīcēs asins, citu ķermeņa šķidrumu un ķermeņa gāzu analīzei</w:t>
            </w:r>
          </w:p>
        </w:tc>
        <w:tc>
          <w:tcPr>
            <w:tcW w:w="2766" w:type="dxa"/>
          </w:tcPr>
          <w:p w14:paraId="01AF9DDC" w14:textId="77777777" w:rsidR="006237D9" w:rsidRPr="006237D9" w:rsidRDefault="00FD5C68" w:rsidP="00371815">
            <w:pPr>
              <w:jc w:val="both"/>
              <w:rPr>
                <w:rFonts w:ascii="Times New Roman" w:hAnsi="Times New Roman" w:cs="Times New Roman"/>
                <w:sz w:val="28"/>
                <w:szCs w:val="28"/>
              </w:rPr>
            </w:pPr>
            <w:r>
              <w:rPr>
                <w:rFonts w:ascii="Times New Roman" w:hAnsi="Times New Roman" w:cs="Times New Roman"/>
                <w:sz w:val="28"/>
                <w:szCs w:val="28"/>
              </w:rPr>
              <w:t>Spēkā līdz  2022. gada 31. martam</w:t>
            </w:r>
            <w:r w:rsidR="006237D9" w:rsidRPr="006237D9">
              <w:rPr>
                <w:rFonts w:ascii="Times New Roman" w:hAnsi="Times New Roman" w:cs="Times New Roman"/>
                <w:sz w:val="28"/>
                <w:szCs w:val="28"/>
              </w:rPr>
              <w:t>.”</w:t>
            </w:r>
          </w:p>
        </w:tc>
      </w:tr>
    </w:tbl>
    <w:p w14:paraId="5D3CD19C" w14:textId="77777777" w:rsidR="006237D9" w:rsidRDefault="006237D9" w:rsidP="00371815">
      <w:pPr>
        <w:spacing w:after="0" w:line="240" w:lineRule="auto"/>
        <w:jc w:val="both"/>
        <w:rPr>
          <w:rFonts w:ascii="Times New Roman" w:hAnsi="Times New Roman"/>
          <w:sz w:val="28"/>
          <w:szCs w:val="28"/>
        </w:rPr>
      </w:pPr>
    </w:p>
    <w:p w14:paraId="014231EE" w14:textId="77777777" w:rsidR="00011FEE" w:rsidRDefault="006237D9" w:rsidP="00371815">
      <w:pPr>
        <w:spacing w:after="0" w:line="240" w:lineRule="auto"/>
        <w:jc w:val="both"/>
        <w:rPr>
          <w:rFonts w:ascii="Times New Roman" w:hAnsi="Times New Roman"/>
          <w:sz w:val="28"/>
          <w:szCs w:val="28"/>
        </w:rPr>
      </w:pPr>
      <w:r>
        <w:rPr>
          <w:rFonts w:ascii="Times New Roman" w:hAnsi="Times New Roman"/>
          <w:sz w:val="28"/>
          <w:szCs w:val="28"/>
        </w:rPr>
        <w:t xml:space="preserve">8. </w:t>
      </w:r>
      <w:r w:rsidR="00011FEE">
        <w:rPr>
          <w:rFonts w:ascii="Times New Roman" w:hAnsi="Times New Roman"/>
          <w:sz w:val="28"/>
          <w:szCs w:val="28"/>
        </w:rPr>
        <w:t xml:space="preserve">Papildināt 4.pielikumu ar 27.punktu šādā redakcijā: </w:t>
      </w:r>
    </w:p>
    <w:tbl>
      <w:tblPr>
        <w:tblStyle w:val="TableGrid"/>
        <w:tblW w:w="0" w:type="auto"/>
        <w:tblLook w:val="04A0" w:firstRow="1" w:lastRow="0" w:firstColumn="1" w:lastColumn="0" w:noHBand="0" w:noVBand="1"/>
      </w:tblPr>
      <w:tblGrid>
        <w:gridCol w:w="846"/>
        <w:gridCol w:w="4684"/>
        <w:gridCol w:w="2766"/>
      </w:tblGrid>
      <w:tr w:rsidR="00011FEE" w:rsidRPr="006237D9" w14:paraId="5A290226" w14:textId="77777777" w:rsidTr="00011FEE">
        <w:tc>
          <w:tcPr>
            <w:tcW w:w="846" w:type="dxa"/>
          </w:tcPr>
          <w:p w14:paraId="63822C49" w14:textId="77777777" w:rsidR="00011FEE" w:rsidRPr="006237D9" w:rsidRDefault="006237D9" w:rsidP="00371815">
            <w:pPr>
              <w:jc w:val="both"/>
              <w:rPr>
                <w:rFonts w:ascii="Times New Roman" w:hAnsi="Times New Roman" w:cs="Times New Roman"/>
                <w:sz w:val="28"/>
                <w:szCs w:val="28"/>
              </w:rPr>
            </w:pPr>
            <w:r>
              <w:rPr>
                <w:rFonts w:ascii="Times New Roman" w:hAnsi="Times New Roman" w:cs="Times New Roman"/>
                <w:sz w:val="28"/>
                <w:szCs w:val="28"/>
              </w:rPr>
              <w:t>“</w:t>
            </w:r>
            <w:r w:rsidR="00011FEE" w:rsidRPr="006237D9">
              <w:rPr>
                <w:rFonts w:ascii="Times New Roman" w:hAnsi="Times New Roman" w:cs="Times New Roman"/>
                <w:sz w:val="28"/>
                <w:szCs w:val="28"/>
              </w:rPr>
              <w:t>27.</w:t>
            </w:r>
          </w:p>
        </w:tc>
        <w:tc>
          <w:tcPr>
            <w:tcW w:w="4684" w:type="dxa"/>
          </w:tcPr>
          <w:p w14:paraId="13E9C889" w14:textId="77777777" w:rsidR="00011FEE" w:rsidRPr="006237D9" w:rsidRDefault="00011FEE" w:rsidP="00371815">
            <w:pPr>
              <w:jc w:val="both"/>
              <w:rPr>
                <w:rFonts w:ascii="Times New Roman" w:hAnsi="Times New Roman" w:cs="Times New Roman"/>
                <w:sz w:val="28"/>
                <w:szCs w:val="28"/>
              </w:rPr>
            </w:pPr>
            <w:r w:rsidRPr="006237D9">
              <w:rPr>
                <w:rFonts w:ascii="Times New Roman" w:hAnsi="Times New Roman" w:cs="Times New Roman"/>
                <w:sz w:val="28"/>
                <w:szCs w:val="28"/>
              </w:rPr>
              <w:t>Kadmijs starojumizturīgos videokameru kineskopos, kas paredzēti kamerām, kuru izšķirtspēja centrā ir lielāka par 450 TVL un kuras izmanto vidē, kur tās eksponētas jonizējošam starojumam ar dozas jaudu, kas pārsniedz 100 Gy/h, un kopējo dozu, kas pārsniedz 100 kGy.</w:t>
            </w:r>
          </w:p>
        </w:tc>
        <w:tc>
          <w:tcPr>
            <w:tcW w:w="2766" w:type="dxa"/>
          </w:tcPr>
          <w:p w14:paraId="0ABEF0D0" w14:textId="77777777" w:rsidR="00011FEE" w:rsidRPr="006237D9" w:rsidRDefault="00FD5C68" w:rsidP="00FD5C68">
            <w:pPr>
              <w:jc w:val="both"/>
              <w:rPr>
                <w:rFonts w:ascii="Times New Roman" w:hAnsi="Times New Roman" w:cs="Times New Roman"/>
                <w:sz w:val="28"/>
                <w:szCs w:val="28"/>
              </w:rPr>
            </w:pPr>
            <w:r>
              <w:rPr>
                <w:rFonts w:ascii="Times New Roman" w:hAnsi="Times New Roman" w:cs="Times New Roman"/>
                <w:sz w:val="28"/>
                <w:szCs w:val="28"/>
              </w:rPr>
              <w:t>Līdz 2027.gada 31.martam p</w:t>
            </w:r>
            <w:r w:rsidR="00011FEE" w:rsidRPr="006237D9">
              <w:rPr>
                <w:rFonts w:ascii="Times New Roman" w:hAnsi="Times New Roman" w:cs="Times New Roman"/>
                <w:sz w:val="28"/>
                <w:szCs w:val="28"/>
              </w:rPr>
              <w:t>iemēro</w:t>
            </w:r>
            <w:r>
              <w:rPr>
                <w:rFonts w:ascii="Times New Roman" w:hAnsi="Times New Roman" w:cs="Times New Roman"/>
                <w:sz w:val="28"/>
                <w:szCs w:val="28"/>
              </w:rPr>
              <w:t xml:space="preserve"> šo noteikumu 2.pielikumā minētajai</w:t>
            </w:r>
            <w:r w:rsidR="00011FEE" w:rsidRPr="006237D9">
              <w:rPr>
                <w:rFonts w:ascii="Times New Roman" w:hAnsi="Times New Roman" w:cs="Times New Roman"/>
                <w:sz w:val="28"/>
                <w:szCs w:val="28"/>
              </w:rPr>
              <w:t xml:space="preserve"> 9.</w:t>
            </w:r>
            <w:r>
              <w:rPr>
                <w:rFonts w:ascii="Times New Roman" w:hAnsi="Times New Roman" w:cs="Times New Roman"/>
                <w:sz w:val="28"/>
                <w:szCs w:val="28"/>
              </w:rPr>
              <w:t>iekārtu</w:t>
            </w:r>
            <w:r w:rsidR="00524B02">
              <w:rPr>
                <w:rFonts w:ascii="Times New Roman" w:hAnsi="Times New Roman" w:cs="Times New Roman"/>
                <w:sz w:val="28"/>
                <w:szCs w:val="28"/>
              </w:rPr>
              <w:t xml:space="preserve"> kategorijai</w:t>
            </w:r>
            <w:r w:rsidR="00011FEE" w:rsidRPr="006237D9">
              <w:rPr>
                <w:rFonts w:ascii="Times New Roman" w:hAnsi="Times New Roman" w:cs="Times New Roman"/>
                <w:sz w:val="28"/>
                <w:szCs w:val="28"/>
              </w:rPr>
              <w:t>.</w:t>
            </w:r>
            <w:r w:rsidR="006237D9">
              <w:rPr>
                <w:rFonts w:ascii="Times New Roman" w:hAnsi="Times New Roman" w:cs="Times New Roman"/>
                <w:sz w:val="28"/>
                <w:szCs w:val="28"/>
              </w:rPr>
              <w:t>”</w:t>
            </w:r>
          </w:p>
        </w:tc>
      </w:tr>
    </w:tbl>
    <w:p w14:paraId="72445A8C" w14:textId="77777777" w:rsidR="00011FEE" w:rsidRDefault="00011FEE" w:rsidP="00371815">
      <w:pPr>
        <w:spacing w:after="0" w:line="240" w:lineRule="auto"/>
        <w:jc w:val="both"/>
        <w:rPr>
          <w:rFonts w:ascii="Times New Roman" w:hAnsi="Times New Roman"/>
          <w:sz w:val="28"/>
          <w:szCs w:val="28"/>
        </w:rPr>
      </w:pPr>
    </w:p>
    <w:p w14:paraId="43529888" w14:textId="77777777" w:rsidR="00FD5C68" w:rsidRPr="00FD5C68" w:rsidRDefault="00FD5C68" w:rsidP="00FD5C68">
      <w:pPr>
        <w:rPr>
          <w:rFonts w:ascii="Times New Roman" w:hAnsi="Times New Roman" w:cs="Times New Roman"/>
          <w:sz w:val="28"/>
          <w:szCs w:val="28"/>
        </w:rPr>
      </w:pPr>
      <w:r>
        <w:rPr>
          <w:rFonts w:ascii="Times New Roman" w:hAnsi="Times New Roman" w:cs="Times New Roman"/>
          <w:sz w:val="28"/>
          <w:szCs w:val="28"/>
        </w:rPr>
        <w:t xml:space="preserve">9. Noteikumu 2., 3., 4., 6. un 7.punkts stājas spēkā 2021.gada 1.aprīlī. </w:t>
      </w:r>
    </w:p>
    <w:p w14:paraId="52B273FE" w14:textId="77777777" w:rsidR="00371815" w:rsidRDefault="00FD5C68" w:rsidP="00371815">
      <w:pPr>
        <w:rPr>
          <w:rFonts w:ascii="Times New Roman" w:hAnsi="Times New Roman" w:cs="Times New Roman"/>
          <w:sz w:val="28"/>
          <w:szCs w:val="28"/>
        </w:rPr>
      </w:pPr>
      <w:r>
        <w:rPr>
          <w:rFonts w:ascii="Times New Roman" w:hAnsi="Times New Roman" w:cs="Times New Roman"/>
          <w:sz w:val="28"/>
          <w:szCs w:val="28"/>
        </w:rPr>
        <w:t>10</w:t>
      </w:r>
      <w:r w:rsidR="00371815">
        <w:rPr>
          <w:rFonts w:ascii="Times New Roman" w:hAnsi="Times New Roman" w:cs="Times New Roman"/>
          <w:sz w:val="28"/>
          <w:szCs w:val="28"/>
        </w:rPr>
        <w:t xml:space="preserve">. </w:t>
      </w:r>
      <w:r w:rsidR="006237D9">
        <w:rPr>
          <w:rFonts w:ascii="Times New Roman" w:hAnsi="Times New Roman" w:cs="Times New Roman"/>
          <w:sz w:val="28"/>
          <w:szCs w:val="28"/>
        </w:rPr>
        <w:t>Noteikumu 8.punkts stājas spēkā 2020.gada 1.septembrī.</w:t>
      </w:r>
    </w:p>
    <w:p w14:paraId="2318C844" w14:textId="77777777" w:rsidR="00371815" w:rsidRDefault="00371815" w:rsidP="00371815">
      <w:pPr>
        <w:rPr>
          <w:rFonts w:ascii="Times New Roman" w:hAnsi="Times New Roman" w:cs="Times New Roman"/>
          <w:sz w:val="28"/>
          <w:szCs w:val="28"/>
        </w:rPr>
      </w:pPr>
    </w:p>
    <w:p w14:paraId="08C7AF40" w14:textId="77777777" w:rsidR="00371815" w:rsidRDefault="00371815" w:rsidP="00371815">
      <w:pPr>
        <w:spacing w:after="0" w:line="240" w:lineRule="auto"/>
        <w:rPr>
          <w:rFonts w:ascii="Times New Roman" w:hAnsi="Times New Roman" w:cs="Times New Roman"/>
          <w:sz w:val="28"/>
          <w:szCs w:val="28"/>
        </w:rPr>
      </w:pPr>
      <w:r>
        <w:rPr>
          <w:rFonts w:ascii="Times New Roman" w:hAnsi="Times New Roman" w:cs="Times New Roman"/>
          <w:sz w:val="28"/>
          <w:szCs w:val="28"/>
        </w:rPr>
        <w:t>Ministru prezidents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A. K. Kariņš</w:t>
      </w:r>
    </w:p>
    <w:p w14:paraId="6F9AD5DB" w14:textId="77777777" w:rsidR="00371815" w:rsidRDefault="00371815" w:rsidP="00371815">
      <w:pPr>
        <w:spacing w:after="0" w:line="240" w:lineRule="auto"/>
        <w:rPr>
          <w:rFonts w:ascii="Times New Roman" w:hAnsi="Times New Roman" w:cs="Times New Roman"/>
          <w:sz w:val="28"/>
          <w:szCs w:val="28"/>
        </w:rPr>
      </w:pPr>
    </w:p>
    <w:p w14:paraId="220B27D3" w14:textId="77777777" w:rsidR="00371815" w:rsidRDefault="00371815" w:rsidP="00371815">
      <w:pPr>
        <w:spacing w:after="0" w:line="240" w:lineRule="auto"/>
        <w:rPr>
          <w:rFonts w:ascii="Times New Roman" w:hAnsi="Times New Roman" w:cs="Times New Roman"/>
          <w:sz w:val="28"/>
          <w:szCs w:val="28"/>
        </w:rPr>
      </w:pPr>
    </w:p>
    <w:p w14:paraId="21038778" w14:textId="77777777" w:rsidR="00371815" w:rsidRDefault="00371815" w:rsidP="00371815">
      <w:pPr>
        <w:spacing w:after="0" w:line="240" w:lineRule="auto"/>
        <w:rPr>
          <w:rFonts w:ascii="Times New Roman" w:hAnsi="Times New Roman" w:cs="Times New Roman"/>
          <w:sz w:val="28"/>
          <w:szCs w:val="28"/>
        </w:rPr>
      </w:pPr>
      <w:r>
        <w:rPr>
          <w:rFonts w:ascii="Times New Roman" w:hAnsi="Times New Roman" w:cs="Times New Roman"/>
          <w:sz w:val="28"/>
          <w:szCs w:val="28"/>
        </w:rPr>
        <w:t>Vides aizsardzības un</w:t>
      </w:r>
    </w:p>
    <w:p w14:paraId="1F70DAD1" w14:textId="77777777" w:rsidR="00371815" w:rsidRDefault="00371815" w:rsidP="00371815">
      <w:pPr>
        <w:spacing w:after="0" w:line="240" w:lineRule="auto"/>
        <w:rPr>
          <w:rFonts w:ascii="Times New Roman" w:hAnsi="Times New Roman" w:cs="Times New Roman"/>
          <w:sz w:val="28"/>
          <w:szCs w:val="28"/>
        </w:rPr>
      </w:pPr>
      <w:r>
        <w:rPr>
          <w:rFonts w:ascii="Times New Roman" w:hAnsi="Times New Roman" w:cs="Times New Roman"/>
          <w:sz w:val="28"/>
          <w:szCs w:val="28"/>
        </w:rPr>
        <w:t>reģionālās attīstības ministrs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J.Pūce</w:t>
      </w:r>
    </w:p>
    <w:p w14:paraId="47873DB2" w14:textId="77777777" w:rsidR="00371815" w:rsidRDefault="00371815" w:rsidP="00371815">
      <w:pPr>
        <w:spacing w:after="0" w:line="240" w:lineRule="auto"/>
        <w:rPr>
          <w:rFonts w:ascii="Times New Roman" w:hAnsi="Times New Roman" w:cs="Times New Roman"/>
          <w:sz w:val="28"/>
          <w:szCs w:val="28"/>
        </w:rPr>
      </w:pPr>
      <w:bookmarkStart w:id="0" w:name="_GoBack"/>
      <w:bookmarkEnd w:id="0"/>
    </w:p>
    <w:p w14:paraId="2A56B13A" w14:textId="77777777" w:rsidR="00371815" w:rsidRDefault="00371815" w:rsidP="00371815">
      <w:pPr>
        <w:spacing w:after="0" w:line="240" w:lineRule="auto"/>
        <w:rPr>
          <w:rFonts w:ascii="Times New Roman" w:hAnsi="Times New Roman" w:cs="Times New Roman"/>
          <w:sz w:val="28"/>
          <w:szCs w:val="28"/>
        </w:rPr>
      </w:pPr>
    </w:p>
    <w:p w14:paraId="5AD9D68F" w14:textId="77777777" w:rsidR="00371815" w:rsidRPr="001F4664" w:rsidRDefault="00371815" w:rsidP="00371815">
      <w:pPr>
        <w:spacing w:after="0" w:line="240" w:lineRule="auto"/>
        <w:rPr>
          <w:rFonts w:ascii="Times New Roman" w:hAnsi="Times New Roman" w:cs="Times New Roman"/>
          <w:sz w:val="20"/>
          <w:szCs w:val="28"/>
        </w:rPr>
      </w:pPr>
      <w:r w:rsidRPr="001F4664">
        <w:rPr>
          <w:rFonts w:ascii="Times New Roman" w:hAnsi="Times New Roman" w:cs="Times New Roman"/>
          <w:sz w:val="20"/>
          <w:szCs w:val="28"/>
        </w:rPr>
        <w:t>I.Doniņa, 67026515</w:t>
      </w:r>
    </w:p>
    <w:p w14:paraId="720919A4" w14:textId="77777777" w:rsidR="00371815" w:rsidRPr="001F4664" w:rsidRDefault="00A7281F" w:rsidP="00371815">
      <w:pPr>
        <w:spacing w:after="0" w:line="240" w:lineRule="auto"/>
        <w:rPr>
          <w:rFonts w:ascii="Times New Roman" w:hAnsi="Times New Roman" w:cs="Times New Roman"/>
          <w:sz w:val="20"/>
          <w:szCs w:val="28"/>
        </w:rPr>
      </w:pPr>
      <w:hyperlink r:id="rId8" w:history="1">
        <w:r w:rsidR="00371815" w:rsidRPr="00451E83">
          <w:rPr>
            <w:rStyle w:val="Hyperlink"/>
            <w:rFonts w:ascii="Times New Roman" w:hAnsi="Times New Roman" w:cs="Times New Roman"/>
            <w:sz w:val="20"/>
            <w:szCs w:val="28"/>
          </w:rPr>
          <w:t>Ilze.donina@varam.gov.lv</w:t>
        </w:r>
      </w:hyperlink>
      <w:r w:rsidR="00371815">
        <w:rPr>
          <w:rFonts w:ascii="Times New Roman" w:hAnsi="Times New Roman" w:cs="Times New Roman"/>
          <w:sz w:val="20"/>
          <w:szCs w:val="28"/>
        </w:rPr>
        <w:t xml:space="preserve"> </w:t>
      </w:r>
    </w:p>
    <w:p w14:paraId="6229A5C8" w14:textId="77777777" w:rsidR="00E02758" w:rsidRDefault="00E02758"/>
    <w:sectPr w:rsidR="00E02758" w:rsidSect="00625CF9">
      <w:headerReference w:type="default" r:id="rId9"/>
      <w:footerReference w:type="default" r:id="rId10"/>
      <w:footerReference w:type="first" r:id="rId11"/>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D0E8E2" w14:textId="77777777" w:rsidR="00A7281F" w:rsidRDefault="00A7281F">
      <w:pPr>
        <w:spacing w:after="0" w:line="240" w:lineRule="auto"/>
      </w:pPr>
      <w:r>
        <w:separator/>
      </w:r>
    </w:p>
  </w:endnote>
  <w:endnote w:type="continuationSeparator" w:id="0">
    <w:p w14:paraId="4920BA92" w14:textId="77777777" w:rsidR="00A7281F" w:rsidRDefault="00A72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Times">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75B77" w14:textId="343E6F5A" w:rsidR="001F4664" w:rsidRPr="001F4664" w:rsidRDefault="006237D9">
    <w:pPr>
      <w:pStyle w:val="Footer"/>
      <w:rPr>
        <w:rFonts w:ascii="Times New Roman" w:hAnsi="Times New Roman" w:cs="Times New Roman"/>
        <w:sz w:val="24"/>
        <w:szCs w:val="24"/>
      </w:rPr>
    </w:pPr>
    <w:r w:rsidRPr="001F4664">
      <w:rPr>
        <w:rFonts w:ascii="Times New Roman" w:hAnsi="Times New Roman" w:cs="Times New Roman"/>
        <w:sz w:val="24"/>
        <w:szCs w:val="24"/>
      </w:rPr>
      <w:t>VARAM</w:t>
    </w:r>
    <w:r w:rsidR="00524B02">
      <w:rPr>
        <w:rFonts w:ascii="Times New Roman" w:hAnsi="Times New Roman" w:cs="Times New Roman"/>
        <w:sz w:val="24"/>
        <w:szCs w:val="24"/>
      </w:rPr>
      <w:t>Not_1</w:t>
    </w:r>
    <w:r w:rsidR="00A90FF0">
      <w:rPr>
        <w:rFonts w:ascii="Times New Roman" w:hAnsi="Times New Roman" w:cs="Times New Roman"/>
        <w:sz w:val="24"/>
        <w:szCs w:val="24"/>
      </w:rPr>
      <w:t>3</w:t>
    </w:r>
    <w:r w:rsidR="00524B02">
      <w:rPr>
        <w:rFonts w:ascii="Times New Roman" w:hAnsi="Times New Roman" w:cs="Times New Roman"/>
        <w:sz w:val="24"/>
        <w:szCs w:val="24"/>
      </w:rPr>
      <w:t>06</w:t>
    </w:r>
    <w:r w:rsidRPr="001F4664">
      <w:rPr>
        <w:rFonts w:ascii="Times New Roman" w:hAnsi="Times New Roman" w:cs="Times New Roman"/>
        <w:sz w:val="24"/>
        <w:szCs w:val="24"/>
      </w:rPr>
      <w:t>20_groz84_ROHS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F320B" w14:textId="5A42A470" w:rsidR="00BC604C" w:rsidRPr="00B43BF7" w:rsidRDefault="006237D9" w:rsidP="00B43BF7">
    <w:pPr>
      <w:pStyle w:val="Footer"/>
      <w:rPr>
        <w:rFonts w:ascii="Times New Roman" w:hAnsi="Times New Roman" w:cs="Times New Roman"/>
        <w:sz w:val="24"/>
        <w:szCs w:val="24"/>
      </w:rPr>
    </w:pPr>
    <w:r>
      <w:rPr>
        <w:rFonts w:ascii="Times New Roman" w:hAnsi="Times New Roman" w:cs="Times New Roman"/>
        <w:sz w:val="24"/>
        <w:szCs w:val="24"/>
      </w:rPr>
      <w:t>VARAMNot_</w:t>
    </w:r>
    <w:r w:rsidR="00A90FF0">
      <w:rPr>
        <w:rFonts w:ascii="Times New Roman" w:hAnsi="Times New Roman" w:cs="Times New Roman"/>
        <w:sz w:val="24"/>
        <w:szCs w:val="24"/>
      </w:rPr>
      <w:t>1306</w:t>
    </w:r>
    <w:r w:rsidRPr="00625CF9">
      <w:rPr>
        <w:rFonts w:ascii="Times New Roman" w:hAnsi="Times New Roman" w:cs="Times New Roman"/>
        <w:sz w:val="24"/>
        <w:szCs w:val="24"/>
      </w:rPr>
      <w:t>20</w:t>
    </w:r>
    <w:r>
      <w:rPr>
        <w:rFonts w:ascii="Times New Roman" w:hAnsi="Times New Roman" w:cs="Times New Roman"/>
        <w:sz w:val="24"/>
        <w:szCs w:val="24"/>
      </w:rPr>
      <w:t xml:space="preserve">_ </w:t>
    </w:r>
    <w:r w:rsidRPr="001F4664">
      <w:rPr>
        <w:rFonts w:ascii="Times New Roman" w:hAnsi="Times New Roman" w:cs="Times New Roman"/>
        <w:sz w:val="24"/>
        <w:szCs w:val="24"/>
      </w:rPr>
      <w:t>groz84</w:t>
    </w:r>
    <w:r>
      <w:rPr>
        <w:rFonts w:ascii="Times New Roman" w:hAnsi="Times New Roman" w:cs="Times New Roman"/>
        <w:sz w:val="24"/>
        <w:szCs w:val="24"/>
      </w:rPr>
      <w:t>_</w:t>
    </w:r>
    <w:r w:rsidRPr="00625CF9">
      <w:rPr>
        <w:rFonts w:ascii="Times New Roman" w:hAnsi="Times New Roman" w:cs="Times New Roman"/>
        <w:sz w:val="24"/>
        <w:szCs w:val="24"/>
      </w:rPr>
      <w:t>ROHS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6E0C0A" w14:textId="77777777" w:rsidR="00A7281F" w:rsidRDefault="00A7281F">
      <w:pPr>
        <w:spacing w:after="0" w:line="240" w:lineRule="auto"/>
      </w:pPr>
      <w:r>
        <w:separator/>
      </w:r>
    </w:p>
  </w:footnote>
  <w:footnote w:type="continuationSeparator" w:id="0">
    <w:p w14:paraId="31787883" w14:textId="77777777" w:rsidR="00A7281F" w:rsidRDefault="00A728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7144582"/>
      <w:docPartObj>
        <w:docPartGallery w:val="Page Numbers (Top of Page)"/>
        <w:docPartUnique/>
      </w:docPartObj>
    </w:sdtPr>
    <w:sdtEndPr>
      <w:rPr>
        <w:rFonts w:ascii="Times" w:hAnsi="Times"/>
        <w:noProof/>
        <w:sz w:val="24"/>
      </w:rPr>
    </w:sdtEndPr>
    <w:sdtContent>
      <w:p w14:paraId="25E02CF7" w14:textId="77777777" w:rsidR="001F4664" w:rsidRPr="00625CF9" w:rsidRDefault="006237D9">
        <w:pPr>
          <w:pStyle w:val="Header"/>
          <w:jc w:val="center"/>
          <w:rPr>
            <w:rFonts w:ascii="Times" w:hAnsi="Times"/>
            <w:sz w:val="24"/>
          </w:rPr>
        </w:pPr>
        <w:r w:rsidRPr="00625CF9">
          <w:rPr>
            <w:rFonts w:ascii="Times" w:hAnsi="Times"/>
            <w:sz w:val="24"/>
          </w:rPr>
          <w:fldChar w:fldCharType="begin"/>
        </w:r>
        <w:r w:rsidRPr="00625CF9">
          <w:rPr>
            <w:rFonts w:ascii="Times" w:hAnsi="Times"/>
            <w:sz w:val="24"/>
          </w:rPr>
          <w:instrText xml:space="preserve"> PAGE   \* MERGEFORMAT </w:instrText>
        </w:r>
        <w:r w:rsidRPr="00625CF9">
          <w:rPr>
            <w:rFonts w:ascii="Times" w:hAnsi="Times"/>
            <w:sz w:val="24"/>
          </w:rPr>
          <w:fldChar w:fldCharType="separate"/>
        </w:r>
        <w:r w:rsidR="009E16F1">
          <w:rPr>
            <w:rFonts w:ascii="Times" w:hAnsi="Times"/>
            <w:noProof/>
            <w:sz w:val="24"/>
          </w:rPr>
          <w:t>6</w:t>
        </w:r>
        <w:r w:rsidRPr="00625CF9">
          <w:rPr>
            <w:rFonts w:ascii="Times" w:hAnsi="Times"/>
            <w:noProof/>
            <w:sz w:val="24"/>
          </w:rPr>
          <w:fldChar w:fldCharType="end"/>
        </w:r>
      </w:p>
    </w:sdtContent>
  </w:sdt>
  <w:p w14:paraId="2429C03F" w14:textId="77777777" w:rsidR="001F4664" w:rsidRDefault="00A728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B17F3C"/>
    <w:multiLevelType w:val="hybridMultilevel"/>
    <w:tmpl w:val="182C9CA4"/>
    <w:lvl w:ilvl="0" w:tplc="B5004B32">
      <w:start w:val="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815"/>
    <w:rsid w:val="00011FEE"/>
    <w:rsid w:val="00045518"/>
    <w:rsid w:val="00092943"/>
    <w:rsid w:val="000C1BFD"/>
    <w:rsid w:val="00165AB9"/>
    <w:rsid w:val="00193D12"/>
    <w:rsid w:val="001A3BE6"/>
    <w:rsid w:val="00261AFF"/>
    <w:rsid w:val="002B4D09"/>
    <w:rsid w:val="00312F9D"/>
    <w:rsid w:val="00346356"/>
    <w:rsid w:val="00371815"/>
    <w:rsid w:val="00432F56"/>
    <w:rsid w:val="004F6FB2"/>
    <w:rsid w:val="00524B02"/>
    <w:rsid w:val="006237D9"/>
    <w:rsid w:val="006754F0"/>
    <w:rsid w:val="006849A3"/>
    <w:rsid w:val="00704C57"/>
    <w:rsid w:val="007B6F2F"/>
    <w:rsid w:val="0085573C"/>
    <w:rsid w:val="00881680"/>
    <w:rsid w:val="009906BF"/>
    <w:rsid w:val="009D211D"/>
    <w:rsid w:val="009E16F1"/>
    <w:rsid w:val="00A7281F"/>
    <w:rsid w:val="00A90FF0"/>
    <w:rsid w:val="00AE701D"/>
    <w:rsid w:val="00B11FFA"/>
    <w:rsid w:val="00B86B37"/>
    <w:rsid w:val="00BF2A33"/>
    <w:rsid w:val="00C60AF8"/>
    <w:rsid w:val="00C76D2C"/>
    <w:rsid w:val="00C969D6"/>
    <w:rsid w:val="00CB6D8D"/>
    <w:rsid w:val="00D14089"/>
    <w:rsid w:val="00DC1CB5"/>
    <w:rsid w:val="00E02758"/>
    <w:rsid w:val="00EA5E76"/>
    <w:rsid w:val="00EF4B9F"/>
    <w:rsid w:val="00F015F7"/>
    <w:rsid w:val="00F60355"/>
    <w:rsid w:val="00F7691C"/>
    <w:rsid w:val="00F77330"/>
    <w:rsid w:val="00FB4A77"/>
    <w:rsid w:val="00FD244F"/>
    <w:rsid w:val="00FD5C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29D07"/>
  <w15:chartTrackingRefBased/>
  <w15:docId w15:val="{07D19869-0EE3-4E03-997B-9CA2E8C1E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8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71815"/>
    <w:rPr>
      <w:b/>
      <w:bCs/>
    </w:rPr>
  </w:style>
  <w:style w:type="paragraph" w:customStyle="1" w:styleId="naislab">
    <w:name w:val="naislab"/>
    <w:basedOn w:val="Normal"/>
    <w:rsid w:val="00371815"/>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371815"/>
    <w:pPr>
      <w:ind w:left="720"/>
      <w:contextualSpacing/>
    </w:pPr>
  </w:style>
  <w:style w:type="character" w:customStyle="1" w:styleId="normaltextrun">
    <w:name w:val="normaltextrun"/>
    <w:rsid w:val="00371815"/>
  </w:style>
  <w:style w:type="character" w:customStyle="1" w:styleId="findhit">
    <w:name w:val="findhit"/>
    <w:rsid w:val="00371815"/>
  </w:style>
  <w:style w:type="character" w:customStyle="1" w:styleId="spellingerror">
    <w:name w:val="spellingerror"/>
    <w:rsid w:val="00371815"/>
  </w:style>
  <w:style w:type="table" w:styleId="TableGrid">
    <w:name w:val="Table Grid"/>
    <w:basedOn w:val="TableNormal"/>
    <w:uiPriority w:val="39"/>
    <w:rsid w:val="003718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71815"/>
    <w:pPr>
      <w:tabs>
        <w:tab w:val="center" w:pos="4153"/>
        <w:tab w:val="right" w:pos="8306"/>
      </w:tabs>
      <w:spacing w:after="0" w:line="240" w:lineRule="auto"/>
    </w:pPr>
  </w:style>
  <w:style w:type="character" w:customStyle="1" w:styleId="HeaderChar">
    <w:name w:val="Header Char"/>
    <w:basedOn w:val="DefaultParagraphFont"/>
    <w:link w:val="Header"/>
    <w:uiPriority w:val="99"/>
    <w:rsid w:val="00371815"/>
  </w:style>
  <w:style w:type="paragraph" w:styleId="Footer">
    <w:name w:val="footer"/>
    <w:basedOn w:val="Normal"/>
    <w:link w:val="FooterChar"/>
    <w:uiPriority w:val="99"/>
    <w:unhideWhenUsed/>
    <w:rsid w:val="00371815"/>
    <w:pPr>
      <w:tabs>
        <w:tab w:val="center" w:pos="4153"/>
        <w:tab w:val="right" w:pos="8306"/>
      </w:tabs>
      <w:spacing w:after="0" w:line="240" w:lineRule="auto"/>
    </w:pPr>
  </w:style>
  <w:style w:type="character" w:customStyle="1" w:styleId="FooterChar">
    <w:name w:val="Footer Char"/>
    <w:basedOn w:val="DefaultParagraphFont"/>
    <w:link w:val="Footer"/>
    <w:uiPriority w:val="99"/>
    <w:rsid w:val="00371815"/>
  </w:style>
  <w:style w:type="character" w:styleId="Hyperlink">
    <w:name w:val="Hyperlink"/>
    <w:basedOn w:val="DefaultParagraphFont"/>
    <w:uiPriority w:val="99"/>
    <w:unhideWhenUsed/>
    <w:rsid w:val="00371815"/>
    <w:rPr>
      <w:color w:val="0563C1" w:themeColor="hyperlink"/>
      <w:u w:val="single"/>
    </w:rPr>
  </w:style>
  <w:style w:type="character" w:customStyle="1" w:styleId="super">
    <w:name w:val="super"/>
    <w:basedOn w:val="DefaultParagraphFont"/>
    <w:rsid w:val="00371815"/>
  </w:style>
  <w:style w:type="paragraph" w:customStyle="1" w:styleId="tvhtml">
    <w:name w:val="tv_html"/>
    <w:basedOn w:val="Normal"/>
    <w:rsid w:val="0037181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bl-txt">
    <w:name w:val="tbl-txt"/>
    <w:basedOn w:val="Normal"/>
    <w:rsid w:val="00704C5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ormal1">
    <w:name w:val="Normal1"/>
    <w:basedOn w:val="Normal"/>
    <w:rsid w:val="00704C57"/>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italic">
    <w:name w:val="italic"/>
    <w:basedOn w:val="DefaultParagraphFont"/>
    <w:rsid w:val="00704C57"/>
  </w:style>
  <w:style w:type="character" w:styleId="CommentReference">
    <w:name w:val="annotation reference"/>
    <w:basedOn w:val="DefaultParagraphFont"/>
    <w:uiPriority w:val="99"/>
    <w:semiHidden/>
    <w:unhideWhenUsed/>
    <w:rsid w:val="00A90FF0"/>
    <w:rPr>
      <w:sz w:val="16"/>
      <w:szCs w:val="16"/>
    </w:rPr>
  </w:style>
  <w:style w:type="paragraph" w:styleId="CommentText">
    <w:name w:val="annotation text"/>
    <w:basedOn w:val="Normal"/>
    <w:link w:val="CommentTextChar"/>
    <w:uiPriority w:val="99"/>
    <w:semiHidden/>
    <w:unhideWhenUsed/>
    <w:rsid w:val="00A90FF0"/>
    <w:pPr>
      <w:spacing w:line="240" w:lineRule="auto"/>
    </w:pPr>
    <w:rPr>
      <w:sz w:val="20"/>
      <w:szCs w:val="20"/>
    </w:rPr>
  </w:style>
  <w:style w:type="character" w:customStyle="1" w:styleId="CommentTextChar">
    <w:name w:val="Comment Text Char"/>
    <w:basedOn w:val="DefaultParagraphFont"/>
    <w:link w:val="CommentText"/>
    <w:uiPriority w:val="99"/>
    <w:semiHidden/>
    <w:rsid w:val="00A90FF0"/>
    <w:rPr>
      <w:sz w:val="20"/>
      <w:szCs w:val="20"/>
    </w:rPr>
  </w:style>
  <w:style w:type="paragraph" w:styleId="CommentSubject">
    <w:name w:val="annotation subject"/>
    <w:basedOn w:val="CommentText"/>
    <w:next w:val="CommentText"/>
    <w:link w:val="CommentSubjectChar"/>
    <w:uiPriority w:val="99"/>
    <w:semiHidden/>
    <w:unhideWhenUsed/>
    <w:rsid w:val="00A90FF0"/>
    <w:rPr>
      <w:b/>
      <w:bCs/>
    </w:rPr>
  </w:style>
  <w:style w:type="character" w:customStyle="1" w:styleId="CommentSubjectChar">
    <w:name w:val="Comment Subject Char"/>
    <w:basedOn w:val="CommentTextChar"/>
    <w:link w:val="CommentSubject"/>
    <w:uiPriority w:val="99"/>
    <w:semiHidden/>
    <w:rsid w:val="00A90FF0"/>
    <w:rPr>
      <w:b/>
      <w:bCs/>
      <w:sz w:val="20"/>
      <w:szCs w:val="20"/>
    </w:rPr>
  </w:style>
  <w:style w:type="paragraph" w:styleId="BalloonText">
    <w:name w:val="Balloon Text"/>
    <w:basedOn w:val="Normal"/>
    <w:link w:val="BalloonTextChar"/>
    <w:uiPriority w:val="99"/>
    <w:semiHidden/>
    <w:unhideWhenUsed/>
    <w:rsid w:val="00A90F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0F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298406">
      <w:bodyDiv w:val="1"/>
      <w:marLeft w:val="0"/>
      <w:marRight w:val="0"/>
      <w:marTop w:val="0"/>
      <w:marBottom w:val="0"/>
      <w:divBdr>
        <w:top w:val="none" w:sz="0" w:space="0" w:color="auto"/>
        <w:left w:val="none" w:sz="0" w:space="0" w:color="auto"/>
        <w:bottom w:val="none" w:sz="0" w:space="0" w:color="auto"/>
        <w:right w:val="none" w:sz="0" w:space="0" w:color="auto"/>
      </w:divBdr>
    </w:div>
    <w:div w:id="793526492">
      <w:bodyDiv w:val="1"/>
      <w:marLeft w:val="0"/>
      <w:marRight w:val="0"/>
      <w:marTop w:val="0"/>
      <w:marBottom w:val="0"/>
      <w:divBdr>
        <w:top w:val="none" w:sz="0" w:space="0" w:color="auto"/>
        <w:left w:val="none" w:sz="0" w:space="0" w:color="auto"/>
        <w:bottom w:val="none" w:sz="0" w:space="0" w:color="auto"/>
        <w:right w:val="none" w:sz="0" w:space="0" w:color="auto"/>
      </w:divBdr>
    </w:div>
    <w:div w:id="978146135">
      <w:bodyDiv w:val="1"/>
      <w:marLeft w:val="0"/>
      <w:marRight w:val="0"/>
      <w:marTop w:val="0"/>
      <w:marBottom w:val="0"/>
      <w:divBdr>
        <w:top w:val="none" w:sz="0" w:space="0" w:color="auto"/>
        <w:left w:val="none" w:sz="0" w:space="0" w:color="auto"/>
        <w:bottom w:val="none" w:sz="0" w:space="0" w:color="auto"/>
        <w:right w:val="none" w:sz="0" w:space="0" w:color="auto"/>
      </w:divBdr>
    </w:div>
    <w:div w:id="197624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ze.donina@varam.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FC9A9-042C-4625-B963-2278BACB1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5693</Words>
  <Characters>3246</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dc:creator>
  <cp:keywords/>
  <dc:description/>
  <cp:lastModifiedBy>EU</cp:lastModifiedBy>
  <cp:revision>2</cp:revision>
  <dcterms:created xsi:type="dcterms:W3CDTF">2020-06-13T08:55:00Z</dcterms:created>
  <dcterms:modified xsi:type="dcterms:W3CDTF">2020-06-13T08:55:00Z</dcterms:modified>
</cp:coreProperties>
</file>