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D927BD" w14:textId="77777777" w:rsidR="00D329A8" w:rsidRDefault="00D329A8" w:rsidP="00D61D42">
      <w:pPr>
        <w:spacing w:after="0"/>
        <w:ind w:left="-567" w:right="-477"/>
        <w:jc w:val="center"/>
        <w:rPr>
          <w:rFonts w:ascii="Times New Roman" w:hAnsi="Times New Roman" w:cs="Times New Roman"/>
          <w:sz w:val="24"/>
          <w:szCs w:val="24"/>
        </w:rPr>
      </w:pPr>
      <w:bookmarkStart w:id="0" w:name="_GoBack"/>
      <w:bookmarkEnd w:id="0"/>
    </w:p>
    <w:p w14:paraId="64D667E8" w14:textId="77777777" w:rsidR="00D329A8" w:rsidRDefault="00D329A8" w:rsidP="00D61D42">
      <w:pPr>
        <w:spacing w:after="0"/>
        <w:ind w:left="-567" w:right="-477"/>
        <w:jc w:val="center"/>
        <w:rPr>
          <w:rFonts w:ascii="Times New Roman" w:hAnsi="Times New Roman" w:cs="Times New Roman"/>
          <w:sz w:val="24"/>
          <w:szCs w:val="24"/>
        </w:rPr>
      </w:pPr>
    </w:p>
    <w:p w14:paraId="105D1EDA" w14:textId="77777777" w:rsidR="00D329A8" w:rsidRDefault="00D329A8" w:rsidP="00D61D42">
      <w:pPr>
        <w:spacing w:after="0"/>
        <w:ind w:left="-567" w:right="-477"/>
        <w:jc w:val="center"/>
        <w:rPr>
          <w:rFonts w:ascii="Times New Roman" w:hAnsi="Times New Roman" w:cs="Times New Roman"/>
          <w:sz w:val="24"/>
          <w:szCs w:val="24"/>
        </w:rPr>
      </w:pPr>
    </w:p>
    <w:p w14:paraId="5F75566D" w14:textId="77777777" w:rsidR="00D329A8" w:rsidRDefault="00D329A8" w:rsidP="00D61D42">
      <w:pPr>
        <w:spacing w:after="0"/>
        <w:ind w:left="-567" w:right="-477"/>
        <w:jc w:val="center"/>
        <w:rPr>
          <w:rFonts w:ascii="Times New Roman" w:hAnsi="Times New Roman" w:cs="Times New Roman"/>
          <w:sz w:val="24"/>
          <w:szCs w:val="24"/>
        </w:rPr>
      </w:pPr>
    </w:p>
    <w:p w14:paraId="30C7A526" w14:textId="5A151D8F" w:rsidR="00D61D42" w:rsidRDefault="00CC5506" w:rsidP="007F1C03">
      <w:pPr>
        <w:spacing w:after="0"/>
        <w:ind w:right="-477"/>
        <w:jc w:val="center"/>
        <w:rPr>
          <w:rFonts w:ascii="Times New Roman" w:hAnsi="Times New Roman" w:cs="Times New Roman"/>
          <w:sz w:val="24"/>
          <w:szCs w:val="24"/>
        </w:rPr>
      </w:pPr>
      <w:r>
        <w:rPr>
          <w:rFonts w:ascii="Times New Roman" w:hAnsi="Times New Roman" w:cs="Times New Roman"/>
          <w:sz w:val="24"/>
          <w:szCs w:val="24"/>
        </w:rPr>
        <w:t>VADLĪNIJAS</w:t>
      </w:r>
    </w:p>
    <w:p w14:paraId="76177C57" w14:textId="771BD342" w:rsidR="00D61D42" w:rsidRDefault="006F7874" w:rsidP="007F1C03">
      <w:pPr>
        <w:spacing w:after="0"/>
        <w:ind w:right="-477"/>
        <w:jc w:val="center"/>
        <w:rPr>
          <w:rFonts w:ascii="Times New Roman" w:hAnsi="Times New Roman" w:cs="Times New Roman"/>
          <w:sz w:val="24"/>
          <w:szCs w:val="24"/>
        </w:rPr>
      </w:pPr>
      <w:r>
        <w:rPr>
          <w:rFonts w:ascii="Times New Roman" w:hAnsi="Times New Roman" w:cs="Times New Roman"/>
          <w:sz w:val="24"/>
          <w:szCs w:val="24"/>
        </w:rPr>
        <w:t>DARBĪBAS PROGRAMMAS “IZAUGSME UN NODARBINĀTĪBA” 5.3.1. SPECIFISKĀ ATBALSTA MĒRĶA “ATTĪSTĪT UN UZLABOT ŪDENSAPGĀDES UN KANALIZĀCIJAS SISTĒMAS PAKALPOJUMU KVALITĀTI UN NODROŠINĀT PIESLĒGŠANAS IESPĒJAS”</w:t>
      </w:r>
    </w:p>
    <w:p w14:paraId="7E0A1821" w14:textId="464D4225" w:rsidR="006F7874" w:rsidRDefault="006F7874" w:rsidP="007F1C03">
      <w:pPr>
        <w:spacing w:after="0"/>
        <w:ind w:right="-477"/>
        <w:jc w:val="center"/>
        <w:rPr>
          <w:rFonts w:ascii="Times New Roman" w:hAnsi="Times New Roman" w:cs="Times New Roman"/>
          <w:sz w:val="24"/>
          <w:szCs w:val="24"/>
        </w:rPr>
      </w:pPr>
      <w:r>
        <w:rPr>
          <w:rFonts w:ascii="Times New Roman" w:hAnsi="Times New Roman" w:cs="Times New Roman"/>
          <w:sz w:val="24"/>
          <w:szCs w:val="24"/>
        </w:rPr>
        <w:t xml:space="preserve">ATMAKSĀJAMĀS PALĪDZĪBAS </w:t>
      </w:r>
      <w:r w:rsidR="00CC5506">
        <w:rPr>
          <w:rFonts w:ascii="Times New Roman" w:hAnsi="Times New Roman" w:cs="Times New Roman"/>
          <w:sz w:val="24"/>
          <w:szCs w:val="24"/>
        </w:rPr>
        <w:t>APRĒĶINĀŠANA</w:t>
      </w:r>
      <w:r w:rsidR="002344EF">
        <w:rPr>
          <w:rFonts w:ascii="Times New Roman" w:hAnsi="Times New Roman" w:cs="Times New Roman"/>
          <w:sz w:val="24"/>
          <w:szCs w:val="24"/>
        </w:rPr>
        <w:t>I</w:t>
      </w:r>
    </w:p>
    <w:p w14:paraId="644C9403" w14:textId="77777777" w:rsidR="006F7874" w:rsidRDefault="006F7874" w:rsidP="007F1C03">
      <w:pPr>
        <w:spacing w:after="0"/>
        <w:ind w:right="-477"/>
        <w:jc w:val="both"/>
        <w:rPr>
          <w:rFonts w:ascii="Times New Roman" w:hAnsi="Times New Roman" w:cs="Times New Roman"/>
          <w:sz w:val="24"/>
          <w:szCs w:val="24"/>
        </w:rPr>
      </w:pPr>
    </w:p>
    <w:p w14:paraId="68D711D3" w14:textId="1CEF5458" w:rsidR="006F7874" w:rsidRDefault="007459CD" w:rsidP="007F1C03">
      <w:pPr>
        <w:spacing w:after="0"/>
        <w:ind w:right="-477"/>
        <w:jc w:val="both"/>
        <w:rPr>
          <w:rFonts w:ascii="Times New Roman" w:hAnsi="Times New Roman" w:cs="Times New Roman"/>
          <w:sz w:val="24"/>
          <w:szCs w:val="24"/>
        </w:rPr>
      </w:pPr>
      <w:r>
        <w:rPr>
          <w:rFonts w:ascii="Times New Roman" w:hAnsi="Times New Roman" w:cs="Times New Roman"/>
          <w:sz w:val="24"/>
          <w:szCs w:val="24"/>
        </w:rPr>
        <w:t>Metodika</w:t>
      </w:r>
      <w:r w:rsidR="006F7874">
        <w:rPr>
          <w:rFonts w:ascii="Times New Roman" w:hAnsi="Times New Roman" w:cs="Times New Roman"/>
          <w:sz w:val="24"/>
          <w:szCs w:val="24"/>
        </w:rPr>
        <w:t xml:space="preserve"> </w:t>
      </w:r>
      <w:r w:rsidR="00D9103F">
        <w:rPr>
          <w:rFonts w:ascii="Times New Roman" w:hAnsi="Times New Roman" w:cs="Times New Roman"/>
          <w:sz w:val="24"/>
          <w:szCs w:val="24"/>
        </w:rPr>
        <w:t xml:space="preserve">izstrādāta </w:t>
      </w:r>
      <w:r w:rsidR="006F7874">
        <w:rPr>
          <w:rFonts w:ascii="Times New Roman" w:hAnsi="Times New Roman" w:cs="Times New Roman"/>
          <w:sz w:val="24"/>
          <w:szCs w:val="24"/>
        </w:rPr>
        <w:t xml:space="preserve">saskaņā ar Ministru kabineta 2016.gada 21.jūnija noteikumu Nr.403 “Darbības programmas “Izaugsme un nodarbinātība” 5.3.1. specifiskā atbalsta mērķa “Attīstīt un uzlabot ūdensapgādes un kanalizācijas sistēmas pakalpojumu kvalitāti un nodrošināt pieslēgšanas iespējas” īstenošanas noteikumi” (turpmāk – MK noteikumi) 20.2.apakšpunktu. </w:t>
      </w:r>
    </w:p>
    <w:p w14:paraId="1DD3CA95" w14:textId="77777777" w:rsidR="006F7874" w:rsidRDefault="006F7874" w:rsidP="007F1C03">
      <w:pPr>
        <w:spacing w:after="0"/>
        <w:ind w:right="-477"/>
        <w:jc w:val="both"/>
        <w:rPr>
          <w:rFonts w:ascii="Times New Roman" w:hAnsi="Times New Roman" w:cs="Times New Roman"/>
          <w:sz w:val="24"/>
          <w:szCs w:val="24"/>
        </w:rPr>
      </w:pPr>
    </w:p>
    <w:p w14:paraId="27781CED" w14:textId="624BD31C" w:rsidR="002C0774" w:rsidRDefault="002C0774" w:rsidP="007F1C03">
      <w:pPr>
        <w:spacing w:after="0"/>
        <w:ind w:right="-477"/>
        <w:jc w:val="both"/>
        <w:rPr>
          <w:rFonts w:ascii="Times New Roman" w:hAnsi="Times New Roman" w:cs="Times New Roman"/>
          <w:sz w:val="24"/>
          <w:szCs w:val="24"/>
        </w:rPr>
      </w:pPr>
      <w:r>
        <w:rPr>
          <w:rFonts w:ascii="Times New Roman" w:hAnsi="Times New Roman" w:cs="Times New Roman"/>
          <w:sz w:val="24"/>
          <w:szCs w:val="24"/>
        </w:rPr>
        <w:t>Atmaksājamā palīdzība ir finanšu līdzekļi, kas jāatmaksā Centrālai finanšu un līgumu aģentūrai</w:t>
      </w:r>
      <w:r w:rsidR="00A93BC2">
        <w:rPr>
          <w:rFonts w:ascii="Times New Roman" w:hAnsi="Times New Roman" w:cs="Times New Roman"/>
          <w:sz w:val="24"/>
          <w:szCs w:val="24"/>
        </w:rPr>
        <w:t xml:space="preserve"> (turpmāk – CFLA)</w:t>
      </w:r>
      <w:r>
        <w:rPr>
          <w:rFonts w:ascii="Times New Roman" w:hAnsi="Times New Roman" w:cs="Times New Roman"/>
          <w:sz w:val="24"/>
          <w:szCs w:val="24"/>
        </w:rPr>
        <w:t>, j</w:t>
      </w:r>
      <w:r w:rsidR="00F02663">
        <w:rPr>
          <w:rFonts w:ascii="Times New Roman" w:hAnsi="Times New Roman" w:cs="Times New Roman"/>
          <w:sz w:val="24"/>
          <w:szCs w:val="24"/>
        </w:rPr>
        <w:t xml:space="preserve">a </w:t>
      </w:r>
      <w:r>
        <w:rPr>
          <w:rFonts w:ascii="Times New Roman" w:hAnsi="Times New Roman" w:cs="Times New Roman"/>
          <w:sz w:val="24"/>
          <w:szCs w:val="24"/>
        </w:rPr>
        <w:t>atbilstoši MK noteikumu 29.punktam</w:t>
      </w:r>
      <w:r>
        <w:rPr>
          <w:rStyle w:val="FootnoteReference"/>
          <w:rFonts w:ascii="Times New Roman" w:hAnsi="Times New Roman" w:cs="Times New Roman"/>
          <w:sz w:val="24"/>
          <w:szCs w:val="24"/>
        </w:rPr>
        <w:footnoteReference w:id="1"/>
      </w:r>
      <w:r>
        <w:rPr>
          <w:rFonts w:ascii="Times New Roman" w:hAnsi="Times New Roman" w:cs="Times New Roman"/>
          <w:sz w:val="24"/>
          <w:szCs w:val="24"/>
        </w:rPr>
        <w:t xml:space="preserve"> </w:t>
      </w:r>
      <w:r w:rsidR="00F02663">
        <w:rPr>
          <w:rFonts w:ascii="Times New Roman" w:hAnsi="Times New Roman" w:cs="Times New Roman"/>
          <w:sz w:val="24"/>
          <w:szCs w:val="24"/>
        </w:rPr>
        <w:t xml:space="preserve">projekta īstenošanas rezultātā finansējuma saņēmējs </w:t>
      </w:r>
      <w:r w:rsidR="007F1C03">
        <w:rPr>
          <w:rFonts w:ascii="Times New Roman" w:hAnsi="Times New Roman" w:cs="Times New Roman"/>
          <w:sz w:val="24"/>
          <w:szCs w:val="24"/>
        </w:rPr>
        <w:t>nenodrošina plānoto</w:t>
      </w:r>
      <w:r>
        <w:rPr>
          <w:rFonts w:ascii="Times New Roman" w:hAnsi="Times New Roman" w:cs="Times New Roman"/>
          <w:sz w:val="24"/>
          <w:szCs w:val="24"/>
        </w:rPr>
        <w:t xml:space="preserve"> projekta uzraudzības</w:t>
      </w:r>
      <w:r w:rsidR="007F1C03">
        <w:rPr>
          <w:rFonts w:ascii="Times New Roman" w:hAnsi="Times New Roman" w:cs="Times New Roman"/>
          <w:sz w:val="24"/>
          <w:szCs w:val="24"/>
        </w:rPr>
        <w:t xml:space="preserve"> rādītāju sasniegšanu</w:t>
      </w:r>
      <w:r>
        <w:rPr>
          <w:rFonts w:ascii="Times New Roman" w:hAnsi="Times New Roman" w:cs="Times New Roman"/>
          <w:sz w:val="24"/>
          <w:szCs w:val="24"/>
        </w:rPr>
        <w:t>.</w:t>
      </w:r>
    </w:p>
    <w:p w14:paraId="36A49835" w14:textId="77777777" w:rsidR="002C0774" w:rsidRDefault="002C0774" w:rsidP="007F1C03">
      <w:pPr>
        <w:spacing w:after="0"/>
        <w:ind w:right="-477"/>
        <w:jc w:val="both"/>
        <w:rPr>
          <w:rFonts w:ascii="Times New Roman" w:hAnsi="Times New Roman" w:cs="Times New Roman"/>
          <w:sz w:val="24"/>
          <w:szCs w:val="24"/>
        </w:rPr>
      </w:pPr>
    </w:p>
    <w:p w14:paraId="2D29FF6A" w14:textId="701C9A66" w:rsidR="002C0774" w:rsidRDefault="002C0774" w:rsidP="007F1C03">
      <w:pPr>
        <w:spacing w:after="0"/>
        <w:ind w:right="-477"/>
        <w:jc w:val="both"/>
        <w:rPr>
          <w:rFonts w:ascii="Times New Roman" w:hAnsi="Times New Roman" w:cs="Times New Roman"/>
          <w:sz w:val="24"/>
          <w:szCs w:val="24"/>
        </w:rPr>
      </w:pPr>
      <w:r>
        <w:rPr>
          <w:rFonts w:ascii="Times New Roman" w:hAnsi="Times New Roman" w:cs="Times New Roman"/>
          <w:sz w:val="24"/>
          <w:szCs w:val="24"/>
        </w:rPr>
        <w:t xml:space="preserve">Daļu no </w:t>
      </w:r>
      <w:r w:rsidR="007F1C03">
        <w:rPr>
          <w:rFonts w:ascii="Times New Roman" w:hAnsi="Times New Roman" w:cs="Times New Roman"/>
          <w:sz w:val="24"/>
          <w:szCs w:val="24"/>
        </w:rPr>
        <w:t>projekta īstenošanai piešķirtajiem</w:t>
      </w:r>
      <w:r>
        <w:rPr>
          <w:rFonts w:ascii="Times New Roman" w:hAnsi="Times New Roman" w:cs="Times New Roman"/>
          <w:sz w:val="24"/>
          <w:szCs w:val="24"/>
        </w:rPr>
        <w:t xml:space="preserve"> Kohēzijas fonda </w:t>
      </w:r>
      <w:r w:rsidR="007F1C03" w:rsidRPr="007F1C03">
        <w:rPr>
          <w:rFonts w:ascii="Times New Roman" w:hAnsi="Times New Roman" w:cs="Times New Roman"/>
          <w:sz w:val="24"/>
          <w:szCs w:val="24"/>
        </w:rPr>
        <w:t xml:space="preserve">(turpmāk – KF) </w:t>
      </w:r>
      <w:r w:rsidR="007F1C03">
        <w:rPr>
          <w:rFonts w:ascii="Times New Roman" w:hAnsi="Times New Roman" w:cs="Times New Roman"/>
          <w:sz w:val="24"/>
          <w:szCs w:val="24"/>
        </w:rPr>
        <w:t>līdzekļiem</w:t>
      </w:r>
      <w:r>
        <w:rPr>
          <w:rFonts w:ascii="Times New Roman" w:hAnsi="Times New Roman" w:cs="Times New Roman"/>
          <w:sz w:val="24"/>
          <w:szCs w:val="24"/>
        </w:rPr>
        <w:t xml:space="preserve"> finansējuma saņēmējam jāatmaksā, ja nav sasniegt</w:t>
      </w:r>
      <w:r w:rsidR="007F1C03">
        <w:rPr>
          <w:rFonts w:ascii="Times New Roman" w:hAnsi="Times New Roman" w:cs="Times New Roman"/>
          <w:sz w:val="24"/>
          <w:szCs w:val="24"/>
        </w:rPr>
        <w:t xml:space="preserve">s </w:t>
      </w:r>
      <w:r w:rsidR="00F02663">
        <w:rPr>
          <w:rFonts w:ascii="Times New Roman" w:hAnsi="Times New Roman" w:cs="Times New Roman"/>
          <w:sz w:val="24"/>
          <w:szCs w:val="24"/>
        </w:rPr>
        <w:t>projekt</w:t>
      </w:r>
      <w:r w:rsidR="007F1C03">
        <w:rPr>
          <w:rFonts w:ascii="Times New Roman" w:hAnsi="Times New Roman" w:cs="Times New Roman"/>
          <w:sz w:val="24"/>
          <w:szCs w:val="24"/>
        </w:rPr>
        <w:t>ā plānotais</w:t>
      </w:r>
      <w:r>
        <w:rPr>
          <w:rFonts w:ascii="Times New Roman" w:hAnsi="Times New Roman" w:cs="Times New Roman"/>
          <w:sz w:val="24"/>
          <w:szCs w:val="24"/>
        </w:rPr>
        <w:t>:</w:t>
      </w:r>
    </w:p>
    <w:p w14:paraId="49C1A059" w14:textId="145C3C9C" w:rsidR="002C0774" w:rsidRDefault="002C0774" w:rsidP="007F1C03">
      <w:pPr>
        <w:pStyle w:val="ListParagraph"/>
        <w:numPr>
          <w:ilvl w:val="0"/>
          <w:numId w:val="5"/>
        </w:numPr>
        <w:spacing w:after="0"/>
        <w:ind w:right="-477" w:hanging="210"/>
        <w:jc w:val="both"/>
        <w:rPr>
          <w:rFonts w:ascii="Times New Roman" w:hAnsi="Times New Roman" w:cs="Times New Roman"/>
          <w:sz w:val="24"/>
          <w:szCs w:val="24"/>
        </w:rPr>
      </w:pPr>
      <w:r>
        <w:rPr>
          <w:rFonts w:ascii="Times New Roman" w:hAnsi="Times New Roman" w:cs="Times New Roman"/>
          <w:sz w:val="24"/>
          <w:szCs w:val="24"/>
        </w:rPr>
        <w:t xml:space="preserve">iznākuma rādītājs </w:t>
      </w:r>
      <w:r w:rsidRPr="002C0774">
        <w:rPr>
          <w:rFonts w:ascii="Times New Roman" w:hAnsi="Times New Roman" w:cs="Times New Roman"/>
          <w:sz w:val="24"/>
          <w:szCs w:val="24"/>
        </w:rPr>
        <w:t xml:space="preserve">“Uzlaboto notekūdeņu attīrīšanas sistēmu apkalpoto </w:t>
      </w:r>
      <w:r w:rsidRPr="002C0774">
        <w:rPr>
          <w:rFonts w:ascii="Times New Roman" w:hAnsi="Times New Roman" w:cs="Times New Roman"/>
          <w:sz w:val="24"/>
          <w:szCs w:val="24"/>
          <w:u w:val="single"/>
        </w:rPr>
        <w:t>iedzīvotāju skaita pieaugums</w:t>
      </w:r>
      <w:r w:rsidRPr="002C0774">
        <w:rPr>
          <w:rFonts w:ascii="Times New Roman" w:hAnsi="Times New Roman" w:cs="Times New Roman"/>
          <w:sz w:val="24"/>
          <w:szCs w:val="24"/>
        </w:rPr>
        <w:t>”</w:t>
      </w:r>
      <w:r>
        <w:rPr>
          <w:rFonts w:ascii="Times New Roman" w:hAnsi="Times New Roman" w:cs="Times New Roman"/>
          <w:sz w:val="24"/>
          <w:szCs w:val="24"/>
        </w:rPr>
        <w:t xml:space="preserve"> (projekta </w:t>
      </w:r>
      <w:r w:rsidR="00F02663" w:rsidRPr="002C0774">
        <w:rPr>
          <w:rFonts w:ascii="Times New Roman" w:hAnsi="Times New Roman" w:cs="Times New Roman"/>
          <w:sz w:val="24"/>
          <w:szCs w:val="24"/>
        </w:rPr>
        <w:t>iesniegum</w:t>
      </w:r>
      <w:r w:rsidR="00940743" w:rsidRPr="002C0774">
        <w:rPr>
          <w:rFonts w:ascii="Times New Roman" w:hAnsi="Times New Roman" w:cs="Times New Roman"/>
          <w:sz w:val="24"/>
          <w:szCs w:val="24"/>
        </w:rPr>
        <w:t>a</w:t>
      </w:r>
      <w:r w:rsidR="00F02663" w:rsidRPr="002C0774">
        <w:rPr>
          <w:rFonts w:ascii="Times New Roman" w:hAnsi="Times New Roman" w:cs="Times New Roman"/>
          <w:sz w:val="24"/>
          <w:szCs w:val="24"/>
        </w:rPr>
        <w:t xml:space="preserve"> </w:t>
      </w:r>
      <w:r w:rsidR="00940743" w:rsidRPr="002C0774">
        <w:rPr>
          <w:rFonts w:ascii="Times New Roman" w:hAnsi="Times New Roman" w:cs="Times New Roman"/>
          <w:sz w:val="24"/>
          <w:szCs w:val="24"/>
        </w:rPr>
        <w:t>veidlapas 1.6.</w:t>
      </w:r>
      <w:r>
        <w:rPr>
          <w:rFonts w:ascii="Times New Roman" w:hAnsi="Times New Roman" w:cs="Times New Roman"/>
          <w:sz w:val="24"/>
          <w:szCs w:val="24"/>
        </w:rPr>
        <w:t xml:space="preserve">1.apakšpunkts) </w:t>
      </w:r>
      <w:r w:rsidRPr="002C0774">
        <w:rPr>
          <w:rFonts w:ascii="Times New Roman" w:hAnsi="Times New Roman" w:cs="Times New Roman"/>
          <w:b/>
          <w:sz w:val="24"/>
          <w:szCs w:val="24"/>
          <w:u w:val="single"/>
        </w:rPr>
        <w:t>un</w:t>
      </w:r>
    </w:p>
    <w:p w14:paraId="31748C38" w14:textId="2E650234" w:rsidR="008A6083" w:rsidRPr="007F1C03" w:rsidRDefault="002C0774" w:rsidP="006458D2">
      <w:pPr>
        <w:pStyle w:val="ListParagraph"/>
        <w:numPr>
          <w:ilvl w:val="0"/>
          <w:numId w:val="5"/>
        </w:numPr>
        <w:spacing w:before="120" w:after="0" w:line="240" w:lineRule="auto"/>
        <w:ind w:left="142" w:right="-476" w:hanging="210"/>
        <w:contextualSpacing w:val="0"/>
        <w:jc w:val="both"/>
        <w:rPr>
          <w:rFonts w:ascii="Times New Roman" w:hAnsi="Times New Roman" w:cs="Times New Roman"/>
          <w:sz w:val="24"/>
          <w:szCs w:val="24"/>
        </w:rPr>
      </w:pPr>
      <w:r>
        <w:rPr>
          <w:rFonts w:ascii="Times New Roman" w:hAnsi="Times New Roman" w:cs="Times New Roman"/>
          <w:sz w:val="24"/>
          <w:szCs w:val="24"/>
        </w:rPr>
        <w:t>rezultāta rādītājs</w:t>
      </w:r>
      <w:r w:rsidR="00940743" w:rsidRPr="002C0774">
        <w:rPr>
          <w:rFonts w:ascii="Times New Roman" w:hAnsi="Times New Roman" w:cs="Times New Roman"/>
          <w:sz w:val="24"/>
          <w:szCs w:val="24"/>
        </w:rPr>
        <w:t xml:space="preserve"> </w:t>
      </w:r>
      <w:r w:rsidR="007F1C03" w:rsidRPr="002C0774">
        <w:rPr>
          <w:rFonts w:ascii="Times New Roman" w:hAnsi="Times New Roman" w:cs="Times New Roman"/>
          <w:sz w:val="24"/>
          <w:szCs w:val="24"/>
        </w:rPr>
        <w:t>“</w:t>
      </w:r>
      <w:r w:rsidR="007F1C03" w:rsidRPr="002C0774">
        <w:rPr>
          <w:rFonts w:ascii="Times New Roman" w:hAnsi="Times New Roman" w:cs="Times New Roman"/>
          <w:sz w:val="24"/>
          <w:szCs w:val="24"/>
          <w:u w:val="single"/>
        </w:rPr>
        <w:t>Iedzīvotāju īpatsvars</w:t>
      </w:r>
      <w:r w:rsidR="007F1C03" w:rsidRPr="002C0774">
        <w:rPr>
          <w:rFonts w:ascii="Times New Roman" w:hAnsi="Times New Roman" w:cs="Times New Roman"/>
          <w:sz w:val="24"/>
          <w:szCs w:val="24"/>
        </w:rPr>
        <w:t>, kuriem nodrošināti normatīvo aktu prasībām atbilstošu centralizēto notekūdeņu apsaimniekošanas pakalpojumu pieslēgumi”</w:t>
      </w:r>
      <w:r w:rsidR="007F1C03" w:rsidRPr="002C0774" w:rsidDel="002C0774">
        <w:rPr>
          <w:rFonts w:ascii="Times New Roman" w:hAnsi="Times New Roman" w:cs="Times New Roman"/>
          <w:sz w:val="24"/>
          <w:szCs w:val="24"/>
        </w:rPr>
        <w:t xml:space="preserve"> </w:t>
      </w:r>
      <w:r w:rsidR="007F1C03" w:rsidRPr="007F1C03">
        <w:rPr>
          <w:rFonts w:ascii="Times New Roman" w:hAnsi="Times New Roman" w:cs="Times New Roman"/>
          <w:sz w:val="24"/>
          <w:szCs w:val="24"/>
        </w:rPr>
        <w:t>(projekta iesnieguma veidlapas 1.6.</w:t>
      </w:r>
      <w:r w:rsidR="007F1C03">
        <w:rPr>
          <w:rFonts w:ascii="Times New Roman" w:hAnsi="Times New Roman" w:cs="Times New Roman"/>
          <w:sz w:val="24"/>
          <w:szCs w:val="24"/>
        </w:rPr>
        <w:t>2</w:t>
      </w:r>
      <w:r w:rsidR="007F1C03" w:rsidRPr="007F1C03">
        <w:rPr>
          <w:rFonts w:ascii="Times New Roman" w:hAnsi="Times New Roman" w:cs="Times New Roman"/>
          <w:sz w:val="24"/>
          <w:szCs w:val="24"/>
        </w:rPr>
        <w:t>.apakšpunkts)</w:t>
      </w:r>
      <w:r w:rsidR="00F02663" w:rsidRPr="007F1C03">
        <w:rPr>
          <w:rFonts w:ascii="Times New Roman" w:hAnsi="Times New Roman" w:cs="Times New Roman"/>
          <w:sz w:val="24"/>
          <w:szCs w:val="24"/>
        </w:rPr>
        <w:t xml:space="preserve">. </w:t>
      </w:r>
    </w:p>
    <w:p w14:paraId="5F34117D" w14:textId="77777777" w:rsidR="00033768" w:rsidRPr="00033768" w:rsidRDefault="00033768" w:rsidP="006F7874">
      <w:pPr>
        <w:spacing w:after="0"/>
        <w:ind w:left="-567" w:right="-477"/>
        <w:jc w:val="both"/>
        <w:rPr>
          <w:rFonts w:ascii="Times New Roman" w:hAnsi="Times New Roman" w:cs="Times New Roman"/>
          <w:b/>
          <w:sz w:val="24"/>
          <w:szCs w:val="24"/>
        </w:rPr>
      </w:pPr>
    </w:p>
    <w:p w14:paraId="6B8FDDBF" w14:textId="73E5C3F6" w:rsidR="00033768" w:rsidRPr="00A431CE" w:rsidRDefault="00033768" w:rsidP="00033768">
      <w:pPr>
        <w:spacing w:after="0"/>
        <w:ind w:left="-567" w:right="-477"/>
        <w:jc w:val="both"/>
        <w:rPr>
          <w:rFonts w:ascii="Times New Roman" w:hAnsi="Times New Roman" w:cs="Times New Roman"/>
          <w:color w:val="C00000"/>
          <w:sz w:val="24"/>
          <w:szCs w:val="24"/>
        </w:rPr>
      </w:pPr>
      <w:r w:rsidRPr="00A431CE">
        <w:rPr>
          <w:rFonts w:ascii="Times New Roman" w:hAnsi="Times New Roman" w:cs="Times New Roman"/>
          <w:b/>
          <w:color w:val="C00000"/>
          <w:sz w:val="24"/>
          <w:szCs w:val="24"/>
        </w:rPr>
        <w:t>N.B!</w:t>
      </w:r>
      <w:r w:rsidRPr="00A431CE">
        <w:rPr>
          <w:rFonts w:ascii="Times New Roman" w:hAnsi="Times New Roman" w:cs="Times New Roman"/>
          <w:color w:val="C00000"/>
          <w:sz w:val="24"/>
          <w:szCs w:val="24"/>
        </w:rPr>
        <w:t xml:space="preserve"> Atmaksājamās palīdzības mehānismu un finanšu korekciju </w:t>
      </w:r>
      <w:r w:rsidRPr="006D39F0">
        <w:rPr>
          <w:rFonts w:ascii="Times New Roman" w:hAnsi="Times New Roman" w:cs="Times New Roman"/>
          <w:b/>
          <w:color w:val="C00000"/>
          <w:sz w:val="24"/>
          <w:szCs w:val="24"/>
        </w:rPr>
        <w:t>nepiemēro</w:t>
      </w:r>
      <w:r w:rsidRPr="00A431CE">
        <w:rPr>
          <w:rFonts w:ascii="Times New Roman" w:hAnsi="Times New Roman" w:cs="Times New Roman"/>
          <w:color w:val="C00000"/>
          <w:sz w:val="24"/>
          <w:szCs w:val="24"/>
        </w:rPr>
        <w:t xml:space="preserve">, ja finansējuma saņēmējs sasniedz projektā plānoto </w:t>
      </w:r>
      <w:r w:rsidRPr="00A431CE">
        <w:rPr>
          <w:rFonts w:ascii="Times New Roman" w:hAnsi="Times New Roman" w:cs="Times New Roman"/>
          <w:color w:val="C00000"/>
          <w:sz w:val="24"/>
          <w:szCs w:val="24"/>
          <w:u w:val="single"/>
        </w:rPr>
        <w:t>iznākuma rādītāja vērtību</w:t>
      </w:r>
      <w:r w:rsidR="006D39F0" w:rsidRPr="006D39F0">
        <w:rPr>
          <w:rFonts w:ascii="Times New Roman" w:hAnsi="Times New Roman" w:cs="Times New Roman"/>
          <w:color w:val="C00000"/>
          <w:sz w:val="24"/>
          <w:szCs w:val="24"/>
        </w:rPr>
        <w:t xml:space="preserve"> </w:t>
      </w:r>
      <w:r w:rsidRPr="00456430">
        <w:rPr>
          <w:rFonts w:ascii="Times New Roman" w:hAnsi="Times New Roman" w:cs="Times New Roman"/>
          <w:b/>
          <w:color w:val="C00000"/>
          <w:sz w:val="24"/>
          <w:szCs w:val="24"/>
        </w:rPr>
        <w:t>vai</w:t>
      </w:r>
      <w:r w:rsidRPr="00A431CE">
        <w:rPr>
          <w:rFonts w:ascii="Times New Roman" w:hAnsi="Times New Roman" w:cs="Times New Roman"/>
          <w:color w:val="C00000"/>
          <w:sz w:val="24"/>
          <w:szCs w:val="24"/>
        </w:rPr>
        <w:t xml:space="preserve"> to </w:t>
      </w:r>
      <w:r w:rsidRPr="00A431CE">
        <w:rPr>
          <w:rFonts w:ascii="Times New Roman" w:hAnsi="Times New Roman" w:cs="Times New Roman"/>
          <w:color w:val="C00000"/>
          <w:sz w:val="24"/>
          <w:szCs w:val="24"/>
          <w:u w:val="single"/>
        </w:rPr>
        <w:t>iedzīvotāju īpatsvaru</w:t>
      </w:r>
      <w:r w:rsidRPr="00A431CE">
        <w:rPr>
          <w:rFonts w:ascii="Times New Roman" w:hAnsi="Times New Roman" w:cs="Times New Roman"/>
          <w:color w:val="C00000"/>
          <w:sz w:val="24"/>
          <w:szCs w:val="24"/>
        </w:rPr>
        <w:t>, kuriem nodrošināti normatīvo aktu prasībām atbilstošu centralizēto notekūdeņu apsaimniekošanas pakalpojumu pieslēgumi</w:t>
      </w:r>
      <w:r w:rsidR="00AE3AFE">
        <w:rPr>
          <w:rFonts w:ascii="Times New Roman" w:hAnsi="Times New Roman" w:cs="Times New Roman"/>
          <w:color w:val="C00000"/>
          <w:sz w:val="24"/>
          <w:szCs w:val="24"/>
        </w:rPr>
        <w:t xml:space="preserve"> atbilstoši projekta iesnieguma 1.6.apakšpunktā norādītajām plānotajām vērtībām</w:t>
      </w:r>
      <w:r w:rsidRPr="00A431CE">
        <w:rPr>
          <w:rFonts w:ascii="Times New Roman" w:hAnsi="Times New Roman" w:cs="Times New Roman"/>
          <w:color w:val="C00000"/>
          <w:sz w:val="24"/>
          <w:szCs w:val="24"/>
        </w:rPr>
        <w:t xml:space="preserve">. </w:t>
      </w:r>
    </w:p>
    <w:p w14:paraId="66BB99BA" w14:textId="77777777" w:rsidR="00210D1B" w:rsidRDefault="00210D1B" w:rsidP="00456430">
      <w:pPr>
        <w:spacing w:after="0"/>
        <w:ind w:left="-567" w:right="-99"/>
        <w:rPr>
          <w:rFonts w:ascii="Times New Roman" w:hAnsi="Times New Roman" w:cs="Times New Roman"/>
          <w:b/>
          <w:sz w:val="24"/>
          <w:szCs w:val="24"/>
        </w:rPr>
      </w:pPr>
    </w:p>
    <w:p w14:paraId="33818D82" w14:textId="77777777" w:rsidR="00D329A8" w:rsidRDefault="00D329A8" w:rsidP="00337243">
      <w:pPr>
        <w:spacing w:after="0"/>
        <w:ind w:left="-567" w:right="-477"/>
        <w:jc w:val="both"/>
        <w:rPr>
          <w:rFonts w:ascii="Times New Roman" w:hAnsi="Times New Roman" w:cs="Times New Roman"/>
          <w:b/>
          <w:sz w:val="24"/>
          <w:szCs w:val="24"/>
        </w:rPr>
      </w:pPr>
    </w:p>
    <w:p w14:paraId="0C1E7C03" w14:textId="77777777" w:rsidR="00D329A8" w:rsidRDefault="00D329A8" w:rsidP="00337243">
      <w:pPr>
        <w:spacing w:after="0"/>
        <w:ind w:left="-567" w:right="-477"/>
        <w:jc w:val="both"/>
        <w:rPr>
          <w:rFonts w:ascii="Times New Roman" w:hAnsi="Times New Roman" w:cs="Times New Roman"/>
          <w:b/>
          <w:sz w:val="24"/>
          <w:szCs w:val="24"/>
        </w:rPr>
      </w:pPr>
    </w:p>
    <w:p w14:paraId="07F69740" w14:textId="30A8C549" w:rsidR="00337243" w:rsidRDefault="00540B5A" w:rsidP="00337243">
      <w:pPr>
        <w:spacing w:after="0"/>
        <w:ind w:left="-567" w:right="-477"/>
        <w:jc w:val="both"/>
        <w:rPr>
          <w:rFonts w:ascii="Times New Roman" w:hAnsi="Times New Roman" w:cs="Times New Roman"/>
          <w:b/>
          <w:sz w:val="24"/>
          <w:szCs w:val="24"/>
        </w:rPr>
      </w:pPr>
      <w:r>
        <w:rPr>
          <w:rFonts w:ascii="Times New Roman" w:hAnsi="Times New Roman" w:cs="Times New Roman"/>
          <w:b/>
          <w:sz w:val="24"/>
          <w:szCs w:val="24"/>
        </w:rPr>
        <w:lastRenderedPageBreak/>
        <w:t>S</w:t>
      </w:r>
      <w:r w:rsidR="00337243" w:rsidRPr="00337243">
        <w:rPr>
          <w:rFonts w:ascii="Times New Roman" w:hAnsi="Times New Roman" w:cs="Times New Roman"/>
          <w:b/>
          <w:sz w:val="24"/>
          <w:szCs w:val="24"/>
        </w:rPr>
        <w:t xml:space="preserve">asniegto projekta </w:t>
      </w:r>
      <w:r>
        <w:rPr>
          <w:rFonts w:ascii="Times New Roman" w:hAnsi="Times New Roman" w:cs="Times New Roman"/>
          <w:b/>
          <w:sz w:val="24"/>
          <w:szCs w:val="24"/>
        </w:rPr>
        <w:t xml:space="preserve">uzraudzības </w:t>
      </w:r>
      <w:r w:rsidR="00337243" w:rsidRPr="00337243">
        <w:rPr>
          <w:rFonts w:ascii="Times New Roman" w:hAnsi="Times New Roman" w:cs="Times New Roman"/>
          <w:b/>
          <w:sz w:val="24"/>
          <w:szCs w:val="24"/>
        </w:rPr>
        <w:t>rādītāju izmaiņu gadījumi:</w:t>
      </w:r>
    </w:p>
    <w:p w14:paraId="7AD8A24E" w14:textId="77777777" w:rsidR="002F37E5" w:rsidRPr="00337243" w:rsidRDefault="002F37E5" w:rsidP="00337243">
      <w:pPr>
        <w:spacing w:after="0"/>
        <w:ind w:left="-567" w:right="-477"/>
        <w:jc w:val="both"/>
        <w:rPr>
          <w:rFonts w:ascii="Times New Roman" w:hAnsi="Times New Roman" w:cs="Times New Roman"/>
          <w:b/>
          <w:sz w:val="24"/>
          <w:szCs w:val="24"/>
        </w:rPr>
      </w:pPr>
    </w:p>
    <w:p w14:paraId="1A151791" w14:textId="634A8F7A" w:rsidR="00337243" w:rsidRPr="00337243" w:rsidRDefault="00337243" w:rsidP="003A3EA6">
      <w:pPr>
        <w:pStyle w:val="ListParagraph"/>
        <w:numPr>
          <w:ilvl w:val="0"/>
          <w:numId w:val="3"/>
        </w:numPr>
        <w:spacing w:after="0"/>
        <w:ind w:right="-477"/>
        <w:jc w:val="both"/>
        <w:rPr>
          <w:rFonts w:ascii="Times New Roman" w:hAnsi="Times New Roman" w:cs="Times New Roman"/>
          <w:sz w:val="24"/>
          <w:szCs w:val="24"/>
        </w:rPr>
      </w:pPr>
      <w:r w:rsidRPr="00337243">
        <w:rPr>
          <w:rFonts w:ascii="Times New Roman" w:hAnsi="Times New Roman" w:cs="Times New Roman"/>
          <w:sz w:val="24"/>
          <w:szCs w:val="24"/>
        </w:rPr>
        <w:t>projekt</w:t>
      </w:r>
      <w:r w:rsidR="00CB4669">
        <w:rPr>
          <w:rFonts w:ascii="Times New Roman" w:hAnsi="Times New Roman" w:cs="Times New Roman"/>
          <w:sz w:val="24"/>
          <w:szCs w:val="24"/>
        </w:rPr>
        <w:t>ā</w:t>
      </w:r>
      <w:r w:rsidRPr="00337243">
        <w:rPr>
          <w:rFonts w:ascii="Times New Roman" w:hAnsi="Times New Roman" w:cs="Times New Roman"/>
          <w:sz w:val="24"/>
          <w:szCs w:val="24"/>
        </w:rPr>
        <w:t xml:space="preserve"> plānot</w:t>
      </w:r>
      <w:r w:rsidR="00CB4669">
        <w:rPr>
          <w:rFonts w:ascii="Times New Roman" w:hAnsi="Times New Roman" w:cs="Times New Roman"/>
          <w:sz w:val="24"/>
          <w:szCs w:val="24"/>
        </w:rPr>
        <w:t>s sasniegt</w:t>
      </w:r>
      <w:r w:rsidRPr="00337243">
        <w:rPr>
          <w:rFonts w:ascii="Times New Roman" w:hAnsi="Times New Roman" w:cs="Times New Roman"/>
          <w:sz w:val="24"/>
          <w:szCs w:val="24"/>
        </w:rPr>
        <w:t xml:space="preserve"> mazāku sasniedzamo iznākuma rādītāju, neizbūvējot visu SAM 5.3.1. priekšatlasē plānoto infrastruktūru, proporcionāli samazinot projektam pieejamo Kohēzijas fonda līdzfinansējuma apjomu</w:t>
      </w:r>
      <w:r w:rsidR="003A3EA6">
        <w:rPr>
          <w:rFonts w:ascii="Times New Roman" w:hAnsi="Times New Roman" w:cs="Times New Roman"/>
          <w:sz w:val="24"/>
          <w:szCs w:val="24"/>
        </w:rPr>
        <w:t xml:space="preserve"> </w:t>
      </w:r>
      <w:r w:rsidR="003A3EA6" w:rsidRPr="003A3EA6">
        <w:rPr>
          <w:rFonts w:ascii="Times New Roman" w:hAnsi="Times New Roman" w:cs="Times New Roman"/>
          <w:sz w:val="24"/>
          <w:szCs w:val="24"/>
        </w:rPr>
        <w:t>– atmaksājamās palīdzības mehānisms netiek piemērots</w:t>
      </w:r>
      <w:r w:rsidR="00B01A65">
        <w:rPr>
          <w:rFonts w:ascii="Times New Roman" w:hAnsi="Times New Roman" w:cs="Times New Roman"/>
          <w:sz w:val="24"/>
          <w:szCs w:val="24"/>
        </w:rPr>
        <w:t>, bet projekta iesniedzējs, sagatavojot projekta iesniegumu, veic pieprasītās atbalsta summas samazinājumu, proporcionāli samazinātajam projekta iznākuma rādītājam</w:t>
      </w:r>
      <w:r w:rsidRPr="00337243">
        <w:rPr>
          <w:rFonts w:ascii="Times New Roman" w:hAnsi="Times New Roman" w:cs="Times New Roman"/>
          <w:sz w:val="24"/>
          <w:szCs w:val="24"/>
        </w:rPr>
        <w:t xml:space="preserve">; </w:t>
      </w:r>
    </w:p>
    <w:p w14:paraId="3635DAB0" w14:textId="2C15CFF0" w:rsidR="00337243" w:rsidRPr="00824E09" w:rsidRDefault="00337243" w:rsidP="00337243">
      <w:pPr>
        <w:pStyle w:val="ListParagraph"/>
        <w:numPr>
          <w:ilvl w:val="0"/>
          <w:numId w:val="3"/>
        </w:numPr>
        <w:spacing w:after="0"/>
        <w:ind w:right="-477"/>
        <w:jc w:val="both"/>
        <w:rPr>
          <w:rFonts w:ascii="Times New Roman" w:hAnsi="Times New Roman" w:cs="Times New Roman"/>
          <w:sz w:val="24"/>
          <w:szCs w:val="24"/>
        </w:rPr>
      </w:pPr>
      <w:r w:rsidRPr="00824E09">
        <w:rPr>
          <w:rFonts w:ascii="Times New Roman" w:hAnsi="Times New Roman" w:cs="Times New Roman"/>
          <w:sz w:val="24"/>
          <w:szCs w:val="24"/>
        </w:rPr>
        <w:t xml:space="preserve">projekta īstenošanas </w:t>
      </w:r>
      <w:r w:rsidR="00B01A65">
        <w:rPr>
          <w:rFonts w:ascii="Times New Roman" w:hAnsi="Times New Roman" w:cs="Times New Roman"/>
          <w:sz w:val="24"/>
          <w:szCs w:val="24"/>
        </w:rPr>
        <w:t>laikā</w:t>
      </w:r>
      <w:r w:rsidR="00B01A65" w:rsidRPr="00824E09">
        <w:rPr>
          <w:rFonts w:ascii="Times New Roman" w:hAnsi="Times New Roman" w:cs="Times New Roman"/>
          <w:sz w:val="24"/>
          <w:szCs w:val="24"/>
        </w:rPr>
        <w:t xml:space="preserve"> </w:t>
      </w:r>
      <w:r w:rsidR="00824E09" w:rsidRPr="00824E09">
        <w:rPr>
          <w:rFonts w:ascii="Times New Roman" w:hAnsi="Times New Roman" w:cs="Times New Roman"/>
          <w:sz w:val="24"/>
          <w:szCs w:val="24"/>
        </w:rPr>
        <w:t xml:space="preserve">aglomerācijā ir </w:t>
      </w:r>
      <w:r w:rsidR="00914FF1">
        <w:rPr>
          <w:rFonts w:ascii="Times New Roman" w:hAnsi="Times New Roman" w:cs="Times New Roman"/>
          <w:sz w:val="24"/>
          <w:szCs w:val="24"/>
        </w:rPr>
        <w:t>mainīj</w:t>
      </w:r>
      <w:r w:rsidR="00824E09" w:rsidRPr="00824E09">
        <w:rPr>
          <w:rFonts w:ascii="Times New Roman" w:hAnsi="Times New Roman" w:cs="Times New Roman"/>
          <w:sz w:val="24"/>
          <w:szCs w:val="24"/>
        </w:rPr>
        <w:t>ies iedzīvotāju skaits</w:t>
      </w:r>
      <w:r w:rsidR="00B01A65">
        <w:rPr>
          <w:rFonts w:ascii="Times New Roman" w:hAnsi="Times New Roman" w:cs="Times New Roman"/>
          <w:sz w:val="24"/>
          <w:szCs w:val="24"/>
        </w:rPr>
        <w:t xml:space="preserve">, bet projekta ietvaros </w:t>
      </w:r>
      <w:r w:rsidR="00824E09" w:rsidRPr="00824E09">
        <w:rPr>
          <w:rFonts w:ascii="Times New Roman" w:hAnsi="Times New Roman" w:cs="Times New Roman"/>
          <w:sz w:val="24"/>
          <w:szCs w:val="24"/>
        </w:rPr>
        <w:t>tiek sasniegts plānotais faktisko pieslēgumu skaits vai īpatsvars</w:t>
      </w:r>
      <w:r w:rsidR="00B01A65">
        <w:rPr>
          <w:rFonts w:ascii="Times New Roman" w:hAnsi="Times New Roman" w:cs="Times New Roman"/>
          <w:sz w:val="24"/>
          <w:szCs w:val="24"/>
        </w:rPr>
        <w:t xml:space="preserve"> projekta iesniegumā noteiktajā aglomerācijas teritorijā</w:t>
      </w:r>
      <w:r w:rsidR="00824E09" w:rsidRPr="00824E09">
        <w:rPr>
          <w:rFonts w:ascii="Times New Roman" w:hAnsi="Times New Roman" w:cs="Times New Roman"/>
          <w:sz w:val="24"/>
          <w:szCs w:val="24"/>
        </w:rPr>
        <w:t xml:space="preserve"> – atmaksājamās palīdzības mehānisms netiek piemērots</w:t>
      </w:r>
      <w:r w:rsidR="00B01A65">
        <w:rPr>
          <w:rFonts w:ascii="Times New Roman" w:hAnsi="Times New Roman" w:cs="Times New Roman"/>
          <w:sz w:val="24"/>
          <w:szCs w:val="24"/>
        </w:rPr>
        <w:t>, bet projekta iesniedzējs sniedz pamatojumu iedzīvotāju skaita izmaiņām</w:t>
      </w:r>
      <w:r w:rsidR="003A3EA6">
        <w:rPr>
          <w:rFonts w:ascii="Times New Roman" w:hAnsi="Times New Roman" w:cs="Times New Roman"/>
          <w:sz w:val="24"/>
          <w:szCs w:val="24"/>
        </w:rPr>
        <w:t>;</w:t>
      </w:r>
    </w:p>
    <w:p w14:paraId="4B135094" w14:textId="0188DEBF" w:rsidR="00337243" w:rsidRPr="00337243" w:rsidRDefault="00B01A65" w:rsidP="00337243">
      <w:pPr>
        <w:pStyle w:val="ListParagraph"/>
        <w:numPr>
          <w:ilvl w:val="0"/>
          <w:numId w:val="3"/>
        </w:numPr>
        <w:spacing w:after="0"/>
        <w:ind w:right="-477"/>
        <w:jc w:val="both"/>
        <w:rPr>
          <w:rFonts w:ascii="Times New Roman" w:hAnsi="Times New Roman" w:cs="Times New Roman"/>
          <w:sz w:val="24"/>
          <w:szCs w:val="24"/>
        </w:rPr>
      </w:pPr>
      <w:r w:rsidRPr="00824E09">
        <w:rPr>
          <w:rFonts w:ascii="Times New Roman" w:hAnsi="Times New Roman" w:cs="Times New Roman"/>
          <w:sz w:val="24"/>
          <w:szCs w:val="24"/>
        </w:rPr>
        <w:t xml:space="preserve">projekta īstenošanas </w:t>
      </w:r>
      <w:r>
        <w:rPr>
          <w:rFonts w:ascii="Times New Roman" w:hAnsi="Times New Roman" w:cs="Times New Roman"/>
          <w:sz w:val="24"/>
          <w:szCs w:val="24"/>
        </w:rPr>
        <w:t xml:space="preserve">laikā </w:t>
      </w:r>
      <w:r w:rsidR="00337243" w:rsidRPr="00337243">
        <w:rPr>
          <w:rFonts w:ascii="Times New Roman" w:hAnsi="Times New Roman" w:cs="Times New Roman"/>
          <w:sz w:val="24"/>
          <w:szCs w:val="24"/>
        </w:rPr>
        <w:t xml:space="preserve">netiek izveidoti </w:t>
      </w:r>
      <w:r>
        <w:rPr>
          <w:rFonts w:ascii="Times New Roman" w:hAnsi="Times New Roman" w:cs="Times New Roman"/>
          <w:sz w:val="24"/>
          <w:szCs w:val="24"/>
        </w:rPr>
        <w:t xml:space="preserve">faktiskie </w:t>
      </w:r>
      <w:r w:rsidRPr="00337243">
        <w:rPr>
          <w:rFonts w:ascii="Times New Roman" w:hAnsi="Times New Roman" w:cs="Times New Roman"/>
          <w:sz w:val="24"/>
          <w:szCs w:val="24"/>
        </w:rPr>
        <w:t xml:space="preserve">pieslēgumi </w:t>
      </w:r>
      <w:r>
        <w:rPr>
          <w:rFonts w:ascii="Times New Roman" w:hAnsi="Times New Roman" w:cs="Times New Roman"/>
          <w:sz w:val="24"/>
          <w:szCs w:val="24"/>
        </w:rPr>
        <w:t xml:space="preserve">centralizētajai kanalizācijas sistēmai </w:t>
      </w:r>
      <w:r w:rsidR="00337243" w:rsidRPr="00337243">
        <w:rPr>
          <w:rFonts w:ascii="Times New Roman" w:hAnsi="Times New Roman" w:cs="Times New Roman"/>
          <w:sz w:val="24"/>
          <w:szCs w:val="24"/>
        </w:rPr>
        <w:t xml:space="preserve">atbilstoši </w:t>
      </w:r>
      <w:r>
        <w:rPr>
          <w:rFonts w:ascii="Times New Roman" w:hAnsi="Times New Roman" w:cs="Times New Roman"/>
          <w:sz w:val="24"/>
          <w:szCs w:val="24"/>
        </w:rPr>
        <w:t xml:space="preserve">projekta iesniegumam pievienotajam </w:t>
      </w:r>
      <w:r w:rsidR="00337243" w:rsidRPr="00337243">
        <w:rPr>
          <w:rFonts w:ascii="Times New Roman" w:hAnsi="Times New Roman" w:cs="Times New Roman"/>
          <w:sz w:val="24"/>
          <w:szCs w:val="24"/>
        </w:rPr>
        <w:t xml:space="preserve">Pieslēgumu nodrošinājuma </w:t>
      </w:r>
      <w:r w:rsidR="00E815C8" w:rsidRPr="00337243">
        <w:rPr>
          <w:rFonts w:ascii="Times New Roman" w:hAnsi="Times New Roman" w:cs="Times New Roman"/>
          <w:sz w:val="24"/>
          <w:szCs w:val="24"/>
        </w:rPr>
        <w:t>plān</w:t>
      </w:r>
      <w:r w:rsidR="00E815C8">
        <w:rPr>
          <w:rFonts w:ascii="Times New Roman" w:hAnsi="Times New Roman" w:cs="Times New Roman"/>
          <w:sz w:val="24"/>
          <w:szCs w:val="24"/>
        </w:rPr>
        <w:t>am</w:t>
      </w:r>
      <w:r w:rsidR="003A3EA6">
        <w:rPr>
          <w:rFonts w:ascii="Times New Roman" w:hAnsi="Times New Roman" w:cs="Times New Roman"/>
          <w:sz w:val="24"/>
          <w:szCs w:val="24"/>
        </w:rPr>
        <w:t xml:space="preserve">, </w:t>
      </w:r>
      <w:r>
        <w:rPr>
          <w:rFonts w:ascii="Times New Roman" w:hAnsi="Times New Roman" w:cs="Times New Roman"/>
          <w:sz w:val="24"/>
          <w:szCs w:val="24"/>
        </w:rPr>
        <w:t xml:space="preserve">kā rezultātā </w:t>
      </w:r>
      <w:r w:rsidR="003A3EA6">
        <w:rPr>
          <w:rFonts w:ascii="Times New Roman" w:hAnsi="Times New Roman" w:cs="Times New Roman"/>
          <w:sz w:val="24"/>
          <w:szCs w:val="24"/>
        </w:rPr>
        <w:t xml:space="preserve">nav </w:t>
      </w:r>
      <w:r w:rsidR="003A3EA6" w:rsidRPr="00824E09">
        <w:rPr>
          <w:rFonts w:ascii="Times New Roman" w:hAnsi="Times New Roman" w:cs="Times New Roman"/>
          <w:sz w:val="24"/>
          <w:szCs w:val="24"/>
        </w:rPr>
        <w:t xml:space="preserve">sasniegts </w:t>
      </w:r>
      <w:r>
        <w:rPr>
          <w:rFonts w:ascii="Times New Roman" w:hAnsi="Times New Roman" w:cs="Times New Roman"/>
          <w:sz w:val="24"/>
          <w:szCs w:val="24"/>
        </w:rPr>
        <w:t xml:space="preserve">projektā </w:t>
      </w:r>
      <w:r w:rsidR="003A3EA6" w:rsidRPr="00824E09">
        <w:rPr>
          <w:rFonts w:ascii="Times New Roman" w:hAnsi="Times New Roman" w:cs="Times New Roman"/>
          <w:sz w:val="24"/>
          <w:szCs w:val="24"/>
        </w:rPr>
        <w:t>plānotais faktisko pieslēgumu skaits vai īpatsvars</w:t>
      </w:r>
      <w:r w:rsidR="00E815C8" w:rsidRPr="00337243">
        <w:rPr>
          <w:rFonts w:ascii="Times New Roman" w:hAnsi="Times New Roman" w:cs="Times New Roman"/>
          <w:sz w:val="24"/>
          <w:szCs w:val="24"/>
        </w:rPr>
        <w:t xml:space="preserve"> </w:t>
      </w:r>
      <w:r w:rsidR="00824E09">
        <w:rPr>
          <w:rFonts w:ascii="Times New Roman" w:hAnsi="Times New Roman" w:cs="Times New Roman"/>
          <w:sz w:val="24"/>
          <w:szCs w:val="24"/>
        </w:rPr>
        <w:t>– tiek piemērots atmaksājamās palīdzības mehānisms</w:t>
      </w:r>
    </w:p>
    <w:p w14:paraId="12632424" w14:textId="77777777" w:rsidR="009610A1" w:rsidRDefault="009610A1" w:rsidP="009F15E1">
      <w:pPr>
        <w:spacing w:after="0"/>
        <w:ind w:left="-567" w:right="-477"/>
        <w:jc w:val="both"/>
        <w:rPr>
          <w:rFonts w:ascii="Times New Roman" w:hAnsi="Times New Roman" w:cs="Times New Roman"/>
          <w:b/>
          <w:sz w:val="24"/>
          <w:szCs w:val="24"/>
        </w:rPr>
      </w:pPr>
    </w:p>
    <w:p w14:paraId="15161B50" w14:textId="6189C2FE" w:rsidR="00000ED5" w:rsidRPr="002B5E9D" w:rsidRDefault="00CB5954" w:rsidP="002B5E9D">
      <w:pPr>
        <w:pStyle w:val="ListParagraph"/>
        <w:numPr>
          <w:ilvl w:val="0"/>
          <w:numId w:val="4"/>
        </w:numPr>
        <w:spacing w:after="0"/>
        <w:ind w:right="-477"/>
        <w:jc w:val="both"/>
        <w:rPr>
          <w:rFonts w:ascii="Times New Roman" w:hAnsi="Times New Roman" w:cs="Times New Roman"/>
          <w:b/>
          <w:sz w:val="24"/>
          <w:szCs w:val="24"/>
          <w:u w:val="single"/>
        </w:rPr>
      </w:pPr>
      <w:r w:rsidRPr="002B5E9D">
        <w:rPr>
          <w:rFonts w:ascii="Times New Roman" w:hAnsi="Times New Roman" w:cs="Times New Roman"/>
          <w:b/>
          <w:sz w:val="24"/>
          <w:szCs w:val="24"/>
          <w:u w:val="single"/>
        </w:rPr>
        <w:t>Projekta sagatavošanas posmā i</w:t>
      </w:r>
      <w:r w:rsidR="007433DF" w:rsidRPr="002B5E9D">
        <w:rPr>
          <w:rFonts w:ascii="Times New Roman" w:hAnsi="Times New Roman" w:cs="Times New Roman"/>
          <w:b/>
          <w:sz w:val="24"/>
          <w:szCs w:val="24"/>
          <w:u w:val="single"/>
        </w:rPr>
        <w:t xml:space="preserve">espējamās izmaiņas </w:t>
      </w:r>
      <w:r w:rsidR="00473DC6">
        <w:rPr>
          <w:rFonts w:ascii="Times New Roman" w:hAnsi="Times New Roman" w:cs="Times New Roman"/>
          <w:b/>
          <w:sz w:val="24"/>
          <w:szCs w:val="24"/>
          <w:u w:val="single"/>
        </w:rPr>
        <w:t xml:space="preserve">uzraudzības </w:t>
      </w:r>
      <w:r w:rsidR="007433DF" w:rsidRPr="002B5E9D">
        <w:rPr>
          <w:rFonts w:ascii="Times New Roman" w:hAnsi="Times New Roman" w:cs="Times New Roman"/>
          <w:b/>
          <w:sz w:val="24"/>
          <w:szCs w:val="24"/>
          <w:u w:val="single"/>
        </w:rPr>
        <w:t>rādītājos</w:t>
      </w:r>
      <w:r w:rsidRPr="002B5E9D">
        <w:rPr>
          <w:rFonts w:ascii="Times New Roman" w:hAnsi="Times New Roman" w:cs="Times New Roman"/>
          <w:b/>
          <w:sz w:val="24"/>
          <w:szCs w:val="24"/>
          <w:u w:val="single"/>
        </w:rPr>
        <w:t xml:space="preserve"> un </w:t>
      </w:r>
      <w:r w:rsidR="007433DF" w:rsidRPr="002B5E9D">
        <w:rPr>
          <w:rFonts w:ascii="Times New Roman" w:hAnsi="Times New Roman" w:cs="Times New Roman"/>
          <w:b/>
          <w:sz w:val="24"/>
          <w:szCs w:val="24"/>
          <w:u w:val="single"/>
        </w:rPr>
        <w:t>finansējum</w:t>
      </w:r>
      <w:r w:rsidRPr="002B5E9D">
        <w:rPr>
          <w:rFonts w:ascii="Times New Roman" w:hAnsi="Times New Roman" w:cs="Times New Roman"/>
          <w:b/>
          <w:sz w:val="24"/>
          <w:szCs w:val="24"/>
          <w:u w:val="single"/>
        </w:rPr>
        <w:t>a apjomā</w:t>
      </w:r>
      <w:r w:rsidR="007433DF" w:rsidRPr="002B5E9D">
        <w:rPr>
          <w:rFonts w:ascii="Times New Roman" w:hAnsi="Times New Roman" w:cs="Times New Roman"/>
          <w:b/>
          <w:sz w:val="24"/>
          <w:szCs w:val="24"/>
          <w:u w:val="single"/>
        </w:rPr>
        <w:t xml:space="preserve"> </w:t>
      </w:r>
    </w:p>
    <w:p w14:paraId="253583C5" w14:textId="77777777" w:rsidR="00000ED5" w:rsidRDefault="00000ED5" w:rsidP="00000ED5">
      <w:pPr>
        <w:spacing w:after="0"/>
        <w:ind w:left="-567" w:right="-477"/>
        <w:jc w:val="both"/>
        <w:rPr>
          <w:rFonts w:ascii="Times New Roman" w:hAnsi="Times New Roman" w:cs="Times New Roman"/>
          <w:b/>
          <w:sz w:val="24"/>
          <w:szCs w:val="24"/>
          <w:u w:val="single"/>
        </w:rPr>
      </w:pPr>
    </w:p>
    <w:p w14:paraId="1FD91140" w14:textId="7AD5EFCB" w:rsidR="00F46863" w:rsidRPr="00F46863" w:rsidRDefault="00AE316A" w:rsidP="00F46863">
      <w:pPr>
        <w:spacing w:after="0"/>
        <w:ind w:left="-567" w:right="-477"/>
        <w:jc w:val="both"/>
        <w:rPr>
          <w:rFonts w:ascii="Times New Roman" w:hAnsi="Times New Roman" w:cs="Times New Roman"/>
          <w:b/>
          <w:sz w:val="24"/>
          <w:szCs w:val="24"/>
        </w:rPr>
      </w:pPr>
      <w:r>
        <w:rPr>
          <w:rFonts w:ascii="Times New Roman" w:hAnsi="Times New Roman" w:cs="Times New Roman"/>
          <w:b/>
          <w:sz w:val="24"/>
          <w:szCs w:val="24"/>
        </w:rPr>
        <w:t>I</w:t>
      </w:r>
      <w:r w:rsidRPr="00F46863">
        <w:rPr>
          <w:rFonts w:ascii="Times New Roman" w:hAnsi="Times New Roman" w:cs="Times New Roman"/>
          <w:b/>
          <w:sz w:val="24"/>
          <w:szCs w:val="24"/>
        </w:rPr>
        <w:t xml:space="preserve">znākuma rādītāja </w:t>
      </w:r>
      <w:r>
        <w:rPr>
          <w:rFonts w:ascii="Times New Roman" w:hAnsi="Times New Roman" w:cs="Times New Roman"/>
          <w:b/>
          <w:sz w:val="24"/>
          <w:szCs w:val="24"/>
        </w:rPr>
        <w:t>v</w:t>
      </w:r>
      <w:r w:rsidRPr="00F46863">
        <w:rPr>
          <w:rFonts w:ascii="Times New Roman" w:hAnsi="Times New Roman" w:cs="Times New Roman"/>
          <w:b/>
          <w:sz w:val="24"/>
          <w:szCs w:val="24"/>
        </w:rPr>
        <w:t xml:space="preserve">ienas </w:t>
      </w:r>
      <w:r w:rsidR="00F46863" w:rsidRPr="00F46863">
        <w:rPr>
          <w:rFonts w:ascii="Times New Roman" w:hAnsi="Times New Roman" w:cs="Times New Roman"/>
          <w:b/>
          <w:sz w:val="24"/>
          <w:szCs w:val="24"/>
        </w:rPr>
        <w:t xml:space="preserve">vienības </w:t>
      </w:r>
      <w:r>
        <w:rPr>
          <w:rFonts w:ascii="Times New Roman" w:hAnsi="Times New Roman" w:cs="Times New Roman"/>
          <w:b/>
          <w:sz w:val="24"/>
          <w:szCs w:val="24"/>
        </w:rPr>
        <w:t xml:space="preserve">izmaksu </w:t>
      </w:r>
      <w:r w:rsidR="00F46863" w:rsidRPr="00F46863">
        <w:rPr>
          <w:rFonts w:ascii="Times New Roman" w:hAnsi="Times New Roman" w:cs="Times New Roman"/>
          <w:b/>
          <w:sz w:val="24"/>
          <w:szCs w:val="24"/>
        </w:rPr>
        <w:t xml:space="preserve">aprēķins: </w:t>
      </w:r>
    </w:p>
    <w:p w14:paraId="65778909" w14:textId="7C5D379A" w:rsidR="00F46863" w:rsidRDefault="00F46863" w:rsidP="00F46863">
      <w:pPr>
        <w:spacing w:after="0"/>
        <w:ind w:left="-567" w:right="-477"/>
        <w:jc w:val="both"/>
        <w:rPr>
          <w:rFonts w:ascii="Times New Roman" w:hAnsi="Times New Roman" w:cs="Times New Roman"/>
          <w:i/>
          <w:sz w:val="24"/>
          <w:szCs w:val="24"/>
        </w:rPr>
      </w:pPr>
      <w:r w:rsidRPr="00C05CC7">
        <w:rPr>
          <w:rFonts w:ascii="Times New Roman" w:hAnsi="Times New Roman" w:cs="Times New Roman"/>
          <w:b/>
          <w:i/>
          <w:sz w:val="24"/>
          <w:szCs w:val="24"/>
        </w:rPr>
        <w:t>Piemērs.</w:t>
      </w:r>
      <w:r w:rsidRPr="009A5B6F">
        <w:rPr>
          <w:rFonts w:ascii="Times New Roman" w:hAnsi="Times New Roman" w:cs="Times New Roman"/>
          <w:i/>
          <w:sz w:val="24"/>
          <w:szCs w:val="24"/>
        </w:rPr>
        <w:t xml:space="preserve"> </w:t>
      </w:r>
      <w:r>
        <w:rPr>
          <w:rFonts w:ascii="Times New Roman" w:hAnsi="Times New Roman" w:cs="Times New Roman"/>
          <w:i/>
          <w:sz w:val="24"/>
          <w:szCs w:val="24"/>
        </w:rPr>
        <w:t xml:space="preserve">Ja MK noteikumu pielikumā </w:t>
      </w:r>
      <w:r w:rsidR="00B01A65">
        <w:rPr>
          <w:rFonts w:ascii="Times New Roman" w:hAnsi="Times New Roman" w:cs="Times New Roman"/>
          <w:i/>
          <w:sz w:val="24"/>
          <w:szCs w:val="24"/>
        </w:rPr>
        <w:t>minētajai projekta teritorijai –</w:t>
      </w:r>
      <w:r w:rsidR="00C05CC7">
        <w:rPr>
          <w:rFonts w:ascii="Times New Roman" w:hAnsi="Times New Roman" w:cs="Times New Roman"/>
          <w:i/>
          <w:sz w:val="24"/>
          <w:szCs w:val="24"/>
        </w:rPr>
        <w:t xml:space="preserve"> </w:t>
      </w:r>
      <w:r>
        <w:rPr>
          <w:rFonts w:ascii="Times New Roman" w:hAnsi="Times New Roman" w:cs="Times New Roman"/>
          <w:i/>
          <w:sz w:val="24"/>
          <w:szCs w:val="24"/>
        </w:rPr>
        <w:t>aglomerācijai</w:t>
      </w:r>
      <w:r w:rsidR="00C05CC7">
        <w:rPr>
          <w:rFonts w:ascii="Times New Roman" w:hAnsi="Times New Roman" w:cs="Times New Roman"/>
          <w:i/>
          <w:sz w:val="24"/>
          <w:szCs w:val="24"/>
        </w:rPr>
        <w:t>,</w:t>
      </w:r>
      <w:r>
        <w:rPr>
          <w:rFonts w:ascii="Times New Roman" w:hAnsi="Times New Roman" w:cs="Times New Roman"/>
          <w:i/>
          <w:sz w:val="24"/>
          <w:szCs w:val="24"/>
        </w:rPr>
        <w:t xml:space="preserve"> maksimālais pieejamais KF finansējums ir noteikts 1 000 000 EUR un sasniedzamais iznākuma rādītājs </w:t>
      </w:r>
      <w:r w:rsidR="00F7052A">
        <w:rPr>
          <w:rFonts w:ascii="Times New Roman" w:hAnsi="Times New Roman" w:cs="Times New Roman"/>
          <w:i/>
          <w:sz w:val="24"/>
          <w:szCs w:val="24"/>
        </w:rPr>
        <w:t xml:space="preserve">ir </w:t>
      </w:r>
      <w:r>
        <w:rPr>
          <w:rFonts w:ascii="Times New Roman" w:hAnsi="Times New Roman" w:cs="Times New Roman"/>
          <w:i/>
          <w:sz w:val="24"/>
          <w:szCs w:val="24"/>
        </w:rPr>
        <w:t xml:space="preserve">500 iedzīvotāji, tad projekta iznākuma rādītāja </w:t>
      </w:r>
      <w:r w:rsidR="00AE316A">
        <w:rPr>
          <w:rFonts w:ascii="Times New Roman" w:hAnsi="Times New Roman" w:cs="Times New Roman"/>
          <w:i/>
          <w:sz w:val="24"/>
          <w:szCs w:val="24"/>
        </w:rPr>
        <w:t xml:space="preserve">vienas vienības izmaksas </w:t>
      </w:r>
      <w:r>
        <w:rPr>
          <w:rFonts w:ascii="Times New Roman" w:hAnsi="Times New Roman" w:cs="Times New Roman"/>
          <w:i/>
          <w:sz w:val="24"/>
          <w:szCs w:val="24"/>
        </w:rPr>
        <w:t xml:space="preserve">jeb izmaksu efektivitātes rādītājs ir 1 000 000/500 = 2000 EUR uz 1 iedzīvotāju. </w:t>
      </w:r>
    </w:p>
    <w:p w14:paraId="35D0F9DF" w14:textId="77777777" w:rsidR="00F46863" w:rsidRPr="00F46863" w:rsidRDefault="00F46863" w:rsidP="00F46863">
      <w:pPr>
        <w:spacing w:after="0"/>
        <w:ind w:left="-567" w:right="-477"/>
        <w:jc w:val="both"/>
        <w:rPr>
          <w:rFonts w:ascii="Times New Roman" w:hAnsi="Times New Roman" w:cs="Times New Roman"/>
          <w:sz w:val="24"/>
          <w:szCs w:val="24"/>
        </w:rPr>
      </w:pPr>
    </w:p>
    <w:p w14:paraId="75711D02" w14:textId="6E128348" w:rsidR="009F15E1" w:rsidRPr="00C05CC7" w:rsidRDefault="007433DF" w:rsidP="00000ED5">
      <w:pPr>
        <w:spacing w:after="0"/>
        <w:ind w:left="-567" w:right="-477"/>
        <w:jc w:val="both"/>
        <w:rPr>
          <w:rFonts w:ascii="Times New Roman" w:hAnsi="Times New Roman" w:cs="Times New Roman"/>
          <w:b/>
          <w:sz w:val="24"/>
          <w:szCs w:val="24"/>
          <w:u w:val="single"/>
        </w:rPr>
      </w:pPr>
      <w:r w:rsidRPr="006458D2">
        <w:rPr>
          <w:rFonts w:ascii="Times New Roman" w:hAnsi="Times New Roman" w:cs="Times New Roman"/>
          <w:sz w:val="24"/>
          <w:szCs w:val="24"/>
        </w:rPr>
        <w:t xml:space="preserve">Ja </w:t>
      </w:r>
      <w:r w:rsidR="00F7052A" w:rsidRPr="006458D2">
        <w:rPr>
          <w:rFonts w:ascii="Times New Roman" w:hAnsi="Times New Roman" w:cs="Times New Roman"/>
          <w:sz w:val="24"/>
          <w:szCs w:val="24"/>
        </w:rPr>
        <w:t>projekt</w:t>
      </w:r>
      <w:r w:rsidR="00C05CC7" w:rsidRPr="006458D2">
        <w:rPr>
          <w:rFonts w:ascii="Times New Roman" w:hAnsi="Times New Roman" w:cs="Times New Roman"/>
          <w:sz w:val="24"/>
          <w:szCs w:val="24"/>
        </w:rPr>
        <w:t>a iesnieguma sagatavošanas laikā ir radušies pamatoti apstākļi, vai tehniski un ekonomiski pamatoti apsvērumi, kuru dēļ nepieciešams</w:t>
      </w:r>
      <w:r w:rsidR="00F7052A" w:rsidRPr="006458D2">
        <w:rPr>
          <w:rFonts w:ascii="Times New Roman" w:hAnsi="Times New Roman" w:cs="Times New Roman"/>
          <w:sz w:val="24"/>
          <w:szCs w:val="24"/>
        </w:rPr>
        <w:t xml:space="preserve"> </w:t>
      </w:r>
      <w:r w:rsidRPr="006458D2">
        <w:rPr>
          <w:rFonts w:ascii="Times New Roman" w:hAnsi="Times New Roman" w:cs="Times New Roman"/>
          <w:sz w:val="24"/>
          <w:szCs w:val="24"/>
          <w:u w:val="single"/>
        </w:rPr>
        <w:t xml:space="preserve">samazināt </w:t>
      </w:r>
      <w:r w:rsidR="00CB5954" w:rsidRPr="006458D2">
        <w:rPr>
          <w:rFonts w:ascii="Times New Roman" w:hAnsi="Times New Roman" w:cs="Times New Roman"/>
          <w:sz w:val="24"/>
          <w:szCs w:val="24"/>
          <w:u w:val="single"/>
        </w:rPr>
        <w:t xml:space="preserve">projekta iznākuma </w:t>
      </w:r>
      <w:r w:rsidR="00F7052A" w:rsidRPr="006458D2">
        <w:rPr>
          <w:rFonts w:ascii="Times New Roman" w:hAnsi="Times New Roman" w:cs="Times New Roman"/>
          <w:sz w:val="24"/>
          <w:szCs w:val="24"/>
          <w:u w:val="single"/>
        </w:rPr>
        <w:t>rādītāju</w:t>
      </w:r>
      <w:r w:rsidR="00C05CC7" w:rsidRPr="006458D2">
        <w:rPr>
          <w:rFonts w:ascii="Times New Roman" w:hAnsi="Times New Roman" w:cs="Times New Roman"/>
          <w:sz w:val="24"/>
          <w:szCs w:val="24"/>
          <w:u w:val="single"/>
        </w:rPr>
        <w:t>,</w:t>
      </w:r>
      <w:r w:rsidR="00F7052A" w:rsidRPr="006458D2">
        <w:rPr>
          <w:rFonts w:ascii="Times New Roman" w:hAnsi="Times New Roman" w:cs="Times New Roman"/>
          <w:sz w:val="24"/>
          <w:szCs w:val="24"/>
          <w:u w:val="single"/>
        </w:rPr>
        <w:t xml:space="preserve"> salīdzinot ar MK noteikumu pielikumā </w:t>
      </w:r>
      <w:r w:rsidR="00C05CC7" w:rsidRPr="006458D2">
        <w:rPr>
          <w:rFonts w:ascii="Times New Roman" w:hAnsi="Times New Roman" w:cs="Times New Roman"/>
          <w:sz w:val="24"/>
          <w:szCs w:val="24"/>
          <w:u w:val="single"/>
        </w:rPr>
        <w:t>noteikto</w:t>
      </w:r>
      <w:r w:rsidRPr="006458D2">
        <w:rPr>
          <w:rFonts w:ascii="Times New Roman" w:hAnsi="Times New Roman" w:cs="Times New Roman"/>
          <w:sz w:val="24"/>
          <w:szCs w:val="24"/>
        </w:rPr>
        <w:t>, iesniedzot projekt</w:t>
      </w:r>
      <w:r w:rsidR="00C05CC7" w:rsidRPr="006458D2">
        <w:rPr>
          <w:rFonts w:ascii="Times New Roman" w:hAnsi="Times New Roman" w:cs="Times New Roman"/>
          <w:sz w:val="24"/>
          <w:szCs w:val="24"/>
        </w:rPr>
        <w:t>a iesniegumu</w:t>
      </w:r>
      <w:r w:rsidR="006458D2">
        <w:rPr>
          <w:rFonts w:ascii="Times New Roman" w:hAnsi="Times New Roman" w:cs="Times New Roman"/>
          <w:sz w:val="24"/>
          <w:szCs w:val="24"/>
        </w:rPr>
        <w:t>,</w:t>
      </w:r>
      <w:r w:rsidR="00C05CC7" w:rsidRPr="006458D2">
        <w:rPr>
          <w:rFonts w:ascii="Times New Roman" w:hAnsi="Times New Roman" w:cs="Times New Roman"/>
          <w:sz w:val="24"/>
          <w:szCs w:val="24"/>
        </w:rPr>
        <w:t xml:space="preserve"> ir jāveic</w:t>
      </w:r>
      <w:r w:rsidRPr="006458D2">
        <w:rPr>
          <w:rFonts w:ascii="Times New Roman" w:hAnsi="Times New Roman" w:cs="Times New Roman"/>
          <w:sz w:val="24"/>
          <w:szCs w:val="24"/>
        </w:rPr>
        <w:t xml:space="preserve"> </w:t>
      </w:r>
      <w:r w:rsidR="009F15E1" w:rsidRPr="006458D2">
        <w:rPr>
          <w:rFonts w:ascii="Times New Roman" w:hAnsi="Times New Roman" w:cs="Times New Roman"/>
          <w:sz w:val="24"/>
          <w:szCs w:val="24"/>
        </w:rPr>
        <w:t>Kohēzijas fonda līdzfinansējum</w:t>
      </w:r>
      <w:r w:rsidR="00C05CC7" w:rsidRPr="006458D2">
        <w:rPr>
          <w:rFonts w:ascii="Times New Roman" w:hAnsi="Times New Roman" w:cs="Times New Roman"/>
          <w:sz w:val="24"/>
          <w:szCs w:val="24"/>
        </w:rPr>
        <w:t xml:space="preserve">a </w:t>
      </w:r>
      <w:r w:rsidR="009F15E1" w:rsidRPr="006458D2">
        <w:rPr>
          <w:rFonts w:ascii="Times New Roman" w:hAnsi="Times New Roman" w:cs="Times New Roman"/>
          <w:sz w:val="24"/>
          <w:szCs w:val="24"/>
        </w:rPr>
        <w:t>samazin</w:t>
      </w:r>
      <w:r w:rsidR="00C05CC7" w:rsidRPr="006458D2">
        <w:rPr>
          <w:rFonts w:ascii="Times New Roman" w:hAnsi="Times New Roman" w:cs="Times New Roman"/>
          <w:sz w:val="24"/>
          <w:szCs w:val="24"/>
        </w:rPr>
        <w:t>āšana</w:t>
      </w:r>
      <w:r w:rsidR="00F7052A" w:rsidRPr="006458D2">
        <w:rPr>
          <w:rFonts w:ascii="Times New Roman" w:hAnsi="Times New Roman" w:cs="Times New Roman"/>
          <w:sz w:val="24"/>
          <w:szCs w:val="24"/>
        </w:rPr>
        <w:t>.</w:t>
      </w:r>
    </w:p>
    <w:p w14:paraId="110CD7FD" w14:textId="77777777" w:rsidR="00000ED5" w:rsidRDefault="00000ED5" w:rsidP="00000ED5">
      <w:pPr>
        <w:spacing w:after="0"/>
        <w:ind w:left="-567" w:right="-477"/>
        <w:jc w:val="both"/>
        <w:rPr>
          <w:rFonts w:ascii="Times New Roman" w:hAnsi="Times New Roman" w:cs="Times New Roman"/>
          <w:i/>
          <w:sz w:val="24"/>
          <w:szCs w:val="24"/>
        </w:rPr>
      </w:pPr>
    </w:p>
    <w:p w14:paraId="1EAA2A02" w14:textId="38DD2E99" w:rsidR="002B5E9D" w:rsidRDefault="009F15E1" w:rsidP="006458D2">
      <w:pPr>
        <w:spacing w:after="0"/>
        <w:ind w:left="-567" w:right="-477"/>
        <w:jc w:val="both"/>
        <w:rPr>
          <w:rFonts w:ascii="Times New Roman" w:hAnsi="Times New Roman" w:cs="Times New Roman"/>
          <w:i/>
          <w:sz w:val="24"/>
          <w:szCs w:val="24"/>
        </w:rPr>
      </w:pPr>
      <w:r w:rsidRPr="006458D2">
        <w:rPr>
          <w:rFonts w:ascii="Times New Roman" w:hAnsi="Times New Roman" w:cs="Times New Roman"/>
          <w:b/>
          <w:i/>
          <w:sz w:val="24"/>
          <w:szCs w:val="24"/>
        </w:rPr>
        <w:t>Piemērs.</w:t>
      </w:r>
      <w:r>
        <w:rPr>
          <w:rFonts w:ascii="Times New Roman" w:hAnsi="Times New Roman" w:cs="Times New Roman"/>
          <w:i/>
          <w:sz w:val="24"/>
          <w:szCs w:val="24"/>
        </w:rPr>
        <w:t xml:space="preserve"> </w:t>
      </w:r>
      <w:r w:rsidR="00C05CC7">
        <w:rPr>
          <w:rFonts w:ascii="Times New Roman" w:hAnsi="Times New Roman" w:cs="Times New Roman"/>
          <w:i/>
          <w:sz w:val="24"/>
          <w:szCs w:val="24"/>
        </w:rPr>
        <w:t>P</w:t>
      </w:r>
      <w:r w:rsidR="0042487C">
        <w:rPr>
          <w:rFonts w:ascii="Times New Roman" w:hAnsi="Times New Roman" w:cs="Times New Roman"/>
          <w:i/>
          <w:sz w:val="24"/>
          <w:szCs w:val="24"/>
        </w:rPr>
        <w:t>rojekta iesniegum</w:t>
      </w:r>
      <w:r w:rsidR="00C05CC7">
        <w:rPr>
          <w:rFonts w:ascii="Times New Roman" w:hAnsi="Times New Roman" w:cs="Times New Roman"/>
          <w:i/>
          <w:sz w:val="24"/>
          <w:szCs w:val="24"/>
        </w:rPr>
        <w:t xml:space="preserve">a sagatavošanas laikā, veicot detalizētu tīklu izbūves </w:t>
      </w:r>
      <w:r w:rsidR="006458D2">
        <w:rPr>
          <w:rFonts w:ascii="Times New Roman" w:hAnsi="Times New Roman" w:cs="Times New Roman"/>
          <w:i/>
          <w:sz w:val="24"/>
          <w:szCs w:val="24"/>
        </w:rPr>
        <w:t>nosacījumu</w:t>
      </w:r>
      <w:r w:rsidR="00C05CC7">
        <w:rPr>
          <w:rFonts w:ascii="Times New Roman" w:hAnsi="Times New Roman" w:cs="Times New Roman"/>
          <w:i/>
          <w:sz w:val="24"/>
          <w:szCs w:val="24"/>
        </w:rPr>
        <w:t xml:space="preserve"> novērtēšu, tiek secināts, ka</w:t>
      </w:r>
      <w:r w:rsidR="0042487C" w:rsidRPr="0042487C">
        <w:rPr>
          <w:rFonts w:ascii="Times New Roman" w:hAnsi="Times New Roman" w:cs="Times New Roman"/>
          <w:i/>
          <w:sz w:val="24"/>
          <w:szCs w:val="24"/>
        </w:rPr>
        <w:t xml:space="preserve"> daļ</w:t>
      </w:r>
      <w:r w:rsidR="00C05CC7">
        <w:rPr>
          <w:rFonts w:ascii="Times New Roman" w:hAnsi="Times New Roman" w:cs="Times New Roman"/>
          <w:i/>
          <w:sz w:val="24"/>
          <w:szCs w:val="24"/>
        </w:rPr>
        <w:t>ā aglomerācijās, kur</w:t>
      </w:r>
      <w:r w:rsidR="0042487C" w:rsidRPr="0042487C">
        <w:rPr>
          <w:rFonts w:ascii="Times New Roman" w:hAnsi="Times New Roman" w:cs="Times New Roman"/>
          <w:i/>
          <w:sz w:val="24"/>
          <w:szCs w:val="24"/>
        </w:rPr>
        <w:t xml:space="preserve"> </w:t>
      </w:r>
      <w:r w:rsidR="00F7052A">
        <w:rPr>
          <w:rFonts w:ascii="Times New Roman" w:hAnsi="Times New Roman" w:cs="Times New Roman"/>
          <w:i/>
          <w:sz w:val="24"/>
          <w:szCs w:val="24"/>
        </w:rPr>
        <w:t>projekt</w:t>
      </w:r>
      <w:r w:rsidR="001C3FBE">
        <w:rPr>
          <w:rFonts w:ascii="Times New Roman" w:hAnsi="Times New Roman" w:cs="Times New Roman"/>
          <w:i/>
          <w:sz w:val="24"/>
          <w:szCs w:val="24"/>
        </w:rPr>
        <w:t>u</w:t>
      </w:r>
      <w:r w:rsidR="00F7052A">
        <w:rPr>
          <w:rFonts w:ascii="Times New Roman" w:hAnsi="Times New Roman" w:cs="Times New Roman"/>
          <w:i/>
          <w:sz w:val="24"/>
          <w:szCs w:val="24"/>
        </w:rPr>
        <w:t xml:space="preserve"> priekšatlas</w:t>
      </w:r>
      <w:r w:rsidR="00C05CC7">
        <w:rPr>
          <w:rFonts w:ascii="Times New Roman" w:hAnsi="Times New Roman" w:cs="Times New Roman"/>
          <w:i/>
          <w:sz w:val="24"/>
          <w:szCs w:val="24"/>
        </w:rPr>
        <w:t>es laikā tika plānota centralizēto kanalizācijas tīklu izbūve,</w:t>
      </w:r>
      <w:r w:rsidR="00F7052A" w:rsidRPr="0042487C">
        <w:rPr>
          <w:rFonts w:ascii="Times New Roman" w:hAnsi="Times New Roman" w:cs="Times New Roman"/>
          <w:i/>
          <w:sz w:val="24"/>
          <w:szCs w:val="24"/>
        </w:rPr>
        <w:t xml:space="preserve"> </w:t>
      </w:r>
      <w:r w:rsidR="00C05CC7">
        <w:rPr>
          <w:rFonts w:ascii="Times New Roman" w:hAnsi="Times New Roman" w:cs="Times New Roman"/>
          <w:i/>
          <w:sz w:val="24"/>
          <w:szCs w:val="24"/>
        </w:rPr>
        <w:t>tā nav</w:t>
      </w:r>
      <w:r w:rsidR="0042487C" w:rsidRPr="0042487C">
        <w:rPr>
          <w:rFonts w:ascii="Times New Roman" w:hAnsi="Times New Roman" w:cs="Times New Roman"/>
          <w:i/>
          <w:sz w:val="24"/>
          <w:szCs w:val="24"/>
        </w:rPr>
        <w:t xml:space="preserve"> tehniski</w:t>
      </w:r>
      <w:r w:rsidR="00C05CC7">
        <w:rPr>
          <w:rFonts w:ascii="Times New Roman" w:hAnsi="Times New Roman" w:cs="Times New Roman"/>
          <w:i/>
          <w:sz w:val="24"/>
          <w:szCs w:val="24"/>
        </w:rPr>
        <w:t xml:space="preserve"> iespējama</w:t>
      </w:r>
      <w:r w:rsidR="0042487C" w:rsidRPr="0042487C">
        <w:rPr>
          <w:rFonts w:ascii="Times New Roman" w:hAnsi="Times New Roman" w:cs="Times New Roman"/>
          <w:i/>
          <w:sz w:val="24"/>
          <w:szCs w:val="24"/>
        </w:rPr>
        <w:t xml:space="preserve"> </w:t>
      </w:r>
      <w:r w:rsidR="00C05CC7">
        <w:rPr>
          <w:rFonts w:ascii="Times New Roman" w:hAnsi="Times New Roman" w:cs="Times New Roman"/>
          <w:i/>
          <w:sz w:val="24"/>
          <w:szCs w:val="24"/>
        </w:rPr>
        <w:t>vai</w:t>
      </w:r>
      <w:r w:rsidR="00C05CC7" w:rsidRPr="0042487C">
        <w:rPr>
          <w:rFonts w:ascii="Times New Roman" w:hAnsi="Times New Roman" w:cs="Times New Roman"/>
          <w:i/>
          <w:sz w:val="24"/>
          <w:szCs w:val="24"/>
        </w:rPr>
        <w:t xml:space="preserve"> </w:t>
      </w:r>
      <w:r w:rsidR="0042487C" w:rsidRPr="0042487C">
        <w:rPr>
          <w:rFonts w:ascii="Times New Roman" w:hAnsi="Times New Roman" w:cs="Times New Roman"/>
          <w:i/>
          <w:sz w:val="24"/>
          <w:szCs w:val="24"/>
        </w:rPr>
        <w:t xml:space="preserve">ekonomiski </w:t>
      </w:r>
      <w:r w:rsidR="00C05CC7">
        <w:rPr>
          <w:rFonts w:ascii="Times New Roman" w:hAnsi="Times New Roman" w:cs="Times New Roman"/>
          <w:i/>
          <w:sz w:val="24"/>
          <w:szCs w:val="24"/>
        </w:rPr>
        <w:t>pamatota</w:t>
      </w:r>
      <w:r w:rsidR="00C05CC7" w:rsidRPr="0042487C">
        <w:rPr>
          <w:rFonts w:ascii="Times New Roman" w:hAnsi="Times New Roman" w:cs="Times New Roman"/>
          <w:i/>
          <w:sz w:val="24"/>
          <w:szCs w:val="24"/>
        </w:rPr>
        <w:t xml:space="preserve"> </w:t>
      </w:r>
      <w:r w:rsidR="0042487C" w:rsidRPr="0042487C">
        <w:rPr>
          <w:rFonts w:ascii="Times New Roman" w:hAnsi="Times New Roman" w:cs="Times New Roman"/>
          <w:i/>
          <w:sz w:val="24"/>
          <w:szCs w:val="24"/>
        </w:rPr>
        <w:t>(piemēram, sarežģīti</w:t>
      </w:r>
      <w:r w:rsidR="00B2559A">
        <w:rPr>
          <w:rFonts w:ascii="Times New Roman" w:hAnsi="Times New Roman" w:cs="Times New Roman"/>
          <w:i/>
          <w:sz w:val="24"/>
          <w:szCs w:val="24"/>
        </w:rPr>
        <w:t xml:space="preserve"> izbūves</w:t>
      </w:r>
      <w:r w:rsidR="0042487C" w:rsidRPr="0042487C">
        <w:rPr>
          <w:rFonts w:ascii="Times New Roman" w:hAnsi="Times New Roman" w:cs="Times New Roman"/>
          <w:i/>
          <w:sz w:val="24"/>
          <w:szCs w:val="24"/>
        </w:rPr>
        <w:t xml:space="preserve"> </w:t>
      </w:r>
      <w:r w:rsidR="00B2559A" w:rsidRPr="0042487C">
        <w:rPr>
          <w:rFonts w:ascii="Times New Roman" w:hAnsi="Times New Roman" w:cs="Times New Roman"/>
          <w:i/>
          <w:sz w:val="24"/>
          <w:szCs w:val="24"/>
        </w:rPr>
        <w:t>apstākļi</w:t>
      </w:r>
      <w:r w:rsidR="00B2559A">
        <w:rPr>
          <w:rFonts w:ascii="Times New Roman" w:hAnsi="Times New Roman" w:cs="Times New Roman"/>
          <w:i/>
          <w:sz w:val="24"/>
          <w:szCs w:val="24"/>
        </w:rPr>
        <w:t xml:space="preserve"> (reljefs, ģeoloģija u.c.)</w:t>
      </w:r>
      <w:r w:rsidR="0042487C" w:rsidRPr="0042487C">
        <w:rPr>
          <w:rFonts w:ascii="Times New Roman" w:hAnsi="Times New Roman" w:cs="Times New Roman"/>
          <w:i/>
          <w:sz w:val="24"/>
          <w:szCs w:val="24"/>
        </w:rPr>
        <w:t xml:space="preserve"> </w:t>
      </w:r>
      <w:r w:rsidR="00690D6B">
        <w:rPr>
          <w:rFonts w:ascii="Times New Roman" w:hAnsi="Times New Roman" w:cs="Times New Roman"/>
          <w:i/>
          <w:sz w:val="24"/>
          <w:szCs w:val="24"/>
        </w:rPr>
        <w:t xml:space="preserve">un </w:t>
      </w:r>
      <w:r w:rsidR="0042487C" w:rsidRPr="0042487C">
        <w:rPr>
          <w:rFonts w:ascii="Times New Roman" w:hAnsi="Times New Roman" w:cs="Times New Roman"/>
          <w:i/>
          <w:sz w:val="24"/>
          <w:szCs w:val="24"/>
        </w:rPr>
        <w:t>papildu nepieciešams izbūvēt sūkņu stacij</w:t>
      </w:r>
      <w:r w:rsidR="00690D6B">
        <w:rPr>
          <w:rFonts w:ascii="Times New Roman" w:hAnsi="Times New Roman" w:cs="Times New Roman"/>
          <w:i/>
          <w:sz w:val="24"/>
          <w:szCs w:val="24"/>
        </w:rPr>
        <w:t>as</w:t>
      </w:r>
      <w:r w:rsidR="0042487C" w:rsidRPr="0042487C">
        <w:rPr>
          <w:rFonts w:ascii="Times New Roman" w:hAnsi="Times New Roman" w:cs="Times New Roman"/>
          <w:i/>
          <w:sz w:val="24"/>
          <w:szCs w:val="24"/>
        </w:rPr>
        <w:t xml:space="preserve">, </w:t>
      </w:r>
      <w:r w:rsidR="00690D6B">
        <w:rPr>
          <w:rFonts w:ascii="Times New Roman" w:hAnsi="Times New Roman" w:cs="Times New Roman"/>
          <w:i/>
          <w:sz w:val="24"/>
          <w:szCs w:val="24"/>
        </w:rPr>
        <w:t>tādējādi</w:t>
      </w:r>
      <w:r w:rsidR="0042487C" w:rsidRPr="0042487C">
        <w:rPr>
          <w:rFonts w:ascii="Times New Roman" w:hAnsi="Times New Roman" w:cs="Times New Roman"/>
          <w:i/>
          <w:sz w:val="24"/>
          <w:szCs w:val="24"/>
        </w:rPr>
        <w:t xml:space="preserve"> sadārdzin</w:t>
      </w:r>
      <w:r w:rsidR="00690D6B">
        <w:rPr>
          <w:rFonts w:ascii="Times New Roman" w:hAnsi="Times New Roman" w:cs="Times New Roman"/>
          <w:i/>
          <w:sz w:val="24"/>
          <w:szCs w:val="24"/>
        </w:rPr>
        <w:t>ot</w:t>
      </w:r>
      <w:r w:rsidR="0042487C" w:rsidRPr="0042487C">
        <w:rPr>
          <w:rFonts w:ascii="Times New Roman" w:hAnsi="Times New Roman" w:cs="Times New Roman"/>
          <w:i/>
          <w:sz w:val="24"/>
          <w:szCs w:val="24"/>
        </w:rPr>
        <w:t xml:space="preserve"> projekta</w:t>
      </w:r>
      <w:r w:rsidR="00690D6B">
        <w:rPr>
          <w:rFonts w:ascii="Times New Roman" w:hAnsi="Times New Roman" w:cs="Times New Roman"/>
          <w:i/>
          <w:sz w:val="24"/>
          <w:szCs w:val="24"/>
        </w:rPr>
        <w:t xml:space="preserve"> izbūves</w:t>
      </w:r>
      <w:r w:rsidR="0042487C" w:rsidRPr="0042487C">
        <w:rPr>
          <w:rFonts w:ascii="Times New Roman" w:hAnsi="Times New Roman" w:cs="Times New Roman"/>
          <w:i/>
          <w:sz w:val="24"/>
          <w:szCs w:val="24"/>
        </w:rPr>
        <w:t xml:space="preserve"> izmaksas</w:t>
      </w:r>
      <w:r w:rsidR="00690D6B">
        <w:rPr>
          <w:rFonts w:ascii="Times New Roman" w:hAnsi="Times New Roman" w:cs="Times New Roman"/>
          <w:i/>
          <w:sz w:val="24"/>
          <w:szCs w:val="24"/>
        </w:rPr>
        <w:t xml:space="preserve"> utt.</w:t>
      </w:r>
      <w:r w:rsidR="0042487C">
        <w:rPr>
          <w:rFonts w:ascii="Times New Roman" w:hAnsi="Times New Roman" w:cs="Times New Roman"/>
          <w:i/>
          <w:sz w:val="24"/>
          <w:szCs w:val="24"/>
        </w:rPr>
        <w:t>)</w:t>
      </w:r>
      <w:r w:rsidR="00690D6B">
        <w:rPr>
          <w:rFonts w:ascii="Times New Roman" w:hAnsi="Times New Roman" w:cs="Times New Roman"/>
          <w:i/>
          <w:sz w:val="24"/>
          <w:szCs w:val="24"/>
        </w:rPr>
        <w:t>.</w:t>
      </w:r>
      <w:r w:rsidR="0042487C">
        <w:rPr>
          <w:rFonts w:ascii="Times New Roman" w:hAnsi="Times New Roman" w:cs="Times New Roman"/>
          <w:i/>
          <w:sz w:val="24"/>
          <w:szCs w:val="24"/>
        </w:rPr>
        <w:t xml:space="preserve"> </w:t>
      </w:r>
      <w:r w:rsidR="00690D6B">
        <w:rPr>
          <w:rFonts w:ascii="Times New Roman" w:hAnsi="Times New Roman" w:cs="Times New Roman"/>
          <w:i/>
          <w:sz w:val="24"/>
          <w:szCs w:val="24"/>
        </w:rPr>
        <w:t xml:space="preserve">Šādos gadījumos </w:t>
      </w:r>
      <w:r w:rsidR="00D274CF">
        <w:rPr>
          <w:rFonts w:ascii="Times New Roman" w:hAnsi="Times New Roman" w:cs="Times New Roman"/>
          <w:i/>
          <w:sz w:val="24"/>
          <w:szCs w:val="24"/>
        </w:rPr>
        <w:t>atbilstoši MK noteikumu 18.punktam, apzinot faktisko situāciju aglomerācijā, sagatavojot projekta iesniegumu pamatojošo dokumentāciju, t.sk. izmaksu un ieguvumu analīzi, kā arī aizpildot projekta iesnieguma</w:t>
      </w:r>
      <w:r w:rsidR="00E979F4">
        <w:rPr>
          <w:rFonts w:ascii="Times New Roman" w:hAnsi="Times New Roman" w:cs="Times New Roman"/>
          <w:i/>
          <w:sz w:val="24"/>
          <w:szCs w:val="24"/>
        </w:rPr>
        <w:t xml:space="preserve"> veidlapas</w:t>
      </w:r>
      <w:r w:rsidR="00D274CF">
        <w:rPr>
          <w:rFonts w:ascii="Times New Roman" w:hAnsi="Times New Roman" w:cs="Times New Roman"/>
          <w:i/>
          <w:sz w:val="24"/>
          <w:szCs w:val="24"/>
        </w:rPr>
        <w:t xml:space="preserve"> 1.6.punktu,</w:t>
      </w:r>
      <w:r w:rsidR="00F7052A">
        <w:rPr>
          <w:rFonts w:ascii="Times New Roman" w:hAnsi="Times New Roman" w:cs="Times New Roman"/>
          <w:i/>
          <w:sz w:val="24"/>
          <w:szCs w:val="24"/>
        </w:rPr>
        <w:t xml:space="preserve"> jā</w:t>
      </w:r>
      <w:r w:rsidR="00D274CF">
        <w:rPr>
          <w:rFonts w:ascii="Times New Roman" w:hAnsi="Times New Roman" w:cs="Times New Roman"/>
          <w:i/>
          <w:sz w:val="24"/>
          <w:szCs w:val="24"/>
        </w:rPr>
        <w:t>plāno projekt</w:t>
      </w:r>
      <w:r w:rsidR="00690D6B">
        <w:rPr>
          <w:rFonts w:ascii="Times New Roman" w:hAnsi="Times New Roman" w:cs="Times New Roman"/>
          <w:i/>
          <w:sz w:val="24"/>
          <w:szCs w:val="24"/>
        </w:rPr>
        <w:t>a ietvaros</w:t>
      </w:r>
      <w:r w:rsidR="00D274CF">
        <w:rPr>
          <w:rFonts w:ascii="Times New Roman" w:hAnsi="Times New Roman" w:cs="Times New Roman"/>
          <w:i/>
          <w:sz w:val="24"/>
          <w:szCs w:val="24"/>
        </w:rPr>
        <w:t xml:space="preserve"> izveidot </w:t>
      </w:r>
      <w:r w:rsidR="00690D6B">
        <w:rPr>
          <w:rFonts w:ascii="Times New Roman" w:hAnsi="Times New Roman" w:cs="Times New Roman"/>
          <w:i/>
          <w:sz w:val="24"/>
          <w:szCs w:val="24"/>
        </w:rPr>
        <w:t xml:space="preserve">situācijai atbilstošu </w:t>
      </w:r>
      <w:r w:rsidR="00D274CF">
        <w:rPr>
          <w:rFonts w:ascii="Times New Roman" w:hAnsi="Times New Roman" w:cs="Times New Roman"/>
          <w:i/>
          <w:sz w:val="24"/>
          <w:szCs w:val="24"/>
        </w:rPr>
        <w:t>faktisko pieslēgumu</w:t>
      </w:r>
      <w:r w:rsidR="00690D6B">
        <w:rPr>
          <w:rFonts w:ascii="Times New Roman" w:hAnsi="Times New Roman" w:cs="Times New Roman"/>
          <w:i/>
          <w:sz w:val="24"/>
          <w:szCs w:val="24"/>
        </w:rPr>
        <w:t xml:space="preserve"> skaitu</w:t>
      </w:r>
      <w:r w:rsidR="00D274CF">
        <w:rPr>
          <w:rFonts w:ascii="Times New Roman" w:hAnsi="Times New Roman" w:cs="Times New Roman"/>
          <w:i/>
          <w:sz w:val="24"/>
          <w:szCs w:val="24"/>
        </w:rPr>
        <w:t xml:space="preserve"> centralizētajiem kanalizācijas tīkliem</w:t>
      </w:r>
      <w:r w:rsidR="00690D6B">
        <w:rPr>
          <w:rFonts w:ascii="Times New Roman" w:hAnsi="Times New Roman" w:cs="Times New Roman"/>
          <w:i/>
          <w:sz w:val="24"/>
          <w:szCs w:val="24"/>
        </w:rPr>
        <w:t>, tas ir</w:t>
      </w:r>
      <w:r w:rsidR="00D274CF">
        <w:rPr>
          <w:rFonts w:ascii="Times New Roman" w:hAnsi="Times New Roman" w:cs="Times New Roman"/>
          <w:i/>
          <w:sz w:val="24"/>
          <w:szCs w:val="24"/>
        </w:rPr>
        <w:t xml:space="preserve"> mazākam iedzīvotāju skaitam, piemēram, 450 iedzīvotājiem, </w:t>
      </w:r>
      <w:r w:rsidR="001C3FBE">
        <w:rPr>
          <w:rFonts w:ascii="Times New Roman" w:hAnsi="Times New Roman" w:cs="Times New Roman"/>
          <w:i/>
          <w:sz w:val="24"/>
          <w:szCs w:val="24"/>
        </w:rPr>
        <w:t xml:space="preserve">vienlaikus </w:t>
      </w:r>
      <w:r w:rsidR="00D274CF">
        <w:rPr>
          <w:rFonts w:ascii="Times New Roman" w:hAnsi="Times New Roman" w:cs="Times New Roman"/>
          <w:i/>
          <w:sz w:val="24"/>
          <w:szCs w:val="24"/>
        </w:rPr>
        <w:t>proporcionāli samazin</w:t>
      </w:r>
      <w:r w:rsidR="001C3FBE">
        <w:rPr>
          <w:rFonts w:ascii="Times New Roman" w:hAnsi="Times New Roman" w:cs="Times New Roman"/>
          <w:i/>
          <w:sz w:val="24"/>
          <w:szCs w:val="24"/>
        </w:rPr>
        <w:t>ot</w:t>
      </w:r>
      <w:r w:rsidR="00D274CF">
        <w:rPr>
          <w:rFonts w:ascii="Times New Roman" w:hAnsi="Times New Roman" w:cs="Times New Roman"/>
          <w:i/>
          <w:sz w:val="24"/>
          <w:szCs w:val="24"/>
        </w:rPr>
        <w:t xml:space="preserve"> KF līdzfinansējuma </w:t>
      </w:r>
      <w:r w:rsidR="001C3FBE">
        <w:rPr>
          <w:rFonts w:ascii="Times New Roman" w:hAnsi="Times New Roman" w:cs="Times New Roman"/>
          <w:i/>
          <w:sz w:val="24"/>
          <w:szCs w:val="24"/>
        </w:rPr>
        <w:t>apjomu</w:t>
      </w:r>
      <w:r w:rsidR="00D274CF">
        <w:rPr>
          <w:rFonts w:ascii="Times New Roman" w:hAnsi="Times New Roman" w:cs="Times New Roman"/>
          <w:i/>
          <w:sz w:val="24"/>
          <w:szCs w:val="24"/>
        </w:rPr>
        <w:t xml:space="preserve">. </w:t>
      </w:r>
      <w:r w:rsidR="00690D6B">
        <w:rPr>
          <w:rFonts w:ascii="Times New Roman" w:hAnsi="Times New Roman" w:cs="Times New Roman"/>
          <w:i/>
          <w:sz w:val="24"/>
          <w:szCs w:val="24"/>
        </w:rPr>
        <w:t xml:space="preserve">Šādā </w:t>
      </w:r>
      <w:r w:rsidR="00D274CF">
        <w:rPr>
          <w:rFonts w:ascii="Times New Roman" w:hAnsi="Times New Roman" w:cs="Times New Roman"/>
          <w:i/>
          <w:sz w:val="24"/>
          <w:szCs w:val="24"/>
        </w:rPr>
        <w:t>gadījumā projektam</w:t>
      </w:r>
      <w:r w:rsidR="00690D6B">
        <w:rPr>
          <w:rFonts w:ascii="Times New Roman" w:hAnsi="Times New Roman" w:cs="Times New Roman"/>
          <w:i/>
          <w:sz w:val="24"/>
          <w:szCs w:val="24"/>
        </w:rPr>
        <w:t xml:space="preserve"> maksimālais</w:t>
      </w:r>
      <w:r w:rsidR="00D274CF">
        <w:rPr>
          <w:rFonts w:ascii="Times New Roman" w:hAnsi="Times New Roman" w:cs="Times New Roman"/>
          <w:i/>
          <w:sz w:val="24"/>
          <w:szCs w:val="24"/>
        </w:rPr>
        <w:t xml:space="preserve"> pieejamais KF līdzfinansējums būs 450 x 2000 = 900 000 EUR</w:t>
      </w:r>
      <w:r w:rsidR="00690D6B">
        <w:rPr>
          <w:rFonts w:ascii="Times New Roman" w:hAnsi="Times New Roman" w:cs="Times New Roman"/>
          <w:i/>
          <w:sz w:val="24"/>
          <w:szCs w:val="24"/>
        </w:rPr>
        <w:t>, ja citi projekta dzīvotspējas rādītāji atbilstoši izmaksu-ieguvumu analīzei ir pietiekami maksimālā KF līdzfinansējuma apmēra saņemšanai.</w:t>
      </w:r>
    </w:p>
    <w:p w14:paraId="2464EF49" w14:textId="756BE534" w:rsidR="00684729" w:rsidRDefault="00B2559A" w:rsidP="006458D2">
      <w:pPr>
        <w:spacing w:after="0"/>
        <w:ind w:left="-567" w:right="-477"/>
        <w:jc w:val="both"/>
        <w:rPr>
          <w:rFonts w:ascii="Times New Roman" w:hAnsi="Times New Roman" w:cs="Times New Roman"/>
          <w:b/>
          <w:i/>
          <w:sz w:val="24"/>
          <w:szCs w:val="24"/>
        </w:rPr>
      </w:pPr>
      <w:r>
        <w:rPr>
          <w:rFonts w:ascii="Times New Roman" w:hAnsi="Times New Roman" w:cs="Times New Roman"/>
          <w:b/>
          <w:i/>
          <w:sz w:val="24"/>
          <w:szCs w:val="24"/>
        </w:rPr>
        <w:lastRenderedPageBreak/>
        <w:t>Piemēra aprēķins</w:t>
      </w:r>
      <w:r w:rsidR="00684729">
        <w:rPr>
          <w:rFonts w:ascii="Times New Roman" w:hAnsi="Times New Roman" w:cs="Times New Roman"/>
          <w:b/>
          <w:i/>
          <w:sz w:val="24"/>
          <w:szCs w:val="24"/>
        </w:rPr>
        <w:t xml:space="preserve"> Nr.1.</w:t>
      </w:r>
    </w:p>
    <w:p w14:paraId="3FC94EF0" w14:textId="77777777" w:rsidR="007A5CDC" w:rsidRDefault="007A5CDC" w:rsidP="006458D2">
      <w:pPr>
        <w:spacing w:after="0"/>
        <w:ind w:left="-567" w:right="-477"/>
        <w:jc w:val="both"/>
        <w:rPr>
          <w:rFonts w:ascii="Times New Roman" w:hAnsi="Times New Roman" w:cs="Times New Roman"/>
          <w:b/>
          <w:i/>
          <w:sz w:val="24"/>
          <w:szCs w:val="24"/>
        </w:rPr>
      </w:pPr>
    </w:p>
    <w:tbl>
      <w:tblPr>
        <w:tblW w:w="9761" w:type="dxa"/>
        <w:tblInd w:w="-572" w:type="dxa"/>
        <w:tblLook w:val="04A0" w:firstRow="1" w:lastRow="0" w:firstColumn="1" w:lastColumn="0" w:noHBand="0" w:noVBand="1"/>
      </w:tblPr>
      <w:tblGrid>
        <w:gridCol w:w="1418"/>
        <w:gridCol w:w="6520"/>
        <w:gridCol w:w="1823"/>
      </w:tblGrid>
      <w:tr w:rsidR="00607DD3" w:rsidRPr="00D4206E" w14:paraId="1F02DCD5" w14:textId="77777777" w:rsidTr="00690D6B">
        <w:trPr>
          <w:trHeight w:val="288"/>
        </w:trPr>
        <w:tc>
          <w:tcPr>
            <w:tcW w:w="1418" w:type="dxa"/>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14:paraId="5AED52B6" w14:textId="77777777" w:rsidR="00607DD3" w:rsidRPr="00D4206E" w:rsidRDefault="00607DD3" w:rsidP="00607DD3">
            <w:pPr>
              <w:spacing w:after="0" w:line="240" w:lineRule="auto"/>
              <w:jc w:val="center"/>
              <w:rPr>
                <w:rFonts w:ascii="Times New Roman" w:eastAsia="Times New Roman" w:hAnsi="Times New Roman" w:cs="Times New Roman"/>
                <w:b/>
                <w:color w:val="000000"/>
                <w:sz w:val="24"/>
                <w:szCs w:val="24"/>
              </w:rPr>
            </w:pPr>
            <w:r w:rsidRPr="00D4206E">
              <w:rPr>
                <w:rFonts w:ascii="Times New Roman" w:eastAsia="Times New Roman" w:hAnsi="Times New Roman" w:cs="Times New Roman"/>
                <w:b/>
                <w:color w:val="000000"/>
                <w:sz w:val="24"/>
                <w:szCs w:val="24"/>
              </w:rPr>
              <w:t>Projekta stadija</w:t>
            </w:r>
          </w:p>
        </w:tc>
        <w:tc>
          <w:tcPr>
            <w:tcW w:w="652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D8B02E8" w14:textId="154AA1C3" w:rsidR="00607DD3" w:rsidRPr="00D4206E" w:rsidRDefault="00607DD3" w:rsidP="00607DD3">
            <w:pPr>
              <w:spacing w:after="0" w:line="240" w:lineRule="auto"/>
              <w:jc w:val="center"/>
              <w:rPr>
                <w:rFonts w:ascii="Times New Roman" w:eastAsia="Times New Roman" w:hAnsi="Times New Roman" w:cs="Times New Roman"/>
                <w:b/>
                <w:color w:val="000000"/>
                <w:sz w:val="24"/>
                <w:szCs w:val="24"/>
              </w:rPr>
            </w:pPr>
            <w:r w:rsidRPr="00D4206E">
              <w:rPr>
                <w:rFonts w:ascii="Times New Roman" w:eastAsia="Times New Roman" w:hAnsi="Times New Roman" w:cs="Times New Roman"/>
                <w:b/>
                <w:color w:val="000000"/>
                <w:sz w:val="24"/>
                <w:szCs w:val="24"/>
              </w:rPr>
              <w:t xml:space="preserve">Projekta </w:t>
            </w:r>
            <w:r w:rsidR="00326E4A">
              <w:rPr>
                <w:rFonts w:ascii="Times New Roman" w:eastAsia="Times New Roman" w:hAnsi="Times New Roman" w:cs="Times New Roman"/>
                <w:b/>
                <w:color w:val="000000"/>
                <w:sz w:val="24"/>
                <w:szCs w:val="24"/>
              </w:rPr>
              <w:t xml:space="preserve">uzraudzības </w:t>
            </w:r>
            <w:r w:rsidRPr="00D4206E">
              <w:rPr>
                <w:rFonts w:ascii="Times New Roman" w:eastAsia="Times New Roman" w:hAnsi="Times New Roman" w:cs="Times New Roman"/>
                <w:b/>
                <w:color w:val="000000"/>
                <w:sz w:val="24"/>
                <w:szCs w:val="24"/>
              </w:rPr>
              <w:t>rādītāju nosaukums</w:t>
            </w:r>
          </w:p>
        </w:tc>
        <w:tc>
          <w:tcPr>
            <w:tcW w:w="1823"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38FB629C" w14:textId="4B78DB17" w:rsidR="00607DD3" w:rsidRPr="00D4206E" w:rsidRDefault="00B31F39" w:rsidP="00B31F39">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w:t>
            </w:r>
            <w:r w:rsidR="00607DD3" w:rsidRPr="00D4206E">
              <w:rPr>
                <w:rFonts w:ascii="Times New Roman" w:eastAsia="Times New Roman" w:hAnsi="Times New Roman" w:cs="Times New Roman"/>
                <w:b/>
                <w:color w:val="000000"/>
                <w:sz w:val="24"/>
                <w:szCs w:val="24"/>
              </w:rPr>
              <w:t>rojekta rādītāju skaitliskā vērtība</w:t>
            </w:r>
          </w:p>
        </w:tc>
      </w:tr>
      <w:tr w:rsidR="002B5E9D" w:rsidRPr="00200B40" w14:paraId="6D2CA781" w14:textId="77777777" w:rsidTr="00690D6B">
        <w:trPr>
          <w:trHeight w:val="288"/>
        </w:trPr>
        <w:tc>
          <w:tcPr>
            <w:tcW w:w="1418" w:type="dxa"/>
            <w:vMerge w:val="restart"/>
            <w:tcBorders>
              <w:top w:val="single" w:sz="4" w:space="0" w:color="auto"/>
              <w:left w:val="single" w:sz="4" w:space="0" w:color="auto"/>
              <w:bottom w:val="single" w:sz="4" w:space="0" w:color="000000"/>
              <w:right w:val="single" w:sz="4" w:space="0" w:color="auto"/>
            </w:tcBorders>
            <w:shd w:val="clear" w:color="000000" w:fill="E2EFDA"/>
            <w:textDirection w:val="btLr"/>
            <w:vAlign w:val="center"/>
            <w:hideMark/>
          </w:tcPr>
          <w:p w14:paraId="08BA62DA" w14:textId="39108982" w:rsidR="002B5E9D" w:rsidRPr="00200B40" w:rsidRDefault="002B5E9D" w:rsidP="00DD3C97">
            <w:pPr>
              <w:spacing w:after="0" w:line="240" w:lineRule="auto"/>
              <w:ind w:left="113" w:right="113"/>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SAM 5.3.1. </w:t>
            </w:r>
            <w:r w:rsidR="00DD3C97">
              <w:rPr>
                <w:rFonts w:ascii="Times New Roman" w:eastAsia="Times New Roman" w:hAnsi="Times New Roman" w:cs="Times New Roman"/>
                <w:color w:val="000000"/>
                <w:sz w:val="24"/>
                <w:szCs w:val="24"/>
              </w:rPr>
              <w:t>priekšatlas</w:t>
            </w:r>
            <w:r w:rsidR="00690D6B">
              <w:rPr>
                <w:rFonts w:ascii="Times New Roman" w:eastAsia="Times New Roman" w:hAnsi="Times New Roman" w:cs="Times New Roman"/>
                <w:color w:val="000000"/>
                <w:sz w:val="24"/>
                <w:szCs w:val="24"/>
              </w:rPr>
              <w:t>ē plānotais</w:t>
            </w:r>
          </w:p>
        </w:tc>
        <w:tc>
          <w:tcPr>
            <w:tcW w:w="6520" w:type="dxa"/>
            <w:tcBorders>
              <w:top w:val="single" w:sz="4" w:space="0" w:color="auto"/>
              <w:left w:val="nil"/>
              <w:bottom w:val="single" w:sz="4" w:space="0" w:color="auto"/>
              <w:right w:val="single" w:sz="4" w:space="0" w:color="auto"/>
            </w:tcBorders>
            <w:shd w:val="clear" w:color="000000" w:fill="E2EFDA"/>
            <w:vAlign w:val="bottom"/>
            <w:hideMark/>
          </w:tcPr>
          <w:p w14:paraId="716EF393" w14:textId="7140410B" w:rsidR="002B5E9D" w:rsidRPr="00200B40" w:rsidRDefault="00423667" w:rsidP="002B5E9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w:t>
            </w:r>
            <w:r w:rsidRPr="00200B40">
              <w:rPr>
                <w:rFonts w:ascii="Times New Roman" w:eastAsia="Times New Roman" w:hAnsi="Times New Roman" w:cs="Times New Roman"/>
                <w:color w:val="000000"/>
                <w:sz w:val="24"/>
                <w:szCs w:val="24"/>
              </w:rPr>
              <w:t xml:space="preserve">edzīvotāju </w:t>
            </w:r>
            <w:r w:rsidR="002B5E9D" w:rsidRPr="00200B40">
              <w:rPr>
                <w:rFonts w:ascii="Times New Roman" w:eastAsia="Times New Roman" w:hAnsi="Times New Roman" w:cs="Times New Roman"/>
                <w:color w:val="000000"/>
                <w:sz w:val="24"/>
                <w:szCs w:val="24"/>
              </w:rPr>
              <w:t>skaits aglomerācijā (1)</w:t>
            </w:r>
          </w:p>
        </w:tc>
        <w:tc>
          <w:tcPr>
            <w:tcW w:w="1823" w:type="dxa"/>
            <w:tcBorders>
              <w:top w:val="single" w:sz="4" w:space="0" w:color="auto"/>
              <w:left w:val="nil"/>
              <w:bottom w:val="single" w:sz="4" w:space="0" w:color="auto"/>
              <w:right w:val="single" w:sz="4" w:space="0" w:color="auto"/>
            </w:tcBorders>
            <w:shd w:val="clear" w:color="000000" w:fill="E2EFDA"/>
            <w:noWrap/>
            <w:hideMark/>
          </w:tcPr>
          <w:p w14:paraId="488338F3" w14:textId="4849D188" w:rsidR="002B5E9D" w:rsidRPr="00200B40" w:rsidRDefault="002B5E9D" w:rsidP="002B5E9D">
            <w:pPr>
              <w:spacing w:after="0" w:line="240" w:lineRule="auto"/>
              <w:jc w:val="right"/>
              <w:rPr>
                <w:rFonts w:ascii="Times New Roman" w:eastAsia="Times New Roman" w:hAnsi="Times New Roman" w:cs="Times New Roman"/>
                <w:color w:val="000000"/>
                <w:sz w:val="24"/>
                <w:szCs w:val="24"/>
              </w:rPr>
            </w:pPr>
            <w:r w:rsidRPr="002B5E9D">
              <w:rPr>
                <w:rFonts w:ascii="Times New Roman" w:hAnsi="Times New Roman" w:cs="Times New Roman"/>
                <w:sz w:val="24"/>
                <w:szCs w:val="24"/>
              </w:rPr>
              <w:t>50 000</w:t>
            </w:r>
          </w:p>
        </w:tc>
      </w:tr>
      <w:tr w:rsidR="002B5E9D" w:rsidRPr="00200B40" w14:paraId="635C890F" w14:textId="77777777" w:rsidTr="00690D6B">
        <w:trPr>
          <w:trHeight w:val="288"/>
        </w:trPr>
        <w:tc>
          <w:tcPr>
            <w:tcW w:w="1418" w:type="dxa"/>
            <w:vMerge/>
            <w:tcBorders>
              <w:top w:val="single" w:sz="4" w:space="0" w:color="auto"/>
              <w:left w:val="single" w:sz="4" w:space="0" w:color="auto"/>
              <w:bottom w:val="single" w:sz="4" w:space="0" w:color="000000"/>
              <w:right w:val="single" w:sz="4" w:space="0" w:color="auto"/>
            </w:tcBorders>
            <w:vAlign w:val="center"/>
            <w:hideMark/>
          </w:tcPr>
          <w:p w14:paraId="6522E8E9" w14:textId="77777777" w:rsidR="002B5E9D" w:rsidRPr="00200B40" w:rsidRDefault="002B5E9D" w:rsidP="002B5E9D">
            <w:pPr>
              <w:spacing w:after="0" w:line="240" w:lineRule="auto"/>
              <w:rPr>
                <w:rFonts w:ascii="Times New Roman" w:eastAsia="Times New Roman" w:hAnsi="Times New Roman" w:cs="Times New Roman"/>
                <w:color w:val="000000"/>
                <w:sz w:val="24"/>
                <w:szCs w:val="24"/>
              </w:rPr>
            </w:pPr>
          </w:p>
        </w:tc>
        <w:tc>
          <w:tcPr>
            <w:tcW w:w="6520" w:type="dxa"/>
            <w:tcBorders>
              <w:top w:val="nil"/>
              <w:left w:val="nil"/>
              <w:bottom w:val="single" w:sz="4" w:space="0" w:color="auto"/>
              <w:right w:val="single" w:sz="4" w:space="0" w:color="auto"/>
            </w:tcBorders>
            <w:shd w:val="clear" w:color="000000" w:fill="E2EFDA"/>
            <w:vAlign w:val="bottom"/>
            <w:hideMark/>
          </w:tcPr>
          <w:p w14:paraId="074E25F7" w14:textId="7679E8AE" w:rsidR="002B5E9D" w:rsidRPr="00200B40" w:rsidRDefault="00423667" w:rsidP="0068472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w:t>
            </w:r>
            <w:r w:rsidRPr="00200B40">
              <w:rPr>
                <w:rFonts w:ascii="Times New Roman" w:eastAsia="Times New Roman" w:hAnsi="Times New Roman" w:cs="Times New Roman"/>
                <w:color w:val="000000"/>
                <w:sz w:val="24"/>
                <w:szCs w:val="24"/>
              </w:rPr>
              <w:t xml:space="preserve">edzīvotāju </w:t>
            </w:r>
            <w:r w:rsidR="002B5E9D" w:rsidRPr="00200B40">
              <w:rPr>
                <w:rFonts w:ascii="Times New Roman" w:eastAsia="Times New Roman" w:hAnsi="Times New Roman" w:cs="Times New Roman"/>
                <w:color w:val="000000"/>
                <w:sz w:val="24"/>
                <w:szCs w:val="24"/>
              </w:rPr>
              <w:t xml:space="preserve">skaits, kuriem ir nodrošināti faktiskie </w:t>
            </w:r>
            <w:r w:rsidR="00684729">
              <w:rPr>
                <w:rFonts w:ascii="Times New Roman" w:eastAsia="Times New Roman" w:hAnsi="Times New Roman" w:cs="Times New Roman"/>
                <w:color w:val="000000"/>
                <w:sz w:val="24"/>
                <w:szCs w:val="24"/>
              </w:rPr>
              <w:t xml:space="preserve">centralizētās kanalizācijas sistēmas (turpmāk – </w:t>
            </w:r>
            <w:r w:rsidR="002B5E9D" w:rsidRPr="00200B40">
              <w:rPr>
                <w:rFonts w:ascii="Times New Roman" w:eastAsia="Times New Roman" w:hAnsi="Times New Roman" w:cs="Times New Roman"/>
                <w:color w:val="000000"/>
                <w:sz w:val="24"/>
                <w:szCs w:val="24"/>
              </w:rPr>
              <w:t>CKS</w:t>
            </w:r>
            <w:r w:rsidR="00684729">
              <w:rPr>
                <w:rFonts w:ascii="Times New Roman" w:eastAsia="Times New Roman" w:hAnsi="Times New Roman" w:cs="Times New Roman"/>
                <w:color w:val="000000"/>
                <w:sz w:val="24"/>
                <w:szCs w:val="24"/>
              </w:rPr>
              <w:t>)</w:t>
            </w:r>
            <w:r w:rsidR="002B5E9D" w:rsidRPr="00200B40">
              <w:rPr>
                <w:rFonts w:ascii="Times New Roman" w:eastAsia="Times New Roman" w:hAnsi="Times New Roman" w:cs="Times New Roman"/>
                <w:color w:val="000000"/>
                <w:sz w:val="24"/>
                <w:szCs w:val="24"/>
              </w:rPr>
              <w:t xml:space="preserve"> pieslēgumi (2)</w:t>
            </w:r>
          </w:p>
        </w:tc>
        <w:tc>
          <w:tcPr>
            <w:tcW w:w="1823" w:type="dxa"/>
            <w:tcBorders>
              <w:top w:val="nil"/>
              <w:left w:val="nil"/>
              <w:bottom w:val="single" w:sz="4" w:space="0" w:color="auto"/>
              <w:right w:val="single" w:sz="4" w:space="0" w:color="auto"/>
            </w:tcBorders>
            <w:shd w:val="clear" w:color="000000" w:fill="E2EFDA"/>
            <w:noWrap/>
            <w:hideMark/>
          </w:tcPr>
          <w:p w14:paraId="5C1316BF" w14:textId="132E638C" w:rsidR="002B5E9D" w:rsidRPr="00200B40" w:rsidRDefault="002B5E9D" w:rsidP="002B5E9D">
            <w:pPr>
              <w:spacing w:after="0" w:line="240" w:lineRule="auto"/>
              <w:jc w:val="right"/>
              <w:rPr>
                <w:rFonts w:ascii="Times New Roman" w:eastAsia="Times New Roman" w:hAnsi="Times New Roman" w:cs="Times New Roman"/>
                <w:color w:val="000000"/>
                <w:sz w:val="24"/>
                <w:szCs w:val="24"/>
              </w:rPr>
            </w:pPr>
            <w:r w:rsidRPr="002B5E9D">
              <w:rPr>
                <w:rFonts w:ascii="Times New Roman" w:hAnsi="Times New Roman" w:cs="Times New Roman"/>
                <w:sz w:val="24"/>
                <w:szCs w:val="24"/>
              </w:rPr>
              <w:t>48 000</w:t>
            </w:r>
          </w:p>
        </w:tc>
      </w:tr>
      <w:tr w:rsidR="002B5E9D" w:rsidRPr="00200B40" w14:paraId="109514BF" w14:textId="77777777" w:rsidTr="00690D6B">
        <w:trPr>
          <w:trHeight w:val="288"/>
        </w:trPr>
        <w:tc>
          <w:tcPr>
            <w:tcW w:w="1418" w:type="dxa"/>
            <w:vMerge/>
            <w:tcBorders>
              <w:top w:val="single" w:sz="4" w:space="0" w:color="auto"/>
              <w:left w:val="single" w:sz="4" w:space="0" w:color="auto"/>
              <w:bottom w:val="single" w:sz="4" w:space="0" w:color="000000"/>
              <w:right w:val="single" w:sz="4" w:space="0" w:color="auto"/>
            </w:tcBorders>
            <w:vAlign w:val="center"/>
            <w:hideMark/>
          </w:tcPr>
          <w:p w14:paraId="7002DEF6" w14:textId="77777777" w:rsidR="002B5E9D" w:rsidRPr="00200B40" w:rsidRDefault="002B5E9D" w:rsidP="002B5E9D">
            <w:pPr>
              <w:spacing w:after="0" w:line="240" w:lineRule="auto"/>
              <w:rPr>
                <w:rFonts w:ascii="Times New Roman" w:eastAsia="Times New Roman" w:hAnsi="Times New Roman" w:cs="Times New Roman"/>
                <w:color w:val="000000"/>
                <w:sz w:val="24"/>
                <w:szCs w:val="24"/>
              </w:rPr>
            </w:pPr>
          </w:p>
        </w:tc>
        <w:tc>
          <w:tcPr>
            <w:tcW w:w="6520" w:type="dxa"/>
            <w:tcBorders>
              <w:top w:val="nil"/>
              <w:left w:val="nil"/>
              <w:bottom w:val="single" w:sz="4" w:space="0" w:color="auto"/>
              <w:right w:val="single" w:sz="4" w:space="0" w:color="auto"/>
            </w:tcBorders>
            <w:shd w:val="clear" w:color="000000" w:fill="E2EFDA"/>
            <w:vAlign w:val="bottom"/>
            <w:hideMark/>
          </w:tcPr>
          <w:p w14:paraId="39306D64" w14:textId="72B4F8BA" w:rsidR="002B5E9D" w:rsidRPr="00200B40" w:rsidRDefault="00423667" w:rsidP="002B5E9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w:t>
            </w:r>
            <w:r w:rsidRPr="00200B40">
              <w:rPr>
                <w:rFonts w:ascii="Times New Roman" w:eastAsia="Times New Roman" w:hAnsi="Times New Roman" w:cs="Times New Roman"/>
                <w:color w:val="000000"/>
                <w:sz w:val="24"/>
                <w:szCs w:val="24"/>
              </w:rPr>
              <w:t xml:space="preserve">edzīvotāju </w:t>
            </w:r>
            <w:r w:rsidR="002B5E9D" w:rsidRPr="00200B40">
              <w:rPr>
                <w:rFonts w:ascii="Times New Roman" w:eastAsia="Times New Roman" w:hAnsi="Times New Roman" w:cs="Times New Roman"/>
                <w:color w:val="000000"/>
                <w:sz w:val="24"/>
                <w:szCs w:val="24"/>
              </w:rPr>
              <w:t>īpatsvars, kuriem ir izveidoti CKS pieslēgumi (3=2/1)</w:t>
            </w:r>
          </w:p>
        </w:tc>
        <w:tc>
          <w:tcPr>
            <w:tcW w:w="1823" w:type="dxa"/>
            <w:tcBorders>
              <w:top w:val="nil"/>
              <w:left w:val="nil"/>
              <w:bottom w:val="single" w:sz="4" w:space="0" w:color="auto"/>
              <w:right w:val="single" w:sz="4" w:space="0" w:color="auto"/>
            </w:tcBorders>
            <w:shd w:val="clear" w:color="000000" w:fill="E2EFDA"/>
            <w:noWrap/>
            <w:hideMark/>
          </w:tcPr>
          <w:p w14:paraId="11E17012" w14:textId="253BDCEB" w:rsidR="002B5E9D" w:rsidRPr="00200B40" w:rsidRDefault="002B5E9D" w:rsidP="002B5E9D">
            <w:pPr>
              <w:spacing w:after="0" w:line="240" w:lineRule="auto"/>
              <w:jc w:val="right"/>
              <w:rPr>
                <w:rFonts w:ascii="Times New Roman" w:eastAsia="Times New Roman" w:hAnsi="Times New Roman" w:cs="Times New Roman"/>
                <w:color w:val="000000"/>
                <w:sz w:val="24"/>
                <w:szCs w:val="24"/>
              </w:rPr>
            </w:pPr>
            <w:r w:rsidRPr="002B5E9D">
              <w:rPr>
                <w:rFonts w:ascii="Times New Roman" w:hAnsi="Times New Roman" w:cs="Times New Roman"/>
                <w:sz w:val="24"/>
                <w:szCs w:val="24"/>
              </w:rPr>
              <w:t>96,00%</w:t>
            </w:r>
          </w:p>
        </w:tc>
      </w:tr>
      <w:tr w:rsidR="002B5E9D" w:rsidRPr="00200B40" w14:paraId="57B896B0" w14:textId="77777777" w:rsidTr="00690D6B">
        <w:trPr>
          <w:trHeight w:val="576"/>
        </w:trPr>
        <w:tc>
          <w:tcPr>
            <w:tcW w:w="1418" w:type="dxa"/>
            <w:vMerge/>
            <w:tcBorders>
              <w:top w:val="single" w:sz="4" w:space="0" w:color="auto"/>
              <w:left w:val="single" w:sz="4" w:space="0" w:color="auto"/>
              <w:bottom w:val="single" w:sz="4" w:space="0" w:color="000000"/>
              <w:right w:val="single" w:sz="4" w:space="0" w:color="auto"/>
            </w:tcBorders>
            <w:vAlign w:val="center"/>
            <w:hideMark/>
          </w:tcPr>
          <w:p w14:paraId="42498B53" w14:textId="77777777" w:rsidR="002B5E9D" w:rsidRPr="00200B40" w:rsidRDefault="002B5E9D" w:rsidP="002B5E9D">
            <w:pPr>
              <w:spacing w:after="0" w:line="240" w:lineRule="auto"/>
              <w:rPr>
                <w:rFonts w:ascii="Times New Roman" w:eastAsia="Times New Roman" w:hAnsi="Times New Roman" w:cs="Times New Roman"/>
                <w:color w:val="000000"/>
                <w:sz w:val="24"/>
                <w:szCs w:val="24"/>
              </w:rPr>
            </w:pPr>
          </w:p>
        </w:tc>
        <w:tc>
          <w:tcPr>
            <w:tcW w:w="6520" w:type="dxa"/>
            <w:tcBorders>
              <w:top w:val="nil"/>
              <w:left w:val="nil"/>
              <w:bottom w:val="single" w:sz="4" w:space="0" w:color="auto"/>
              <w:right w:val="single" w:sz="4" w:space="0" w:color="auto"/>
            </w:tcBorders>
            <w:shd w:val="clear" w:color="000000" w:fill="E2EFDA"/>
            <w:vAlign w:val="bottom"/>
            <w:hideMark/>
          </w:tcPr>
          <w:p w14:paraId="1A72C1E0" w14:textId="77777777" w:rsidR="002B5E9D" w:rsidRPr="00200B40" w:rsidRDefault="002B5E9D" w:rsidP="002B5E9D">
            <w:pPr>
              <w:spacing w:after="0" w:line="240" w:lineRule="auto"/>
              <w:rPr>
                <w:rFonts w:ascii="Times New Roman" w:eastAsia="Times New Roman" w:hAnsi="Times New Roman" w:cs="Times New Roman"/>
                <w:color w:val="000000"/>
                <w:sz w:val="24"/>
                <w:szCs w:val="24"/>
              </w:rPr>
            </w:pPr>
            <w:r w:rsidRPr="00200B40">
              <w:rPr>
                <w:rFonts w:ascii="Times New Roman" w:eastAsia="Times New Roman" w:hAnsi="Times New Roman" w:cs="Times New Roman"/>
                <w:color w:val="000000"/>
                <w:sz w:val="24"/>
                <w:szCs w:val="24"/>
              </w:rPr>
              <w:t>Plānotais iznākuma rādītājs – specifiskā atbalsta ietvaros uzlaboto notekūdeņu attīrīšanas sistēmu apkalpoto iedzīvotāju skaita pieaugums (4)</w:t>
            </w:r>
          </w:p>
        </w:tc>
        <w:tc>
          <w:tcPr>
            <w:tcW w:w="1823" w:type="dxa"/>
            <w:tcBorders>
              <w:top w:val="nil"/>
              <w:left w:val="nil"/>
              <w:bottom w:val="single" w:sz="4" w:space="0" w:color="auto"/>
              <w:right w:val="single" w:sz="4" w:space="0" w:color="auto"/>
            </w:tcBorders>
            <w:shd w:val="clear" w:color="000000" w:fill="E2EFDA"/>
            <w:noWrap/>
            <w:hideMark/>
          </w:tcPr>
          <w:p w14:paraId="3F84763B" w14:textId="2F20D66E" w:rsidR="002B5E9D" w:rsidRPr="00200B40" w:rsidRDefault="002B5E9D" w:rsidP="002B5E9D">
            <w:pPr>
              <w:spacing w:after="0" w:line="240" w:lineRule="auto"/>
              <w:jc w:val="right"/>
              <w:rPr>
                <w:rFonts w:ascii="Times New Roman" w:eastAsia="Times New Roman" w:hAnsi="Times New Roman" w:cs="Times New Roman"/>
                <w:b/>
                <w:bCs/>
                <w:sz w:val="24"/>
                <w:szCs w:val="24"/>
              </w:rPr>
            </w:pPr>
            <w:r w:rsidRPr="00BC4F4F">
              <w:rPr>
                <w:rFonts w:ascii="Times New Roman" w:hAnsi="Times New Roman" w:cs="Times New Roman"/>
                <w:b/>
                <w:color w:val="C00000"/>
                <w:sz w:val="24"/>
                <w:szCs w:val="24"/>
              </w:rPr>
              <w:t>500</w:t>
            </w:r>
          </w:p>
        </w:tc>
      </w:tr>
      <w:tr w:rsidR="002B5E9D" w:rsidRPr="00200B40" w14:paraId="2B99BA61" w14:textId="77777777" w:rsidTr="00690D6B">
        <w:trPr>
          <w:trHeight w:val="576"/>
        </w:trPr>
        <w:tc>
          <w:tcPr>
            <w:tcW w:w="1418" w:type="dxa"/>
            <w:vMerge/>
            <w:tcBorders>
              <w:top w:val="single" w:sz="4" w:space="0" w:color="auto"/>
              <w:left w:val="single" w:sz="4" w:space="0" w:color="auto"/>
              <w:bottom w:val="single" w:sz="4" w:space="0" w:color="000000"/>
              <w:right w:val="single" w:sz="4" w:space="0" w:color="auto"/>
            </w:tcBorders>
            <w:vAlign w:val="center"/>
            <w:hideMark/>
          </w:tcPr>
          <w:p w14:paraId="5F79D54C" w14:textId="77777777" w:rsidR="002B5E9D" w:rsidRPr="00200B40" w:rsidRDefault="002B5E9D" w:rsidP="002B5E9D">
            <w:pPr>
              <w:spacing w:after="0" w:line="240" w:lineRule="auto"/>
              <w:rPr>
                <w:rFonts w:ascii="Times New Roman" w:eastAsia="Times New Roman" w:hAnsi="Times New Roman" w:cs="Times New Roman"/>
                <w:color w:val="000000"/>
                <w:sz w:val="24"/>
                <w:szCs w:val="24"/>
              </w:rPr>
            </w:pPr>
          </w:p>
        </w:tc>
        <w:tc>
          <w:tcPr>
            <w:tcW w:w="6520" w:type="dxa"/>
            <w:tcBorders>
              <w:top w:val="nil"/>
              <w:left w:val="nil"/>
              <w:bottom w:val="single" w:sz="4" w:space="0" w:color="auto"/>
              <w:right w:val="single" w:sz="4" w:space="0" w:color="auto"/>
            </w:tcBorders>
            <w:shd w:val="clear" w:color="000000" w:fill="E2EFDA"/>
            <w:vAlign w:val="bottom"/>
            <w:hideMark/>
          </w:tcPr>
          <w:p w14:paraId="5FF8AC02" w14:textId="71D29271" w:rsidR="002B5E9D" w:rsidRPr="00200B40" w:rsidRDefault="002A1B35" w:rsidP="002A1B35">
            <w:pPr>
              <w:spacing w:after="0" w:line="240" w:lineRule="auto"/>
              <w:rPr>
                <w:rFonts w:ascii="Times New Roman" w:eastAsia="Times New Roman" w:hAnsi="Times New Roman" w:cs="Times New Roman"/>
                <w:color w:val="000000"/>
                <w:sz w:val="24"/>
                <w:szCs w:val="24"/>
              </w:rPr>
            </w:pPr>
            <w:r w:rsidRPr="00200B40">
              <w:rPr>
                <w:rFonts w:ascii="Times New Roman" w:eastAsia="Times New Roman" w:hAnsi="Times New Roman" w:cs="Times New Roman"/>
                <w:color w:val="000000"/>
                <w:sz w:val="24"/>
                <w:szCs w:val="24"/>
              </w:rPr>
              <w:t>Plānotais rezultāta rādītājs – iedzīvotāju skaits, kuriem nodrošināti CKS pakalpojumu faktiskie pieslēgumi (5</w:t>
            </w:r>
            <w:r>
              <w:rPr>
                <w:rFonts w:ascii="Times New Roman" w:eastAsia="Times New Roman" w:hAnsi="Times New Roman" w:cs="Times New Roman"/>
                <w:color w:val="000000"/>
                <w:sz w:val="24"/>
                <w:szCs w:val="24"/>
              </w:rPr>
              <w:t>0</w:t>
            </w:r>
            <w:r w:rsidRPr="00200B40">
              <w:rPr>
                <w:rFonts w:ascii="Times New Roman" w:eastAsia="Times New Roman" w:hAnsi="Times New Roman" w:cs="Times New Roman"/>
                <w:color w:val="000000"/>
                <w:sz w:val="24"/>
                <w:szCs w:val="24"/>
              </w:rPr>
              <w:t>0</w:t>
            </w:r>
            <w:r>
              <w:rPr>
                <w:rFonts w:ascii="Times New Roman" w:eastAsia="Times New Roman" w:hAnsi="Times New Roman" w:cs="Times New Roman"/>
                <w:color w:val="000000"/>
                <w:sz w:val="24"/>
                <w:szCs w:val="24"/>
              </w:rPr>
              <w:t xml:space="preserve"> iedzīvotāju</w:t>
            </w:r>
            <w:r w:rsidRPr="00200B40">
              <w:rPr>
                <w:rFonts w:ascii="Times New Roman" w:eastAsia="Times New Roman" w:hAnsi="Times New Roman" w:cs="Times New Roman"/>
                <w:color w:val="000000"/>
                <w:sz w:val="24"/>
                <w:szCs w:val="24"/>
              </w:rPr>
              <w:t xml:space="preserve"> projekta ietvaros, 50 </w:t>
            </w:r>
            <w:r>
              <w:rPr>
                <w:rFonts w:ascii="Times New Roman" w:eastAsia="Times New Roman" w:hAnsi="Times New Roman" w:cs="Times New Roman"/>
                <w:color w:val="000000"/>
                <w:sz w:val="24"/>
                <w:szCs w:val="24"/>
              </w:rPr>
              <w:t>– no citiem projektiem vai ārpus projekta aktivitātēm</w:t>
            </w:r>
            <w:r w:rsidRPr="00200B40">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5</w:t>
            </w:r>
            <w:r w:rsidRPr="00200B40">
              <w:rPr>
                <w:rFonts w:ascii="Times New Roman" w:eastAsia="Times New Roman" w:hAnsi="Times New Roman" w:cs="Times New Roman"/>
                <w:color w:val="000000"/>
                <w:sz w:val="24"/>
                <w:szCs w:val="24"/>
              </w:rPr>
              <w:t>)</w:t>
            </w:r>
          </w:p>
        </w:tc>
        <w:tc>
          <w:tcPr>
            <w:tcW w:w="1823" w:type="dxa"/>
            <w:tcBorders>
              <w:top w:val="nil"/>
              <w:left w:val="nil"/>
              <w:bottom w:val="single" w:sz="4" w:space="0" w:color="auto"/>
              <w:right w:val="single" w:sz="4" w:space="0" w:color="auto"/>
            </w:tcBorders>
            <w:shd w:val="clear" w:color="000000" w:fill="E2EFDA"/>
            <w:noWrap/>
            <w:hideMark/>
          </w:tcPr>
          <w:p w14:paraId="61EBBC0A" w14:textId="6F577099" w:rsidR="002B5E9D" w:rsidRPr="00200B40" w:rsidRDefault="002A1B35" w:rsidP="002A1B35">
            <w:pPr>
              <w:spacing w:after="0" w:line="240" w:lineRule="auto"/>
              <w:jc w:val="right"/>
              <w:rPr>
                <w:rFonts w:ascii="Times New Roman" w:eastAsia="Times New Roman" w:hAnsi="Times New Roman" w:cs="Times New Roman"/>
                <w:color w:val="000000"/>
                <w:sz w:val="24"/>
                <w:szCs w:val="24"/>
              </w:rPr>
            </w:pPr>
            <w:r w:rsidRPr="002B5E9D">
              <w:rPr>
                <w:rFonts w:ascii="Times New Roman" w:hAnsi="Times New Roman" w:cs="Times New Roman"/>
                <w:sz w:val="24"/>
                <w:szCs w:val="24"/>
              </w:rPr>
              <w:t>48</w:t>
            </w:r>
            <w:r>
              <w:rPr>
                <w:rFonts w:ascii="Times New Roman" w:hAnsi="Times New Roman" w:cs="Times New Roman"/>
                <w:sz w:val="24"/>
                <w:szCs w:val="24"/>
              </w:rPr>
              <w:t> </w:t>
            </w:r>
            <w:r w:rsidRPr="002B5E9D">
              <w:rPr>
                <w:rFonts w:ascii="Times New Roman" w:hAnsi="Times New Roman" w:cs="Times New Roman"/>
                <w:sz w:val="24"/>
                <w:szCs w:val="24"/>
              </w:rPr>
              <w:t>550</w:t>
            </w:r>
            <w:r>
              <w:rPr>
                <w:rFonts w:ascii="Times New Roman" w:hAnsi="Times New Roman" w:cs="Times New Roman"/>
                <w:sz w:val="24"/>
                <w:szCs w:val="24"/>
              </w:rPr>
              <w:t xml:space="preserve"> </w:t>
            </w:r>
          </w:p>
        </w:tc>
      </w:tr>
      <w:tr w:rsidR="002B5E9D" w:rsidRPr="00200B40" w14:paraId="0742CD70" w14:textId="77777777" w:rsidTr="00690D6B">
        <w:trPr>
          <w:trHeight w:val="634"/>
        </w:trPr>
        <w:tc>
          <w:tcPr>
            <w:tcW w:w="1418" w:type="dxa"/>
            <w:vMerge/>
            <w:tcBorders>
              <w:top w:val="single" w:sz="4" w:space="0" w:color="auto"/>
              <w:left w:val="single" w:sz="4" w:space="0" w:color="auto"/>
              <w:bottom w:val="single" w:sz="4" w:space="0" w:color="000000"/>
              <w:right w:val="single" w:sz="4" w:space="0" w:color="auto"/>
            </w:tcBorders>
            <w:vAlign w:val="center"/>
            <w:hideMark/>
          </w:tcPr>
          <w:p w14:paraId="438FE08C" w14:textId="77777777" w:rsidR="002B5E9D" w:rsidRPr="00200B40" w:rsidRDefault="002B5E9D" w:rsidP="002B5E9D">
            <w:pPr>
              <w:spacing w:after="0" w:line="240" w:lineRule="auto"/>
              <w:rPr>
                <w:rFonts w:ascii="Times New Roman" w:eastAsia="Times New Roman" w:hAnsi="Times New Roman" w:cs="Times New Roman"/>
                <w:color w:val="000000"/>
                <w:sz w:val="24"/>
                <w:szCs w:val="24"/>
              </w:rPr>
            </w:pPr>
          </w:p>
        </w:tc>
        <w:tc>
          <w:tcPr>
            <w:tcW w:w="6520" w:type="dxa"/>
            <w:tcBorders>
              <w:top w:val="nil"/>
              <w:left w:val="nil"/>
              <w:bottom w:val="single" w:sz="4" w:space="0" w:color="auto"/>
              <w:right w:val="single" w:sz="4" w:space="0" w:color="auto"/>
            </w:tcBorders>
            <w:shd w:val="clear" w:color="000000" w:fill="E2EFDA"/>
            <w:vAlign w:val="bottom"/>
            <w:hideMark/>
          </w:tcPr>
          <w:p w14:paraId="01A63560" w14:textId="29820032" w:rsidR="002B5E9D" w:rsidRPr="00200B40" w:rsidRDefault="002A1B35" w:rsidP="002A1B35">
            <w:pPr>
              <w:spacing w:after="0" w:line="240" w:lineRule="auto"/>
              <w:rPr>
                <w:rFonts w:ascii="Times New Roman" w:eastAsia="Times New Roman" w:hAnsi="Times New Roman" w:cs="Times New Roman"/>
                <w:color w:val="000000"/>
                <w:sz w:val="24"/>
                <w:szCs w:val="24"/>
              </w:rPr>
            </w:pPr>
            <w:r w:rsidRPr="00200B40">
              <w:rPr>
                <w:rFonts w:ascii="Times New Roman" w:eastAsia="Times New Roman" w:hAnsi="Times New Roman" w:cs="Times New Roman"/>
                <w:color w:val="000000"/>
                <w:sz w:val="24"/>
                <w:szCs w:val="24"/>
              </w:rPr>
              <w:t>Plānotais rezultāta rādītājs – iedzīvotāju īpatsvars, kuriem nodrošināti normatīvo aktu prasībām atbilstošu CKS pakalpojumu pieslēgumi (</w:t>
            </w:r>
            <w:r>
              <w:rPr>
                <w:rFonts w:ascii="Times New Roman" w:eastAsia="Times New Roman" w:hAnsi="Times New Roman" w:cs="Times New Roman"/>
                <w:color w:val="000000"/>
                <w:sz w:val="24"/>
                <w:szCs w:val="24"/>
              </w:rPr>
              <w:t>6</w:t>
            </w:r>
            <w:r w:rsidRPr="00200B40">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5</w:t>
            </w:r>
            <w:r w:rsidRPr="00200B40">
              <w:rPr>
                <w:rFonts w:ascii="Times New Roman" w:eastAsia="Times New Roman" w:hAnsi="Times New Roman" w:cs="Times New Roman"/>
                <w:color w:val="000000"/>
                <w:sz w:val="24"/>
                <w:szCs w:val="24"/>
              </w:rPr>
              <w:t>/1</w:t>
            </w:r>
            <w:r w:rsidR="00B2559A">
              <w:rPr>
                <w:rFonts w:ascii="Times New Roman" w:eastAsia="Times New Roman" w:hAnsi="Times New Roman" w:cs="Times New Roman"/>
                <w:color w:val="000000"/>
                <w:sz w:val="24"/>
                <w:szCs w:val="24"/>
              </w:rPr>
              <w:t>*100</w:t>
            </w:r>
            <w:r w:rsidRPr="00200B40">
              <w:rPr>
                <w:rFonts w:ascii="Times New Roman" w:eastAsia="Times New Roman" w:hAnsi="Times New Roman" w:cs="Times New Roman"/>
                <w:color w:val="000000"/>
                <w:sz w:val="24"/>
                <w:szCs w:val="24"/>
              </w:rPr>
              <w:t>)</w:t>
            </w:r>
          </w:p>
        </w:tc>
        <w:tc>
          <w:tcPr>
            <w:tcW w:w="1823" w:type="dxa"/>
            <w:tcBorders>
              <w:top w:val="nil"/>
              <w:left w:val="nil"/>
              <w:bottom w:val="single" w:sz="4" w:space="0" w:color="auto"/>
              <w:right w:val="single" w:sz="4" w:space="0" w:color="auto"/>
            </w:tcBorders>
            <w:shd w:val="clear" w:color="000000" w:fill="E2EFDA"/>
            <w:noWrap/>
            <w:hideMark/>
          </w:tcPr>
          <w:p w14:paraId="605A6789" w14:textId="08878549" w:rsidR="002B5E9D" w:rsidRPr="00200B40" w:rsidRDefault="002A1B35" w:rsidP="002B5E9D">
            <w:pPr>
              <w:spacing w:after="0" w:line="240" w:lineRule="auto"/>
              <w:jc w:val="right"/>
              <w:rPr>
                <w:rFonts w:ascii="Times New Roman" w:eastAsia="Times New Roman" w:hAnsi="Times New Roman" w:cs="Times New Roman"/>
                <w:color w:val="000000"/>
                <w:sz w:val="24"/>
                <w:szCs w:val="24"/>
              </w:rPr>
            </w:pPr>
            <w:r w:rsidRPr="002B5E9D">
              <w:rPr>
                <w:rFonts w:ascii="Times New Roman" w:hAnsi="Times New Roman" w:cs="Times New Roman"/>
                <w:sz w:val="24"/>
                <w:szCs w:val="24"/>
              </w:rPr>
              <w:t>97,10%</w:t>
            </w:r>
          </w:p>
        </w:tc>
      </w:tr>
      <w:tr w:rsidR="002B5E9D" w:rsidRPr="00200B40" w14:paraId="31354E24" w14:textId="77777777" w:rsidTr="00690D6B">
        <w:trPr>
          <w:trHeight w:val="288"/>
        </w:trPr>
        <w:tc>
          <w:tcPr>
            <w:tcW w:w="1418" w:type="dxa"/>
            <w:vMerge/>
            <w:tcBorders>
              <w:top w:val="single" w:sz="4" w:space="0" w:color="auto"/>
              <w:left w:val="single" w:sz="4" w:space="0" w:color="auto"/>
              <w:bottom w:val="single" w:sz="4" w:space="0" w:color="000000"/>
              <w:right w:val="single" w:sz="4" w:space="0" w:color="auto"/>
            </w:tcBorders>
            <w:vAlign w:val="center"/>
            <w:hideMark/>
          </w:tcPr>
          <w:p w14:paraId="28CFF863" w14:textId="77777777" w:rsidR="002B5E9D" w:rsidRPr="00200B40" w:rsidRDefault="002B5E9D" w:rsidP="002B5E9D">
            <w:pPr>
              <w:spacing w:after="0" w:line="240" w:lineRule="auto"/>
              <w:rPr>
                <w:rFonts w:ascii="Times New Roman" w:eastAsia="Times New Roman" w:hAnsi="Times New Roman" w:cs="Times New Roman"/>
                <w:color w:val="000000"/>
                <w:sz w:val="24"/>
                <w:szCs w:val="24"/>
              </w:rPr>
            </w:pPr>
          </w:p>
        </w:tc>
        <w:tc>
          <w:tcPr>
            <w:tcW w:w="6520" w:type="dxa"/>
            <w:tcBorders>
              <w:top w:val="nil"/>
              <w:left w:val="nil"/>
              <w:bottom w:val="single" w:sz="4" w:space="0" w:color="auto"/>
              <w:right w:val="single" w:sz="4" w:space="0" w:color="auto"/>
            </w:tcBorders>
            <w:shd w:val="clear" w:color="000000" w:fill="E2EFDA"/>
            <w:vAlign w:val="bottom"/>
            <w:hideMark/>
          </w:tcPr>
          <w:p w14:paraId="4D78B85E" w14:textId="4A78144C" w:rsidR="002B5E9D" w:rsidRPr="00200B40" w:rsidRDefault="002B5E9D" w:rsidP="002F5D9D">
            <w:pPr>
              <w:spacing w:after="0" w:line="240" w:lineRule="auto"/>
              <w:rPr>
                <w:rFonts w:ascii="Times New Roman" w:eastAsia="Times New Roman" w:hAnsi="Times New Roman" w:cs="Times New Roman"/>
                <w:color w:val="000000"/>
                <w:sz w:val="24"/>
                <w:szCs w:val="24"/>
              </w:rPr>
            </w:pPr>
            <w:r w:rsidRPr="00200B40">
              <w:rPr>
                <w:rFonts w:ascii="Times New Roman" w:eastAsia="Times New Roman" w:hAnsi="Times New Roman" w:cs="Times New Roman"/>
                <w:color w:val="000000"/>
                <w:sz w:val="24"/>
                <w:szCs w:val="24"/>
              </w:rPr>
              <w:t xml:space="preserve">Pieejamais maksimālais </w:t>
            </w:r>
            <w:r w:rsidR="002F5D9D">
              <w:rPr>
                <w:rFonts w:ascii="Times New Roman" w:eastAsia="Times New Roman" w:hAnsi="Times New Roman" w:cs="Times New Roman"/>
                <w:color w:val="000000"/>
                <w:sz w:val="24"/>
                <w:szCs w:val="24"/>
              </w:rPr>
              <w:t>KF</w:t>
            </w:r>
            <w:r w:rsidRPr="00200B40">
              <w:rPr>
                <w:rFonts w:ascii="Times New Roman" w:eastAsia="Times New Roman" w:hAnsi="Times New Roman" w:cs="Times New Roman"/>
                <w:color w:val="000000"/>
                <w:sz w:val="24"/>
                <w:szCs w:val="24"/>
              </w:rPr>
              <w:t xml:space="preserve"> līdzfinansējums, EUR (7)</w:t>
            </w:r>
          </w:p>
        </w:tc>
        <w:tc>
          <w:tcPr>
            <w:tcW w:w="1823" w:type="dxa"/>
            <w:tcBorders>
              <w:top w:val="nil"/>
              <w:left w:val="nil"/>
              <w:bottom w:val="single" w:sz="4" w:space="0" w:color="auto"/>
              <w:right w:val="single" w:sz="4" w:space="0" w:color="auto"/>
            </w:tcBorders>
            <w:shd w:val="clear" w:color="000000" w:fill="E2EFDA"/>
            <w:hideMark/>
          </w:tcPr>
          <w:p w14:paraId="2B45D627" w14:textId="3180FF4C" w:rsidR="002B5E9D" w:rsidRPr="00200B40" w:rsidRDefault="002B5E9D" w:rsidP="002B5E9D">
            <w:pPr>
              <w:spacing w:after="0" w:line="240" w:lineRule="auto"/>
              <w:jc w:val="right"/>
              <w:rPr>
                <w:rFonts w:ascii="Times New Roman" w:eastAsia="Times New Roman" w:hAnsi="Times New Roman" w:cs="Times New Roman"/>
                <w:color w:val="000000"/>
                <w:sz w:val="24"/>
                <w:szCs w:val="24"/>
              </w:rPr>
            </w:pPr>
            <w:r w:rsidRPr="002B5E9D">
              <w:rPr>
                <w:rFonts w:ascii="Times New Roman" w:hAnsi="Times New Roman" w:cs="Times New Roman"/>
                <w:sz w:val="24"/>
                <w:szCs w:val="24"/>
              </w:rPr>
              <w:t>1 000 000</w:t>
            </w:r>
          </w:p>
        </w:tc>
      </w:tr>
      <w:tr w:rsidR="002B5E9D" w:rsidRPr="00200B40" w14:paraId="4A494B8B" w14:textId="77777777" w:rsidTr="00690D6B">
        <w:trPr>
          <w:trHeight w:val="288"/>
        </w:trPr>
        <w:tc>
          <w:tcPr>
            <w:tcW w:w="1418" w:type="dxa"/>
            <w:vMerge/>
            <w:tcBorders>
              <w:top w:val="single" w:sz="4" w:space="0" w:color="auto"/>
              <w:left w:val="single" w:sz="4" w:space="0" w:color="auto"/>
              <w:bottom w:val="single" w:sz="4" w:space="0" w:color="000000"/>
              <w:right w:val="single" w:sz="4" w:space="0" w:color="auto"/>
            </w:tcBorders>
            <w:vAlign w:val="center"/>
            <w:hideMark/>
          </w:tcPr>
          <w:p w14:paraId="650388DA" w14:textId="77777777" w:rsidR="002B5E9D" w:rsidRPr="00200B40" w:rsidRDefault="002B5E9D" w:rsidP="002B5E9D">
            <w:pPr>
              <w:spacing w:after="0" w:line="240" w:lineRule="auto"/>
              <w:rPr>
                <w:rFonts w:ascii="Times New Roman" w:eastAsia="Times New Roman" w:hAnsi="Times New Roman" w:cs="Times New Roman"/>
                <w:color w:val="000000"/>
                <w:sz w:val="24"/>
                <w:szCs w:val="24"/>
              </w:rPr>
            </w:pPr>
          </w:p>
        </w:tc>
        <w:tc>
          <w:tcPr>
            <w:tcW w:w="6520" w:type="dxa"/>
            <w:tcBorders>
              <w:top w:val="nil"/>
              <w:left w:val="nil"/>
              <w:bottom w:val="single" w:sz="4" w:space="0" w:color="auto"/>
              <w:right w:val="single" w:sz="4" w:space="0" w:color="auto"/>
            </w:tcBorders>
            <w:shd w:val="clear" w:color="000000" w:fill="E2EFDA"/>
            <w:vAlign w:val="bottom"/>
            <w:hideMark/>
          </w:tcPr>
          <w:p w14:paraId="53A601DD" w14:textId="38BCDC90" w:rsidR="002B5E9D" w:rsidRPr="00200B40" w:rsidRDefault="00F37997" w:rsidP="00F3799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Iznākuma rādītāja v</w:t>
            </w:r>
            <w:r w:rsidR="002B5E9D" w:rsidRPr="00200B40">
              <w:rPr>
                <w:rFonts w:ascii="Times New Roman" w:eastAsia="Times New Roman" w:hAnsi="Times New Roman" w:cs="Times New Roman"/>
                <w:color w:val="000000"/>
                <w:sz w:val="24"/>
                <w:szCs w:val="24"/>
              </w:rPr>
              <w:t xml:space="preserve">ienas </w:t>
            </w:r>
            <w:r>
              <w:rPr>
                <w:rFonts w:ascii="Times New Roman" w:eastAsia="Times New Roman" w:hAnsi="Times New Roman" w:cs="Times New Roman"/>
                <w:color w:val="000000"/>
                <w:sz w:val="24"/>
                <w:szCs w:val="24"/>
              </w:rPr>
              <w:t>vienības</w:t>
            </w:r>
            <w:r w:rsidR="002B5E9D" w:rsidRPr="00200B40">
              <w:rPr>
                <w:rFonts w:ascii="Times New Roman" w:eastAsia="Times New Roman" w:hAnsi="Times New Roman" w:cs="Times New Roman"/>
                <w:color w:val="000000"/>
                <w:sz w:val="24"/>
                <w:szCs w:val="24"/>
              </w:rPr>
              <w:t xml:space="preserve"> izmaksas, EUR</w:t>
            </w:r>
            <w:r w:rsidR="002B5E9D">
              <w:rPr>
                <w:rFonts w:ascii="Times New Roman" w:eastAsia="Times New Roman" w:hAnsi="Times New Roman" w:cs="Times New Roman"/>
                <w:color w:val="000000"/>
                <w:sz w:val="24"/>
                <w:szCs w:val="24"/>
              </w:rPr>
              <w:t>/iedz.</w:t>
            </w:r>
            <w:r w:rsidR="002B5E9D" w:rsidRPr="00200B40">
              <w:rPr>
                <w:rFonts w:ascii="Times New Roman" w:eastAsia="Times New Roman" w:hAnsi="Times New Roman" w:cs="Times New Roman"/>
                <w:color w:val="000000"/>
                <w:sz w:val="24"/>
                <w:szCs w:val="24"/>
              </w:rPr>
              <w:t xml:space="preserve"> (8=7/4)</w:t>
            </w:r>
          </w:p>
        </w:tc>
        <w:tc>
          <w:tcPr>
            <w:tcW w:w="1823" w:type="dxa"/>
            <w:tcBorders>
              <w:top w:val="nil"/>
              <w:left w:val="nil"/>
              <w:bottom w:val="single" w:sz="4" w:space="0" w:color="auto"/>
              <w:right w:val="single" w:sz="4" w:space="0" w:color="auto"/>
            </w:tcBorders>
            <w:shd w:val="clear" w:color="000000" w:fill="E2EFDA"/>
            <w:noWrap/>
            <w:hideMark/>
          </w:tcPr>
          <w:p w14:paraId="22A25FFE" w14:textId="668878D4" w:rsidR="002B5E9D" w:rsidRPr="00200B40" w:rsidRDefault="002B5E9D" w:rsidP="002B5E9D">
            <w:pPr>
              <w:spacing w:after="0" w:line="240" w:lineRule="auto"/>
              <w:jc w:val="right"/>
              <w:rPr>
                <w:rFonts w:ascii="Times New Roman" w:eastAsia="Times New Roman" w:hAnsi="Times New Roman" w:cs="Times New Roman"/>
                <w:b/>
                <w:bCs/>
                <w:color w:val="FF0000"/>
                <w:sz w:val="24"/>
                <w:szCs w:val="24"/>
              </w:rPr>
            </w:pPr>
            <w:r w:rsidRPr="002B5E9D">
              <w:rPr>
                <w:rFonts w:ascii="Times New Roman" w:hAnsi="Times New Roman" w:cs="Times New Roman"/>
                <w:sz w:val="24"/>
                <w:szCs w:val="24"/>
              </w:rPr>
              <w:t>2 000,00</w:t>
            </w:r>
          </w:p>
        </w:tc>
      </w:tr>
      <w:tr w:rsidR="002B5E9D" w:rsidRPr="00200B40" w14:paraId="21D708F0" w14:textId="77777777" w:rsidTr="00690D6B">
        <w:trPr>
          <w:trHeight w:val="864"/>
        </w:trPr>
        <w:tc>
          <w:tcPr>
            <w:tcW w:w="1418" w:type="dxa"/>
            <w:vMerge w:val="restart"/>
            <w:tcBorders>
              <w:top w:val="nil"/>
              <w:left w:val="single" w:sz="4" w:space="0" w:color="auto"/>
              <w:bottom w:val="single" w:sz="4" w:space="0" w:color="000000"/>
              <w:right w:val="single" w:sz="4" w:space="0" w:color="auto"/>
            </w:tcBorders>
            <w:shd w:val="clear" w:color="000000" w:fill="FFF2CC"/>
            <w:noWrap/>
            <w:textDirection w:val="btLr"/>
            <w:vAlign w:val="center"/>
            <w:hideMark/>
          </w:tcPr>
          <w:p w14:paraId="78E3FD24" w14:textId="4066482B" w:rsidR="002B5E9D" w:rsidRPr="00200B40" w:rsidRDefault="00DD3C97" w:rsidP="00DD3C97">
            <w:pPr>
              <w:spacing w:after="0" w:line="240" w:lineRule="auto"/>
              <w:ind w:left="113" w:right="113"/>
              <w:jc w:val="center"/>
              <w:rPr>
                <w:rFonts w:ascii="Times New Roman" w:eastAsia="Times New Roman" w:hAnsi="Times New Roman" w:cs="Times New Roman"/>
                <w:color w:val="000000"/>
                <w:sz w:val="24"/>
                <w:szCs w:val="24"/>
              </w:rPr>
            </w:pPr>
            <w:r w:rsidRPr="00200B40">
              <w:rPr>
                <w:rFonts w:ascii="Times New Roman" w:eastAsia="Times New Roman" w:hAnsi="Times New Roman" w:cs="Times New Roman"/>
                <w:color w:val="000000"/>
                <w:sz w:val="24"/>
                <w:szCs w:val="24"/>
              </w:rPr>
              <w:t>Projekt</w:t>
            </w:r>
            <w:r>
              <w:rPr>
                <w:rFonts w:ascii="Times New Roman" w:eastAsia="Times New Roman" w:hAnsi="Times New Roman" w:cs="Times New Roman"/>
                <w:color w:val="000000"/>
                <w:sz w:val="24"/>
                <w:szCs w:val="24"/>
              </w:rPr>
              <w:t>s</w:t>
            </w:r>
          </w:p>
        </w:tc>
        <w:tc>
          <w:tcPr>
            <w:tcW w:w="6520" w:type="dxa"/>
            <w:tcBorders>
              <w:top w:val="nil"/>
              <w:left w:val="nil"/>
              <w:bottom w:val="single" w:sz="4" w:space="0" w:color="auto"/>
              <w:right w:val="single" w:sz="4" w:space="0" w:color="auto"/>
            </w:tcBorders>
            <w:shd w:val="clear" w:color="000000" w:fill="FFF2CC"/>
            <w:vAlign w:val="bottom"/>
            <w:hideMark/>
          </w:tcPr>
          <w:p w14:paraId="5D7352A0" w14:textId="070BD61E" w:rsidR="002B5E9D" w:rsidRPr="00200B40" w:rsidRDefault="002B5E9D" w:rsidP="00DC4446">
            <w:pPr>
              <w:spacing w:after="0" w:line="240" w:lineRule="auto"/>
              <w:rPr>
                <w:rFonts w:ascii="Times New Roman" w:eastAsia="Times New Roman" w:hAnsi="Times New Roman" w:cs="Times New Roman"/>
                <w:color w:val="000000"/>
                <w:sz w:val="24"/>
                <w:szCs w:val="24"/>
              </w:rPr>
            </w:pPr>
            <w:r w:rsidRPr="00200B40">
              <w:rPr>
                <w:rFonts w:ascii="Times New Roman" w:eastAsia="Times New Roman" w:hAnsi="Times New Roman" w:cs="Times New Roman"/>
                <w:color w:val="000000"/>
                <w:sz w:val="24"/>
                <w:szCs w:val="24"/>
              </w:rPr>
              <w:t xml:space="preserve">Atbilstoši MK noteikumu 19.punktam plānotais </w:t>
            </w:r>
            <w:r w:rsidR="00B2559A">
              <w:rPr>
                <w:rFonts w:ascii="Times New Roman" w:eastAsia="Times New Roman" w:hAnsi="Times New Roman" w:cs="Times New Roman"/>
                <w:color w:val="000000"/>
                <w:sz w:val="24"/>
                <w:szCs w:val="24"/>
              </w:rPr>
              <w:t xml:space="preserve">precizētais </w:t>
            </w:r>
            <w:r w:rsidRPr="00200B40">
              <w:rPr>
                <w:rFonts w:ascii="Times New Roman" w:eastAsia="Times New Roman" w:hAnsi="Times New Roman" w:cs="Times New Roman"/>
                <w:color w:val="000000"/>
                <w:sz w:val="24"/>
                <w:szCs w:val="24"/>
              </w:rPr>
              <w:t>iznākuma rādītājs – specifiskā atbalsta ietvaros uzlaboto notekūdeņu attīrīšanas sistēmu apkalpoto iedzīvotāju skaita pieaugums (9)</w:t>
            </w:r>
          </w:p>
        </w:tc>
        <w:tc>
          <w:tcPr>
            <w:tcW w:w="1823" w:type="dxa"/>
            <w:tcBorders>
              <w:top w:val="nil"/>
              <w:left w:val="nil"/>
              <w:bottom w:val="single" w:sz="4" w:space="0" w:color="auto"/>
              <w:right w:val="single" w:sz="4" w:space="0" w:color="auto"/>
            </w:tcBorders>
            <w:shd w:val="clear" w:color="000000" w:fill="FFF2CC"/>
            <w:noWrap/>
            <w:hideMark/>
          </w:tcPr>
          <w:p w14:paraId="2C35AA67" w14:textId="661EE400" w:rsidR="002B5E9D" w:rsidRPr="00200B40" w:rsidRDefault="002B5E9D" w:rsidP="002B5E9D">
            <w:pPr>
              <w:spacing w:after="0" w:line="240" w:lineRule="auto"/>
              <w:jc w:val="right"/>
              <w:rPr>
                <w:rFonts w:ascii="Times New Roman" w:eastAsia="Times New Roman" w:hAnsi="Times New Roman" w:cs="Times New Roman"/>
                <w:b/>
                <w:bCs/>
                <w:sz w:val="24"/>
                <w:szCs w:val="24"/>
              </w:rPr>
            </w:pPr>
            <w:r w:rsidRPr="00BC4F4F">
              <w:rPr>
                <w:rFonts w:ascii="Times New Roman" w:hAnsi="Times New Roman" w:cs="Times New Roman"/>
                <w:b/>
                <w:color w:val="C00000"/>
                <w:sz w:val="24"/>
                <w:szCs w:val="24"/>
              </w:rPr>
              <w:t>450</w:t>
            </w:r>
          </w:p>
        </w:tc>
      </w:tr>
      <w:tr w:rsidR="002B5E9D" w:rsidRPr="00200B40" w14:paraId="3231F925" w14:textId="77777777" w:rsidTr="00690D6B">
        <w:trPr>
          <w:trHeight w:val="576"/>
        </w:trPr>
        <w:tc>
          <w:tcPr>
            <w:tcW w:w="1418" w:type="dxa"/>
            <w:vMerge/>
            <w:tcBorders>
              <w:top w:val="nil"/>
              <w:left w:val="single" w:sz="4" w:space="0" w:color="auto"/>
              <w:bottom w:val="single" w:sz="4" w:space="0" w:color="000000"/>
              <w:right w:val="single" w:sz="4" w:space="0" w:color="auto"/>
            </w:tcBorders>
            <w:vAlign w:val="center"/>
            <w:hideMark/>
          </w:tcPr>
          <w:p w14:paraId="517E98A8" w14:textId="77777777" w:rsidR="002B5E9D" w:rsidRPr="00200B40" w:rsidRDefault="002B5E9D" w:rsidP="002B5E9D">
            <w:pPr>
              <w:spacing w:after="0" w:line="240" w:lineRule="auto"/>
              <w:rPr>
                <w:rFonts w:ascii="Times New Roman" w:eastAsia="Times New Roman" w:hAnsi="Times New Roman" w:cs="Times New Roman"/>
                <w:color w:val="000000"/>
                <w:sz w:val="24"/>
                <w:szCs w:val="24"/>
              </w:rPr>
            </w:pPr>
          </w:p>
        </w:tc>
        <w:tc>
          <w:tcPr>
            <w:tcW w:w="6520" w:type="dxa"/>
            <w:tcBorders>
              <w:top w:val="nil"/>
              <w:left w:val="nil"/>
              <w:bottom w:val="single" w:sz="4" w:space="0" w:color="auto"/>
              <w:right w:val="single" w:sz="4" w:space="0" w:color="auto"/>
            </w:tcBorders>
            <w:shd w:val="clear" w:color="000000" w:fill="FFF2CC"/>
            <w:vAlign w:val="bottom"/>
            <w:hideMark/>
          </w:tcPr>
          <w:p w14:paraId="00B34B16" w14:textId="6D48E1F5" w:rsidR="002B5E9D" w:rsidRPr="00200B40" w:rsidRDefault="002B5E9D" w:rsidP="002F5D9D">
            <w:pPr>
              <w:spacing w:after="0" w:line="240" w:lineRule="auto"/>
              <w:rPr>
                <w:rFonts w:ascii="Times New Roman" w:eastAsia="Times New Roman" w:hAnsi="Times New Roman" w:cs="Times New Roman"/>
                <w:color w:val="000000"/>
                <w:sz w:val="24"/>
                <w:szCs w:val="24"/>
              </w:rPr>
            </w:pPr>
            <w:r w:rsidRPr="00200B40">
              <w:rPr>
                <w:rFonts w:ascii="Times New Roman" w:eastAsia="Times New Roman" w:hAnsi="Times New Roman" w:cs="Times New Roman"/>
                <w:color w:val="000000"/>
                <w:sz w:val="24"/>
                <w:szCs w:val="24"/>
              </w:rPr>
              <w:t xml:space="preserve">Atbilstoši MK noteikumu 19.punktam pieejamais maksimālais </w:t>
            </w:r>
            <w:r w:rsidR="00B2559A">
              <w:rPr>
                <w:rFonts w:ascii="Times New Roman" w:eastAsia="Times New Roman" w:hAnsi="Times New Roman" w:cs="Times New Roman"/>
                <w:color w:val="000000"/>
                <w:sz w:val="24"/>
                <w:szCs w:val="24"/>
              </w:rPr>
              <w:t xml:space="preserve">precizētais </w:t>
            </w:r>
            <w:r w:rsidR="002F5D9D">
              <w:rPr>
                <w:rFonts w:ascii="Times New Roman" w:eastAsia="Times New Roman" w:hAnsi="Times New Roman" w:cs="Times New Roman"/>
                <w:color w:val="000000"/>
                <w:sz w:val="24"/>
                <w:szCs w:val="24"/>
              </w:rPr>
              <w:t>KF</w:t>
            </w:r>
            <w:r w:rsidRPr="00200B40">
              <w:rPr>
                <w:rFonts w:ascii="Times New Roman" w:eastAsia="Times New Roman" w:hAnsi="Times New Roman" w:cs="Times New Roman"/>
                <w:color w:val="000000"/>
                <w:sz w:val="24"/>
                <w:szCs w:val="24"/>
              </w:rPr>
              <w:t xml:space="preserve"> līdzfinansējums, EUR (10=8*9)</w:t>
            </w:r>
          </w:p>
        </w:tc>
        <w:tc>
          <w:tcPr>
            <w:tcW w:w="1823" w:type="dxa"/>
            <w:tcBorders>
              <w:top w:val="nil"/>
              <w:left w:val="nil"/>
              <w:bottom w:val="single" w:sz="4" w:space="0" w:color="auto"/>
              <w:right w:val="single" w:sz="4" w:space="0" w:color="auto"/>
            </w:tcBorders>
            <w:shd w:val="clear" w:color="000000" w:fill="FFF2CC"/>
            <w:hideMark/>
          </w:tcPr>
          <w:p w14:paraId="79544D9A" w14:textId="73B933B3" w:rsidR="002B5E9D" w:rsidRPr="00200B40" w:rsidRDefault="002B5E9D" w:rsidP="002B5E9D">
            <w:pPr>
              <w:spacing w:after="0" w:line="240" w:lineRule="auto"/>
              <w:jc w:val="right"/>
              <w:rPr>
                <w:rFonts w:ascii="Times New Roman" w:eastAsia="Times New Roman" w:hAnsi="Times New Roman" w:cs="Times New Roman"/>
                <w:color w:val="000000"/>
                <w:sz w:val="24"/>
                <w:szCs w:val="24"/>
              </w:rPr>
            </w:pPr>
            <w:r w:rsidRPr="002B5E9D">
              <w:rPr>
                <w:rFonts w:ascii="Times New Roman" w:hAnsi="Times New Roman" w:cs="Times New Roman"/>
                <w:sz w:val="24"/>
                <w:szCs w:val="24"/>
              </w:rPr>
              <w:t>900 000</w:t>
            </w:r>
          </w:p>
        </w:tc>
      </w:tr>
    </w:tbl>
    <w:p w14:paraId="148B5C79" w14:textId="77777777" w:rsidR="00D274CF" w:rsidRDefault="00D274CF" w:rsidP="006F7874">
      <w:pPr>
        <w:spacing w:after="0"/>
        <w:ind w:left="-567" w:right="-477"/>
        <w:jc w:val="both"/>
        <w:rPr>
          <w:rFonts w:ascii="Times New Roman" w:hAnsi="Times New Roman" w:cs="Times New Roman"/>
          <w:sz w:val="24"/>
          <w:szCs w:val="24"/>
        </w:rPr>
      </w:pPr>
    </w:p>
    <w:p w14:paraId="39BADF56" w14:textId="77777777" w:rsidR="00127434" w:rsidRDefault="00127434" w:rsidP="006F7874">
      <w:pPr>
        <w:spacing w:after="0"/>
        <w:ind w:left="-567" w:right="-477"/>
        <w:jc w:val="both"/>
        <w:rPr>
          <w:rFonts w:ascii="Times New Roman" w:hAnsi="Times New Roman" w:cs="Times New Roman"/>
          <w:sz w:val="24"/>
          <w:szCs w:val="24"/>
        </w:rPr>
      </w:pPr>
    </w:p>
    <w:p w14:paraId="7691DEF2" w14:textId="77777777" w:rsidR="002F37E5" w:rsidRDefault="002F37E5" w:rsidP="006F7874">
      <w:pPr>
        <w:spacing w:after="0"/>
        <w:ind w:left="-567" w:right="-477"/>
        <w:jc w:val="both"/>
        <w:rPr>
          <w:rFonts w:ascii="Times New Roman" w:hAnsi="Times New Roman" w:cs="Times New Roman"/>
          <w:sz w:val="24"/>
          <w:szCs w:val="24"/>
        </w:rPr>
      </w:pPr>
    </w:p>
    <w:p w14:paraId="716090F6" w14:textId="2CE88A91" w:rsidR="009F15E1" w:rsidRPr="00EF5778" w:rsidRDefault="00F6172E" w:rsidP="006F7874">
      <w:pPr>
        <w:spacing w:after="0"/>
        <w:ind w:left="-567" w:right="-477"/>
        <w:jc w:val="both"/>
        <w:rPr>
          <w:rFonts w:ascii="Times New Roman" w:hAnsi="Times New Roman" w:cs="Times New Roman"/>
          <w:b/>
          <w:sz w:val="24"/>
          <w:szCs w:val="24"/>
        </w:rPr>
      </w:pPr>
      <w:r w:rsidRPr="00EF5778">
        <w:rPr>
          <w:rFonts w:ascii="Times New Roman" w:hAnsi="Times New Roman" w:cs="Times New Roman"/>
          <w:b/>
          <w:sz w:val="24"/>
          <w:szCs w:val="24"/>
        </w:rPr>
        <w:t>Iedzīvotāju skaita noteikšana aglomerācijā</w:t>
      </w:r>
      <w:r w:rsidR="00CD7E40">
        <w:rPr>
          <w:rFonts w:ascii="Times New Roman" w:hAnsi="Times New Roman" w:cs="Times New Roman"/>
          <w:b/>
          <w:sz w:val="24"/>
          <w:szCs w:val="24"/>
        </w:rPr>
        <w:t xml:space="preserve"> un pieslēgumu nodrošināšanas plāna monitorings</w:t>
      </w:r>
    </w:p>
    <w:p w14:paraId="20A62302" w14:textId="77777777" w:rsidR="00F6172E" w:rsidRPr="00EF5778" w:rsidRDefault="00F6172E" w:rsidP="006F7874">
      <w:pPr>
        <w:spacing w:after="0"/>
        <w:ind w:left="-567" w:right="-477"/>
        <w:jc w:val="both"/>
        <w:rPr>
          <w:rFonts w:ascii="Times New Roman" w:hAnsi="Times New Roman" w:cs="Times New Roman"/>
          <w:b/>
          <w:sz w:val="24"/>
          <w:szCs w:val="24"/>
        </w:rPr>
      </w:pPr>
    </w:p>
    <w:p w14:paraId="2099BE19" w14:textId="436A424E" w:rsidR="00FD3B9C" w:rsidRDefault="00FD3B9C" w:rsidP="00FD3B9C">
      <w:pPr>
        <w:spacing w:after="0"/>
        <w:ind w:left="-567" w:right="-477"/>
        <w:jc w:val="both"/>
        <w:rPr>
          <w:rFonts w:ascii="Times New Roman" w:hAnsi="Times New Roman" w:cs="Times New Roman"/>
          <w:sz w:val="24"/>
          <w:szCs w:val="24"/>
        </w:rPr>
      </w:pPr>
      <w:r w:rsidRPr="006F7874">
        <w:rPr>
          <w:rFonts w:ascii="Times New Roman" w:hAnsi="Times New Roman" w:cs="Times New Roman"/>
          <w:sz w:val="24"/>
          <w:szCs w:val="24"/>
        </w:rPr>
        <w:t xml:space="preserve">Projekta </w:t>
      </w:r>
      <w:r>
        <w:rPr>
          <w:rFonts w:ascii="Times New Roman" w:hAnsi="Times New Roman" w:cs="Times New Roman"/>
          <w:sz w:val="24"/>
          <w:szCs w:val="24"/>
        </w:rPr>
        <w:t xml:space="preserve">iesnieguma veidlapas 1.6.2.apakšpunktā </w:t>
      </w:r>
      <w:r w:rsidR="00CE5A5F">
        <w:rPr>
          <w:rFonts w:ascii="Times New Roman" w:hAnsi="Times New Roman" w:cs="Times New Roman"/>
          <w:sz w:val="24"/>
          <w:szCs w:val="24"/>
        </w:rPr>
        <w:t>plānotā</w:t>
      </w:r>
      <w:r w:rsidR="00CE5A5F" w:rsidRPr="006F7874">
        <w:rPr>
          <w:rFonts w:ascii="Times New Roman" w:hAnsi="Times New Roman" w:cs="Times New Roman"/>
          <w:sz w:val="24"/>
          <w:szCs w:val="24"/>
        </w:rPr>
        <w:t xml:space="preserve"> </w:t>
      </w:r>
      <w:r w:rsidRPr="006F7874">
        <w:rPr>
          <w:rFonts w:ascii="Times New Roman" w:hAnsi="Times New Roman" w:cs="Times New Roman"/>
          <w:sz w:val="24"/>
          <w:szCs w:val="24"/>
        </w:rPr>
        <w:t>sasniedzam</w:t>
      </w:r>
      <w:r>
        <w:rPr>
          <w:rFonts w:ascii="Times New Roman" w:hAnsi="Times New Roman" w:cs="Times New Roman"/>
          <w:sz w:val="24"/>
          <w:szCs w:val="24"/>
        </w:rPr>
        <w:t>ā</w:t>
      </w:r>
      <w:r w:rsidRPr="006F7874">
        <w:rPr>
          <w:rFonts w:ascii="Times New Roman" w:hAnsi="Times New Roman" w:cs="Times New Roman"/>
          <w:sz w:val="24"/>
          <w:szCs w:val="24"/>
        </w:rPr>
        <w:t xml:space="preserve"> </w:t>
      </w:r>
      <w:r w:rsidR="009F15E1">
        <w:rPr>
          <w:rFonts w:ascii="Times New Roman" w:hAnsi="Times New Roman" w:cs="Times New Roman"/>
          <w:sz w:val="24"/>
          <w:szCs w:val="24"/>
        </w:rPr>
        <w:t xml:space="preserve">MK noteikumu 4.2.2.apakšpunktā noteiktā </w:t>
      </w:r>
      <w:r w:rsidRPr="006F7874">
        <w:rPr>
          <w:rFonts w:ascii="Times New Roman" w:hAnsi="Times New Roman" w:cs="Times New Roman"/>
          <w:sz w:val="24"/>
          <w:szCs w:val="24"/>
        </w:rPr>
        <w:t>uzraudzības rādītāj</w:t>
      </w:r>
      <w:r>
        <w:rPr>
          <w:rFonts w:ascii="Times New Roman" w:hAnsi="Times New Roman" w:cs="Times New Roman"/>
          <w:sz w:val="24"/>
          <w:szCs w:val="24"/>
        </w:rPr>
        <w:t>a – iedzīvotāju skait</w:t>
      </w:r>
      <w:r w:rsidR="002B398B">
        <w:rPr>
          <w:rFonts w:ascii="Times New Roman" w:hAnsi="Times New Roman" w:cs="Times New Roman"/>
          <w:sz w:val="24"/>
          <w:szCs w:val="24"/>
        </w:rPr>
        <w:t>s</w:t>
      </w:r>
      <w:r>
        <w:rPr>
          <w:rFonts w:ascii="Times New Roman" w:hAnsi="Times New Roman" w:cs="Times New Roman"/>
          <w:sz w:val="24"/>
          <w:szCs w:val="24"/>
        </w:rPr>
        <w:t xml:space="preserve">, kuriem ir nodrošināti </w:t>
      </w:r>
      <w:r w:rsidR="004E7FC8">
        <w:rPr>
          <w:rFonts w:ascii="Times New Roman" w:hAnsi="Times New Roman" w:cs="Times New Roman"/>
          <w:sz w:val="24"/>
          <w:szCs w:val="24"/>
        </w:rPr>
        <w:t>CKS</w:t>
      </w:r>
      <w:r>
        <w:rPr>
          <w:rFonts w:ascii="Times New Roman" w:hAnsi="Times New Roman" w:cs="Times New Roman"/>
          <w:sz w:val="24"/>
          <w:szCs w:val="24"/>
        </w:rPr>
        <w:t xml:space="preserve"> pakalpojumu faktiskie pieslēgumi – </w:t>
      </w:r>
      <w:r w:rsidRPr="006F7874">
        <w:rPr>
          <w:rFonts w:ascii="Times New Roman" w:hAnsi="Times New Roman" w:cs="Times New Roman"/>
          <w:sz w:val="24"/>
          <w:szCs w:val="24"/>
        </w:rPr>
        <w:t xml:space="preserve">noteikšanai izmanto </w:t>
      </w:r>
      <w:r w:rsidR="002B398B">
        <w:rPr>
          <w:rFonts w:ascii="Times New Roman" w:hAnsi="Times New Roman" w:cs="Times New Roman"/>
          <w:sz w:val="24"/>
          <w:szCs w:val="24"/>
        </w:rPr>
        <w:t xml:space="preserve">Vides aizsardzības un reģionālās attīstības (turpmāk – </w:t>
      </w:r>
      <w:r w:rsidRPr="006F7874">
        <w:rPr>
          <w:rFonts w:ascii="Times New Roman" w:hAnsi="Times New Roman" w:cs="Times New Roman"/>
          <w:sz w:val="24"/>
          <w:szCs w:val="24"/>
        </w:rPr>
        <w:t>VARAM</w:t>
      </w:r>
      <w:r w:rsidR="002B398B">
        <w:rPr>
          <w:rFonts w:ascii="Times New Roman" w:hAnsi="Times New Roman" w:cs="Times New Roman"/>
          <w:sz w:val="24"/>
          <w:szCs w:val="24"/>
        </w:rPr>
        <w:t>)</w:t>
      </w:r>
      <w:r w:rsidRPr="006F7874">
        <w:rPr>
          <w:rFonts w:ascii="Times New Roman" w:hAnsi="Times New Roman" w:cs="Times New Roman"/>
          <w:sz w:val="24"/>
          <w:szCs w:val="24"/>
        </w:rPr>
        <w:t xml:space="preserve"> pētījumā </w:t>
      </w:r>
      <w:r w:rsidRPr="00D274CF">
        <w:rPr>
          <w:rFonts w:ascii="Times New Roman" w:hAnsi="Times New Roman" w:cs="Times New Roman"/>
          <w:i/>
          <w:sz w:val="24"/>
          <w:szCs w:val="24"/>
        </w:rPr>
        <w:t>“Darbības programmas „Infrastruktūra un pakalpojumi” 3.5.1.1. aktivitātes „Ūdenssaimniecības infrastruktūras attīstība aglomerācijās ar cilvēku ekvivalentu lielāku par 2000” īstenošanas izvērtēšana un bāzes datu iegūšana 2014.–2020. gadam attiecībā uz aglomerāciju sasniegto atbilstoši Padomes Direktīvas 91/271/EEK (1991. gada 21. maijs) par komunālo notekūdeņu attīrīšanu prasībām”</w:t>
      </w:r>
      <w:r w:rsidRPr="006F7874">
        <w:rPr>
          <w:rFonts w:ascii="Times New Roman" w:hAnsi="Times New Roman" w:cs="Times New Roman"/>
          <w:sz w:val="24"/>
          <w:szCs w:val="24"/>
        </w:rPr>
        <w:t xml:space="preserve"> izstrādāto </w:t>
      </w:r>
      <w:r w:rsidR="00D274CF" w:rsidRPr="003462E2">
        <w:rPr>
          <w:rFonts w:ascii="Times New Roman" w:hAnsi="Times New Roman" w:cs="Times New Roman"/>
          <w:sz w:val="24"/>
          <w:szCs w:val="24"/>
        </w:rPr>
        <w:t>m</w:t>
      </w:r>
      <w:r w:rsidR="00B2559A">
        <w:rPr>
          <w:rFonts w:ascii="Times New Roman" w:hAnsi="Times New Roman" w:cs="Times New Roman"/>
          <w:sz w:val="24"/>
          <w:szCs w:val="24"/>
        </w:rPr>
        <w:t>onitoringa anketa</w:t>
      </w:r>
      <w:r w:rsidR="00F45052">
        <w:rPr>
          <w:rFonts w:ascii="Times New Roman" w:hAnsi="Times New Roman" w:cs="Times New Roman"/>
          <w:sz w:val="24"/>
          <w:szCs w:val="24"/>
        </w:rPr>
        <w:t xml:space="preserve"> (turpmāk – </w:t>
      </w:r>
      <w:r w:rsidR="006C150E">
        <w:rPr>
          <w:rFonts w:ascii="Times New Roman" w:hAnsi="Times New Roman" w:cs="Times New Roman"/>
          <w:sz w:val="24"/>
          <w:szCs w:val="24"/>
        </w:rPr>
        <w:t>A</w:t>
      </w:r>
      <w:r w:rsidR="00B2559A">
        <w:rPr>
          <w:rFonts w:ascii="Times New Roman" w:hAnsi="Times New Roman" w:cs="Times New Roman"/>
          <w:sz w:val="24"/>
          <w:szCs w:val="24"/>
        </w:rPr>
        <w:t>nketa</w:t>
      </w:r>
      <w:r w:rsidR="00F45052">
        <w:rPr>
          <w:rFonts w:ascii="Times New Roman" w:hAnsi="Times New Roman" w:cs="Times New Roman"/>
          <w:sz w:val="24"/>
          <w:szCs w:val="24"/>
        </w:rPr>
        <w:t xml:space="preserve">) </w:t>
      </w:r>
      <w:r w:rsidR="003317CB" w:rsidRPr="003462E2">
        <w:rPr>
          <w:rFonts w:ascii="Times New Roman" w:hAnsi="Times New Roman" w:cs="Times New Roman"/>
          <w:sz w:val="24"/>
          <w:szCs w:val="24"/>
        </w:rPr>
        <w:t>aizpildīšanas metodiku</w:t>
      </w:r>
      <w:r w:rsidR="003317CB">
        <w:rPr>
          <w:rFonts w:ascii="Times New Roman" w:hAnsi="Times New Roman" w:cs="Times New Roman"/>
          <w:sz w:val="24"/>
          <w:szCs w:val="24"/>
        </w:rPr>
        <w:t xml:space="preserve"> (turpmāk – Metodika)</w:t>
      </w:r>
      <w:r w:rsidRPr="006F7874">
        <w:rPr>
          <w:rFonts w:ascii="Times New Roman" w:hAnsi="Times New Roman" w:cs="Times New Roman"/>
          <w:sz w:val="24"/>
          <w:szCs w:val="24"/>
        </w:rPr>
        <w:t>, kas pieejama VARAM tīmekļvietnē:</w:t>
      </w:r>
      <w:r w:rsidRPr="006F7874">
        <w:rPr>
          <w:sz w:val="24"/>
          <w:szCs w:val="24"/>
        </w:rPr>
        <w:t xml:space="preserve"> </w:t>
      </w:r>
      <w:hyperlink r:id="rId8" w:history="1">
        <w:r w:rsidRPr="007E1F41">
          <w:rPr>
            <w:rStyle w:val="Hyperlink"/>
            <w:rFonts w:ascii="Times New Roman" w:hAnsi="Times New Roman" w:cs="Times New Roman"/>
            <w:sz w:val="24"/>
            <w:szCs w:val="24"/>
          </w:rPr>
          <w:t>http://www.varam.gov.lv/lat/fondi/kohez/2014_2020/?doc=18640</w:t>
        </w:r>
      </w:hyperlink>
      <w:r w:rsidRPr="006F7874">
        <w:rPr>
          <w:rFonts w:ascii="Times New Roman" w:hAnsi="Times New Roman" w:cs="Times New Roman"/>
          <w:sz w:val="24"/>
          <w:szCs w:val="24"/>
        </w:rPr>
        <w:t>.</w:t>
      </w:r>
    </w:p>
    <w:p w14:paraId="451E8BAA" w14:textId="77777777" w:rsidR="00D91F21" w:rsidRDefault="00D91F21" w:rsidP="000A4DA7">
      <w:pPr>
        <w:spacing w:after="0"/>
        <w:ind w:left="-567" w:right="-477"/>
        <w:jc w:val="both"/>
        <w:rPr>
          <w:rFonts w:ascii="Times New Roman" w:hAnsi="Times New Roman" w:cs="Times New Roman"/>
          <w:sz w:val="24"/>
          <w:szCs w:val="24"/>
        </w:rPr>
      </w:pPr>
    </w:p>
    <w:p w14:paraId="2F974246" w14:textId="573C9424" w:rsidR="00911475" w:rsidRDefault="000A4DA7" w:rsidP="000A4DA7">
      <w:pPr>
        <w:spacing w:after="0"/>
        <w:ind w:left="-567" w:right="-477"/>
        <w:jc w:val="both"/>
        <w:rPr>
          <w:rFonts w:ascii="Times New Roman" w:hAnsi="Times New Roman" w:cs="Times New Roman"/>
          <w:sz w:val="24"/>
          <w:szCs w:val="24"/>
        </w:rPr>
      </w:pPr>
      <w:r w:rsidRPr="000A4DA7">
        <w:rPr>
          <w:rFonts w:ascii="Times New Roman" w:hAnsi="Times New Roman" w:cs="Times New Roman"/>
          <w:sz w:val="24"/>
          <w:szCs w:val="24"/>
        </w:rPr>
        <w:t>Ja aglomerācija ietver vairākas apdzīvotās vietas, tad informāciju nepieciešams norādīt par katru apdzīvoto vietu atsevišķi.</w:t>
      </w:r>
      <w:r>
        <w:rPr>
          <w:rFonts w:ascii="Times New Roman" w:hAnsi="Times New Roman" w:cs="Times New Roman"/>
          <w:sz w:val="24"/>
          <w:szCs w:val="24"/>
        </w:rPr>
        <w:t xml:space="preserve"> </w:t>
      </w:r>
      <w:r w:rsidRPr="000A4DA7">
        <w:rPr>
          <w:rFonts w:ascii="Times New Roman" w:hAnsi="Times New Roman" w:cs="Times New Roman"/>
          <w:sz w:val="24"/>
          <w:szCs w:val="24"/>
        </w:rPr>
        <w:t>Datu iegūšanai</w:t>
      </w:r>
      <w:r w:rsidR="009F15E1">
        <w:rPr>
          <w:rFonts w:ascii="Times New Roman" w:hAnsi="Times New Roman" w:cs="Times New Roman"/>
          <w:sz w:val="24"/>
          <w:szCs w:val="24"/>
        </w:rPr>
        <w:t xml:space="preserve"> par iedzīvotāju skaitu aglomerācijā</w:t>
      </w:r>
      <w:r w:rsidRPr="000A4DA7">
        <w:rPr>
          <w:rFonts w:ascii="Times New Roman" w:hAnsi="Times New Roman" w:cs="Times New Roman"/>
          <w:sz w:val="24"/>
          <w:szCs w:val="24"/>
        </w:rPr>
        <w:t xml:space="preserve"> izmantojam</w:t>
      </w:r>
      <w:r w:rsidR="00D96C62">
        <w:rPr>
          <w:rFonts w:ascii="Times New Roman" w:hAnsi="Times New Roman" w:cs="Times New Roman"/>
          <w:sz w:val="24"/>
          <w:szCs w:val="24"/>
        </w:rPr>
        <w:t>ai</w:t>
      </w:r>
      <w:r w:rsidRPr="000A4DA7">
        <w:rPr>
          <w:rFonts w:ascii="Times New Roman" w:hAnsi="Times New Roman" w:cs="Times New Roman"/>
          <w:sz w:val="24"/>
          <w:szCs w:val="24"/>
        </w:rPr>
        <w:t>s informācijas avots ir P</w:t>
      </w:r>
      <w:r>
        <w:rPr>
          <w:rFonts w:ascii="Times New Roman" w:hAnsi="Times New Roman" w:cs="Times New Roman"/>
          <w:sz w:val="24"/>
          <w:szCs w:val="24"/>
        </w:rPr>
        <w:t>ilsonības un migrācijas lietu pārvaldes</w:t>
      </w:r>
      <w:r w:rsidR="00914FF1">
        <w:rPr>
          <w:rFonts w:ascii="Times New Roman" w:hAnsi="Times New Roman" w:cs="Times New Roman"/>
          <w:sz w:val="24"/>
          <w:szCs w:val="24"/>
        </w:rPr>
        <w:t xml:space="preserve"> (turpmāk – PMLP) </w:t>
      </w:r>
      <w:r w:rsidRPr="000A4DA7">
        <w:rPr>
          <w:rFonts w:ascii="Times New Roman" w:hAnsi="Times New Roman" w:cs="Times New Roman"/>
          <w:sz w:val="24"/>
          <w:szCs w:val="24"/>
        </w:rPr>
        <w:t>Iedzīvotāju reģistrs.</w:t>
      </w:r>
      <w:r w:rsidR="006C150E">
        <w:rPr>
          <w:rFonts w:ascii="Times New Roman" w:hAnsi="Times New Roman" w:cs="Times New Roman"/>
          <w:sz w:val="24"/>
          <w:szCs w:val="24"/>
        </w:rPr>
        <w:t xml:space="preserve"> </w:t>
      </w:r>
      <w:r w:rsidR="00911475">
        <w:rPr>
          <w:rFonts w:ascii="Times New Roman" w:hAnsi="Times New Roman" w:cs="Times New Roman"/>
          <w:sz w:val="24"/>
          <w:szCs w:val="24"/>
        </w:rPr>
        <w:t xml:space="preserve">VARAM </w:t>
      </w:r>
      <w:r w:rsidR="00911475" w:rsidRPr="002B3510">
        <w:rPr>
          <w:rFonts w:ascii="Times New Roman" w:hAnsi="Times New Roman" w:cs="Times New Roman"/>
          <w:sz w:val="24"/>
          <w:szCs w:val="24"/>
        </w:rPr>
        <w:t xml:space="preserve">katru </w:t>
      </w:r>
      <w:r w:rsidR="00911475" w:rsidRPr="006458D2">
        <w:rPr>
          <w:rFonts w:ascii="Times New Roman" w:hAnsi="Times New Roman" w:cs="Times New Roman"/>
          <w:sz w:val="24"/>
          <w:szCs w:val="24"/>
        </w:rPr>
        <w:t xml:space="preserve">gadu līdz </w:t>
      </w:r>
      <w:r w:rsidR="002B3510">
        <w:rPr>
          <w:rFonts w:ascii="Times New Roman" w:hAnsi="Times New Roman" w:cs="Times New Roman"/>
          <w:sz w:val="24"/>
          <w:szCs w:val="24"/>
        </w:rPr>
        <w:t>1.februārim</w:t>
      </w:r>
      <w:r w:rsidR="00911475" w:rsidRPr="002B3510">
        <w:rPr>
          <w:rFonts w:ascii="Times New Roman" w:hAnsi="Times New Roman" w:cs="Times New Roman"/>
          <w:sz w:val="24"/>
          <w:szCs w:val="24"/>
        </w:rPr>
        <w:t xml:space="preserve"> </w:t>
      </w:r>
      <w:r w:rsidR="00F6172E" w:rsidRPr="002B3510">
        <w:rPr>
          <w:rFonts w:ascii="Times New Roman" w:hAnsi="Times New Roman" w:cs="Times New Roman"/>
          <w:sz w:val="24"/>
          <w:szCs w:val="24"/>
        </w:rPr>
        <w:t>pašvaldībām</w:t>
      </w:r>
      <w:r w:rsidR="006C150E">
        <w:rPr>
          <w:rFonts w:ascii="Times New Roman" w:hAnsi="Times New Roman" w:cs="Times New Roman"/>
          <w:sz w:val="24"/>
          <w:szCs w:val="24"/>
        </w:rPr>
        <w:t xml:space="preserve"> un sabiedrisko ūdenssaimniecības pakalpojumu sniedzējiem</w:t>
      </w:r>
      <w:r w:rsidR="00F6172E">
        <w:rPr>
          <w:rFonts w:ascii="Times New Roman" w:hAnsi="Times New Roman" w:cs="Times New Roman"/>
          <w:sz w:val="24"/>
          <w:szCs w:val="24"/>
        </w:rPr>
        <w:t xml:space="preserve"> </w:t>
      </w:r>
      <w:r w:rsidR="00911475">
        <w:rPr>
          <w:rFonts w:ascii="Times New Roman" w:hAnsi="Times New Roman" w:cs="Times New Roman"/>
          <w:sz w:val="24"/>
          <w:szCs w:val="24"/>
        </w:rPr>
        <w:t>nosūta PMLP</w:t>
      </w:r>
      <w:r w:rsidR="00EE351E">
        <w:rPr>
          <w:rFonts w:ascii="Times New Roman" w:hAnsi="Times New Roman" w:cs="Times New Roman"/>
          <w:sz w:val="24"/>
          <w:szCs w:val="24"/>
        </w:rPr>
        <w:t xml:space="preserve"> sagatavotos</w:t>
      </w:r>
      <w:r w:rsidR="00911475">
        <w:rPr>
          <w:rFonts w:ascii="Times New Roman" w:hAnsi="Times New Roman" w:cs="Times New Roman"/>
          <w:sz w:val="24"/>
          <w:szCs w:val="24"/>
        </w:rPr>
        <w:t xml:space="preserve"> datus</w:t>
      </w:r>
      <w:r w:rsidR="00B46BB8">
        <w:rPr>
          <w:rFonts w:ascii="Times New Roman" w:hAnsi="Times New Roman" w:cs="Times New Roman"/>
          <w:sz w:val="24"/>
          <w:szCs w:val="24"/>
        </w:rPr>
        <w:t xml:space="preserve"> par </w:t>
      </w:r>
      <w:r w:rsidR="00EE351E">
        <w:rPr>
          <w:rFonts w:ascii="Times New Roman" w:hAnsi="Times New Roman" w:cs="Times New Roman"/>
          <w:sz w:val="24"/>
          <w:szCs w:val="24"/>
        </w:rPr>
        <w:t>attiecīgajā</w:t>
      </w:r>
      <w:r w:rsidR="00B46BB8">
        <w:rPr>
          <w:rFonts w:ascii="Times New Roman" w:hAnsi="Times New Roman" w:cs="Times New Roman"/>
          <w:sz w:val="24"/>
          <w:szCs w:val="24"/>
        </w:rPr>
        <w:t xml:space="preserve"> aglomerācij</w:t>
      </w:r>
      <w:r w:rsidR="00EE351E">
        <w:rPr>
          <w:rFonts w:ascii="Times New Roman" w:hAnsi="Times New Roman" w:cs="Times New Roman"/>
          <w:sz w:val="24"/>
          <w:szCs w:val="24"/>
        </w:rPr>
        <w:t>ā ietilpstošo apdzīvoto vietu iedzīvotāju skaitu</w:t>
      </w:r>
      <w:r w:rsidR="00B2559A">
        <w:rPr>
          <w:rFonts w:ascii="Times New Roman" w:hAnsi="Times New Roman" w:cs="Times New Roman"/>
          <w:sz w:val="24"/>
          <w:szCs w:val="24"/>
        </w:rPr>
        <w:t xml:space="preserve"> uz attiecīgā gada 1.janvāri</w:t>
      </w:r>
      <w:r w:rsidR="00EE351E">
        <w:rPr>
          <w:rFonts w:ascii="Times New Roman" w:hAnsi="Times New Roman" w:cs="Times New Roman"/>
          <w:sz w:val="24"/>
          <w:szCs w:val="24"/>
        </w:rPr>
        <w:t>.</w:t>
      </w:r>
    </w:p>
    <w:p w14:paraId="502EB45C" w14:textId="77777777" w:rsidR="004C6095" w:rsidRDefault="004C6095" w:rsidP="000A4DA7">
      <w:pPr>
        <w:spacing w:after="0"/>
        <w:ind w:left="-567" w:right="-477"/>
        <w:jc w:val="both"/>
        <w:rPr>
          <w:rFonts w:ascii="Times New Roman" w:hAnsi="Times New Roman" w:cs="Times New Roman"/>
          <w:sz w:val="24"/>
          <w:szCs w:val="24"/>
        </w:rPr>
      </w:pPr>
    </w:p>
    <w:p w14:paraId="2ACA137A" w14:textId="7812D874" w:rsidR="004C6095" w:rsidRDefault="004C6095" w:rsidP="000A4DA7">
      <w:pPr>
        <w:spacing w:after="0"/>
        <w:ind w:left="-567" w:right="-477"/>
        <w:jc w:val="both"/>
        <w:rPr>
          <w:rFonts w:ascii="Times New Roman" w:hAnsi="Times New Roman" w:cs="Times New Roman"/>
          <w:sz w:val="24"/>
          <w:szCs w:val="24"/>
        </w:rPr>
      </w:pPr>
      <w:r w:rsidRPr="006458D2">
        <w:rPr>
          <w:rFonts w:ascii="Times New Roman" w:hAnsi="Times New Roman" w:cs="Times New Roman"/>
          <w:sz w:val="24"/>
          <w:szCs w:val="24"/>
        </w:rPr>
        <w:t xml:space="preserve">Pieslēgumu nodrošināšanas plāna monitoringa anketas finansējuma saņēmējs aizpilda un iesniedz </w:t>
      </w:r>
      <w:r w:rsidR="006458D2" w:rsidRPr="006458D2">
        <w:rPr>
          <w:rFonts w:ascii="Times New Roman" w:hAnsi="Times New Roman" w:cs="Times New Roman"/>
          <w:sz w:val="24"/>
          <w:szCs w:val="24"/>
        </w:rPr>
        <w:t>CFLA, kopā ar projekta progresa pārskatu līdz katra gada 10</w:t>
      </w:r>
      <w:r w:rsidRPr="006458D2">
        <w:rPr>
          <w:rFonts w:ascii="Times New Roman" w:hAnsi="Times New Roman" w:cs="Times New Roman"/>
          <w:sz w:val="24"/>
          <w:szCs w:val="24"/>
        </w:rPr>
        <w:t>. februārim</w:t>
      </w:r>
      <w:r w:rsidR="006458D2" w:rsidRPr="006458D2">
        <w:rPr>
          <w:rFonts w:ascii="Times New Roman" w:hAnsi="Times New Roman" w:cs="Times New Roman"/>
          <w:sz w:val="24"/>
          <w:szCs w:val="24"/>
        </w:rPr>
        <w:t>.</w:t>
      </w:r>
    </w:p>
    <w:p w14:paraId="58D63219" w14:textId="77777777" w:rsidR="00911475" w:rsidRDefault="00911475" w:rsidP="000A4DA7">
      <w:pPr>
        <w:spacing w:after="0"/>
        <w:ind w:left="-567" w:right="-477"/>
        <w:jc w:val="both"/>
        <w:rPr>
          <w:rFonts w:ascii="Times New Roman" w:hAnsi="Times New Roman" w:cs="Times New Roman"/>
          <w:sz w:val="24"/>
          <w:szCs w:val="24"/>
        </w:rPr>
      </w:pPr>
    </w:p>
    <w:p w14:paraId="618A4823" w14:textId="11C4C941" w:rsidR="00B42961" w:rsidRDefault="004E7FC8" w:rsidP="00780562">
      <w:pPr>
        <w:spacing w:after="120" w:line="240" w:lineRule="auto"/>
        <w:ind w:left="-567" w:right="-476"/>
        <w:jc w:val="both"/>
        <w:rPr>
          <w:rFonts w:ascii="Times New Roman" w:hAnsi="Times New Roman" w:cs="Times New Roman"/>
          <w:sz w:val="24"/>
          <w:szCs w:val="24"/>
        </w:rPr>
      </w:pPr>
      <w:r>
        <w:rPr>
          <w:rFonts w:ascii="Times New Roman" w:hAnsi="Times New Roman" w:cs="Times New Roman"/>
          <w:b/>
          <w:sz w:val="24"/>
          <w:szCs w:val="24"/>
        </w:rPr>
        <w:t>Pieslēgumu nodrošināšanas plāna monitoringam finansējuma saņēmējs a</w:t>
      </w:r>
      <w:r w:rsidR="000A4DA7" w:rsidRPr="006C150E">
        <w:rPr>
          <w:rFonts w:ascii="Times New Roman" w:hAnsi="Times New Roman" w:cs="Times New Roman"/>
          <w:b/>
          <w:sz w:val="24"/>
          <w:szCs w:val="24"/>
        </w:rPr>
        <w:t>izpild</w:t>
      </w:r>
      <w:r>
        <w:rPr>
          <w:rFonts w:ascii="Times New Roman" w:hAnsi="Times New Roman" w:cs="Times New Roman"/>
          <w:b/>
          <w:sz w:val="24"/>
          <w:szCs w:val="24"/>
        </w:rPr>
        <w:t>a</w:t>
      </w:r>
      <w:r w:rsidR="000A4DA7" w:rsidRPr="006C150E">
        <w:rPr>
          <w:rFonts w:ascii="Times New Roman" w:hAnsi="Times New Roman" w:cs="Times New Roman"/>
          <w:b/>
          <w:sz w:val="24"/>
          <w:szCs w:val="24"/>
        </w:rPr>
        <w:t xml:space="preserve"> </w:t>
      </w:r>
      <w:r w:rsidR="006C150E">
        <w:rPr>
          <w:rFonts w:ascii="Times New Roman" w:hAnsi="Times New Roman" w:cs="Times New Roman"/>
          <w:b/>
          <w:sz w:val="24"/>
          <w:szCs w:val="24"/>
        </w:rPr>
        <w:t>A</w:t>
      </w:r>
      <w:r w:rsidR="000A4DA7" w:rsidRPr="006C150E">
        <w:rPr>
          <w:rFonts w:ascii="Times New Roman" w:hAnsi="Times New Roman" w:cs="Times New Roman"/>
          <w:b/>
          <w:sz w:val="24"/>
          <w:szCs w:val="24"/>
        </w:rPr>
        <w:t>nketu</w:t>
      </w:r>
      <w:r w:rsidR="003317CB" w:rsidRPr="006C150E">
        <w:rPr>
          <w:rFonts w:ascii="Times New Roman" w:hAnsi="Times New Roman" w:cs="Times New Roman"/>
          <w:b/>
          <w:sz w:val="24"/>
          <w:szCs w:val="24"/>
        </w:rPr>
        <w:t xml:space="preserve"> par otro līdz piekto gadu </w:t>
      </w:r>
      <w:r w:rsidR="003317CB" w:rsidRPr="003317CB">
        <w:rPr>
          <w:rFonts w:ascii="Times New Roman" w:hAnsi="Times New Roman" w:cs="Times New Roman"/>
          <w:sz w:val="24"/>
          <w:szCs w:val="24"/>
        </w:rPr>
        <w:t>(pirmais gads – datu iegūšana</w:t>
      </w:r>
      <w:r w:rsidR="00B2559A">
        <w:rPr>
          <w:rFonts w:ascii="Times New Roman" w:hAnsi="Times New Roman" w:cs="Times New Roman"/>
          <w:sz w:val="24"/>
          <w:szCs w:val="24"/>
        </w:rPr>
        <w:t>,</w:t>
      </w:r>
      <w:r w:rsidR="003317CB" w:rsidRPr="003317CB">
        <w:rPr>
          <w:rFonts w:ascii="Times New Roman" w:hAnsi="Times New Roman" w:cs="Times New Roman"/>
          <w:sz w:val="24"/>
          <w:szCs w:val="24"/>
        </w:rPr>
        <w:t xml:space="preserve"> veicot pilnu apsekošanu saskaņā ar Metodiku</w:t>
      </w:r>
      <w:r w:rsidR="00B2559A">
        <w:rPr>
          <w:rFonts w:ascii="Times New Roman" w:hAnsi="Times New Roman" w:cs="Times New Roman"/>
          <w:sz w:val="24"/>
          <w:szCs w:val="24"/>
        </w:rPr>
        <w:t>, kas tika veikta 2015.gadā Metodikas izstrādes laikā</w:t>
      </w:r>
      <w:r w:rsidR="00665A39" w:rsidRPr="003317CB">
        <w:rPr>
          <w:rFonts w:ascii="Times New Roman" w:hAnsi="Times New Roman" w:cs="Times New Roman"/>
          <w:sz w:val="24"/>
          <w:szCs w:val="24"/>
        </w:rPr>
        <w:t>)</w:t>
      </w:r>
      <w:r w:rsidR="00665A39">
        <w:rPr>
          <w:rFonts w:ascii="Times New Roman" w:hAnsi="Times New Roman" w:cs="Times New Roman"/>
          <w:sz w:val="24"/>
          <w:szCs w:val="24"/>
        </w:rPr>
        <w:t>.</w:t>
      </w:r>
      <w:r w:rsidR="00665A39" w:rsidRPr="003317CB">
        <w:rPr>
          <w:rFonts w:ascii="Times New Roman" w:hAnsi="Times New Roman" w:cs="Times New Roman"/>
          <w:sz w:val="24"/>
          <w:szCs w:val="24"/>
        </w:rPr>
        <w:t xml:space="preserve"> </w:t>
      </w:r>
      <w:r w:rsidR="00665A39">
        <w:rPr>
          <w:rFonts w:ascii="Times New Roman" w:hAnsi="Times New Roman" w:cs="Times New Roman"/>
          <w:sz w:val="24"/>
          <w:szCs w:val="24"/>
        </w:rPr>
        <w:t>I</w:t>
      </w:r>
      <w:r w:rsidR="00665A39" w:rsidRPr="003317CB">
        <w:rPr>
          <w:rFonts w:ascii="Times New Roman" w:hAnsi="Times New Roman" w:cs="Times New Roman"/>
          <w:sz w:val="24"/>
          <w:szCs w:val="24"/>
        </w:rPr>
        <w:t xml:space="preserve">edzīvotāju </w:t>
      </w:r>
      <w:r w:rsidR="003317CB" w:rsidRPr="003317CB">
        <w:rPr>
          <w:rFonts w:ascii="Times New Roman" w:hAnsi="Times New Roman" w:cs="Times New Roman"/>
          <w:sz w:val="24"/>
          <w:szCs w:val="24"/>
        </w:rPr>
        <w:t xml:space="preserve">skaita </w:t>
      </w:r>
      <w:r w:rsidR="00EE351E" w:rsidRPr="003317CB">
        <w:rPr>
          <w:rFonts w:ascii="Times New Roman" w:hAnsi="Times New Roman" w:cs="Times New Roman"/>
          <w:sz w:val="24"/>
          <w:szCs w:val="24"/>
        </w:rPr>
        <w:t xml:space="preserve">aktualizācija </w:t>
      </w:r>
      <w:r w:rsidR="00EE351E">
        <w:rPr>
          <w:rFonts w:ascii="Times New Roman" w:hAnsi="Times New Roman" w:cs="Times New Roman"/>
          <w:sz w:val="24"/>
          <w:szCs w:val="24"/>
        </w:rPr>
        <w:t>aglomerācijas</w:t>
      </w:r>
      <w:r w:rsidR="00EE351E" w:rsidRPr="003317CB">
        <w:rPr>
          <w:rFonts w:ascii="Times New Roman" w:hAnsi="Times New Roman" w:cs="Times New Roman"/>
          <w:sz w:val="24"/>
          <w:szCs w:val="24"/>
        </w:rPr>
        <w:t xml:space="preserve"> </w:t>
      </w:r>
      <w:r w:rsidR="003317CB" w:rsidRPr="003317CB">
        <w:rPr>
          <w:rFonts w:ascii="Times New Roman" w:hAnsi="Times New Roman" w:cs="Times New Roman"/>
          <w:sz w:val="24"/>
          <w:szCs w:val="24"/>
        </w:rPr>
        <w:t xml:space="preserve">teritorijā jāveic atbilstoši relatīvajām izmaiņām </w:t>
      </w:r>
      <w:r w:rsidR="00D272F2">
        <w:rPr>
          <w:rFonts w:ascii="Times New Roman" w:hAnsi="Times New Roman" w:cs="Times New Roman"/>
          <w:sz w:val="24"/>
          <w:szCs w:val="24"/>
        </w:rPr>
        <w:t>tajā ietilpstošajās apdzīvotājās vietās</w:t>
      </w:r>
      <w:r w:rsidR="00D272F2" w:rsidRPr="003317CB">
        <w:rPr>
          <w:rFonts w:ascii="Times New Roman" w:hAnsi="Times New Roman" w:cs="Times New Roman"/>
          <w:sz w:val="24"/>
          <w:szCs w:val="24"/>
        </w:rPr>
        <w:t xml:space="preserve"> </w:t>
      </w:r>
      <w:r w:rsidR="003317CB" w:rsidRPr="003317CB">
        <w:rPr>
          <w:rFonts w:ascii="Times New Roman" w:hAnsi="Times New Roman" w:cs="Times New Roman"/>
          <w:sz w:val="24"/>
          <w:szCs w:val="24"/>
        </w:rPr>
        <w:t xml:space="preserve">kopumā. Piemēram, ja </w:t>
      </w:r>
      <w:r w:rsidR="00D272F2">
        <w:rPr>
          <w:rFonts w:ascii="Times New Roman" w:hAnsi="Times New Roman" w:cs="Times New Roman"/>
          <w:sz w:val="24"/>
          <w:szCs w:val="24"/>
        </w:rPr>
        <w:t xml:space="preserve">kopējais </w:t>
      </w:r>
      <w:r w:rsidR="003317CB" w:rsidRPr="003317CB">
        <w:rPr>
          <w:rFonts w:ascii="Times New Roman" w:hAnsi="Times New Roman" w:cs="Times New Roman"/>
          <w:sz w:val="24"/>
          <w:szCs w:val="24"/>
        </w:rPr>
        <w:t xml:space="preserve">iedzīvotāju skaits </w:t>
      </w:r>
      <w:r w:rsidR="00CE5A5F">
        <w:rPr>
          <w:rFonts w:ascii="Times New Roman" w:hAnsi="Times New Roman" w:cs="Times New Roman"/>
          <w:sz w:val="24"/>
          <w:szCs w:val="24"/>
        </w:rPr>
        <w:t>aglomerācijā</w:t>
      </w:r>
      <w:r w:rsidR="003317CB" w:rsidRPr="003317CB">
        <w:rPr>
          <w:rFonts w:ascii="Times New Roman" w:hAnsi="Times New Roman" w:cs="Times New Roman"/>
          <w:sz w:val="24"/>
          <w:szCs w:val="24"/>
        </w:rPr>
        <w:t xml:space="preserve"> </w:t>
      </w:r>
      <w:r w:rsidR="00EE351E">
        <w:rPr>
          <w:rFonts w:ascii="Times New Roman" w:hAnsi="Times New Roman" w:cs="Times New Roman"/>
          <w:sz w:val="24"/>
          <w:szCs w:val="24"/>
        </w:rPr>
        <w:t>ietilpstošajās apdzīvotājās vietās</w:t>
      </w:r>
      <w:r w:rsidR="00EE351E" w:rsidRPr="003317CB">
        <w:rPr>
          <w:rFonts w:ascii="Times New Roman" w:hAnsi="Times New Roman" w:cs="Times New Roman"/>
          <w:sz w:val="24"/>
          <w:szCs w:val="24"/>
        </w:rPr>
        <w:t xml:space="preserve"> </w:t>
      </w:r>
      <w:r w:rsidR="003317CB" w:rsidRPr="003317CB">
        <w:rPr>
          <w:rFonts w:ascii="Times New Roman" w:hAnsi="Times New Roman" w:cs="Times New Roman"/>
          <w:sz w:val="24"/>
          <w:szCs w:val="24"/>
        </w:rPr>
        <w:t xml:space="preserve">ir samazinājies par 0,2%, tad arī uz </w:t>
      </w:r>
      <w:r w:rsidR="00D272F2">
        <w:rPr>
          <w:rFonts w:ascii="Times New Roman" w:hAnsi="Times New Roman" w:cs="Times New Roman"/>
          <w:sz w:val="24"/>
          <w:szCs w:val="24"/>
        </w:rPr>
        <w:t>centralizēto kanalizācijas pakalpojumu sniegšanas</w:t>
      </w:r>
      <w:r w:rsidR="00D272F2" w:rsidRPr="003317CB">
        <w:rPr>
          <w:rFonts w:ascii="Times New Roman" w:hAnsi="Times New Roman" w:cs="Times New Roman"/>
          <w:sz w:val="24"/>
          <w:szCs w:val="24"/>
        </w:rPr>
        <w:t xml:space="preserve"> </w:t>
      </w:r>
      <w:r w:rsidR="003317CB" w:rsidRPr="003317CB">
        <w:rPr>
          <w:rFonts w:ascii="Times New Roman" w:hAnsi="Times New Roman" w:cs="Times New Roman"/>
          <w:sz w:val="24"/>
          <w:szCs w:val="24"/>
        </w:rPr>
        <w:t>teritoriju</w:t>
      </w:r>
      <w:r w:rsidR="009F15E1">
        <w:rPr>
          <w:rFonts w:ascii="Times New Roman" w:hAnsi="Times New Roman" w:cs="Times New Roman"/>
          <w:sz w:val="24"/>
          <w:szCs w:val="24"/>
        </w:rPr>
        <w:t>,</w:t>
      </w:r>
      <w:r w:rsidR="003317CB" w:rsidRPr="003317CB">
        <w:rPr>
          <w:rFonts w:ascii="Times New Roman" w:hAnsi="Times New Roman" w:cs="Times New Roman"/>
          <w:sz w:val="24"/>
          <w:szCs w:val="24"/>
        </w:rPr>
        <w:t xml:space="preserve"> </w:t>
      </w:r>
      <w:r w:rsidR="00D272F2">
        <w:rPr>
          <w:rFonts w:ascii="Times New Roman" w:hAnsi="Times New Roman" w:cs="Times New Roman"/>
          <w:sz w:val="24"/>
          <w:szCs w:val="24"/>
        </w:rPr>
        <w:t xml:space="preserve">kurā ir nodrošināta pakalpojuma pieejamība, </w:t>
      </w:r>
      <w:r w:rsidR="009F15E1">
        <w:rPr>
          <w:rFonts w:ascii="Times New Roman" w:hAnsi="Times New Roman" w:cs="Times New Roman"/>
          <w:sz w:val="24"/>
          <w:szCs w:val="24"/>
        </w:rPr>
        <w:t>kā arī uz faktisko lietotāju skaitu</w:t>
      </w:r>
      <w:r w:rsidR="009F15E1" w:rsidRPr="003317CB">
        <w:rPr>
          <w:rFonts w:ascii="Times New Roman" w:hAnsi="Times New Roman" w:cs="Times New Roman"/>
          <w:sz w:val="24"/>
          <w:szCs w:val="24"/>
        </w:rPr>
        <w:t xml:space="preserve"> </w:t>
      </w:r>
      <w:r w:rsidR="00D272F2">
        <w:rPr>
          <w:rFonts w:ascii="Times New Roman" w:hAnsi="Times New Roman" w:cs="Times New Roman"/>
          <w:sz w:val="24"/>
          <w:szCs w:val="24"/>
        </w:rPr>
        <w:t>ir</w:t>
      </w:r>
      <w:r w:rsidR="00D272F2" w:rsidRPr="003317CB">
        <w:rPr>
          <w:rFonts w:ascii="Times New Roman" w:hAnsi="Times New Roman" w:cs="Times New Roman"/>
          <w:sz w:val="24"/>
          <w:szCs w:val="24"/>
        </w:rPr>
        <w:t xml:space="preserve"> </w:t>
      </w:r>
      <w:r w:rsidR="003317CB" w:rsidRPr="003317CB">
        <w:rPr>
          <w:rFonts w:ascii="Times New Roman" w:hAnsi="Times New Roman" w:cs="Times New Roman"/>
          <w:sz w:val="24"/>
          <w:szCs w:val="24"/>
        </w:rPr>
        <w:t>attiecinā</w:t>
      </w:r>
      <w:r w:rsidR="00D272F2">
        <w:rPr>
          <w:rFonts w:ascii="Times New Roman" w:hAnsi="Times New Roman" w:cs="Times New Roman"/>
          <w:sz w:val="24"/>
          <w:szCs w:val="24"/>
        </w:rPr>
        <w:t>ms</w:t>
      </w:r>
      <w:r w:rsidR="003317CB" w:rsidRPr="003317CB">
        <w:rPr>
          <w:rFonts w:ascii="Times New Roman" w:hAnsi="Times New Roman" w:cs="Times New Roman"/>
          <w:sz w:val="24"/>
          <w:szCs w:val="24"/>
        </w:rPr>
        <w:t xml:space="preserve"> tāds pats samazinājums</w:t>
      </w:r>
      <w:r w:rsidR="00D272F2">
        <w:rPr>
          <w:rFonts w:ascii="Times New Roman" w:hAnsi="Times New Roman" w:cs="Times New Roman"/>
          <w:sz w:val="24"/>
          <w:szCs w:val="24"/>
        </w:rPr>
        <w:t>, proti</w:t>
      </w:r>
      <w:r w:rsidR="003317CB" w:rsidRPr="003317CB">
        <w:rPr>
          <w:rFonts w:ascii="Times New Roman" w:hAnsi="Times New Roman" w:cs="Times New Roman"/>
          <w:sz w:val="24"/>
          <w:szCs w:val="24"/>
        </w:rPr>
        <w:t xml:space="preserve"> 0,2% apmērā.</w:t>
      </w:r>
      <w:r w:rsidR="000A4DA7">
        <w:rPr>
          <w:rFonts w:ascii="Times New Roman" w:hAnsi="Times New Roman" w:cs="Times New Roman"/>
          <w:sz w:val="24"/>
          <w:szCs w:val="24"/>
        </w:rPr>
        <w:t xml:space="preserve"> </w:t>
      </w:r>
    </w:p>
    <w:p w14:paraId="2C4CCB8A" w14:textId="07FE5ABA" w:rsidR="003317CB" w:rsidRDefault="00B42961" w:rsidP="00B42961">
      <w:pPr>
        <w:shd w:val="clear" w:color="auto" w:fill="D0CECE" w:themeFill="background2" w:themeFillShade="E6"/>
        <w:spacing w:after="0"/>
        <w:ind w:left="-567" w:right="-477"/>
        <w:jc w:val="both"/>
        <w:rPr>
          <w:rFonts w:ascii="Times New Roman" w:hAnsi="Times New Roman" w:cs="Times New Roman"/>
          <w:sz w:val="24"/>
          <w:szCs w:val="24"/>
        </w:rPr>
      </w:pPr>
      <w:r>
        <w:rPr>
          <w:rFonts w:ascii="Times New Roman" w:hAnsi="Times New Roman" w:cs="Times New Roman"/>
          <w:sz w:val="24"/>
          <w:szCs w:val="24"/>
        </w:rPr>
        <w:t>Apdzīvotās vietas</w:t>
      </w:r>
      <w:r w:rsidR="004F0760">
        <w:rPr>
          <w:rFonts w:ascii="Times New Roman" w:hAnsi="Times New Roman" w:cs="Times New Roman"/>
          <w:sz w:val="24"/>
          <w:szCs w:val="24"/>
        </w:rPr>
        <w:t xml:space="preserve"> un attiecīgi </w:t>
      </w:r>
      <w:r>
        <w:rPr>
          <w:rFonts w:ascii="Times New Roman" w:hAnsi="Times New Roman" w:cs="Times New Roman"/>
          <w:sz w:val="24"/>
          <w:szCs w:val="24"/>
        </w:rPr>
        <w:t>a</w:t>
      </w:r>
      <w:r w:rsidR="00D91F21">
        <w:rPr>
          <w:rFonts w:ascii="Times New Roman" w:hAnsi="Times New Roman" w:cs="Times New Roman"/>
          <w:sz w:val="24"/>
          <w:szCs w:val="24"/>
        </w:rPr>
        <w:t>glomerācijas i</w:t>
      </w:r>
      <w:r w:rsidR="003317CB" w:rsidRPr="003317CB">
        <w:rPr>
          <w:rFonts w:ascii="Times New Roman" w:hAnsi="Times New Roman" w:cs="Times New Roman"/>
          <w:sz w:val="24"/>
          <w:szCs w:val="24"/>
        </w:rPr>
        <w:t xml:space="preserve">edzīvotāju skaita aktualizācija ir jāveic </w:t>
      </w:r>
      <w:r w:rsidR="00D96C62" w:rsidRPr="00D96C62">
        <w:rPr>
          <w:rFonts w:ascii="Times New Roman" w:hAnsi="Times New Roman" w:cs="Times New Roman"/>
          <w:sz w:val="24"/>
          <w:szCs w:val="24"/>
          <w:u w:val="single"/>
        </w:rPr>
        <w:t>vienu</w:t>
      </w:r>
      <w:r w:rsidR="00D96C62">
        <w:rPr>
          <w:rFonts w:ascii="Times New Roman" w:hAnsi="Times New Roman" w:cs="Times New Roman"/>
          <w:sz w:val="24"/>
          <w:szCs w:val="24"/>
        </w:rPr>
        <w:t xml:space="preserve"> </w:t>
      </w:r>
      <w:r w:rsidR="003317CB" w:rsidRPr="00D91F21">
        <w:rPr>
          <w:rFonts w:ascii="Times New Roman" w:hAnsi="Times New Roman" w:cs="Times New Roman"/>
          <w:sz w:val="24"/>
          <w:szCs w:val="24"/>
          <w:u w:val="single"/>
        </w:rPr>
        <w:t>reizi gadā</w:t>
      </w:r>
      <w:r w:rsidR="003317CB" w:rsidRPr="003317CB">
        <w:rPr>
          <w:rFonts w:ascii="Times New Roman" w:hAnsi="Times New Roman" w:cs="Times New Roman"/>
          <w:sz w:val="24"/>
          <w:szCs w:val="24"/>
        </w:rPr>
        <w:t>, apkopojot datus par iedzīvotāju skaitu uz pārskata gada 1. janvāri (pārskata gads ir gads, par kuru tiek gatavota Anketa).</w:t>
      </w:r>
    </w:p>
    <w:p w14:paraId="36F54430" w14:textId="77777777" w:rsidR="002F37E5" w:rsidRDefault="002F37E5" w:rsidP="003317CB">
      <w:pPr>
        <w:spacing w:after="0"/>
        <w:ind w:left="-567" w:right="-477"/>
        <w:jc w:val="both"/>
        <w:rPr>
          <w:rFonts w:ascii="Times New Roman" w:hAnsi="Times New Roman" w:cs="Times New Roman"/>
          <w:sz w:val="24"/>
          <w:szCs w:val="24"/>
        </w:rPr>
      </w:pPr>
    </w:p>
    <w:p w14:paraId="5FC17187" w14:textId="286CE087" w:rsidR="00D95F20" w:rsidRDefault="00D95F20" w:rsidP="00D95F20">
      <w:pPr>
        <w:spacing w:after="0"/>
        <w:ind w:left="-567" w:right="-477"/>
        <w:jc w:val="both"/>
        <w:rPr>
          <w:rFonts w:ascii="Times New Roman" w:hAnsi="Times New Roman" w:cs="Times New Roman"/>
          <w:sz w:val="24"/>
          <w:szCs w:val="24"/>
        </w:rPr>
      </w:pPr>
      <w:r w:rsidRPr="00D95F20">
        <w:rPr>
          <w:rFonts w:ascii="Times New Roman" w:hAnsi="Times New Roman" w:cs="Times New Roman"/>
          <w:sz w:val="24"/>
          <w:szCs w:val="24"/>
        </w:rPr>
        <w:t>Faktisk</w:t>
      </w:r>
      <w:r>
        <w:rPr>
          <w:rFonts w:ascii="Times New Roman" w:hAnsi="Times New Roman" w:cs="Times New Roman"/>
          <w:sz w:val="24"/>
          <w:szCs w:val="24"/>
        </w:rPr>
        <w:t>o</w:t>
      </w:r>
      <w:r w:rsidRPr="00D95F20">
        <w:rPr>
          <w:rFonts w:ascii="Times New Roman" w:hAnsi="Times New Roman" w:cs="Times New Roman"/>
          <w:sz w:val="24"/>
          <w:szCs w:val="24"/>
        </w:rPr>
        <w:t xml:space="preserve"> </w:t>
      </w:r>
      <w:r w:rsidR="00CD7E40">
        <w:rPr>
          <w:rFonts w:ascii="Times New Roman" w:hAnsi="Times New Roman" w:cs="Times New Roman"/>
          <w:sz w:val="24"/>
          <w:szCs w:val="24"/>
        </w:rPr>
        <w:t>CKS</w:t>
      </w:r>
      <w:r w:rsidRPr="00D95F20">
        <w:rPr>
          <w:rFonts w:ascii="Times New Roman" w:hAnsi="Times New Roman" w:cs="Times New Roman"/>
          <w:sz w:val="24"/>
          <w:szCs w:val="24"/>
        </w:rPr>
        <w:t xml:space="preserve"> </w:t>
      </w:r>
      <w:r w:rsidR="009F15E1">
        <w:rPr>
          <w:rFonts w:ascii="Times New Roman" w:hAnsi="Times New Roman" w:cs="Times New Roman"/>
          <w:sz w:val="24"/>
          <w:szCs w:val="24"/>
        </w:rPr>
        <w:t>lietotāju</w:t>
      </w:r>
      <w:r w:rsidRPr="00D95F20">
        <w:rPr>
          <w:rFonts w:ascii="Times New Roman" w:hAnsi="Times New Roman" w:cs="Times New Roman"/>
          <w:sz w:val="24"/>
          <w:szCs w:val="24"/>
        </w:rPr>
        <w:t xml:space="preserve"> (</w:t>
      </w:r>
      <w:r w:rsidR="004F0760">
        <w:rPr>
          <w:rFonts w:ascii="Times New Roman" w:hAnsi="Times New Roman" w:cs="Times New Roman"/>
          <w:sz w:val="24"/>
          <w:szCs w:val="24"/>
        </w:rPr>
        <w:t>iedzīvotāju</w:t>
      </w:r>
      <w:r w:rsidRPr="00D95F20">
        <w:rPr>
          <w:rFonts w:ascii="Times New Roman" w:hAnsi="Times New Roman" w:cs="Times New Roman"/>
          <w:sz w:val="24"/>
          <w:szCs w:val="24"/>
        </w:rPr>
        <w:t>)</w:t>
      </w:r>
      <w:r>
        <w:rPr>
          <w:rFonts w:ascii="Times New Roman" w:hAnsi="Times New Roman" w:cs="Times New Roman"/>
          <w:sz w:val="24"/>
          <w:szCs w:val="24"/>
        </w:rPr>
        <w:t xml:space="preserve"> skaitu, t.i.</w:t>
      </w:r>
      <w:r w:rsidR="009C1B7A">
        <w:rPr>
          <w:rFonts w:ascii="Times New Roman" w:hAnsi="Times New Roman" w:cs="Times New Roman"/>
          <w:sz w:val="24"/>
          <w:szCs w:val="24"/>
        </w:rPr>
        <w:t>,</w:t>
      </w:r>
      <w:r w:rsidRPr="00D95F20">
        <w:rPr>
          <w:rFonts w:ascii="Times New Roman" w:hAnsi="Times New Roman" w:cs="Times New Roman"/>
          <w:sz w:val="24"/>
          <w:szCs w:val="24"/>
        </w:rPr>
        <w:t xml:space="preserve"> iedzīvotāju</w:t>
      </w:r>
      <w:r>
        <w:rPr>
          <w:rFonts w:ascii="Times New Roman" w:hAnsi="Times New Roman" w:cs="Times New Roman"/>
          <w:sz w:val="24"/>
          <w:szCs w:val="24"/>
        </w:rPr>
        <w:t xml:space="preserve"> skaitu</w:t>
      </w:r>
      <w:r w:rsidRPr="00D95F20">
        <w:rPr>
          <w:rFonts w:ascii="Times New Roman" w:hAnsi="Times New Roman" w:cs="Times New Roman"/>
          <w:sz w:val="24"/>
          <w:szCs w:val="24"/>
        </w:rPr>
        <w:t xml:space="preserve">, kuru mājsaimniecībām ir pievads </w:t>
      </w:r>
      <w:r w:rsidR="00935E8B">
        <w:rPr>
          <w:rFonts w:ascii="Times New Roman" w:hAnsi="Times New Roman" w:cs="Times New Roman"/>
          <w:sz w:val="24"/>
          <w:szCs w:val="24"/>
        </w:rPr>
        <w:t>CKS</w:t>
      </w:r>
      <w:r w:rsidRPr="00D95F20">
        <w:rPr>
          <w:rFonts w:ascii="Times New Roman" w:hAnsi="Times New Roman" w:cs="Times New Roman"/>
          <w:sz w:val="24"/>
          <w:szCs w:val="24"/>
        </w:rPr>
        <w:t xml:space="preserve"> un kuri izmanto CKS pakalpojumus, </w:t>
      </w:r>
      <w:r>
        <w:rPr>
          <w:rFonts w:ascii="Times New Roman" w:hAnsi="Times New Roman" w:cs="Times New Roman"/>
          <w:sz w:val="24"/>
          <w:szCs w:val="24"/>
        </w:rPr>
        <w:t>aktualizē</w:t>
      </w:r>
      <w:r w:rsidRPr="00D95F20">
        <w:rPr>
          <w:rFonts w:ascii="Times New Roman" w:hAnsi="Times New Roman" w:cs="Times New Roman"/>
          <w:sz w:val="24"/>
          <w:szCs w:val="24"/>
        </w:rPr>
        <w:t xml:space="preserve"> </w:t>
      </w:r>
      <w:r w:rsidR="00B2559A">
        <w:rPr>
          <w:rFonts w:ascii="Times New Roman" w:hAnsi="Times New Roman" w:cs="Times New Roman"/>
          <w:sz w:val="24"/>
          <w:szCs w:val="24"/>
        </w:rPr>
        <w:t>reizi</w:t>
      </w:r>
      <w:r w:rsidRPr="00D95F20">
        <w:rPr>
          <w:rFonts w:ascii="Times New Roman" w:hAnsi="Times New Roman" w:cs="Times New Roman"/>
          <w:sz w:val="24"/>
          <w:szCs w:val="24"/>
        </w:rPr>
        <w:t xml:space="preserve"> </w:t>
      </w:r>
      <w:r w:rsidRPr="00D91F21">
        <w:rPr>
          <w:rFonts w:ascii="Times New Roman" w:hAnsi="Times New Roman" w:cs="Times New Roman"/>
          <w:sz w:val="24"/>
          <w:szCs w:val="24"/>
          <w:u w:val="single"/>
        </w:rPr>
        <w:t>reizi piecos gados</w:t>
      </w:r>
      <w:r w:rsidR="009F15E1">
        <w:rPr>
          <w:rFonts w:ascii="Times New Roman" w:hAnsi="Times New Roman" w:cs="Times New Roman"/>
          <w:sz w:val="24"/>
          <w:szCs w:val="24"/>
          <w:u w:val="single"/>
        </w:rPr>
        <w:t xml:space="preserve">, </w:t>
      </w:r>
      <w:r w:rsidR="009F15E1" w:rsidRPr="009F15E1">
        <w:rPr>
          <w:rFonts w:ascii="Times New Roman" w:hAnsi="Times New Roman" w:cs="Times New Roman"/>
          <w:sz w:val="24"/>
          <w:szCs w:val="24"/>
        </w:rPr>
        <w:t>neatkarīgi no tā</w:t>
      </w:r>
      <w:r w:rsidR="00EA67D3">
        <w:rPr>
          <w:rFonts w:ascii="Times New Roman" w:hAnsi="Times New Roman" w:cs="Times New Roman"/>
          <w:sz w:val="24"/>
          <w:szCs w:val="24"/>
        </w:rPr>
        <w:t>,</w:t>
      </w:r>
      <w:r w:rsidR="009F15E1" w:rsidRPr="009F15E1">
        <w:rPr>
          <w:rFonts w:ascii="Times New Roman" w:hAnsi="Times New Roman" w:cs="Times New Roman"/>
          <w:sz w:val="24"/>
          <w:szCs w:val="24"/>
        </w:rPr>
        <w:t xml:space="preserve"> kad beidzas projekta īstenošanas termiņš</w:t>
      </w:r>
      <w:r w:rsidRPr="009F15E1">
        <w:rPr>
          <w:rFonts w:ascii="Times New Roman" w:hAnsi="Times New Roman" w:cs="Times New Roman"/>
          <w:sz w:val="24"/>
          <w:szCs w:val="24"/>
        </w:rPr>
        <w:t>.</w:t>
      </w:r>
    </w:p>
    <w:p w14:paraId="1B2D24CF" w14:textId="77777777" w:rsidR="00D95F20" w:rsidRDefault="00D95F20" w:rsidP="00D95F20">
      <w:pPr>
        <w:spacing w:after="0"/>
        <w:ind w:left="-567" w:right="-477"/>
        <w:jc w:val="both"/>
        <w:rPr>
          <w:rFonts w:ascii="Times New Roman" w:hAnsi="Times New Roman" w:cs="Times New Roman"/>
          <w:sz w:val="24"/>
          <w:szCs w:val="24"/>
        </w:rPr>
      </w:pPr>
    </w:p>
    <w:p w14:paraId="2DE9C7BB" w14:textId="7CC13C77" w:rsidR="00D95F20" w:rsidRPr="00D95F20" w:rsidRDefault="00D95F20" w:rsidP="00D95F20">
      <w:pPr>
        <w:spacing w:after="0"/>
        <w:ind w:left="-567" w:right="-477"/>
        <w:jc w:val="both"/>
        <w:rPr>
          <w:rFonts w:ascii="Times New Roman" w:hAnsi="Times New Roman" w:cs="Times New Roman"/>
          <w:sz w:val="24"/>
          <w:szCs w:val="24"/>
        </w:rPr>
      </w:pPr>
      <w:r w:rsidRPr="00D95F20">
        <w:rPr>
          <w:rFonts w:ascii="Times New Roman" w:hAnsi="Times New Roman" w:cs="Times New Roman"/>
          <w:sz w:val="24"/>
          <w:szCs w:val="24"/>
        </w:rPr>
        <w:t xml:space="preserve">Tiek noteikts arī CKS </w:t>
      </w:r>
      <w:r w:rsidR="009F15E1">
        <w:rPr>
          <w:rFonts w:ascii="Times New Roman" w:hAnsi="Times New Roman" w:cs="Times New Roman"/>
          <w:sz w:val="24"/>
          <w:szCs w:val="24"/>
        </w:rPr>
        <w:t>lietotāju</w:t>
      </w:r>
      <w:r w:rsidR="00B42961">
        <w:rPr>
          <w:rFonts w:ascii="Times New Roman" w:hAnsi="Times New Roman" w:cs="Times New Roman"/>
          <w:sz w:val="24"/>
          <w:szCs w:val="24"/>
        </w:rPr>
        <w:t xml:space="preserve"> (iedzīvotāju)</w:t>
      </w:r>
      <w:r w:rsidRPr="00D95F20">
        <w:rPr>
          <w:rFonts w:ascii="Times New Roman" w:hAnsi="Times New Roman" w:cs="Times New Roman"/>
          <w:sz w:val="24"/>
          <w:szCs w:val="24"/>
        </w:rPr>
        <w:t xml:space="preserve"> </w:t>
      </w:r>
      <w:r>
        <w:rPr>
          <w:rFonts w:ascii="Times New Roman" w:hAnsi="Times New Roman" w:cs="Times New Roman"/>
          <w:sz w:val="24"/>
          <w:szCs w:val="24"/>
        </w:rPr>
        <w:t>īpatsvars</w:t>
      </w:r>
      <w:r w:rsidRPr="00D95F20">
        <w:rPr>
          <w:rFonts w:ascii="Times New Roman" w:hAnsi="Times New Roman" w:cs="Times New Roman"/>
          <w:sz w:val="24"/>
          <w:szCs w:val="24"/>
        </w:rPr>
        <w:t xml:space="preserve"> (procent</w:t>
      </w:r>
      <w:r>
        <w:rPr>
          <w:rFonts w:ascii="Times New Roman" w:hAnsi="Times New Roman" w:cs="Times New Roman"/>
          <w:sz w:val="24"/>
          <w:szCs w:val="24"/>
        </w:rPr>
        <w:t>i no aglomerācijas iedzīvotāju skaita)</w:t>
      </w:r>
      <w:r w:rsidRPr="00D95F20">
        <w:rPr>
          <w:rFonts w:ascii="Times New Roman" w:hAnsi="Times New Roman" w:cs="Times New Roman"/>
          <w:sz w:val="24"/>
          <w:szCs w:val="24"/>
        </w:rPr>
        <w:t>:</w:t>
      </w:r>
    </w:p>
    <w:p w14:paraId="7CA0230D" w14:textId="6E234CCD" w:rsidR="00D95F20" w:rsidRPr="00D95F20" w:rsidRDefault="00D95F20" w:rsidP="00D95F20">
      <w:pPr>
        <w:spacing w:after="20"/>
        <w:rPr>
          <w:rFonts w:ascii="Times New Roman" w:hAnsi="Times New Roman" w:cs="Times New Roman"/>
          <w:sz w:val="24"/>
          <w:szCs w:val="24"/>
        </w:rPr>
      </w:pPr>
      <m:oMath>
        <m:r>
          <w:rPr>
            <w:rFonts w:ascii="Cambria Math" w:hAnsi="Cambria Math" w:cs="Times New Roman"/>
            <w:sz w:val="24"/>
            <w:szCs w:val="24"/>
          </w:rPr>
          <m:t>A</m:t>
        </m:r>
        <m:r>
          <m:rPr>
            <m:sty m:val="p"/>
          </m:rPr>
          <w:rPr>
            <w:rFonts w:ascii="Cambria Math" w:hAnsi="Cambria Math" w:cs="Times New Roman"/>
            <w:sz w:val="24"/>
            <w:szCs w:val="24"/>
          </w:rPr>
          <m:t>1=</m:t>
        </m:r>
        <m:f>
          <m:fPr>
            <m:ctrlPr>
              <w:rPr>
                <w:rFonts w:ascii="Cambria Math" w:hAnsi="Cambria Math" w:cs="Times New Roman"/>
                <w:i/>
                <w:iCs/>
                <w:sz w:val="24"/>
                <w:szCs w:val="24"/>
              </w:rPr>
            </m:ctrlPr>
          </m:fPr>
          <m:num>
            <m:r>
              <w:rPr>
                <w:rFonts w:ascii="Cambria Math" w:hAnsi="Cambria Math" w:cs="Times New Roman"/>
                <w:sz w:val="24"/>
                <w:szCs w:val="24"/>
              </w:rPr>
              <m:t>B</m:t>
            </m:r>
          </m:num>
          <m:den>
            <m:r>
              <w:rPr>
                <w:rFonts w:ascii="Cambria Math" w:hAnsi="Cambria Math" w:cs="Times New Roman"/>
                <w:sz w:val="24"/>
                <w:szCs w:val="24"/>
              </w:rPr>
              <m:t>C</m:t>
            </m:r>
          </m:den>
        </m:f>
        <m:r>
          <m:rPr>
            <m:sty m:val="p"/>
          </m:rPr>
          <w:rPr>
            <w:rFonts w:ascii="Cambria Math" w:hAnsi="Cambria Math" w:cs="Times New Roman"/>
            <w:sz w:val="24"/>
            <w:szCs w:val="24"/>
          </w:rPr>
          <m:t>*100</m:t>
        </m:r>
      </m:oMath>
      <w:r w:rsidRPr="00D95F20">
        <w:rPr>
          <w:rFonts w:ascii="Times New Roman" w:hAnsi="Times New Roman" w:cs="Times New Roman"/>
          <w:sz w:val="24"/>
          <w:szCs w:val="24"/>
        </w:rPr>
        <w:t>, kur</w:t>
      </w:r>
      <w:r w:rsidR="009B19CC">
        <w:rPr>
          <w:rFonts w:ascii="Times New Roman" w:hAnsi="Times New Roman" w:cs="Times New Roman"/>
          <w:sz w:val="24"/>
          <w:szCs w:val="24"/>
        </w:rPr>
        <w:t>:</w:t>
      </w:r>
    </w:p>
    <w:p w14:paraId="266DACED" w14:textId="77777777" w:rsidR="00D95F20" w:rsidRPr="00D95F20" w:rsidRDefault="00D95F20" w:rsidP="00676DE9">
      <w:pPr>
        <w:spacing w:after="20"/>
        <w:ind w:left="317" w:right="-382"/>
        <w:rPr>
          <w:rFonts w:ascii="Times New Roman" w:hAnsi="Times New Roman" w:cs="Times New Roman"/>
          <w:sz w:val="24"/>
          <w:szCs w:val="24"/>
        </w:rPr>
      </w:pPr>
      <w:r w:rsidRPr="00D95F20">
        <w:rPr>
          <w:rFonts w:ascii="Times New Roman" w:hAnsi="Times New Roman" w:cs="Times New Roman"/>
          <w:sz w:val="24"/>
          <w:szCs w:val="24"/>
        </w:rPr>
        <w:t>A1 – pieslēgums (</w:t>
      </w:r>
      <w:r>
        <w:rPr>
          <w:rFonts w:ascii="Times New Roman" w:hAnsi="Times New Roman" w:cs="Times New Roman"/>
          <w:sz w:val="24"/>
          <w:szCs w:val="24"/>
        </w:rPr>
        <w:t xml:space="preserve">faktisko CKS </w:t>
      </w:r>
      <w:r w:rsidR="009F15E1">
        <w:rPr>
          <w:rFonts w:ascii="Times New Roman" w:hAnsi="Times New Roman" w:cs="Times New Roman"/>
          <w:sz w:val="24"/>
          <w:szCs w:val="24"/>
        </w:rPr>
        <w:t>lietotāju</w:t>
      </w:r>
      <w:r w:rsidRPr="00D95F20">
        <w:rPr>
          <w:rFonts w:ascii="Times New Roman" w:hAnsi="Times New Roman" w:cs="Times New Roman"/>
          <w:sz w:val="24"/>
          <w:szCs w:val="24"/>
        </w:rPr>
        <w:t xml:space="preserve"> </w:t>
      </w:r>
      <w:r>
        <w:rPr>
          <w:rFonts w:ascii="Times New Roman" w:hAnsi="Times New Roman" w:cs="Times New Roman"/>
          <w:sz w:val="24"/>
          <w:szCs w:val="24"/>
        </w:rPr>
        <w:t>īpatsvars</w:t>
      </w:r>
      <w:r w:rsidRPr="00D95F20">
        <w:rPr>
          <w:rFonts w:ascii="Times New Roman" w:hAnsi="Times New Roman" w:cs="Times New Roman"/>
          <w:sz w:val="24"/>
          <w:szCs w:val="24"/>
        </w:rPr>
        <w:t xml:space="preserve">) gadā, kad tiek veikts </w:t>
      </w:r>
      <w:r w:rsidR="00676DE9">
        <w:rPr>
          <w:rFonts w:ascii="Times New Roman" w:hAnsi="Times New Roman" w:cs="Times New Roman"/>
          <w:sz w:val="24"/>
          <w:szCs w:val="24"/>
        </w:rPr>
        <w:t>a</w:t>
      </w:r>
      <w:r w:rsidRPr="00D95F20">
        <w:rPr>
          <w:rFonts w:ascii="Times New Roman" w:hAnsi="Times New Roman" w:cs="Times New Roman"/>
          <w:sz w:val="24"/>
          <w:szCs w:val="24"/>
        </w:rPr>
        <w:t>psekojums;</w:t>
      </w:r>
    </w:p>
    <w:p w14:paraId="588FB5AC" w14:textId="601A72FC" w:rsidR="00D95F20" w:rsidRPr="00D95F20" w:rsidRDefault="00D95F20" w:rsidP="00D95F20">
      <w:pPr>
        <w:spacing w:after="20"/>
        <w:ind w:left="317"/>
        <w:rPr>
          <w:rFonts w:ascii="Times New Roman" w:hAnsi="Times New Roman" w:cs="Times New Roman"/>
          <w:sz w:val="24"/>
          <w:szCs w:val="24"/>
        </w:rPr>
      </w:pPr>
      <w:r w:rsidRPr="00D95F20">
        <w:rPr>
          <w:rFonts w:ascii="Times New Roman" w:hAnsi="Times New Roman" w:cs="Times New Roman"/>
          <w:sz w:val="24"/>
          <w:szCs w:val="24"/>
        </w:rPr>
        <w:t xml:space="preserve">B – CKS </w:t>
      </w:r>
      <w:r w:rsidR="002E112F">
        <w:rPr>
          <w:rFonts w:ascii="Times New Roman" w:hAnsi="Times New Roman" w:cs="Times New Roman"/>
          <w:sz w:val="24"/>
          <w:szCs w:val="24"/>
        </w:rPr>
        <w:t>lietotāju</w:t>
      </w:r>
      <w:r w:rsidRPr="00D95F20">
        <w:rPr>
          <w:rFonts w:ascii="Times New Roman" w:hAnsi="Times New Roman" w:cs="Times New Roman"/>
          <w:sz w:val="24"/>
          <w:szCs w:val="24"/>
        </w:rPr>
        <w:t xml:space="preserve"> skaits;</w:t>
      </w:r>
    </w:p>
    <w:p w14:paraId="1C395C75" w14:textId="77777777" w:rsidR="00D91F21" w:rsidRDefault="00D95F20" w:rsidP="00D91F21">
      <w:pPr>
        <w:spacing w:after="20"/>
        <w:ind w:left="317"/>
        <w:rPr>
          <w:rFonts w:ascii="Times New Roman" w:hAnsi="Times New Roman" w:cs="Times New Roman"/>
          <w:sz w:val="24"/>
          <w:szCs w:val="24"/>
        </w:rPr>
      </w:pPr>
      <w:r w:rsidRPr="00D95F20">
        <w:rPr>
          <w:rFonts w:ascii="Times New Roman" w:hAnsi="Times New Roman" w:cs="Times New Roman"/>
          <w:sz w:val="24"/>
          <w:szCs w:val="24"/>
        </w:rPr>
        <w:t>C – Aglomerācijas iedzīvotāju skaits.</w:t>
      </w:r>
    </w:p>
    <w:p w14:paraId="5F9CA73B" w14:textId="77777777" w:rsidR="00D91F21" w:rsidRDefault="00D91F21" w:rsidP="00D91F21">
      <w:pPr>
        <w:spacing w:after="20"/>
        <w:ind w:left="-567"/>
        <w:rPr>
          <w:rFonts w:ascii="Times New Roman" w:hAnsi="Times New Roman" w:cs="Times New Roman"/>
          <w:sz w:val="24"/>
          <w:szCs w:val="24"/>
        </w:rPr>
      </w:pPr>
    </w:p>
    <w:p w14:paraId="17C85B27" w14:textId="21152B83" w:rsidR="00D95F20" w:rsidRPr="00D95F20" w:rsidRDefault="00D95F20" w:rsidP="00D91F21">
      <w:pPr>
        <w:spacing w:after="20"/>
        <w:ind w:left="-567" w:right="-574"/>
        <w:jc w:val="both"/>
        <w:rPr>
          <w:rFonts w:ascii="Times New Roman" w:hAnsi="Times New Roman" w:cs="Times New Roman"/>
          <w:sz w:val="24"/>
          <w:szCs w:val="24"/>
        </w:rPr>
      </w:pPr>
      <w:r w:rsidRPr="00D95F20">
        <w:rPr>
          <w:rFonts w:ascii="Times New Roman" w:hAnsi="Times New Roman" w:cs="Times New Roman"/>
          <w:sz w:val="24"/>
          <w:szCs w:val="24"/>
        </w:rPr>
        <w:t xml:space="preserve">Katra nākamā gada </w:t>
      </w:r>
      <w:r w:rsidR="009B19CC">
        <w:rPr>
          <w:rFonts w:ascii="Times New Roman" w:hAnsi="Times New Roman" w:cs="Times New Roman"/>
          <w:sz w:val="24"/>
          <w:szCs w:val="24"/>
        </w:rPr>
        <w:t>A</w:t>
      </w:r>
      <w:r w:rsidRPr="00D95F20">
        <w:rPr>
          <w:rFonts w:ascii="Times New Roman" w:hAnsi="Times New Roman" w:cs="Times New Roman"/>
          <w:sz w:val="24"/>
          <w:szCs w:val="24"/>
        </w:rPr>
        <w:t xml:space="preserve">nketa, kad netiek veikts pilnais novērtējums, tiek papildināta, iepriekšējā gada Anketas versijai pievienojot papildu </w:t>
      </w:r>
      <w:r w:rsidR="00AE52F5" w:rsidRPr="00D95F20">
        <w:rPr>
          <w:rFonts w:ascii="Times New Roman" w:hAnsi="Times New Roman" w:cs="Times New Roman"/>
          <w:sz w:val="24"/>
          <w:szCs w:val="24"/>
        </w:rPr>
        <w:t>datus</w:t>
      </w:r>
      <w:r w:rsidR="00AE52F5" w:rsidRPr="00D95F20" w:rsidDel="00F74122">
        <w:rPr>
          <w:rFonts w:ascii="Times New Roman" w:hAnsi="Times New Roman" w:cs="Times New Roman"/>
          <w:sz w:val="24"/>
          <w:szCs w:val="24"/>
        </w:rPr>
        <w:t xml:space="preserve"> </w:t>
      </w:r>
      <w:r w:rsidR="00AE52F5">
        <w:rPr>
          <w:rFonts w:ascii="Times New Roman" w:hAnsi="Times New Roman" w:cs="Times New Roman"/>
          <w:sz w:val="24"/>
          <w:szCs w:val="24"/>
        </w:rPr>
        <w:t xml:space="preserve">par </w:t>
      </w:r>
      <w:r w:rsidRPr="00D95F20">
        <w:rPr>
          <w:rFonts w:ascii="Times New Roman" w:hAnsi="Times New Roman" w:cs="Times New Roman"/>
          <w:sz w:val="24"/>
          <w:szCs w:val="24"/>
        </w:rPr>
        <w:t xml:space="preserve">CKS </w:t>
      </w:r>
      <w:r w:rsidR="002E112F">
        <w:rPr>
          <w:rFonts w:ascii="Times New Roman" w:hAnsi="Times New Roman" w:cs="Times New Roman"/>
          <w:sz w:val="24"/>
          <w:szCs w:val="24"/>
        </w:rPr>
        <w:t>lietotāju</w:t>
      </w:r>
      <w:r w:rsidRPr="00D95F20">
        <w:rPr>
          <w:rFonts w:ascii="Times New Roman" w:hAnsi="Times New Roman" w:cs="Times New Roman"/>
          <w:sz w:val="24"/>
          <w:szCs w:val="24"/>
        </w:rPr>
        <w:t xml:space="preserve"> </w:t>
      </w:r>
      <w:r w:rsidR="00B42961">
        <w:rPr>
          <w:rFonts w:ascii="Times New Roman" w:hAnsi="Times New Roman" w:cs="Times New Roman"/>
          <w:sz w:val="24"/>
          <w:szCs w:val="24"/>
        </w:rPr>
        <w:t>(</w:t>
      </w:r>
      <w:r w:rsidRPr="00D95F20">
        <w:rPr>
          <w:rFonts w:ascii="Times New Roman" w:hAnsi="Times New Roman" w:cs="Times New Roman"/>
          <w:sz w:val="24"/>
          <w:szCs w:val="24"/>
        </w:rPr>
        <w:t>iedzīvotāju</w:t>
      </w:r>
      <w:r w:rsidR="00B42961">
        <w:rPr>
          <w:rFonts w:ascii="Times New Roman" w:hAnsi="Times New Roman" w:cs="Times New Roman"/>
          <w:sz w:val="24"/>
          <w:szCs w:val="24"/>
        </w:rPr>
        <w:t xml:space="preserve">) </w:t>
      </w:r>
      <w:r w:rsidRPr="00D95F20">
        <w:rPr>
          <w:rFonts w:ascii="Times New Roman" w:hAnsi="Times New Roman" w:cs="Times New Roman"/>
          <w:sz w:val="24"/>
          <w:szCs w:val="24"/>
        </w:rPr>
        <w:t xml:space="preserve">skaitu </w:t>
      </w:r>
      <w:r w:rsidR="00AE52F5">
        <w:rPr>
          <w:rFonts w:ascii="Times New Roman" w:hAnsi="Times New Roman" w:cs="Times New Roman"/>
          <w:sz w:val="24"/>
          <w:szCs w:val="24"/>
        </w:rPr>
        <w:t>uz attiecīgā gada sākumu</w:t>
      </w:r>
      <w:r w:rsidR="00AE52F5" w:rsidRPr="00D95F20">
        <w:rPr>
          <w:rFonts w:ascii="Times New Roman" w:hAnsi="Times New Roman" w:cs="Times New Roman"/>
          <w:sz w:val="24"/>
          <w:szCs w:val="24"/>
        </w:rPr>
        <w:t xml:space="preserve"> </w:t>
      </w:r>
      <w:r w:rsidRPr="00D95F20">
        <w:rPr>
          <w:rFonts w:ascii="Times New Roman" w:hAnsi="Times New Roman" w:cs="Times New Roman"/>
          <w:sz w:val="24"/>
          <w:szCs w:val="24"/>
        </w:rPr>
        <w:t>(slēdzot līgumu par pieslēgšanos pie CKS, Pakalpojumu sniedzējs identificē deklarēto iedzīvotāju skaitu šajā mājsaimniecībā).</w:t>
      </w:r>
    </w:p>
    <w:p w14:paraId="7C5D9D0A" w14:textId="57703504" w:rsidR="00D95F20" w:rsidRPr="00D95F20" w:rsidRDefault="00D95F20" w:rsidP="00D95F20">
      <w:pPr>
        <w:spacing w:after="20"/>
        <w:rPr>
          <w:rFonts w:ascii="Times New Roman" w:hAnsi="Times New Roman" w:cs="Times New Roman"/>
          <w:sz w:val="24"/>
          <w:szCs w:val="24"/>
        </w:rPr>
      </w:pPr>
      <m:oMath>
        <m:r>
          <w:rPr>
            <w:rFonts w:ascii="Cambria Math" w:hAnsi="Cambria Math" w:cs="Times New Roman"/>
            <w:sz w:val="24"/>
            <w:szCs w:val="24"/>
          </w:rPr>
          <m:t>An</m:t>
        </m:r>
        <m:r>
          <m:rPr>
            <m:sty m:val="p"/>
          </m:rPr>
          <w:rPr>
            <w:rFonts w:ascii="Cambria Math" w:hAnsi="Cambria Math" w:cs="Times New Roman"/>
            <w:sz w:val="24"/>
            <w:szCs w:val="24"/>
          </w:rPr>
          <m:t>=A</m:t>
        </m:r>
        <m:d>
          <m:dPr>
            <m:ctrlPr>
              <w:rPr>
                <w:rFonts w:ascii="Cambria Math" w:hAnsi="Cambria Math" w:cs="Times New Roman"/>
                <w:sz w:val="24"/>
                <w:szCs w:val="24"/>
              </w:rPr>
            </m:ctrlPr>
          </m:dPr>
          <m:e>
            <m:r>
              <m:rPr>
                <m:sty m:val="p"/>
              </m:rPr>
              <w:rPr>
                <w:rFonts w:ascii="Cambria Math" w:hAnsi="Cambria Math" w:cs="Times New Roman"/>
                <w:sz w:val="24"/>
                <w:szCs w:val="24"/>
              </w:rPr>
              <m:t>n-1</m:t>
            </m:r>
          </m:e>
        </m:d>
        <m:r>
          <m:rPr>
            <m:sty m:val="p"/>
          </m:rPr>
          <w:rPr>
            <w:rFonts w:ascii="Cambria Math" w:hAnsi="Cambria Math" w:cs="Times New Roman"/>
            <w:sz w:val="24"/>
            <w:szCs w:val="24"/>
          </w:rPr>
          <m:t>+</m:t>
        </m:r>
        <m:f>
          <m:fPr>
            <m:ctrlPr>
              <w:rPr>
                <w:rFonts w:ascii="Cambria Math" w:hAnsi="Cambria Math" w:cs="Times New Roman"/>
                <w:sz w:val="24"/>
                <w:szCs w:val="24"/>
              </w:rPr>
            </m:ctrlPr>
          </m:fPr>
          <m:num>
            <m:r>
              <m:rPr>
                <m:sty m:val="p"/>
              </m:rPr>
              <w:rPr>
                <w:rFonts w:ascii="Cambria Math" w:hAnsi="Cambria Math" w:cs="Times New Roman"/>
                <w:sz w:val="24"/>
                <w:szCs w:val="24"/>
              </w:rPr>
              <m:t>B</m:t>
            </m:r>
          </m:num>
          <m:den>
            <m:r>
              <m:rPr>
                <m:sty m:val="p"/>
              </m:rPr>
              <w:rPr>
                <w:rFonts w:ascii="Cambria Math" w:hAnsi="Cambria Math" w:cs="Times New Roman"/>
                <w:sz w:val="24"/>
                <w:szCs w:val="24"/>
              </w:rPr>
              <m:t>C</m:t>
            </m:r>
          </m:den>
        </m:f>
        <m:r>
          <m:rPr>
            <m:sty m:val="p"/>
          </m:rPr>
          <w:rPr>
            <w:rFonts w:ascii="Cambria Math" w:hAnsi="Cambria Math" w:cs="Times New Roman"/>
            <w:sz w:val="24"/>
            <w:szCs w:val="24"/>
          </w:rPr>
          <m:t>*100</m:t>
        </m:r>
      </m:oMath>
      <w:r w:rsidRPr="00D95F20">
        <w:rPr>
          <w:rFonts w:ascii="Times New Roman" w:hAnsi="Times New Roman" w:cs="Times New Roman"/>
          <w:sz w:val="24"/>
          <w:szCs w:val="24"/>
        </w:rPr>
        <w:t>, kur</w:t>
      </w:r>
      <w:r w:rsidR="009B19CC">
        <w:rPr>
          <w:rFonts w:ascii="Times New Roman" w:hAnsi="Times New Roman" w:cs="Times New Roman"/>
          <w:sz w:val="24"/>
          <w:szCs w:val="24"/>
        </w:rPr>
        <w:t>:</w:t>
      </w:r>
    </w:p>
    <w:p w14:paraId="2E5E797A" w14:textId="77777777" w:rsidR="00D95F20" w:rsidRPr="00D95F20" w:rsidRDefault="00D95F20" w:rsidP="00676DE9">
      <w:pPr>
        <w:spacing w:after="20"/>
        <w:ind w:left="317" w:right="-666"/>
        <w:rPr>
          <w:rFonts w:ascii="Times New Roman" w:hAnsi="Times New Roman" w:cs="Times New Roman"/>
          <w:sz w:val="24"/>
          <w:szCs w:val="24"/>
        </w:rPr>
      </w:pPr>
      <w:r w:rsidRPr="00D95F20">
        <w:rPr>
          <w:rFonts w:ascii="Times New Roman" w:hAnsi="Times New Roman" w:cs="Times New Roman"/>
          <w:sz w:val="24"/>
          <w:szCs w:val="24"/>
        </w:rPr>
        <w:t xml:space="preserve">An – pieslēguma līmenis (iedzīvotāju </w:t>
      </w:r>
      <w:r w:rsidR="00D91F21">
        <w:rPr>
          <w:rFonts w:ascii="Times New Roman" w:hAnsi="Times New Roman" w:cs="Times New Roman"/>
          <w:sz w:val="24"/>
          <w:szCs w:val="24"/>
        </w:rPr>
        <w:t>īpatsvars</w:t>
      </w:r>
      <w:r w:rsidRPr="00D95F20">
        <w:rPr>
          <w:rFonts w:ascii="Times New Roman" w:hAnsi="Times New Roman" w:cs="Times New Roman"/>
          <w:sz w:val="24"/>
          <w:szCs w:val="24"/>
        </w:rPr>
        <w:t>) gadā, kad tiek veikta Anketas aizpildīšana;</w:t>
      </w:r>
    </w:p>
    <w:p w14:paraId="79670613" w14:textId="0AD69D65" w:rsidR="00D95F20" w:rsidRPr="00D95F20" w:rsidRDefault="00D95F20" w:rsidP="00D95F20">
      <w:pPr>
        <w:spacing w:after="20"/>
        <w:ind w:left="317"/>
        <w:rPr>
          <w:rFonts w:ascii="Times New Roman" w:hAnsi="Times New Roman" w:cs="Times New Roman"/>
          <w:sz w:val="24"/>
          <w:szCs w:val="24"/>
        </w:rPr>
      </w:pPr>
      <w:r w:rsidRPr="00D95F20">
        <w:rPr>
          <w:rFonts w:ascii="Times New Roman" w:hAnsi="Times New Roman" w:cs="Times New Roman"/>
          <w:sz w:val="24"/>
          <w:szCs w:val="24"/>
        </w:rPr>
        <w:t xml:space="preserve">A(n-1) – CKS </w:t>
      </w:r>
      <w:r w:rsidR="002E112F">
        <w:rPr>
          <w:rFonts w:ascii="Times New Roman" w:hAnsi="Times New Roman" w:cs="Times New Roman"/>
          <w:sz w:val="24"/>
          <w:szCs w:val="24"/>
        </w:rPr>
        <w:t>lietotāju</w:t>
      </w:r>
      <w:r w:rsidRPr="00D95F20">
        <w:rPr>
          <w:rFonts w:ascii="Times New Roman" w:hAnsi="Times New Roman" w:cs="Times New Roman"/>
          <w:sz w:val="24"/>
          <w:szCs w:val="24"/>
        </w:rPr>
        <w:t xml:space="preserve"> </w:t>
      </w:r>
      <w:r w:rsidR="00B42961">
        <w:rPr>
          <w:rFonts w:ascii="Times New Roman" w:hAnsi="Times New Roman" w:cs="Times New Roman"/>
          <w:sz w:val="24"/>
          <w:szCs w:val="24"/>
        </w:rPr>
        <w:t>(</w:t>
      </w:r>
      <w:r w:rsidRPr="00D95F20">
        <w:rPr>
          <w:rFonts w:ascii="Times New Roman" w:hAnsi="Times New Roman" w:cs="Times New Roman"/>
          <w:sz w:val="24"/>
          <w:szCs w:val="24"/>
        </w:rPr>
        <w:t>iedzīvotāju</w:t>
      </w:r>
      <w:r w:rsidR="00B42961">
        <w:rPr>
          <w:rFonts w:ascii="Times New Roman" w:hAnsi="Times New Roman" w:cs="Times New Roman"/>
          <w:sz w:val="24"/>
          <w:szCs w:val="24"/>
        </w:rPr>
        <w:t>)</w:t>
      </w:r>
      <w:r w:rsidRPr="00D95F20">
        <w:rPr>
          <w:rFonts w:ascii="Times New Roman" w:hAnsi="Times New Roman" w:cs="Times New Roman"/>
          <w:sz w:val="24"/>
          <w:szCs w:val="24"/>
        </w:rPr>
        <w:t xml:space="preserve"> </w:t>
      </w:r>
      <w:r w:rsidR="00D91F21">
        <w:rPr>
          <w:rFonts w:ascii="Times New Roman" w:hAnsi="Times New Roman" w:cs="Times New Roman"/>
          <w:sz w:val="24"/>
          <w:szCs w:val="24"/>
        </w:rPr>
        <w:t>īpatsvars</w:t>
      </w:r>
      <w:r w:rsidRPr="00D95F20">
        <w:rPr>
          <w:rFonts w:ascii="Times New Roman" w:hAnsi="Times New Roman" w:cs="Times New Roman"/>
          <w:sz w:val="24"/>
          <w:szCs w:val="24"/>
        </w:rPr>
        <w:t xml:space="preserve"> iepriekšējā gadā;</w:t>
      </w:r>
    </w:p>
    <w:p w14:paraId="0060EF0F" w14:textId="14616797" w:rsidR="00D95F20" w:rsidRPr="00D95F20" w:rsidRDefault="00D95F20" w:rsidP="00D95F20">
      <w:pPr>
        <w:spacing w:after="20"/>
        <w:ind w:left="317"/>
        <w:rPr>
          <w:rFonts w:ascii="Times New Roman" w:hAnsi="Times New Roman" w:cs="Times New Roman"/>
          <w:sz w:val="24"/>
          <w:szCs w:val="24"/>
        </w:rPr>
      </w:pPr>
      <w:r w:rsidRPr="00D95F20">
        <w:rPr>
          <w:rFonts w:ascii="Times New Roman" w:hAnsi="Times New Roman" w:cs="Times New Roman"/>
          <w:sz w:val="24"/>
          <w:szCs w:val="24"/>
        </w:rPr>
        <w:t xml:space="preserve">B – papildu CKS </w:t>
      </w:r>
      <w:r w:rsidR="002E112F">
        <w:rPr>
          <w:rFonts w:ascii="Times New Roman" w:hAnsi="Times New Roman" w:cs="Times New Roman"/>
          <w:sz w:val="24"/>
          <w:szCs w:val="24"/>
        </w:rPr>
        <w:t>lietotāju</w:t>
      </w:r>
      <w:r w:rsidRPr="00D95F20">
        <w:rPr>
          <w:rFonts w:ascii="Times New Roman" w:hAnsi="Times New Roman" w:cs="Times New Roman"/>
          <w:sz w:val="24"/>
          <w:szCs w:val="24"/>
        </w:rPr>
        <w:t xml:space="preserve"> </w:t>
      </w:r>
      <w:r w:rsidR="00B42961">
        <w:rPr>
          <w:rFonts w:ascii="Times New Roman" w:hAnsi="Times New Roman" w:cs="Times New Roman"/>
          <w:sz w:val="24"/>
          <w:szCs w:val="24"/>
        </w:rPr>
        <w:t>(</w:t>
      </w:r>
      <w:r w:rsidRPr="00D95F20">
        <w:rPr>
          <w:rFonts w:ascii="Times New Roman" w:hAnsi="Times New Roman" w:cs="Times New Roman"/>
          <w:sz w:val="24"/>
          <w:szCs w:val="24"/>
        </w:rPr>
        <w:t>iedzīvotāju</w:t>
      </w:r>
      <w:r w:rsidR="00B42961">
        <w:rPr>
          <w:rFonts w:ascii="Times New Roman" w:hAnsi="Times New Roman" w:cs="Times New Roman"/>
          <w:sz w:val="24"/>
          <w:szCs w:val="24"/>
        </w:rPr>
        <w:t>)</w:t>
      </w:r>
      <w:r w:rsidRPr="00D95F20">
        <w:rPr>
          <w:rFonts w:ascii="Times New Roman" w:hAnsi="Times New Roman" w:cs="Times New Roman"/>
          <w:sz w:val="24"/>
          <w:szCs w:val="24"/>
        </w:rPr>
        <w:t xml:space="preserve"> skaits n gad</w:t>
      </w:r>
      <w:r w:rsidR="00B42961">
        <w:rPr>
          <w:rFonts w:ascii="Times New Roman" w:hAnsi="Times New Roman" w:cs="Times New Roman"/>
          <w:sz w:val="24"/>
          <w:szCs w:val="24"/>
        </w:rPr>
        <w:t>ā</w:t>
      </w:r>
      <w:r w:rsidRPr="00D95F20">
        <w:rPr>
          <w:rFonts w:ascii="Times New Roman" w:hAnsi="Times New Roman" w:cs="Times New Roman"/>
          <w:sz w:val="24"/>
          <w:szCs w:val="24"/>
        </w:rPr>
        <w:t>;</w:t>
      </w:r>
    </w:p>
    <w:p w14:paraId="21BFB225" w14:textId="68EA132C" w:rsidR="00D95F20" w:rsidRPr="00D95F20" w:rsidRDefault="00D95F20" w:rsidP="00B42961">
      <w:pPr>
        <w:spacing w:after="20"/>
        <w:ind w:left="317" w:right="-382"/>
        <w:rPr>
          <w:rFonts w:ascii="Times New Roman" w:hAnsi="Times New Roman" w:cs="Times New Roman"/>
          <w:sz w:val="24"/>
          <w:szCs w:val="24"/>
        </w:rPr>
      </w:pPr>
      <w:r w:rsidRPr="00D95F20">
        <w:rPr>
          <w:rFonts w:ascii="Times New Roman" w:hAnsi="Times New Roman" w:cs="Times New Roman"/>
          <w:sz w:val="24"/>
          <w:szCs w:val="24"/>
        </w:rPr>
        <w:lastRenderedPageBreak/>
        <w:t xml:space="preserve">C – n gada aglomerācijas iedzīvotāju skaits (aktualizācija jāveic atbilstoši relatīvajām izmaiņām </w:t>
      </w:r>
      <w:r w:rsidR="00B42961">
        <w:rPr>
          <w:rFonts w:ascii="Times New Roman" w:hAnsi="Times New Roman" w:cs="Times New Roman"/>
          <w:sz w:val="24"/>
          <w:szCs w:val="24"/>
        </w:rPr>
        <w:t>aglomerācijā</w:t>
      </w:r>
      <w:r w:rsidRPr="00D95F20">
        <w:rPr>
          <w:rFonts w:ascii="Times New Roman" w:hAnsi="Times New Roman" w:cs="Times New Roman"/>
          <w:sz w:val="24"/>
          <w:szCs w:val="24"/>
        </w:rPr>
        <w:t xml:space="preserve"> kopumā. Piemēram, ja iedzīvotāju skaits </w:t>
      </w:r>
      <w:r w:rsidR="00B42961">
        <w:rPr>
          <w:rFonts w:ascii="Times New Roman" w:hAnsi="Times New Roman" w:cs="Times New Roman"/>
          <w:sz w:val="24"/>
          <w:szCs w:val="24"/>
        </w:rPr>
        <w:t>aglomerācijā</w:t>
      </w:r>
      <w:r w:rsidR="004F0760">
        <w:rPr>
          <w:rFonts w:ascii="Times New Roman" w:hAnsi="Times New Roman" w:cs="Times New Roman"/>
          <w:sz w:val="24"/>
          <w:szCs w:val="24"/>
        </w:rPr>
        <w:t xml:space="preserve"> ietilpstošajā apdzīvotajā vietā</w:t>
      </w:r>
      <w:r w:rsidRPr="00D95F20">
        <w:rPr>
          <w:rFonts w:ascii="Times New Roman" w:hAnsi="Times New Roman" w:cs="Times New Roman"/>
          <w:sz w:val="24"/>
          <w:szCs w:val="24"/>
        </w:rPr>
        <w:t xml:space="preserve"> </w:t>
      </w:r>
      <w:r w:rsidR="004F0760" w:rsidRPr="00D95F20">
        <w:rPr>
          <w:rFonts w:ascii="Times New Roman" w:hAnsi="Times New Roman" w:cs="Times New Roman"/>
          <w:sz w:val="24"/>
          <w:szCs w:val="24"/>
        </w:rPr>
        <w:t xml:space="preserve">kopumā </w:t>
      </w:r>
      <w:r w:rsidRPr="00D95F20">
        <w:rPr>
          <w:rFonts w:ascii="Times New Roman" w:hAnsi="Times New Roman" w:cs="Times New Roman"/>
          <w:sz w:val="24"/>
          <w:szCs w:val="24"/>
        </w:rPr>
        <w:t xml:space="preserve">ir samazinājies par 0,2%, tad arī uz </w:t>
      </w:r>
      <w:r w:rsidR="00B42961">
        <w:rPr>
          <w:rFonts w:ascii="Times New Roman" w:hAnsi="Times New Roman" w:cs="Times New Roman"/>
          <w:sz w:val="24"/>
          <w:szCs w:val="24"/>
        </w:rPr>
        <w:t>a</w:t>
      </w:r>
      <w:r w:rsidR="00B42961" w:rsidRPr="00D95F20">
        <w:rPr>
          <w:rFonts w:ascii="Times New Roman" w:hAnsi="Times New Roman" w:cs="Times New Roman"/>
          <w:sz w:val="24"/>
          <w:szCs w:val="24"/>
        </w:rPr>
        <w:t>glomerāciju</w:t>
      </w:r>
      <w:r w:rsidR="004F0760">
        <w:rPr>
          <w:rFonts w:ascii="Times New Roman" w:hAnsi="Times New Roman" w:cs="Times New Roman"/>
          <w:sz w:val="24"/>
          <w:szCs w:val="24"/>
        </w:rPr>
        <w:t>, tajā apkalpoto iedzīvotāju skaitu un pakalpojuma pieejamības rādītāju</w:t>
      </w:r>
      <w:r w:rsidR="00B42961" w:rsidRPr="00D95F20">
        <w:rPr>
          <w:rFonts w:ascii="Times New Roman" w:hAnsi="Times New Roman" w:cs="Times New Roman"/>
          <w:sz w:val="24"/>
          <w:szCs w:val="24"/>
        </w:rPr>
        <w:t xml:space="preserve"> </w:t>
      </w:r>
      <w:r w:rsidRPr="00D95F20">
        <w:rPr>
          <w:rFonts w:ascii="Times New Roman" w:hAnsi="Times New Roman" w:cs="Times New Roman"/>
          <w:sz w:val="24"/>
          <w:szCs w:val="24"/>
        </w:rPr>
        <w:t xml:space="preserve">tiek attiecināts tāds pats samazinājums 0,2% apmērā). </w:t>
      </w:r>
    </w:p>
    <w:p w14:paraId="7EBCC834" w14:textId="77777777" w:rsidR="00D91F21" w:rsidRDefault="00D91F21" w:rsidP="00FD3B9C">
      <w:pPr>
        <w:spacing w:after="0"/>
        <w:ind w:left="-567" w:right="-477"/>
        <w:jc w:val="both"/>
        <w:rPr>
          <w:rFonts w:ascii="Times New Roman" w:hAnsi="Times New Roman" w:cs="Times New Roman"/>
          <w:sz w:val="24"/>
          <w:szCs w:val="24"/>
        </w:rPr>
      </w:pPr>
    </w:p>
    <w:p w14:paraId="2B5972DF" w14:textId="77777777" w:rsidR="008A6083" w:rsidRPr="00B14B4D" w:rsidRDefault="009F7EEE" w:rsidP="006F7874">
      <w:pPr>
        <w:spacing w:after="0"/>
        <w:ind w:left="-567" w:right="-477"/>
        <w:jc w:val="both"/>
        <w:rPr>
          <w:rFonts w:ascii="Times New Roman" w:hAnsi="Times New Roman" w:cs="Times New Roman"/>
          <w:sz w:val="24"/>
          <w:szCs w:val="24"/>
          <w:u w:val="single"/>
        </w:rPr>
      </w:pPr>
      <w:r w:rsidRPr="00B14B4D">
        <w:rPr>
          <w:rFonts w:ascii="Times New Roman" w:hAnsi="Times New Roman" w:cs="Times New Roman"/>
          <w:sz w:val="24"/>
          <w:szCs w:val="24"/>
          <w:u w:val="single"/>
        </w:rPr>
        <w:t>Papildu īpašie gadījumi:</w:t>
      </w:r>
    </w:p>
    <w:p w14:paraId="219891C8" w14:textId="1F9A4EDB" w:rsidR="009F7EEE" w:rsidRDefault="002E112F" w:rsidP="00B14B4D">
      <w:pPr>
        <w:pStyle w:val="ListParagraph"/>
        <w:numPr>
          <w:ilvl w:val="0"/>
          <w:numId w:val="1"/>
        </w:numPr>
        <w:spacing w:after="0"/>
        <w:ind w:left="0" w:right="-477"/>
        <w:jc w:val="both"/>
        <w:rPr>
          <w:rFonts w:ascii="Times New Roman" w:hAnsi="Times New Roman" w:cs="Times New Roman"/>
          <w:sz w:val="24"/>
          <w:szCs w:val="24"/>
        </w:rPr>
      </w:pPr>
      <w:r>
        <w:rPr>
          <w:rFonts w:ascii="Times New Roman" w:hAnsi="Times New Roman" w:cs="Times New Roman"/>
          <w:sz w:val="24"/>
          <w:szCs w:val="24"/>
        </w:rPr>
        <w:t xml:space="preserve">attiecībā uz </w:t>
      </w:r>
      <w:r w:rsidR="009F7EEE">
        <w:rPr>
          <w:rFonts w:ascii="Times New Roman" w:hAnsi="Times New Roman" w:cs="Times New Roman"/>
          <w:sz w:val="24"/>
          <w:szCs w:val="24"/>
        </w:rPr>
        <w:t>internātskol</w:t>
      </w:r>
      <w:r>
        <w:rPr>
          <w:rFonts w:ascii="Times New Roman" w:hAnsi="Times New Roman" w:cs="Times New Roman"/>
          <w:sz w:val="24"/>
          <w:szCs w:val="24"/>
        </w:rPr>
        <w:t>ām</w:t>
      </w:r>
      <w:r w:rsidR="009F7EEE">
        <w:rPr>
          <w:rFonts w:ascii="Times New Roman" w:hAnsi="Times New Roman" w:cs="Times New Roman"/>
          <w:sz w:val="24"/>
          <w:szCs w:val="24"/>
        </w:rPr>
        <w:t>, sociāl</w:t>
      </w:r>
      <w:r>
        <w:rPr>
          <w:rFonts w:ascii="Times New Roman" w:hAnsi="Times New Roman" w:cs="Times New Roman"/>
          <w:sz w:val="24"/>
          <w:szCs w:val="24"/>
        </w:rPr>
        <w:t>ajiem</w:t>
      </w:r>
      <w:r w:rsidR="009F7EEE">
        <w:rPr>
          <w:rFonts w:ascii="Times New Roman" w:hAnsi="Times New Roman" w:cs="Times New Roman"/>
          <w:sz w:val="24"/>
          <w:szCs w:val="24"/>
        </w:rPr>
        <w:t xml:space="preserve"> nami</w:t>
      </w:r>
      <w:r>
        <w:rPr>
          <w:rFonts w:ascii="Times New Roman" w:hAnsi="Times New Roman" w:cs="Times New Roman"/>
          <w:sz w:val="24"/>
          <w:szCs w:val="24"/>
        </w:rPr>
        <w:t>em</w:t>
      </w:r>
      <w:r w:rsidR="009F7EEE">
        <w:rPr>
          <w:rFonts w:ascii="Times New Roman" w:hAnsi="Times New Roman" w:cs="Times New Roman"/>
          <w:sz w:val="24"/>
          <w:szCs w:val="24"/>
        </w:rPr>
        <w:t>, īslaicīgas apmešanās viet</w:t>
      </w:r>
      <w:r>
        <w:rPr>
          <w:rFonts w:ascii="Times New Roman" w:hAnsi="Times New Roman" w:cs="Times New Roman"/>
          <w:sz w:val="24"/>
          <w:szCs w:val="24"/>
        </w:rPr>
        <w:t>ām iedzīvotāju skaitu nosaka</w:t>
      </w:r>
      <w:r w:rsidR="009F7EEE">
        <w:rPr>
          <w:rFonts w:ascii="Times New Roman" w:hAnsi="Times New Roman" w:cs="Times New Roman"/>
          <w:sz w:val="24"/>
          <w:szCs w:val="24"/>
        </w:rPr>
        <w:t xml:space="preserve"> pēc gultu skaita, kas i</w:t>
      </w:r>
      <w:r>
        <w:rPr>
          <w:rFonts w:ascii="Times New Roman" w:hAnsi="Times New Roman" w:cs="Times New Roman"/>
          <w:sz w:val="24"/>
          <w:szCs w:val="24"/>
        </w:rPr>
        <w:t>r līdzvērtīgs lietotāju skaitam</w:t>
      </w:r>
      <w:r w:rsidR="009B23CE">
        <w:rPr>
          <w:rFonts w:ascii="Times New Roman" w:hAnsi="Times New Roman" w:cs="Times New Roman"/>
          <w:sz w:val="24"/>
          <w:szCs w:val="24"/>
        </w:rPr>
        <w:t xml:space="preserve">, attiecīgi palielinot aglomerācijas iedzīvotāju skaitu; </w:t>
      </w:r>
    </w:p>
    <w:p w14:paraId="6B1C5783" w14:textId="73843C5B" w:rsidR="009610A1" w:rsidRDefault="009F7EEE" w:rsidP="009F7EEE">
      <w:pPr>
        <w:pStyle w:val="ListParagraph"/>
        <w:numPr>
          <w:ilvl w:val="0"/>
          <w:numId w:val="1"/>
        </w:numPr>
        <w:spacing w:after="0"/>
        <w:ind w:left="0" w:right="-477"/>
        <w:jc w:val="both"/>
        <w:rPr>
          <w:rFonts w:ascii="Times New Roman" w:hAnsi="Times New Roman" w:cs="Times New Roman"/>
          <w:sz w:val="24"/>
          <w:szCs w:val="24"/>
        </w:rPr>
      </w:pPr>
      <w:r>
        <w:rPr>
          <w:rFonts w:ascii="Times New Roman" w:hAnsi="Times New Roman" w:cs="Times New Roman"/>
          <w:sz w:val="24"/>
          <w:szCs w:val="24"/>
        </w:rPr>
        <w:t xml:space="preserve">gadījumā, ja adresē </w:t>
      </w:r>
      <w:r w:rsidR="002E112F">
        <w:rPr>
          <w:rFonts w:ascii="Times New Roman" w:hAnsi="Times New Roman" w:cs="Times New Roman"/>
          <w:sz w:val="24"/>
          <w:szCs w:val="24"/>
        </w:rPr>
        <w:t>nav deklarēta</w:t>
      </w:r>
      <w:r w:rsidR="004F0760" w:rsidRPr="004F0760">
        <w:rPr>
          <w:rFonts w:ascii="Times New Roman" w:hAnsi="Times New Roman" w:cs="Times New Roman"/>
          <w:sz w:val="24"/>
          <w:szCs w:val="24"/>
        </w:rPr>
        <w:t xml:space="preserve"> </w:t>
      </w:r>
      <w:r w:rsidR="004F0760">
        <w:rPr>
          <w:rFonts w:ascii="Times New Roman" w:hAnsi="Times New Roman" w:cs="Times New Roman"/>
          <w:sz w:val="24"/>
          <w:szCs w:val="24"/>
        </w:rPr>
        <w:t>neviena persona</w:t>
      </w:r>
      <w:r>
        <w:rPr>
          <w:rFonts w:ascii="Times New Roman" w:hAnsi="Times New Roman" w:cs="Times New Roman"/>
          <w:sz w:val="24"/>
          <w:szCs w:val="24"/>
        </w:rPr>
        <w:t xml:space="preserve">, bet ir noslēgts līgums par ūdenssaimniecības pakalpojuma lietošanu, tad </w:t>
      </w:r>
      <w:r w:rsidR="004F0760">
        <w:rPr>
          <w:rFonts w:ascii="Times New Roman" w:hAnsi="Times New Roman" w:cs="Times New Roman"/>
          <w:sz w:val="24"/>
          <w:szCs w:val="24"/>
        </w:rPr>
        <w:t>jā</w:t>
      </w:r>
      <w:r>
        <w:rPr>
          <w:rFonts w:ascii="Times New Roman" w:hAnsi="Times New Roman" w:cs="Times New Roman"/>
          <w:sz w:val="24"/>
          <w:szCs w:val="24"/>
        </w:rPr>
        <w:t>pieņem, ka adresē ir 1 lietotājs, vienlaicīgi arī palielin</w:t>
      </w:r>
      <w:r w:rsidR="004F0760">
        <w:rPr>
          <w:rFonts w:ascii="Times New Roman" w:hAnsi="Times New Roman" w:cs="Times New Roman"/>
          <w:sz w:val="24"/>
          <w:szCs w:val="24"/>
        </w:rPr>
        <w:t>ot</w:t>
      </w:r>
      <w:r>
        <w:rPr>
          <w:rFonts w:ascii="Times New Roman" w:hAnsi="Times New Roman" w:cs="Times New Roman"/>
          <w:sz w:val="24"/>
          <w:szCs w:val="24"/>
        </w:rPr>
        <w:t xml:space="preserve"> aglomerācijas </w:t>
      </w:r>
      <w:r w:rsidR="004F0760">
        <w:rPr>
          <w:rFonts w:ascii="Times New Roman" w:hAnsi="Times New Roman" w:cs="Times New Roman"/>
          <w:sz w:val="24"/>
          <w:szCs w:val="24"/>
        </w:rPr>
        <w:t xml:space="preserve">kopējo </w:t>
      </w:r>
      <w:r w:rsidR="009B23CE">
        <w:rPr>
          <w:rFonts w:ascii="Times New Roman" w:hAnsi="Times New Roman" w:cs="Times New Roman"/>
          <w:sz w:val="24"/>
          <w:szCs w:val="24"/>
        </w:rPr>
        <w:t>iedzīvotāju skaitu;</w:t>
      </w:r>
    </w:p>
    <w:p w14:paraId="7613DFF9" w14:textId="4EA02114" w:rsidR="009B23CE" w:rsidRPr="009B23CE" w:rsidRDefault="009B23CE" w:rsidP="009F7EEE">
      <w:pPr>
        <w:pStyle w:val="ListParagraph"/>
        <w:numPr>
          <w:ilvl w:val="0"/>
          <w:numId w:val="1"/>
        </w:numPr>
        <w:spacing w:after="0"/>
        <w:ind w:left="0" w:right="-477"/>
        <w:jc w:val="both"/>
        <w:rPr>
          <w:rFonts w:ascii="Times New Roman" w:hAnsi="Times New Roman" w:cs="Times New Roman"/>
          <w:sz w:val="24"/>
          <w:szCs w:val="24"/>
        </w:rPr>
      </w:pPr>
      <w:r>
        <w:rPr>
          <w:rFonts w:ascii="Times New Roman" w:hAnsi="Times New Roman" w:cs="Times New Roman"/>
          <w:sz w:val="24"/>
          <w:szCs w:val="24"/>
        </w:rPr>
        <w:t>izveidotus pieslēgumus komersantiem (izņemot 1) minētos) neieskaita projekta rezultāta rādītāju aprēķinos.</w:t>
      </w:r>
    </w:p>
    <w:p w14:paraId="28E616D8" w14:textId="77777777" w:rsidR="007A5CDC" w:rsidRDefault="007A5CDC" w:rsidP="009F7EEE">
      <w:pPr>
        <w:spacing w:after="0"/>
        <w:ind w:right="-477"/>
        <w:jc w:val="both"/>
        <w:rPr>
          <w:rFonts w:ascii="Times New Roman" w:hAnsi="Times New Roman" w:cs="Times New Roman"/>
          <w:b/>
          <w:sz w:val="24"/>
          <w:szCs w:val="24"/>
          <w:u w:val="single"/>
        </w:rPr>
      </w:pPr>
    </w:p>
    <w:p w14:paraId="1CC76743" w14:textId="0C64900E" w:rsidR="00911475" w:rsidRPr="00824E09" w:rsidRDefault="00911475" w:rsidP="00824E09">
      <w:pPr>
        <w:pStyle w:val="ListParagraph"/>
        <w:numPr>
          <w:ilvl w:val="0"/>
          <w:numId w:val="4"/>
        </w:numPr>
        <w:spacing w:after="0"/>
        <w:ind w:right="-477"/>
        <w:jc w:val="both"/>
        <w:rPr>
          <w:rFonts w:ascii="Times New Roman" w:hAnsi="Times New Roman" w:cs="Times New Roman"/>
          <w:b/>
          <w:sz w:val="24"/>
          <w:szCs w:val="24"/>
          <w:u w:val="single"/>
        </w:rPr>
      </w:pPr>
      <w:r w:rsidRPr="00824E09">
        <w:rPr>
          <w:rFonts w:ascii="Times New Roman" w:hAnsi="Times New Roman" w:cs="Times New Roman"/>
          <w:b/>
          <w:sz w:val="24"/>
          <w:szCs w:val="24"/>
          <w:u w:val="single"/>
        </w:rPr>
        <w:t xml:space="preserve">Atmaksājamās palīdzības </w:t>
      </w:r>
      <w:r w:rsidR="00437C60">
        <w:rPr>
          <w:rFonts w:ascii="Times New Roman" w:hAnsi="Times New Roman" w:cs="Times New Roman"/>
          <w:b/>
          <w:sz w:val="24"/>
          <w:szCs w:val="24"/>
          <w:u w:val="single"/>
        </w:rPr>
        <w:t>piemērošana</w:t>
      </w:r>
      <w:r w:rsidR="00437C60" w:rsidRPr="00824E09">
        <w:rPr>
          <w:rFonts w:ascii="Times New Roman" w:hAnsi="Times New Roman" w:cs="Times New Roman"/>
          <w:b/>
          <w:sz w:val="24"/>
          <w:szCs w:val="24"/>
          <w:u w:val="single"/>
        </w:rPr>
        <w:t xml:space="preserve"> </w:t>
      </w:r>
      <w:r w:rsidR="007225B5" w:rsidRPr="00824E09">
        <w:rPr>
          <w:rFonts w:ascii="Times New Roman" w:hAnsi="Times New Roman" w:cs="Times New Roman"/>
          <w:b/>
          <w:sz w:val="24"/>
          <w:szCs w:val="24"/>
          <w:u w:val="single"/>
        </w:rPr>
        <w:t>iedzīvotāju skaita izmaiņu gadījumā</w:t>
      </w:r>
    </w:p>
    <w:p w14:paraId="765AC72B" w14:textId="77777777" w:rsidR="00FE5FB0" w:rsidRDefault="00FE5FB0" w:rsidP="00FE5FB0">
      <w:pPr>
        <w:pStyle w:val="ListParagraph"/>
        <w:spacing w:after="0"/>
        <w:ind w:left="-207" w:right="-477"/>
        <w:jc w:val="both"/>
        <w:rPr>
          <w:rFonts w:ascii="Times New Roman" w:hAnsi="Times New Roman" w:cs="Times New Roman"/>
          <w:sz w:val="24"/>
          <w:szCs w:val="24"/>
        </w:rPr>
      </w:pPr>
    </w:p>
    <w:p w14:paraId="35CAFB7B" w14:textId="1D57D491" w:rsidR="00FE5FB0" w:rsidRPr="002814F0" w:rsidRDefault="00FE5FB0" w:rsidP="006458D2">
      <w:pPr>
        <w:pStyle w:val="ListParagraph"/>
        <w:numPr>
          <w:ilvl w:val="0"/>
          <w:numId w:val="2"/>
        </w:numPr>
        <w:spacing w:after="0"/>
        <w:ind w:left="153" w:right="-477"/>
        <w:jc w:val="both"/>
        <w:rPr>
          <w:rFonts w:ascii="Times New Roman" w:hAnsi="Times New Roman" w:cs="Times New Roman"/>
          <w:sz w:val="24"/>
          <w:szCs w:val="24"/>
        </w:rPr>
      </w:pPr>
      <w:r w:rsidRPr="00EF5778">
        <w:rPr>
          <w:rFonts w:ascii="Times New Roman" w:hAnsi="Times New Roman" w:cs="Times New Roman"/>
          <w:sz w:val="24"/>
          <w:szCs w:val="24"/>
        </w:rPr>
        <w:t xml:space="preserve">Ja </w:t>
      </w:r>
      <w:r w:rsidR="00852A29">
        <w:rPr>
          <w:rFonts w:ascii="Times New Roman" w:hAnsi="Times New Roman" w:cs="Times New Roman"/>
          <w:sz w:val="24"/>
          <w:szCs w:val="24"/>
        </w:rPr>
        <w:t xml:space="preserve">konkrētajā </w:t>
      </w:r>
      <w:r w:rsidRPr="00EF5778">
        <w:rPr>
          <w:rFonts w:ascii="Times New Roman" w:hAnsi="Times New Roman" w:cs="Times New Roman"/>
          <w:sz w:val="24"/>
          <w:szCs w:val="24"/>
        </w:rPr>
        <w:t xml:space="preserve">aglomerācijā kopējais </w:t>
      </w:r>
      <w:r w:rsidRPr="00EF5778">
        <w:rPr>
          <w:rFonts w:ascii="Times New Roman" w:hAnsi="Times New Roman" w:cs="Times New Roman"/>
          <w:b/>
          <w:sz w:val="24"/>
          <w:szCs w:val="24"/>
        </w:rPr>
        <w:t>iedzīvotāju skaits ir pieaudzis</w:t>
      </w:r>
      <w:r w:rsidRPr="002814F0">
        <w:rPr>
          <w:rFonts w:ascii="Times New Roman" w:hAnsi="Times New Roman" w:cs="Times New Roman"/>
          <w:sz w:val="24"/>
          <w:szCs w:val="24"/>
        </w:rPr>
        <w:t xml:space="preserve">, tad atbilstoši Metodikai noteiktais projektā plānotais pieslēgto iedzīvotāju </w:t>
      </w:r>
      <w:r w:rsidR="002E6009">
        <w:rPr>
          <w:rFonts w:ascii="Times New Roman" w:hAnsi="Times New Roman" w:cs="Times New Roman"/>
          <w:sz w:val="24"/>
          <w:szCs w:val="24"/>
        </w:rPr>
        <w:t>skaits</w:t>
      </w:r>
      <w:r w:rsidR="002E6009" w:rsidRPr="002814F0">
        <w:rPr>
          <w:rFonts w:ascii="Times New Roman" w:hAnsi="Times New Roman" w:cs="Times New Roman"/>
          <w:sz w:val="24"/>
          <w:szCs w:val="24"/>
        </w:rPr>
        <w:t xml:space="preserve"> </w:t>
      </w:r>
      <w:r w:rsidR="002814F0">
        <w:rPr>
          <w:rFonts w:ascii="Times New Roman" w:hAnsi="Times New Roman" w:cs="Times New Roman"/>
          <w:sz w:val="24"/>
          <w:szCs w:val="24"/>
        </w:rPr>
        <w:t>nevar samazināties</w:t>
      </w:r>
      <w:r w:rsidRPr="002814F0">
        <w:rPr>
          <w:rFonts w:ascii="Times New Roman" w:hAnsi="Times New Roman" w:cs="Times New Roman"/>
          <w:sz w:val="24"/>
          <w:szCs w:val="24"/>
        </w:rPr>
        <w:t xml:space="preserve"> (paliek </w:t>
      </w:r>
      <w:r w:rsidR="002E6009">
        <w:rPr>
          <w:rFonts w:ascii="Times New Roman" w:hAnsi="Times New Roman" w:cs="Times New Roman"/>
          <w:sz w:val="24"/>
          <w:szCs w:val="24"/>
        </w:rPr>
        <w:t xml:space="preserve">projekta iesniegumā </w:t>
      </w:r>
      <w:r w:rsidRPr="002814F0">
        <w:rPr>
          <w:rFonts w:ascii="Times New Roman" w:hAnsi="Times New Roman" w:cs="Times New Roman"/>
          <w:sz w:val="24"/>
          <w:szCs w:val="24"/>
        </w:rPr>
        <w:t>plānotā līmenī</w:t>
      </w:r>
      <w:r w:rsidR="002814F0">
        <w:rPr>
          <w:rFonts w:ascii="Times New Roman" w:hAnsi="Times New Roman" w:cs="Times New Roman"/>
          <w:sz w:val="24"/>
          <w:szCs w:val="24"/>
        </w:rPr>
        <w:t xml:space="preserve"> vai palielinās</w:t>
      </w:r>
      <w:r w:rsidRPr="002814F0">
        <w:rPr>
          <w:rFonts w:ascii="Times New Roman" w:hAnsi="Times New Roman" w:cs="Times New Roman"/>
          <w:sz w:val="24"/>
          <w:szCs w:val="24"/>
        </w:rPr>
        <w:t>).</w:t>
      </w:r>
    </w:p>
    <w:p w14:paraId="28D13960" w14:textId="77777777" w:rsidR="00911475" w:rsidRPr="009F7EEE" w:rsidRDefault="00911475" w:rsidP="006458D2">
      <w:pPr>
        <w:spacing w:after="0"/>
        <w:ind w:left="360" w:right="-477"/>
        <w:jc w:val="both"/>
        <w:rPr>
          <w:rFonts w:ascii="Times New Roman" w:hAnsi="Times New Roman" w:cs="Times New Roman"/>
          <w:sz w:val="24"/>
          <w:szCs w:val="24"/>
        </w:rPr>
      </w:pPr>
    </w:p>
    <w:p w14:paraId="7D92EF03" w14:textId="12EAC5B1" w:rsidR="00402014" w:rsidRPr="00EF5778" w:rsidRDefault="007459CD" w:rsidP="006458D2">
      <w:pPr>
        <w:pStyle w:val="ListParagraph"/>
        <w:numPr>
          <w:ilvl w:val="0"/>
          <w:numId w:val="2"/>
        </w:numPr>
        <w:spacing w:after="0"/>
        <w:ind w:left="153" w:right="-477"/>
        <w:jc w:val="both"/>
        <w:rPr>
          <w:rFonts w:ascii="Times New Roman" w:hAnsi="Times New Roman" w:cs="Times New Roman"/>
          <w:sz w:val="24"/>
          <w:szCs w:val="24"/>
        </w:rPr>
      </w:pPr>
      <w:r w:rsidRPr="00EF5778">
        <w:rPr>
          <w:rFonts w:ascii="Times New Roman" w:hAnsi="Times New Roman" w:cs="Times New Roman"/>
          <w:sz w:val="24"/>
          <w:szCs w:val="24"/>
        </w:rPr>
        <w:t xml:space="preserve">Ja </w:t>
      </w:r>
      <w:r w:rsidR="007B2D8A" w:rsidRPr="00EF5778">
        <w:rPr>
          <w:rFonts w:ascii="Times New Roman" w:hAnsi="Times New Roman" w:cs="Times New Roman"/>
          <w:sz w:val="24"/>
          <w:szCs w:val="24"/>
        </w:rPr>
        <w:t xml:space="preserve">konkrētajā aglomerācijā </w:t>
      </w:r>
      <w:r w:rsidR="00402014" w:rsidRPr="00EF5778">
        <w:rPr>
          <w:rFonts w:ascii="Times New Roman" w:hAnsi="Times New Roman" w:cs="Times New Roman"/>
          <w:sz w:val="24"/>
          <w:szCs w:val="24"/>
        </w:rPr>
        <w:t xml:space="preserve">kopējais </w:t>
      </w:r>
      <w:r w:rsidRPr="00EF5778">
        <w:rPr>
          <w:rFonts w:ascii="Times New Roman" w:hAnsi="Times New Roman" w:cs="Times New Roman"/>
          <w:b/>
          <w:sz w:val="24"/>
          <w:szCs w:val="24"/>
        </w:rPr>
        <w:t>iedzīvotāju skait</w:t>
      </w:r>
      <w:r w:rsidR="00402014" w:rsidRPr="00EF5778">
        <w:rPr>
          <w:rFonts w:ascii="Times New Roman" w:hAnsi="Times New Roman" w:cs="Times New Roman"/>
          <w:b/>
          <w:sz w:val="24"/>
          <w:szCs w:val="24"/>
        </w:rPr>
        <w:t>s</w:t>
      </w:r>
      <w:r w:rsidRPr="00EF5778">
        <w:rPr>
          <w:rFonts w:ascii="Times New Roman" w:hAnsi="Times New Roman" w:cs="Times New Roman"/>
          <w:b/>
          <w:sz w:val="24"/>
          <w:szCs w:val="24"/>
        </w:rPr>
        <w:t xml:space="preserve"> </w:t>
      </w:r>
      <w:r w:rsidR="00402014" w:rsidRPr="00EF5778">
        <w:rPr>
          <w:rFonts w:ascii="Times New Roman" w:hAnsi="Times New Roman" w:cs="Times New Roman"/>
          <w:b/>
          <w:sz w:val="24"/>
          <w:szCs w:val="24"/>
        </w:rPr>
        <w:t xml:space="preserve">ir </w:t>
      </w:r>
      <w:r w:rsidRPr="00EF5778">
        <w:rPr>
          <w:rFonts w:ascii="Times New Roman" w:hAnsi="Times New Roman" w:cs="Times New Roman"/>
          <w:b/>
          <w:sz w:val="24"/>
          <w:szCs w:val="24"/>
        </w:rPr>
        <w:t>samazināj</w:t>
      </w:r>
      <w:r w:rsidR="00402014" w:rsidRPr="00EF5778">
        <w:rPr>
          <w:rFonts w:ascii="Times New Roman" w:hAnsi="Times New Roman" w:cs="Times New Roman"/>
          <w:b/>
          <w:sz w:val="24"/>
          <w:szCs w:val="24"/>
        </w:rPr>
        <w:t>ies</w:t>
      </w:r>
      <w:r w:rsidRPr="00EF5778">
        <w:rPr>
          <w:rFonts w:ascii="Times New Roman" w:hAnsi="Times New Roman" w:cs="Times New Roman"/>
          <w:sz w:val="24"/>
          <w:szCs w:val="24"/>
        </w:rPr>
        <w:t xml:space="preserve">, tad </w:t>
      </w:r>
      <w:r w:rsidR="00402014" w:rsidRPr="00EF5778">
        <w:rPr>
          <w:rFonts w:ascii="Times New Roman" w:hAnsi="Times New Roman" w:cs="Times New Roman"/>
          <w:sz w:val="24"/>
          <w:szCs w:val="24"/>
        </w:rPr>
        <w:t xml:space="preserve">atbilstoši </w:t>
      </w:r>
      <w:r w:rsidR="00402014" w:rsidRPr="00FD406A">
        <w:rPr>
          <w:rFonts w:ascii="Times New Roman" w:hAnsi="Times New Roman" w:cs="Times New Roman"/>
          <w:sz w:val="24"/>
          <w:szCs w:val="24"/>
        </w:rPr>
        <w:t>Metodikai</w:t>
      </w:r>
      <w:r w:rsidR="00F5145B" w:rsidRPr="00FD406A">
        <w:rPr>
          <w:rFonts w:ascii="Times New Roman" w:hAnsi="Times New Roman" w:cs="Times New Roman"/>
          <w:sz w:val="24"/>
          <w:szCs w:val="24"/>
        </w:rPr>
        <w:t>,</w:t>
      </w:r>
      <w:r w:rsidR="00F5145B" w:rsidRPr="00EF5778">
        <w:rPr>
          <w:rFonts w:ascii="Times New Roman" w:hAnsi="Times New Roman" w:cs="Times New Roman"/>
          <w:sz w:val="24"/>
          <w:szCs w:val="24"/>
        </w:rPr>
        <w:t xml:space="preserve"> piemērojot </w:t>
      </w:r>
      <w:r w:rsidR="003B47B9">
        <w:rPr>
          <w:rFonts w:ascii="Times New Roman" w:hAnsi="Times New Roman" w:cs="Times New Roman"/>
          <w:sz w:val="24"/>
          <w:szCs w:val="24"/>
        </w:rPr>
        <w:t>attiecīgu procentuālo samazinājumu</w:t>
      </w:r>
      <w:r w:rsidR="00F5145B" w:rsidRPr="00EF5778">
        <w:rPr>
          <w:rFonts w:ascii="Times New Roman" w:hAnsi="Times New Roman" w:cs="Times New Roman"/>
          <w:sz w:val="24"/>
          <w:szCs w:val="24"/>
        </w:rPr>
        <w:t>,</w:t>
      </w:r>
      <w:r w:rsidR="00402014" w:rsidRPr="00EF5778">
        <w:rPr>
          <w:rFonts w:ascii="Times New Roman" w:hAnsi="Times New Roman" w:cs="Times New Roman"/>
          <w:sz w:val="24"/>
          <w:szCs w:val="24"/>
        </w:rPr>
        <w:t xml:space="preserve"> aprēķina CKS</w:t>
      </w:r>
      <w:r w:rsidRPr="00EF5778">
        <w:rPr>
          <w:rFonts w:ascii="Times New Roman" w:hAnsi="Times New Roman" w:cs="Times New Roman"/>
          <w:sz w:val="24"/>
          <w:szCs w:val="24"/>
        </w:rPr>
        <w:t xml:space="preserve"> </w:t>
      </w:r>
      <w:r w:rsidR="007634C2" w:rsidRPr="00EF5778">
        <w:rPr>
          <w:rFonts w:ascii="Times New Roman" w:hAnsi="Times New Roman" w:cs="Times New Roman"/>
          <w:sz w:val="24"/>
          <w:szCs w:val="24"/>
        </w:rPr>
        <w:t>pakalpojum</w:t>
      </w:r>
      <w:r w:rsidR="007634C2">
        <w:rPr>
          <w:rFonts w:ascii="Times New Roman" w:hAnsi="Times New Roman" w:cs="Times New Roman"/>
          <w:sz w:val="24"/>
          <w:szCs w:val="24"/>
        </w:rPr>
        <w:t>u</w:t>
      </w:r>
      <w:r w:rsidR="007634C2" w:rsidRPr="00EF5778">
        <w:rPr>
          <w:rFonts w:ascii="Times New Roman" w:hAnsi="Times New Roman" w:cs="Times New Roman"/>
          <w:sz w:val="24"/>
          <w:szCs w:val="24"/>
        </w:rPr>
        <w:t xml:space="preserve"> </w:t>
      </w:r>
      <w:r w:rsidR="002D5774" w:rsidRPr="00EF5778">
        <w:rPr>
          <w:rFonts w:ascii="Times New Roman" w:hAnsi="Times New Roman" w:cs="Times New Roman"/>
          <w:sz w:val="24"/>
          <w:szCs w:val="24"/>
        </w:rPr>
        <w:t>faktisko</w:t>
      </w:r>
      <w:r w:rsidR="00B2559A">
        <w:rPr>
          <w:rFonts w:ascii="Times New Roman" w:hAnsi="Times New Roman" w:cs="Times New Roman"/>
          <w:sz w:val="24"/>
          <w:szCs w:val="24"/>
        </w:rPr>
        <w:t xml:space="preserve"> lietotāju skaitu un</w:t>
      </w:r>
      <w:r w:rsidR="00C43846">
        <w:rPr>
          <w:rFonts w:ascii="Times New Roman" w:hAnsi="Times New Roman" w:cs="Times New Roman"/>
          <w:sz w:val="24"/>
          <w:szCs w:val="24"/>
        </w:rPr>
        <w:t xml:space="preserve"> </w:t>
      </w:r>
      <w:r w:rsidR="002E6009">
        <w:rPr>
          <w:rFonts w:ascii="Times New Roman" w:hAnsi="Times New Roman" w:cs="Times New Roman"/>
          <w:sz w:val="24"/>
          <w:szCs w:val="24"/>
        </w:rPr>
        <w:t xml:space="preserve">lietotāju </w:t>
      </w:r>
      <w:r w:rsidR="00402014" w:rsidRPr="00EF5778">
        <w:rPr>
          <w:rFonts w:ascii="Times New Roman" w:hAnsi="Times New Roman" w:cs="Times New Roman"/>
          <w:sz w:val="24"/>
          <w:szCs w:val="24"/>
        </w:rPr>
        <w:t>īpatsvaru</w:t>
      </w:r>
      <w:r w:rsidR="002E6009">
        <w:rPr>
          <w:rFonts w:ascii="Times New Roman" w:hAnsi="Times New Roman" w:cs="Times New Roman"/>
          <w:sz w:val="24"/>
          <w:szCs w:val="24"/>
        </w:rPr>
        <w:t xml:space="preserve"> (%). Faktiskais CKS pakalpojumu lietotāju īpatsvars (%), </w:t>
      </w:r>
      <w:r w:rsidRPr="00EF5778">
        <w:rPr>
          <w:rFonts w:ascii="Times New Roman" w:hAnsi="Times New Roman" w:cs="Times New Roman"/>
          <w:sz w:val="24"/>
          <w:szCs w:val="24"/>
        </w:rPr>
        <w:t>nevar</w:t>
      </w:r>
      <w:r w:rsidR="00911475" w:rsidRPr="00EF5778">
        <w:rPr>
          <w:rFonts w:ascii="Times New Roman" w:hAnsi="Times New Roman" w:cs="Times New Roman"/>
          <w:sz w:val="24"/>
          <w:szCs w:val="24"/>
        </w:rPr>
        <w:t xml:space="preserve"> </w:t>
      </w:r>
      <w:r w:rsidR="002D5774">
        <w:rPr>
          <w:rFonts w:ascii="Times New Roman" w:hAnsi="Times New Roman" w:cs="Times New Roman"/>
          <w:sz w:val="24"/>
          <w:szCs w:val="24"/>
        </w:rPr>
        <w:t>būt mazāks par projekt</w:t>
      </w:r>
      <w:r w:rsidR="002E6009">
        <w:rPr>
          <w:rFonts w:ascii="Times New Roman" w:hAnsi="Times New Roman" w:cs="Times New Roman"/>
          <w:sz w:val="24"/>
          <w:szCs w:val="24"/>
        </w:rPr>
        <w:t>a iesniegumā</w:t>
      </w:r>
      <w:r w:rsidR="002D5774">
        <w:rPr>
          <w:rFonts w:ascii="Times New Roman" w:hAnsi="Times New Roman" w:cs="Times New Roman"/>
          <w:sz w:val="24"/>
          <w:szCs w:val="24"/>
        </w:rPr>
        <w:t xml:space="preserve"> plānoto</w:t>
      </w:r>
      <w:r w:rsidR="00402014" w:rsidRPr="00EF5778">
        <w:rPr>
          <w:rFonts w:ascii="Times New Roman" w:hAnsi="Times New Roman" w:cs="Times New Roman"/>
          <w:sz w:val="24"/>
          <w:szCs w:val="24"/>
        </w:rPr>
        <w:t>.</w:t>
      </w:r>
    </w:p>
    <w:p w14:paraId="6E02649D" w14:textId="77777777" w:rsidR="00E07432" w:rsidRDefault="00E07432" w:rsidP="006F7874">
      <w:pPr>
        <w:spacing w:after="0"/>
        <w:ind w:left="-567" w:right="-477"/>
        <w:jc w:val="both"/>
        <w:rPr>
          <w:rFonts w:ascii="Times New Roman" w:hAnsi="Times New Roman" w:cs="Times New Roman"/>
          <w:sz w:val="24"/>
          <w:szCs w:val="24"/>
        </w:rPr>
      </w:pPr>
    </w:p>
    <w:p w14:paraId="0FB21A33" w14:textId="7C382A7E" w:rsidR="003A4A30" w:rsidRDefault="00B2559A" w:rsidP="00607DD3">
      <w:pPr>
        <w:spacing w:after="0"/>
        <w:ind w:right="-477"/>
        <w:jc w:val="both"/>
        <w:rPr>
          <w:rFonts w:ascii="Times New Roman" w:hAnsi="Times New Roman" w:cs="Times New Roman"/>
          <w:i/>
          <w:sz w:val="24"/>
          <w:szCs w:val="24"/>
        </w:rPr>
      </w:pPr>
      <w:r w:rsidRPr="00B2559A">
        <w:rPr>
          <w:rFonts w:ascii="Times New Roman" w:hAnsi="Times New Roman" w:cs="Times New Roman"/>
          <w:b/>
          <w:i/>
          <w:sz w:val="24"/>
          <w:szCs w:val="24"/>
        </w:rPr>
        <w:t>Piemērs.</w:t>
      </w:r>
      <w:r>
        <w:rPr>
          <w:rFonts w:ascii="Times New Roman" w:hAnsi="Times New Roman" w:cs="Times New Roman"/>
          <w:i/>
          <w:sz w:val="24"/>
          <w:szCs w:val="24"/>
        </w:rPr>
        <w:t xml:space="preserve"> </w:t>
      </w:r>
      <w:r w:rsidR="00502BDA">
        <w:rPr>
          <w:rFonts w:ascii="Times New Roman" w:hAnsi="Times New Roman" w:cs="Times New Roman"/>
          <w:i/>
          <w:sz w:val="24"/>
          <w:szCs w:val="24"/>
        </w:rPr>
        <w:t>J</w:t>
      </w:r>
      <w:r w:rsidR="00885576" w:rsidRPr="00607DD3">
        <w:rPr>
          <w:rFonts w:ascii="Times New Roman" w:hAnsi="Times New Roman" w:cs="Times New Roman"/>
          <w:i/>
          <w:sz w:val="24"/>
          <w:szCs w:val="24"/>
        </w:rPr>
        <w:t>a</w:t>
      </w:r>
      <w:r w:rsidR="002E6009">
        <w:rPr>
          <w:rFonts w:ascii="Times New Roman" w:hAnsi="Times New Roman" w:cs="Times New Roman"/>
          <w:i/>
          <w:sz w:val="24"/>
          <w:szCs w:val="24"/>
        </w:rPr>
        <w:t xml:space="preserve"> kopējais</w:t>
      </w:r>
      <w:r w:rsidR="00885576" w:rsidRPr="00607DD3">
        <w:rPr>
          <w:rFonts w:ascii="Times New Roman" w:hAnsi="Times New Roman" w:cs="Times New Roman"/>
          <w:i/>
          <w:sz w:val="24"/>
          <w:szCs w:val="24"/>
        </w:rPr>
        <w:t xml:space="preserve"> </w:t>
      </w:r>
      <w:r w:rsidR="0013473D" w:rsidRPr="00607DD3">
        <w:rPr>
          <w:rFonts w:ascii="Times New Roman" w:hAnsi="Times New Roman" w:cs="Times New Roman"/>
          <w:i/>
          <w:sz w:val="24"/>
          <w:szCs w:val="24"/>
        </w:rPr>
        <w:t>iedzīvotāju skaits aglomerācijā ir samazinājies</w:t>
      </w:r>
      <w:r w:rsidR="00FE5FB0" w:rsidRPr="00607DD3">
        <w:rPr>
          <w:rFonts w:ascii="Times New Roman" w:hAnsi="Times New Roman" w:cs="Times New Roman"/>
          <w:i/>
          <w:sz w:val="24"/>
          <w:szCs w:val="24"/>
        </w:rPr>
        <w:t>, tad</w:t>
      </w:r>
      <w:r w:rsidR="0013473D" w:rsidRPr="00607DD3">
        <w:rPr>
          <w:rFonts w:ascii="Times New Roman" w:hAnsi="Times New Roman" w:cs="Times New Roman"/>
          <w:i/>
          <w:sz w:val="24"/>
          <w:szCs w:val="24"/>
        </w:rPr>
        <w:t xml:space="preserve"> izbūvējot infrastruktūru</w:t>
      </w:r>
      <w:r w:rsidR="002E6009">
        <w:rPr>
          <w:rFonts w:ascii="Times New Roman" w:hAnsi="Times New Roman" w:cs="Times New Roman"/>
          <w:i/>
          <w:sz w:val="24"/>
          <w:szCs w:val="24"/>
        </w:rPr>
        <w:t xml:space="preserve"> visās</w:t>
      </w:r>
      <w:r w:rsidR="0013473D" w:rsidRPr="00607DD3">
        <w:rPr>
          <w:rFonts w:ascii="Times New Roman" w:hAnsi="Times New Roman" w:cs="Times New Roman"/>
          <w:i/>
          <w:sz w:val="24"/>
          <w:szCs w:val="24"/>
        </w:rPr>
        <w:t xml:space="preserve"> projektā plānotajā</w:t>
      </w:r>
      <w:r w:rsidR="00375AF5" w:rsidRPr="00607DD3">
        <w:rPr>
          <w:rFonts w:ascii="Times New Roman" w:hAnsi="Times New Roman" w:cs="Times New Roman"/>
          <w:i/>
          <w:sz w:val="24"/>
          <w:szCs w:val="24"/>
        </w:rPr>
        <w:t>s</w:t>
      </w:r>
      <w:r w:rsidR="0013473D" w:rsidRPr="00607DD3">
        <w:rPr>
          <w:rFonts w:ascii="Times New Roman" w:hAnsi="Times New Roman" w:cs="Times New Roman"/>
          <w:i/>
          <w:sz w:val="24"/>
          <w:szCs w:val="24"/>
        </w:rPr>
        <w:t xml:space="preserve"> </w:t>
      </w:r>
      <w:r w:rsidR="002E6009">
        <w:rPr>
          <w:rFonts w:ascii="Times New Roman" w:hAnsi="Times New Roman" w:cs="Times New Roman"/>
          <w:i/>
          <w:sz w:val="24"/>
          <w:szCs w:val="24"/>
        </w:rPr>
        <w:t>teritorijās</w:t>
      </w:r>
      <w:r w:rsidR="002E6009" w:rsidRPr="00607DD3">
        <w:rPr>
          <w:rFonts w:ascii="Times New Roman" w:hAnsi="Times New Roman" w:cs="Times New Roman"/>
          <w:i/>
          <w:sz w:val="24"/>
          <w:szCs w:val="24"/>
        </w:rPr>
        <w:t xml:space="preserve"> </w:t>
      </w:r>
      <w:r w:rsidR="0013473D" w:rsidRPr="00607DD3">
        <w:rPr>
          <w:rFonts w:ascii="Times New Roman" w:hAnsi="Times New Roman" w:cs="Times New Roman"/>
          <w:i/>
          <w:sz w:val="24"/>
          <w:szCs w:val="24"/>
        </w:rPr>
        <w:t xml:space="preserve">un </w:t>
      </w:r>
      <w:r w:rsidR="0013473D" w:rsidRPr="003B47B9">
        <w:rPr>
          <w:rFonts w:ascii="Times New Roman" w:hAnsi="Times New Roman" w:cs="Times New Roman"/>
          <w:b/>
          <w:i/>
          <w:sz w:val="24"/>
          <w:szCs w:val="24"/>
        </w:rPr>
        <w:t xml:space="preserve">izveidojot faktiskos pieslēgumus </w:t>
      </w:r>
      <w:r w:rsidR="002E6009" w:rsidRPr="003B47B9">
        <w:rPr>
          <w:rFonts w:ascii="Times New Roman" w:hAnsi="Times New Roman" w:cs="Times New Roman"/>
          <w:b/>
          <w:i/>
          <w:sz w:val="24"/>
          <w:szCs w:val="24"/>
        </w:rPr>
        <w:t xml:space="preserve">visām </w:t>
      </w:r>
      <w:r w:rsidR="0013473D" w:rsidRPr="003B47B9">
        <w:rPr>
          <w:rFonts w:ascii="Times New Roman" w:hAnsi="Times New Roman" w:cs="Times New Roman"/>
          <w:b/>
          <w:i/>
          <w:sz w:val="24"/>
          <w:szCs w:val="24"/>
        </w:rPr>
        <w:t>projektā plānotajām mājsaimniecībām</w:t>
      </w:r>
      <w:r w:rsidR="0013473D" w:rsidRPr="00607DD3">
        <w:rPr>
          <w:rFonts w:ascii="Times New Roman" w:hAnsi="Times New Roman" w:cs="Times New Roman"/>
          <w:i/>
          <w:sz w:val="24"/>
          <w:szCs w:val="24"/>
        </w:rPr>
        <w:t xml:space="preserve">, </w:t>
      </w:r>
      <w:r w:rsidR="00FE5FB0" w:rsidRPr="00607DD3">
        <w:rPr>
          <w:rFonts w:ascii="Times New Roman" w:hAnsi="Times New Roman" w:cs="Times New Roman"/>
          <w:i/>
          <w:sz w:val="24"/>
          <w:szCs w:val="24"/>
        </w:rPr>
        <w:t>sagaidāms, ka arī</w:t>
      </w:r>
      <w:r w:rsidR="0013473D" w:rsidRPr="00607DD3">
        <w:rPr>
          <w:rFonts w:ascii="Times New Roman" w:hAnsi="Times New Roman" w:cs="Times New Roman"/>
          <w:i/>
          <w:sz w:val="24"/>
          <w:szCs w:val="24"/>
        </w:rPr>
        <w:t xml:space="preserve"> </w:t>
      </w:r>
      <w:r w:rsidR="00AA457E" w:rsidRPr="00607DD3">
        <w:rPr>
          <w:rFonts w:ascii="Times New Roman" w:hAnsi="Times New Roman" w:cs="Times New Roman"/>
          <w:i/>
          <w:sz w:val="24"/>
          <w:szCs w:val="24"/>
        </w:rPr>
        <w:t xml:space="preserve">iedzīvotāju skaits, kuriem ir izveidoti </w:t>
      </w:r>
      <w:r w:rsidR="0013473D" w:rsidRPr="00607DD3">
        <w:rPr>
          <w:rFonts w:ascii="Times New Roman" w:hAnsi="Times New Roman" w:cs="Times New Roman"/>
          <w:i/>
          <w:sz w:val="24"/>
          <w:szCs w:val="24"/>
        </w:rPr>
        <w:t>faktiskie</w:t>
      </w:r>
      <w:r w:rsidR="00885576" w:rsidRPr="00607DD3">
        <w:rPr>
          <w:rFonts w:ascii="Times New Roman" w:hAnsi="Times New Roman" w:cs="Times New Roman"/>
          <w:i/>
          <w:sz w:val="24"/>
          <w:szCs w:val="24"/>
        </w:rPr>
        <w:t xml:space="preserve"> pieslēgumi</w:t>
      </w:r>
      <w:r w:rsidR="007225B5" w:rsidRPr="00607DD3">
        <w:rPr>
          <w:rFonts w:ascii="Times New Roman" w:hAnsi="Times New Roman" w:cs="Times New Roman"/>
          <w:i/>
          <w:sz w:val="24"/>
          <w:szCs w:val="24"/>
        </w:rPr>
        <w:t>,</w:t>
      </w:r>
      <w:r w:rsidR="00885576" w:rsidRPr="00607DD3">
        <w:rPr>
          <w:rFonts w:ascii="Times New Roman" w:hAnsi="Times New Roman" w:cs="Times New Roman"/>
          <w:i/>
          <w:sz w:val="24"/>
          <w:szCs w:val="24"/>
        </w:rPr>
        <w:t xml:space="preserve"> </w:t>
      </w:r>
      <w:r w:rsidR="00FE5FB0" w:rsidRPr="00607DD3">
        <w:rPr>
          <w:rFonts w:ascii="Times New Roman" w:hAnsi="Times New Roman" w:cs="Times New Roman"/>
          <w:i/>
          <w:sz w:val="24"/>
          <w:szCs w:val="24"/>
        </w:rPr>
        <w:t>būs</w:t>
      </w:r>
      <w:r w:rsidR="00885576" w:rsidRPr="00607DD3">
        <w:rPr>
          <w:rFonts w:ascii="Times New Roman" w:hAnsi="Times New Roman" w:cs="Times New Roman"/>
          <w:i/>
          <w:sz w:val="24"/>
          <w:szCs w:val="24"/>
        </w:rPr>
        <w:t xml:space="preserve"> mazāk</w:t>
      </w:r>
      <w:r w:rsidR="00AA457E" w:rsidRPr="00607DD3">
        <w:rPr>
          <w:rFonts w:ascii="Times New Roman" w:hAnsi="Times New Roman" w:cs="Times New Roman"/>
          <w:i/>
          <w:sz w:val="24"/>
          <w:szCs w:val="24"/>
        </w:rPr>
        <w:t>s</w:t>
      </w:r>
      <w:r w:rsidR="00885576" w:rsidRPr="00607DD3">
        <w:rPr>
          <w:rFonts w:ascii="Times New Roman" w:hAnsi="Times New Roman" w:cs="Times New Roman"/>
          <w:i/>
          <w:sz w:val="24"/>
          <w:szCs w:val="24"/>
        </w:rPr>
        <w:t xml:space="preserve"> nekā bija plānots</w:t>
      </w:r>
      <w:r w:rsidR="00AA457E" w:rsidRPr="00607DD3">
        <w:rPr>
          <w:rFonts w:ascii="Times New Roman" w:hAnsi="Times New Roman" w:cs="Times New Roman"/>
          <w:i/>
          <w:sz w:val="24"/>
          <w:szCs w:val="24"/>
        </w:rPr>
        <w:t xml:space="preserve"> projekta iesniegumā</w:t>
      </w:r>
      <w:r w:rsidR="00FE5FB0" w:rsidRPr="00607DD3">
        <w:rPr>
          <w:rFonts w:ascii="Times New Roman" w:hAnsi="Times New Roman" w:cs="Times New Roman"/>
          <w:i/>
          <w:sz w:val="24"/>
          <w:szCs w:val="24"/>
        </w:rPr>
        <w:t xml:space="preserve">. Šādā gadījumā, </w:t>
      </w:r>
      <w:r w:rsidR="002E6009">
        <w:rPr>
          <w:rFonts w:ascii="Times New Roman" w:hAnsi="Times New Roman" w:cs="Times New Roman"/>
          <w:i/>
          <w:sz w:val="24"/>
          <w:szCs w:val="24"/>
        </w:rPr>
        <w:t>nepieciešams</w:t>
      </w:r>
      <w:r w:rsidR="002E6009" w:rsidRPr="00607DD3">
        <w:rPr>
          <w:rFonts w:ascii="Times New Roman" w:hAnsi="Times New Roman" w:cs="Times New Roman"/>
          <w:i/>
          <w:sz w:val="24"/>
          <w:szCs w:val="24"/>
        </w:rPr>
        <w:t xml:space="preserve"> </w:t>
      </w:r>
      <w:r w:rsidR="00FE5FB0" w:rsidRPr="00607DD3">
        <w:rPr>
          <w:rFonts w:ascii="Times New Roman" w:hAnsi="Times New Roman" w:cs="Times New Roman"/>
          <w:i/>
          <w:sz w:val="24"/>
          <w:szCs w:val="24"/>
        </w:rPr>
        <w:t xml:space="preserve">pārliecināties, vai ir sasniegts </w:t>
      </w:r>
      <w:r w:rsidR="002E6009">
        <w:rPr>
          <w:rFonts w:ascii="Times New Roman" w:hAnsi="Times New Roman" w:cs="Times New Roman"/>
          <w:i/>
          <w:sz w:val="24"/>
          <w:szCs w:val="24"/>
        </w:rPr>
        <w:t xml:space="preserve">projekta iesniegumā </w:t>
      </w:r>
      <w:r w:rsidR="00FE5FB0" w:rsidRPr="00607DD3">
        <w:rPr>
          <w:rFonts w:ascii="Times New Roman" w:hAnsi="Times New Roman" w:cs="Times New Roman"/>
          <w:i/>
          <w:sz w:val="24"/>
          <w:szCs w:val="24"/>
        </w:rPr>
        <w:t>plānotais rezultāta rādītājs - iedzīvotāju īpatsvars, kuriem nodrošināti normatīvo aktu prasībām atbilstošu centralizēto notekūdeņu apsaimniekošanas pakalpojumu pieslēgumi, kura sasniegšan</w:t>
      </w:r>
      <w:r w:rsidR="002E6009">
        <w:rPr>
          <w:rFonts w:ascii="Times New Roman" w:hAnsi="Times New Roman" w:cs="Times New Roman"/>
          <w:i/>
          <w:sz w:val="24"/>
          <w:szCs w:val="24"/>
        </w:rPr>
        <w:t>u nodrošina</w:t>
      </w:r>
      <w:r w:rsidR="00FE5FB0" w:rsidRPr="00607DD3">
        <w:rPr>
          <w:rFonts w:ascii="Times New Roman" w:hAnsi="Times New Roman" w:cs="Times New Roman"/>
          <w:i/>
          <w:sz w:val="24"/>
          <w:szCs w:val="24"/>
        </w:rPr>
        <w:t xml:space="preserve"> ne tikai projektā plānotie pieslēgumi, bet arī</w:t>
      </w:r>
      <w:r w:rsidR="0065548A">
        <w:rPr>
          <w:rFonts w:ascii="Times New Roman" w:hAnsi="Times New Roman" w:cs="Times New Roman"/>
          <w:i/>
          <w:sz w:val="24"/>
          <w:szCs w:val="24"/>
        </w:rPr>
        <w:t xml:space="preserve"> citu </w:t>
      </w:r>
      <w:r w:rsidR="00AC0E6F">
        <w:rPr>
          <w:rFonts w:ascii="Times New Roman" w:hAnsi="Times New Roman" w:cs="Times New Roman"/>
          <w:i/>
          <w:sz w:val="24"/>
          <w:szCs w:val="24"/>
        </w:rPr>
        <w:t>projektu ietvaros</w:t>
      </w:r>
      <w:r w:rsidR="002E6009">
        <w:rPr>
          <w:rFonts w:ascii="Times New Roman" w:hAnsi="Times New Roman" w:cs="Times New Roman"/>
          <w:i/>
          <w:sz w:val="24"/>
          <w:szCs w:val="24"/>
        </w:rPr>
        <w:t xml:space="preserve"> vai ārpus projektu aktivitātēm</w:t>
      </w:r>
      <w:r w:rsidR="00FE5FB0" w:rsidRPr="00607DD3">
        <w:rPr>
          <w:rFonts w:ascii="Times New Roman" w:hAnsi="Times New Roman" w:cs="Times New Roman"/>
          <w:i/>
          <w:sz w:val="24"/>
          <w:szCs w:val="24"/>
        </w:rPr>
        <w:t xml:space="preserve"> izveidotie faktiskie pieslēgumi (piemēram, </w:t>
      </w:r>
      <w:r w:rsidR="002E6009">
        <w:rPr>
          <w:rFonts w:ascii="Times New Roman" w:hAnsi="Times New Roman" w:cs="Times New Roman"/>
          <w:i/>
          <w:sz w:val="24"/>
          <w:szCs w:val="24"/>
        </w:rPr>
        <w:t xml:space="preserve">pieslēgumi </w:t>
      </w:r>
      <w:r w:rsidR="00FE5FB0" w:rsidRPr="00607DD3">
        <w:rPr>
          <w:rFonts w:ascii="Times New Roman" w:hAnsi="Times New Roman" w:cs="Times New Roman"/>
          <w:i/>
          <w:sz w:val="24"/>
          <w:szCs w:val="24"/>
        </w:rPr>
        <w:t xml:space="preserve">pie </w:t>
      </w:r>
      <w:r w:rsidR="003B47B9">
        <w:rPr>
          <w:rFonts w:ascii="Times New Roman" w:hAnsi="Times New Roman" w:cs="Times New Roman"/>
          <w:i/>
          <w:sz w:val="24"/>
          <w:szCs w:val="24"/>
        </w:rPr>
        <w:t xml:space="preserve">2007. - </w:t>
      </w:r>
      <w:r w:rsidR="00FE5FB0" w:rsidRPr="00607DD3">
        <w:rPr>
          <w:rFonts w:ascii="Times New Roman" w:hAnsi="Times New Roman" w:cs="Times New Roman"/>
          <w:i/>
          <w:sz w:val="24"/>
          <w:szCs w:val="24"/>
        </w:rPr>
        <w:t>2013.gada plānošanas periodā īstenotā projekta izbūvētās infrastruktūras</w:t>
      </w:r>
      <w:r w:rsidR="002E6009">
        <w:rPr>
          <w:rFonts w:ascii="Times New Roman" w:hAnsi="Times New Roman" w:cs="Times New Roman"/>
          <w:i/>
          <w:sz w:val="24"/>
          <w:szCs w:val="24"/>
        </w:rPr>
        <w:t>, vai par pakalpojumu sniedzēja, pašvaldības līdzekļiem izbūvētās cauruļvadu infrastruktūras</w:t>
      </w:r>
      <w:r w:rsidR="00FE5FB0" w:rsidRPr="00607DD3">
        <w:rPr>
          <w:rFonts w:ascii="Times New Roman" w:hAnsi="Times New Roman" w:cs="Times New Roman"/>
          <w:i/>
          <w:sz w:val="24"/>
          <w:szCs w:val="24"/>
        </w:rPr>
        <w:t>).</w:t>
      </w:r>
    </w:p>
    <w:p w14:paraId="249FA543" w14:textId="77777777" w:rsidR="007A5CDC" w:rsidRDefault="007A5CDC" w:rsidP="00607DD3">
      <w:pPr>
        <w:spacing w:after="0"/>
        <w:ind w:right="-477"/>
        <w:jc w:val="both"/>
        <w:rPr>
          <w:rFonts w:ascii="Times New Roman" w:hAnsi="Times New Roman" w:cs="Times New Roman"/>
          <w:i/>
          <w:sz w:val="24"/>
          <w:szCs w:val="24"/>
        </w:rPr>
      </w:pPr>
    </w:p>
    <w:p w14:paraId="506F96D3" w14:textId="77777777" w:rsidR="003B47B9" w:rsidRDefault="003B47B9" w:rsidP="00607DD3">
      <w:pPr>
        <w:spacing w:after="0"/>
        <w:ind w:right="-477"/>
        <w:jc w:val="both"/>
        <w:rPr>
          <w:rFonts w:ascii="Times New Roman" w:hAnsi="Times New Roman" w:cs="Times New Roman"/>
          <w:i/>
          <w:sz w:val="24"/>
          <w:szCs w:val="24"/>
        </w:rPr>
      </w:pPr>
    </w:p>
    <w:p w14:paraId="63FA0A7F" w14:textId="77777777" w:rsidR="003B47B9" w:rsidRDefault="003B47B9" w:rsidP="00607DD3">
      <w:pPr>
        <w:spacing w:after="0"/>
        <w:ind w:right="-477"/>
        <w:jc w:val="both"/>
        <w:rPr>
          <w:rFonts w:ascii="Times New Roman" w:hAnsi="Times New Roman" w:cs="Times New Roman"/>
          <w:i/>
          <w:sz w:val="24"/>
          <w:szCs w:val="24"/>
        </w:rPr>
      </w:pPr>
    </w:p>
    <w:p w14:paraId="0A718EEB" w14:textId="77777777" w:rsidR="003B47B9" w:rsidRDefault="003B47B9" w:rsidP="00607DD3">
      <w:pPr>
        <w:spacing w:after="0"/>
        <w:ind w:right="-477"/>
        <w:jc w:val="both"/>
        <w:rPr>
          <w:rFonts w:ascii="Times New Roman" w:hAnsi="Times New Roman" w:cs="Times New Roman"/>
          <w:i/>
          <w:sz w:val="24"/>
          <w:szCs w:val="24"/>
        </w:rPr>
      </w:pPr>
    </w:p>
    <w:p w14:paraId="41848C9C" w14:textId="77777777" w:rsidR="003B47B9" w:rsidRDefault="003B47B9" w:rsidP="00607DD3">
      <w:pPr>
        <w:spacing w:after="0"/>
        <w:ind w:right="-477"/>
        <w:jc w:val="both"/>
        <w:rPr>
          <w:rFonts w:ascii="Times New Roman" w:hAnsi="Times New Roman" w:cs="Times New Roman"/>
          <w:i/>
          <w:sz w:val="24"/>
          <w:szCs w:val="24"/>
        </w:rPr>
      </w:pPr>
    </w:p>
    <w:p w14:paraId="45BA8F33" w14:textId="2F95F16B" w:rsidR="007B33AC" w:rsidRDefault="00B2559A" w:rsidP="003B47B9">
      <w:pPr>
        <w:spacing w:after="0"/>
        <w:ind w:right="-477"/>
        <w:jc w:val="both"/>
        <w:rPr>
          <w:rFonts w:ascii="Times New Roman" w:hAnsi="Times New Roman" w:cs="Times New Roman"/>
          <w:b/>
          <w:i/>
          <w:sz w:val="24"/>
          <w:szCs w:val="24"/>
        </w:rPr>
      </w:pPr>
      <w:r>
        <w:rPr>
          <w:rFonts w:ascii="Times New Roman" w:hAnsi="Times New Roman" w:cs="Times New Roman"/>
          <w:b/>
          <w:i/>
          <w:sz w:val="24"/>
          <w:szCs w:val="24"/>
        </w:rPr>
        <w:lastRenderedPageBreak/>
        <w:t xml:space="preserve">Piemēra aprēķins </w:t>
      </w:r>
      <w:r w:rsidR="007B33AC" w:rsidRPr="00A45BC9">
        <w:rPr>
          <w:rFonts w:ascii="Times New Roman" w:hAnsi="Times New Roman" w:cs="Times New Roman"/>
          <w:b/>
          <w:i/>
          <w:sz w:val="24"/>
          <w:szCs w:val="24"/>
        </w:rPr>
        <w:t>Nr.</w:t>
      </w:r>
      <w:r w:rsidR="00B31F39">
        <w:rPr>
          <w:rFonts w:ascii="Times New Roman" w:hAnsi="Times New Roman" w:cs="Times New Roman"/>
          <w:b/>
          <w:i/>
          <w:sz w:val="24"/>
          <w:szCs w:val="24"/>
        </w:rPr>
        <w:t>2</w:t>
      </w:r>
    </w:p>
    <w:p w14:paraId="1E072527" w14:textId="77777777" w:rsidR="007A5CDC" w:rsidRDefault="007A5CDC" w:rsidP="0013473D">
      <w:pPr>
        <w:spacing w:after="0"/>
        <w:ind w:left="709" w:right="-477"/>
        <w:jc w:val="both"/>
        <w:rPr>
          <w:rFonts w:ascii="Times New Roman" w:hAnsi="Times New Roman" w:cs="Times New Roman"/>
          <w:b/>
          <w:i/>
          <w:sz w:val="24"/>
          <w:szCs w:val="24"/>
        </w:rPr>
      </w:pPr>
    </w:p>
    <w:tbl>
      <w:tblPr>
        <w:tblW w:w="9781" w:type="dxa"/>
        <w:tblInd w:w="-572" w:type="dxa"/>
        <w:tblLook w:val="04A0" w:firstRow="1" w:lastRow="0" w:firstColumn="1" w:lastColumn="0" w:noHBand="0" w:noVBand="1"/>
      </w:tblPr>
      <w:tblGrid>
        <w:gridCol w:w="1985"/>
        <w:gridCol w:w="5953"/>
        <w:gridCol w:w="1843"/>
      </w:tblGrid>
      <w:tr w:rsidR="00D4206E" w:rsidRPr="00D4206E" w14:paraId="2D4A0DAB" w14:textId="77777777" w:rsidTr="00BB1C05">
        <w:trPr>
          <w:trHeight w:val="1179"/>
        </w:trPr>
        <w:tc>
          <w:tcPr>
            <w:tcW w:w="1985"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3CA3ECA3" w14:textId="77777777" w:rsidR="00D4206E" w:rsidRPr="00D4206E" w:rsidRDefault="00D4206E" w:rsidP="00D4206E">
            <w:pPr>
              <w:spacing w:after="0" w:line="240" w:lineRule="auto"/>
              <w:jc w:val="center"/>
              <w:rPr>
                <w:rFonts w:ascii="Times New Roman" w:eastAsia="Times New Roman" w:hAnsi="Times New Roman" w:cs="Times New Roman"/>
                <w:b/>
                <w:color w:val="000000"/>
                <w:sz w:val="24"/>
                <w:szCs w:val="24"/>
              </w:rPr>
            </w:pPr>
            <w:r w:rsidRPr="00D4206E">
              <w:rPr>
                <w:rFonts w:ascii="Times New Roman" w:eastAsia="Times New Roman" w:hAnsi="Times New Roman" w:cs="Times New Roman"/>
                <w:b/>
                <w:color w:val="000000"/>
                <w:sz w:val="24"/>
                <w:szCs w:val="24"/>
              </w:rPr>
              <w:t>Projekta stadija</w:t>
            </w:r>
          </w:p>
        </w:tc>
        <w:tc>
          <w:tcPr>
            <w:tcW w:w="5953" w:type="dxa"/>
            <w:tcBorders>
              <w:top w:val="single" w:sz="4" w:space="0" w:color="auto"/>
              <w:left w:val="nil"/>
              <w:bottom w:val="single" w:sz="4" w:space="0" w:color="auto"/>
              <w:right w:val="single" w:sz="4" w:space="0" w:color="auto"/>
            </w:tcBorders>
            <w:shd w:val="clear" w:color="000000" w:fill="D9D9D9"/>
            <w:noWrap/>
            <w:vAlign w:val="center"/>
            <w:hideMark/>
          </w:tcPr>
          <w:p w14:paraId="77B9EDFF" w14:textId="77777777" w:rsidR="00D4206E" w:rsidRPr="00D4206E" w:rsidRDefault="00D4206E" w:rsidP="00D4206E">
            <w:pPr>
              <w:spacing w:after="0" w:line="240" w:lineRule="auto"/>
              <w:jc w:val="center"/>
              <w:rPr>
                <w:rFonts w:ascii="Times New Roman" w:eastAsia="Times New Roman" w:hAnsi="Times New Roman" w:cs="Times New Roman"/>
                <w:b/>
                <w:color w:val="000000"/>
                <w:sz w:val="24"/>
                <w:szCs w:val="24"/>
              </w:rPr>
            </w:pPr>
            <w:r w:rsidRPr="00D4206E">
              <w:rPr>
                <w:rFonts w:ascii="Times New Roman" w:eastAsia="Times New Roman" w:hAnsi="Times New Roman" w:cs="Times New Roman"/>
                <w:b/>
                <w:color w:val="000000"/>
                <w:sz w:val="24"/>
                <w:szCs w:val="24"/>
              </w:rPr>
              <w:t>Projekta rādītāju nosaukums</w:t>
            </w:r>
          </w:p>
        </w:tc>
        <w:tc>
          <w:tcPr>
            <w:tcW w:w="1843" w:type="dxa"/>
            <w:tcBorders>
              <w:top w:val="single" w:sz="4" w:space="0" w:color="auto"/>
              <w:left w:val="nil"/>
              <w:bottom w:val="single" w:sz="4" w:space="0" w:color="auto"/>
              <w:right w:val="single" w:sz="4" w:space="0" w:color="auto"/>
            </w:tcBorders>
            <w:shd w:val="clear" w:color="000000" w:fill="D9D9D9"/>
            <w:vAlign w:val="center"/>
            <w:hideMark/>
          </w:tcPr>
          <w:p w14:paraId="32EC4619" w14:textId="183A2372" w:rsidR="00D4206E" w:rsidRPr="00D4206E" w:rsidRDefault="00B31F39" w:rsidP="00B31F39">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w:t>
            </w:r>
            <w:r w:rsidR="00D4206E" w:rsidRPr="00D4206E">
              <w:rPr>
                <w:rFonts w:ascii="Times New Roman" w:eastAsia="Times New Roman" w:hAnsi="Times New Roman" w:cs="Times New Roman"/>
                <w:b/>
                <w:color w:val="000000"/>
                <w:sz w:val="24"/>
                <w:szCs w:val="24"/>
              </w:rPr>
              <w:t>rojekta rādītāju skaitliskā vērtība</w:t>
            </w:r>
          </w:p>
        </w:tc>
      </w:tr>
      <w:tr w:rsidR="00D4206E" w:rsidRPr="00D4206E" w14:paraId="2A98A095" w14:textId="77777777" w:rsidTr="00BB1C05">
        <w:trPr>
          <w:trHeight w:val="294"/>
        </w:trPr>
        <w:tc>
          <w:tcPr>
            <w:tcW w:w="1985" w:type="dxa"/>
            <w:vMerge w:val="restart"/>
            <w:tcBorders>
              <w:top w:val="nil"/>
              <w:left w:val="single" w:sz="4" w:space="0" w:color="auto"/>
              <w:bottom w:val="single" w:sz="4" w:space="0" w:color="auto"/>
              <w:right w:val="single" w:sz="4" w:space="0" w:color="auto"/>
            </w:tcBorders>
            <w:shd w:val="clear" w:color="000000" w:fill="E2EFDA"/>
            <w:noWrap/>
            <w:vAlign w:val="center"/>
            <w:hideMark/>
          </w:tcPr>
          <w:p w14:paraId="0CFB11C5" w14:textId="71118D54" w:rsidR="00D4206E" w:rsidRPr="00D4206E" w:rsidRDefault="00C94A7F" w:rsidP="00D4206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Priekšatlase</w:t>
            </w:r>
          </w:p>
        </w:tc>
        <w:tc>
          <w:tcPr>
            <w:tcW w:w="5953" w:type="dxa"/>
            <w:tcBorders>
              <w:top w:val="nil"/>
              <w:left w:val="nil"/>
              <w:bottom w:val="single" w:sz="4" w:space="0" w:color="auto"/>
              <w:right w:val="single" w:sz="4" w:space="0" w:color="auto"/>
            </w:tcBorders>
            <w:shd w:val="clear" w:color="000000" w:fill="E2EFDA"/>
            <w:vAlign w:val="bottom"/>
            <w:hideMark/>
          </w:tcPr>
          <w:p w14:paraId="16E57255" w14:textId="2B56FD19" w:rsidR="00D4206E" w:rsidRPr="00D4206E" w:rsidRDefault="00C94A7F" w:rsidP="00D4206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w:t>
            </w:r>
            <w:r w:rsidRPr="00D4206E">
              <w:rPr>
                <w:rFonts w:ascii="Times New Roman" w:eastAsia="Times New Roman" w:hAnsi="Times New Roman" w:cs="Times New Roman"/>
                <w:color w:val="000000"/>
                <w:sz w:val="24"/>
                <w:szCs w:val="24"/>
              </w:rPr>
              <w:t xml:space="preserve">edzīvotāju </w:t>
            </w:r>
            <w:r w:rsidR="00D4206E" w:rsidRPr="00D4206E">
              <w:rPr>
                <w:rFonts w:ascii="Times New Roman" w:eastAsia="Times New Roman" w:hAnsi="Times New Roman" w:cs="Times New Roman"/>
                <w:color w:val="000000"/>
                <w:sz w:val="24"/>
                <w:szCs w:val="24"/>
              </w:rPr>
              <w:t>skaits aglomerācijā (1)</w:t>
            </w:r>
          </w:p>
        </w:tc>
        <w:tc>
          <w:tcPr>
            <w:tcW w:w="1843" w:type="dxa"/>
            <w:tcBorders>
              <w:top w:val="nil"/>
              <w:left w:val="nil"/>
              <w:bottom w:val="single" w:sz="4" w:space="0" w:color="auto"/>
              <w:right w:val="single" w:sz="4" w:space="0" w:color="auto"/>
            </w:tcBorders>
            <w:shd w:val="clear" w:color="000000" w:fill="E2EFDA"/>
            <w:noWrap/>
            <w:vAlign w:val="bottom"/>
            <w:hideMark/>
          </w:tcPr>
          <w:p w14:paraId="7B5FF075" w14:textId="77777777" w:rsidR="00D4206E" w:rsidRPr="00D4206E" w:rsidRDefault="00D4206E" w:rsidP="00D4206E">
            <w:pPr>
              <w:spacing w:after="0" w:line="240" w:lineRule="auto"/>
              <w:jc w:val="right"/>
              <w:rPr>
                <w:rFonts w:ascii="Times New Roman" w:eastAsia="Times New Roman" w:hAnsi="Times New Roman" w:cs="Times New Roman"/>
                <w:color w:val="000000"/>
                <w:sz w:val="24"/>
                <w:szCs w:val="24"/>
              </w:rPr>
            </w:pPr>
            <w:r w:rsidRPr="00D4206E">
              <w:rPr>
                <w:rFonts w:ascii="Times New Roman" w:eastAsia="Times New Roman" w:hAnsi="Times New Roman" w:cs="Times New Roman"/>
                <w:color w:val="000000"/>
                <w:sz w:val="24"/>
                <w:szCs w:val="24"/>
              </w:rPr>
              <w:t>50 000</w:t>
            </w:r>
          </w:p>
        </w:tc>
      </w:tr>
      <w:tr w:rsidR="00D4206E" w:rsidRPr="00D4206E" w14:paraId="6F7158DA" w14:textId="77777777" w:rsidTr="00BB1C05">
        <w:trPr>
          <w:trHeight w:val="294"/>
        </w:trPr>
        <w:tc>
          <w:tcPr>
            <w:tcW w:w="1985" w:type="dxa"/>
            <w:vMerge/>
            <w:tcBorders>
              <w:top w:val="nil"/>
              <w:left w:val="single" w:sz="4" w:space="0" w:color="auto"/>
              <w:bottom w:val="single" w:sz="4" w:space="0" w:color="auto"/>
              <w:right w:val="single" w:sz="4" w:space="0" w:color="auto"/>
            </w:tcBorders>
            <w:vAlign w:val="center"/>
            <w:hideMark/>
          </w:tcPr>
          <w:p w14:paraId="3C553325" w14:textId="77777777" w:rsidR="00D4206E" w:rsidRPr="00D4206E" w:rsidRDefault="00D4206E" w:rsidP="00D4206E">
            <w:pPr>
              <w:spacing w:after="0" w:line="240" w:lineRule="auto"/>
              <w:rPr>
                <w:rFonts w:ascii="Times New Roman" w:eastAsia="Times New Roman" w:hAnsi="Times New Roman" w:cs="Times New Roman"/>
                <w:color w:val="000000"/>
                <w:sz w:val="24"/>
                <w:szCs w:val="24"/>
              </w:rPr>
            </w:pPr>
          </w:p>
        </w:tc>
        <w:tc>
          <w:tcPr>
            <w:tcW w:w="5953" w:type="dxa"/>
            <w:tcBorders>
              <w:top w:val="nil"/>
              <w:left w:val="nil"/>
              <w:bottom w:val="single" w:sz="4" w:space="0" w:color="auto"/>
              <w:right w:val="single" w:sz="4" w:space="0" w:color="auto"/>
            </w:tcBorders>
            <w:shd w:val="clear" w:color="000000" w:fill="E2EFDA"/>
            <w:vAlign w:val="bottom"/>
            <w:hideMark/>
          </w:tcPr>
          <w:p w14:paraId="2B97E311" w14:textId="4967B9FD" w:rsidR="00D4206E" w:rsidRPr="00D4206E" w:rsidRDefault="00C94A7F" w:rsidP="00D4206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w:t>
            </w:r>
            <w:r w:rsidRPr="00D4206E">
              <w:rPr>
                <w:rFonts w:ascii="Times New Roman" w:eastAsia="Times New Roman" w:hAnsi="Times New Roman" w:cs="Times New Roman"/>
                <w:color w:val="000000"/>
                <w:sz w:val="24"/>
                <w:szCs w:val="24"/>
              </w:rPr>
              <w:t xml:space="preserve">edzīvotāju </w:t>
            </w:r>
            <w:r w:rsidR="00D4206E" w:rsidRPr="00D4206E">
              <w:rPr>
                <w:rFonts w:ascii="Times New Roman" w:eastAsia="Times New Roman" w:hAnsi="Times New Roman" w:cs="Times New Roman"/>
                <w:color w:val="000000"/>
                <w:sz w:val="24"/>
                <w:szCs w:val="24"/>
              </w:rPr>
              <w:t>skaits, kuriem ir nodrošināti faktiskie CKS pieslēgumi (2)</w:t>
            </w:r>
          </w:p>
        </w:tc>
        <w:tc>
          <w:tcPr>
            <w:tcW w:w="1843" w:type="dxa"/>
            <w:tcBorders>
              <w:top w:val="nil"/>
              <w:left w:val="nil"/>
              <w:bottom w:val="single" w:sz="4" w:space="0" w:color="auto"/>
              <w:right w:val="single" w:sz="4" w:space="0" w:color="auto"/>
            </w:tcBorders>
            <w:shd w:val="clear" w:color="000000" w:fill="E2EFDA"/>
            <w:noWrap/>
            <w:vAlign w:val="bottom"/>
            <w:hideMark/>
          </w:tcPr>
          <w:p w14:paraId="7CEEC7BB" w14:textId="77777777" w:rsidR="00D4206E" w:rsidRPr="00D4206E" w:rsidRDefault="00D4206E" w:rsidP="00D4206E">
            <w:pPr>
              <w:spacing w:after="0" w:line="240" w:lineRule="auto"/>
              <w:jc w:val="right"/>
              <w:rPr>
                <w:rFonts w:ascii="Times New Roman" w:eastAsia="Times New Roman" w:hAnsi="Times New Roman" w:cs="Times New Roman"/>
                <w:color w:val="000000"/>
                <w:sz w:val="24"/>
                <w:szCs w:val="24"/>
              </w:rPr>
            </w:pPr>
            <w:r w:rsidRPr="00D4206E">
              <w:rPr>
                <w:rFonts w:ascii="Times New Roman" w:eastAsia="Times New Roman" w:hAnsi="Times New Roman" w:cs="Times New Roman"/>
                <w:color w:val="000000"/>
                <w:sz w:val="24"/>
                <w:szCs w:val="24"/>
              </w:rPr>
              <w:t>48 000</w:t>
            </w:r>
          </w:p>
        </w:tc>
      </w:tr>
      <w:tr w:rsidR="00D4206E" w:rsidRPr="00D4206E" w14:paraId="50F25293" w14:textId="77777777" w:rsidTr="00BB1C05">
        <w:trPr>
          <w:trHeight w:val="294"/>
        </w:trPr>
        <w:tc>
          <w:tcPr>
            <w:tcW w:w="1985" w:type="dxa"/>
            <w:vMerge/>
            <w:tcBorders>
              <w:top w:val="nil"/>
              <w:left w:val="single" w:sz="4" w:space="0" w:color="auto"/>
              <w:bottom w:val="single" w:sz="4" w:space="0" w:color="auto"/>
              <w:right w:val="single" w:sz="4" w:space="0" w:color="auto"/>
            </w:tcBorders>
            <w:vAlign w:val="center"/>
            <w:hideMark/>
          </w:tcPr>
          <w:p w14:paraId="6A6A9037" w14:textId="77777777" w:rsidR="00D4206E" w:rsidRPr="00D4206E" w:rsidRDefault="00D4206E" w:rsidP="00D4206E">
            <w:pPr>
              <w:spacing w:after="0" w:line="240" w:lineRule="auto"/>
              <w:rPr>
                <w:rFonts w:ascii="Times New Roman" w:eastAsia="Times New Roman" w:hAnsi="Times New Roman" w:cs="Times New Roman"/>
                <w:color w:val="000000"/>
                <w:sz w:val="24"/>
                <w:szCs w:val="24"/>
              </w:rPr>
            </w:pPr>
          </w:p>
        </w:tc>
        <w:tc>
          <w:tcPr>
            <w:tcW w:w="5953" w:type="dxa"/>
            <w:tcBorders>
              <w:top w:val="nil"/>
              <w:left w:val="nil"/>
              <w:bottom w:val="single" w:sz="4" w:space="0" w:color="auto"/>
              <w:right w:val="single" w:sz="4" w:space="0" w:color="auto"/>
            </w:tcBorders>
            <w:shd w:val="clear" w:color="000000" w:fill="E2EFDA"/>
            <w:vAlign w:val="bottom"/>
            <w:hideMark/>
          </w:tcPr>
          <w:p w14:paraId="152B72E9" w14:textId="433867EC" w:rsidR="00D4206E" w:rsidRPr="00D4206E" w:rsidRDefault="00C94A7F" w:rsidP="00D4206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w:t>
            </w:r>
            <w:r w:rsidRPr="00D4206E">
              <w:rPr>
                <w:rFonts w:ascii="Times New Roman" w:eastAsia="Times New Roman" w:hAnsi="Times New Roman" w:cs="Times New Roman"/>
                <w:color w:val="000000"/>
                <w:sz w:val="24"/>
                <w:szCs w:val="24"/>
              </w:rPr>
              <w:t xml:space="preserve">edzīvotāju </w:t>
            </w:r>
            <w:r w:rsidR="00D4206E" w:rsidRPr="00D4206E">
              <w:rPr>
                <w:rFonts w:ascii="Times New Roman" w:eastAsia="Times New Roman" w:hAnsi="Times New Roman" w:cs="Times New Roman"/>
                <w:color w:val="000000"/>
                <w:sz w:val="24"/>
                <w:szCs w:val="24"/>
              </w:rPr>
              <w:t>īpatsvars, kuriem ir izveidoti CKS pieslēgumi (3=2/1)</w:t>
            </w:r>
          </w:p>
        </w:tc>
        <w:tc>
          <w:tcPr>
            <w:tcW w:w="1843" w:type="dxa"/>
            <w:tcBorders>
              <w:top w:val="nil"/>
              <w:left w:val="nil"/>
              <w:bottom w:val="single" w:sz="4" w:space="0" w:color="auto"/>
              <w:right w:val="single" w:sz="4" w:space="0" w:color="auto"/>
            </w:tcBorders>
            <w:shd w:val="clear" w:color="000000" w:fill="E2EFDA"/>
            <w:noWrap/>
            <w:vAlign w:val="bottom"/>
            <w:hideMark/>
          </w:tcPr>
          <w:p w14:paraId="3EE421D2" w14:textId="77777777" w:rsidR="00D4206E" w:rsidRPr="00D4206E" w:rsidRDefault="00D4206E" w:rsidP="00D4206E">
            <w:pPr>
              <w:spacing w:after="0" w:line="240" w:lineRule="auto"/>
              <w:jc w:val="right"/>
              <w:rPr>
                <w:rFonts w:ascii="Times New Roman" w:eastAsia="Times New Roman" w:hAnsi="Times New Roman" w:cs="Times New Roman"/>
                <w:color w:val="000000"/>
                <w:sz w:val="24"/>
                <w:szCs w:val="24"/>
              </w:rPr>
            </w:pPr>
            <w:r w:rsidRPr="00D4206E">
              <w:rPr>
                <w:rFonts w:ascii="Times New Roman" w:eastAsia="Times New Roman" w:hAnsi="Times New Roman" w:cs="Times New Roman"/>
                <w:color w:val="000000"/>
                <w:sz w:val="24"/>
                <w:szCs w:val="24"/>
              </w:rPr>
              <w:t>96,00%</w:t>
            </w:r>
          </w:p>
        </w:tc>
      </w:tr>
      <w:tr w:rsidR="00D4206E" w:rsidRPr="00D4206E" w14:paraId="7186C27B" w14:textId="77777777" w:rsidTr="00BB1C05">
        <w:trPr>
          <w:trHeight w:val="589"/>
        </w:trPr>
        <w:tc>
          <w:tcPr>
            <w:tcW w:w="1985" w:type="dxa"/>
            <w:vMerge w:val="restart"/>
            <w:tcBorders>
              <w:top w:val="nil"/>
              <w:left w:val="single" w:sz="4" w:space="0" w:color="auto"/>
              <w:bottom w:val="single" w:sz="4" w:space="0" w:color="auto"/>
              <w:right w:val="single" w:sz="4" w:space="0" w:color="auto"/>
            </w:tcBorders>
            <w:shd w:val="clear" w:color="000000" w:fill="FFF2CC"/>
            <w:noWrap/>
            <w:vAlign w:val="center"/>
            <w:hideMark/>
          </w:tcPr>
          <w:p w14:paraId="7B56B0B5" w14:textId="0D569305" w:rsidR="00D4206E" w:rsidRPr="00D4206E" w:rsidRDefault="003B47B9" w:rsidP="00D4206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Projekts </w:t>
            </w:r>
          </w:p>
        </w:tc>
        <w:tc>
          <w:tcPr>
            <w:tcW w:w="5953" w:type="dxa"/>
            <w:tcBorders>
              <w:top w:val="nil"/>
              <w:left w:val="nil"/>
              <w:bottom w:val="single" w:sz="4" w:space="0" w:color="auto"/>
              <w:right w:val="single" w:sz="4" w:space="0" w:color="auto"/>
            </w:tcBorders>
            <w:shd w:val="clear" w:color="000000" w:fill="FFF2CC"/>
            <w:vAlign w:val="bottom"/>
            <w:hideMark/>
          </w:tcPr>
          <w:p w14:paraId="47C611C1" w14:textId="65F79948" w:rsidR="00D4206E" w:rsidRPr="00D4206E" w:rsidRDefault="00C94A7F" w:rsidP="00D4206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w:t>
            </w:r>
            <w:r w:rsidRPr="00D4206E">
              <w:rPr>
                <w:rFonts w:ascii="Times New Roman" w:eastAsia="Times New Roman" w:hAnsi="Times New Roman" w:cs="Times New Roman"/>
                <w:color w:val="000000"/>
                <w:sz w:val="24"/>
                <w:szCs w:val="24"/>
              </w:rPr>
              <w:t xml:space="preserve">znākuma </w:t>
            </w:r>
            <w:r w:rsidR="00D4206E" w:rsidRPr="00D4206E">
              <w:rPr>
                <w:rFonts w:ascii="Times New Roman" w:eastAsia="Times New Roman" w:hAnsi="Times New Roman" w:cs="Times New Roman"/>
                <w:color w:val="000000"/>
                <w:sz w:val="24"/>
                <w:szCs w:val="24"/>
              </w:rPr>
              <w:t>rādītājs – specifiskā atbalsta ietvaros uzlaboto notekūdeņu attīrīšanas sistēmu apkalpoto iedzīvotāju skaita pieaugums (4)</w:t>
            </w:r>
          </w:p>
        </w:tc>
        <w:tc>
          <w:tcPr>
            <w:tcW w:w="1843" w:type="dxa"/>
            <w:tcBorders>
              <w:top w:val="nil"/>
              <w:left w:val="nil"/>
              <w:bottom w:val="single" w:sz="4" w:space="0" w:color="auto"/>
              <w:right w:val="single" w:sz="4" w:space="0" w:color="auto"/>
            </w:tcBorders>
            <w:shd w:val="clear" w:color="000000" w:fill="FFF2CC"/>
            <w:noWrap/>
            <w:vAlign w:val="bottom"/>
            <w:hideMark/>
          </w:tcPr>
          <w:p w14:paraId="14A3F8A6" w14:textId="77777777" w:rsidR="00D4206E" w:rsidRPr="005E67C2" w:rsidRDefault="00D4206E" w:rsidP="00D4206E">
            <w:pPr>
              <w:spacing w:after="0" w:line="240" w:lineRule="auto"/>
              <w:jc w:val="right"/>
              <w:rPr>
                <w:rFonts w:ascii="Times New Roman" w:eastAsia="Times New Roman" w:hAnsi="Times New Roman" w:cs="Times New Roman"/>
                <w:bCs/>
                <w:sz w:val="24"/>
                <w:szCs w:val="24"/>
              </w:rPr>
            </w:pPr>
            <w:r w:rsidRPr="005E67C2">
              <w:rPr>
                <w:rFonts w:ascii="Times New Roman" w:eastAsia="Times New Roman" w:hAnsi="Times New Roman" w:cs="Times New Roman"/>
                <w:bCs/>
                <w:sz w:val="24"/>
                <w:szCs w:val="24"/>
              </w:rPr>
              <w:t>450</w:t>
            </w:r>
          </w:p>
        </w:tc>
      </w:tr>
      <w:tr w:rsidR="00D4206E" w:rsidRPr="00D4206E" w14:paraId="620957AC" w14:textId="77777777" w:rsidTr="00BB1C05">
        <w:trPr>
          <w:trHeight w:val="589"/>
        </w:trPr>
        <w:tc>
          <w:tcPr>
            <w:tcW w:w="1985" w:type="dxa"/>
            <w:vMerge/>
            <w:tcBorders>
              <w:top w:val="nil"/>
              <w:left w:val="single" w:sz="4" w:space="0" w:color="auto"/>
              <w:bottom w:val="single" w:sz="4" w:space="0" w:color="auto"/>
              <w:right w:val="single" w:sz="4" w:space="0" w:color="auto"/>
            </w:tcBorders>
            <w:vAlign w:val="center"/>
            <w:hideMark/>
          </w:tcPr>
          <w:p w14:paraId="59DFE224" w14:textId="77777777" w:rsidR="00D4206E" w:rsidRPr="00D4206E" w:rsidRDefault="00D4206E" w:rsidP="00D4206E">
            <w:pPr>
              <w:spacing w:after="0" w:line="240" w:lineRule="auto"/>
              <w:rPr>
                <w:rFonts w:ascii="Times New Roman" w:eastAsia="Times New Roman" w:hAnsi="Times New Roman" w:cs="Times New Roman"/>
                <w:color w:val="000000"/>
                <w:sz w:val="24"/>
                <w:szCs w:val="24"/>
              </w:rPr>
            </w:pPr>
          </w:p>
        </w:tc>
        <w:tc>
          <w:tcPr>
            <w:tcW w:w="5953" w:type="dxa"/>
            <w:tcBorders>
              <w:top w:val="nil"/>
              <w:left w:val="nil"/>
              <w:bottom w:val="single" w:sz="4" w:space="0" w:color="auto"/>
              <w:right w:val="single" w:sz="4" w:space="0" w:color="auto"/>
            </w:tcBorders>
            <w:shd w:val="clear" w:color="000000" w:fill="FFF2CC"/>
            <w:vAlign w:val="bottom"/>
            <w:hideMark/>
          </w:tcPr>
          <w:p w14:paraId="7CF369D9" w14:textId="3B5F9A83" w:rsidR="00D4206E" w:rsidRPr="00D4206E" w:rsidRDefault="00983834" w:rsidP="0098383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w:t>
            </w:r>
            <w:r w:rsidRPr="00D4206E">
              <w:rPr>
                <w:rFonts w:ascii="Times New Roman" w:eastAsia="Times New Roman" w:hAnsi="Times New Roman" w:cs="Times New Roman"/>
                <w:color w:val="000000"/>
                <w:sz w:val="24"/>
                <w:szCs w:val="24"/>
              </w:rPr>
              <w:t xml:space="preserve">ezultāta rādītājs – iedzīvotāju skaits, kuriem nodrošināti CKS pakalpojumu faktiskie pieslēgumi (450 projekta ietvaros, 50 </w:t>
            </w:r>
            <w:r>
              <w:rPr>
                <w:rFonts w:ascii="Times New Roman" w:eastAsia="Times New Roman" w:hAnsi="Times New Roman" w:cs="Times New Roman"/>
                <w:color w:val="000000"/>
                <w:sz w:val="24"/>
                <w:szCs w:val="24"/>
              </w:rPr>
              <w:t>- no citiem projektiem</w:t>
            </w:r>
            <w:r w:rsidRPr="00D4206E">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5</w:t>
            </w:r>
            <w:r w:rsidRPr="00D4206E">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p>
        </w:tc>
        <w:tc>
          <w:tcPr>
            <w:tcW w:w="1843" w:type="dxa"/>
            <w:tcBorders>
              <w:top w:val="nil"/>
              <w:left w:val="nil"/>
              <w:bottom w:val="single" w:sz="4" w:space="0" w:color="auto"/>
              <w:right w:val="single" w:sz="4" w:space="0" w:color="auto"/>
            </w:tcBorders>
            <w:shd w:val="clear" w:color="000000" w:fill="FFF2CC"/>
            <w:noWrap/>
            <w:vAlign w:val="bottom"/>
            <w:hideMark/>
          </w:tcPr>
          <w:p w14:paraId="2130A3D1" w14:textId="498517D8" w:rsidR="00D4206E" w:rsidRPr="005E67C2" w:rsidRDefault="00983834" w:rsidP="00D4206E">
            <w:pPr>
              <w:spacing w:after="0" w:line="240" w:lineRule="auto"/>
              <w:jc w:val="right"/>
              <w:rPr>
                <w:rFonts w:ascii="Times New Roman" w:eastAsia="Times New Roman" w:hAnsi="Times New Roman" w:cs="Times New Roman"/>
                <w:b/>
                <w:color w:val="000000"/>
                <w:sz w:val="24"/>
                <w:szCs w:val="24"/>
              </w:rPr>
            </w:pPr>
            <w:r w:rsidRPr="00D4206E">
              <w:rPr>
                <w:rFonts w:ascii="Times New Roman" w:eastAsia="Times New Roman" w:hAnsi="Times New Roman" w:cs="Times New Roman"/>
                <w:color w:val="000000"/>
                <w:sz w:val="24"/>
                <w:szCs w:val="24"/>
              </w:rPr>
              <w:t>48 500</w:t>
            </w:r>
          </w:p>
        </w:tc>
      </w:tr>
      <w:tr w:rsidR="00D4206E" w:rsidRPr="00D4206E" w14:paraId="363E4A1B" w14:textId="77777777" w:rsidTr="00BB1C05">
        <w:trPr>
          <w:trHeight w:val="589"/>
        </w:trPr>
        <w:tc>
          <w:tcPr>
            <w:tcW w:w="1985" w:type="dxa"/>
            <w:vMerge/>
            <w:tcBorders>
              <w:top w:val="nil"/>
              <w:left w:val="single" w:sz="4" w:space="0" w:color="auto"/>
              <w:bottom w:val="single" w:sz="4" w:space="0" w:color="auto"/>
              <w:right w:val="single" w:sz="4" w:space="0" w:color="auto"/>
            </w:tcBorders>
            <w:vAlign w:val="center"/>
            <w:hideMark/>
          </w:tcPr>
          <w:p w14:paraId="1B755E05" w14:textId="77777777" w:rsidR="00D4206E" w:rsidRPr="00D4206E" w:rsidRDefault="00D4206E" w:rsidP="00D4206E">
            <w:pPr>
              <w:spacing w:after="0" w:line="240" w:lineRule="auto"/>
              <w:rPr>
                <w:rFonts w:ascii="Times New Roman" w:eastAsia="Times New Roman" w:hAnsi="Times New Roman" w:cs="Times New Roman"/>
                <w:color w:val="000000"/>
                <w:sz w:val="24"/>
                <w:szCs w:val="24"/>
              </w:rPr>
            </w:pPr>
          </w:p>
        </w:tc>
        <w:tc>
          <w:tcPr>
            <w:tcW w:w="5953" w:type="dxa"/>
            <w:tcBorders>
              <w:top w:val="nil"/>
              <w:left w:val="nil"/>
              <w:bottom w:val="single" w:sz="4" w:space="0" w:color="auto"/>
              <w:right w:val="single" w:sz="4" w:space="0" w:color="auto"/>
            </w:tcBorders>
            <w:shd w:val="clear" w:color="000000" w:fill="FFF2CC"/>
            <w:vAlign w:val="bottom"/>
            <w:hideMark/>
          </w:tcPr>
          <w:p w14:paraId="00A494F3" w14:textId="32925E5B" w:rsidR="00D4206E" w:rsidRPr="00D4206E" w:rsidRDefault="00983834" w:rsidP="0098383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w:t>
            </w:r>
            <w:r w:rsidRPr="00D4206E">
              <w:rPr>
                <w:rFonts w:ascii="Times New Roman" w:eastAsia="Times New Roman" w:hAnsi="Times New Roman" w:cs="Times New Roman"/>
                <w:color w:val="000000"/>
                <w:sz w:val="24"/>
                <w:szCs w:val="24"/>
              </w:rPr>
              <w:t>ezultāta rādītājs – iedzīvotāju īpatsvars, kuriem nodrošināti normatīvo aktu prasībām atbilstošu CKS pakalpojumu pieslēgumi (</w:t>
            </w:r>
            <w:r>
              <w:rPr>
                <w:rFonts w:ascii="Times New Roman" w:eastAsia="Times New Roman" w:hAnsi="Times New Roman" w:cs="Times New Roman"/>
                <w:color w:val="000000"/>
                <w:sz w:val="24"/>
                <w:szCs w:val="24"/>
              </w:rPr>
              <w:t>6</w:t>
            </w:r>
            <w:r w:rsidRPr="00D4206E">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5</w:t>
            </w:r>
            <w:r w:rsidRPr="00D4206E">
              <w:rPr>
                <w:rFonts w:ascii="Times New Roman" w:eastAsia="Times New Roman" w:hAnsi="Times New Roman" w:cs="Times New Roman"/>
                <w:color w:val="000000"/>
                <w:sz w:val="24"/>
                <w:szCs w:val="24"/>
              </w:rPr>
              <w:t>/1)</w:t>
            </w:r>
          </w:p>
        </w:tc>
        <w:tc>
          <w:tcPr>
            <w:tcW w:w="1843" w:type="dxa"/>
            <w:tcBorders>
              <w:top w:val="nil"/>
              <w:left w:val="nil"/>
              <w:bottom w:val="single" w:sz="4" w:space="0" w:color="auto"/>
              <w:right w:val="single" w:sz="4" w:space="0" w:color="auto"/>
            </w:tcBorders>
            <w:shd w:val="clear" w:color="000000" w:fill="FFF2CC"/>
            <w:noWrap/>
            <w:vAlign w:val="bottom"/>
            <w:hideMark/>
          </w:tcPr>
          <w:p w14:paraId="44F2EB6B" w14:textId="11F0A7D7" w:rsidR="00D4206E" w:rsidRPr="00D4206E" w:rsidRDefault="00983834" w:rsidP="00983834">
            <w:pPr>
              <w:spacing w:after="0" w:line="240" w:lineRule="auto"/>
              <w:jc w:val="right"/>
              <w:rPr>
                <w:rFonts w:ascii="Times New Roman" w:eastAsia="Times New Roman" w:hAnsi="Times New Roman" w:cs="Times New Roman"/>
                <w:color w:val="000000"/>
                <w:sz w:val="24"/>
                <w:szCs w:val="24"/>
              </w:rPr>
            </w:pPr>
            <w:r w:rsidRPr="005E67C2">
              <w:rPr>
                <w:rFonts w:ascii="Times New Roman" w:eastAsia="Times New Roman" w:hAnsi="Times New Roman" w:cs="Times New Roman"/>
                <w:b/>
                <w:color w:val="000000"/>
                <w:sz w:val="24"/>
                <w:szCs w:val="24"/>
              </w:rPr>
              <w:t>97,00%</w:t>
            </w:r>
            <w:r>
              <w:rPr>
                <w:rFonts w:ascii="Times New Roman" w:eastAsia="Times New Roman" w:hAnsi="Times New Roman" w:cs="Times New Roman"/>
                <w:b/>
                <w:color w:val="000000"/>
                <w:sz w:val="24"/>
                <w:szCs w:val="24"/>
              </w:rPr>
              <w:t xml:space="preserve"> </w:t>
            </w:r>
          </w:p>
        </w:tc>
      </w:tr>
      <w:tr w:rsidR="00D4206E" w:rsidRPr="00D4206E" w14:paraId="765256A2" w14:textId="77777777" w:rsidTr="00BB1C05">
        <w:trPr>
          <w:trHeight w:val="294"/>
        </w:trPr>
        <w:tc>
          <w:tcPr>
            <w:tcW w:w="1985" w:type="dxa"/>
            <w:vMerge w:val="restart"/>
            <w:tcBorders>
              <w:top w:val="nil"/>
              <w:left w:val="single" w:sz="4" w:space="0" w:color="auto"/>
              <w:bottom w:val="single" w:sz="4" w:space="0" w:color="auto"/>
              <w:right w:val="single" w:sz="4" w:space="0" w:color="auto"/>
            </w:tcBorders>
            <w:shd w:val="clear" w:color="000000" w:fill="DDEBF7"/>
            <w:vAlign w:val="center"/>
            <w:hideMark/>
          </w:tcPr>
          <w:p w14:paraId="0EADB1C6" w14:textId="4410A841" w:rsidR="00D4206E" w:rsidRPr="00D4206E" w:rsidRDefault="00C94A7F" w:rsidP="00D4206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Pēc projekta pabeigšanas</w:t>
            </w:r>
          </w:p>
        </w:tc>
        <w:tc>
          <w:tcPr>
            <w:tcW w:w="5953" w:type="dxa"/>
            <w:tcBorders>
              <w:top w:val="nil"/>
              <w:left w:val="nil"/>
              <w:bottom w:val="single" w:sz="4" w:space="0" w:color="auto"/>
              <w:right w:val="single" w:sz="4" w:space="0" w:color="auto"/>
            </w:tcBorders>
            <w:shd w:val="clear" w:color="000000" w:fill="DDEBF7"/>
            <w:vAlign w:val="bottom"/>
            <w:hideMark/>
          </w:tcPr>
          <w:p w14:paraId="3889A2BE" w14:textId="74B76C35" w:rsidR="00D4206E" w:rsidRPr="00D4206E" w:rsidRDefault="00C94A7F" w:rsidP="00D4206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w:t>
            </w:r>
            <w:r w:rsidRPr="00D4206E">
              <w:rPr>
                <w:rFonts w:ascii="Times New Roman" w:eastAsia="Times New Roman" w:hAnsi="Times New Roman" w:cs="Times New Roman"/>
                <w:color w:val="000000"/>
                <w:sz w:val="24"/>
                <w:szCs w:val="24"/>
              </w:rPr>
              <w:t xml:space="preserve">edzīvotāju </w:t>
            </w:r>
            <w:r w:rsidR="00D4206E" w:rsidRPr="00D4206E">
              <w:rPr>
                <w:rFonts w:ascii="Times New Roman" w:eastAsia="Times New Roman" w:hAnsi="Times New Roman" w:cs="Times New Roman"/>
                <w:color w:val="000000"/>
                <w:sz w:val="24"/>
                <w:szCs w:val="24"/>
              </w:rPr>
              <w:t xml:space="preserve">skaits aglomerācijā (samazinājums 0,2% atbilstoši </w:t>
            </w:r>
            <w:r w:rsidR="00D4206E" w:rsidRPr="00FD406A">
              <w:rPr>
                <w:rFonts w:ascii="Times New Roman" w:eastAsia="Times New Roman" w:hAnsi="Times New Roman" w:cs="Times New Roman"/>
                <w:color w:val="000000"/>
                <w:sz w:val="24"/>
                <w:szCs w:val="24"/>
              </w:rPr>
              <w:t>Metodikai)</w:t>
            </w:r>
            <w:r w:rsidR="00D4206E" w:rsidRPr="00D4206E">
              <w:rPr>
                <w:rFonts w:ascii="Times New Roman" w:eastAsia="Times New Roman" w:hAnsi="Times New Roman" w:cs="Times New Roman"/>
                <w:color w:val="000000"/>
                <w:sz w:val="24"/>
                <w:szCs w:val="24"/>
              </w:rPr>
              <w:t xml:space="preserve"> (7)</w:t>
            </w:r>
          </w:p>
        </w:tc>
        <w:tc>
          <w:tcPr>
            <w:tcW w:w="1843" w:type="dxa"/>
            <w:tcBorders>
              <w:top w:val="nil"/>
              <w:left w:val="nil"/>
              <w:bottom w:val="single" w:sz="4" w:space="0" w:color="auto"/>
              <w:right w:val="single" w:sz="4" w:space="0" w:color="auto"/>
            </w:tcBorders>
            <w:shd w:val="clear" w:color="000000" w:fill="DDEBF7"/>
            <w:noWrap/>
            <w:vAlign w:val="bottom"/>
            <w:hideMark/>
          </w:tcPr>
          <w:p w14:paraId="13351424" w14:textId="77777777" w:rsidR="00D4206E" w:rsidRPr="006458D2" w:rsidRDefault="00D4206E" w:rsidP="00D4206E">
            <w:pPr>
              <w:spacing w:after="0" w:line="240" w:lineRule="auto"/>
              <w:jc w:val="right"/>
              <w:rPr>
                <w:rFonts w:ascii="Times New Roman" w:eastAsia="Times New Roman" w:hAnsi="Times New Roman" w:cs="Times New Roman"/>
                <w:color w:val="000000"/>
                <w:sz w:val="24"/>
                <w:szCs w:val="24"/>
              </w:rPr>
            </w:pPr>
            <w:r w:rsidRPr="006458D2">
              <w:rPr>
                <w:rFonts w:ascii="Times New Roman" w:eastAsia="Times New Roman" w:hAnsi="Times New Roman" w:cs="Times New Roman"/>
                <w:color w:val="000000"/>
                <w:sz w:val="24"/>
                <w:szCs w:val="24"/>
              </w:rPr>
              <w:t>49 900</w:t>
            </w:r>
          </w:p>
        </w:tc>
      </w:tr>
      <w:tr w:rsidR="00D4206E" w:rsidRPr="00D4206E" w14:paraId="6832F45E" w14:textId="77777777" w:rsidTr="00BB1C05">
        <w:trPr>
          <w:trHeight w:val="294"/>
        </w:trPr>
        <w:tc>
          <w:tcPr>
            <w:tcW w:w="1985" w:type="dxa"/>
            <w:vMerge/>
            <w:tcBorders>
              <w:top w:val="nil"/>
              <w:left w:val="single" w:sz="4" w:space="0" w:color="auto"/>
              <w:bottom w:val="single" w:sz="4" w:space="0" w:color="auto"/>
              <w:right w:val="single" w:sz="4" w:space="0" w:color="auto"/>
            </w:tcBorders>
            <w:vAlign w:val="center"/>
            <w:hideMark/>
          </w:tcPr>
          <w:p w14:paraId="4FD26F79" w14:textId="77777777" w:rsidR="00D4206E" w:rsidRPr="00D4206E" w:rsidRDefault="00D4206E" w:rsidP="00D4206E">
            <w:pPr>
              <w:spacing w:after="0" w:line="240" w:lineRule="auto"/>
              <w:rPr>
                <w:rFonts w:ascii="Times New Roman" w:eastAsia="Times New Roman" w:hAnsi="Times New Roman" w:cs="Times New Roman"/>
                <w:color w:val="000000"/>
                <w:sz w:val="24"/>
                <w:szCs w:val="24"/>
              </w:rPr>
            </w:pPr>
          </w:p>
        </w:tc>
        <w:tc>
          <w:tcPr>
            <w:tcW w:w="5953" w:type="dxa"/>
            <w:tcBorders>
              <w:top w:val="nil"/>
              <w:left w:val="nil"/>
              <w:bottom w:val="single" w:sz="4" w:space="0" w:color="auto"/>
              <w:right w:val="single" w:sz="4" w:space="0" w:color="auto"/>
            </w:tcBorders>
            <w:shd w:val="clear" w:color="000000" w:fill="DDEBF7"/>
            <w:vAlign w:val="bottom"/>
            <w:hideMark/>
          </w:tcPr>
          <w:p w14:paraId="570B6114" w14:textId="77777777" w:rsidR="00D4206E" w:rsidRPr="00D4206E" w:rsidRDefault="00D4206E" w:rsidP="00D4206E">
            <w:pPr>
              <w:spacing w:after="0" w:line="240" w:lineRule="auto"/>
              <w:jc w:val="right"/>
              <w:rPr>
                <w:rFonts w:ascii="Times New Roman" w:eastAsia="Times New Roman" w:hAnsi="Times New Roman" w:cs="Times New Roman"/>
                <w:i/>
                <w:iCs/>
                <w:color w:val="000000"/>
                <w:sz w:val="24"/>
                <w:szCs w:val="24"/>
              </w:rPr>
            </w:pPr>
            <w:r w:rsidRPr="00D4206E">
              <w:rPr>
                <w:rFonts w:ascii="Times New Roman" w:eastAsia="Times New Roman" w:hAnsi="Times New Roman" w:cs="Times New Roman"/>
                <w:i/>
                <w:iCs/>
                <w:color w:val="000000"/>
                <w:sz w:val="24"/>
                <w:szCs w:val="24"/>
              </w:rPr>
              <w:t>samazinājuma % pārbaude</w:t>
            </w:r>
          </w:p>
        </w:tc>
        <w:tc>
          <w:tcPr>
            <w:tcW w:w="1843" w:type="dxa"/>
            <w:tcBorders>
              <w:top w:val="nil"/>
              <w:left w:val="nil"/>
              <w:bottom w:val="single" w:sz="4" w:space="0" w:color="auto"/>
              <w:right w:val="single" w:sz="4" w:space="0" w:color="auto"/>
            </w:tcBorders>
            <w:shd w:val="clear" w:color="000000" w:fill="DDEBF7"/>
            <w:noWrap/>
            <w:vAlign w:val="bottom"/>
            <w:hideMark/>
          </w:tcPr>
          <w:p w14:paraId="6A981A39" w14:textId="77777777" w:rsidR="00D4206E" w:rsidRPr="006458D2" w:rsidRDefault="00D4206E" w:rsidP="00D4206E">
            <w:pPr>
              <w:spacing w:after="0" w:line="240" w:lineRule="auto"/>
              <w:jc w:val="right"/>
              <w:rPr>
                <w:rFonts w:ascii="Times New Roman" w:eastAsia="Times New Roman" w:hAnsi="Times New Roman" w:cs="Times New Roman"/>
                <w:i/>
                <w:iCs/>
                <w:color w:val="FF0000"/>
                <w:sz w:val="24"/>
                <w:szCs w:val="24"/>
              </w:rPr>
            </w:pPr>
            <w:r w:rsidRPr="006458D2">
              <w:rPr>
                <w:rFonts w:ascii="Times New Roman" w:eastAsia="Times New Roman" w:hAnsi="Times New Roman" w:cs="Times New Roman"/>
                <w:i/>
                <w:iCs/>
                <w:color w:val="C00000"/>
                <w:sz w:val="24"/>
                <w:szCs w:val="24"/>
              </w:rPr>
              <w:t>0,20%</w:t>
            </w:r>
          </w:p>
        </w:tc>
      </w:tr>
      <w:tr w:rsidR="00D4206E" w:rsidRPr="00D4206E" w14:paraId="2BB6A002" w14:textId="77777777" w:rsidTr="00BB1C05">
        <w:trPr>
          <w:trHeight w:val="589"/>
        </w:trPr>
        <w:tc>
          <w:tcPr>
            <w:tcW w:w="1985" w:type="dxa"/>
            <w:vMerge/>
            <w:tcBorders>
              <w:top w:val="nil"/>
              <w:left w:val="single" w:sz="4" w:space="0" w:color="auto"/>
              <w:bottom w:val="single" w:sz="4" w:space="0" w:color="auto"/>
              <w:right w:val="single" w:sz="4" w:space="0" w:color="auto"/>
            </w:tcBorders>
            <w:vAlign w:val="center"/>
            <w:hideMark/>
          </w:tcPr>
          <w:p w14:paraId="05D59710" w14:textId="77777777" w:rsidR="00D4206E" w:rsidRPr="00D4206E" w:rsidRDefault="00D4206E" w:rsidP="00D4206E">
            <w:pPr>
              <w:spacing w:after="0" w:line="240" w:lineRule="auto"/>
              <w:rPr>
                <w:rFonts w:ascii="Times New Roman" w:eastAsia="Times New Roman" w:hAnsi="Times New Roman" w:cs="Times New Roman"/>
                <w:color w:val="000000"/>
                <w:sz w:val="24"/>
                <w:szCs w:val="24"/>
              </w:rPr>
            </w:pPr>
          </w:p>
        </w:tc>
        <w:tc>
          <w:tcPr>
            <w:tcW w:w="5953" w:type="dxa"/>
            <w:tcBorders>
              <w:top w:val="nil"/>
              <w:left w:val="nil"/>
              <w:bottom w:val="single" w:sz="4" w:space="0" w:color="auto"/>
              <w:right w:val="single" w:sz="4" w:space="0" w:color="auto"/>
            </w:tcBorders>
            <w:shd w:val="clear" w:color="000000" w:fill="DDEBF7"/>
            <w:vAlign w:val="bottom"/>
            <w:hideMark/>
          </w:tcPr>
          <w:p w14:paraId="6E10FD47" w14:textId="28874FE1" w:rsidR="00D4206E" w:rsidRPr="00D4206E" w:rsidRDefault="00C94A7F" w:rsidP="00D4206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w:t>
            </w:r>
            <w:r w:rsidRPr="00D4206E">
              <w:rPr>
                <w:rFonts w:ascii="Times New Roman" w:eastAsia="Times New Roman" w:hAnsi="Times New Roman" w:cs="Times New Roman"/>
                <w:color w:val="000000"/>
                <w:sz w:val="24"/>
                <w:szCs w:val="24"/>
              </w:rPr>
              <w:t xml:space="preserve">edzīvotāju </w:t>
            </w:r>
            <w:r w:rsidR="00D4206E" w:rsidRPr="00D4206E">
              <w:rPr>
                <w:rFonts w:ascii="Times New Roman" w:eastAsia="Times New Roman" w:hAnsi="Times New Roman" w:cs="Times New Roman"/>
                <w:color w:val="000000"/>
                <w:sz w:val="24"/>
                <w:szCs w:val="24"/>
              </w:rPr>
              <w:t>skaits, kuriem jau bija nodrošināti CKS pieslēgumi (8=</w:t>
            </w:r>
            <w:r w:rsidR="006458D2">
              <w:rPr>
                <w:rFonts w:ascii="Times New Roman" w:eastAsia="Times New Roman" w:hAnsi="Times New Roman" w:cs="Times New Roman"/>
                <w:color w:val="000000"/>
                <w:sz w:val="24"/>
                <w:szCs w:val="24"/>
              </w:rPr>
              <w:t>2</w:t>
            </w:r>
            <w:r w:rsidR="00D4206E" w:rsidRPr="00D4206E">
              <w:rPr>
                <w:rFonts w:ascii="Times New Roman" w:eastAsia="Times New Roman" w:hAnsi="Times New Roman" w:cs="Times New Roman"/>
                <w:color w:val="000000"/>
                <w:sz w:val="24"/>
                <w:szCs w:val="24"/>
              </w:rPr>
              <w:t>-</w:t>
            </w:r>
            <w:r w:rsidR="00D4206E" w:rsidRPr="00BC4F4F">
              <w:rPr>
                <w:rFonts w:ascii="Times New Roman" w:eastAsia="Times New Roman" w:hAnsi="Times New Roman" w:cs="Times New Roman"/>
                <w:color w:val="C00000"/>
                <w:sz w:val="24"/>
                <w:szCs w:val="24"/>
              </w:rPr>
              <w:t>0,2% samazinājums)</w:t>
            </w:r>
          </w:p>
        </w:tc>
        <w:tc>
          <w:tcPr>
            <w:tcW w:w="1843" w:type="dxa"/>
            <w:tcBorders>
              <w:top w:val="nil"/>
              <w:left w:val="nil"/>
              <w:bottom w:val="single" w:sz="4" w:space="0" w:color="auto"/>
              <w:right w:val="single" w:sz="4" w:space="0" w:color="auto"/>
            </w:tcBorders>
            <w:shd w:val="clear" w:color="000000" w:fill="DDEBF7"/>
            <w:noWrap/>
            <w:vAlign w:val="bottom"/>
            <w:hideMark/>
          </w:tcPr>
          <w:p w14:paraId="1CD17D0A" w14:textId="77777777" w:rsidR="00D4206E" w:rsidRPr="006458D2" w:rsidRDefault="00D4206E" w:rsidP="00D4206E">
            <w:pPr>
              <w:spacing w:after="0" w:line="240" w:lineRule="auto"/>
              <w:jc w:val="right"/>
              <w:rPr>
                <w:rFonts w:ascii="Times New Roman" w:eastAsia="Times New Roman" w:hAnsi="Times New Roman" w:cs="Times New Roman"/>
                <w:color w:val="000000"/>
                <w:sz w:val="24"/>
                <w:szCs w:val="24"/>
              </w:rPr>
            </w:pPr>
            <w:r w:rsidRPr="006458D2">
              <w:rPr>
                <w:rFonts w:ascii="Times New Roman" w:eastAsia="Times New Roman" w:hAnsi="Times New Roman" w:cs="Times New Roman"/>
                <w:color w:val="000000"/>
                <w:sz w:val="24"/>
                <w:szCs w:val="24"/>
              </w:rPr>
              <w:t>47 904</w:t>
            </w:r>
          </w:p>
        </w:tc>
      </w:tr>
      <w:tr w:rsidR="00D4206E" w:rsidRPr="00D4206E" w14:paraId="5364C4BE" w14:textId="77777777" w:rsidTr="00BB1C05">
        <w:trPr>
          <w:trHeight w:val="294"/>
        </w:trPr>
        <w:tc>
          <w:tcPr>
            <w:tcW w:w="1985" w:type="dxa"/>
            <w:vMerge/>
            <w:tcBorders>
              <w:top w:val="nil"/>
              <w:left w:val="single" w:sz="4" w:space="0" w:color="auto"/>
              <w:bottom w:val="single" w:sz="4" w:space="0" w:color="auto"/>
              <w:right w:val="single" w:sz="4" w:space="0" w:color="auto"/>
            </w:tcBorders>
            <w:vAlign w:val="center"/>
            <w:hideMark/>
          </w:tcPr>
          <w:p w14:paraId="1825291F" w14:textId="77777777" w:rsidR="00D4206E" w:rsidRPr="00D4206E" w:rsidRDefault="00D4206E" w:rsidP="00D4206E">
            <w:pPr>
              <w:spacing w:after="0" w:line="240" w:lineRule="auto"/>
              <w:rPr>
                <w:rFonts w:ascii="Times New Roman" w:eastAsia="Times New Roman" w:hAnsi="Times New Roman" w:cs="Times New Roman"/>
                <w:color w:val="000000"/>
                <w:sz w:val="24"/>
                <w:szCs w:val="24"/>
              </w:rPr>
            </w:pPr>
          </w:p>
        </w:tc>
        <w:tc>
          <w:tcPr>
            <w:tcW w:w="5953" w:type="dxa"/>
            <w:tcBorders>
              <w:top w:val="nil"/>
              <w:left w:val="nil"/>
              <w:bottom w:val="single" w:sz="4" w:space="0" w:color="auto"/>
              <w:right w:val="single" w:sz="4" w:space="0" w:color="auto"/>
            </w:tcBorders>
            <w:shd w:val="clear" w:color="000000" w:fill="DDEBF7"/>
            <w:vAlign w:val="bottom"/>
            <w:hideMark/>
          </w:tcPr>
          <w:p w14:paraId="64A74D2C" w14:textId="77777777" w:rsidR="00D4206E" w:rsidRPr="00D4206E" w:rsidRDefault="00D4206E" w:rsidP="00D4206E">
            <w:pPr>
              <w:spacing w:after="0" w:line="240" w:lineRule="auto"/>
              <w:rPr>
                <w:rFonts w:ascii="Times New Roman" w:eastAsia="Times New Roman" w:hAnsi="Times New Roman" w:cs="Times New Roman"/>
                <w:color w:val="000000"/>
                <w:sz w:val="24"/>
                <w:szCs w:val="24"/>
              </w:rPr>
            </w:pPr>
            <w:r w:rsidRPr="00D4206E">
              <w:rPr>
                <w:rFonts w:ascii="Times New Roman" w:eastAsia="Times New Roman" w:hAnsi="Times New Roman" w:cs="Times New Roman"/>
                <w:color w:val="000000"/>
                <w:sz w:val="24"/>
                <w:szCs w:val="24"/>
              </w:rPr>
              <w:t>Projektā faktiski pieslēgtie papildu iedzīvotāji (9)</w:t>
            </w:r>
          </w:p>
        </w:tc>
        <w:tc>
          <w:tcPr>
            <w:tcW w:w="1843" w:type="dxa"/>
            <w:tcBorders>
              <w:top w:val="nil"/>
              <w:left w:val="nil"/>
              <w:bottom w:val="single" w:sz="4" w:space="0" w:color="auto"/>
              <w:right w:val="single" w:sz="4" w:space="0" w:color="auto"/>
            </w:tcBorders>
            <w:shd w:val="clear" w:color="000000" w:fill="DDEBF7"/>
            <w:noWrap/>
            <w:vAlign w:val="bottom"/>
            <w:hideMark/>
          </w:tcPr>
          <w:p w14:paraId="014872B2" w14:textId="6A10385D" w:rsidR="00D4206E" w:rsidRPr="006458D2" w:rsidRDefault="00D4206E" w:rsidP="00D4206E">
            <w:pPr>
              <w:spacing w:after="0" w:line="240" w:lineRule="auto"/>
              <w:jc w:val="right"/>
              <w:rPr>
                <w:rFonts w:ascii="Times New Roman" w:eastAsia="Times New Roman" w:hAnsi="Times New Roman" w:cs="Times New Roman"/>
                <w:color w:val="000000"/>
                <w:sz w:val="24"/>
                <w:szCs w:val="24"/>
              </w:rPr>
            </w:pPr>
            <w:r w:rsidRPr="006458D2">
              <w:rPr>
                <w:rFonts w:ascii="Times New Roman" w:eastAsia="Times New Roman" w:hAnsi="Times New Roman" w:cs="Times New Roman"/>
                <w:color w:val="000000"/>
                <w:sz w:val="24"/>
                <w:szCs w:val="24"/>
              </w:rPr>
              <w:t>44</w:t>
            </w:r>
            <w:r w:rsidR="006458D2">
              <w:rPr>
                <w:rFonts w:ascii="Times New Roman" w:eastAsia="Times New Roman" w:hAnsi="Times New Roman" w:cs="Times New Roman"/>
                <w:color w:val="000000"/>
                <w:sz w:val="24"/>
                <w:szCs w:val="24"/>
              </w:rPr>
              <w:t>9</w:t>
            </w:r>
          </w:p>
        </w:tc>
      </w:tr>
      <w:tr w:rsidR="00D4206E" w:rsidRPr="006458D2" w14:paraId="42C67B41" w14:textId="77777777" w:rsidTr="00BB1C05">
        <w:trPr>
          <w:trHeight w:val="589"/>
        </w:trPr>
        <w:tc>
          <w:tcPr>
            <w:tcW w:w="1985" w:type="dxa"/>
            <w:vMerge/>
            <w:tcBorders>
              <w:top w:val="nil"/>
              <w:left w:val="single" w:sz="4" w:space="0" w:color="auto"/>
              <w:bottom w:val="single" w:sz="4" w:space="0" w:color="auto"/>
              <w:right w:val="single" w:sz="4" w:space="0" w:color="auto"/>
            </w:tcBorders>
            <w:vAlign w:val="center"/>
            <w:hideMark/>
          </w:tcPr>
          <w:p w14:paraId="3A6EA618" w14:textId="77777777" w:rsidR="00D4206E" w:rsidRPr="00D4206E" w:rsidRDefault="00D4206E" w:rsidP="00D4206E">
            <w:pPr>
              <w:spacing w:after="0" w:line="240" w:lineRule="auto"/>
              <w:rPr>
                <w:rFonts w:ascii="Times New Roman" w:eastAsia="Times New Roman" w:hAnsi="Times New Roman" w:cs="Times New Roman"/>
                <w:color w:val="000000"/>
                <w:sz w:val="24"/>
                <w:szCs w:val="24"/>
              </w:rPr>
            </w:pPr>
          </w:p>
        </w:tc>
        <w:tc>
          <w:tcPr>
            <w:tcW w:w="5953" w:type="dxa"/>
            <w:tcBorders>
              <w:top w:val="nil"/>
              <w:left w:val="nil"/>
              <w:bottom w:val="single" w:sz="4" w:space="0" w:color="auto"/>
              <w:right w:val="single" w:sz="4" w:space="0" w:color="auto"/>
            </w:tcBorders>
            <w:shd w:val="clear" w:color="000000" w:fill="DDEBF7"/>
            <w:vAlign w:val="bottom"/>
            <w:hideMark/>
          </w:tcPr>
          <w:p w14:paraId="41E6B219" w14:textId="18466838" w:rsidR="00D4206E" w:rsidRPr="00D4206E" w:rsidRDefault="00C94A7F" w:rsidP="006458D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w:t>
            </w:r>
            <w:r w:rsidRPr="00D4206E">
              <w:rPr>
                <w:rFonts w:ascii="Times New Roman" w:eastAsia="Times New Roman" w:hAnsi="Times New Roman" w:cs="Times New Roman"/>
                <w:color w:val="000000"/>
                <w:sz w:val="24"/>
                <w:szCs w:val="24"/>
              </w:rPr>
              <w:t xml:space="preserve">edzīvotāju </w:t>
            </w:r>
            <w:r w:rsidR="00D4206E" w:rsidRPr="00D4206E">
              <w:rPr>
                <w:rFonts w:ascii="Times New Roman" w:eastAsia="Times New Roman" w:hAnsi="Times New Roman" w:cs="Times New Roman"/>
                <w:color w:val="000000"/>
                <w:sz w:val="24"/>
                <w:szCs w:val="24"/>
              </w:rPr>
              <w:t>skaits, kuriem nodrošināti CKS faktiskie pieslēgumi (</w:t>
            </w:r>
            <w:r w:rsidR="00D4206E" w:rsidRPr="00BC4F4F">
              <w:rPr>
                <w:rFonts w:ascii="Times New Roman" w:eastAsia="Times New Roman" w:hAnsi="Times New Roman" w:cs="Times New Roman"/>
                <w:sz w:val="24"/>
                <w:szCs w:val="24"/>
              </w:rPr>
              <w:t>44</w:t>
            </w:r>
            <w:r w:rsidR="006458D2">
              <w:rPr>
                <w:rFonts w:ascii="Times New Roman" w:eastAsia="Times New Roman" w:hAnsi="Times New Roman" w:cs="Times New Roman"/>
                <w:sz w:val="24"/>
                <w:szCs w:val="24"/>
              </w:rPr>
              <w:t>9</w:t>
            </w:r>
            <w:r w:rsidR="00D4206E" w:rsidRPr="00BC4F4F">
              <w:rPr>
                <w:rFonts w:ascii="Times New Roman" w:eastAsia="Times New Roman" w:hAnsi="Times New Roman" w:cs="Times New Roman"/>
                <w:sz w:val="24"/>
                <w:szCs w:val="24"/>
              </w:rPr>
              <w:t xml:space="preserve"> projektā un </w:t>
            </w:r>
            <w:r w:rsidR="006458D2">
              <w:rPr>
                <w:rFonts w:ascii="Times New Roman" w:eastAsia="Times New Roman" w:hAnsi="Times New Roman" w:cs="Times New Roman"/>
                <w:sz w:val="24"/>
                <w:szCs w:val="24"/>
              </w:rPr>
              <w:t>50</w:t>
            </w:r>
            <w:r w:rsidR="006458D2" w:rsidRPr="00BC4F4F">
              <w:rPr>
                <w:rFonts w:ascii="Times New Roman" w:eastAsia="Times New Roman" w:hAnsi="Times New Roman" w:cs="Times New Roman"/>
                <w:sz w:val="24"/>
                <w:szCs w:val="24"/>
              </w:rPr>
              <w:t xml:space="preserve"> </w:t>
            </w:r>
            <w:r w:rsidRPr="00C94A7F">
              <w:rPr>
                <w:rFonts w:ascii="Times New Roman" w:eastAsia="Times New Roman" w:hAnsi="Times New Roman" w:cs="Times New Roman"/>
                <w:sz w:val="24"/>
                <w:szCs w:val="24"/>
              </w:rPr>
              <w:t xml:space="preserve">no citiem </w:t>
            </w:r>
            <w:r w:rsidR="001A2FCA">
              <w:rPr>
                <w:rFonts w:ascii="Times New Roman" w:eastAsia="Times New Roman" w:hAnsi="Times New Roman" w:cs="Times New Roman"/>
                <w:sz w:val="24"/>
                <w:szCs w:val="24"/>
              </w:rPr>
              <w:t>projektiem</w:t>
            </w:r>
            <w:r w:rsidR="00D4206E" w:rsidRPr="00D4206E">
              <w:rPr>
                <w:rFonts w:ascii="Times New Roman" w:eastAsia="Times New Roman" w:hAnsi="Times New Roman" w:cs="Times New Roman"/>
                <w:color w:val="000000"/>
                <w:sz w:val="24"/>
                <w:szCs w:val="24"/>
              </w:rPr>
              <w:t>) (10=8+9+</w:t>
            </w:r>
            <w:r w:rsidR="00B4328E">
              <w:t xml:space="preserve"> </w:t>
            </w:r>
            <w:r w:rsidR="00B4328E" w:rsidRPr="00B4328E">
              <w:rPr>
                <w:rFonts w:ascii="Times New Roman" w:eastAsia="Times New Roman" w:hAnsi="Times New Roman" w:cs="Times New Roman"/>
                <w:color w:val="000000"/>
                <w:sz w:val="24"/>
                <w:szCs w:val="24"/>
              </w:rPr>
              <w:t xml:space="preserve">no citiem </w:t>
            </w:r>
            <w:r w:rsidR="001A2FCA">
              <w:rPr>
                <w:rFonts w:ascii="Times New Roman" w:eastAsia="Times New Roman" w:hAnsi="Times New Roman" w:cs="Times New Roman"/>
                <w:color w:val="000000"/>
                <w:sz w:val="24"/>
                <w:szCs w:val="24"/>
              </w:rPr>
              <w:t>projektiem</w:t>
            </w:r>
            <w:r w:rsidR="00D4206E" w:rsidRPr="00D4206E">
              <w:rPr>
                <w:rFonts w:ascii="Times New Roman" w:eastAsia="Times New Roman" w:hAnsi="Times New Roman" w:cs="Times New Roman"/>
                <w:color w:val="000000"/>
                <w:sz w:val="24"/>
                <w:szCs w:val="24"/>
              </w:rPr>
              <w:t>)</w:t>
            </w:r>
          </w:p>
        </w:tc>
        <w:tc>
          <w:tcPr>
            <w:tcW w:w="1843" w:type="dxa"/>
            <w:tcBorders>
              <w:top w:val="nil"/>
              <w:left w:val="nil"/>
              <w:bottom w:val="single" w:sz="4" w:space="0" w:color="auto"/>
              <w:right w:val="single" w:sz="4" w:space="0" w:color="auto"/>
            </w:tcBorders>
            <w:shd w:val="clear" w:color="000000" w:fill="DDEBF7"/>
            <w:noWrap/>
            <w:vAlign w:val="bottom"/>
            <w:hideMark/>
          </w:tcPr>
          <w:p w14:paraId="4A4B3895" w14:textId="6018EB48" w:rsidR="00D4206E" w:rsidRPr="006458D2" w:rsidRDefault="00D4206E" w:rsidP="006458D2">
            <w:pPr>
              <w:spacing w:after="0" w:line="240" w:lineRule="auto"/>
              <w:jc w:val="right"/>
              <w:rPr>
                <w:rFonts w:ascii="Times New Roman" w:eastAsia="Times New Roman" w:hAnsi="Times New Roman" w:cs="Times New Roman"/>
                <w:color w:val="000000"/>
                <w:sz w:val="24"/>
                <w:szCs w:val="24"/>
              </w:rPr>
            </w:pPr>
            <w:r w:rsidRPr="006458D2">
              <w:rPr>
                <w:rFonts w:ascii="Times New Roman" w:eastAsia="Times New Roman" w:hAnsi="Times New Roman" w:cs="Times New Roman"/>
                <w:color w:val="000000"/>
                <w:sz w:val="24"/>
                <w:szCs w:val="24"/>
              </w:rPr>
              <w:t xml:space="preserve">48 </w:t>
            </w:r>
            <w:r w:rsidR="006458D2" w:rsidRPr="006458D2">
              <w:rPr>
                <w:rFonts w:ascii="Times New Roman" w:eastAsia="Times New Roman" w:hAnsi="Times New Roman" w:cs="Times New Roman"/>
                <w:color w:val="000000"/>
                <w:sz w:val="24"/>
                <w:szCs w:val="24"/>
              </w:rPr>
              <w:t>403</w:t>
            </w:r>
          </w:p>
        </w:tc>
      </w:tr>
      <w:tr w:rsidR="00D4206E" w:rsidRPr="006458D2" w14:paraId="4B762866" w14:textId="77777777" w:rsidTr="00BB1C05">
        <w:trPr>
          <w:trHeight w:val="589"/>
        </w:trPr>
        <w:tc>
          <w:tcPr>
            <w:tcW w:w="1985" w:type="dxa"/>
            <w:vMerge/>
            <w:tcBorders>
              <w:top w:val="nil"/>
              <w:left w:val="single" w:sz="4" w:space="0" w:color="auto"/>
              <w:bottom w:val="single" w:sz="4" w:space="0" w:color="auto"/>
              <w:right w:val="single" w:sz="4" w:space="0" w:color="auto"/>
            </w:tcBorders>
            <w:vAlign w:val="center"/>
            <w:hideMark/>
          </w:tcPr>
          <w:p w14:paraId="53733F42" w14:textId="77777777" w:rsidR="00D4206E" w:rsidRPr="00D4206E" w:rsidRDefault="00D4206E" w:rsidP="00D4206E">
            <w:pPr>
              <w:spacing w:after="0" w:line="240" w:lineRule="auto"/>
              <w:rPr>
                <w:rFonts w:ascii="Times New Roman" w:eastAsia="Times New Roman" w:hAnsi="Times New Roman" w:cs="Times New Roman"/>
                <w:color w:val="000000"/>
                <w:sz w:val="24"/>
                <w:szCs w:val="24"/>
              </w:rPr>
            </w:pPr>
          </w:p>
        </w:tc>
        <w:tc>
          <w:tcPr>
            <w:tcW w:w="5953" w:type="dxa"/>
            <w:tcBorders>
              <w:top w:val="nil"/>
              <w:left w:val="nil"/>
              <w:bottom w:val="single" w:sz="4" w:space="0" w:color="auto"/>
              <w:right w:val="single" w:sz="4" w:space="0" w:color="auto"/>
            </w:tcBorders>
            <w:shd w:val="clear" w:color="000000" w:fill="DDEBF7"/>
            <w:vAlign w:val="bottom"/>
            <w:hideMark/>
          </w:tcPr>
          <w:p w14:paraId="074EAE3B" w14:textId="3707192D" w:rsidR="00D4206E" w:rsidRPr="00D4206E" w:rsidRDefault="00C94A7F" w:rsidP="00627C0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w:t>
            </w:r>
            <w:r w:rsidRPr="00D4206E">
              <w:rPr>
                <w:rFonts w:ascii="Times New Roman" w:eastAsia="Times New Roman" w:hAnsi="Times New Roman" w:cs="Times New Roman"/>
                <w:color w:val="000000"/>
                <w:sz w:val="24"/>
                <w:szCs w:val="24"/>
              </w:rPr>
              <w:t xml:space="preserve">opējais </w:t>
            </w:r>
            <w:r w:rsidR="00627C06">
              <w:rPr>
                <w:rFonts w:ascii="Times New Roman" w:eastAsia="Times New Roman" w:hAnsi="Times New Roman" w:cs="Times New Roman"/>
                <w:color w:val="000000"/>
                <w:sz w:val="24"/>
                <w:szCs w:val="24"/>
              </w:rPr>
              <w:t>iedzīvotāju</w:t>
            </w:r>
            <w:r w:rsidR="00627C06" w:rsidRPr="00D4206E">
              <w:rPr>
                <w:rFonts w:ascii="Times New Roman" w:eastAsia="Times New Roman" w:hAnsi="Times New Roman" w:cs="Times New Roman"/>
                <w:color w:val="000000"/>
                <w:sz w:val="24"/>
                <w:szCs w:val="24"/>
              </w:rPr>
              <w:t xml:space="preserve"> </w:t>
            </w:r>
            <w:r w:rsidR="00D4206E" w:rsidRPr="00D4206E">
              <w:rPr>
                <w:rFonts w:ascii="Times New Roman" w:eastAsia="Times New Roman" w:hAnsi="Times New Roman" w:cs="Times New Roman"/>
                <w:color w:val="000000"/>
                <w:sz w:val="24"/>
                <w:szCs w:val="24"/>
              </w:rPr>
              <w:t>īpatsvars, % no aglomerācijas iedzīvotāju kopskaita (11=10/7</w:t>
            </w:r>
            <w:r w:rsidR="006458D2">
              <w:rPr>
                <w:rFonts w:ascii="Times New Roman" w:eastAsia="Times New Roman" w:hAnsi="Times New Roman" w:cs="Times New Roman"/>
                <w:color w:val="000000"/>
                <w:sz w:val="24"/>
                <w:szCs w:val="24"/>
              </w:rPr>
              <w:t>*100</w:t>
            </w:r>
            <w:r w:rsidR="00D4206E" w:rsidRPr="00D4206E">
              <w:rPr>
                <w:rFonts w:ascii="Times New Roman" w:eastAsia="Times New Roman" w:hAnsi="Times New Roman" w:cs="Times New Roman"/>
                <w:color w:val="000000"/>
                <w:sz w:val="24"/>
                <w:szCs w:val="24"/>
              </w:rPr>
              <w:t>)</w:t>
            </w:r>
          </w:p>
        </w:tc>
        <w:tc>
          <w:tcPr>
            <w:tcW w:w="1843" w:type="dxa"/>
            <w:tcBorders>
              <w:top w:val="nil"/>
              <w:left w:val="nil"/>
              <w:bottom w:val="single" w:sz="4" w:space="0" w:color="auto"/>
              <w:right w:val="single" w:sz="4" w:space="0" w:color="auto"/>
            </w:tcBorders>
            <w:shd w:val="clear" w:color="000000" w:fill="DDEBF7"/>
            <w:noWrap/>
            <w:vAlign w:val="bottom"/>
            <w:hideMark/>
          </w:tcPr>
          <w:p w14:paraId="707ECC72" w14:textId="77777777" w:rsidR="00D4206E" w:rsidRPr="006458D2" w:rsidRDefault="00D4206E" w:rsidP="00D4206E">
            <w:pPr>
              <w:spacing w:after="0" w:line="240" w:lineRule="auto"/>
              <w:jc w:val="right"/>
              <w:rPr>
                <w:rFonts w:ascii="Times New Roman" w:eastAsia="Times New Roman" w:hAnsi="Times New Roman" w:cs="Times New Roman"/>
                <w:b/>
                <w:color w:val="000000"/>
                <w:sz w:val="24"/>
                <w:szCs w:val="24"/>
              </w:rPr>
            </w:pPr>
            <w:r w:rsidRPr="006458D2">
              <w:rPr>
                <w:rFonts w:ascii="Times New Roman" w:eastAsia="Times New Roman" w:hAnsi="Times New Roman" w:cs="Times New Roman"/>
                <w:b/>
                <w:color w:val="000000"/>
                <w:sz w:val="24"/>
                <w:szCs w:val="24"/>
              </w:rPr>
              <w:t>97,00%</w:t>
            </w:r>
          </w:p>
        </w:tc>
      </w:tr>
    </w:tbl>
    <w:p w14:paraId="7A919ECE" w14:textId="77777777" w:rsidR="0072547D" w:rsidRDefault="0072547D" w:rsidP="00D4206E">
      <w:pPr>
        <w:jc w:val="both"/>
        <w:rPr>
          <w:rFonts w:ascii="Times New Roman" w:hAnsi="Times New Roman" w:cs="Times New Roman"/>
          <w:sz w:val="24"/>
          <w:szCs w:val="24"/>
        </w:rPr>
      </w:pPr>
    </w:p>
    <w:p w14:paraId="40F09705" w14:textId="7DF7C7A4" w:rsidR="003B47B9" w:rsidRDefault="00D4206E" w:rsidP="003B47B9">
      <w:pPr>
        <w:ind w:right="-524" w:firstLine="709"/>
        <w:jc w:val="both"/>
        <w:rPr>
          <w:rFonts w:ascii="Times New Roman" w:hAnsi="Times New Roman" w:cs="Times New Roman"/>
          <w:b/>
          <w:sz w:val="24"/>
          <w:szCs w:val="24"/>
        </w:rPr>
      </w:pPr>
      <w:r w:rsidRPr="00D4206E">
        <w:rPr>
          <w:rFonts w:ascii="Times New Roman" w:hAnsi="Times New Roman" w:cs="Times New Roman"/>
          <w:sz w:val="24"/>
          <w:szCs w:val="24"/>
        </w:rPr>
        <w:t xml:space="preserve">Lai gan projektā plānotais iznākuma rādītājs 450 papildu pieslēgtie iedzīvotāji netiek sasniegts, tomēr plānotais rezultāta rādītājs </w:t>
      </w:r>
      <w:r w:rsidR="00471FA5">
        <w:rPr>
          <w:rFonts w:ascii="Times New Roman" w:hAnsi="Times New Roman" w:cs="Times New Roman"/>
          <w:sz w:val="24"/>
          <w:szCs w:val="24"/>
        </w:rPr>
        <w:t>–</w:t>
      </w:r>
      <w:r w:rsidRPr="00D4206E">
        <w:rPr>
          <w:rFonts w:ascii="Times New Roman" w:hAnsi="Times New Roman" w:cs="Times New Roman"/>
          <w:sz w:val="24"/>
          <w:szCs w:val="24"/>
        </w:rPr>
        <w:t xml:space="preserve"> iedzīvotāju īpatsvars, kuriem nodrošināti normatīvo aktu prasībām atbilstošu CKS pakalpojumu pieslēgumi </w:t>
      </w:r>
      <w:r w:rsidR="00471FA5">
        <w:rPr>
          <w:rFonts w:ascii="Times New Roman" w:hAnsi="Times New Roman" w:cs="Times New Roman"/>
          <w:sz w:val="24"/>
          <w:szCs w:val="24"/>
        </w:rPr>
        <w:t>–</w:t>
      </w:r>
      <w:r w:rsidRPr="00D4206E">
        <w:rPr>
          <w:rFonts w:ascii="Times New Roman" w:hAnsi="Times New Roman" w:cs="Times New Roman"/>
          <w:sz w:val="24"/>
          <w:szCs w:val="24"/>
        </w:rPr>
        <w:t xml:space="preserve"> </w:t>
      </w:r>
      <w:r w:rsidR="007B33AC">
        <w:rPr>
          <w:rFonts w:ascii="Times New Roman" w:hAnsi="Times New Roman" w:cs="Times New Roman"/>
          <w:sz w:val="24"/>
          <w:szCs w:val="24"/>
        </w:rPr>
        <w:t>tiek</w:t>
      </w:r>
      <w:r w:rsidR="007B33AC" w:rsidRPr="00D4206E">
        <w:rPr>
          <w:rFonts w:ascii="Times New Roman" w:hAnsi="Times New Roman" w:cs="Times New Roman"/>
          <w:sz w:val="24"/>
          <w:szCs w:val="24"/>
        </w:rPr>
        <w:t xml:space="preserve"> </w:t>
      </w:r>
      <w:r w:rsidRPr="00D4206E">
        <w:rPr>
          <w:rFonts w:ascii="Times New Roman" w:hAnsi="Times New Roman" w:cs="Times New Roman"/>
          <w:sz w:val="24"/>
          <w:szCs w:val="24"/>
        </w:rPr>
        <w:t>sasniegts</w:t>
      </w:r>
      <w:r w:rsidR="00C94A7F">
        <w:rPr>
          <w:rFonts w:ascii="Times New Roman" w:hAnsi="Times New Roman" w:cs="Times New Roman"/>
          <w:sz w:val="24"/>
          <w:szCs w:val="24"/>
        </w:rPr>
        <w:t xml:space="preserve"> (</w:t>
      </w:r>
      <w:r w:rsidR="00C94A7F" w:rsidRPr="00D4206E">
        <w:rPr>
          <w:rFonts w:ascii="Times New Roman" w:hAnsi="Times New Roman" w:cs="Times New Roman"/>
          <w:sz w:val="24"/>
          <w:szCs w:val="24"/>
        </w:rPr>
        <w:t>97%</w:t>
      </w:r>
      <w:r w:rsidR="00C94A7F">
        <w:rPr>
          <w:rFonts w:ascii="Times New Roman" w:hAnsi="Times New Roman" w:cs="Times New Roman"/>
          <w:sz w:val="24"/>
          <w:szCs w:val="24"/>
        </w:rPr>
        <w:t>)</w:t>
      </w:r>
      <w:r w:rsidRPr="00D4206E">
        <w:rPr>
          <w:rFonts w:ascii="Times New Roman" w:hAnsi="Times New Roman" w:cs="Times New Roman"/>
          <w:sz w:val="24"/>
          <w:szCs w:val="24"/>
        </w:rPr>
        <w:t xml:space="preserve">, līdz ar to </w:t>
      </w:r>
      <w:r w:rsidRPr="00D4206E">
        <w:rPr>
          <w:rFonts w:ascii="Times New Roman" w:hAnsi="Times New Roman" w:cs="Times New Roman"/>
          <w:b/>
          <w:sz w:val="24"/>
          <w:szCs w:val="24"/>
        </w:rPr>
        <w:t xml:space="preserve">atmaksājamās palīdzības mehānismu </w:t>
      </w:r>
      <w:r w:rsidR="007B33AC">
        <w:rPr>
          <w:rFonts w:ascii="Times New Roman" w:hAnsi="Times New Roman" w:cs="Times New Roman"/>
          <w:b/>
          <w:sz w:val="24"/>
          <w:szCs w:val="24"/>
        </w:rPr>
        <w:t>nav jā</w:t>
      </w:r>
      <w:r w:rsidRPr="00D4206E">
        <w:rPr>
          <w:rFonts w:ascii="Times New Roman" w:hAnsi="Times New Roman" w:cs="Times New Roman"/>
          <w:b/>
          <w:sz w:val="24"/>
          <w:szCs w:val="24"/>
        </w:rPr>
        <w:t>piemēro</w:t>
      </w:r>
      <w:r w:rsidR="00FE5FB0">
        <w:rPr>
          <w:rFonts w:ascii="Times New Roman" w:hAnsi="Times New Roman" w:cs="Times New Roman"/>
          <w:b/>
          <w:sz w:val="24"/>
          <w:szCs w:val="24"/>
        </w:rPr>
        <w:t>.</w:t>
      </w:r>
    </w:p>
    <w:p w14:paraId="25B2CE73" w14:textId="77777777" w:rsidR="003B47B9" w:rsidRPr="003B47B9" w:rsidRDefault="003B47B9" w:rsidP="003B47B9">
      <w:pPr>
        <w:ind w:right="-524" w:firstLine="709"/>
        <w:jc w:val="both"/>
        <w:rPr>
          <w:rFonts w:ascii="Times New Roman" w:hAnsi="Times New Roman" w:cs="Times New Roman"/>
          <w:b/>
          <w:sz w:val="24"/>
          <w:szCs w:val="24"/>
        </w:rPr>
      </w:pPr>
    </w:p>
    <w:p w14:paraId="63EA8AF2" w14:textId="77777777" w:rsidR="0058405D" w:rsidRPr="00337243" w:rsidRDefault="0058405D" w:rsidP="0058405D">
      <w:pPr>
        <w:spacing w:after="0"/>
        <w:ind w:left="-567" w:right="-99"/>
        <w:rPr>
          <w:rFonts w:ascii="Times New Roman" w:hAnsi="Times New Roman" w:cs="Times New Roman"/>
          <w:b/>
          <w:i/>
          <w:sz w:val="24"/>
          <w:szCs w:val="24"/>
        </w:rPr>
      </w:pPr>
      <w:r w:rsidRPr="00337243">
        <w:rPr>
          <w:rFonts w:ascii="Times New Roman" w:hAnsi="Times New Roman" w:cs="Times New Roman"/>
          <w:b/>
          <w:i/>
          <w:sz w:val="24"/>
          <w:szCs w:val="24"/>
        </w:rPr>
        <w:t>Atmaks</w:t>
      </w:r>
      <w:r>
        <w:rPr>
          <w:rFonts w:ascii="Times New Roman" w:hAnsi="Times New Roman" w:cs="Times New Roman"/>
          <w:b/>
          <w:i/>
          <w:sz w:val="24"/>
          <w:szCs w:val="24"/>
        </w:rPr>
        <w:t xml:space="preserve">ājamās palīdzības </w:t>
      </w:r>
      <w:r w:rsidRPr="00337243">
        <w:rPr>
          <w:rFonts w:ascii="Times New Roman" w:hAnsi="Times New Roman" w:cs="Times New Roman"/>
          <w:b/>
          <w:i/>
          <w:sz w:val="24"/>
          <w:szCs w:val="24"/>
        </w:rPr>
        <w:t>apjoma aprēķins</w:t>
      </w:r>
    </w:p>
    <w:p w14:paraId="58D8CF74" w14:textId="47560923" w:rsidR="0058405D" w:rsidRDefault="0058405D" w:rsidP="0058405D">
      <w:pPr>
        <w:spacing w:after="0"/>
        <w:ind w:left="-567" w:right="-477"/>
        <w:jc w:val="both"/>
        <w:rPr>
          <w:rFonts w:ascii="Times New Roman" w:hAnsi="Times New Roman" w:cs="Times New Roman"/>
          <w:color w:val="C00000"/>
          <w:sz w:val="24"/>
          <w:szCs w:val="24"/>
        </w:rPr>
      </w:pPr>
      <w:r>
        <w:rPr>
          <w:rFonts w:ascii="Times New Roman" w:hAnsi="Times New Roman" w:cs="Times New Roman"/>
          <w:color w:val="C00000"/>
          <w:sz w:val="24"/>
          <w:szCs w:val="24"/>
        </w:rPr>
        <w:t xml:space="preserve">Ja finansējuma saņēmējs </w:t>
      </w:r>
      <w:r w:rsidRPr="00FD406A">
        <w:rPr>
          <w:rFonts w:ascii="Times New Roman" w:hAnsi="Times New Roman" w:cs="Times New Roman"/>
          <w:b/>
          <w:color w:val="C00000"/>
          <w:sz w:val="24"/>
          <w:szCs w:val="24"/>
        </w:rPr>
        <w:t>nesasniedz</w:t>
      </w:r>
      <w:r w:rsidRPr="00A431CE">
        <w:rPr>
          <w:rFonts w:ascii="Times New Roman" w:hAnsi="Times New Roman" w:cs="Times New Roman"/>
          <w:color w:val="C00000"/>
          <w:sz w:val="24"/>
          <w:szCs w:val="24"/>
        </w:rPr>
        <w:t xml:space="preserve"> </w:t>
      </w:r>
      <w:r>
        <w:rPr>
          <w:rFonts w:ascii="Times New Roman" w:hAnsi="Times New Roman" w:cs="Times New Roman"/>
          <w:color w:val="C00000"/>
          <w:sz w:val="24"/>
          <w:szCs w:val="24"/>
        </w:rPr>
        <w:t xml:space="preserve">ne </w:t>
      </w:r>
      <w:r w:rsidRPr="00A431CE">
        <w:rPr>
          <w:rFonts w:ascii="Times New Roman" w:hAnsi="Times New Roman" w:cs="Times New Roman"/>
          <w:color w:val="C00000"/>
          <w:sz w:val="24"/>
          <w:szCs w:val="24"/>
        </w:rPr>
        <w:t xml:space="preserve">projektā plānoto </w:t>
      </w:r>
      <w:r w:rsidRPr="00A431CE">
        <w:rPr>
          <w:rFonts w:ascii="Times New Roman" w:hAnsi="Times New Roman" w:cs="Times New Roman"/>
          <w:color w:val="C00000"/>
          <w:sz w:val="24"/>
          <w:szCs w:val="24"/>
          <w:u w:val="single"/>
        </w:rPr>
        <w:t>iznākuma rādītāja vērtību</w:t>
      </w:r>
      <w:r>
        <w:rPr>
          <w:rFonts w:ascii="Times New Roman" w:hAnsi="Times New Roman" w:cs="Times New Roman"/>
          <w:color w:val="C00000"/>
          <w:sz w:val="24"/>
          <w:szCs w:val="24"/>
          <w:u w:val="single"/>
        </w:rPr>
        <w:t>,</w:t>
      </w:r>
      <w:r w:rsidRPr="006D39F0">
        <w:rPr>
          <w:rFonts w:ascii="Times New Roman" w:hAnsi="Times New Roman" w:cs="Times New Roman"/>
          <w:color w:val="C00000"/>
          <w:sz w:val="24"/>
          <w:szCs w:val="24"/>
        </w:rPr>
        <w:t xml:space="preserve"> </w:t>
      </w:r>
      <w:r>
        <w:rPr>
          <w:rFonts w:ascii="Times New Roman" w:hAnsi="Times New Roman" w:cs="Times New Roman"/>
          <w:color w:val="C00000"/>
          <w:sz w:val="24"/>
          <w:szCs w:val="24"/>
        </w:rPr>
        <w:t>ne</w:t>
      </w:r>
      <w:r w:rsidRPr="00E72D3E">
        <w:rPr>
          <w:rFonts w:ascii="Times New Roman" w:hAnsi="Times New Roman" w:cs="Times New Roman"/>
          <w:color w:val="C00000"/>
          <w:sz w:val="24"/>
          <w:szCs w:val="24"/>
        </w:rPr>
        <w:t xml:space="preserve"> t</w:t>
      </w:r>
      <w:r w:rsidRPr="00A431CE">
        <w:rPr>
          <w:rFonts w:ascii="Times New Roman" w:hAnsi="Times New Roman" w:cs="Times New Roman"/>
          <w:color w:val="C00000"/>
          <w:sz w:val="24"/>
          <w:szCs w:val="24"/>
        </w:rPr>
        <w:t xml:space="preserve">o </w:t>
      </w:r>
      <w:r w:rsidRPr="00A431CE">
        <w:rPr>
          <w:rFonts w:ascii="Times New Roman" w:hAnsi="Times New Roman" w:cs="Times New Roman"/>
          <w:color w:val="C00000"/>
          <w:sz w:val="24"/>
          <w:szCs w:val="24"/>
          <w:u w:val="single"/>
        </w:rPr>
        <w:t>iedzīvotāju īpatsvaru</w:t>
      </w:r>
      <w:r w:rsidRPr="00A431CE">
        <w:rPr>
          <w:rFonts w:ascii="Times New Roman" w:hAnsi="Times New Roman" w:cs="Times New Roman"/>
          <w:color w:val="C00000"/>
          <w:sz w:val="24"/>
          <w:szCs w:val="24"/>
        </w:rPr>
        <w:t>, kuriem nodrošināti normatīvo aktu prasībām atbilstošu centralizēto notekūdeņu apsaimniekošanas pakalpojumu pieslēgumi</w:t>
      </w:r>
      <w:r>
        <w:rPr>
          <w:rFonts w:ascii="Times New Roman" w:hAnsi="Times New Roman" w:cs="Times New Roman"/>
          <w:color w:val="C00000"/>
          <w:sz w:val="24"/>
          <w:szCs w:val="24"/>
        </w:rPr>
        <w:t xml:space="preserve"> atbilstoši projekta iesnieguma 1.6.apakšpunktā </w:t>
      </w:r>
      <w:r>
        <w:rPr>
          <w:rFonts w:ascii="Times New Roman" w:hAnsi="Times New Roman" w:cs="Times New Roman"/>
          <w:color w:val="C00000"/>
          <w:sz w:val="24"/>
          <w:szCs w:val="24"/>
        </w:rPr>
        <w:lastRenderedPageBreak/>
        <w:t xml:space="preserve">norādītajām plānotajām vērtībām, šādā gadījumā </w:t>
      </w:r>
      <w:r w:rsidRPr="00A431CE">
        <w:rPr>
          <w:rFonts w:ascii="Times New Roman" w:hAnsi="Times New Roman" w:cs="Times New Roman"/>
          <w:color w:val="C00000"/>
          <w:sz w:val="24"/>
          <w:szCs w:val="24"/>
        </w:rPr>
        <w:t>finansējuma saņēmējs</w:t>
      </w:r>
      <w:r>
        <w:rPr>
          <w:rFonts w:ascii="Times New Roman" w:hAnsi="Times New Roman" w:cs="Times New Roman"/>
          <w:color w:val="C00000"/>
          <w:sz w:val="24"/>
          <w:szCs w:val="24"/>
        </w:rPr>
        <w:t xml:space="preserve"> </w:t>
      </w:r>
      <w:r w:rsidRPr="00FD406A">
        <w:rPr>
          <w:rFonts w:ascii="Times New Roman" w:hAnsi="Times New Roman" w:cs="Times New Roman"/>
          <w:color w:val="C00000"/>
          <w:sz w:val="24"/>
          <w:szCs w:val="24"/>
          <w:u w:val="single"/>
        </w:rPr>
        <w:t>var izvēlēties</w:t>
      </w:r>
      <w:r>
        <w:rPr>
          <w:rFonts w:ascii="Times New Roman" w:hAnsi="Times New Roman" w:cs="Times New Roman"/>
          <w:color w:val="C00000"/>
          <w:sz w:val="24"/>
          <w:szCs w:val="24"/>
        </w:rPr>
        <w:t>, vai piemērot a</w:t>
      </w:r>
      <w:r w:rsidRPr="00A431CE">
        <w:rPr>
          <w:rFonts w:ascii="Times New Roman" w:hAnsi="Times New Roman" w:cs="Times New Roman"/>
          <w:color w:val="C00000"/>
          <w:sz w:val="24"/>
          <w:szCs w:val="24"/>
        </w:rPr>
        <w:t xml:space="preserve">tmaksājamās palīdzības mehānismu </w:t>
      </w:r>
      <w:r>
        <w:rPr>
          <w:rFonts w:ascii="Times New Roman" w:hAnsi="Times New Roman" w:cs="Times New Roman"/>
          <w:color w:val="C00000"/>
          <w:sz w:val="24"/>
          <w:szCs w:val="24"/>
        </w:rPr>
        <w:t>vai</w:t>
      </w:r>
      <w:r w:rsidRPr="00A431CE">
        <w:rPr>
          <w:rFonts w:ascii="Times New Roman" w:hAnsi="Times New Roman" w:cs="Times New Roman"/>
          <w:color w:val="C00000"/>
          <w:sz w:val="24"/>
          <w:szCs w:val="24"/>
        </w:rPr>
        <w:t xml:space="preserve"> finanšu korekciju</w:t>
      </w:r>
      <w:r>
        <w:rPr>
          <w:rFonts w:ascii="Times New Roman" w:hAnsi="Times New Roman" w:cs="Times New Roman"/>
          <w:color w:val="C00000"/>
          <w:sz w:val="24"/>
          <w:szCs w:val="24"/>
        </w:rPr>
        <w:t>.</w:t>
      </w:r>
    </w:p>
    <w:p w14:paraId="109B85C3" w14:textId="77777777" w:rsidR="0058405D" w:rsidRDefault="0058405D" w:rsidP="0058405D">
      <w:pPr>
        <w:spacing w:after="0"/>
        <w:ind w:left="-567" w:right="-477"/>
        <w:jc w:val="both"/>
        <w:rPr>
          <w:rFonts w:ascii="Times New Roman" w:hAnsi="Times New Roman" w:cs="Times New Roman"/>
          <w:b/>
          <w:sz w:val="24"/>
          <w:szCs w:val="24"/>
        </w:rPr>
      </w:pPr>
    </w:p>
    <w:p w14:paraId="39673D8B" w14:textId="77777777" w:rsidR="0058405D" w:rsidRDefault="0058405D" w:rsidP="0058405D">
      <w:pPr>
        <w:spacing w:after="0"/>
        <w:ind w:left="-567" w:right="-477"/>
        <w:jc w:val="both"/>
        <w:rPr>
          <w:rFonts w:ascii="Times New Roman" w:hAnsi="Times New Roman" w:cs="Times New Roman"/>
          <w:b/>
          <w:sz w:val="24"/>
          <w:szCs w:val="24"/>
        </w:rPr>
      </w:pPr>
      <w:r w:rsidRPr="008A6083">
        <w:rPr>
          <w:rFonts w:ascii="Times New Roman" w:hAnsi="Times New Roman" w:cs="Times New Roman"/>
          <w:b/>
          <w:sz w:val="24"/>
          <w:szCs w:val="24"/>
        </w:rPr>
        <w:t>Atmaksājam</w:t>
      </w:r>
      <w:r>
        <w:rPr>
          <w:rFonts w:ascii="Times New Roman" w:hAnsi="Times New Roman" w:cs="Times New Roman"/>
          <w:b/>
          <w:sz w:val="24"/>
          <w:szCs w:val="24"/>
        </w:rPr>
        <w:t>ās palīdzības</w:t>
      </w:r>
      <w:r w:rsidRPr="008A6083">
        <w:rPr>
          <w:rFonts w:ascii="Times New Roman" w:hAnsi="Times New Roman" w:cs="Times New Roman"/>
          <w:b/>
          <w:sz w:val="24"/>
          <w:szCs w:val="24"/>
        </w:rPr>
        <w:t xml:space="preserve"> summu aprēķina, reizinot nesasniegto iznākuma rādītāja</w:t>
      </w:r>
      <w:r>
        <w:rPr>
          <w:rFonts w:ascii="Times New Roman" w:hAnsi="Times New Roman" w:cs="Times New Roman"/>
          <w:b/>
          <w:sz w:val="24"/>
          <w:szCs w:val="24"/>
        </w:rPr>
        <w:t xml:space="preserve"> (</w:t>
      </w:r>
      <w:r w:rsidRPr="009F15E1">
        <w:rPr>
          <w:rFonts w:ascii="Times New Roman" w:hAnsi="Times New Roman" w:cs="Times New Roman"/>
          <w:b/>
          <w:sz w:val="24"/>
          <w:szCs w:val="24"/>
          <w:u w:val="single"/>
        </w:rPr>
        <w:t>iedzīvotāju skaits</w:t>
      </w:r>
      <w:r>
        <w:rPr>
          <w:rFonts w:ascii="Times New Roman" w:hAnsi="Times New Roman" w:cs="Times New Roman"/>
          <w:b/>
          <w:sz w:val="24"/>
          <w:szCs w:val="24"/>
        </w:rPr>
        <w:t>)</w:t>
      </w:r>
      <w:r w:rsidRPr="008A6083">
        <w:rPr>
          <w:rFonts w:ascii="Times New Roman" w:hAnsi="Times New Roman" w:cs="Times New Roman"/>
          <w:b/>
          <w:sz w:val="24"/>
          <w:szCs w:val="24"/>
        </w:rPr>
        <w:t xml:space="preserve"> apjomu ar vienas iznākuma rādītāja vērtības izmaksām, ko nosaka atbilstoši projekta faktiskā KF finansējuma un kopējās projektā sasniedzamās iznākuma rādītāja vērtības attiecībai</w:t>
      </w:r>
      <w:r>
        <w:rPr>
          <w:rFonts w:ascii="Times New Roman" w:hAnsi="Times New Roman" w:cs="Times New Roman"/>
          <w:b/>
          <w:sz w:val="24"/>
          <w:szCs w:val="24"/>
        </w:rPr>
        <w:t>, ja projekta iesniedzēja saņemtais KF finansējuma apmērs ir mazāks par lēmumā par projekta iesnieguma apstiprināšanu norādīto.</w:t>
      </w:r>
    </w:p>
    <w:p w14:paraId="36AE0941" w14:textId="77777777" w:rsidR="004D4EAF" w:rsidRPr="008A6083" w:rsidRDefault="004D4EAF" w:rsidP="0058405D">
      <w:pPr>
        <w:spacing w:after="0"/>
        <w:ind w:left="-567" w:right="-477"/>
        <w:jc w:val="both"/>
        <w:rPr>
          <w:rFonts w:ascii="Times New Roman" w:hAnsi="Times New Roman" w:cs="Times New Roman"/>
          <w:b/>
          <w:sz w:val="24"/>
          <w:szCs w:val="24"/>
        </w:rPr>
      </w:pPr>
    </w:p>
    <w:p w14:paraId="132903FD" w14:textId="1AD9C1D0" w:rsidR="007A5CDC" w:rsidRPr="007A5CDC" w:rsidRDefault="00B2559A" w:rsidP="003B47B9">
      <w:pPr>
        <w:ind w:left="-426"/>
        <w:jc w:val="both"/>
        <w:rPr>
          <w:rFonts w:ascii="Times New Roman" w:hAnsi="Times New Roman" w:cs="Times New Roman"/>
          <w:b/>
          <w:i/>
          <w:sz w:val="24"/>
          <w:szCs w:val="24"/>
        </w:rPr>
      </w:pPr>
      <w:r>
        <w:rPr>
          <w:rFonts w:ascii="Times New Roman" w:hAnsi="Times New Roman" w:cs="Times New Roman"/>
          <w:b/>
          <w:i/>
          <w:sz w:val="24"/>
          <w:szCs w:val="24"/>
        </w:rPr>
        <w:t xml:space="preserve">Piemēra aprēķins </w:t>
      </w:r>
      <w:r w:rsidR="007B33AC">
        <w:rPr>
          <w:rFonts w:ascii="Times New Roman" w:hAnsi="Times New Roman" w:cs="Times New Roman"/>
          <w:b/>
          <w:i/>
          <w:sz w:val="24"/>
          <w:szCs w:val="24"/>
        </w:rPr>
        <w:t>Nr.</w:t>
      </w:r>
      <w:r w:rsidR="00D6775F">
        <w:rPr>
          <w:rFonts w:ascii="Times New Roman" w:hAnsi="Times New Roman" w:cs="Times New Roman"/>
          <w:b/>
          <w:i/>
          <w:sz w:val="24"/>
          <w:szCs w:val="24"/>
        </w:rPr>
        <w:t>3</w:t>
      </w:r>
    </w:p>
    <w:tbl>
      <w:tblPr>
        <w:tblW w:w="9923" w:type="dxa"/>
        <w:tblInd w:w="-714" w:type="dxa"/>
        <w:tblLook w:val="04A0" w:firstRow="1" w:lastRow="0" w:firstColumn="1" w:lastColumn="0" w:noHBand="0" w:noVBand="1"/>
      </w:tblPr>
      <w:tblGrid>
        <w:gridCol w:w="1843"/>
        <w:gridCol w:w="6237"/>
        <w:gridCol w:w="1843"/>
      </w:tblGrid>
      <w:tr w:rsidR="007379FE" w:rsidRPr="00D4206E" w14:paraId="4A1CC71F" w14:textId="77777777" w:rsidTr="00A24FE7">
        <w:trPr>
          <w:trHeight w:val="1179"/>
        </w:trPr>
        <w:tc>
          <w:tcPr>
            <w:tcW w:w="1843"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6F91BDD9" w14:textId="77777777" w:rsidR="007379FE" w:rsidRPr="00D4206E" w:rsidRDefault="007379FE" w:rsidP="002E6009">
            <w:pPr>
              <w:spacing w:after="0" w:line="240" w:lineRule="auto"/>
              <w:jc w:val="center"/>
              <w:rPr>
                <w:rFonts w:ascii="Times New Roman" w:eastAsia="Times New Roman" w:hAnsi="Times New Roman" w:cs="Times New Roman"/>
                <w:b/>
                <w:color w:val="000000"/>
                <w:sz w:val="24"/>
                <w:szCs w:val="24"/>
              </w:rPr>
            </w:pPr>
            <w:r w:rsidRPr="00D4206E">
              <w:rPr>
                <w:rFonts w:ascii="Times New Roman" w:eastAsia="Times New Roman" w:hAnsi="Times New Roman" w:cs="Times New Roman"/>
                <w:b/>
                <w:color w:val="000000"/>
                <w:sz w:val="24"/>
                <w:szCs w:val="24"/>
              </w:rPr>
              <w:t>Projekta stadija</w:t>
            </w:r>
          </w:p>
        </w:tc>
        <w:tc>
          <w:tcPr>
            <w:tcW w:w="6237" w:type="dxa"/>
            <w:tcBorders>
              <w:top w:val="single" w:sz="4" w:space="0" w:color="auto"/>
              <w:left w:val="nil"/>
              <w:bottom w:val="single" w:sz="4" w:space="0" w:color="auto"/>
              <w:right w:val="single" w:sz="4" w:space="0" w:color="auto"/>
            </w:tcBorders>
            <w:shd w:val="clear" w:color="000000" w:fill="D9D9D9"/>
            <w:noWrap/>
            <w:vAlign w:val="center"/>
            <w:hideMark/>
          </w:tcPr>
          <w:p w14:paraId="452D2857" w14:textId="77777777" w:rsidR="007379FE" w:rsidRPr="00D4206E" w:rsidRDefault="007379FE" w:rsidP="002E6009">
            <w:pPr>
              <w:spacing w:after="0" w:line="240" w:lineRule="auto"/>
              <w:jc w:val="center"/>
              <w:rPr>
                <w:rFonts w:ascii="Times New Roman" w:eastAsia="Times New Roman" w:hAnsi="Times New Roman" w:cs="Times New Roman"/>
                <w:b/>
                <w:color w:val="000000"/>
                <w:sz w:val="24"/>
                <w:szCs w:val="24"/>
              </w:rPr>
            </w:pPr>
            <w:r w:rsidRPr="00D4206E">
              <w:rPr>
                <w:rFonts w:ascii="Times New Roman" w:eastAsia="Times New Roman" w:hAnsi="Times New Roman" w:cs="Times New Roman"/>
                <w:b/>
                <w:color w:val="000000"/>
                <w:sz w:val="24"/>
                <w:szCs w:val="24"/>
              </w:rPr>
              <w:t>Projekta rādītāju nosaukums</w:t>
            </w:r>
          </w:p>
        </w:tc>
        <w:tc>
          <w:tcPr>
            <w:tcW w:w="1843" w:type="dxa"/>
            <w:tcBorders>
              <w:top w:val="single" w:sz="4" w:space="0" w:color="auto"/>
              <w:left w:val="nil"/>
              <w:bottom w:val="single" w:sz="4" w:space="0" w:color="auto"/>
              <w:right w:val="single" w:sz="4" w:space="0" w:color="auto"/>
            </w:tcBorders>
            <w:shd w:val="clear" w:color="000000" w:fill="D9D9D9"/>
            <w:vAlign w:val="center"/>
            <w:hideMark/>
          </w:tcPr>
          <w:p w14:paraId="70716AD8" w14:textId="76C84445" w:rsidR="007379FE" w:rsidRPr="00D4206E" w:rsidRDefault="00F37C2E" w:rsidP="002E6009">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w:t>
            </w:r>
            <w:r w:rsidR="007379FE" w:rsidRPr="00D4206E">
              <w:rPr>
                <w:rFonts w:ascii="Times New Roman" w:eastAsia="Times New Roman" w:hAnsi="Times New Roman" w:cs="Times New Roman"/>
                <w:b/>
                <w:color w:val="000000"/>
                <w:sz w:val="24"/>
                <w:szCs w:val="24"/>
              </w:rPr>
              <w:t>rojekta rādītāju skaitliskā vērtība</w:t>
            </w:r>
          </w:p>
        </w:tc>
      </w:tr>
      <w:tr w:rsidR="007379FE" w:rsidRPr="00D4206E" w14:paraId="7E26AEC5" w14:textId="77777777" w:rsidTr="00A24FE7">
        <w:trPr>
          <w:trHeight w:val="294"/>
        </w:trPr>
        <w:tc>
          <w:tcPr>
            <w:tcW w:w="1843" w:type="dxa"/>
            <w:vMerge w:val="restart"/>
            <w:tcBorders>
              <w:top w:val="nil"/>
              <w:left w:val="single" w:sz="4" w:space="0" w:color="auto"/>
              <w:bottom w:val="single" w:sz="4" w:space="0" w:color="auto"/>
              <w:right w:val="single" w:sz="4" w:space="0" w:color="auto"/>
            </w:tcBorders>
            <w:shd w:val="clear" w:color="000000" w:fill="E2EFDA"/>
            <w:noWrap/>
            <w:vAlign w:val="center"/>
            <w:hideMark/>
          </w:tcPr>
          <w:p w14:paraId="4D0FC468" w14:textId="33626076" w:rsidR="007379FE" w:rsidRPr="00D4206E" w:rsidRDefault="000745CA" w:rsidP="002E600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Priekšatlase</w:t>
            </w:r>
          </w:p>
        </w:tc>
        <w:tc>
          <w:tcPr>
            <w:tcW w:w="6237" w:type="dxa"/>
            <w:tcBorders>
              <w:top w:val="nil"/>
              <w:left w:val="nil"/>
              <w:bottom w:val="single" w:sz="4" w:space="0" w:color="auto"/>
              <w:right w:val="single" w:sz="4" w:space="0" w:color="auto"/>
            </w:tcBorders>
            <w:shd w:val="clear" w:color="000000" w:fill="E2EFDA"/>
            <w:vAlign w:val="bottom"/>
            <w:hideMark/>
          </w:tcPr>
          <w:p w14:paraId="70EEA2F1" w14:textId="601B681B" w:rsidR="007379FE" w:rsidRPr="00D4206E" w:rsidRDefault="000745CA" w:rsidP="002E600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w:t>
            </w:r>
            <w:r w:rsidRPr="00D4206E">
              <w:rPr>
                <w:rFonts w:ascii="Times New Roman" w:eastAsia="Times New Roman" w:hAnsi="Times New Roman" w:cs="Times New Roman"/>
                <w:color w:val="000000"/>
                <w:sz w:val="24"/>
                <w:szCs w:val="24"/>
              </w:rPr>
              <w:t xml:space="preserve">edzīvotāju </w:t>
            </w:r>
            <w:r w:rsidR="007379FE" w:rsidRPr="00D4206E">
              <w:rPr>
                <w:rFonts w:ascii="Times New Roman" w:eastAsia="Times New Roman" w:hAnsi="Times New Roman" w:cs="Times New Roman"/>
                <w:color w:val="000000"/>
                <w:sz w:val="24"/>
                <w:szCs w:val="24"/>
              </w:rPr>
              <w:t>skaits aglomerācijā (1)</w:t>
            </w:r>
          </w:p>
        </w:tc>
        <w:tc>
          <w:tcPr>
            <w:tcW w:w="1843" w:type="dxa"/>
            <w:tcBorders>
              <w:top w:val="nil"/>
              <w:left w:val="nil"/>
              <w:bottom w:val="single" w:sz="4" w:space="0" w:color="auto"/>
              <w:right w:val="single" w:sz="4" w:space="0" w:color="auto"/>
            </w:tcBorders>
            <w:shd w:val="clear" w:color="000000" w:fill="E2EFDA"/>
            <w:noWrap/>
            <w:vAlign w:val="bottom"/>
            <w:hideMark/>
          </w:tcPr>
          <w:p w14:paraId="0DEDFD9A" w14:textId="77777777" w:rsidR="007379FE" w:rsidRPr="00D4206E" w:rsidRDefault="007379FE" w:rsidP="002E6009">
            <w:pPr>
              <w:spacing w:after="0" w:line="240" w:lineRule="auto"/>
              <w:jc w:val="right"/>
              <w:rPr>
                <w:rFonts w:ascii="Times New Roman" w:eastAsia="Times New Roman" w:hAnsi="Times New Roman" w:cs="Times New Roman"/>
                <w:color w:val="000000"/>
                <w:sz w:val="24"/>
                <w:szCs w:val="24"/>
              </w:rPr>
            </w:pPr>
            <w:r w:rsidRPr="00D4206E">
              <w:rPr>
                <w:rFonts w:ascii="Times New Roman" w:eastAsia="Times New Roman" w:hAnsi="Times New Roman" w:cs="Times New Roman"/>
                <w:color w:val="000000"/>
                <w:sz w:val="24"/>
                <w:szCs w:val="24"/>
              </w:rPr>
              <w:t>50 000</w:t>
            </w:r>
          </w:p>
        </w:tc>
      </w:tr>
      <w:tr w:rsidR="007379FE" w:rsidRPr="00D4206E" w14:paraId="009348C2" w14:textId="77777777" w:rsidTr="00A24FE7">
        <w:trPr>
          <w:trHeight w:val="294"/>
        </w:trPr>
        <w:tc>
          <w:tcPr>
            <w:tcW w:w="1843" w:type="dxa"/>
            <w:vMerge/>
            <w:tcBorders>
              <w:top w:val="nil"/>
              <w:left w:val="single" w:sz="4" w:space="0" w:color="auto"/>
              <w:bottom w:val="single" w:sz="4" w:space="0" w:color="auto"/>
              <w:right w:val="single" w:sz="4" w:space="0" w:color="auto"/>
            </w:tcBorders>
            <w:vAlign w:val="center"/>
            <w:hideMark/>
          </w:tcPr>
          <w:p w14:paraId="2D0BB3C1" w14:textId="77777777" w:rsidR="007379FE" w:rsidRPr="00D4206E" w:rsidRDefault="007379FE" w:rsidP="002E6009">
            <w:pPr>
              <w:spacing w:after="0" w:line="240" w:lineRule="auto"/>
              <w:rPr>
                <w:rFonts w:ascii="Times New Roman" w:eastAsia="Times New Roman" w:hAnsi="Times New Roman" w:cs="Times New Roman"/>
                <w:color w:val="000000"/>
                <w:sz w:val="24"/>
                <w:szCs w:val="24"/>
              </w:rPr>
            </w:pPr>
          </w:p>
        </w:tc>
        <w:tc>
          <w:tcPr>
            <w:tcW w:w="6237" w:type="dxa"/>
            <w:tcBorders>
              <w:top w:val="nil"/>
              <w:left w:val="nil"/>
              <w:bottom w:val="single" w:sz="4" w:space="0" w:color="auto"/>
              <w:right w:val="single" w:sz="4" w:space="0" w:color="auto"/>
            </w:tcBorders>
            <w:shd w:val="clear" w:color="000000" w:fill="E2EFDA"/>
            <w:vAlign w:val="bottom"/>
            <w:hideMark/>
          </w:tcPr>
          <w:p w14:paraId="34FBB414" w14:textId="3D7F14DD" w:rsidR="007379FE" w:rsidRPr="00D4206E" w:rsidRDefault="000745CA" w:rsidP="002E600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w:t>
            </w:r>
            <w:r w:rsidRPr="00D4206E">
              <w:rPr>
                <w:rFonts w:ascii="Times New Roman" w:eastAsia="Times New Roman" w:hAnsi="Times New Roman" w:cs="Times New Roman"/>
                <w:color w:val="000000"/>
                <w:sz w:val="24"/>
                <w:szCs w:val="24"/>
              </w:rPr>
              <w:t xml:space="preserve">edzīvotāju </w:t>
            </w:r>
            <w:r w:rsidR="007379FE" w:rsidRPr="00D4206E">
              <w:rPr>
                <w:rFonts w:ascii="Times New Roman" w:eastAsia="Times New Roman" w:hAnsi="Times New Roman" w:cs="Times New Roman"/>
                <w:color w:val="000000"/>
                <w:sz w:val="24"/>
                <w:szCs w:val="24"/>
              </w:rPr>
              <w:t>skaits, kuriem ir nodrošināti faktiskie CKS pieslēgumi (2)</w:t>
            </w:r>
          </w:p>
        </w:tc>
        <w:tc>
          <w:tcPr>
            <w:tcW w:w="1843" w:type="dxa"/>
            <w:tcBorders>
              <w:top w:val="nil"/>
              <w:left w:val="nil"/>
              <w:bottom w:val="single" w:sz="4" w:space="0" w:color="auto"/>
              <w:right w:val="single" w:sz="4" w:space="0" w:color="auto"/>
            </w:tcBorders>
            <w:shd w:val="clear" w:color="000000" w:fill="E2EFDA"/>
            <w:noWrap/>
            <w:vAlign w:val="bottom"/>
            <w:hideMark/>
          </w:tcPr>
          <w:p w14:paraId="37382940" w14:textId="77777777" w:rsidR="007379FE" w:rsidRPr="00D4206E" w:rsidRDefault="007379FE" w:rsidP="002E6009">
            <w:pPr>
              <w:spacing w:after="0" w:line="240" w:lineRule="auto"/>
              <w:jc w:val="right"/>
              <w:rPr>
                <w:rFonts w:ascii="Times New Roman" w:eastAsia="Times New Roman" w:hAnsi="Times New Roman" w:cs="Times New Roman"/>
                <w:color w:val="000000"/>
                <w:sz w:val="24"/>
                <w:szCs w:val="24"/>
              </w:rPr>
            </w:pPr>
            <w:r w:rsidRPr="00D4206E">
              <w:rPr>
                <w:rFonts w:ascii="Times New Roman" w:eastAsia="Times New Roman" w:hAnsi="Times New Roman" w:cs="Times New Roman"/>
                <w:color w:val="000000"/>
                <w:sz w:val="24"/>
                <w:szCs w:val="24"/>
              </w:rPr>
              <w:t>48 000</w:t>
            </w:r>
          </w:p>
        </w:tc>
      </w:tr>
      <w:tr w:rsidR="007379FE" w:rsidRPr="00D4206E" w14:paraId="3C8454F1" w14:textId="77777777" w:rsidTr="00A24FE7">
        <w:trPr>
          <w:trHeight w:val="294"/>
        </w:trPr>
        <w:tc>
          <w:tcPr>
            <w:tcW w:w="1843" w:type="dxa"/>
            <w:vMerge/>
            <w:tcBorders>
              <w:top w:val="nil"/>
              <w:left w:val="single" w:sz="4" w:space="0" w:color="auto"/>
              <w:bottom w:val="single" w:sz="4" w:space="0" w:color="auto"/>
              <w:right w:val="single" w:sz="4" w:space="0" w:color="auto"/>
            </w:tcBorders>
            <w:vAlign w:val="center"/>
            <w:hideMark/>
          </w:tcPr>
          <w:p w14:paraId="2D5AD90C" w14:textId="77777777" w:rsidR="007379FE" w:rsidRPr="00D4206E" w:rsidRDefault="007379FE" w:rsidP="002E6009">
            <w:pPr>
              <w:spacing w:after="0" w:line="240" w:lineRule="auto"/>
              <w:rPr>
                <w:rFonts w:ascii="Times New Roman" w:eastAsia="Times New Roman" w:hAnsi="Times New Roman" w:cs="Times New Roman"/>
                <w:color w:val="000000"/>
                <w:sz w:val="24"/>
                <w:szCs w:val="24"/>
              </w:rPr>
            </w:pPr>
          </w:p>
        </w:tc>
        <w:tc>
          <w:tcPr>
            <w:tcW w:w="6237" w:type="dxa"/>
            <w:tcBorders>
              <w:top w:val="nil"/>
              <w:left w:val="nil"/>
              <w:bottom w:val="single" w:sz="4" w:space="0" w:color="auto"/>
              <w:right w:val="single" w:sz="4" w:space="0" w:color="auto"/>
            </w:tcBorders>
            <w:shd w:val="clear" w:color="000000" w:fill="E2EFDA"/>
            <w:vAlign w:val="bottom"/>
            <w:hideMark/>
          </w:tcPr>
          <w:p w14:paraId="11457F66" w14:textId="1675BA77" w:rsidR="007379FE" w:rsidRPr="00D4206E" w:rsidRDefault="000745CA" w:rsidP="002E600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w:t>
            </w:r>
            <w:r w:rsidRPr="00D4206E">
              <w:rPr>
                <w:rFonts w:ascii="Times New Roman" w:eastAsia="Times New Roman" w:hAnsi="Times New Roman" w:cs="Times New Roman"/>
                <w:color w:val="000000"/>
                <w:sz w:val="24"/>
                <w:szCs w:val="24"/>
              </w:rPr>
              <w:t xml:space="preserve">edzīvotāju </w:t>
            </w:r>
            <w:r w:rsidR="007379FE" w:rsidRPr="00D4206E">
              <w:rPr>
                <w:rFonts w:ascii="Times New Roman" w:eastAsia="Times New Roman" w:hAnsi="Times New Roman" w:cs="Times New Roman"/>
                <w:color w:val="000000"/>
                <w:sz w:val="24"/>
                <w:szCs w:val="24"/>
              </w:rPr>
              <w:t>īpatsvars, kuriem ir izveidoti CKS pieslēgumi (3=2/1)</w:t>
            </w:r>
          </w:p>
        </w:tc>
        <w:tc>
          <w:tcPr>
            <w:tcW w:w="1843" w:type="dxa"/>
            <w:tcBorders>
              <w:top w:val="nil"/>
              <w:left w:val="nil"/>
              <w:bottom w:val="single" w:sz="4" w:space="0" w:color="auto"/>
              <w:right w:val="single" w:sz="4" w:space="0" w:color="auto"/>
            </w:tcBorders>
            <w:shd w:val="clear" w:color="000000" w:fill="E2EFDA"/>
            <w:noWrap/>
            <w:vAlign w:val="bottom"/>
            <w:hideMark/>
          </w:tcPr>
          <w:p w14:paraId="32352976" w14:textId="77777777" w:rsidR="007379FE" w:rsidRPr="00D4206E" w:rsidRDefault="007379FE" w:rsidP="002E6009">
            <w:pPr>
              <w:spacing w:after="0" w:line="240" w:lineRule="auto"/>
              <w:jc w:val="right"/>
              <w:rPr>
                <w:rFonts w:ascii="Times New Roman" w:eastAsia="Times New Roman" w:hAnsi="Times New Roman" w:cs="Times New Roman"/>
                <w:color w:val="000000"/>
                <w:sz w:val="24"/>
                <w:szCs w:val="24"/>
              </w:rPr>
            </w:pPr>
            <w:r w:rsidRPr="00D4206E">
              <w:rPr>
                <w:rFonts w:ascii="Times New Roman" w:eastAsia="Times New Roman" w:hAnsi="Times New Roman" w:cs="Times New Roman"/>
                <w:color w:val="000000"/>
                <w:sz w:val="24"/>
                <w:szCs w:val="24"/>
              </w:rPr>
              <w:t>96,00%</w:t>
            </w:r>
          </w:p>
        </w:tc>
      </w:tr>
      <w:tr w:rsidR="00B54164" w:rsidRPr="00D4206E" w14:paraId="13EC7212" w14:textId="77777777" w:rsidTr="00A24FE7">
        <w:trPr>
          <w:trHeight w:val="589"/>
        </w:trPr>
        <w:tc>
          <w:tcPr>
            <w:tcW w:w="1843" w:type="dxa"/>
            <w:vMerge w:val="restart"/>
            <w:tcBorders>
              <w:top w:val="nil"/>
              <w:left w:val="single" w:sz="4" w:space="0" w:color="auto"/>
              <w:right w:val="single" w:sz="4" w:space="0" w:color="auto"/>
            </w:tcBorders>
            <w:shd w:val="clear" w:color="000000" w:fill="FFF2CC"/>
            <w:noWrap/>
            <w:vAlign w:val="center"/>
            <w:hideMark/>
          </w:tcPr>
          <w:p w14:paraId="3BBB852B" w14:textId="71A13F18" w:rsidR="00B54164" w:rsidRPr="00D4206E" w:rsidRDefault="000745CA" w:rsidP="002E600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Plānošana</w:t>
            </w:r>
          </w:p>
        </w:tc>
        <w:tc>
          <w:tcPr>
            <w:tcW w:w="6237" w:type="dxa"/>
            <w:tcBorders>
              <w:top w:val="nil"/>
              <w:left w:val="nil"/>
              <w:bottom w:val="single" w:sz="4" w:space="0" w:color="auto"/>
              <w:right w:val="single" w:sz="4" w:space="0" w:color="auto"/>
            </w:tcBorders>
            <w:shd w:val="clear" w:color="000000" w:fill="FFF2CC"/>
            <w:vAlign w:val="bottom"/>
            <w:hideMark/>
          </w:tcPr>
          <w:p w14:paraId="23F09C16" w14:textId="4F502D83" w:rsidR="00B54164" w:rsidRPr="00D4206E" w:rsidRDefault="000745CA" w:rsidP="002E600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w:t>
            </w:r>
            <w:r w:rsidRPr="00D4206E">
              <w:rPr>
                <w:rFonts w:ascii="Times New Roman" w:eastAsia="Times New Roman" w:hAnsi="Times New Roman" w:cs="Times New Roman"/>
                <w:color w:val="000000"/>
                <w:sz w:val="24"/>
                <w:szCs w:val="24"/>
              </w:rPr>
              <w:t xml:space="preserve">znākuma </w:t>
            </w:r>
            <w:r w:rsidR="00B54164" w:rsidRPr="00D4206E">
              <w:rPr>
                <w:rFonts w:ascii="Times New Roman" w:eastAsia="Times New Roman" w:hAnsi="Times New Roman" w:cs="Times New Roman"/>
                <w:color w:val="000000"/>
                <w:sz w:val="24"/>
                <w:szCs w:val="24"/>
              </w:rPr>
              <w:t>rādītājs – specifiskā atbalsta ietvaros uzlaboto notekūdeņu attīrīšanas sistēmu apkalpoto iedzīvotāju skaita pieaugums (4)</w:t>
            </w:r>
          </w:p>
        </w:tc>
        <w:tc>
          <w:tcPr>
            <w:tcW w:w="1843" w:type="dxa"/>
            <w:tcBorders>
              <w:top w:val="nil"/>
              <w:left w:val="nil"/>
              <w:bottom w:val="single" w:sz="4" w:space="0" w:color="auto"/>
              <w:right w:val="single" w:sz="4" w:space="0" w:color="auto"/>
            </w:tcBorders>
            <w:shd w:val="clear" w:color="000000" w:fill="FFF2CC"/>
            <w:noWrap/>
            <w:vAlign w:val="bottom"/>
            <w:hideMark/>
          </w:tcPr>
          <w:p w14:paraId="60A0CD2F" w14:textId="77777777" w:rsidR="00B54164" w:rsidRPr="007B33AC" w:rsidRDefault="00B54164" w:rsidP="002E6009">
            <w:pPr>
              <w:spacing w:after="0" w:line="240" w:lineRule="auto"/>
              <w:jc w:val="right"/>
              <w:rPr>
                <w:rFonts w:ascii="Times New Roman" w:eastAsia="Times New Roman" w:hAnsi="Times New Roman" w:cs="Times New Roman"/>
                <w:b/>
                <w:bCs/>
                <w:sz w:val="24"/>
                <w:szCs w:val="24"/>
              </w:rPr>
            </w:pPr>
            <w:r w:rsidRPr="007B33AC">
              <w:rPr>
                <w:rFonts w:ascii="Times New Roman" w:eastAsia="Times New Roman" w:hAnsi="Times New Roman" w:cs="Times New Roman"/>
                <w:b/>
                <w:bCs/>
                <w:sz w:val="24"/>
                <w:szCs w:val="24"/>
              </w:rPr>
              <w:t>450</w:t>
            </w:r>
          </w:p>
        </w:tc>
      </w:tr>
      <w:tr w:rsidR="00B54164" w:rsidRPr="00D4206E" w14:paraId="175E2ED1" w14:textId="77777777" w:rsidTr="00A24FE7">
        <w:trPr>
          <w:trHeight w:val="589"/>
        </w:trPr>
        <w:tc>
          <w:tcPr>
            <w:tcW w:w="1843" w:type="dxa"/>
            <w:vMerge/>
            <w:tcBorders>
              <w:left w:val="single" w:sz="4" w:space="0" w:color="auto"/>
              <w:right w:val="single" w:sz="4" w:space="0" w:color="auto"/>
            </w:tcBorders>
            <w:vAlign w:val="center"/>
            <w:hideMark/>
          </w:tcPr>
          <w:p w14:paraId="70E0E8E3" w14:textId="77777777" w:rsidR="00B54164" w:rsidRPr="00D4206E" w:rsidRDefault="00B54164" w:rsidP="002E6009">
            <w:pPr>
              <w:spacing w:after="0" w:line="240" w:lineRule="auto"/>
              <w:rPr>
                <w:rFonts w:ascii="Times New Roman" w:eastAsia="Times New Roman" w:hAnsi="Times New Roman" w:cs="Times New Roman"/>
                <w:color w:val="000000"/>
                <w:sz w:val="24"/>
                <w:szCs w:val="24"/>
              </w:rPr>
            </w:pPr>
          </w:p>
        </w:tc>
        <w:tc>
          <w:tcPr>
            <w:tcW w:w="6237" w:type="dxa"/>
            <w:tcBorders>
              <w:top w:val="nil"/>
              <w:left w:val="nil"/>
              <w:bottom w:val="single" w:sz="4" w:space="0" w:color="auto"/>
              <w:right w:val="single" w:sz="4" w:space="0" w:color="auto"/>
            </w:tcBorders>
            <w:shd w:val="clear" w:color="000000" w:fill="FFF2CC"/>
            <w:vAlign w:val="bottom"/>
            <w:hideMark/>
          </w:tcPr>
          <w:p w14:paraId="7F53502F" w14:textId="28733F06" w:rsidR="00B54164" w:rsidRPr="00D4206E" w:rsidRDefault="00D6775F" w:rsidP="00D6775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w:t>
            </w:r>
            <w:r w:rsidRPr="00D4206E">
              <w:rPr>
                <w:rFonts w:ascii="Times New Roman" w:eastAsia="Times New Roman" w:hAnsi="Times New Roman" w:cs="Times New Roman"/>
                <w:color w:val="000000"/>
                <w:sz w:val="24"/>
                <w:szCs w:val="24"/>
              </w:rPr>
              <w:t xml:space="preserve">ezultāta rādītājs – iedzīvotāju skaits, kuriem nodrošināti CKS pakalpojumu faktiskie pieslēgumi (450 projekta ietvaros, 50 </w:t>
            </w:r>
            <w:r w:rsidRPr="00B4328E">
              <w:rPr>
                <w:rFonts w:ascii="Times New Roman" w:eastAsia="Times New Roman" w:hAnsi="Times New Roman" w:cs="Times New Roman"/>
                <w:color w:val="000000"/>
                <w:sz w:val="24"/>
                <w:szCs w:val="24"/>
              </w:rPr>
              <w:t xml:space="preserve">no citiem </w:t>
            </w:r>
            <w:r>
              <w:rPr>
                <w:rFonts w:ascii="Times New Roman" w:eastAsia="Times New Roman" w:hAnsi="Times New Roman" w:cs="Times New Roman"/>
                <w:color w:val="000000"/>
                <w:sz w:val="24"/>
                <w:szCs w:val="24"/>
              </w:rPr>
              <w:t>projektiem</w:t>
            </w:r>
            <w:r w:rsidRPr="00D4206E">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5</w:t>
            </w:r>
            <w:r w:rsidRPr="00D4206E">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p>
        </w:tc>
        <w:tc>
          <w:tcPr>
            <w:tcW w:w="1843" w:type="dxa"/>
            <w:tcBorders>
              <w:top w:val="nil"/>
              <w:left w:val="nil"/>
              <w:bottom w:val="single" w:sz="4" w:space="0" w:color="auto"/>
              <w:right w:val="single" w:sz="4" w:space="0" w:color="auto"/>
            </w:tcBorders>
            <w:shd w:val="clear" w:color="000000" w:fill="FFF2CC"/>
            <w:noWrap/>
            <w:vAlign w:val="bottom"/>
            <w:hideMark/>
          </w:tcPr>
          <w:p w14:paraId="3A3827DD" w14:textId="2ECCDA70" w:rsidR="00B54164" w:rsidRPr="00AE4871" w:rsidRDefault="00D6775F" w:rsidP="002E6009">
            <w:pPr>
              <w:spacing w:after="0" w:line="240" w:lineRule="auto"/>
              <w:jc w:val="right"/>
              <w:rPr>
                <w:rFonts w:ascii="Times New Roman" w:eastAsia="Times New Roman" w:hAnsi="Times New Roman" w:cs="Times New Roman"/>
                <w:b/>
                <w:color w:val="000000"/>
                <w:sz w:val="24"/>
                <w:szCs w:val="24"/>
              </w:rPr>
            </w:pPr>
            <w:r w:rsidRPr="00D4206E">
              <w:rPr>
                <w:rFonts w:ascii="Times New Roman" w:eastAsia="Times New Roman" w:hAnsi="Times New Roman" w:cs="Times New Roman"/>
                <w:color w:val="000000"/>
                <w:sz w:val="24"/>
                <w:szCs w:val="24"/>
              </w:rPr>
              <w:t>48</w:t>
            </w:r>
            <w:r>
              <w:rPr>
                <w:rFonts w:ascii="Times New Roman" w:eastAsia="Times New Roman" w:hAnsi="Times New Roman" w:cs="Times New Roman"/>
                <w:color w:val="000000"/>
                <w:sz w:val="24"/>
                <w:szCs w:val="24"/>
              </w:rPr>
              <w:t> </w:t>
            </w:r>
            <w:r w:rsidRPr="00D4206E">
              <w:rPr>
                <w:rFonts w:ascii="Times New Roman" w:eastAsia="Times New Roman" w:hAnsi="Times New Roman" w:cs="Times New Roman"/>
                <w:color w:val="000000"/>
                <w:sz w:val="24"/>
                <w:szCs w:val="24"/>
              </w:rPr>
              <w:t>500</w:t>
            </w:r>
          </w:p>
        </w:tc>
      </w:tr>
      <w:tr w:rsidR="00B54164" w:rsidRPr="00D4206E" w14:paraId="12541964" w14:textId="77777777" w:rsidTr="00A24FE7">
        <w:trPr>
          <w:trHeight w:val="589"/>
        </w:trPr>
        <w:tc>
          <w:tcPr>
            <w:tcW w:w="1843" w:type="dxa"/>
            <w:vMerge/>
            <w:tcBorders>
              <w:left w:val="single" w:sz="4" w:space="0" w:color="auto"/>
              <w:right w:val="single" w:sz="4" w:space="0" w:color="auto"/>
            </w:tcBorders>
            <w:vAlign w:val="center"/>
            <w:hideMark/>
          </w:tcPr>
          <w:p w14:paraId="1336C020" w14:textId="77777777" w:rsidR="00B54164" w:rsidRPr="00D4206E" w:rsidRDefault="00B54164" w:rsidP="002E6009">
            <w:pPr>
              <w:spacing w:after="0" w:line="240" w:lineRule="auto"/>
              <w:rPr>
                <w:rFonts w:ascii="Times New Roman" w:eastAsia="Times New Roman" w:hAnsi="Times New Roman" w:cs="Times New Roman"/>
                <w:color w:val="000000"/>
                <w:sz w:val="24"/>
                <w:szCs w:val="24"/>
              </w:rPr>
            </w:pPr>
          </w:p>
        </w:tc>
        <w:tc>
          <w:tcPr>
            <w:tcW w:w="6237" w:type="dxa"/>
            <w:tcBorders>
              <w:top w:val="nil"/>
              <w:left w:val="nil"/>
              <w:bottom w:val="single" w:sz="4" w:space="0" w:color="auto"/>
              <w:right w:val="single" w:sz="4" w:space="0" w:color="auto"/>
            </w:tcBorders>
            <w:shd w:val="clear" w:color="000000" w:fill="FFF2CC"/>
            <w:vAlign w:val="bottom"/>
            <w:hideMark/>
          </w:tcPr>
          <w:p w14:paraId="367547F1" w14:textId="52A88732" w:rsidR="00B54164" w:rsidRPr="00D4206E" w:rsidRDefault="00D6775F" w:rsidP="00D6775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w:t>
            </w:r>
            <w:r w:rsidRPr="00D4206E">
              <w:rPr>
                <w:rFonts w:ascii="Times New Roman" w:eastAsia="Times New Roman" w:hAnsi="Times New Roman" w:cs="Times New Roman"/>
                <w:color w:val="000000"/>
                <w:sz w:val="24"/>
                <w:szCs w:val="24"/>
              </w:rPr>
              <w:t>ezultāta rādītājs – iedzīvotāju īpatsvars, kuriem nodrošināti normatīvo aktu prasībām atbilstošu CKS pakalpojumu pieslēgumi (</w:t>
            </w:r>
            <w:r>
              <w:rPr>
                <w:rFonts w:ascii="Times New Roman" w:eastAsia="Times New Roman" w:hAnsi="Times New Roman" w:cs="Times New Roman"/>
                <w:color w:val="000000"/>
                <w:sz w:val="24"/>
                <w:szCs w:val="24"/>
              </w:rPr>
              <w:t>6</w:t>
            </w:r>
            <w:r w:rsidRPr="00D4206E">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5</w:t>
            </w:r>
            <w:r w:rsidRPr="00D4206E">
              <w:rPr>
                <w:rFonts w:ascii="Times New Roman" w:eastAsia="Times New Roman" w:hAnsi="Times New Roman" w:cs="Times New Roman"/>
                <w:color w:val="000000"/>
                <w:sz w:val="24"/>
                <w:szCs w:val="24"/>
              </w:rPr>
              <w:t>/1)</w:t>
            </w:r>
          </w:p>
        </w:tc>
        <w:tc>
          <w:tcPr>
            <w:tcW w:w="1843" w:type="dxa"/>
            <w:tcBorders>
              <w:top w:val="nil"/>
              <w:left w:val="nil"/>
              <w:bottom w:val="single" w:sz="4" w:space="0" w:color="auto"/>
              <w:right w:val="single" w:sz="4" w:space="0" w:color="auto"/>
            </w:tcBorders>
            <w:shd w:val="clear" w:color="000000" w:fill="FFF2CC"/>
            <w:noWrap/>
            <w:vAlign w:val="bottom"/>
            <w:hideMark/>
          </w:tcPr>
          <w:p w14:paraId="4C55CADB" w14:textId="2F6E1FF6" w:rsidR="00B54164" w:rsidRPr="00D4206E" w:rsidRDefault="00D6775F" w:rsidP="002E6009">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97,</w:t>
            </w:r>
            <w:r w:rsidRPr="00AE4871">
              <w:rPr>
                <w:rFonts w:ascii="Times New Roman" w:eastAsia="Times New Roman" w:hAnsi="Times New Roman" w:cs="Times New Roman"/>
                <w:b/>
                <w:color w:val="000000"/>
                <w:sz w:val="24"/>
                <w:szCs w:val="24"/>
              </w:rPr>
              <w:t>00%</w:t>
            </w:r>
          </w:p>
        </w:tc>
      </w:tr>
      <w:tr w:rsidR="00B54164" w:rsidRPr="00D4206E" w14:paraId="0DB71F89" w14:textId="77777777" w:rsidTr="00A24FE7">
        <w:trPr>
          <w:trHeight w:val="427"/>
        </w:trPr>
        <w:tc>
          <w:tcPr>
            <w:tcW w:w="1843" w:type="dxa"/>
            <w:vMerge/>
            <w:tcBorders>
              <w:left w:val="single" w:sz="4" w:space="0" w:color="auto"/>
              <w:right w:val="single" w:sz="4" w:space="0" w:color="auto"/>
            </w:tcBorders>
            <w:vAlign w:val="center"/>
          </w:tcPr>
          <w:p w14:paraId="5B9B0BCE" w14:textId="77777777" w:rsidR="00B54164" w:rsidRPr="00D4206E" w:rsidRDefault="00B54164" w:rsidP="00B9481F">
            <w:pPr>
              <w:spacing w:after="0" w:line="240" w:lineRule="auto"/>
              <w:rPr>
                <w:rFonts w:ascii="Times New Roman" w:eastAsia="Times New Roman" w:hAnsi="Times New Roman" w:cs="Times New Roman"/>
                <w:color w:val="000000"/>
                <w:sz w:val="24"/>
                <w:szCs w:val="24"/>
              </w:rPr>
            </w:pPr>
          </w:p>
        </w:tc>
        <w:tc>
          <w:tcPr>
            <w:tcW w:w="6237" w:type="dxa"/>
            <w:tcBorders>
              <w:top w:val="nil"/>
              <w:left w:val="nil"/>
              <w:bottom w:val="single" w:sz="4" w:space="0" w:color="auto"/>
              <w:right w:val="single" w:sz="4" w:space="0" w:color="auto"/>
            </w:tcBorders>
            <w:shd w:val="clear" w:color="000000" w:fill="FFF2CC"/>
          </w:tcPr>
          <w:p w14:paraId="6620D126" w14:textId="62AC140D" w:rsidR="00B54164" w:rsidRPr="00D4206E" w:rsidRDefault="00B54164" w:rsidP="00B4328E">
            <w:pPr>
              <w:spacing w:after="0" w:line="240" w:lineRule="auto"/>
              <w:rPr>
                <w:rFonts w:ascii="Times New Roman" w:eastAsia="Times New Roman" w:hAnsi="Times New Roman" w:cs="Times New Roman"/>
                <w:color w:val="000000"/>
                <w:sz w:val="24"/>
                <w:szCs w:val="24"/>
              </w:rPr>
            </w:pPr>
            <w:r w:rsidRPr="00200B40">
              <w:rPr>
                <w:rFonts w:ascii="Times New Roman" w:eastAsia="Times New Roman" w:hAnsi="Times New Roman" w:cs="Times New Roman"/>
                <w:color w:val="000000"/>
                <w:sz w:val="24"/>
                <w:szCs w:val="24"/>
              </w:rPr>
              <w:t xml:space="preserve">Pieejamais maksimālais </w:t>
            </w:r>
            <w:r w:rsidR="00B4328E">
              <w:rPr>
                <w:rFonts w:ascii="Times New Roman" w:eastAsia="Times New Roman" w:hAnsi="Times New Roman" w:cs="Times New Roman"/>
                <w:color w:val="000000"/>
                <w:sz w:val="24"/>
                <w:szCs w:val="24"/>
              </w:rPr>
              <w:t>KF</w:t>
            </w:r>
            <w:r w:rsidRPr="00200B40">
              <w:rPr>
                <w:rFonts w:ascii="Times New Roman" w:eastAsia="Times New Roman" w:hAnsi="Times New Roman" w:cs="Times New Roman"/>
                <w:color w:val="000000"/>
                <w:sz w:val="24"/>
                <w:szCs w:val="24"/>
              </w:rPr>
              <w:t xml:space="preserve"> līdzfinansējums, EUR (7)</w:t>
            </w:r>
          </w:p>
        </w:tc>
        <w:tc>
          <w:tcPr>
            <w:tcW w:w="1843" w:type="dxa"/>
            <w:tcBorders>
              <w:top w:val="nil"/>
              <w:left w:val="nil"/>
              <w:bottom w:val="single" w:sz="4" w:space="0" w:color="auto"/>
              <w:right w:val="single" w:sz="4" w:space="0" w:color="auto"/>
            </w:tcBorders>
            <w:shd w:val="clear" w:color="000000" w:fill="FFF2CC"/>
            <w:noWrap/>
          </w:tcPr>
          <w:p w14:paraId="14048D8D" w14:textId="300C1BEB" w:rsidR="00B54164" w:rsidRPr="00D4206E" w:rsidRDefault="00B54164" w:rsidP="00B9481F">
            <w:pPr>
              <w:spacing w:after="0" w:line="240" w:lineRule="auto"/>
              <w:jc w:val="right"/>
              <w:rPr>
                <w:rFonts w:ascii="Times New Roman" w:eastAsia="Times New Roman" w:hAnsi="Times New Roman" w:cs="Times New Roman"/>
                <w:color w:val="000000"/>
                <w:sz w:val="24"/>
                <w:szCs w:val="24"/>
              </w:rPr>
            </w:pPr>
            <w:r w:rsidRPr="002B5E9D">
              <w:rPr>
                <w:rFonts w:ascii="Times New Roman" w:hAnsi="Times New Roman" w:cs="Times New Roman"/>
                <w:sz w:val="24"/>
                <w:szCs w:val="24"/>
              </w:rPr>
              <w:t>1 000 000</w:t>
            </w:r>
          </w:p>
        </w:tc>
      </w:tr>
      <w:tr w:rsidR="00B54164" w:rsidRPr="00D4206E" w14:paraId="4ADFADEF" w14:textId="77777777" w:rsidTr="00A24FE7">
        <w:trPr>
          <w:trHeight w:val="277"/>
        </w:trPr>
        <w:tc>
          <w:tcPr>
            <w:tcW w:w="1843" w:type="dxa"/>
            <w:vMerge/>
            <w:tcBorders>
              <w:left w:val="single" w:sz="4" w:space="0" w:color="auto"/>
              <w:bottom w:val="single" w:sz="4" w:space="0" w:color="auto"/>
              <w:right w:val="single" w:sz="4" w:space="0" w:color="auto"/>
            </w:tcBorders>
            <w:vAlign w:val="center"/>
          </w:tcPr>
          <w:p w14:paraId="7AB1BCCD" w14:textId="77777777" w:rsidR="00B54164" w:rsidRPr="00D4206E" w:rsidRDefault="00B54164" w:rsidP="00B9481F">
            <w:pPr>
              <w:spacing w:after="0" w:line="240" w:lineRule="auto"/>
              <w:rPr>
                <w:rFonts w:ascii="Times New Roman" w:eastAsia="Times New Roman" w:hAnsi="Times New Roman" w:cs="Times New Roman"/>
                <w:color w:val="000000"/>
                <w:sz w:val="24"/>
                <w:szCs w:val="24"/>
              </w:rPr>
            </w:pPr>
          </w:p>
        </w:tc>
        <w:tc>
          <w:tcPr>
            <w:tcW w:w="6237" w:type="dxa"/>
            <w:tcBorders>
              <w:top w:val="nil"/>
              <w:left w:val="nil"/>
              <w:bottom w:val="single" w:sz="4" w:space="0" w:color="auto"/>
              <w:right w:val="single" w:sz="4" w:space="0" w:color="auto"/>
            </w:tcBorders>
            <w:shd w:val="clear" w:color="000000" w:fill="FFF2CC"/>
            <w:vAlign w:val="bottom"/>
          </w:tcPr>
          <w:p w14:paraId="0FA50B32" w14:textId="5B97CC5A" w:rsidR="00B54164" w:rsidRPr="00D4206E" w:rsidRDefault="00B54164" w:rsidP="00B9481F">
            <w:pPr>
              <w:spacing w:after="0" w:line="240" w:lineRule="auto"/>
              <w:rPr>
                <w:rFonts w:ascii="Times New Roman" w:eastAsia="Times New Roman" w:hAnsi="Times New Roman" w:cs="Times New Roman"/>
                <w:color w:val="000000"/>
                <w:sz w:val="24"/>
                <w:szCs w:val="24"/>
              </w:rPr>
            </w:pPr>
            <w:r w:rsidRPr="00200B40">
              <w:rPr>
                <w:rFonts w:ascii="Times New Roman" w:eastAsia="Times New Roman" w:hAnsi="Times New Roman" w:cs="Times New Roman"/>
                <w:color w:val="000000"/>
                <w:sz w:val="24"/>
                <w:szCs w:val="24"/>
              </w:rPr>
              <w:t>Vienas iznākuma vērtības izmaksas, EUR</w:t>
            </w:r>
            <w:r>
              <w:rPr>
                <w:rFonts w:ascii="Times New Roman" w:eastAsia="Times New Roman" w:hAnsi="Times New Roman" w:cs="Times New Roman"/>
                <w:color w:val="000000"/>
                <w:sz w:val="24"/>
                <w:szCs w:val="24"/>
              </w:rPr>
              <w:t>/iedz.</w:t>
            </w:r>
            <w:r w:rsidRPr="00200B40">
              <w:rPr>
                <w:rFonts w:ascii="Times New Roman" w:eastAsia="Times New Roman" w:hAnsi="Times New Roman" w:cs="Times New Roman"/>
                <w:color w:val="000000"/>
                <w:sz w:val="24"/>
                <w:szCs w:val="24"/>
              </w:rPr>
              <w:t xml:space="preserve"> (8=7/4)</w:t>
            </w:r>
          </w:p>
        </w:tc>
        <w:tc>
          <w:tcPr>
            <w:tcW w:w="1843" w:type="dxa"/>
            <w:tcBorders>
              <w:top w:val="nil"/>
              <w:left w:val="nil"/>
              <w:bottom w:val="single" w:sz="4" w:space="0" w:color="auto"/>
              <w:right w:val="single" w:sz="4" w:space="0" w:color="auto"/>
            </w:tcBorders>
            <w:shd w:val="clear" w:color="000000" w:fill="FFF2CC"/>
            <w:noWrap/>
          </w:tcPr>
          <w:p w14:paraId="49AB476B" w14:textId="70318D0E" w:rsidR="00B54164" w:rsidRPr="00D4206E" w:rsidRDefault="00B54164" w:rsidP="00B9481F">
            <w:pPr>
              <w:spacing w:after="0" w:line="240" w:lineRule="auto"/>
              <w:jc w:val="right"/>
              <w:rPr>
                <w:rFonts w:ascii="Times New Roman" w:eastAsia="Times New Roman" w:hAnsi="Times New Roman" w:cs="Times New Roman"/>
                <w:color w:val="000000"/>
                <w:sz w:val="24"/>
                <w:szCs w:val="24"/>
              </w:rPr>
            </w:pPr>
            <w:r w:rsidRPr="002B5E9D">
              <w:rPr>
                <w:rFonts w:ascii="Times New Roman" w:hAnsi="Times New Roman" w:cs="Times New Roman"/>
                <w:sz w:val="24"/>
                <w:szCs w:val="24"/>
              </w:rPr>
              <w:t>2</w:t>
            </w:r>
            <w:r w:rsidR="00323684">
              <w:rPr>
                <w:rFonts w:ascii="Times New Roman" w:hAnsi="Times New Roman" w:cs="Times New Roman"/>
                <w:sz w:val="24"/>
                <w:szCs w:val="24"/>
              </w:rPr>
              <w:t> </w:t>
            </w:r>
            <w:r>
              <w:rPr>
                <w:rFonts w:ascii="Times New Roman" w:hAnsi="Times New Roman" w:cs="Times New Roman"/>
                <w:sz w:val="24"/>
                <w:szCs w:val="24"/>
              </w:rPr>
              <w:t>222</w:t>
            </w:r>
            <w:r w:rsidR="00323684">
              <w:rPr>
                <w:rFonts w:ascii="Times New Roman" w:hAnsi="Times New Roman" w:cs="Times New Roman"/>
                <w:sz w:val="24"/>
                <w:szCs w:val="24"/>
              </w:rPr>
              <w:t>,</w:t>
            </w:r>
            <w:r>
              <w:rPr>
                <w:rFonts w:ascii="Times New Roman" w:hAnsi="Times New Roman" w:cs="Times New Roman"/>
                <w:sz w:val="24"/>
                <w:szCs w:val="24"/>
              </w:rPr>
              <w:t>22</w:t>
            </w:r>
          </w:p>
        </w:tc>
      </w:tr>
      <w:tr w:rsidR="005215DB" w:rsidRPr="005215DB" w14:paraId="35CAF345" w14:textId="77777777" w:rsidTr="00A24FE7">
        <w:trPr>
          <w:trHeight w:val="294"/>
        </w:trPr>
        <w:tc>
          <w:tcPr>
            <w:tcW w:w="1843" w:type="dxa"/>
            <w:tcBorders>
              <w:top w:val="nil"/>
              <w:left w:val="single" w:sz="4" w:space="0" w:color="auto"/>
              <w:right w:val="single" w:sz="4" w:space="0" w:color="auto"/>
            </w:tcBorders>
            <w:shd w:val="clear" w:color="000000" w:fill="DDEBF7"/>
            <w:vAlign w:val="center"/>
          </w:tcPr>
          <w:p w14:paraId="631C7E17" w14:textId="77777777" w:rsidR="005E67C2" w:rsidRDefault="005E67C2" w:rsidP="005E67C2">
            <w:pPr>
              <w:spacing w:after="0" w:line="240" w:lineRule="auto"/>
              <w:jc w:val="center"/>
              <w:rPr>
                <w:rFonts w:ascii="Times New Roman" w:eastAsia="Times New Roman" w:hAnsi="Times New Roman" w:cs="Times New Roman"/>
                <w:color w:val="000000"/>
                <w:sz w:val="24"/>
                <w:szCs w:val="24"/>
              </w:rPr>
            </w:pPr>
          </w:p>
        </w:tc>
        <w:tc>
          <w:tcPr>
            <w:tcW w:w="6237" w:type="dxa"/>
            <w:tcBorders>
              <w:top w:val="nil"/>
              <w:left w:val="nil"/>
              <w:bottom w:val="single" w:sz="4" w:space="0" w:color="auto"/>
              <w:right w:val="single" w:sz="4" w:space="0" w:color="auto"/>
            </w:tcBorders>
            <w:shd w:val="clear" w:color="000000" w:fill="DDEBF7"/>
          </w:tcPr>
          <w:p w14:paraId="571E25F9" w14:textId="00FF74BB" w:rsidR="005E67C2" w:rsidRPr="00934346" w:rsidRDefault="005E67C2" w:rsidP="009A4095">
            <w:pPr>
              <w:spacing w:after="0" w:line="240" w:lineRule="auto"/>
              <w:rPr>
                <w:rFonts w:ascii="Times New Roman" w:eastAsia="Times New Roman" w:hAnsi="Times New Roman" w:cs="Times New Roman"/>
                <w:color w:val="000000"/>
                <w:sz w:val="24"/>
                <w:szCs w:val="24"/>
              </w:rPr>
            </w:pPr>
            <w:r w:rsidRPr="00934346">
              <w:rPr>
                <w:rFonts w:ascii="Times New Roman" w:eastAsia="Times New Roman" w:hAnsi="Times New Roman" w:cs="Times New Roman"/>
                <w:color w:val="000000"/>
                <w:sz w:val="24"/>
                <w:szCs w:val="24"/>
              </w:rPr>
              <w:t>Faktiskais izmaksātais KF līdzfinansējums, EUR (</w:t>
            </w:r>
            <w:r w:rsidR="009A4095" w:rsidRPr="00934346">
              <w:rPr>
                <w:rFonts w:ascii="Times New Roman" w:eastAsia="Times New Roman" w:hAnsi="Times New Roman" w:cs="Times New Roman"/>
                <w:color w:val="000000"/>
                <w:sz w:val="24"/>
                <w:szCs w:val="24"/>
              </w:rPr>
              <w:t>9</w:t>
            </w:r>
            <w:r w:rsidRPr="00934346">
              <w:rPr>
                <w:rFonts w:ascii="Times New Roman" w:eastAsia="Times New Roman" w:hAnsi="Times New Roman" w:cs="Times New Roman"/>
                <w:color w:val="000000"/>
                <w:sz w:val="24"/>
                <w:szCs w:val="24"/>
              </w:rPr>
              <w:t>)</w:t>
            </w:r>
          </w:p>
        </w:tc>
        <w:tc>
          <w:tcPr>
            <w:tcW w:w="1843" w:type="dxa"/>
            <w:tcBorders>
              <w:top w:val="nil"/>
              <w:left w:val="nil"/>
              <w:bottom w:val="single" w:sz="4" w:space="0" w:color="auto"/>
              <w:right w:val="single" w:sz="4" w:space="0" w:color="auto"/>
            </w:tcBorders>
            <w:shd w:val="clear" w:color="000000" w:fill="DDEBF7"/>
            <w:noWrap/>
          </w:tcPr>
          <w:p w14:paraId="3AA3B7B2" w14:textId="135BE700" w:rsidR="005E67C2" w:rsidRPr="00934346" w:rsidRDefault="005E67C2" w:rsidP="005E67C2">
            <w:pPr>
              <w:spacing w:after="0" w:line="240" w:lineRule="auto"/>
              <w:jc w:val="right"/>
              <w:rPr>
                <w:rFonts w:ascii="Times New Roman" w:hAnsi="Times New Roman" w:cs="Times New Roman"/>
                <w:b/>
                <w:sz w:val="24"/>
                <w:szCs w:val="24"/>
              </w:rPr>
            </w:pPr>
            <w:r w:rsidRPr="00934346">
              <w:rPr>
                <w:rFonts w:ascii="Times New Roman" w:hAnsi="Times New Roman" w:cs="Times New Roman"/>
                <w:b/>
                <w:sz w:val="24"/>
                <w:szCs w:val="24"/>
              </w:rPr>
              <w:t>980 000</w:t>
            </w:r>
          </w:p>
        </w:tc>
      </w:tr>
      <w:tr w:rsidR="005215DB" w:rsidRPr="005215DB" w14:paraId="1EF040D7" w14:textId="77777777" w:rsidTr="00A24FE7">
        <w:trPr>
          <w:trHeight w:val="294"/>
        </w:trPr>
        <w:tc>
          <w:tcPr>
            <w:tcW w:w="1843" w:type="dxa"/>
            <w:vMerge w:val="restart"/>
            <w:tcBorders>
              <w:top w:val="nil"/>
              <w:left w:val="single" w:sz="4" w:space="0" w:color="auto"/>
              <w:right w:val="single" w:sz="4" w:space="0" w:color="auto"/>
            </w:tcBorders>
            <w:shd w:val="clear" w:color="000000" w:fill="DDEBF7"/>
            <w:vAlign w:val="center"/>
          </w:tcPr>
          <w:p w14:paraId="2D5756A7" w14:textId="3839BA4C" w:rsidR="005E67C2" w:rsidRDefault="005E67C2" w:rsidP="005E67C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Pēc projekta pabeigšanas</w:t>
            </w:r>
          </w:p>
        </w:tc>
        <w:tc>
          <w:tcPr>
            <w:tcW w:w="6237" w:type="dxa"/>
            <w:tcBorders>
              <w:top w:val="nil"/>
              <w:left w:val="nil"/>
              <w:bottom w:val="single" w:sz="4" w:space="0" w:color="auto"/>
              <w:right w:val="single" w:sz="4" w:space="0" w:color="auto"/>
            </w:tcBorders>
            <w:shd w:val="clear" w:color="000000" w:fill="DDEBF7"/>
            <w:vAlign w:val="bottom"/>
          </w:tcPr>
          <w:p w14:paraId="0AA40748" w14:textId="767CC69A" w:rsidR="005E67C2" w:rsidRPr="00934346" w:rsidRDefault="00575971" w:rsidP="00575971">
            <w:pPr>
              <w:spacing w:after="0" w:line="240" w:lineRule="auto"/>
              <w:rPr>
                <w:rFonts w:ascii="Times New Roman" w:eastAsia="Times New Roman" w:hAnsi="Times New Roman" w:cs="Times New Roman"/>
                <w:color w:val="000000"/>
                <w:sz w:val="24"/>
                <w:szCs w:val="24"/>
              </w:rPr>
            </w:pPr>
            <w:r w:rsidRPr="00934346">
              <w:rPr>
                <w:rFonts w:ascii="Times New Roman" w:eastAsia="Times New Roman" w:hAnsi="Times New Roman" w:cs="Times New Roman"/>
                <w:color w:val="000000"/>
                <w:sz w:val="24"/>
                <w:szCs w:val="24"/>
              </w:rPr>
              <w:t>Projektā faktiski pieslēgtie papildu iedzīvotāji (10)</w:t>
            </w:r>
          </w:p>
        </w:tc>
        <w:tc>
          <w:tcPr>
            <w:tcW w:w="1843" w:type="dxa"/>
            <w:tcBorders>
              <w:top w:val="nil"/>
              <w:left w:val="nil"/>
              <w:bottom w:val="single" w:sz="4" w:space="0" w:color="auto"/>
              <w:right w:val="single" w:sz="4" w:space="0" w:color="auto"/>
            </w:tcBorders>
            <w:shd w:val="clear" w:color="000000" w:fill="DDEBF7"/>
            <w:noWrap/>
          </w:tcPr>
          <w:p w14:paraId="51B81AFD" w14:textId="01AD7072" w:rsidR="005E67C2" w:rsidRPr="00934346" w:rsidRDefault="00575971" w:rsidP="00575971">
            <w:pPr>
              <w:spacing w:after="0" w:line="240" w:lineRule="auto"/>
              <w:jc w:val="right"/>
              <w:rPr>
                <w:rFonts w:ascii="Times New Roman" w:hAnsi="Times New Roman" w:cs="Times New Roman"/>
                <w:b/>
                <w:sz w:val="24"/>
                <w:szCs w:val="24"/>
              </w:rPr>
            </w:pPr>
            <w:r w:rsidRPr="00934346">
              <w:rPr>
                <w:rFonts w:ascii="Times New Roman" w:hAnsi="Times New Roman" w:cs="Times New Roman"/>
                <w:b/>
                <w:sz w:val="24"/>
                <w:szCs w:val="24"/>
              </w:rPr>
              <w:t xml:space="preserve">400 </w:t>
            </w:r>
          </w:p>
        </w:tc>
      </w:tr>
      <w:tr w:rsidR="005215DB" w:rsidRPr="005215DB" w14:paraId="7C9DE402" w14:textId="77777777" w:rsidTr="00A24FE7">
        <w:trPr>
          <w:trHeight w:val="294"/>
        </w:trPr>
        <w:tc>
          <w:tcPr>
            <w:tcW w:w="1843" w:type="dxa"/>
            <w:vMerge/>
            <w:tcBorders>
              <w:left w:val="single" w:sz="4" w:space="0" w:color="auto"/>
              <w:right w:val="single" w:sz="4" w:space="0" w:color="auto"/>
            </w:tcBorders>
            <w:shd w:val="clear" w:color="000000" w:fill="DDEBF7"/>
            <w:vAlign w:val="center"/>
            <w:hideMark/>
          </w:tcPr>
          <w:p w14:paraId="3F5EBF09" w14:textId="00181DBE" w:rsidR="005E67C2" w:rsidRPr="00D4206E" w:rsidRDefault="005E67C2" w:rsidP="007B33AC">
            <w:pPr>
              <w:spacing w:after="0" w:line="240" w:lineRule="auto"/>
              <w:jc w:val="center"/>
              <w:rPr>
                <w:rFonts w:ascii="Times New Roman" w:eastAsia="Times New Roman" w:hAnsi="Times New Roman" w:cs="Times New Roman"/>
                <w:color w:val="000000"/>
                <w:sz w:val="24"/>
                <w:szCs w:val="24"/>
              </w:rPr>
            </w:pPr>
          </w:p>
        </w:tc>
        <w:tc>
          <w:tcPr>
            <w:tcW w:w="6237" w:type="dxa"/>
            <w:tcBorders>
              <w:top w:val="nil"/>
              <w:left w:val="nil"/>
              <w:bottom w:val="single" w:sz="4" w:space="0" w:color="auto"/>
              <w:right w:val="single" w:sz="4" w:space="0" w:color="auto"/>
            </w:tcBorders>
            <w:shd w:val="clear" w:color="000000" w:fill="DDEBF7"/>
            <w:vAlign w:val="bottom"/>
          </w:tcPr>
          <w:p w14:paraId="30D38E78" w14:textId="606CC1DC" w:rsidR="005E67C2" w:rsidRPr="00934346" w:rsidRDefault="00575971" w:rsidP="00575971">
            <w:pPr>
              <w:spacing w:after="0" w:line="240" w:lineRule="auto"/>
              <w:rPr>
                <w:rFonts w:ascii="Times New Roman" w:eastAsia="Times New Roman" w:hAnsi="Times New Roman" w:cs="Times New Roman"/>
                <w:color w:val="000000"/>
                <w:sz w:val="24"/>
                <w:szCs w:val="24"/>
              </w:rPr>
            </w:pPr>
            <w:r w:rsidRPr="00934346">
              <w:rPr>
                <w:rFonts w:ascii="Times New Roman" w:eastAsia="Times New Roman" w:hAnsi="Times New Roman" w:cs="Times New Roman"/>
                <w:color w:val="000000"/>
                <w:sz w:val="24"/>
                <w:szCs w:val="24"/>
              </w:rPr>
              <w:t xml:space="preserve">Vienas </w:t>
            </w:r>
            <w:r w:rsidR="007A02C8">
              <w:rPr>
                <w:rFonts w:ascii="Times New Roman" w:eastAsia="Times New Roman" w:hAnsi="Times New Roman" w:cs="Times New Roman"/>
                <w:color w:val="000000"/>
                <w:sz w:val="24"/>
                <w:szCs w:val="24"/>
              </w:rPr>
              <w:t xml:space="preserve">faktiskās </w:t>
            </w:r>
            <w:r w:rsidRPr="00934346">
              <w:rPr>
                <w:rFonts w:ascii="Times New Roman" w:eastAsia="Times New Roman" w:hAnsi="Times New Roman" w:cs="Times New Roman"/>
                <w:color w:val="000000"/>
                <w:sz w:val="24"/>
                <w:szCs w:val="24"/>
              </w:rPr>
              <w:t xml:space="preserve">iznākuma vērtības izmaksas, EUR/iedz. (11=9/4) </w:t>
            </w:r>
          </w:p>
        </w:tc>
        <w:tc>
          <w:tcPr>
            <w:tcW w:w="1843" w:type="dxa"/>
            <w:tcBorders>
              <w:top w:val="nil"/>
              <w:left w:val="nil"/>
              <w:bottom w:val="single" w:sz="4" w:space="0" w:color="auto"/>
              <w:right w:val="single" w:sz="4" w:space="0" w:color="auto"/>
            </w:tcBorders>
            <w:shd w:val="clear" w:color="000000" w:fill="DDEBF7"/>
            <w:noWrap/>
            <w:hideMark/>
          </w:tcPr>
          <w:p w14:paraId="3F0D4F09" w14:textId="75BF74FE" w:rsidR="005E67C2" w:rsidRPr="00934346" w:rsidRDefault="00575971" w:rsidP="007B33AC">
            <w:pPr>
              <w:spacing w:after="0" w:line="240" w:lineRule="auto"/>
              <w:jc w:val="right"/>
              <w:rPr>
                <w:rFonts w:ascii="Times New Roman" w:eastAsia="Times New Roman" w:hAnsi="Times New Roman" w:cs="Times New Roman"/>
                <w:b/>
                <w:sz w:val="24"/>
                <w:szCs w:val="24"/>
              </w:rPr>
            </w:pPr>
            <w:r w:rsidRPr="00934346">
              <w:rPr>
                <w:rFonts w:ascii="Times New Roman" w:hAnsi="Times New Roman" w:cs="Times New Roman"/>
                <w:b/>
                <w:sz w:val="24"/>
                <w:szCs w:val="24"/>
              </w:rPr>
              <w:t>2 177,78</w:t>
            </w:r>
          </w:p>
        </w:tc>
      </w:tr>
      <w:tr w:rsidR="007C07AA" w:rsidRPr="00D4206E" w14:paraId="784B7F3C" w14:textId="77777777" w:rsidTr="00A24FE7">
        <w:trPr>
          <w:trHeight w:val="294"/>
        </w:trPr>
        <w:tc>
          <w:tcPr>
            <w:tcW w:w="1843" w:type="dxa"/>
            <w:vMerge/>
            <w:tcBorders>
              <w:left w:val="single" w:sz="4" w:space="0" w:color="auto"/>
              <w:right w:val="single" w:sz="4" w:space="0" w:color="auto"/>
            </w:tcBorders>
            <w:vAlign w:val="center"/>
          </w:tcPr>
          <w:p w14:paraId="36C88B67" w14:textId="77777777" w:rsidR="007C07AA" w:rsidRPr="00D4206E" w:rsidRDefault="007C07AA" w:rsidP="007B33AC">
            <w:pPr>
              <w:spacing w:after="0" w:line="240" w:lineRule="auto"/>
              <w:rPr>
                <w:rFonts w:ascii="Times New Roman" w:eastAsia="Times New Roman" w:hAnsi="Times New Roman" w:cs="Times New Roman"/>
                <w:color w:val="000000"/>
                <w:sz w:val="24"/>
                <w:szCs w:val="24"/>
              </w:rPr>
            </w:pPr>
          </w:p>
        </w:tc>
        <w:tc>
          <w:tcPr>
            <w:tcW w:w="6237" w:type="dxa"/>
            <w:tcBorders>
              <w:top w:val="nil"/>
              <w:left w:val="nil"/>
              <w:bottom w:val="single" w:sz="4" w:space="0" w:color="auto"/>
              <w:right w:val="single" w:sz="4" w:space="0" w:color="auto"/>
            </w:tcBorders>
            <w:shd w:val="clear" w:color="000000" w:fill="DDEBF7"/>
            <w:vAlign w:val="bottom"/>
          </w:tcPr>
          <w:p w14:paraId="4698BE4B" w14:textId="653960A7" w:rsidR="007C07AA" w:rsidRPr="00934346" w:rsidRDefault="007C07AA" w:rsidP="00575971">
            <w:pPr>
              <w:spacing w:after="0" w:line="240" w:lineRule="auto"/>
              <w:rPr>
                <w:rFonts w:ascii="Times New Roman" w:eastAsia="Times New Roman" w:hAnsi="Times New Roman" w:cs="Times New Roman"/>
                <w:color w:val="000000"/>
                <w:sz w:val="24"/>
                <w:szCs w:val="24"/>
              </w:rPr>
            </w:pPr>
            <w:r w:rsidRPr="00934346">
              <w:rPr>
                <w:rFonts w:ascii="Times New Roman" w:eastAsia="Times New Roman" w:hAnsi="Times New Roman" w:cs="Times New Roman"/>
                <w:color w:val="C00000"/>
                <w:sz w:val="24"/>
                <w:szCs w:val="24"/>
              </w:rPr>
              <w:t>Nesasniegtais rādītājs (12=4-1</w:t>
            </w:r>
            <w:r w:rsidR="00575971" w:rsidRPr="00934346">
              <w:rPr>
                <w:rFonts w:ascii="Times New Roman" w:eastAsia="Times New Roman" w:hAnsi="Times New Roman" w:cs="Times New Roman"/>
                <w:color w:val="C00000"/>
                <w:sz w:val="24"/>
                <w:szCs w:val="24"/>
              </w:rPr>
              <w:t>0</w:t>
            </w:r>
            <w:r w:rsidRPr="00934346">
              <w:rPr>
                <w:rFonts w:ascii="Times New Roman" w:eastAsia="Times New Roman" w:hAnsi="Times New Roman" w:cs="Times New Roman"/>
                <w:color w:val="C00000"/>
                <w:sz w:val="24"/>
                <w:szCs w:val="24"/>
              </w:rPr>
              <w:t>)</w:t>
            </w:r>
          </w:p>
        </w:tc>
        <w:tc>
          <w:tcPr>
            <w:tcW w:w="1843" w:type="dxa"/>
            <w:tcBorders>
              <w:top w:val="nil"/>
              <w:left w:val="nil"/>
              <w:bottom w:val="single" w:sz="4" w:space="0" w:color="auto"/>
              <w:right w:val="single" w:sz="4" w:space="0" w:color="auto"/>
            </w:tcBorders>
            <w:shd w:val="clear" w:color="000000" w:fill="DDEBF7"/>
            <w:noWrap/>
          </w:tcPr>
          <w:p w14:paraId="6CC90ED9" w14:textId="09FBA1B6" w:rsidR="007C07AA" w:rsidRPr="00934346" w:rsidRDefault="007C07AA" w:rsidP="007B33AC">
            <w:pPr>
              <w:spacing w:after="0" w:line="240" w:lineRule="auto"/>
              <w:jc w:val="right"/>
              <w:rPr>
                <w:rFonts w:ascii="Times New Roman" w:hAnsi="Times New Roman" w:cs="Times New Roman"/>
                <w:b/>
                <w:sz w:val="24"/>
                <w:szCs w:val="24"/>
              </w:rPr>
            </w:pPr>
            <w:r w:rsidRPr="00934346">
              <w:rPr>
                <w:rFonts w:ascii="Times New Roman" w:hAnsi="Times New Roman" w:cs="Times New Roman"/>
                <w:b/>
                <w:color w:val="C00000"/>
                <w:sz w:val="24"/>
                <w:szCs w:val="24"/>
              </w:rPr>
              <w:t>50</w:t>
            </w:r>
          </w:p>
        </w:tc>
      </w:tr>
      <w:tr w:rsidR="005E67C2" w:rsidRPr="00D4206E" w14:paraId="7947B527" w14:textId="77777777" w:rsidTr="00A24FE7">
        <w:trPr>
          <w:trHeight w:val="294"/>
        </w:trPr>
        <w:tc>
          <w:tcPr>
            <w:tcW w:w="1843" w:type="dxa"/>
            <w:vMerge/>
            <w:tcBorders>
              <w:left w:val="single" w:sz="4" w:space="0" w:color="auto"/>
              <w:right w:val="single" w:sz="4" w:space="0" w:color="auto"/>
            </w:tcBorders>
            <w:vAlign w:val="center"/>
            <w:hideMark/>
          </w:tcPr>
          <w:p w14:paraId="50411577" w14:textId="77777777" w:rsidR="005E67C2" w:rsidRPr="00D4206E" w:rsidRDefault="005E67C2" w:rsidP="007B33AC">
            <w:pPr>
              <w:spacing w:after="0" w:line="240" w:lineRule="auto"/>
              <w:rPr>
                <w:rFonts w:ascii="Times New Roman" w:eastAsia="Times New Roman" w:hAnsi="Times New Roman" w:cs="Times New Roman"/>
                <w:color w:val="000000"/>
                <w:sz w:val="24"/>
                <w:szCs w:val="24"/>
              </w:rPr>
            </w:pPr>
          </w:p>
        </w:tc>
        <w:tc>
          <w:tcPr>
            <w:tcW w:w="6237" w:type="dxa"/>
            <w:tcBorders>
              <w:top w:val="nil"/>
              <w:left w:val="nil"/>
              <w:bottom w:val="single" w:sz="4" w:space="0" w:color="auto"/>
              <w:right w:val="single" w:sz="4" w:space="0" w:color="auto"/>
            </w:tcBorders>
            <w:shd w:val="clear" w:color="000000" w:fill="DDEBF7"/>
            <w:vAlign w:val="bottom"/>
          </w:tcPr>
          <w:p w14:paraId="6BE15011" w14:textId="0DD563FA" w:rsidR="005E67C2" w:rsidRPr="00934346" w:rsidRDefault="005E67C2" w:rsidP="00575971">
            <w:pPr>
              <w:spacing w:after="0" w:line="240" w:lineRule="auto"/>
              <w:rPr>
                <w:rFonts w:ascii="Times New Roman" w:eastAsia="Times New Roman" w:hAnsi="Times New Roman" w:cs="Times New Roman"/>
                <w:i/>
                <w:iCs/>
                <w:color w:val="000000"/>
                <w:sz w:val="24"/>
                <w:szCs w:val="24"/>
              </w:rPr>
            </w:pPr>
            <w:r w:rsidRPr="00934346">
              <w:rPr>
                <w:rFonts w:ascii="Times New Roman" w:eastAsia="Times New Roman" w:hAnsi="Times New Roman" w:cs="Times New Roman"/>
                <w:color w:val="000000"/>
                <w:sz w:val="24"/>
                <w:szCs w:val="24"/>
              </w:rPr>
              <w:t>Rezultāta rādītājs - iedzīvotāju skaits, kuriem nodrošināti CKS faktiskie pieslēgumi (1</w:t>
            </w:r>
            <w:r w:rsidR="007C07AA" w:rsidRPr="00934346">
              <w:rPr>
                <w:rFonts w:ascii="Times New Roman" w:eastAsia="Times New Roman" w:hAnsi="Times New Roman" w:cs="Times New Roman"/>
                <w:color w:val="000000"/>
                <w:sz w:val="24"/>
                <w:szCs w:val="24"/>
              </w:rPr>
              <w:t>3</w:t>
            </w:r>
            <w:r w:rsidRPr="00934346">
              <w:rPr>
                <w:rFonts w:ascii="Times New Roman" w:eastAsia="Times New Roman" w:hAnsi="Times New Roman" w:cs="Times New Roman"/>
                <w:color w:val="000000"/>
                <w:sz w:val="24"/>
                <w:szCs w:val="24"/>
              </w:rPr>
              <w:t>=2+</w:t>
            </w:r>
            <w:r w:rsidR="009A4095" w:rsidRPr="00934346">
              <w:rPr>
                <w:rFonts w:ascii="Times New Roman" w:eastAsia="Times New Roman" w:hAnsi="Times New Roman" w:cs="Times New Roman"/>
                <w:color w:val="000000"/>
                <w:sz w:val="24"/>
                <w:szCs w:val="24"/>
              </w:rPr>
              <w:t>1</w:t>
            </w:r>
            <w:r w:rsidR="00575971" w:rsidRPr="00934346">
              <w:rPr>
                <w:rFonts w:ascii="Times New Roman" w:eastAsia="Times New Roman" w:hAnsi="Times New Roman" w:cs="Times New Roman"/>
                <w:color w:val="000000"/>
                <w:sz w:val="24"/>
                <w:szCs w:val="24"/>
              </w:rPr>
              <w:t>0</w:t>
            </w:r>
            <w:r w:rsidR="009A4095" w:rsidRPr="00934346">
              <w:t xml:space="preserve"> </w:t>
            </w:r>
            <w:r w:rsidRPr="00934346">
              <w:t>+</w:t>
            </w:r>
            <w:r w:rsidRPr="00934346">
              <w:rPr>
                <w:rFonts w:ascii="Times New Roman" w:eastAsia="Times New Roman" w:hAnsi="Times New Roman" w:cs="Times New Roman"/>
                <w:color w:val="000000"/>
                <w:sz w:val="24"/>
                <w:szCs w:val="24"/>
              </w:rPr>
              <w:t>no citiem projektiem)</w:t>
            </w:r>
          </w:p>
        </w:tc>
        <w:tc>
          <w:tcPr>
            <w:tcW w:w="1843" w:type="dxa"/>
            <w:tcBorders>
              <w:top w:val="nil"/>
              <w:left w:val="nil"/>
              <w:bottom w:val="single" w:sz="4" w:space="0" w:color="auto"/>
              <w:right w:val="single" w:sz="4" w:space="0" w:color="auto"/>
            </w:tcBorders>
            <w:shd w:val="clear" w:color="000000" w:fill="DDEBF7"/>
            <w:noWrap/>
            <w:hideMark/>
          </w:tcPr>
          <w:p w14:paraId="3DC99436" w14:textId="04804116" w:rsidR="005E67C2" w:rsidRPr="00934346" w:rsidRDefault="004C4570" w:rsidP="007B33AC">
            <w:pPr>
              <w:spacing w:after="0" w:line="240" w:lineRule="auto"/>
              <w:jc w:val="right"/>
              <w:rPr>
                <w:rFonts w:ascii="Times New Roman" w:eastAsia="Times New Roman" w:hAnsi="Times New Roman" w:cs="Times New Roman"/>
                <w:i/>
                <w:iCs/>
                <w:color w:val="FF0000"/>
                <w:sz w:val="24"/>
                <w:szCs w:val="24"/>
              </w:rPr>
            </w:pPr>
            <w:r w:rsidRPr="00934346">
              <w:rPr>
                <w:rFonts w:ascii="Times New Roman" w:hAnsi="Times New Roman" w:cs="Times New Roman"/>
                <w:sz w:val="24"/>
                <w:szCs w:val="24"/>
              </w:rPr>
              <w:t>48 45</w:t>
            </w:r>
            <w:r w:rsidR="005E67C2" w:rsidRPr="00934346">
              <w:rPr>
                <w:rFonts w:ascii="Times New Roman" w:hAnsi="Times New Roman" w:cs="Times New Roman"/>
                <w:sz w:val="24"/>
                <w:szCs w:val="24"/>
              </w:rPr>
              <w:t>0</w:t>
            </w:r>
          </w:p>
        </w:tc>
      </w:tr>
      <w:tr w:rsidR="005E67C2" w:rsidRPr="00D4206E" w14:paraId="210AFCAD" w14:textId="77777777" w:rsidTr="00A24FE7">
        <w:trPr>
          <w:trHeight w:val="589"/>
        </w:trPr>
        <w:tc>
          <w:tcPr>
            <w:tcW w:w="1843" w:type="dxa"/>
            <w:vMerge/>
            <w:tcBorders>
              <w:left w:val="single" w:sz="4" w:space="0" w:color="auto"/>
              <w:right w:val="single" w:sz="4" w:space="0" w:color="auto"/>
            </w:tcBorders>
            <w:vAlign w:val="center"/>
            <w:hideMark/>
          </w:tcPr>
          <w:p w14:paraId="4EFD9BB1" w14:textId="77777777" w:rsidR="005E67C2" w:rsidRPr="00D4206E" w:rsidRDefault="005E67C2" w:rsidP="007B33AC">
            <w:pPr>
              <w:spacing w:after="0" w:line="240" w:lineRule="auto"/>
              <w:rPr>
                <w:rFonts w:ascii="Times New Roman" w:eastAsia="Times New Roman" w:hAnsi="Times New Roman" w:cs="Times New Roman"/>
                <w:color w:val="000000"/>
                <w:sz w:val="24"/>
                <w:szCs w:val="24"/>
              </w:rPr>
            </w:pPr>
          </w:p>
        </w:tc>
        <w:tc>
          <w:tcPr>
            <w:tcW w:w="6237" w:type="dxa"/>
            <w:tcBorders>
              <w:top w:val="single" w:sz="4" w:space="0" w:color="auto"/>
              <w:left w:val="nil"/>
              <w:bottom w:val="single" w:sz="4" w:space="0" w:color="auto"/>
              <w:right w:val="single" w:sz="4" w:space="0" w:color="auto"/>
            </w:tcBorders>
            <w:shd w:val="clear" w:color="000000" w:fill="DDEBF7"/>
            <w:vAlign w:val="bottom"/>
          </w:tcPr>
          <w:p w14:paraId="724ABF52" w14:textId="57F8965C" w:rsidR="005E67C2" w:rsidRPr="00D4206E" w:rsidRDefault="005E67C2" w:rsidP="007C07A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w:t>
            </w:r>
            <w:r w:rsidRPr="00D4206E">
              <w:rPr>
                <w:rFonts w:ascii="Times New Roman" w:eastAsia="Times New Roman" w:hAnsi="Times New Roman" w:cs="Times New Roman"/>
                <w:color w:val="000000"/>
                <w:sz w:val="24"/>
                <w:szCs w:val="24"/>
              </w:rPr>
              <w:t xml:space="preserve">ezultāta </w:t>
            </w:r>
            <w:r>
              <w:rPr>
                <w:rFonts w:ascii="Times New Roman" w:eastAsia="Times New Roman" w:hAnsi="Times New Roman" w:cs="Times New Roman"/>
                <w:color w:val="000000"/>
                <w:sz w:val="24"/>
                <w:szCs w:val="24"/>
              </w:rPr>
              <w:t>rādītājs - i</w:t>
            </w:r>
            <w:r w:rsidRPr="00AE4871">
              <w:rPr>
                <w:rFonts w:ascii="Times New Roman" w:eastAsia="Times New Roman" w:hAnsi="Times New Roman" w:cs="Times New Roman"/>
                <w:color w:val="000000"/>
                <w:sz w:val="24"/>
                <w:szCs w:val="24"/>
              </w:rPr>
              <w:t>edzīvotāju īpatsvars, kuriem nodrošināti normatīvo aktu prasībām atbilstošu CKS pakalpojumu pieslēgumi</w:t>
            </w:r>
            <w:r w:rsidRPr="00AE4871" w:rsidDel="00AE4871">
              <w:rPr>
                <w:rFonts w:ascii="Times New Roman" w:eastAsia="Times New Roman" w:hAnsi="Times New Roman" w:cs="Times New Roman"/>
                <w:color w:val="000000"/>
                <w:sz w:val="24"/>
                <w:szCs w:val="24"/>
              </w:rPr>
              <w:t xml:space="preserve"> </w:t>
            </w:r>
            <w:r w:rsidRPr="00D4206E">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1</w:t>
            </w:r>
            <w:r w:rsidR="007C07AA">
              <w:rPr>
                <w:rFonts w:ascii="Times New Roman" w:eastAsia="Times New Roman" w:hAnsi="Times New Roman" w:cs="Times New Roman"/>
                <w:color w:val="000000"/>
                <w:sz w:val="24"/>
                <w:szCs w:val="24"/>
              </w:rPr>
              <w:t>4</w:t>
            </w:r>
            <w:r w:rsidRPr="00D4206E">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1</w:t>
            </w:r>
            <w:r w:rsidR="007C07AA">
              <w:rPr>
                <w:rFonts w:ascii="Times New Roman" w:eastAsia="Times New Roman" w:hAnsi="Times New Roman" w:cs="Times New Roman"/>
                <w:color w:val="000000"/>
                <w:sz w:val="24"/>
                <w:szCs w:val="24"/>
              </w:rPr>
              <w:t>3</w:t>
            </w:r>
            <w:r w:rsidRPr="00D4206E">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1</w:t>
            </w:r>
            <w:r w:rsidRPr="00D4206E">
              <w:rPr>
                <w:rFonts w:ascii="Times New Roman" w:eastAsia="Times New Roman" w:hAnsi="Times New Roman" w:cs="Times New Roman"/>
                <w:color w:val="000000"/>
                <w:sz w:val="24"/>
                <w:szCs w:val="24"/>
              </w:rPr>
              <w:t>)</w:t>
            </w:r>
          </w:p>
        </w:tc>
        <w:tc>
          <w:tcPr>
            <w:tcW w:w="1843" w:type="dxa"/>
            <w:tcBorders>
              <w:top w:val="single" w:sz="4" w:space="0" w:color="auto"/>
              <w:left w:val="nil"/>
              <w:bottom w:val="single" w:sz="4" w:space="0" w:color="auto"/>
              <w:right w:val="single" w:sz="4" w:space="0" w:color="auto"/>
            </w:tcBorders>
            <w:shd w:val="clear" w:color="000000" w:fill="DDEBF7"/>
            <w:noWrap/>
            <w:hideMark/>
          </w:tcPr>
          <w:p w14:paraId="389AADD1" w14:textId="4042F828" w:rsidR="005E67C2" w:rsidRPr="00AE4871" w:rsidRDefault="005E67C2" w:rsidP="007B33AC">
            <w:pPr>
              <w:spacing w:after="0" w:line="240" w:lineRule="auto"/>
              <w:jc w:val="right"/>
              <w:rPr>
                <w:rFonts w:ascii="Times New Roman" w:eastAsia="Times New Roman" w:hAnsi="Times New Roman" w:cs="Times New Roman"/>
                <w:b/>
                <w:color w:val="C00000"/>
                <w:sz w:val="24"/>
                <w:szCs w:val="24"/>
              </w:rPr>
            </w:pPr>
            <w:r w:rsidRPr="005215DB">
              <w:rPr>
                <w:rFonts w:ascii="Times New Roman" w:hAnsi="Times New Roman" w:cs="Times New Roman"/>
                <w:b/>
                <w:sz w:val="24"/>
                <w:szCs w:val="24"/>
              </w:rPr>
              <w:t>9</w:t>
            </w:r>
            <w:r w:rsidR="004C4570">
              <w:rPr>
                <w:rFonts w:ascii="Times New Roman" w:hAnsi="Times New Roman" w:cs="Times New Roman"/>
                <w:b/>
                <w:sz w:val="24"/>
                <w:szCs w:val="24"/>
              </w:rPr>
              <w:t>6,9</w:t>
            </w:r>
            <w:r w:rsidRPr="005215DB">
              <w:rPr>
                <w:rFonts w:ascii="Times New Roman" w:hAnsi="Times New Roman" w:cs="Times New Roman"/>
                <w:b/>
                <w:sz w:val="24"/>
                <w:szCs w:val="24"/>
              </w:rPr>
              <w:t>0%</w:t>
            </w:r>
          </w:p>
        </w:tc>
      </w:tr>
      <w:tr w:rsidR="005E67C2" w:rsidRPr="00D4206E" w14:paraId="44A49492" w14:textId="77777777" w:rsidTr="00A24FE7">
        <w:trPr>
          <w:trHeight w:val="359"/>
        </w:trPr>
        <w:tc>
          <w:tcPr>
            <w:tcW w:w="1843" w:type="dxa"/>
            <w:vMerge/>
            <w:tcBorders>
              <w:left w:val="single" w:sz="4" w:space="0" w:color="auto"/>
              <w:bottom w:val="single" w:sz="4" w:space="0" w:color="auto"/>
              <w:right w:val="single" w:sz="4" w:space="0" w:color="auto"/>
            </w:tcBorders>
            <w:vAlign w:val="center"/>
          </w:tcPr>
          <w:p w14:paraId="37CB62DA" w14:textId="77777777" w:rsidR="005E67C2" w:rsidRPr="00D4206E" w:rsidRDefault="005E67C2" w:rsidP="007B33AC">
            <w:pPr>
              <w:spacing w:after="0" w:line="240" w:lineRule="auto"/>
              <w:rPr>
                <w:rFonts w:ascii="Times New Roman" w:eastAsia="Times New Roman" w:hAnsi="Times New Roman" w:cs="Times New Roman"/>
                <w:color w:val="000000"/>
                <w:sz w:val="24"/>
                <w:szCs w:val="24"/>
              </w:rPr>
            </w:pPr>
          </w:p>
        </w:tc>
        <w:tc>
          <w:tcPr>
            <w:tcW w:w="6237" w:type="dxa"/>
            <w:tcBorders>
              <w:top w:val="single" w:sz="4" w:space="0" w:color="auto"/>
              <w:left w:val="nil"/>
              <w:bottom w:val="single" w:sz="4" w:space="0" w:color="auto"/>
              <w:right w:val="single" w:sz="4" w:space="0" w:color="auto"/>
            </w:tcBorders>
            <w:shd w:val="clear" w:color="000000" w:fill="DDEBF7"/>
            <w:vAlign w:val="bottom"/>
          </w:tcPr>
          <w:p w14:paraId="109C26D5" w14:textId="6DB24393" w:rsidR="005E67C2" w:rsidRPr="007A02C8" w:rsidRDefault="005E67C2" w:rsidP="007A02C8">
            <w:pPr>
              <w:spacing w:after="0" w:line="240" w:lineRule="auto"/>
              <w:rPr>
                <w:rFonts w:ascii="Times New Roman" w:eastAsia="Times New Roman" w:hAnsi="Times New Roman" w:cs="Times New Roman"/>
                <w:b/>
                <w:color w:val="C00000"/>
                <w:sz w:val="24"/>
                <w:szCs w:val="24"/>
              </w:rPr>
            </w:pPr>
            <w:r w:rsidRPr="00BC4F4F">
              <w:rPr>
                <w:rFonts w:ascii="Times New Roman" w:eastAsia="Times New Roman" w:hAnsi="Times New Roman" w:cs="Times New Roman"/>
                <w:b/>
                <w:color w:val="C00000"/>
                <w:sz w:val="24"/>
                <w:szCs w:val="24"/>
              </w:rPr>
              <w:t>Atmaksājamā palīdzība</w:t>
            </w:r>
            <w:r w:rsidR="004C4570">
              <w:rPr>
                <w:rFonts w:ascii="Times New Roman" w:eastAsia="Times New Roman" w:hAnsi="Times New Roman" w:cs="Times New Roman"/>
                <w:b/>
                <w:color w:val="C00000"/>
                <w:sz w:val="24"/>
                <w:szCs w:val="24"/>
              </w:rPr>
              <w:t xml:space="preserve"> EUR</w:t>
            </w:r>
            <w:r w:rsidRPr="00BC4F4F">
              <w:rPr>
                <w:rFonts w:ascii="Times New Roman" w:eastAsia="Times New Roman" w:hAnsi="Times New Roman" w:cs="Times New Roman"/>
                <w:b/>
                <w:color w:val="C00000"/>
                <w:sz w:val="24"/>
                <w:szCs w:val="24"/>
              </w:rPr>
              <w:t xml:space="preserve"> </w:t>
            </w:r>
            <w:r>
              <w:rPr>
                <w:rFonts w:ascii="Times New Roman" w:eastAsia="Times New Roman" w:hAnsi="Times New Roman" w:cs="Times New Roman"/>
                <w:b/>
                <w:color w:val="C00000"/>
                <w:sz w:val="24"/>
                <w:szCs w:val="24"/>
              </w:rPr>
              <w:t>1</w:t>
            </w:r>
            <w:r w:rsidR="007C07AA">
              <w:rPr>
                <w:rFonts w:ascii="Times New Roman" w:eastAsia="Times New Roman" w:hAnsi="Times New Roman" w:cs="Times New Roman"/>
                <w:b/>
                <w:color w:val="C00000"/>
                <w:sz w:val="24"/>
                <w:szCs w:val="24"/>
              </w:rPr>
              <w:t>5</w:t>
            </w:r>
            <w:r>
              <w:rPr>
                <w:rFonts w:ascii="Times New Roman" w:eastAsia="Times New Roman" w:hAnsi="Times New Roman" w:cs="Times New Roman"/>
                <w:b/>
                <w:color w:val="C00000"/>
                <w:sz w:val="24"/>
                <w:szCs w:val="24"/>
              </w:rPr>
              <w:t>=</w:t>
            </w:r>
            <w:r w:rsidR="00323684">
              <w:rPr>
                <w:rFonts w:ascii="Times New Roman" w:eastAsia="Times New Roman" w:hAnsi="Times New Roman" w:cs="Times New Roman"/>
                <w:b/>
                <w:color w:val="C00000"/>
                <w:sz w:val="24"/>
                <w:szCs w:val="24"/>
              </w:rPr>
              <w:t>1</w:t>
            </w:r>
            <w:r w:rsidR="00F9478D">
              <w:rPr>
                <w:rFonts w:ascii="Times New Roman" w:eastAsia="Times New Roman" w:hAnsi="Times New Roman" w:cs="Times New Roman"/>
                <w:b/>
                <w:color w:val="C00000"/>
                <w:sz w:val="24"/>
                <w:szCs w:val="24"/>
              </w:rPr>
              <w:t>2</w:t>
            </w:r>
            <w:r w:rsidRPr="00323684">
              <w:rPr>
                <w:rFonts w:ascii="Times New Roman" w:eastAsia="Times New Roman" w:hAnsi="Times New Roman" w:cs="Times New Roman"/>
                <w:b/>
                <w:color w:val="C00000"/>
                <w:sz w:val="24"/>
                <w:szCs w:val="24"/>
              </w:rPr>
              <w:t>*</w:t>
            </w:r>
            <w:r w:rsidR="009A4095" w:rsidRPr="00323684">
              <w:rPr>
                <w:rFonts w:ascii="Times New Roman" w:eastAsia="Times New Roman" w:hAnsi="Times New Roman" w:cs="Times New Roman"/>
                <w:b/>
                <w:color w:val="C00000"/>
                <w:sz w:val="24"/>
                <w:szCs w:val="24"/>
              </w:rPr>
              <w:t>1</w:t>
            </w:r>
            <w:r w:rsidR="004C4570">
              <w:rPr>
                <w:rFonts w:ascii="Times New Roman" w:eastAsia="Times New Roman" w:hAnsi="Times New Roman" w:cs="Times New Roman"/>
                <w:b/>
                <w:color w:val="C00000"/>
                <w:sz w:val="24"/>
                <w:szCs w:val="24"/>
              </w:rPr>
              <w:t>1</w:t>
            </w:r>
          </w:p>
        </w:tc>
        <w:tc>
          <w:tcPr>
            <w:tcW w:w="1843" w:type="dxa"/>
            <w:tcBorders>
              <w:top w:val="single" w:sz="4" w:space="0" w:color="auto"/>
              <w:left w:val="nil"/>
              <w:bottom w:val="single" w:sz="4" w:space="0" w:color="auto"/>
              <w:right w:val="single" w:sz="4" w:space="0" w:color="auto"/>
            </w:tcBorders>
            <w:shd w:val="clear" w:color="000000" w:fill="DDEBF7"/>
            <w:noWrap/>
          </w:tcPr>
          <w:p w14:paraId="518A607E" w14:textId="69BE1966" w:rsidR="005E67C2" w:rsidRPr="00BC4F4F" w:rsidRDefault="004C4570" w:rsidP="004C4570">
            <w:pPr>
              <w:spacing w:after="0" w:line="240" w:lineRule="auto"/>
              <w:jc w:val="right"/>
              <w:rPr>
                <w:rFonts w:ascii="Times New Roman" w:hAnsi="Times New Roman" w:cs="Times New Roman"/>
                <w:b/>
                <w:color w:val="C00000"/>
                <w:sz w:val="24"/>
                <w:szCs w:val="24"/>
              </w:rPr>
            </w:pPr>
            <w:r>
              <w:rPr>
                <w:rFonts w:ascii="Times New Roman" w:hAnsi="Times New Roman" w:cs="Times New Roman"/>
                <w:b/>
                <w:color w:val="C00000"/>
                <w:sz w:val="24"/>
                <w:szCs w:val="24"/>
              </w:rPr>
              <w:t>108 889</w:t>
            </w:r>
          </w:p>
        </w:tc>
      </w:tr>
    </w:tbl>
    <w:p w14:paraId="69AF45A6" w14:textId="25F46270" w:rsidR="007379FE" w:rsidRPr="00CB53D9" w:rsidRDefault="007379FE" w:rsidP="00323684">
      <w:pPr>
        <w:spacing w:after="0"/>
        <w:ind w:left="-567" w:right="-99"/>
        <w:rPr>
          <w:rFonts w:ascii="Times New Roman" w:hAnsi="Times New Roman" w:cs="Times New Roman"/>
          <w:sz w:val="24"/>
          <w:szCs w:val="24"/>
        </w:rPr>
      </w:pPr>
    </w:p>
    <w:sectPr w:rsidR="007379FE" w:rsidRPr="00CB53D9" w:rsidSect="00D91F21">
      <w:footerReference w:type="default" r:id="rId9"/>
      <w:pgSz w:w="12240" w:h="15840"/>
      <w:pgMar w:top="1440" w:right="175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FD24C1" w14:textId="77777777" w:rsidR="00DB686E" w:rsidRDefault="00DB686E" w:rsidP="009276C0">
      <w:pPr>
        <w:spacing w:after="0" w:line="240" w:lineRule="auto"/>
      </w:pPr>
      <w:r>
        <w:separator/>
      </w:r>
    </w:p>
  </w:endnote>
  <w:endnote w:type="continuationSeparator" w:id="0">
    <w:p w14:paraId="3794E482" w14:textId="77777777" w:rsidR="00DB686E" w:rsidRDefault="00DB686E" w:rsidP="009276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ndalus">
    <w:panose1 w:val="02020603050405020304"/>
    <w:charset w:val="00"/>
    <w:family w:val="roman"/>
    <w:pitch w:val="variable"/>
    <w:sig w:usb0="00002003" w:usb1="80000000" w:usb2="00000008" w:usb3="00000000" w:csb0="00000041"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mbria Math">
    <w:panose1 w:val="02040503050406030204"/>
    <w:charset w:val="BA"/>
    <w:family w:val="roman"/>
    <w:pitch w:val="variable"/>
    <w:sig w:usb0="E00002FF" w:usb1="420024FF" w:usb2="0000000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8876248"/>
      <w:docPartObj>
        <w:docPartGallery w:val="Page Numbers (Bottom of Page)"/>
        <w:docPartUnique/>
      </w:docPartObj>
    </w:sdtPr>
    <w:sdtEndPr>
      <w:rPr>
        <w:noProof/>
      </w:rPr>
    </w:sdtEndPr>
    <w:sdtContent>
      <w:p w14:paraId="7AE2AD21" w14:textId="0188BBF3" w:rsidR="00AB6B53" w:rsidRDefault="00AB6B53">
        <w:pPr>
          <w:pStyle w:val="Footer"/>
          <w:jc w:val="center"/>
        </w:pPr>
        <w:r>
          <w:fldChar w:fldCharType="begin"/>
        </w:r>
        <w:r>
          <w:instrText xml:space="preserve"> PAGE   \* MERGEFORMAT </w:instrText>
        </w:r>
        <w:r>
          <w:fldChar w:fldCharType="separate"/>
        </w:r>
        <w:r w:rsidR="00E7232F">
          <w:rPr>
            <w:noProof/>
          </w:rPr>
          <w:t>2</w:t>
        </w:r>
        <w:r>
          <w:rPr>
            <w:noProof/>
          </w:rPr>
          <w:fldChar w:fldCharType="end"/>
        </w:r>
      </w:p>
    </w:sdtContent>
  </w:sdt>
  <w:p w14:paraId="3CC73318" w14:textId="77777777" w:rsidR="00AB6B53" w:rsidRDefault="00AB6B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FA66E1" w14:textId="77777777" w:rsidR="00DB686E" w:rsidRDefault="00DB686E" w:rsidP="009276C0">
      <w:pPr>
        <w:spacing w:after="0" w:line="240" w:lineRule="auto"/>
      </w:pPr>
      <w:r>
        <w:separator/>
      </w:r>
    </w:p>
  </w:footnote>
  <w:footnote w:type="continuationSeparator" w:id="0">
    <w:p w14:paraId="661A895D" w14:textId="77777777" w:rsidR="00DB686E" w:rsidRDefault="00DB686E" w:rsidP="009276C0">
      <w:pPr>
        <w:spacing w:after="0" w:line="240" w:lineRule="auto"/>
      </w:pPr>
      <w:r>
        <w:continuationSeparator/>
      </w:r>
    </w:p>
  </w:footnote>
  <w:footnote w:id="1">
    <w:p w14:paraId="37B35F86" w14:textId="10A4DAAC" w:rsidR="002E6009" w:rsidRPr="009276C0" w:rsidRDefault="002E6009" w:rsidP="002C0774">
      <w:pPr>
        <w:pStyle w:val="FootnoteText"/>
        <w:ind w:left="-567" w:right="-524"/>
        <w:jc w:val="both"/>
        <w:rPr>
          <w:rFonts w:ascii="Times New Roman" w:hAnsi="Times New Roman" w:cs="Times New Roman"/>
        </w:rPr>
      </w:pPr>
      <w:r w:rsidRPr="009276C0">
        <w:rPr>
          <w:rStyle w:val="FootnoteReference"/>
          <w:rFonts w:ascii="Times New Roman" w:hAnsi="Times New Roman" w:cs="Times New Roman"/>
        </w:rPr>
        <w:footnoteRef/>
      </w:r>
      <w:r w:rsidRPr="009276C0">
        <w:rPr>
          <w:rFonts w:ascii="Times New Roman" w:hAnsi="Times New Roman" w:cs="Times New Roman"/>
        </w:rPr>
        <w:t xml:space="preserve"> </w:t>
      </w:r>
      <w:r>
        <w:rPr>
          <w:rFonts w:ascii="Times New Roman" w:hAnsi="Times New Roman" w:cs="Times New Roman"/>
        </w:rPr>
        <w:t>MK noteikumu 29.punkts, nosaka, j</w:t>
      </w:r>
      <w:r w:rsidRPr="009276C0">
        <w:rPr>
          <w:rFonts w:ascii="Times New Roman" w:hAnsi="Times New Roman" w:cs="Times New Roman"/>
        </w:rPr>
        <w:t>a projekta īstenošanas rezultātā</w:t>
      </w:r>
      <w:r>
        <w:rPr>
          <w:rFonts w:ascii="Times New Roman" w:hAnsi="Times New Roman" w:cs="Times New Roman"/>
        </w:rPr>
        <w:t xml:space="preserve"> </w:t>
      </w:r>
      <w:r w:rsidRPr="009276C0">
        <w:rPr>
          <w:rFonts w:ascii="Times New Roman" w:hAnsi="Times New Roman" w:cs="Times New Roman"/>
        </w:rPr>
        <w:t>finansējuma saņēmējs nesasniedz apstiprinātajā projekta iesniegumā</w:t>
      </w:r>
      <w:r>
        <w:rPr>
          <w:rFonts w:ascii="Times New Roman" w:hAnsi="Times New Roman" w:cs="Times New Roman"/>
        </w:rPr>
        <w:t xml:space="preserve"> </w:t>
      </w:r>
      <w:r w:rsidRPr="009276C0">
        <w:rPr>
          <w:rFonts w:ascii="Times New Roman" w:hAnsi="Times New Roman" w:cs="Times New Roman"/>
        </w:rPr>
        <w:t xml:space="preserve">norādīto </w:t>
      </w:r>
      <w:r>
        <w:rPr>
          <w:rFonts w:ascii="Times New Roman" w:hAnsi="Times New Roman" w:cs="Times New Roman"/>
        </w:rPr>
        <w:t>MK</w:t>
      </w:r>
      <w:r w:rsidRPr="009276C0">
        <w:rPr>
          <w:rFonts w:ascii="Times New Roman" w:hAnsi="Times New Roman" w:cs="Times New Roman"/>
        </w:rPr>
        <w:t xml:space="preserve"> noteikumu 4.1. apakšpunktā minēto iznākuma rādītāja vērtību, kā arī to iedzīvotāju īpatsvaru, kuriem</w:t>
      </w:r>
      <w:r>
        <w:rPr>
          <w:rFonts w:ascii="Times New Roman" w:hAnsi="Times New Roman" w:cs="Times New Roman"/>
        </w:rPr>
        <w:t xml:space="preserve"> </w:t>
      </w:r>
      <w:r w:rsidRPr="009276C0">
        <w:rPr>
          <w:rFonts w:ascii="Times New Roman" w:hAnsi="Times New Roman" w:cs="Times New Roman"/>
        </w:rPr>
        <w:t>nodrošināti normatīvo aktu prasībām atbilstošu centralizēto notekūdeņu apsaimniekošanas pakalpojumu pieslēgumi,</w:t>
      </w:r>
      <w:r>
        <w:rPr>
          <w:rFonts w:ascii="Times New Roman" w:hAnsi="Times New Roman" w:cs="Times New Roman"/>
        </w:rPr>
        <w:t xml:space="preserve"> </w:t>
      </w:r>
      <w:r w:rsidRPr="009276C0">
        <w:rPr>
          <w:rFonts w:ascii="Times New Roman" w:hAnsi="Times New Roman" w:cs="Times New Roman"/>
        </w:rPr>
        <w:t xml:space="preserve">finansējuma saņēmējs atmaksā sadarbības iestādei </w:t>
      </w:r>
      <w:r w:rsidR="00684729">
        <w:rPr>
          <w:rFonts w:ascii="Times New Roman" w:hAnsi="Times New Roman" w:cs="Times New Roman"/>
        </w:rPr>
        <w:t>KF</w:t>
      </w:r>
      <w:r w:rsidRPr="009276C0">
        <w:rPr>
          <w:rFonts w:ascii="Times New Roman" w:hAnsi="Times New Roman" w:cs="Times New Roman"/>
        </w:rPr>
        <w:t xml:space="preserve"> finansējumu par nesasniegto iznākuma rādītāja</w:t>
      </w:r>
      <w:r>
        <w:rPr>
          <w:rFonts w:ascii="Times New Roman" w:hAnsi="Times New Roman" w:cs="Times New Roman"/>
        </w:rPr>
        <w:t xml:space="preserve"> </w:t>
      </w:r>
      <w:r w:rsidRPr="009276C0">
        <w:rPr>
          <w:rFonts w:ascii="Times New Roman" w:hAnsi="Times New Roman" w:cs="Times New Roman"/>
        </w:rPr>
        <w:t>apjomu. Atmaksājamo summu aprēķina, reizinot nesasniegto iznākuma rādītāja apjomu ar vienas iznākuma rādītāja</w:t>
      </w:r>
      <w:r>
        <w:rPr>
          <w:rFonts w:ascii="Times New Roman" w:hAnsi="Times New Roman" w:cs="Times New Roman"/>
        </w:rPr>
        <w:t xml:space="preserve"> </w:t>
      </w:r>
      <w:r w:rsidRPr="009276C0">
        <w:rPr>
          <w:rFonts w:ascii="Times New Roman" w:hAnsi="Times New Roman" w:cs="Times New Roman"/>
        </w:rPr>
        <w:t xml:space="preserve">vērtības izmaksām, ko nosaka atbilstoši projekta faktiskā </w:t>
      </w:r>
      <w:r w:rsidR="00684729">
        <w:rPr>
          <w:rFonts w:ascii="Times New Roman" w:hAnsi="Times New Roman" w:cs="Times New Roman"/>
        </w:rPr>
        <w:t>KF</w:t>
      </w:r>
      <w:r w:rsidRPr="009276C0">
        <w:rPr>
          <w:rFonts w:ascii="Times New Roman" w:hAnsi="Times New Roman" w:cs="Times New Roman"/>
        </w:rPr>
        <w:t xml:space="preserve"> finansējuma un kopējās projektā</w:t>
      </w:r>
      <w:r>
        <w:rPr>
          <w:rFonts w:ascii="Times New Roman" w:hAnsi="Times New Roman" w:cs="Times New Roman"/>
        </w:rPr>
        <w:t xml:space="preserve"> </w:t>
      </w:r>
      <w:r w:rsidRPr="009276C0">
        <w:rPr>
          <w:rFonts w:ascii="Times New Roman" w:hAnsi="Times New Roman" w:cs="Times New Roman"/>
        </w:rPr>
        <w:t>sasniedzamās iznākuma rādītāja vērtības attiecībai. Atmaksājamās palīdzības mehānismu un finanšu korekciju</w:t>
      </w:r>
      <w:r>
        <w:rPr>
          <w:rFonts w:ascii="Times New Roman" w:hAnsi="Times New Roman" w:cs="Times New Roman"/>
        </w:rPr>
        <w:t xml:space="preserve"> </w:t>
      </w:r>
      <w:r w:rsidRPr="009276C0">
        <w:rPr>
          <w:rFonts w:ascii="Times New Roman" w:hAnsi="Times New Roman" w:cs="Times New Roman"/>
        </w:rPr>
        <w:t xml:space="preserve">nepiemēro, ja finansējuma saņēmējs sasniedz </w:t>
      </w:r>
      <w:r>
        <w:rPr>
          <w:rFonts w:ascii="Times New Roman" w:hAnsi="Times New Roman" w:cs="Times New Roman"/>
        </w:rPr>
        <w:t>MK</w:t>
      </w:r>
      <w:r w:rsidRPr="009276C0">
        <w:rPr>
          <w:rFonts w:ascii="Times New Roman" w:hAnsi="Times New Roman" w:cs="Times New Roman"/>
        </w:rPr>
        <w:t xml:space="preserve"> noteikumu 4.1. apakšpunktā minēto iznākuma rādītāja vērtību vai to</w:t>
      </w:r>
      <w:r>
        <w:rPr>
          <w:rFonts w:ascii="Times New Roman" w:hAnsi="Times New Roman" w:cs="Times New Roman"/>
        </w:rPr>
        <w:t xml:space="preserve"> </w:t>
      </w:r>
      <w:r w:rsidRPr="009276C0">
        <w:rPr>
          <w:rFonts w:ascii="Times New Roman" w:hAnsi="Times New Roman" w:cs="Times New Roman"/>
        </w:rPr>
        <w:t>iedzīvotāju īpatsvaru, kuriem nodrošināti normatīvo aktu prasībām atbilstošu centralizēto notekūdeņu</w:t>
      </w:r>
      <w:r>
        <w:rPr>
          <w:rFonts w:ascii="Times New Roman" w:hAnsi="Times New Roman" w:cs="Times New Roman"/>
        </w:rPr>
        <w:t xml:space="preserve"> </w:t>
      </w:r>
      <w:r w:rsidRPr="009276C0">
        <w:rPr>
          <w:rFonts w:ascii="Times New Roman" w:hAnsi="Times New Roman" w:cs="Times New Roman"/>
        </w:rPr>
        <w:t>apsaimniekošanas pakalpojumu pieslēgumi.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B1F98"/>
    <w:multiLevelType w:val="hybridMultilevel"/>
    <w:tmpl w:val="742668F8"/>
    <w:lvl w:ilvl="0" w:tplc="E1BEB6FE">
      <w:start w:val="1"/>
      <w:numFmt w:val="bullet"/>
      <w:lvlText w:val="-"/>
      <w:lvlJc w:val="left"/>
      <w:pPr>
        <w:ind w:left="210" w:hanging="360"/>
      </w:pPr>
      <w:rPr>
        <w:rFonts w:ascii="Andalus" w:hAnsi="Andalus" w:hint="default"/>
      </w:rPr>
    </w:lvl>
    <w:lvl w:ilvl="1" w:tplc="08090003" w:tentative="1">
      <w:start w:val="1"/>
      <w:numFmt w:val="bullet"/>
      <w:lvlText w:val="o"/>
      <w:lvlJc w:val="left"/>
      <w:pPr>
        <w:ind w:left="930" w:hanging="360"/>
      </w:pPr>
      <w:rPr>
        <w:rFonts w:ascii="Courier New" w:hAnsi="Courier New" w:cs="Courier New" w:hint="default"/>
      </w:rPr>
    </w:lvl>
    <w:lvl w:ilvl="2" w:tplc="08090005" w:tentative="1">
      <w:start w:val="1"/>
      <w:numFmt w:val="bullet"/>
      <w:lvlText w:val=""/>
      <w:lvlJc w:val="left"/>
      <w:pPr>
        <w:ind w:left="1650" w:hanging="360"/>
      </w:pPr>
      <w:rPr>
        <w:rFonts w:ascii="Wingdings" w:hAnsi="Wingdings" w:hint="default"/>
      </w:rPr>
    </w:lvl>
    <w:lvl w:ilvl="3" w:tplc="08090001" w:tentative="1">
      <w:start w:val="1"/>
      <w:numFmt w:val="bullet"/>
      <w:lvlText w:val=""/>
      <w:lvlJc w:val="left"/>
      <w:pPr>
        <w:ind w:left="2370" w:hanging="360"/>
      </w:pPr>
      <w:rPr>
        <w:rFonts w:ascii="Symbol" w:hAnsi="Symbol" w:hint="default"/>
      </w:rPr>
    </w:lvl>
    <w:lvl w:ilvl="4" w:tplc="08090003" w:tentative="1">
      <w:start w:val="1"/>
      <w:numFmt w:val="bullet"/>
      <w:lvlText w:val="o"/>
      <w:lvlJc w:val="left"/>
      <w:pPr>
        <w:ind w:left="3090" w:hanging="360"/>
      </w:pPr>
      <w:rPr>
        <w:rFonts w:ascii="Courier New" w:hAnsi="Courier New" w:cs="Courier New" w:hint="default"/>
      </w:rPr>
    </w:lvl>
    <w:lvl w:ilvl="5" w:tplc="08090005" w:tentative="1">
      <w:start w:val="1"/>
      <w:numFmt w:val="bullet"/>
      <w:lvlText w:val=""/>
      <w:lvlJc w:val="left"/>
      <w:pPr>
        <w:ind w:left="3810" w:hanging="360"/>
      </w:pPr>
      <w:rPr>
        <w:rFonts w:ascii="Wingdings" w:hAnsi="Wingdings" w:hint="default"/>
      </w:rPr>
    </w:lvl>
    <w:lvl w:ilvl="6" w:tplc="08090001" w:tentative="1">
      <w:start w:val="1"/>
      <w:numFmt w:val="bullet"/>
      <w:lvlText w:val=""/>
      <w:lvlJc w:val="left"/>
      <w:pPr>
        <w:ind w:left="4530" w:hanging="360"/>
      </w:pPr>
      <w:rPr>
        <w:rFonts w:ascii="Symbol" w:hAnsi="Symbol" w:hint="default"/>
      </w:rPr>
    </w:lvl>
    <w:lvl w:ilvl="7" w:tplc="08090003" w:tentative="1">
      <w:start w:val="1"/>
      <w:numFmt w:val="bullet"/>
      <w:lvlText w:val="o"/>
      <w:lvlJc w:val="left"/>
      <w:pPr>
        <w:ind w:left="5250" w:hanging="360"/>
      </w:pPr>
      <w:rPr>
        <w:rFonts w:ascii="Courier New" w:hAnsi="Courier New" w:cs="Courier New" w:hint="default"/>
      </w:rPr>
    </w:lvl>
    <w:lvl w:ilvl="8" w:tplc="08090005" w:tentative="1">
      <w:start w:val="1"/>
      <w:numFmt w:val="bullet"/>
      <w:lvlText w:val=""/>
      <w:lvlJc w:val="left"/>
      <w:pPr>
        <w:ind w:left="5970" w:hanging="360"/>
      </w:pPr>
      <w:rPr>
        <w:rFonts w:ascii="Wingdings" w:hAnsi="Wingdings" w:hint="default"/>
      </w:rPr>
    </w:lvl>
  </w:abstractNum>
  <w:abstractNum w:abstractNumId="1" w15:restartNumberingAfterBreak="0">
    <w:nsid w:val="06C15297"/>
    <w:multiLevelType w:val="hybridMultilevel"/>
    <w:tmpl w:val="542C6D0C"/>
    <w:lvl w:ilvl="0" w:tplc="FC028FB4">
      <w:numFmt w:val="bullet"/>
      <w:lvlText w:val="-"/>
      <w:lvlJc w:val="left"/>
      <w:pPr>
        <w:ind w:left="-207" w:hanging="360"/>
      </w:pPr>
      <w:rPr>
        <w:rFonts w:ascii="Times New Roman" w:eastAsiaTheme="minorHAnsi" w:hAnsi="Times New Roman" w:cs="Times New Roman" w:hint="default"/>
      </w:rPr>
    </w:lvl>
    <w:lvl w:ilvl="1" w:tplc="08090003" w:tentative="1">
      <w:start w:val="1"/>
      <w:numFmt w:val="bullet"/>
      <w:lvlText w:val="o"/>
      <w:lvlJc w:val="left"/>
      <w:pPr>
        <w:ind w:left="513" w:hanging="360"/>
      </w:pPr>
      <w:rPr>
        <w:rFonts w:ascii="Courier New" w:hAnsi="Courier New" w:cs="Courier New" w:hint="default"/>
      </w:rPr>
    </w:lvl>
    <w:lvl w:ilvl="2" w:tplc="08090005" w:tentative="1">
      <w:start w:val="1"/>
      <w:numFmt w:val="bullet"/>
      <w:lvlText w:val=""/>
      <w:lvlJc w:val="left"/>
      <w:pPr>
        <w:ind w:left="1233" w:hanging="360"/>
      </w:pPr>
      <w:rPr>
        <w:rFonts w:ascii="Wingdings" w:hAnsi="Wingdings" w:hint="default"/>
      </w:rPr>
    </w:lvl>
    <w:lvl w:ilvl="3" w:tplc="08090001" w:tentative="1">
      <w:start w:val="1"/>
      <w:numFmt w:val="bullet"/>
      <w:lvlText w:val=""/>
      <w:lvlJc w:val="left"/>
      <w:pPr>
        <w:ind w:left="1953" w:hanging="360"/>
      </w:pPr>
      <w:rPr>
        <w:rFonts w:ascii="Symbol" w:hAnsi="Symbol" w:hint="default"/>
      </w:rPr>
    </w:lvl>
    <w:lvl w:ilvl="4" w:tplc="08090003" w:tentative="1">
      <w:start w:val="1"/>
      <w:numFmt w:val="bullet"/>
      <w:lvlText w:val="o"/>
      <w:lvlJc w:val="left"/>
      <w:pPr>
        <w:ind w:left="2673" w:hanging="360"/>
      </w:pPr>
      <w:rPr>
        <w:rFonts w:ascii="Courier New" w:hAnsi="Courier New" w:cs="Courier New" w:hint="default"/>
      </w:rPr>
    </w:lvl>
    <w:lvl w:ilvl="5" w:tplc="08090005" w:tentative="1">
      <w:start w:val="1"/>
      <w:numFmt w:val="bullet"/>
      <w:lvlText w:val=""/>
      <w:lvlJc w:val="left"/>
      <w:pPr>
        <w:ind w:left="3393" w:hanging="360"/>
      </w:pPr>
      <w:rPr>
        <w:rFonts w:ascii="Wingdings" w:hAnsi="Wingdings" w:hint="default"/>
      </w:rPr>
    </w:lvl>
    <w:lvl w:ilvl="6" w:tplc="08090001" w:tentative="1">
      <w:start w:val="1"/>
      <w:numFmt w:val="bullet"/>
      <w:lvlText w:val=""/>
      <w:lvlJc w:val="left"/>
      <w:pPr>
        <w:ind w:left="4113" w:hanging="360"/>
      </w:pPr>
      <w:rPr>
        <w:rFonts w:ascii="Symbol" w:hAnsi="Symbol" w:hint="default"/>
      </w:rPr>
    </w:lvl>
    <w:lvl w:ilvl="7" w:tplc="08090003" w:tentative="1">
      <w:start w:val="1"/>
      <w:numFmt w:val="bullet"/>
      <w:lvlText w:val="o"/>
      <w:lvlJc w:val="left"/>
      <w:pPr>
        <w:ind w:left="4833" w:hanging="360"/>
      </w:pPr>
      <w:rPr>
        <w:rFonts w:ascii="Courier New" w:hAnsi="Courier New" w:cs="Courier New" w:hint="default"/>
      </w:rPr>
    </w:lvl>
    <w:lvl w:ilvl="8" w:tplc="08090005" w:tentative="1">
      <w:start w:val="1"/>
      <w:numFmt w:val="bullet"/>
      <w:lvlText w:val=""/>
      <w:lvlJc w:val="left"/>
      <w:pPr>
        <w:ind w:left="5553" w:hanging="360"/>
      </w:pPr>
      <w:rPr>
        <w:rFonts w:ascii="Wingdings" w:hAnsi="Wingdings" w:hint="default"/>
      </w:rPr>
    </w:lvl>
  </w:abstractNum>
  <w:abstractNum w:abstractNumId="2" w15:restartNumberingAfterBreak="0">
    <w:nsid w:val="171358D7"/>
    <w:multiLevelType w:val="hybridMultilevel"/>
    <w:tmpl w:val="46BAE090"/>
    <w:lvl w:ilvl="0" w:tplc="83920FCA">
      <w:start w:val="1"/>
      <w:numFmt w:val="upperRoman"/>
      <w:lvlText w:val="%1."/>
      <w:lvlJc w:val="left"/>
      <w:pPr>
        <w:ind w:left="153" w:hanging="720"/>
      </w:pPr>
      <w:rPr>
        <w:rFonts w:hint="default"/>
        <w:b/>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3" w15:restartNumberingAfterBreak="0">
    <w:nsid w:val="1E573471"/>
    <w:multiLevelType w:val="hybridMultilevel"/>
    <w:tmpl w:val="40EAA3E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AD538C1"/>
    <w:multiLevelType w:val="hybridMultilevel"/>
    <w:tmpl w:val="11D0C422"/>
    <w:lvl w:ilvl="0" w:tplc="04090013">
      <w:start w:val="1"/>
      <w:numFmt w:val="upperRoman"/>
      <w:lvlText w:val="%1."/>
      <w:lvlJc w:val="right"/>
      <w:pPr>
        <w:ind w:left="153" w:hanging="360"/>
      </w:p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5" w15:restartNumberingAfterBreak="0">
    <w:nsid w:val="6DB339BE"/>
    <w:multiLevelType w:val="hybridMultilevel"/>
    <w:tmpl w:val="62ACC96A"/>
    <w:lvl w:ilvl="0" w:tplc="26F4BAF6">
      <w:start w:val="1"/>
      <w:numFmt w:val="decimal"/>
      <w:lvlText w:val="%1)"/>
      <w:lvlJc w:val="left"/>
      <w:pPr>
        <w:ind w:left="-207" w:hanging="360"/>
      </w:pPr>
      <w:rPr>
        <w:rFonts w:hint="default"/>
      </w:rPr>
    </w:lvl>
    <w:lvl w:ilvl="1" w:tplc="65A4B76E">
      <w:start w:val="1"/>
      <w:numFmt w:val="lowerLetter"/>
      <w:lvlText w:val="%2)"/>
      <w:lvlJc w:val="left"/>
      <w:pPr>
        <w:ind w:left="513" w:hanging="360"/>
      </w:pPr>
      <w:rPr>
        <w:rFonts w:hint="default"/>
      </w:r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num w:numId="1">
    <w:abstractNumId w:val="5"/>
  </w:num>
  <w:num w:numId="2">
    <w:abstractNumId w:val="1"/>
  </w:num>
  <w:num w:numId="3">
    <w:abstractNumId w:val="4"/>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874"/>
    <w:rsid w:val="00000ED5"/>
    <w:rsid w:val="000024BB"/>
    <w:rsid w:val="000078BC"/>
    <w:rsid w:val="00011573"/>
    <w:rsid w:val="00033768"/>
    <w:rsid w:val="0003616F"/>
    <w:rsid w:val="00040AEB"/>
    <w:rsid w:val="00053CD5"/>
    <w:rsid w:val="000542DA"/>
    <w:rsid w:val="00064EA7"/>
    <w:rsid w:val="000745CA"/>
    <w:rsid w:val="00083C64"/>
    <w:rsid w:val="000A2530"/>
    <w:rsid w:val="000A4DA7"/>
    <w:rsid w:val="000A708F"/>
    <w:rsid w:val="000C0CC0"/>
    <w:rsid w:val="000C0E1E"/>
    <w:rsid w:val="00125202"/>
    <w:rsid w:val="00127434"/>
    <w:rsid w:val="0013473D"/>
    <w:rsid w:val="00154695"/>
    <w:rsid w:val="00160A25"/>
    <w:rsid w:val="00161663"/>
    <w:rsid w:val="00171130"/>
    <w:rsid w:val="00171284"/>
    <w:rsid w:val="00180FB1"/>
    <w:rsid w:val="00182A37"/>
    <w:rsid w:val="00190A4F"/>
    <w:rsid w:val="001A2FCA"/>
    <w:rsid w:val="001C3FBE"/>
    <w:rsid w:val="00200B40"/>
    <w:rsid w:val="00210D1B"/>
    <w:rsid w:val="00216A07"/>
    <w:rsid w:val="002344EF"/>
    <w:rsid w:val="002375CC"/>
    <w:rsid w:val="00242DB3"/>
    <w:rsid w:val="00264F12"/>
    <w:rsid w:val="002700F8"/>
    <w:rsid w:val="00273E43"/>
    <w:rsid w:val="002814F0"/>
    <w:rsid w:val="002847C8"/>
    <w:rsid w:val="002A1B35"/>
    <w:rsid w:val="002A4AA8"/>
    <w:rsid w:val="002B3510"/>
    <w:rsid w:val="002B398B"/>
    <w:rsid w:val="002B5E9D"/>
    <w:rsid w:val="002C0774"/>
    <w:rsid w:val="002D5774"/>
    <w:rsid w:val="002E112F"/>
    <w:rsid w:val="002E6009"/>
    <w:rsid w:val="002F37E5"/>
    <w:rsid w:val="002F5D9D"/>
    <w:rsid w:val="002F6017"/>
    <w:rsid w:val="00317217"/>
    <w:rsid w:val="00323684"/>
    <w:rsid w:val="00326E4A"/>
    <w:rsid w:val="0032724D"/>
    <w:rsid w:val="003317CB"/>
    <w:rsid w:val="003324D5"/>
    <w:rsid w:val="00333FEE"/>
    <w:rsid w:val="00337243"/>
    <w:rsid w:val="00344714"/>
    <w:rsid w:val="003462E2"/>
    <w:rsid w:val="003543E2"/>
    <w:rsid w:val="0035505B"/>
    <w:rsid w:val="00372E30"/>
    <w:rsid w:val="00375AF5"/>
    <w:rsid w:val="00381A90"/>
    <w:rsid w:val="00384BDE"/>
    <w:rsid w:val="003857ED"/>
    <w:rsid w:val="00393C81"/>
    <w:rsid w:val="003A3EA6"/>
    <w:rsid w:val="003A4A30"/>
    <w:rsid w:val="003B47B9"/>
    <w:rsid w:val="003B6603"/>
    <w:rsid w:val="003E5DBB"/>
    <w:rsid w:val="00402014"/>
    <w:rsid w:val="00402E3A"/>
    <w:rsid w:val="004162EB"/>
    <w:rsid w:val="00416461"/>
    <w:rsid w:val="00423667"/>
    <w:rsid w:val="0042487C"/>
    <w:rsid w:val="004358CE"/>
    <w:rsid w:val="00437C60"/>
    <w:rsid w:val="00456430"/>
    <w:rsid w:val="00461648"/>
    <w:rsid w:val="00471FA5"/>
    <w:rsid w:val="00473DC6"/>
    <w:rsid w:val="004842EC"/>
    <w:rsid w:val="004B438E"/>
    <w:rsid w:val="004C4570"/>
    <w:rsid w:val="004C6095"/>
    <w:rsid w:val="004D4EAF"/>
    <w:rsid w:val="004E7FC8"/>
    <w:rsid w:val="004F0760"/>
    <w:rsid w:val="00502BDA"/>
    <w:rsid w:val="0051651D"/>
    <w:rsid w:val="00517555"/>
    <w:rsid w:val="00520FAF"/>
    <w:rsid w:val="005215DB"/>
    <w:rsid w:val="005337DE"/>
    <w:rsid w:val="00540B5A"/>
    <w:rsid w:val="00557873"/>
    <w:rsid w:val="00575971"/>
    <w:rsid w:val="0058405D"/>
    <w:rsid w:val="005C69E2"/>
    <w:rsid w:val="005E67C2"/>
    <w:rsid w:val="00607DD3"/>
    <w:rsid w:val="00627C06"/>
    <w:rsid w:val="00630B24"/>
    <w:rsid w:val="006458D2"/>
    <w:rsid w:val="0065548A"/>
    <w:rsid w:val="0066210C"/>
    <w:rsid w:val="00665A39"/>
    <w:rsid w:val="0067230A"/>
    <w:rsid w:val="00676DE9"/>
    <w:rsid w:val="00684729"/>
    <w:rsid w:val="00690D6B"/>
    <w:rsid w:val="006A044C"/>
    <w:rsid w:val="006A0677"/>
    <w:rsid w:val="006A4C04"/>
    <w:rsid w:val="006B5110"/>
    <w:rsid w:val="006C150E"/>
    <w:rsid w:val="006C58DE"/>
    <w:rsid w:val="006D0BF1"/>
    <w:rsid w:val="006D39F0"/>
    <w:rsid w:val="006E4892"/>
    <w:rsid w:val="006F7874"/>
    <w:rsid w:val="00701AAD"/>
    <w:rsid w:val="007225B5"/>
    <w:rsid w:val="0072547D"/>
    <w:rsid w:val="007379FE"/>
    <w:rsid w:val="007419D1"/>
    <w:rsid w:val="007433DF"/>
    <w:rsid w:val="007459CD"/>
    <w:rsid w:val="007617EC"/>
    <w:rsid w:val="007634C2"/>
    <w:rsid w:val="0077367B"/>
    <w:rsid w:val="00780562"/>
    <w:rsid w:val="00790535"/>
    <w:rsid w:val="00790665"/>
    <w:rsid w:val="007A00AF"/>
    <w:rsid w:val="007A02C8"/>
    <w:rsid w:val="007A3688"/>
    <w:rsid w:val="007A54A6"/>
    <w:rsid w:val="007A57CC"/>
    <w:rsid w:val="007A5CDC"/>
    <w:rsid w:val="007B2D8A"/>
    <w:rsid w:val="007B33AC"/>
    <w:rsid w:val="007C003A"/>
    <w:rsid w:val="007C07AA"/>
    <w:rsid w:val="007C2E5E"/>
    <w:rsid w:val="007C4669"/>
    <w:rsid w:val="007D5ACF"/>
    <w:rsid w:val="007F1C03"/>
    <w:rsid w:val="007F597C"/>
    <w:rsid w:val="00806506"/>
    <w:rsid w:val="008170D3"/>
    <w:rsid w:val="00820F22"/>
    <w:rsid w:val="00824E09"/>
    <w:rsid w:val="00824FDD"/>
    <w:rsid w:val="00833CA8"/>
    <w:rsid w:val="00834180"/>
    <w:rsid w:val="00852A29"/>
    <w:rsid w:val="008663F9"/>
    <w:rsid w:val="00885576"/>
    <w:rsid w:val="008A2505"/>
    <w:rsid w:val="008A6083"/>
    <w:rsid w:val="008C1AAA"/>
    <w:rsid w:val="008F2FD0"/>
    <w:rsid w:val="00911475"/>
    <w:rsid w:val="00914FF1"/>
    <w:rsid w:val="009276C0"/>
    <w:rsid w:val="00934346"/>
    <w:rsid w:val="00935E8B"/>
    <w:rsid w:val="00940743"/>
    <w:rsid w:val="00953B18"/>
    <w:rsid w:val="009610A1"/>
    <w:rsid w:val="00963F4E"/>
    <w:rsid w:val="00974289"/>
    <w:rsid w:val="00977E07"/>
    <w:rsid w:val="00983834"/>
    <w:rsid w:val="009A4095"/>
    <w:rsid w:val="009A5B6F"/>
    <w:rsid w:val="009B17CA"/>
    <w:rsid w:val="009B19CC"/>
    <w:rsid w:val="009B23CE"/>
    <w:rsid w:val="009B5480"/>
    <w:rsid w:val="009C1B7A"/>
    <w:rsid w:val="009E27F2"/>
    <w:rsid w:val="009F15E1"/>
    <w:rsid w:val="009F2B40"/>
    <w:rsid w:val="009F7EEE"/>
    <w:rsid w:val="00A0060E"/>
    <w:rsid w:val="00A07EFE"/>
    <w:rsid w:val="00A10A3B"/>
    <w:rsid w:val="00A23813"/>
    <w:rsid w:val="00A24FE7"/>
    <w:rsid w:val="00A27D45"/>
    <w:rsid w:val="00A431CE"/>
    <w:rsid w:val="00A46045"/>
    <w:rsid w:val="00A46C72"/>
    <w:rsid w:val="00A801FD"/>
    <w:rsid w:val="00A83D1D"/>
    <w:rsid w:val="00A93BC2"/>
    <w:rsid w:val="00A94AD7"/>
    <w:rsid w:val="00AA1CEE"/>
    <w:rsid w:val="00AA457E"/>
    <w:rsid w:val="00AB6B53"/>
    <w:rsid w:val="00AC0E6F"/>
    <w:rsid w:val="00AE316A"/>
    <w:rsid w:val="00AE3AFE"/>
    <w:rsid w:val="00AE4871"/>
    <w:rsid w:val="00AE52F5"/>
    <w:rsid w:val="00B01A65"/>
    <w:rsid w:val="00B14B4D"/>
    <w:rsid w:val="00B2559A"/>
    <w:rsid w:val="00B31F39"/>
    <w:rsid w:val="00B42961"/>
    <w:rsid w:val="00B4328E"/>
    <w:rsid w:val="00B46BB8"/>
    <w:rsid w:val="00B54164"/>
    <w:rsid w:val="00B56E36"/>
    <w:rsid w:val="00B9481F"/>
    <w:rsid w:val="00BA66BE"/>
    <w:rsid w:val="00BB1C05"/>
    <w:rsid w:val="00BB259B"/>
    <w:rsid w:val="00BC03A0"/>
    <w:rsid w:val="00BC1088"/>
    <w:rsid w:val="00BC13BB"/>
    <w:rsid w:val="00BC2174"/>
    <w:rsid w:val="00BC4F4F"/>
    <w:rsid w:val="00BE71E3"/>
    <w:rsid w:val="00BF000F"/>
    <w:rsid w:val="00C0456A"/>
    <w:rsid w:val="00C05CC7"/>
    <w:rsid w:val="00C07ADD"/>
    <w:rsid w:val="00C11864"/>
    <w:rsid w:val="00C22D45"/>
    <w:rsid w:val="00C24973"/>
    <w:rsid w:val="00C4243C"/>
    <w:rsid w:val="00C43846"/>
    <w:rsid w:val="00C446F5"/>
    <w:rsid w:val="00C67C09"/>
    <w:rsid w:val="00C94A7F"/>
    <w:rsid w:val="00CB4669"/>
    <w:rsid w:val="00CB53D9"/>
    <w:rsid w:val="00CB5954"/>
    <w:rsid w:val="00CC5506"/>
    <w:rsid w:val="00CC7E7A"/>
    <w:rsid w:val="00CD0CEB"/>
    <w:rsid w:val="00CD3B96"/>
    <w:rsid w:val="00CD7E40"/>
    <w:rsid w:val="00CE5A5F"/>
    <w:rsid w:val="00CF65DF"/>
    <w:rsid w:val="00D13A54"/>
    <w:rsid w:val="00D272F2"/>
    <w:rsid w:val="00D274CF"/>
    <w:rsid w:val="00D27679"/>
    <w:rsid w:val="00D3126B"/>
    <w:rsid w:val="00D329A8"/>
    <w:rsid w:val="00D332B1"/>
    <w:rsid w:val="00D41B40"/>
    <w:rsid w:val="00D4206E"/>
    <w:rsid w:val="00D51FF2"/>
    <w:rsid w:val="00D55080"/>
    <w:rsid w:val="00D61D42"/>
    <w:rsid w:val="00D6775F"/>
    <w:rsid w:val="00D9103F"/>
    <w:rsid w:val="00D91F21"/>
    <w:rsid w:val="00D95F20"/>
    <w:rsid w:val="00D96C62"/>
    <w:rsid w:val="00DB686E"/>
    <w:rsid w:val="00DC30CA"/>
    <w:rsid w:val="00DC4446"/>
    <w:rsid w:val="00DC58F8"/>
    <w:rsid w:val="00DD3C97"/>
    <w:rsid w:val="00DE1C1A"/>
    <w:rsid w:val="00E07432"/>
    <w:rsid w:val="00E33A9B"/>
    <w:rsid w:val="00E36B82"/>
    <w:rsid w:val="00E511D6"/>
    <w:rsid w:val="00E65137"/>
    <w:rsid w:val="00E7232F"/>
    <w:rsid w:val="00E72D3E"/>
    <w:rsid w:val="00E815C8"/>
    <w:rsid w:val="00E86C65"/>
    <w:rsid w:val="00E979F4"/>
    <w:rsid w:val="00EA0C28"/>
    <w:rsid w:val="00EA67D3"/>
    <w:rsid w:val="00EC272F"/>
    <w:rsid w:val="00ED0070"/>
    <w:rsid w:val="00ED2D7A"/>
    <w:rsid w:val="00EE351E"/>
    <w:rsid w:val="00EE527C"/>
    <w:rsid w:val="00EF30A4"/>
    <w:rsid w:val="00EF35C3"/>
    <w:rsid w:val="00EF46F7"/>
    <w:rsid w:val="00EF5778"/>
    <w:rsid w:val="00F02663"/>
    <w:rsid w:val="00F15263"/>
    <w:rsid w:val="00F242F0"/>
    <w:rsid w:val="00F37997"/>
    <w:rsid w:val="00F37C2E"/>
    <w:rsid w:val="00F45052"/>
    <w:rsid w:val="00F46863"/>
    <w:rsid w:val="00F5145B"/>
    <w:rsid w:val="00F6172E"/>
    <w:rsid w:val="00F7052A"/>
    <w:rsid w:val="00F74122"/>
    <w:rsid w:val="00F8151F"/>
    <w:rsid w:val="00F83A36"/>
    <w:rsid w:val="00F9478D"/>
    <w:rsid w:val="00FC430F"/>
    <w:rsid w:val="00FC72A8"/>
    <w:rsid w:val="00FD3B9C"/>
    <w:rsid w:val="00FD406A"/>
    <w:rsid w:val="00FD4AAF"/>
    <w:rsid w:val="00FE5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68B0E"/>
  <w15:chartTrackingRefBased/>
  <w15:docId w15:val="{4C1249A8-537F-41AA-BFA8-1EB3AD4B1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7874"/>
    <w:rPr>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F7874"/>
    <w:rPr>
      <w:sz w:val="16"/>
      <w:szCs w:val="16"/>
    </w:rPr>
  </w:style>
  <w:style w:type="paragraph" w:styleId="CommentText">
    <w:name w:val="annotation text"/>
    <w:basedOn w:val="Normal"/>
    <w:link w:val="CommentTextChar"/>
    <w:uiPriority w:val="99"/>
    <w:unhideWhenUsed/>
    <w:rsid w:val="006F7874"/>
    <w:pPr>
      <w:spacing w:line="240" w:lineRule="auto"/>
    </w:pPr>
    <w:rPr>
      <w:sz w:val="20"/>
      <w:szCs w:val="20"/>
    </w:rPr>
  </w:style>
  <w:style w:type="character" w:customStyle="1" w:styleId="CommentTextChar">
    <w:name w:val="Comment Text Char"/>
    <w:basedOn w:val="DefaultParagraphFont"/>
    <w:link w:val="CommentText"/>
    <w:uiPriority w:val="99"/>
    <w:rsid w:val="006F7874"/>
    <w:rPr>
      <w:sz w:val="20"/>
      <w:szCs w:val="20"/>
      <w:lang w:val="lv-LV"/>
    </w:rPr>
  </w:style>
  <w:style w:type="paragraph" w:styleId="BalloonText">
    <w:name w:val="Balloon Text"/>
    <w:basedOn w:val="Normal"/>
    <w:link w:val="BalloonTextChar"/>
    <w:uiPriority w:val="99"/>
    <w:semiHidden/>
    <w:unhideWhenUsed/>
    <w:rsid w:val="006F78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7874"/>
    <w:rPr>
      <w:rFonts w:ascii="Segoe UI" w:hAnsi="Segoe UI" w:cs="Segoe UI"/>
      <w:sz w:val="18"/>
      <w:szCs w:val="18"/>
      <w:lang w:val="lv-LV"/>
    </w:rPr>
  </w:style>
  <w:style w:type="character" w:styleId="Hyperlink">
    <w:name w:val="Hyperlink"/>
    <w:basedOn w:val="DefaultParagraphFont"/>
    <w:uiPriority w:val="99"/>
    <w:unhideWhenUsed/>
    <w:rsid w:val="00ED0070"/>
    <w:rPr>
      <w:color w:val="0563C1" w:themeColor="hyperlink"/>
      <w:u w:val="single"/>
    </w:rPr>
  </w:style>
  <w:style w:type="table" w:styleId="TableGrid">
    <w:name w:val="Table Grid"/>
    <w:basedOn w:val="TableNormal"/>
    <w:uiPriority w:val="39"/>
    <w:rsid w:val="00C118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5C69E2"/>
    <w:rPr>
      <w:b/>
      <w:bCs/>
    </w:rPr>
  </w:style>
  <w:style w:type="character" w:customStyle="1" w:styleId="CommentSubjectChar">
    <w:name w:val="Comment Subject Char"/>
    <w:basedOn w:val="CommentTextChar"/>
    <w:link w:val="CommentSubject"/>
    <w:uiPriority w:val="99"/>
    <w:semiHidden/>
    <w:rsid w:val="005C69E2"/>
    <w:rPr>
      <w:b/>
      <w:bCs/>
      <w:sz w:val="20"/>
      <w:szCs w:val="20"/>
      <w:lang w:val="lv-LV"/>
    </w:rPr>
  </w:style>
  <w:style w:type="character" w:styleId="FollowedHyperlink">
    <w:name w:val="FollowedHyperlink"/>
    <w:basedOn w:val="DefaultParagraphFont"/>
    <w:uiPriority w:val="99"/>
    <w:semiHidden/>
    <w:unhideWhenUsed/>
    <w:rsid w:val="003317CB"/>
    <w:rPr>
      <w:color w:val="954F72" w:themeColor="followedHyperlink"/>
      <w:u w:val="single"/>
    </w:rPr>
  </w:style>
  <w:style w:type="paragraph" w:styleId="ListParagraph">
    <w:name w:val="List Paragraph"/>
    <w:basedOn w:val="Normal"/>
    <w:uiPriority w:val="34"/>
    <w:qFormat/>
    <w:rsid w:val="009F7EEE"/>
    <w:pPr>
      <w:ind w:left="720"/>
      <w:contextualSpacing/>
    </w:pPr>
  </w:style>
  <w:style w:type="paragraph" w:styleId="FootnoteText">
    <w:name w:val="footnote text"/>
    <w:basedOn w:val="Normal"/>
    <w:link w:val="FootnoteTextChar"/>
    <w:uiPriority w:val="99"/>
    <w:semiHidden/>
    <w:unhideWhenUsed/>
    <w:rsid w:val="009276C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276C0"/>
    <w:rPr>
      <w:sz w:val="20"/>
      <w:szCs w:val="20"/>
      <w:lang w:val="lv-LV"/>
    </w:rPr>
  </w:style>
  <w:style w:type="character" w:styleId="FootnoteReference">
    <w:name w:val="footnote reference"/>
    <w:basedOn w:val="DefaultParagraphFont"/>
    <w:uiPriority w:val="99"/>
    <w:semiHidden/>
    <w:unhideWhenUsed/>
    <w:rsid w:val="009276C0"/>
    <w:rPr>
      <w:vertAlign w:val="superscript"/>
    </w:rPr>
  </w:style>
  <w:style w:type="paragraph" w:styleId="Header">
    <w:name w:val="header"/>
    <w:basedOn w:val="Normal"/>
    <w:link w:val="HeaderChar"/>
    <w:uiPriority w:val="99"/>
    <w:unhideWhenUsed/>
    <w:rsid w:val="00AB6B53"/>
    <w:pPr>
      <w:tabs>
        <w:tab w:val="center" w:pos="4320"/>
        <w:tab w:val="right" w:pos="8640"/>
      </w:tabs>
      <w:spacing w:after="0" w:line="240" w:lineRule="auto"/>
    </w:pPr>
  </w:style>
  <w:style w:type="character" w:customStyle="1" w:styleId="HeaderChar">
    <w:name w:val="Header Char"/>
    <w:basedOn w:val="DefaultParagraphFont"/>
    <w:link w:val="Header"/>
    <w:uiPriority w:val="99"/>
    <w:rsid w:val="00AB6B53"/>
    <w:rPr>
      <w:lang w:val="lv-LV"/>
    </w:rPr>
  </w:style>
  <w:style w:type="paragraph" w:styleId="Footer">
    <w:name w:val="footer"/>
    <w:basedOn w:val="Normal"/>
    <w:link w:val="FooterChar"/>
    <w:uiPriority w:val="99"/>
    <w:unhideWhenUsed/>
    <w:rsid w:val="00AB6B53"/>
    <w:pPr>
      <w:tabs>
        <w:tab w:val="center" w:pos="4320"/>
        <w:tab w:val="right" w:pos="8640"/>
      </w:tabs>
      <w:spacing w:after="0" w:line="240" w:lineRule="auto"/>
    </w:pPr>
  </w:style>
  <w:style w:type="character" w:customStyle="1" w:styleId="FooterChar">
    <w:name w:val="Footer Char"/>
    <w:basedOn w:val="DefaultParagraphFont"/>
    <w:link w:val="Footer"/>
    <w:uiPriority w:val="99"/>
    <w:rsid w:val="00AB6B53"/>
    <w:rPr>
      <w:lang w:val="lv-LV"/>
    </w:rPr>
  </w:style>
  <w:style w:type="paragraph" w:styleId="PlainText">
    <w:name w:val="Plain Text"/>
    <w:basedOn w:val="Normal"/>
    <w:link w:val="PlainTextChar"/>
    <w:uiPriority w:val="99"/>
    <w:semiHidden/>
    <w:unhideWhenUsed/>
    <w:rsid w:val="00D332B1"/>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D332B1"/>
    <w:rPr>
      <w:rFonts w:ascii="Calibri" w:hAnsi="Calibri"/>
      <w:szCs w:val="21"/>
      <w:lang w:val="lv-LV"/>
    </w:rPr>
  </w:style>
  <w:style w:type="paragraph" w:styleId="Revision">
    <w:name w:val="Revision"/>
    <w:hidden/>
    <w:uiPriority w:val="99"/>
    <w:semiHidden/>
    <w:rsid w:val="00053CD5"/>
    <w:pPr>
      <w:spacing w:after="0" w:line="240" w:lineRule="auto"/>
    </w:pPr>
    <w:rPr>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0915800">
      <w:bodyDiv w:val="1"/>
      <w:marLeft w:val="0"/>
      <w:marRight w:val="0"/>
      <w:marTop w:val="0"/>
      <w:marBottom w:val="0"/>
      <w:divBdr>
        <w:top w:val="none" w:sz="0" w:space="0" w:color="auto"/>
        <w:left w:val="none" w:sz="0" w:space="0" w:color="auto"/>
        <w:bottom w:val="none" w:sz="0" w:space="0" w:color="auto"/>
        <w:right w:val="none" w:sz="0" w:space="0" w:color="auto"/>
      </w:divBdr>
    </w:div>
    <w:div w:id="1448697207">
      <w:bodyDiv w:val="1"/>
      <w:marLeft w:val="0"/>
      <w:marRight w:val="0"/>
      <w:marTop w:val="0"/>
      <w:marBottom w:val="0"/>
      <w:divBdr>
        <w:top w:val="none" w:sz="0" w:space="0" w:color="auto"/>
        <w:left w:val="none" w:sz="0" w:space="0" w:color="auto"/>
        <w:bottom w:val="none" w:sz="0" w:space="0" w:color="auto"/>
        <w:right w:val="none" w:sz="0" w:space="0" w:color="auto"/>
      </w:divBdr>
    </w:div>
    <w:div w:id="1495990953">
      <w:bodyDiv w:val="1"/>
      <w:marLeft w:val="0"/>
      <w:marRight w:val="0"/>
      <w:marTop w:val="0"/>
      <w:marBottom w:val="0"/>
      <w:divBdr>
        <w:top w:val="none" w:sz="0" w:space="0" w:color="auto"/>
        <w:left w:val="none" w:sz="0" w:space="0" w:color="auto"/>
        <w:bottom w:val="none" w:sz="0" w:space="0" w:color="auto"/>
        <w:right w:val="none" w:sz="0" w:space="0" w:color="auto"/>
      </w:divBdr>
    </w:div>
    <w:div w:id="1692486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ram.gov.lv/lat/fondi/kohez/2014_2020/?doc=1864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89390F-2992-46BA-B35D-6FCA992D0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2476</Words>
  <Characters>14116</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Ilze Opermane</dc:creator>
  <cp:keywords/>
  <dc:description/>
  <cp:lastModifiedBy>Ilze Opermane</cp:lastModifiedBy>
  <cp:revision>2</cp:revision>
  <cp:lastPrinted>2016-11-01T08:23:00Z</cp:lastPrinted>
  <dcterms:created xsi:type="dcterms:W3CDTF">2016-12-30T08:29:00Z</dcterms:created>
  <dcterms:modified xsi:type="dcterms:W3CDTF">2016-12-30T08:29:00Z</dcterms:modified>
</cp:coreProperties>
</file>