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3F15" w14:textId="77777777" w:rsidR="00EA7331" w:rsidRPr="00400340" w:rsidRDefault="00EA7331" w:rsidP="00AC1CF2"/>
    <w:p w14:paraId="0A69803F" w14:textId="77777777" w:rsidR="00C86D50" w:rsidRPr="00D8311B" w:rsidRDefault="00C86D50" w:rsidP="00C86D50"/>
    <w:p w14:paraId="0C699B01" w14:textId="77777777" w:rsidR="00C86D50" w:rsidRPr="00615C4A" w:rsidRDefault="00C86D50" w:rsidP="00C86D50">
      <w:pPr>
        <w:pStyle w:val="Title"/>
        <w:rPr>
          <w:color w:val="27093C"/>
        </w:rPr>
      </w:pPr>
      <w:r w:rsidRPr="00220793">
        <w:rPr>
          <w:rFonts w:ascii="Segoe UI" w:hAnsi="Segoe UI"/>
          <w:noProof/>
          <w:sz w:val="22"/>
          <w:szCs w:val="22"/>
          <w:lang w:val="en-US" w:eastAsia="en-US"/>
        </w:rPr>
        <w:drawing>
          <wp:inline distT="0" distB="0" distL="0" distR="0" wp14:anchorId="5582C234" wp14:editId="14612BD8">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4A6C1C9E" w14:textId="77777777" w:rsidR="00C86D50" w:rsidRPr="00615C4A" w:rsidRDefault="00C86D50" w:rsidP="00C86D50">
      <w:pPr>
        <w:rPr>
          <w:rFonts w:ascii="Segoe UI" w:hAnsi="Segoe UI"/>
        </w:rPr>
      </w:pPr>
    </w:p>
    <w:p w14:paraId="3092AAE0" w14:textId="77777777" w:rsidR="00C86D50" w:rsidRPr="00615C4A" w:rsidRDefault="00C86D50" w:rsidP="00C86D50">
      <w:pPr>
        <w:rPr>
          <w:rFonts w:ascii="Segoe UI" w:hAnsi="Segoe UI"/>
        </w:rPr>
      </w:pPr>
      <w:bookmarkStart w:id="0" w:name="_Hlk478377403"/>
      <w:bookmarkEnd w:id="0"/>
      <w:r>
        <w:rPr>
          <w:noProof/>
          <w:lang w:val="en-US"/>
        </w:rPr>
        <w:drawing>
          <wp:anchor distT="0" distB="0" distL="114300" distR="114300" simplePos="0" relativeHeight="251659264" behindDoc="1" locked="0" layoutInCell="1" allowOverlap="1" wp14:anchorId="6EDBC6F9" wp14:editId="006D1F91">
            <wp:simplePos x="0" y="0"/>
            <wp:positionH relativeFrom="margin">
              <wp:posOffset>1973030</wp:posOffset>
            </wp:positionH>
            <wp:positionV relativeFrom="paragraph">
              <wp:posOffset>5921</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05B21F48" w14:textId="77777777" w:rsidR="00C86D50" w:rsidRPr="00615C4A" w:rsidRDefault="00C86D50" w:rsidP="00C86D50">
      <w:pPr>
        <w:rPr>
          <w:rFonts w:ascii="Segoe UI" w:hAnsi="Segoe UI"/>
        </w:rPr>
      </w:pPr>
    </w:p>
    <w:p w14:paraId="1D66C0B6" w14:textId="77777777" w:rsidR="00C86D50" w:rsidRPr="00615C4A" w:rsidRDefault="00C86D50" w:rsidP="00C86D50">
      <w:pPr>
        <w:jc w:val="right"/>
        <w:rPr>
          <w:rFonts w:ascii="Segoe UI" w:hAnsi="Segoe UI"/>
        </w:rPr>
      </w:pPr>
    </w:p>
    <w:p w14:paraId="09FBB866" w14:textId="77777777" w:rsidR="00C86D50" w:rsidRPr="00615C4A" w:rsidRDefault="00C86D50" w:rsidP="00C86D50">
      <w:pPr>
        <w:rPr>
          <w:rFonts w:ascii="Segoe UI" w:hAnsi="Segoe UI"/>
        </w:rPr>
      </w:pPr>
    </w:p>
    <w:p w14:paraId="18DDCFF6" w14:textId="77777777" w:rsidR="00C86D50" w:rsidRPr="00615C4A" w:rsidRDefault="00C86D50" w:rsidP="00C86D50">
      <w:pPr>
        <w:pStyle w:val="Oswald"/>
      </w:pPr>
    </w:p>
    <w:p w14:paraId="107FDEF8" w14:textId="77777777" w:rsidR="00C86D50" w:rsidRPr="00004408" w:rsidRDefault="00C86D50" w:rsidP="00C86D50">
      <w:pPr>
        <w:pStyle w:val="Oswald"/>
        <w:rPr>
          <w:rFonts w:ascii="Segoe UI" w:hAnsi="Segoe UI" w:cs="Segoe UI"/>
        </w:rPr>
      </w:pPr>
    </w:p>
    <w:p w14:paraId="14999854" w14:textId="77777777" w:rsidR="00C86D50" w:rsidRPr="00004408" w:rsidRDefault="00C86D50" w:rsidP="00C86D50">
      <w:pPr>
        <w:pStyle w:val="Oswald"/>
        <w:rPr>
          <w:rFonts w:ascii="Segoe UI" w:hAnsi="Segoe UI" w:cs="Segoe UI"/>
        </w:rPr>
      </w:pPr>
      <w:r w:rsidRPr="00004408">
        <w:rPr>
          <w:rFonts w:ascii="Segoe UI" w:hAnsi="Segoe UI" w:cs="Segoe UI"/>
        </w:rPr>
        <w:t>IKT arhitektūras vadlīnijas -</w:t>
      </w:r>
    </w:p>
    <w:p w14:paraId="637585E3" w14:textId="775F250C" w:rsidR="00C86D50" w:rsidRPr="00004408" w:rsidRDefault="00C86D50" w:rsidP="00C86D50">
      <w:pPr>
        <w:pStyle w:val="Oswald"/>
        <w:rPr>
          <w:rFonts w:ascii="Segoe UI" w:hAnsi="Segoe UI" w:cs="Segoe UI"/>
        </w:rPr>
      </w:pPr>
      <w:r w:rsidRPr="00C86D50">
        <w:rPr>
          <w:rFonts w:ascii="Segoe UI" w:hAnsi="Segoe UI" w:cs="Segoe UI"/>
        </w:rPr>
        <w:t>IT risinājumu ieviešanas vadlīnijas</w:t>
      </w:r>
      <w:r w:rsidRPr="00F5745C" w:rsidDel="00F5745C">
        <w:rPr>
          <w:rFonts w:ascii="Segoe UI" w:hAnsi="Segoe UI" w:cs="Segoe UI"/>
        </w:rPr>
        <w:t xml:space="preserve"> </w:t>
      </w:r>
      <w:r w:rsidRPr="00004408">
        <w:rPr>
          <w:rFonts w:ascii="Segoe UI" w:hAnsi="Segoe UI" w:cs="Segoe UI"/>
        </w:rPr>
        <w:t xml:space="preserve"> </w:t>
      </w:r>
    </w:p>
    <w:p w14:paraId="2E9E3839" w14:textId="77777777" w:rsidR="00C86D50" w:rsidRPr="00004408" w:rsidRDefault="00C86D50" w:rsidP="00C86D50">
      <w:pPr>
        <w:pStyle w:val="Oswald"/>
        <w:rPr>
          <w:rFonts w:ascii="Segoe UI" w:hAnsi="Segoe UI" w:cs="Segoe UI"/>
          <w:b w:val="0"/>
          <w:sz w:val="24"/>
          <w:szCs w:val="24"/>
        </w:rPr>
      </w:pPr>
    </w:p>
    <w:p w14:paraId="06DFA59F" w14:textId="77777777" w:rsidR="00C86D50" w:rsidRPr="00004408" w:rsidRDefault="00C86D50" w:rsidP="00C86D50">
      <w:pPr>
        <w:pStyle w:val="Oswald"/>
        <w:rPr>
          <w:rFonts w:ascii="Segoe UI" w:hAnsi="Segoe UI" w:cs="Segoe UI"/>
          <w:sz w:val="24"/>
          <w:szCs w:val="24"/>
        </w:rPr>
      </w:pPr>
      <w:r>
        <w:rPr>
          <w:rFonts w:ascii="Segoe UI" w:hAnsi="Segoe UI" w:cs="Segoe UI"/>
          <w:sz w:val="24"/>
          <w:szCs w:val="24"/>
        </w:rPr>
        <w:t>1.0.0</w:t>
      </w:r>
      <w:r w:rsidRPr="00004408">
        <w:rPr>
          <w:rFonts w:ascii="Segoe UI" w:hAnsi="Segoe UI" w:cs="Segoe UI"/>
          <w:sz w:val="24"/>
          <w:szCs w:val="24"/>
        </w:rPr>
        <w:t xml:space="preserve"> versija</w:t>
      </w:r>
    </w:p>
    <w:p w14:paraId="4CE1801B" w14:textId="77777777" w:rsidR="00C86D50" w:rsidRPr="00004408" w:rsidRDefault="00C86D50" w:rsidP="00C86D50">
      <w:pPr>
        <w:rPr>
          <w:rFonts w:ascii="Segoe UI" w:hAnsi="Segoe UI" w:cs="Segoe UI"/>
        </w:rPr>
      </w:pPr>
    </w:p>
    <w:p w14:paraId="01FC6042" w14:textId="77777777" w:rsidR="00C86D50" w:rsidRDefault="00C86D50" w:rsidP="00C86D50">
      <w:pPr>
        <w:pStyle w:val="Subtitle"/>
        <w:rPr>
          <w:rFonts w:ascii="Segoe UI" w:hAnsi="Segoe UI" w:cs="Segoe UI"/>
          <w:sz w:val="32"/>
          <w:szCs w:val="32"/>
        </w:rPr>
      </w:pPr>
    </w:p>
    <w:p w14:paraId="4A056C4A" w14:textId="77777777" w:rsidR="00C86D50" w:rsidRPr="00F5745C" w:rsidRDefault="00C86D50" w:rsidP="00C86D50">
      <w:pPr>
        <w:pStyle w:val="BodyText"/>
        <w:rPr>
          <w:lang w:eastAsia="ar-SA"/>
        </w:rPr>
      </w:pPr>
    </w:p>
    <w:p w14:paraId="4D182215" w14:textId="77777777" w:rsidR="00C86D50" w:rsidRPr="00004408" w:rsidRDefault="00C86D50" w:rsidP="00C86D50">
      <w:pPr>
        <w:pStyle w:val="Subtitle"/>
        <w:rPr>
          <w:rFonts w:ascii="Segoe UI" w:hAnsi="Segoe UI" w:cs="Segoe UI"/>
          <w:sz w:val="32"/>
          <w:szCs w:val="32"/>
        </w:rPr>
      </w:pPr>
    </w:p>
    <w:p w14:paraId="31E0703F" w14:textId="77777777" w:rsidR="00C86D50" w:rsidRPr="00004408" w:rsidRDefault="00C86D50" w:rsidP="00C86D50">
      <w:pPr>
        <w:pStyle w:val="Subtitle"/>
        <w:rPr>
          <w:rFonts w:ascii="Segoe UI" w:hAnsi="Segoe UI" w:cs="Segoe UI"/>
          <w:b/>
          <w:szCs w:val="24"/>
        </w:rPr>
      </w:pPr>
      <w:r w:rsidRPr="00004408">
        <w:rPr>
          <w:rFonts w:ascii="Segoe UI" w:hAnsi="Segoe UI" w:cs="Segoe UI"/>
          <w:szCs w:val="24"/>
        </w:rPr>
        <w:t>Iepirkuma identifikācijas numurs VARAM/2017/6</w:t>
      </w:r>
    </w:p>
    <w:p w14:paraId="0A3EFAF4" w14:textId="77777777" w:rsidR="00C86D50" w:rsidRPr="00615C4A" w:rsidRDefault="00C86D50" w:rsidP="00C86D50">
      <w:pPr>
        <w:rPr>
          <w:rFonts w:ascii="Segoe UI" w:hAnsi="Segoe UI" w:cs="Segoe UI"/>
        </w:rPr>
      </w:pPr>
    </w:p>
    <w:p w14:paraId="2D2E22DB" w14:textId="77777777" w:rsidR="00C86D50" w:rsidRPr="00615C4A" w:rsidRDefault="00C86D50" w:rsidP="00C86D50">
      <w:pPr>
        <w:pStyle w:val="CCBodyText"/>
        <w:jc w:val="center"/>
        <w:rPr>
          <w:rFonts w:cs="Segoe UI"/>
        </w:rPr>
      </w:pPr>
    </w:p>
    <w:p w14:paraId="5DFBF895" w14:textId="77777777" w:rsidR="00C86D50" w:rsidRPr="00615C4A" w:rsidRDefault="00C86D50" w:rsidP="00C86D50">
      <w:pPr>
        <w:pStyle w:val="CCBodyText"/>
        <w:jc w:val="center"/>
        <w:rPr>
          <w:rFonts w:cs="Segoe UI"/>
        </w:rPr>
      </w:pPr>
    </w:p>
    <w:p w14:paraId="267C61D8" w14:textId="77777777" w:rsidR="00C86D50" w:rsidRPr="00615C4A" w:rsidRDefault="00C86D50" w:rsidP="00C86D50">
      <w:pPr>
        <w:pStyle w:val="CCBodyText"/>
        <w:jc w:val="center"/>
        <w:rPr>
          <w:rFonts w:cs="Segoe UI"/>
        </w:rPr>
      </w:pPr>
    </w:p>
    <w:p w14:paraId="0CC25CA9" w14:textId="77777777" w:rsidR="00C86D50" w:rsidRDefault="00C86D50" w:rsidP="00C86D50">
      <w:pPr>
        <w:pStyle w:val="CCBodyText"/>
        <w:jc w:val="center"/>
        <w:rPr>
          <w:rFonts w:cs="Segoe UI"/>
        </w:rPr>
      </w:pPr>
    </w:p>
    <w:p w14:paraId="176973EC" w14:textId="77777777" w:rsidR="00C86D50" w:rsidRPr="00615C4A" w:rsidRDefault="00C86D50" w:rsidP="00C86D50">
      <w:pPr>
        <w:pStyle w:val="CCBodyText"/>
        <w:jc w:val="center"/>
        <w:rPr>
          <w:rFonts w:cs="Segoe UI"/>
        </w:rPr>
      </w:pPr>
    </w:p>
    <w:p w14:paraId="4390E4E0" w14:textId="45EA2492" w:rsidR="00C86D50" w:rsidRPr="00615C4A" w:rsidRDefault="00C86D50" w:rsidP="00C86D50">
      <w:pPr>
        <w:pStyle w:val="CCBodyText"/>
        <w:jc w:val="center"/>
        <w:rPr>
          <w:rFonts w:cs="Segoe UI"/>
        </w:rPr>
      </w:pPr>
      <w:r w:rsidRPr="00615C4A">
        <w:rPr>
          <w:rFonts w:cs="Segoe UI"/>
        </w:rPr>
        <w:t>2017. gada</w:t>
      </w:r>
      <w:r w:rsidRPr="00004408">
        <w:rPr>
          <w:rFonts w:cs="Segoe UI"/>
        </w:rPr>
        <w:t xml:space="preserve"> </w:t>
      </w:r>
      <w:r w:rsidR="00CF72A0">
        <w:rPr>
          <w:rFonts w:cs="Segoe UI"/>
        </w:rPr>
        <w:t>01</w:t>
      </w:r>
      <w:r w:rsidRPr="00615C4A">
        <w:rPr>
          <w:rFonts w:cs="Segoe UI"/>
        </w:rPr>
        <w:t xml:space="preserve">. </w:t>
      </w:r>
      <w:r w:rsidR="00CF72A0">
        <w:rPr>
          <w:rFonts w:cs="Segoe UI"/>
        </w:rPr>
        <w:t>decembris</w:t>
      </w:r>
    </w:p>
    <w:p w14:paraId="28A92B6F" w14:textId="77777777" w:rsidR="00C86D50" w:rsidRPr="00615C4A" w:rsidRDefault="00C86D50" w:rsidP="00C86D50">
      <w:pPr>
        <w:rPr>
          <w:rFonts w:ascii="Segoe UI" w:hAnsi="Segoe UI" w:cs="Segoe UI"/>
        </w:rPr>
      </w:pPr>
    </w:p>
    <w:p w14:paraId="7CF414CA" w14:textId="77777777" w:rsidR="00C86D50" w:rsidRDefault="00C86D50" w:rsidP="00C86D50">
      <w:pPr>
        <w:rPr>
          <w:rFonts w:ascii="Segoe UI" w:hAnsi="Segoe UI" w:cs="Segoe UI"/>
        </w:rPr>
      </w:pPr>
      <w:r>
        <w:rPr>
          <w:rFonts w:cs="Segoe UI"/>
        </w:rPr>
        <w:br w:type="page"/>
      </w:r>
    </w:p>
    <w:p w14:paraId="3ACE96EC" w14:textId="77777777" w:rsidR="00C86D50" w:rsidRPr="00004408" w:rsidRDefault="00C86D50" w:rsidP="00C86D50">
      <w:pPr>
        <w:rPr>
          <w:rStyle w:val="Strong"/>
        </w:rPr>
      </w:pPr>
      <w:r w:rsidRPr="00004408">
        <w:rPr>
          <w:rStyle w:val="Strong"/>
        </w:rPr>
        <w:lastRenderedPageBreak/>
        <w:t>Apstiprinājumi</w:t>
      </w:r>
    </w:p>
    <w:p w14:paraId="2280BA39" w14:textId="77777777" w:rsidR="00C86D50" w:rsidRPr="00004408" w:rsidRDefault="00C86D50" w:rsidP="00C86D50">
      <w:pPr>
        <w:rPr>
          <w:rStyle w:val="Strong"/>
          <w:b w:val="0"/>
        </w:rPr>
      </w:pPr>
      <w:r w:rsidRPr="00004408">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C86D50" w:rsidRPr="00046D7F" w14:paraId="6FF7F138" w14:textId="77777777" w:rsidTr="00096304">
        <w:trPr>
          <w:trHeight w:val="1227"/>
        </w:trPr>
        <w:tc>
          <w:tcPr>
            <w:tcW w:w="2441" w:type="pct"/>
          </w:tcPr>
          <w:p w14:paraId="3F74D20E" w14:textId="77777777" w:rsidR="00C86D50" w:rsidRPr="00004408" w:rsidRDefault="00C86D50" w:rsidP="00096304"/>
          <w:p w14:paraId="7FAB4982" w14:textId="77777777" w:rsidR="00C86D50" w:rsidRPr="00004408" w:rsidRDefault="00C86D50" w:rsidP="00096304">
            <w:r w:rsidRPr="00004408">
              <w:t>Saskaņots:</w:t>
            </w:r>
          </w:p>
          <w:p w14:paraId="69300C0A" w14:textId="77777777" w:rsidR="00C86D50" w:rsidRPr="00004408" w:rsidRDefault="00C86D50" w:rsidP="00096304">
            <w:r w:rsidRPr="00004408">
              <w:t>_____________ / ..........   ................ /</w:t>
            </w:r>
          </w:p>
          <w:p w14:paraId="734AD9BC" w14:textId="77777777" w:rsidR="00C86D50" w:rsidRPr="00004408" w:rsidRDefault="00C86D50" w:rsidP="00096304">
            <w:pPr>
              <w:pStyle w:val="BodyTextIndent3"/>
            </w:pPr>
          </w:p>
        </w:tc>
        <w:tc>
          <w:tcPr>
            <w:tcW w:w="2559" w:type="pct"/>
          </w:tcPr>
          <w:p w14:paraId="198FF60A" w14:textId="77777777" w:rsidR="00C86D50" w:rsidRPr="00004408" w:rsidRDefault="00C86D50" w:rsidP="00096304"/>
          <w:p w14:paraId="42DE911C" w14:textId="77777777" w:rsidR="00C86D50" w:rsidRPr="00004408" w:rsidRDefault="00C86D50" w:rsidP="00096304">
            <w:r w:rsidRPr="00004408">
              <w:t>Saskaņots:</w:t>
            </w:r>
          </w:p>
          <w:p w14:paraId="6F71B0D7" w14:textId="77777777" w:rsidR="00C86D50" w:rsidRPr="00004408" w:rsidRDefault="00C86D50" w:rsidP="00096304">
            <w:r w:rsidRPr="00004408">
              <w:t>_____________ / ..........   ................ /</w:t>
            </w:r>
          </w:p>
          <w:p w14:paraId="779A27DB" w14:textId="77777777" w:rsidR="00C86D50" w:rsidRPr="00004408" w:rsidRDefault="00C86D50" w:rsidP="00096304">
            <w:pPr>
              <w:pStyle w:val="BodyTextIndent3"/>
            </w:pPr>
          </w:p>
        </w:tc>
      </w:tr>
      <w:tr w:rsidR="00C86D50" w:rsidRPr="00046D7F" w14:paraId="2E978DF2" w14:textId="77777777" w:rsidTr="00096304">
        <w:tc>
          <w:tcPr>
            <w:tcW w:w="2441" w:type="pct"/>
          </w:tcPr>
          <w:p w14:paraId="15EDEA81" w14:textId="77777777" w:rsidR="00C86D50" w:rsidRPr="00004408" w:rsidRDefault="00C86D50" w:rsidP="00096304">
            <w:r w:rsidRPr="00004408">
              <w:t>Lauris Linabergs</w:t>
            </w:r>
          </w:p>
        </w:tc>
        <w:tc>
          <w:tcPr>
            <w:tcW w:w="2559" w:type="pct"/>
          </w:tcPr>
          <w:p w14:paraId="634A25C3" w14:textId="77777777" w:rsidR="00C86D50" w:rsidRPr="00004408" w:rsidRDefault="00C86D50" w:rsidP="00096304">
            <w:r w:rsidRPr="00004408">
              <w:t>Uģis Bisenieks</w:t>
            </w:r>
          </w:p>
        </w:tc>
      </w:tr>
      <w:tr w:rsidR="00C86D50" w:rsidRPr="00046D7F" w14:paraId="51B08759" w14:textId="77777777" w:rsidTr="00096304">
        <w:trPr>
          <w:trHeight w:val="742"/>
        </w:trPr>
        <w:tc>
          <w:tcPr>
            <w:tcW w:w="2441" w:type="pct"/>
          </w:tcPr>
          <w:p w14:paraId="072D4A2B" w14:textId="77777777" w:rsidR="00C86D50" w:rsidRPr="00004408" w:rsidRDefault="00C86D50" w:rsidP="00096304"/>
          <w:p w14:paraId="6F831182" w14:textId="77777777" w:rsidR="00C86D50" w:rsidRPr="00004408" w:rsidRDefault="00C86D50" w:rsidP="00096304">
            <w:r w:rsidRPr="00004408">
              <w:t xml:space="preserve">2017. gada ____ . ____________ </w:t>
            </w:r>
          </w:p>
          <w:p w14:paraId="1243A9C8" w14:textId="77777777" w:rsidR="00C86D50" w:rsidRPr="00004408" w:rsidRDefault="00C86D50" w:rsidP="00096304"/>
        </w:tc>
        <w:tc>
          <w:tcPr>
            <w:tcW w:w="2559" w:type="pct"/>
          </w:tcPr>
          <w:p w14:paraId="48D51361" w14:textId="77777777" w:rsidR="00C86D50" w:rsidRPr="00004408" w:rsidRDefault="00C86D50" w:rsidP="00096304"/>
          <w:p w14:paraId="31555325" w14:textId="77777777" w:rsidR="00C86D50" w:rsidRPr="00004408" w:rsidRDefault="00C86D50" w:rsidP="00096304">
            <w:r w:rsidRPr="00004408">
              <w:t xml:space="preserve">2017. gada ____ . ____________ </w:t>
            </w:r>
          </w:p>
          <w:p w14:paraId="3163834A" w14:textId="77777777" w:rsidR="00C86D50" w:rsidRPr="00004408" w:rsidRDefault="00C86D50" w:rsidP="00096304"/>
        </w:tc>
      </w:tr>
      <w:tr w:rsidR="00C86D50" w:rsidRPr="00046D7F" w14:paraId="7F4E73A1" w14:textId="77777777" w:rsidTr="00096304">
        <w:tc>
          <w:tcPr>
            <w:tcW w:w="2441" w:type="pct"/>
            <w:tcBorders>
              <w:top w:val="single" w:sz="4" w:space="0" w:color="000000"/>
              <w:left w:val="single" w:sz="4" w:space="0" w:color="000000"/>
              <w:bottom w:val="single" w:sz="4" w:space="0" w:color="000000"/>
              <w:right w:val="single" w:sz="4" w:space="0" w:color="000000"/>
            </w:tcBorders>
          </w:tcPr>
          <w:p w14:paraId="7C453686" w14:textId="77777777" w:rsidR="00C86D50" w:rsidRPr="00004408" w:rsidRDefault="00C86D50" w:rsidP="00096304"/>
          <w:p w14:paraId="0649A0AE" w14:textId="77777777" w:rsidR="00C86D50" w:rsidRPr="00004408" w:rsidRDefault="00C86D50" w:rsidP="00096304">
            <w:r w:rsidRPr="00004408">
              <w:t>Saskaņots:</w:t>
            </w:r>
          </w:p>
          <w:p w14:paraId="51A5D933" w14:textId="77777777" w:rsidR="00C86D50" w:rsidRPr="00004408" w:rsidRDefault="00C86D50" w:rsidP="00096304">
            <w:r w:rsidRPr="00004408">
              <w:t>_____________ / ..........   ................ /</w:t>
            </w:r>
          </w:p>
          <w:p w14:paraId="628A56E3" w14:textId="77777777" w:rsidR="00C86D50" w:rsidRPr="00004408" w:rsidRDefault="00C86D50" w:rsidP="00096304"/>
        </w:tc>
        <w:tc>
          <w:tcPr>
            <w:tcW w:w="2559" w:type="pct"/>
            <w:tcBorders>
              <w:top w:val="single" w:sz="4" w:space="0" w:color="000000"/>
              <w:left w:val="single" w:sz="4" w:space="0" w:color="000000"/>
              <w:bottom w:val="single" w:sz="4" w:space="0" w:color="000000"/>
              <w:right w:val="single" w:sz="4" w:space="0" w:color="000000"/>
            </w:tcBorders>
          </w:tcPr>
          <w:p w14:paraId="703428BD" w14:textId="77777777" w:rsidR="00C86D50" w:rsidRPr="00004408" w:rsidRDefault="00C86D50" w:rsidP="00096304"/>
          <w:p w14:paraId="1C0BD88B" w14:textId="77777777" w:rsidR="00C86D50" w:rsidRPr="00004408" w:rsidRDefault="00C86D50" w:rsidP="00096304">
            <w:r w:rsidRPr="00004408">
              <w:t>Saskaņots:</w:t>
            </w:r>
          </w:p>
          <w:p w14:paraId="0D7F05F8" w14:textId="77777777" w:rsidR="00C86D50" w:rsidRPr="00004408" w:rsidRDefault="00C86D50" w:rsidP="00096304">
            <w:r w:rsidRPr="00004408">
              <w:t>_____________ / ..........   ................ /</w:t>
            </w:r>
          </w:p>
          <w:p w14:paraId="5D14BAC8" w14:textId="77777777" w:rsidR="00C86D50" w:rsidRPr="00004408" w:rsidRDefault="00C86D50" w:rsidP="00096304"/>
        </w:tc>
      </w:tr>
      <w:tr w:rsidR="00C86D50" w:rsidRPr="00046D7F" w14:paraId="741CB31D" w14:textId="77777777" w:rsidTr="00096304">
        <w:tc>
          <w:tcPr>
            <w:tcW w:w="2441" w:type="pct"/>
            <w:tcBorders>
              <w:top w:val="single" w:sz="4" w:space="0" w:color="000000"/>
              <w:left w:val="single" w:sz="4" w:space="0" w:color="000000"/>
              <w:bottom w:val="single" w:sz="4" w:space="0" w:color="000000"/>
              <w:right w:val="single" w:sz="4" w:space="0" w:color="000000"/>
            </w:tcBorders>
          </w:tcPr>
          <w:p w14:paraId="7FB6D3AE" w14:textId="77777777" w:rsidR="00C86D50" w:rsidRPr="00004408" w:rsidRDefault="00C86D50" w:rsidP="00096304">
            <w:r w:rsidRPr="00004408">
              <w:t>Gints Šakarnis</w:t>
            </w:r>
          </w:p>
        </w:tc>
        <w:tc>
          <w:tcPr>
            <w:tcW w:w="2559" w:type="pct"/>
            <w:tcBorders>
              <w:top w:val="single" w:sz="4" w:space="0" w:color="000000"/>
              <w:left w:val="single" w:sz="4" w:space="0" w:color="000000"/>
              <w:bottom w:val="single" w:sz="4" w:space="0" w:color="000000"/>
              <w:right w:val="single" w:sz="4" w:space="0" w:color="000000"/>
            </w:tcBorders>
          </w:tcPr>
          <w:p w14:paraId="23E3C581" w14:textId="77777777" w:rsidR="00C86D50" w:rsidRPr="00004408" w:rsidRDefault="00C86D50" w:rsidP="00096304">
            <w:r w:rsidRPr="00004408">
              <w:t>Renārs Felcis</w:t>
            </w:r>
          </w:p>
        </w:tc>
      </w:tr>
      <w:tr w:rsidR="00C86D50" w:rsidRPr="00046D7F" w14:paraId="3BF77DFA" w14:textId="77777777" w:rsidTr="00096304">
        <w:tc>
          <w:tcPr>
            <w:tcW w:w="2441" w:type="pct"/>
            <w:tcBorders>
              <w:top w:val="single" w:sz="4" w:space="0" w:color="000000"/>
              <w:left w:val="single" w:sz="4" w:space="0" w:color="000000"/>
              <w:bottom w:val="single" w:sz="4" w:space="0" w:color="000000"/>
              <w:right w:val="single" w:sz="4" w:space="0" w:color="000000"/>
            </w:tcBorders>
          </w:tcPr>
          <w:p w14:paraId="0C1043CB" w14:textId="77777777" w:rsidR="00C86D50" w:rsidRPr="00004408" w:rsidRDefault="00C86D50" w:rsidP="00096304"/>
          <w:p w14:paraId="670577B8" w14:textId="77777777" w:rsidR="00C86D50" w:rsidRPr="00004408" w:rsidRDefault="00C86D50" w:rsidP="00096304">
            <w:r w:rsidRPr="00004408">
              <w:t xml:space="preserve">2017. gada ____ . ____________ </w:t>
            </w:r>
          </w:p>
          <w:p w14:paraId="57CEB7CB" w14:textId="77777777" w:rsidR="00C86D50" w:rsidRPr="00004408" w:rsidRDefault="00C86D50" w:rsidP="00096304"/>
        </w:tc>
        <w:tc>
          <w:tcPr>
            <w:tcW w:w="2559" w:type="pct"/>
            <w:tcBorders>
              <w:top w:val="single" w:sz="4" w:space="0" w:color="000000"/>
              <w:left w:val="single" w:sz="4" w:space="0" w:color="000000"/>
              <w:bottom w:val="single" w:sz="4" w:space="0" w:color="000000"/>
              <w:right w:val="single" w:sz="4" w:space="0" w:color="000000"/>
            </w:tcBorders>
          </w:tcPr>
          <w:p w14:paraId="306DBA71" w14:textId="77777777" w:rsidR="00C86D50" w:rsidRPr="00004408" w:rsidRDefault="00C86D50" w:rsidP="00096304"/>
          <w:p w14:paraId="7C9656C4" w14:textId="77777777" w:rsidR="00C86D50" w:rsidRPr="00004408" w:rsidRDefault="00C86D50" w:rsidP="00096304">
            <w:r w:rsidRPr="00004408">
              <w:t xml:space="preserve">2017. gada ____ . ____________ </w:t>
            </w:r>
          </w:p>
          <w:p w14:paraId="2E8B959D" w14:textId="77777777" w:rsidR="00C86D50" w:rsidRPr="00004408" w:rsidRDefault="00C86D50" w:rsidP="00096304"/>
        </w:tc>
      </w:tr>
    </w:tbl>
    <w:p w14:paraId="20A8C6C6" w14:textId="77777777" w:rsidR="00C86D50" w:rsidRDefault="00C86D50" w:rsidP="00C86D50">
      <w:pPr>
        <w:pStyle w:val="CCBodyText"/>
        <w:jc w:val="left"/>
        <w:rPr>
          <w:rFonts w:cs="Segoe UI"/>
        </w:rPr>
      </w:pPr>
    </w:p>
    <w:p w14:paraId="05DE6370" w14:textId="77777777" w:rsidR="00C86D50" w:rsidRDefault="00C86D50" w:rsidP="00C86D50">
      <w:pPr>
        <w:rPr>
          <w:rStyle w:val="Strong"/>
        </w:rPr>
      </w:pPr>
      <w:r>
        <w:rPr>
          <w:rStyle w:val="Strong"/>
        </w:rPr>
        <w:br w:type="page"/>
      </w:r>
    </w:p>
    <w:p w14:paraId="3F997A6E" w14:textId="77777777" w:rsidR="00C86D50" w:rsidRPr="00004408" w:rsidRDefault="00C86D50" w:rsidP="00C86D50">
      <w:pPr>
        <w:rPr>
          <w:rStyle w:val="Strong"/>
          <w:b w:val="0"/>
        </w:rPr>
      </w:pPr>
      <w:r w:rsidRPr="00004408">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C86D50" w:rsidRPr="00004408" w14:paraId="112C7A9C" w14:textId="77777777" w:rsidTr="00096304">
        <w:trPr>
          <w:trHeight w:val="1227"/>
        </w:trPr>
        <w:tc>
          <w:tcPr>
            <w:tcW w:w="2441" w:type="pct"/>
          </w:tcPr>
          <w:p w14:paraId="7DFAB762" w14:textId="77777777" w:rsidR="00C86D50" w:rsidRPr="00004408" w:rsidRDefault="00C86D50" w:rsidP="00096304"/>
          <w:p w14:paraId="165A1A3F" w14:textId="77777777" w:rsidR="00C86D50" w:rsidRPr="00004408" w:rsidRDefault="00C86D50" w:rsidP="00096304">
            <w:r w:rsidRPr="00004408">
              <w:t>Saskaņots:</w:t>
            </w:r>
          </w:p>
          <w:p w14:paraId="19ADAF3E" w14:textId="77777777" w:rsidR="00C86D50" w:rsidRPr="00004408" w:rsidRDefault="00C86D50" w:rsidP="00096304">
            <w:r w:rsidRPr="00004408">
              <w:t>_____________ / ..........   ................ /</w:t>
            </w:r>
          </w:p>
          <w:p w14:paraId="37289486" w14:textId="77777777" w:rsidR="00C86D50" w:rsidRPr="00004408" w:rsidRDefault="00C86D50" w:rsidP="00096304">
            <w:pPr>
              <w:pStyle w:val="BodyTextIndent3"/>
            </w:pPr>
          </w:p>
        </w:tc>
        <w:tc>
          <w:tcPr>
            <w:tcW w:w="2559" w:type="pct"/>
          </w:tcPr>
          <w:p w14:paraId="2AD69898" w14:textId="77777777" w:rsidR="00C86D50" w:rsidRPr="00004408" w:rsidRDefault="00C86D50" w:rsidP="00096304"/>
          <w:p w14:paraId="05A8D6BD" w14:textId="77777777" w:rsidR="00C86D50" w:rsidRPr="00004408" w:rsidRDefault="00C86D50" w:rsidP="00096304">
            <w:r w:rsidRPr="00004408">
              <w:t>Saskaņots:</w:t>
            </w:r>
          </w:p>
          <w:p w14:paraId="3942CA22" w14:textId="77777777" w:rsidR="00C86D50" w:rsidRPr="00004408" w:rsidRDefault="00C86D50" w:rsidP="00096304">
            <w:r w:rsidRPr="00004408">
              <w:t>_____________ / ..........   ................ /</w:t>
            </w:r>
          </w:p>
          <w:p w14:paraId="52513A0A" w14:textId="77777777" w:rsidR="00C86D50" w:rsidRPr="00004408" w:rsidRDefault="00C86D50" w:rsidP="00096304">
            <w:pPr>
              <w:pStyle w:val="BodyTextIndent3"/>
            </w:pPr>
          </w:p>
        </w:tc>
      </w:tr>
      <w:tr w:rsidR="00C86D50" w:rsidRPr="00004408" w14:paraId="3AF425FF" w14:textId="77777777" w:rsidTr="00096304">
        <w:tc>
          <w:tcPr>
            <w:tcW w:w="2441" w:type="pct"/>
          </w:tcPr>
          <w:p w14:paraId="72687881" w14:textId="77777777" w:rsidR="00C86D50" w:rsidRPr="00004408" w:rsidRDefault="00C86D50" w:rsidP="00096304">
            <w:r w:rsidRPr="00004408">
              <w:t>Sergejs Ņesterovs</w:t>
            </w:r>
          </w:p>
        </w:tc>
        <w:tc>
          <w:tcPr>
            <w:tcW w:w="2559" w:type="pct"/>
          </w:tcPr>
          <w:p w14:paraId="2CE3D1CB" w14:textId="77777777" w:rsidR="00C86D50" w:rsidRPr="00004408" w:rsidRDefault="00C86D50" w:rsidP="00096304">
            <w:r w:rsidRPr="00004408">
              <w:t>Dita Gabaliņa</w:t>
            </w:r>
          </w:p>
        </w:tc>
      </w:tr>
      <w:tr w:rsidR="00C86D50" w:rsidRPr="00004408" w14:paraId="1A4B22A2" w14:textId="77777777" w:rsidTr="00096304">
        <w:trPr>
          <w:trHeight w:val="742"/>
        </w:trPr>
        <w:tc>
          <w:tcPr>
            <w:tcW w:w="2441" w:type="pct"/>
          </w:tcPr>
          <w:p w14:paraId="43628BE4" w14:textId="77777777" w:rsidR="00C86D50" w:rsidRPr="00004408" w:rsidRDefault="00C86D50" w:rsidP="00096304"/>
          <w:p w14:paraId="369D8504" w14:textId="77777777" w:rsidR="00C86D50" w:rsidRPr="00004408" w:rsidRDefault="00C86D50" w:rsidP="00096304">
            <w:r w:rsidRPr="00004408">
              <w:t xml:space="preserve">2017. gada ____ . ____________ </w:t>
            </w:r>
          </w:p>
          <w:p w14:paraId="5404C677" w14:textId="77777777" w:rsidR="00C86D50" w:rsidRPr="00004408" w:rsidRDefault="00C86D50" w:rsidP="00096304"/>
        </w:tc>
        <w:tc>
          <w:tcPr>
            <w:tcW w:w="2559" w:type="pct"/>
          </w:tcPr>
          <w:p w14:paraId="563E9F2B" w14:textId="77777777" w:rsidR="00C86D50" w:rsidRPr="00004408" w:rsidRDefault="00C86D50" w:rsidP="00096304"/>
          <w:p w14:paraId="3B6D0997" w14:textId="77777777" w:rsidR="00C86D50" w:rsidRPr="00004408" w:rsidRDefault="00C86D50" w:rsidP="00096304">
            <w:r w:rsidRPr="00004408">
              <w:t xml:space="preserve">2017. gada ____ . ____________ </w:t>
            </w:r>
          </w:p>
          <w:p w14:paraId="6115BEF2" w14:textId="77777777" w:rsidR="00C86D50" w:rsidRPr="00004408" w:rsidRDefault="00C86D50" w:rsidP="00096304"/>
        </w:tc>
      </w:tr>
    </w:tbl>
    <w:p w14:paraId="4F7C56B9" w14:textId="77777777" w:rsidR="00C86D50" w:rsidRDefault="00C86D50" w:rsidP="00C86D50">
      <w:pPr>
        <w:pStyle w:val="CCBodyText"/>
        <w:jc w:val="left"/>
        <w:rPr>
          <w:rFonts w:cs="Segoe UI"/>
        </w:rPr>
      </w:pPr>
    </w:p>
    <w:p w14:paraId="7017E80C" w14:textId="77777777" w:rsidR="00C86D50" w:rsidRPr="007B7513" w:rsidRDefault="00C86D50" w:rsidP="00C86D50">
      <w:r w:rsidRPr="007B7513">
        <w:rPr>
          <w:rStyle w:val="Strong"/>
        </w:rPr>
        <w:t>Izmaiņu</w:t>
      </w:r>
      <w:r w:rsidRPr="007B7513">
        <w:t xml:space="preserve"> </w:t>
      </w:r>
      <w:r w:rsidRPr="007B7513">
        <w:rPr>
          <w:rStyle w:val="Strong"/>
        </w:rPr>
        <w:t>lapa</w:t>
      </w:r>
    </w:p>
    <w:tbl>
      <w:tblPr>
        <w:tblStyle w:val="GridTable4-Accent31"/>
        <w:tblW w:w="9923" w:type="dxa"/>
        <w:tblInd w:w="-95" w:type="dxa"/>
        <w:tblLook w:val="04A0" w:firstRow="1" w:lastRow="0" w:firstColumn="1" w:lastColumn="0" w:noHBand="0" w:noVBand="1"/>
      </w:tblPr>
      <w:tblGrid>
        <w:gridCol w:w="1350"/>
        <w:gridCol w:w="1260"/>
        <w:gridCol w:w="7313"/>
      </w:tblGrid>
      <w:tr w:rsidR="00C86D50" w:rsidRPr="007B7513" w14:paraId="618A7DAA" w14:textId="77777777" w:rsidTr="00AD6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02E0354" w14:textId="77777777" w:rsidR="00C86D50" w:rsidRPr="007B7513" w:rsidRDefault="00C86D50" w:rsidP="00096304">
            <w:pPr>
              <w:pStyle w:val="CCBodyText"/>
              <w:jc w:val="left"/>
              <w:rPr>
                <w:rFonts w:ascii="Times New Roman" w:hAnsi="Times New Roman"/>
                <w:sz w:val="20"/>
                <w:szCs w:val="18"/>
              </w:rPr>
            </w:pPr>
            <w:r w:rsidRPr="007B7513">
              <w:rPr>
                <w:rFonts w:ascii="Times New Roman" w:hAnsi="Times New Roman"/>
                <w:sz w:val="20"/>
              </w:rPr>
              <w:t>Datums</w:t>
            </w:r>
          </w:p>
        </w:tc>
        <w:tc>
          <w:tcPr>
            <w:tcW w:w="1260" w:type="dxa"/>
          </w:tcPr>
          <w:p w14:paraId="604287CD" w14:textId="77777777" w:rsidR="00C86D50" w:rsidRPr="007B7513" w:rsidRDefault="00C86D50" w:rsidP="00096304">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Versija</w:t>
            </w:r>
          </w:p>
        </w:tc>
        <w:tc>
          <w:tcPr>
            <w:tcW w:w="7313" w:type="dxa"/>
          </w:tcPr>
          <w:p w14:paraId="7360BEF4" w14:textId="77777777" w:rsidR="00C86D50" w:rsidRPr="007B7513" w:rsidRDefault="00C86D50" w:rsidP="00096304">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Apraksts</w:t>
            </w:r>
          </w:p>
        </w:tc>
      </w:tr>
      <w:tr w:rsidR="00C86D50" w:rsidRPr="007B7513" w14:paraId="5C5C0143" w14:textId="77777777" w:rsidTr="00AD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903D9AC" w14:textId="287935E1" w:rsidR="00C86D50" w:rsidRPr="007B7513" w:rsidRDefault="00C86D50" w:rsidP="00C86D50">
            <w:pPr>
              <w:pStyle w:val="CCBodyText"/>
              <w:jc w:val="left"/>
              <w:rPr>
                <w:rFonts w:ascii="Times New Roman" w:hAnsi="Times New Roman"/>
                <w:sz w:val="20"/>
                <w:szCs w:val="18"/>
              </w:rPr>
            </w:pPr>
            <w:r>
              <w:rPr>
                <w:rFonts w:ascii="Times New Roman" w:hAnsi="Times New Roman"/>
                <w:sz w:val="20"/>
                <w:szCs w:val="18"/>
              </w:rPr>
              <w:t>2017.08.07</w:t>
            </w:r>
          </w:p>
        </w:tc>
        <w:tc>
          <w:tcPr>
            <w:tcW w:w="1260" w:type="dxa"/>
          </w:tcPr>
          <w:p w14:paraId="43C25913" w14:textId="77777777" w:rsidR="00C86D50" w:rsidRPr="007B7513" w:rsidRDefault="00C86D50" w:rsidP="0009630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0.</w:t>
            </w:r>
            <w:r>
              <w:rPr>
                <w:rFonts w:ascii="Times New Roman" w:hAnsi="Times New Roman"/>
                <w:sz w:val="20"/>
              </w:rPr>
              <w:t>1.0</w:t>
            </w:r>
          </w:p>
        </w:tc>
        <w:tc>
          <w:tcPr>
            <w:tcW w:w="7313" w:type="dxa"/>
          </w:tcPr>
          <w:p w14:paraId="11E01395" w14:textId="77777777" w:rsidR="00C86D50" w:rsidRPr="007B7513" w:rsidRDefault="00C86D50" w:rsidP="0009630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35491F" w:rsidRPr="007B7513" w14:paraId="07DD156C" w14:textId="77777777" w:rsidTr="00AD6890">
        <w:tc>
          <w:tcPr>
            <w:cnfStyle w:val="001000000000" w:firstRow="0" w:lastRow="0" w:firstColumn="1" w:lastColumn="0" w:oddVBand="0" w:evenVBand="0" w:oddHBand="0" w:evenHBand="0" w:firstRowFirstColumn="0" w:firstRowLastColumn="0" w:lastRowFirstColumn="0" w:lastRowLastColumn="0"/>
            <w:tcW w:w="1350" w:type="dxa"/>
          </w:tcPr>
          <w:p w14:paraId="2E02BC7E" w14:textId="605E99D8" w:rsidR="0035491F" w:rsidRDefault="0035491F" w:rsidP="0035491F">
            <w:pPr>
              <w:pStyle w:val="CCBodyText"/>
              <w:jc w:val="left"/>
              <w:rPr>
                <w:rFonts w:ascii="Times New Roman" w:hAnsi="Times New Roman"/>
                <w:sz w:val="20"/>
                <w:szCs w:val="18"/>
              </w:rPr>
            </w:pPr>
            <w:r>
              <w:rPr>
                <w:rFonts w:ascii="Times New Roman" w:hAnsi="Times New Roman"/>
                <w:sz w:val="20"/>
                <w:szCs w:val="18"/>
              </w:rPr>
              <w:t>2017.08.18</w:t>
            </w:r>
          </w:p>
        </w:tc>
        <w:tc>
          <w:tcPr>
            <w:tcW w:w="1260" w:type="dxa"/>
          </w:tcPr>
          <w:p w14:paraId="3A05FBC6" w14:textId="71C9AFF4" w:rsidR="0035491F" w:rsidRPr="007B7513" w:rsidRDefault="0035491F" w:rsidP="0035491F">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0.1.1</w:t>
            </w:r>
          </w:p>
        </w:tc>
        <w:tc>
          <w:tcPr>
            <w:tcW w:w="7313" w:type="dxa"/>
          </w:tcPr>
          <w:p w14:paraId="1298B825" w14:textId="4673A10D" w:rsidR="0035491F" w:rsidRDefault="0035491F" w:rsidP="0035491F">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Kopējo prasību vadlīnijas”</w:t>
            </w:r>
          </w:p>
        </w:tc>
      </w:tr>
      <w:tr w:rsidR="0035491F" w:rsidRPr="007B7513" w14:paraId="565BBE2C" w14:textId="77777777" w:rsidTr="00AD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78B89A1" w14:textId="4D96DD51" w:rsidR="0035491F" w:rsidRDefault="0035491F" w:rsidP="0035491F">
            <w:pPr>
              <w:pStyle w:val="CCBodyText"/>
              <w:jc w:val="left"/>
              <w:rPr>
                <w:rFonts w:ascii="Times New Roman" w:hAnsi="Times New Roman"/>
                <w:sz w:val="20"/>
                <w:szCs w:val="18"/>
              </w:rPr>
            </w:pPr>
            <w:r>
              <w:rPr>
                <w:rFonts w:ascii="Times New Roman" w:hAnsi="Times New Roman"/>
                <w:sz w:val="20"/>
                <w:szCs w:val="18"/>
              </w:rPr>
              <w:t>2017.09.01</w:t>
            </w:r>
          </w:p>
        </w:tc>
        <w:tc>
          <w:tcPr>
            <w:tcW w:w="1260" w:type="dxa"/>
          </w:tcPr>
          <w:p w14:paraId="4F2BC492" w14:textId="2372A5F1" w:rsidR="0035491F" w:rsidRPr="007B7513" w:rsidRDefault="0035491F" w:rsidP="0035491F">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0.1.2</w:t>
            </w:r>
          </w:p>
        </w:tc>
        <w:tc>
          <w:tcPr>
            <w:tcW w:w="7313" w:type="dxa"/>
          </w:tcPr>
          <w:p w14:paraId="5D210222" w14:textId="05F4A9D3" w:rsidR="0035491F" w:rsidRDefault="0035491F" w:rsidP="0035491F">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projektējuma vadlīnijas</w:t>
            </w:r>
            <w:r>
              <w:rPr>
                <w:rFonts w:ascii="Times New Roman" w:hAnsi="Times New Roman"/>
                <w:sz w:val="20"/>
                <w:szCs w:val="18"/>
              </w:rPr>
              <w:t>”</w:t>
            </w:r>
          </w:p>
        </w:tc>
      </w:tr>
      <w:tr w:rsidR="0035491F" w:rsidRPr="007B7513" w14:paraId="7813D3CE" w14:textId="77777777" w:rsidTr="00AD6890">
        <w:tc>
          <w:tcPr>
            <w:cnfStyle w:val="001000000000" w:firstRow="0" w:lastRow="0" w:firstColumn="1" w:lastColumn="0" w:oddVBand="0" w:evenVBand="0" w:oddHBand="0" w:evenHBand="0" w:firstRowFirstColumn="0" w:firstRowLastColumn="0" w:lastRowFirstColumn="0" w:lastRowLastColumn="0"/>
            <w:tcW w:w="1350" w:type="dxa"/>
          </w:tcPr>
          <w:p w14:paraId="70DD8242" w14:textId="004B3341" w:rsidR="0035491F" w:rsidRDefault="0035491F" w:rsidP="0035491F">
            <w:pPr>
              <w:pStyle w:val="CCBodyText"/>
              <w:jc w:val="left"/>
              <w:rPr>
                <w:rFonts w:ascii="Times New Roman" w:hAnsi="Times New Roman"/>
                <w:sz w:val="20"/>
                <w:szCs w:val="18"/>
              </w:rPr>
            </w:pPr>
            <w:r>
              <w:rPr>
                <w:rFonts w:ascii="Times New Roman" w:hAnsi="Times New Roman"/>
                <w:sz w:val="20"/>
                <w:szCs w:val="18"/>
              </w:rPr>
              <w:t>2017.09.15</w:t>
            </w:r>
          </w:p>
        </w:tc>
        <w:tc>
          <w:tcPr>
            <w:tcW w:w="1260" w:type="dxa"/>
          </w:tcPr>
          <w:p w14:paraId="7CDB13FC" w14:textId="55FEB7FF" w:rsidR="0035491F" w:rsidRPr="007B7513" w:rsidRDefault="0035491F" w:rsidP="0035491F">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0.1.3</w:t>
            </w:r>
          </w:p>
        </w:tc>
        <w:tc>
          <w:tcPr>
            <w:tcW w:w="7313" w:type="dxa"/>
          </w:tcPr>
          <w:p w14:paraId="7B9AAE0B" w14:textId="21D94262" w:rsidR="0035491F" w:rsidRDefault="0035491F" w:rsidP="0035491F">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izstrādes vadlīnijas</w:t>
            </w:r>
            <w:r>
              <w:rPr>
                <w:rFonts w:ascii="Times New Roman" w:hAnsi="Times New Roman"/>
                <w:sz w:val="20"/>
                <w:szCs w:val="18"/>
              </w:rPr>
              <w:t>”</w:t>
            </w:r>
          </w:p>
        </w:tc>
      </w:tr>
      <w:tr w:rsidR="0035491F" w:rsidRPr="007B7513" w14:paraId="19381A1A" w14:textId="77777777" w:rsidTr="00AD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BB170C3" w14:textId="2267A630" w:rsidR="0035491F" w:rsidRDefault="0035491F" w:rsidP="0035491F">
            <w:pPr>
              <w:pStyle w:val="CCBodyText"/>
              <w:jc w:val="left"/>
              <w:rPr>
                <w:rFonts w:ascii="Times New Roman" w:hAnsi="Times New Roman"/>
                <w:sz w:val="20"/>
                <w:szCs w:val="18"/>
              </w:rPr>
            </w:pPr>
            <w:r>
              <w:rPr>
                <w:rFonts w:ascii="Times New Roman" w:hAnsi="Times New Roman"/>
                <w:sz w:val="20"/>
                <w:szCs w:val="18"/>
              </w:rPr>
              <w:t>2017.09.29</w:t>
            </w:r>
          </w:p>
        </w:tc>
        <w:tc>
          <w:tcPr>
            <w:tcW w:w="1260" w:type="dxa"/>
          </w:tcPr>
          <w:p w14:paraId="513FA41B" w14:textId="2CDC90B7" w:rsidR="0035491F" w:rsidRPr="007B7513" w:rsidRDefault="0035491F" w:rsidP="0035491F">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0.1.4</w:t>
            </w:r>
          </w:p>
        </w:tc>
        <w:tc>
          <w:tcPr>
            <w:tcW w:w="7313" w:type="dxa"/>
          </w:tcPr>
          <w:p w14:paraId="118793A7" w14:textId="4BC043AF" w:rsidR="0035491F" w:rsidRDefault="0035491F" w:rsidP="0035491F">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35491F" w:rsidRPr="007B7513" w14:paraId="0C8E2C39" w14:textId="77777777" w:rsidTr="00AD6890">
        <w:tc>
          <w:tcPr>
            <w:cnfStyle w:val="001000000000" w:firstRow="0" w:lastRow="0" w:firstColumn="1" w:lastColumn="0" w:oddVBand="0" w:evenVBand="0" w:oddHBand="0" w:evenHBand="0" w:firstRowFirstColumn="0" w:firstRowLastColumn="0" w:lastRowFirstColumn="0" w:lastRowLastColumn="0"/>
            <w:tcW w:w="1350" w:type="dxa"/>
          </w:tcPr>
          <w:p w14:paraId="184E2646" w14:textId="29F16804" w:rsidR="0035491F" w:rsidRDefault="0035491F" w:rsidP="0035491F">
            <w:pPr>
              <w:pStyle w:val="CCBodyText"/>
              <w:jc w:val="left"/>
              <w:rPr>
                <w:rFonts w:ascii="Times New Roman" w:hAnsi="Times New Roman"/>
                <w:sz w:val="20"/>
                <w:szCs w:val="18"/>
              </w:rPr>
            </w:pPr>
            <w:r>
              <w:rPr>
                <w:rFonts w:ascii="Times New Roman" w:hAnsi="Times New Roman"/>
                <w:sz w:val="20"/>
                <w:szCs w:val="18"/>
              </w:rPr>
              <w:t>2017.10.13</w:t>
            </w:r>
          </w:p>
        </w:tc>
        <w:tc>
          <w:tcPr>
            <w:tcW w:w="1260" w:type="dxa"/>
          </w:tcPr>
          <w:p w14:paraId="091F0235" w14:textId="734251F5" w:rsidR="0035491F" w:rsidRPr="007B7513" w:rsidRDefault="0035491F" w:rsidP="0035491F">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0.1.5</w:t>
            </w:r>
          </w:p>
        </w:tc>
        <w:tc>
          <w:tcPr>
            <w:tcW w:w="7313" w:type="dxa"/>
          </w:tcPr>
          <w:p w14:paraId="05A45644" w14:textId="2E3A1F9A" w:rsidR="0035491F" w:rsidRDefault="0035491F" w:rsidP="0035491F">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veikti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8A534B" w:rsidRPr="007B7513" w14:paraId="263199F2" w14:textId="77777777" w:rsidTr="00AD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43ED8F1" w14:textId="79237F5A" w:rsidR="008A534B" w:rsidRDefault="008A534B" w:rsidP="008A534B">
            <w:pPr>
              <w:pStyle w:val="CCBodyText"/>
              <w:jc w:val="left"/>
              <w:rPr>
                <w:rFonts w:ascii="Times New Roman" w:hAnsi="Times New Roman"/>
                <w:sz w:val="20"/>
                <w:szCs w:val="18"/>
              </w:rPr>
            </w:pPr>
            <w:r>
              <w:rPr>
                <w:rFonts w:ascii="Times New Roman" w:hAnsi="Times New Roman"/>
                <w:sz w:val="20"/>
                <w:szCs w:val="18"/>
              </w:rPr>
              <w:t>2017.10.27</w:t>
            </w:r>
          </w:p>
        </w:tc>
        <w:tc>
          <w:tcPr>
            <w:tcW w:w="1260" w:type="dxa"/>
          </w:tcPr>
          <w:p w14:paraId="1A155C83" w14:textId="7531285D" w:rsidR="008A534B" w:rsidRPr="007B7513" w:rsidRDefault="008A534B" w:rsidP="008A534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0.9.0</w:t>
            </w:r>
          </w:p>
        </w:tc>
        <w:tc>
          <w:tcPr>
            <w:tcW w:w="7313" w:type="dxa"/>
          </w:tcPr>
          <w:p w14:paraId="408AC197" w14:textId="6FBFB523" w:rsidR="008A534B" w:rsidRDefault="008A534B" w:rsidP="008A534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8A534B" w:rsidRPr="007B7513" w14:paraId="615D4CE3" w14:textId="77777777" w:rsidTr="00AD6890">
        <w:tc>
          <w:tcPr>
            <w:cnfStyle w:val="001000000000" w:firstRow="0" w:lastRow="0" w:firstColumn="1" w:lastColumn="0" w:oddVBand="0" w:evenVBand="0" w:oddHBand="0" w:evenHBand="0" w:firstRowFirstColumn="0" w:firstRowLastColumn="0" w:lastRowFirstColumn="0" w:lastRowLastColumn="0"/>
            <w:tcW w:w="1350" w:type="dxa"/>
          </w:tcPr>
          <w:p w14:paraId="61D32FFA" w14:textId="42A0EBDF" w:rsidR="008A534B" w:rsidRDefault="008A534B" w:rsidP="008A534B">
            <w:pPr>
              <w:pStyle w:val="CCBodyText"/>
              <w:jc w:val="left"/>
              <w:rPr>
                <w:rFonts w:ascii="Times New Roman" w:hAnsi="Times New Roman"/>
                <w:sz w:val="20"/>
                <w:szCs w:val="18"/>
              </w:rPr>
            </w:pPr>
            <w:r>
              <w:rPr>
                <w:rFonts w:ascii="Times New Roman" w:hAnsi="Times New Roman"/>
                <w:sz w:val="20"/>
                <w:szCs w:val="18"/>
              </w:rPr>
              <w:t>2017.11.09</w:t>
            </w:r>
          </w:p>
        </w:tc>
        <w:tc>
          <w:tcPr>
            <w:tcW w:w="1260" w:type="dxa"/>
          </w:tcPr>
          <w:p w14:paraId="7DE480F4" w14:textId="3285A533" w:rsidR="008A534B" w:rsidRPr="007B7513" w:rsidRDefault="008A534B" w:rsidP="008A534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7313" w:type="dxa"/>
          </w:tcPr>
          <w:p w14:paraId="42340980" w14:textId="4C1F718A" w:rsidR="008A534B" w:rsidRPr="00BA267C" w:rsidRDefault="008A534B" w:rsidP="008A534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8A534B" w:rsidRPr="007B7513" w14:paraId="7E3967A8" w14:textId="77777777" w:rsidTr="00AD6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35B950D" w14:textId="6D539711" w:rsidR="008A534B" w:rsidRDefault="008A534B" w:rsidP="008A534B">
            <w:pPr>
              <w:pStyle w:val="CCBodyText"/>
              <w:jc w:val="left"/>
              <w:rPr>
                <w:rFonts w:ascii="Times New Roman" w:hAnsi="Times New Roman"/>
                <w:sz w:val="20"/>
                <w:szCs w:val="18"/>
              </w:rPr>
            </w:pPr>
            <w:r>
              <w:rPr>
                <w:rFonts w:ascii="Times New Roman" w:hAnsi="Times New Roman"/>
                <w:sz w:val="20"/>
                <w:szCs w:val="18"/>
              </w:rPr>
              <w:t>2017.11.23</w:t>
            </w:r>
          </w:p>
        </w:tc>
        <w:tc>
          <w:tcPr>
            <w:tcW w:w="1260" w:type="dxa"/>
          </w:tcPr>
          <w:p w14:paraId="7B7205D6" w14:textId="3AD76282" w:rsidR="008A534B" w:rsidRPr="007B7513" w:rsidRDefault="008A534B" w:rsidP="008A534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7313" w:type="dxa"/>
          </w:tcPr>
          <w:p w14:paraId="6056D515" w14:textId="73EAEE77" w:rsidR="008A534B" w:rsidRPr="00BA267C" w:rsidRDefault="008A534B" w:rsidP="008A534B">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atbilstoši VRAA komentāriem</w:t>
            </w:r>
          </w:p>
        </w:tc>
      </w:tr>
      <w:tr w:rsidR="008A534B" w:rsidRPr="007B7513" w14:paraId="26DCCFD2" w14:textId="77777777" w:rsidTr="00AD6890">
        <w:tc>
          <w:tcPr>
            <w:cnfStyle w:val="001000000000" w:firstRow="0" w:lastRow="0" w:firstColumn="1" w:lastColumn="0" w:oddVBand="0" w:evenVBand="0" w:oddHBand="0" w:evenHBand="0" w:firstRowFirstColumn="0" w:firstRowLastColumn="0" w:lastRowFirstColumn="0" w:lastRowLastColumn="0"/>
            <w:tcW w:w="1350" w:type="dxa"/>
          </w:tcPr>
          <w:p w14:paraId="7B4AA0D9" w14:textId="16CB31E3" w:rsidR="008A534B" w:rsidRDefault="008A534B" w:rsidP="008A534B">
            <w:pPr>
              <w:pStyle w:val="CCBodyText"/>
              <w:jc w:val="left"/>
              <w:rPr>
                <w:rFonts w:ascii="Times New Roman" w:hAnsi="Times New Roman"/>
                <w:sz w:val="20"/>
                <w:szCs w:val="18"/>
              </w:rPr>
            </w:pPr>
            <w:r>
              <w:rPr>
                <w:rFonts w:ascii="Times New Roman" w:hAnsi="Times New Roman"/>
                <w:sz w:val="20"/>
                <w:szCs w:val="18"/>
              </w:rPr>
              <w:t>2017.12.01</w:t>
            </w:r>
          </w:p>
        </w:tc>
        <w:tc>
          <w:tcPr>
            <w:tcW w:w="1260" w:type="dxa"/>
          </w:tcPr>
          <w:p w14:paraId="790998BE" w14:textId="0C457F40" w:rsidR="008A534B" w:rsidRPr="007B7513" w:rsidRDefault="008A534B" w:rsidP="008A534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7313" w:type="dxa"/>
          </w:tcPr>
          <w:p w14:paraId="0035B13B" w14:textId="612F6D0D" w:rsidR="008A534B" w:rsidRPr="00BA267C" w:rsidRDefault="008A534B" w:rsidP="008A534B">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Dokumenta apstiprinātā versija</w:t>
            </w:r>
          </w:p>
        </w:tc>
      </w:tr>
    </w:tbl>
    <w:p w14:paraId="1BCEDBF2" w14:textId="77777777" w:rsidR="00C86D50" w:rsidRDefault="00C86D50" w:rsidP="00AC1CF2">
      <w:pPr>
        <w:pStyle w:val="Saturavirsraksts"/>
      </w:pPr>
    </w:p>
    <w:p w14:paraId="3257FF9F" w14:textId="77777777" w:rsidR="00C86D50" w:rsidRDefault="00C86D50">
      <w:pPr>
        <w:jc w:val="left"/>
        <w:rPr>
          <w:rFonts w:ascii="Cambria" w:hAnsi="Cambria"/>
          <w:b/>
          <w:bCs/>
          <w:kern w:val="32"/>
          <w:sz w:val="32"/>
          <w:szCs w:val="29"/>
        </w:rPr>
      </w:pPr>
      <w:r>
        <w:br w:type="page"/>
      </w:r>
    </w:p>
    <w:p w14:paraId="1B381709" w14:textId="69D8844A" w:rsidR="00EA7331" w:rsidRPr="00400340" w:rsidRDefault="00EA7331" w:rsidP="00AC1CF2">
      <w:pPr>
        <w:pStyle w:val="Saturavirsraksts"/>
      </w:pPr>
      <w:bookmarkStart w:id="1" w:name="_Toc499741160"/>
      <w:r w:rsidRPr="00400340">
        <w:lastRenderedPageBreak/>
        <w:t>Saturs</w:t>
      </w:r>
      <w:bookmarkEnd w:id="1"/>
    </w:p>
    <w:p w14:paraId="2FDEF350" w14:textId="7C296105" w:rsidR="00CF72A0" w:rsidRDefault="00CF72A0">
      <w:pPr>
        <w:pStyle w:val="TOC1"/>
        <w:tabs>
          <w:tab w:val="right" w:leader="dot" w:pos="9798"/>
        </w:tabs>
        <w:rPr>
          <w:rFonts w:asciiTheme="minorHAnsi" w:eastAsiaTheme="minorEastAsia" w:hAnsiTheme="minorHAnsi" w:cstheme="minorBidi"/>
          <w:noProof/>
          <w:sz w:val="22"/>
          <w:szCs w:val="22"/>
          <w:lang w:val="en-US"/>
        </w:rPr>
      </w:pPr>
      <w:r>
        <w:fldChar w:fldCharType="begin"/>
      </w:r>
      <w:r>
        <w:instrText xml:space="preserve"> TOC \o "1-3" \u </w:instrText>
      </w:r>
      <w:r>
        <w:fldChar w:fldCharType="separate"/>
      </w:r>
    </w:p>
    <w:p w14:paraId="17291776" w14:textId="7C296105" w:rsidR="00CF72A0" w:rsidRDefault="00CF72A0">
      <w:pPr>
        <w:pStyle w:val="TOC1"/>
        <w:tabs>
          <w:tab w:val="left" w:pos="480"/>
          <w:tab w:val="right" w:leader="dot" w:pos="9798"/>
        </w:tabs>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Ievads</w:t>
      </w:r>
      <w:r>
        <w:rPr>
          <w:noProof/>
        </w:rPr>
        <w:tab/>
      </w:r>
      <w:r>
        <w:rPr>
          <w:noProof/>
        </w:rPr>
        <w:fldChar w:fldCharType="begin"/>
      </w:r>
      <w:r>
        <w:rPr>
          <w:noProof/>
        </w:rPr>
        <w:instrText xml:space="preserve"> PAGEREF _Toc499741161 \h </w:instrText>
      </w:r>
      <w:r>
        <w:rPr>
          <w:noProof/>
        </w:rPr>
      </w:r>
      <w:r>
        <w:rPr>
          <w:noProof/>
        </w:rPr>
        <w:fldChar w:fldCharType="separate"/>
      </w:r>
      <w:r>
        <w:rPr>
          <w:noProof/>
        </w:rPr>
        <w:t>4</w:t>
      </w:r>
      <w:r>
        <w:rPr>
          <w:noProof/>
        </w:rPr>
        <w:fldChar w:fldCharType="end"/>
      </w:r>
    </w:p>
    <w:p w14:paraId="1E75C3B7" w14:textId="77777777" w:rsidR="00CF72A0" w:rsidRDefault="00CF72A0">
      <w:pPr>
        <w:pStyle w:val="TOC2"/>
        <w:tabs>
          <w:tab w:val="left" w:pos="880"/>
          <w:tab w:val="right" w:leader="dot" w:pos="9798"/>
        </w:tabs>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ab/>
      </w:r>
      <w:r>
        <w:rPr>
          <w:noProof/>
        </w:rPr>
        <w:t>Dokumenta nolūks</w:t>
      </w:r>
      <w:r>
        <w:rPr>
          <w:noProof/>
        </w:rPr>
        <w:tab/>
      </w:r>
      <w:r>
        <w:rPr>
          <w:noProof/>
        </w:rPr>
        <w:fldChar w:fldCharType="begin"/>
      </w:r>
      <w:r>
        <w:rPr>
          <w:noProof/>
        </w:rPr>
        <w:instrText xml:space="preserve"> PAGEREF _Toc499741162 \h </w:instrText>
      </w:r>
      <w:r>
        <w:rPr>
          <w:noProof/>
        </w:rPr>
      </w:r>
      <w:r>
        <w:rPr>
          <w:noProof/>
        </w:rPr>
        <w:fldChar w:fldCharType="separate"/>
      </w:r>
      <w:r>
        <w:rPr>
          <w:noProof/>
        </w:rPr>
        <w:t>4</w:t>
      </w:r>
      <w:r>
        <w:rPr>
          <w:noProof/>
        </w:rPr>
        <w:fldChar w:fldCharType="end"/>
      </w:r>
    </w:p>
    <w:p w14:paraId="26E1FFA6" w14:textId="77777777" w:rsidR="00CF72A0" w:rsidRDefault="00CF72A0">
      <w:pPr>
        <w:pStyle w:val="TOC2"/>
        <w:tabs>
          <w:tab w:val="left" w:pos="880"/>
          <w:tab w:val="right" w:leader="dot" w:pos="9798"/>
        </w:tabs>
        <w:rPr>
          <w:rFonts w:asciiTheme="minorHAnsi" w:eastAsiaTheme="minorEastAsia" w:hAnsiTheme="minorHAnsi" w:cstheme="minorBidi"/>
          <w:noProof/>
          <w:sz w:val="22"/>
          <w:szCs w:val="22"/>
          <w:lang w:val="en-US"/>
        </w:rPr>
      </w:pPr>
      <w:r>
        <w:rPr>
          <w:noProof/>
        </w:rPr>
        <w:t>1.2.</w:t>
      </w:r>
      <w:r>
        <w:rPr>
          <w:rFonts w:asciiTheme="minorHAnsi" w:eastAsiaTheme="minorEastAsia" w:hAnsiTheme="minorHAnsi" w:cstheme="minorBidi"/>
          <w:noProof/>
          <w:sz w:val="22"/>
          <w:szCs w:val="22"/>
          <w:lang w:val="en-US"/>
        </w:rPr>
        <w:tab/>
      </w:r>
      <w:r>
        <w:rPr>
          <w:noProof/>
        </w:rPr>
        <w:t>Dokumenta mērķauditorija</w:t>
      </w:r>
      <w:r>
        <w:rPr>
          <w:noProof/>
        </w:rPr>
        <w:tab/>
      </w:r>
      <w:r>
        <w:rPr>
          <w:noProof/>
        </w:rPr>
        <w:fldChar w:fldCharType="begin"/>
      </w:r>
      <w:r>
        <w:rPr>
          <w:noProof/>
        </w:rPr>
        <w:instrText xml:space="preserve"> PAGEREF _Toc499741163 \h </w:instrText>
      </w:r>
      <w:r>
        <w:rPr>
          <w:noProof/>
        </w:rPr>
      </w:r>
      <w:r>
        <w:rPr>
          <w:noProof/>
        </w:rPr>
        <w:fldChar w:fldCharType="separate"/>
      </w:r>
      <w:r>
        <w:rPr>
          <w:noProof/>
        </w:rPr>
        <w:t>4</w:t>
      </w:r>
      <w:r>
        <w:rPr>
          <w:noProof/>
        </w:rPr>
        <w:fldChar w:fldCharType="end"/>
      </w:r>
    </w:p>
    <w:p w14:paraId="471957AD" w14:textId="77777777" w:rsidR="00CF72A0" w:rsidRDefault="00CF72A0">
      <w:pPr>
        <w:pStyle w:val="TOC2"/>
        <w:tabs>
          <w:tab w:val="left" w:pos="880"/>
          <w:tab w:val="right" w:leader="dot" w:pos="9798"/>
        </w:tabs>
        <w:rPr>
          <w:rFonts w:asciiTheme="minorHAnsi" w:eastAsiaTheme="minorEastAsia" w:hAnsiTheme="minorHAnsi" w:cstheme="minorBidi"/>
          <w:noProof/>
          <w:sz w:val="22"/>
          <w:szCs w:val="22"/>
          <w:lang w:val="en-US"/>
        </w:rPr>
      </w:pPr>
      <w:r>
        <w:rPr>
          <w:noProof/>
        </w:rPr>
        <w:t>1.3.</w:t>
      </w:r>
      <w:r>
        <w:rPr>
          <w:rFonts w:asciiTheme="minorHAnsi" w:eastAsiaTheme="minorEastAsia" w:hAnsiTheme="minorHAnsi" w:cstheme="minorBidi"/>
          <w:noProof/>
          <w:sz w:val="22"/>
          <w:szCs w:val="22"/>
          <w:lang w:val="en-US"/>
        </w:rPr>
        <w:tab/>
      </w:r>
      <w:r>
        <w:rPr>
          <w:noProof/>
        </w:rPr>
        <w:t>Termini un saīsinājumi</w:t>
      </w:r>
      <w:r>
        <w:rPr>
          <w:noProof/>
        </w:rPr>
        <w:tab/>
      </w:r>
      <w:r>
        <w:rPr>
          <w:noProof/>
        </w:rPr>
        <w:fldChar w:fldCharType="begin"/>
      </w:r>
      <w:r>
        <w:rPr>
          <w:noProof/>
        </w:rPr>
        <w:instrText xml:space="preserve"> PAGEREF _Toc499741164 \h </w:instrText>
      </w:r>
      <w:r>
        <w:rPr>
          <w:noProof/>
        </w:rPr>
      </w:r>
      <w:r>
        <w:rPr>
          <w:noProof/>
        </w:rPr>
        <w:fldChar w:fldCharType="separate"/>
      </w:r>
      <w:r>
        <w:rPr>
          <w:noProof/>
        </w:rPr>
        <w:t>4</w:t>
      </w:r>
      <w:r>
        <w:rPr>
          <w:noProof/>
        </w:rPr>
        <w:fldChar w:fldCharType="end"/>
      </w:r>
    </w:p>
    <w:p w14:paraId="32454F8E" w14:textId="77777777" w:rsidR="00CF72A0" w:rsidRDefault="00CF72A0">
      <w:pPr>
        <w:pStyle w:val="TOC2"/>
        <w:tabs>
          <w:tab w:val="left" w:pos="880"/>
          <w:tab w:val="right" w:leader="dot" w:pos="9798"/>
        </w:tabs>
        <w:rPr>
          <w:rFonts w:asciiTheme="minorHAnsi" w:eastAsiaTheme="minorEastAsia" w:hAnsiTheme="minorHAnsi" w:cstheme="minorBidi"/>
          <w:noProof/>
          <w:sz w:val="22"/>
          <w:szCs w:val="22"/>
          <w:lang w:val="en-US"/>
        </w:rPr>
      </w:pPr>
      <w:r>
        <w:rPr>
          <w:noProof/>
        </w:rPr>
        <w:t>1.4.</w:t>
      </w:r>
      <w:r>
        <w:rPr>
          <w:rFonts w:asciiTheme="minorHAnsi" w:eastAsiaTheme="minorEastAsia" w:hAnsiTheme="minorHAnsi" w:cstheme="minorBidi"/>
          <w:noProof/>
          <w:sz w:val="22"/>
          <w:szCs w:val="22"/>
          <w:lang w:val="en-US"/>
        </w:rPr>
        <w:tab/>
      </w:r>
      <w:r>
        <w:rPr>
          <w:noProof/>
        </w:rPr>
        <w:t>Saistītie dokumenti</w:t>
      </w:r>
      <w:r>
        <w:rPr>
          <w:noProof/>
        </w:rPr>
        <w:tab/>
      </w:r>
      <w:r>
        <w:rPr>
          <w:noProof/>
        </w:rPr>
        <w:fldChar w:fldCharType="begin"/>
      </w:r>
      <w:r>
        <w:rPr>
          <w:noProof/>
        </w:rPr>
        <w:instrText xml:space="preserve"> PAGEREF _Toc499741165 \h </w:instrText>
      </w:r>
      <w:r>
        <w:rPr>
          <w:noProof/>
        </w:rPr>
      </w:r>
      <w:r>
        <w:rPr>
          <w:noProof/>
        </w:rPr>
        <w:fldChar w:fldCharType="separate"/>
      </w:r>
      <w:r>
        <w:rPr>
          <w:noProof/>
        </w:rPr>
        <w:t>5</w:t>
      </w:r>
      <w:r>
        <w:rPr>
          <w:noProof/>
        </w:rPr>
        <w:fldChar w:fldCharType="end"/>
      </w:r>
    </w:p>
    <w:p w14:paraId="2809CDE8" w14:textId="77777777" w:rsidR="00CF72A0" w:rsidRDefault="00CF72A0">
      <w:pPr>
        <w:pStyle w:val="TOC1"/>
        <w:tabs>
          <w:tab w:val="left" w:pos="480"/>
          <w:tab w:val="right" w:leader="dot" w:pos="9798"/>
        </w:tabs>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rPr>
        <w:t>Risinājuma ieviešana izstrādes dzīves cikla kontekstā</w:t>
      </w:r>
      <w:r>
        <w:rPr>
          <w:noProof/>
        </w:rPr>
        <w:tab/>
      </w:r>
      <w:r>
        <w:rPr>
          <w:noProof/>
        </w:rPr>
        <w:fldChar w:fldCharType="begin"/>
      </w:r>
      <w:r>
        <w:rPr>
          <w:noProof/>
        </w:rPr>
        <w:instrText xml:space="preserve"> PAGEREF _Toc499741166 \h </w:instrText>
      </w:r>
      <w:r>
        <w:rPr>
          <w:noProof/>
        </w:rPr>
      </w:r>
      <w:r>
        <w:rPr>
          <w:noProof/>
        </w:rPr>
        <w:fldChar w:fldCharType="separate"/>
      </w:r>
      <w:r>
        <w:rPr>
          <w:noProof/>
        </w:rPr>
        <w:t>6</w:t>
      </w:r>
      <w:r>
        <w:rPr>
          <w:noProof/>
        </w:rPr>
        <w:fldChar w:fldCharType="end"/>
      </w:r>
    </w:p>
    <w:p w14:paraId="1B2D1686" w14:textId="77777777" w:rsidR="00CF72A0" w:rsidRDefault="00CF72A0">
      <w:pPr>
        <w:pStyle w:val="TOC1"/>
        <w:tabs>
          <w:tab w:val="left" w:pos="480"/>
          <w:tab w:val="right" w:leader="dot" w:pos="9798"/>
        </w:tabs>
        <w:rPr>
          <w:rFonts w:asciiTheme="minorHAnsi" w:eastAsiaTheme="minorEastAsia" w:hAnsiTheme="minorHAnsi" w:cstheme="minorBidi"/>
          <w:noProof/>
          <w:sz w:val="22"/>
          <w:szCs w:val="22"/>
          <w:lang w:val="en-US"/>
        </w:rPr>
      </w:pPr>
      <w:r>
        <w:rPr>
          <w:noProof/>
        </w:rPr>
        <w:t>3.</w:t>
      </w:r>
      <w:r>
        <w:rPr>
          <w:rFonts w:asciiTheme="minorHAnsi" w:eastAsiaTheme="minorEastAsia" w:hAnsiTheme="minorHAnsi" w:cstheme="minorBidi"/>
          <w:noProof/>
          <w:sz w:val="22"/>
          <w:szCs w:val="22"/>
          <w:lang w:val="en-US"/>
        </w:rPr>
        <w:tab/>
      </w:r>
      <w:r>
        <w:rPr>
          <w:noProof/>
        </w:rPr>
        <w:t>Risinājuma ieviešanas aktivitātes</w:t>
      </w:r>
      <w:r>
        <w:rPr>
          <w:noProof/>
        </w:rPr>
        <w:tab/>
      </w:r>
      <w:r>
        <w:rPr>
          <w:noProof/>
        </w:rPr>
        <w:fldChar w:fldCharType="begin"/>
      </w:r>
      <w:r>
        <w:rPr>
          <w:noProof/>
        </w:rPr>
        <w:instrText xml:space="preserve"> PAGEREF _Toc499741167 \h </w:instrText>
      </w:r>
      <w:r>
        <w:rPr>
          <w:noProof/>
        </w:rPr>
      </w:r>
      <w:r>
        <w:rPr>
          <w:noProof/>
        </w:rPr>
        <w:fldChar w:fldCharType="separate"/>
      </w:r>
      <w:r>
        <w:rPr>
          <w:noProof/>
        </w:rPr>
        <w:t>6</w:t>
      </w:r>
      <w:r>
        <w:rPr>
          <w:noProof/>
        </w:rPr>
        <w:fldChar w:fldCharType="end"/>
      </w:r>
    </w:p>
    <w:p w14:paraId="2BC5D2F8"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DP01 – Ieviešanas vadība</w:t>
      </w:r>
      <w:r>
        <w:rPr>
          <w:noProof/>
        </w:rPr>
        <w:tab/>
      </w:r>
      <w:r>
        <w:rPr>
          <w:noProof/>
        </w:rPr>
        <w:fldChar w:fldCharType="begin"/>
      </w:r>
      <w:r>
        <w:rPr>
          <w:noProof/>
        </w:rPr>
        <w:instrText xml:space="preserve"> PAGEREF _Toc499741168 \h </w:instrText>
      </w:r>
      <w:r>
        <w:rPr>
          <w:noProof/>
        </w:rPr>
      </w:r>
      <w:r>
        <w:rPr>
          <w:noProof/>
        </w:rPr>
        <w:fldChar w:fldCharType="separate"/>
      </w:r>
      <w:r>
        <w:rPr>
          <w:noProof/>
        </w:rPr>
        <w:t>6</w:t>
      </w:r>
      <w:r>
        <w:rPr>
          <w:noProof/>
        </w:rPr>
        <w:fldChar w:fldCharType="end"/>
      </w:r>
    </w:p>
    <w:p w14:paraId="5F3B4816"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DP02 – Datu sagatavošana vai migrācija</w:t>
      </w:r>
      <w:r>
        <w:rPr>
          <w:noProof/>
        </w:rPr>
        <w:tab/>
      </w:r>
      <w:r>
        <w:rPr>
          <w:noProof/>
        </w:rPr>
        <w:fldChar w:fldCharType="begin"/>
      </w:r>
      <w:r>
        <w:rPr>
          <w:noProof/>
        </w:rPr>
        <w:instrText xml:space="preserve"> PAGEREF _Toc499741169 \h </w:instrText>
      </w:r>
      <w:r>
        <w:rPr>
          <w:noProof/>
        </w:rPr>
      </w:r>
      <w:r>
        <w:rPr>
          <w:noProof/>
        </w:rPr>
        <w:fldChar w:fldCharType="separate"/>
      </w:r>
      <w:r>
        <w:rPr>
          <w:noProof/>
        </w:rPr>
        <w:t>7</w:t>
      </w:r>
      <w:r>
        <w:rPr>
          <w:noProof/>
        </w:rPr>
        <w:fldChar w:fldCharType="end"/>
      </w:r>
    </w:p>
    <w:p w14:paraId="00496596"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DP03 – Lietotāju dokumentācija</w:t>
      </w:r>
      <w:r>
        <w:rPr>
          <w:noProof/>
        </w:rPr>
        <w:tab/>
      </w:r>
      <w:r>
        <w:rPr>
          <w:noProof/>
        </w:rPr>
        <w:fldChar w:fldCharType="begin"/>
      </w:r>
      <w:r>
        <w:rPr>
          <w:noProof/>
        </w:rPr>
        <w:instrText xml:space="preserve"> PAGEREF _Toc499741170 \h </w:instrText>
      </w:r>
      <w:r>
        <w:rPr>
          <w:noProof/>
        </w:rPr>
      </w:r>
      <w:r>
        <w:rPr>
          <w:noProof/>
        </w:rPr>
        <w:fldChar w:fldCharType="separate"/>
      </w:r>
      <w:r>
        <w:rPr>
          <w:noProof/>
        </w:rPr>
        <w:t>7</w:t>
      </w:r>
      <w:r>
        <w:rPr>
          <w:noProof/>
        </w:rPr>
        <w:fldChar w:fldCharType="end"/>
      </w:r>
    </w:p>
    <w:p w14:paraId="1ACAED0F"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DP04 – Lietotāju un administratoru apmācības</w:t>
      </w:r>
      <w:r>
        <w:rPr>
          <w:noProof/>
        </w:rPr>
        <w:tab/>
      </w:r>
      <w:r>
        <w:rPr>
          <w:noProof/>
        </w:rPr>
        <w:fldChar w:fldCharType="begin"/>
      </w:r>
      <w:r>
        <w:rPr>
          <w:noProof/>
        </w:rPr>
        <w:instrText xml:space="preserve"> PAGEREF _Toc499741171 \h </w:instrText>
      </w:r>
      <w:r>
        <w:rPr>
          <w:noProof/>
        </w:rPr>
      </w:r>
      <w:r>
        <w:rPr>
          <w:noProof/>
        </w:rPr>
        <w:fldChar w:fldCharType="separate"/>
      </w:r>
      <w:r>
        <w:rPr>
          <w:noProof/>
        </w:rPr>
        <w:t>7</w:t>
      </w:r>
      <w:r>
        <w:rPr>
          <w:noProof/>
        </w:rPr>
        <w:fldChar w:fldCharType="end"/>
      </w:r>
    </w:p>
    <w:p w14:paraId="75F50973"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DP05 – Risinājuma darbināšanas, uzturēšanas un atbalsta nodrošināšana</w:t>
      </w:r>
      <w:r>
        <w:rPr>
          <w:noProof/>
        </w:rPr>
        <w:tab/>
      </w:r>
      <w:r>
        <w:rPr>
          <w:noProof/>
        </w:rPr>
        <w:fldChar w:fldCharType="begin"/>
      </w:r>
      <w:r>
        <w:rPr>
          <w:noProof/>
        </w:rPr>
        <w:instrText xml:space="preserve"> PAGEREF _Toc499741172 \h </w:instrText>
      </w:r>
      <w:r>
        <w:rPr>
          <w:noProof/>
        </w:rPr>
      </w:r>
      <w:r>
        <w:rPr>
          <w:noProof/>
        </w:rPr>
        <w:fldChar w:fldCharType="separate"/>
      </w:r>
      <w:r>
        <w:rPr>
          <w:noProof/>
        </w:rPr>
        <w:t>8</w:t>
      </w:r>
      <w:r>
        <w:rPr>
          <w:noProof/>
        </w:rPr>
        <w:fldChar w:fldCharType="end"/>
      </w:r>
    </w:p>
    <w:p w14:paraId="5478876C"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DP06 - Risinājuma validācija</w:t>
      </w:r>
      <w:r>
        <w:rPr>
          <w:noProof/>
        </w:rPr>
        <w:tab/>
      </w:r>
      <w:r>
        <w:rPr>
          <w:noProof/>
        </w:rPr>
        <w:fldChar w:fldCharType="begin"/>
      </w:r>
      <w:r>
        <w:rPr>
          <w:noProof/>
        </w:rPr>
        <w:instrText xml:space="preserve"> PAGEREF _Toc499741173 \h </w:instrText>
      </w:r>
      <w:r>
        <w:rPr>
          <w:noProof/>
        </w:rPr>
      </w:r>
      <w:r>
        <w:rPr>
          <w:noProof/>
        </w:rPr>
        <w:fldChar w:fldCharType="separate"/>
      </w:r>
      <w:r>
        <w:rPr>
          <w:noProof/>
        </w:rPr>
        <w:t>8</w:t>
      </w:r>
      <w:r>
        <w:rPr>
          <w:noProof/>
        </w:rPr>
        <w:fldChar w:fldCharType="end"/>
      </w:r>
    </w:p>
    <w:p w14:paraId="2EF023CF"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DP07 – Risinājuma akceptēšana</w:t>
      </w:r>
      <w:r>
        <w:rPr>
          <w:noProof/>
        </w:rPr>
        <w:tab/>
      </w:r>
      <w:r>
        <w:rPr>
          <w:noProof/>
        </w:rPr>
        <w:fldChar w:fldCharType="begin"/>
      </w:r>
      <w:r>
        <w:rPr>
          <w:noProof/>
        </w:rPr>
        <w:instrText xml:space="preserve"> PAGEREF _Toc499741174 \h </w:instrText>
      </w:r>
      <w:r>
        <w:rPr>
          <w:noProof/>
        </w:rPr>
      </w:r>
      <w:r>
        <w:rPr>
          <w:noProof/>
        </w:rPr>
        <w:fldChar w:fldCharType="separate"/>
      </w:r>
      <w:r>
        <w:rPr>
          <w:noProof/>
        </w:rPr>
        <w:t>8</w:t>
      </w:r>
      <w:r>
        <w:rPr>
          <w:noProof/>
        </w:rPr>
        <w:fldChar w:fldCharType="end"/>
      </w:r>
    </w:p>
    <w:p w14:paraId="4D9A936A"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DP08 – Risinājuma pilotdarbināšana</w:t>
      </w:r>
      <w:r>
        <w:rPr>
          <w:noProof/>
        </w:rPr>
        <w:tab/>
      </w:r>
      <w:r>
        <w:rPr>
          <w:noProof/>
        </w:rPr>
        <w:fldChar w:fldCharType="begin"/>
      </w:r>
      <w:r>
        <w:rPr>
          <w:noProof/>
        </w:rPr>
        <w:instrText xml:space="preserve"> PAGEREF _Toc499741175 \h </w:instrText>
      </w:r>
      <w:r>
        <w:rPr>
          <w:noProof/>
        </w:rPr>
      </w:r>
      <w:r>
        <w:rPr>
          <w:noProof/>
        </w:rPr>
        <w:fldChar w:fldCharType="separate"/>
      </w:r>
      <w:r>
        <w:rPr>
          <w:noProof/>
        </w:rPr>
        <w:t>9</w:t>
      </w:r>
      <w:r>
        <w:rPr>
          <w:noProof/>
        </w:rPr>
        <w:fldChar w:fldCharType="end"/>
      </w:r>
    </w:p>
    <w:p w14:paraId="3E1633D5"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DP09 – Pakalpojumu līmeņa apņemšanās</w:t>
      </w:r>
      <w:r>
        <w:rPr>
          <w:noProof/>
        </w:rPr>
        <w:tab/>
      </w:r>
      <w:r>
        <w:rPr>
          <w:noProof/>
        </w:rPr>
        <w:fldChar w:fldCharType="begin"/>
      </w:r>
      <w:r>
        <w:rPr>
          <w:noProof/>
        </w:rPr>
        <w:instrText xml:space="preserve"> PAGEREF _Toc499741176 \h </w:instrText>
      </w:r>
      <w:r>
        <w:rPr>
          <w:noProof/>
        </w:rPr>
      </w:r>
      <w:r>
        <w:rPr>
          <w:noProof/>
        </w:rPr>
        <w:fldChar w:fldCharType="separate"/>
      </w:r>
      <w:r>
        <w:rPr>
          <w:noProof/>
        </w:rPr>
        <w:t>10</w:t>
      </w:r>
      <w:r>
        <w:rPr>
          <w:noProof/>
        </w:rPr>
        <w:fldChar w:fldCharType="end"/>
      </w:r>
    </w:p>
    <w:p w14:paraId="74CF428D" w14:textId="77777777" w:rsidR="00CF72A0" w:rsidRDefault="00CF72A0">
      <w:pPr>
        <w:pStyle w:val="TOC3"/>
        <w:tabs>
          <w:tab w:val="right" w:leader="dot" w:pos="9798"/>
        </w:tabs>
        <w:rPr>
          <w:rFonts w:asciiTheme="minorHAnsi" w:eastAsiaTheme="minorEastAsia" w:hAnsiTheme="minorHAnsi" w:cstheme="minorBidi"/>
          <w:noProof/>
          <w:sz w:val="22"/>
          <w:szCs w:val="22"/>
          <w:lang w:val="en-US"/>
        </w:rPr>
      </w:pPr>
      <w:r>
        <w:rPr>
          <w:noProof/>
        </w:rPr>
        <w:t>DP10 – Elektronisko dokumentu nodošana valsts arhīvam</w:t>
      </w:r>
      <w:r>
        <w:rPr>
          <w:noProof/>
        </w:rPr>
        <w:tab/>
      </w:r>
      <w:r>
        <w:rPr>
          <w:noProof/>
        </w:rPr>
        <w:fldChar w:fldCharType="begin"/>
      </w:r>
      <w:r>
        <w:rPr>
          <w:noProof/>
        </w:rPr>
        <w:instrText xml:space="preserve"> PAGEREF _Toc499741177 \h </w:instrText>
      </w:r>
      <w:r>
        <w:rPr>
          <w:noProof/>
        </w:rPr>
      </w:r>
      <w:r>
        <w:rPr>
          <w:noProof/>
        </w:rPr>
        <w:fldChar w:fldCharType="separate"/>
      </w:r>
      <w:r>
        <w:rPr>
          <w:noProof/>
        </w:rPr>
        <w:t>10</w:t>
      </w:r>
      <w:r>
        <w:rPr>
          <w:noProof/>
        </w:rPr>
        <w:fldChar w:fldCharType="end"/>
      </w:r>
    </w:p>
    <w:p w14:paraId="51D877C7" w14:textId="77777777" w:rsidR="001C0596" w:rsidRPr="00400340" w:rsidRDefault="00CF72A0" w:rsidP="00AC1CF2">
      <w:r>
        <w:fldChar w:fldCharType="end"/>
      </w:r>
    </w:p>
    <w:p w14:paraId="0510A699" w14:textId="77777777" w:rsidR="00CF72A0" w:rsidRDefault="00CF72A0">
      <w:pPr>
        <w:jc w:val="left"/>
        <w:rPr>
          <w:rFonts w:ascii="Cambria" w:hAnsi="Cambria"/>
          <w:b/>
          <w:bCs/>
          <w:kern w:val="32"/>
          <w:sz w:val="32"/>
          <w:szCs w:val="29"/>
        </w:rPr>
      </w:pPr>
      <w:bookmarkStart w:id="2" w:name="_Toc285458781"/>
      <w:bookmarkStart w:id="3" w:name="_Toc285622413"/>
      <w:bookmarkStart w:id="4" w:name="_Ref478739990"/>
      <w:bookmarkStart w:id="5" w:name="_Toc479253106"/>
      <w:bookmarkStart w:id="6" w:name="_Toc499741161"/>
      <w:r>
        <w:br w:type="page"/>
      </w:r>
    </w:p>
    <w:p w14:paraId="43028E1F" w14:textId="7FB2AFD6" w:rsidR="00EA7331" w:rsidRPr="00400340" w:rsidRDefault="00EA7331" w:rsidP="00AC1CF2">
      <w:pPr>
        <w:pStyle w:val="Heading1"/>
      </w:pPr>
      <w:r w:rsidRPr="00400340">
        <w:lastRenderedPageBreak/>
        <w:t>Ievads</w:t>
      </w:r>
      <w:bookmarkEnd w:id="2"/>
      <w:bookmarkEnd w:id="3"/>
      <w:bookmarkEnd w:id="4"/>
      <w:bookmarkEnd w:id="5"/>
      <w:bookmarkEnd w:id="6"/>
    </w:p>
    <w:p w14:paraId="54130A03" w14:textId="77777777" w:rsidR="004F7C79" w:rsidRPr="00400340" w:rsidRDefault="004F7C79" w:rsidP="00AC1CF2">
      <w:pPr>
        <w:pStyle w:val="Heading2"/>
      </w:pPr>
      <w:bookmarkStart w:id="7" w:name="_Toc479253107"/>
      <w:bookmarkStart w:id="8" w:name="_Toc491351911"/>
      <w:bookmarkStart w:id="9" w:name="_Toc232853442"/>
      <w:bookmarkStart w:id="10" w:name="_Toc285458782"/>
      <w:bookmarkStart w:id="11" w:name="_Toc285622414"/>
      <w:bookmarkStart w:id="12" w:name="_Toc499741162"/>
      <w:r w:rsidRPr="00400340">
        <w:t>Dokumenta nolūks</w:t>
      </w:r>
      <w:bookmarkEnd w:id="7"/>
      <w:bookmarkEnd w:id="8"/>
      <w:bookmarkEnd w:id="12"/>
    </w:p>
    <w:p w14:paraId="2554F9E5" w14:textId="42B0EAD2" w:rsidR="000B608C" w:rsidRPr="00400340" w:rsidRDefault="00861EC2" w:rsidP="003B06EF">
      <w:pPr>
        <w:pStyle w:val="BodyText"/>
      </w:pPr>
      <w:r w:rsidRPr="00400340">
        <w:t>Dokuments satur prasības, kuras ievērojamas visos valsts pārvaldes</w:t>
      </w:r>
      <w:r w:rsidR="004102FA" w:rsidRPr="00400340">
        <w:t xml:space="preserve"> iestāžu īstenojamos </w:t>
      </w:r>
      <w:r w:rsidRPr="00400340">
        <w:t xml:space="preserve">IKT attīstības projektos, kas tiek </w:t>
      </w:r>
      <w:r w:rsidR="006F34AC">
        <w:t>īstenoti</w:t>
      </w:r>
      <w:r w:rsidR="006F34AC" w:rsidRPr="00400340">
        <w:t xml:space="preserve"> </w:t>
      </w:r>
      <w:r w:rsidRPr="00400340">
        <w:t>par ES struktūrfondu vai valsts budžeta finansējumu</w:t>
      </w:r>
      <w:r w:rsidR="000B608C" w:rsidRPr="00400340">
        <w:t>.</w:t>
      </w:r>
      <w:r w:rsidR="00F56796" w:rsidRPr="00400340">
        <w:t xml:space="preserve"> </w:t>
      </w:r>
      <w:r w:rsidR="00AB64F5" w:rsidRPr="00400340">
        <w:t>Katrai no prasībām norādīts pie kādiem nosacījumiem tā ievērojama un vai prasības ievērošana ir obligāta vai rekomendējama.</w:t>
      </w:r>
      <w:r w:rsidR="00574E05">
        <w:t xml:space="preserve"> </w:t>
      </w:r>
      <w:r w:rsidR="00574E05" w:rsidRPr="00574E05">
        <w:t>Vienlaicīgi ir jāapzinās, ka šīs prasības ir vispārīgas un universālas jebkura veida IKT risinājuma attīstībai. Tādēļ šīs prasības ir jālieto un jāievēro racionāli un loģiski pamatoti, piemērojot tās konkrētiem apstākļiem.</w:t>
      </w:r>
    </w:p>
    <w:p w14:paraId="4041DB36" w14:textId="0C9331A9" w:rsidR="004B62F3" w:rsidRPr="00400340" w:rsidRDefault="004B62F3" w:rsidP="004B62F3">
      <w:pPr>
        <w:pStyle w:val="BodyText"/>
      </w:pPr>
      <w:r w:rsidRPr="00400340">
        <w:t>Par prasību ievērošanu, tai skaitā prasību iekļaušanu projekta piegādes līgumos, atbildīga ir IKT attīstības projektu īstenojošā iestāde. IKT attīstības projektu atbilstību IKT arhitektūras vadlīnijām saskaņā ar 2011.gada 29.marta Ministru kabineta noteikumu Nr.233</w:t>
      </w:r>
      <w:r w:rsidR="00357C91">
        <w:t xml:space="preserve"> “</w:t>
      </w:r>
      <w:r w:rsidR="00357C91" w:rsidRPr="00D624C6">
        <w:t>Vides aizsardzības un reģionālās attīstības ministrijas nolikums</w:t>
      </w:r>
      <w:r w:rsidR="00357C91">
        <w:t>”</w:t>
      </w:r>
      <w:r w:rsidRPr="00400340">
        <w:t xml:space="preserve"> 5.7. apakšpunktu uzrauga VARAM.</w:t>
      </w:r>
    </w:p>
    <w:p w14:paraId="15B06072" w14:textId="06C514B3" w:rsidR="00861EC2" w:rsidRPr="00400340" w:rsidRDefault="000B608C" w:rsidP="003B06EF">
      <w:pPr>
        <w:pStyle w:val="BodyText"/>
      </w:pPr>
      <w:r w:rsidRPr="00400340">
        <w:t xml:space="preserve">Šajā dokumentā aprakstītas </w:t>
      </w:r>
      <w:r w:rsidR="002E5DC3" w:rsidRPr="00400340">
        <w:t>ieviešanas</w:t>
      </w:r>
      <w:r w:rsidRPr="00400340">
        <w:t xml:space="preserve"> prasības, kas ņemamas vērā </w:t>
      </w:r>
      <w:r w:rsidR="007E2DB6" w:rsidRPr="00400340">
        <w:t xml:space="preserve">veicot risinājuma </w:t>
      </w:r>
      <w:r w:rsidR="002E5DC3" w:rsidRPr="00400340">
        <w:t>ieviešanu produkcijā</w:t>
      </w:r>
      <w:r w:rsidRPr="00400340">
        <w:t>.</w:t>
      </w:r>
      <w:r w:rsidR="00F56796" w:rsidRPr="00400340">
        <w:t xml:space="preserve"> Kontroljautājumi, kas paredzēti, lai veiktu prasību izpildes pašvērt</w:t>
      </w:r>
      <w:r w:rsidR="00AB64F5" w:rsidRPr="00400340">
        <w:t>ējumu,</w:t>
      </w:r>
      <w:r w:rsidR="00F56796" w:rsidRPr="00400340">
        <w:t xml:space="preserve"> iekļauti dokumentā “IKT arhitektūras vadlīnijas – </w:t>
      </w:r>
      <w:r w:rsidR="002E5DC3" w:rsidRPr="00400340">
        <w:t>IT risinājumu ieviešanas pārbaudes novērtējuma sagatave</w:t>
      </w:r>
      <w:r w:rsidR="00F56796" w:rsidRPr="00400340">
        <w:t>”.</w:t>
      </w:r>
      <w:r w:rsidR="00CF7515" w:rsidRPr="00400340">
        <w:t xml:space="preserve"> </w:t>
      </w:r>
      <w:r w:rsidR="00170CB4" w:rsidRPr="00400340">
        <w:t>Vispārējās prasības un prasības</w:t>
      </w:r>
      <w:r w:rsidR="008705EB" w:rsidRPr="00400340">
        <w:t xml:space="preserve">, kas ievērojamas risinājuma </w:t>
      </w:r>
      <w:r w:rsidR="0076678E" w:rsidRPr="00400340">
        <w:t>specificēšanas</w:t>
      </w:r>
      <w:r w:rsidR="00F56796" w:rsidRPr="00400340">
        <w:t xml:space="preserve">, </w:t>
      </w:r>
      <w:r w:rsidR="007E2DB6" w:rsidRPr="00400340">
        <w:t xml:space="preserve">projektēšanas, </w:t>
      </w:r>
      <w:r w:rsidR="00F56796" w:rsidRPr="00400340">
        <w:t xml:space="preserve">un </w:t>
      </w:r>
      <w:r w:rsidR="002E5DC3" w:rsidRPr="00400340">
        <w:t xml:space="preserve">izstrādes </w:t>
      </w:r>
      <w:r w:rsidR="00F56796" w:rsidRPr="00400340">
        <w:t>laikā izdalītas atsevišķos dokumentos (skatīt sadaļu “</w:t>
      </w:r>
      <w:r w:rsidR="00F56796" w:rsidRPr="00400340">
        <w:fldChar w:fldCharType="begin"/>
      </w:r>
      <w:r w:rsidR="00F56796" w:rsidRPr="00400340">
        <w:instrText xml:space="preserve"> REF _Ref478461026 \r \h </w:instrText>
      </w:r>
      <w:r w:rsidR="00F56796" w:rsidRPr="00400340">
        <w:fldChar w:fldCharType="separate"/>
      </w:r>
      <w:r w:rsidR="00F56796" w:rsidRPr="00400340">
        <w:t>1.4</w:t>
      </w:r>
      <w:r w:rsidR="00F56796" w:rsidRPr="00400340">
        <w:fldChar w:fldCharType="end"/>
      </w:r>
      <w:r w:rsidR="00F56796" w:rsidRPr="00400340">
        <w:t xml:space="preserve">. </w:t>
      </w:r>
      <w:r w:rsidR="00F56796" w:rsidRPr="00400340">
        <w:fldChar w:fldCharType="begin"/>
      </w:r>
      <w:r w:rsidR="00F56796" w:rsidRPr="00400340">
        <w:instrText xml:space="preserve"> REF _Ref478461031 \h </w:instrText>
      </w:r>
      <w:r w:rsidR="00F56796" w:rsidRPr="00400340">
        <w:fldChar w:fldCharType="separate"/>
      </w:r>
      <w:r w:rsidR="00F56796" w:rsidRPr="00400340">
        <w:t>Saistītie dokumenti</w:t>
      </w:r>
      <w:r w:rsidR="00F56796" w:rsidRPr="00400340">
        <w:fldChar w:fldCharType="end"/>
      </w:r>
      <w:r w:rsidR="00F56796" w:rsidRPr="00400340">
        <w:t xml:space="preserve">”). </w:t>
      </w:r>
    </w:p>
    <w:p w14:paraId="1758972D" w14:textId="77777777" w:rsidR="004F7C79" w:rsidRPr="00400340" w:rsidRDefault="004F7C79" w:rsidP="00AC1CF2">
      <w:pPr>
        <w:pStyle w:val="Heading2"/>
      </w:pPr>
      <w:bookmarkStart w:id="13" w:name="_Toc171216335"/>
      <w:bookmarkStart w:id="14" w:name="_Toc232853445"/>
      <w:bookmarkStart w:id="15" w:name="_Toc285458785"/>
      <w:bookmarkStart w:id="16" w:name="_Toc285622417"/>
      <w:bookmarkStart w:id="17" w:name="_Toc479253108"/>
      <w:bookmarkStart w:id="18" w:name="_Toc491351912"/>
      <w:bookmarkStart w:id="19" w:name="_Toc499741163"/>
      <w:r w:rsidRPr="00400340">
        <w:t>Dokumenta mērķauditorija</w:t>
      </w:r>
      <w:bookmarkEnd w:id="13"/>
      <w:bookmarkEnd w:id="14"/>
      <w:bookmarkEnd w:id="15"/>
      <w:bookmarkEnd w:id="16"/>
      <w:bookmarkEnd w:id="17"/>
      <w:bookmarkEnd w:id="18"/>
      <w:bookmarkEnd w:id="19"/>
    </w:p>
    <w:p w14:paraId="3CAC5C42" w14:textId="3B89EA96" w:rsidR="00AC1CF2" w:rsidRPr="00400340" w:rsidRDefault="00F56796" w:rsidP="009C182A">
      <w:pPr>
        <w:pStyle w:val="BodyText"/>
      </w:pPr>
      <w:r w:rsidRPr="00400340">
        <w:t>Personas</w:t>
      </w:r>
      <w:r w:rsidR="004F7C79" w:rsidRPr="00400340">
        <w:t xml:space="preserve">, kas </w:t>
      </w:r>
      <w:r w:rsidRPr="00400340">
        <w:t>iesaistītas</w:t>
      </w:r>
      <w:r w:rsidR="00861EC2" w:rsidRPr="00400340">
        <w:t xml:space="preserve"> </w:t>
      </w:r>
      <w:r w:rsidR="004F7C79" w:rsidRPr="00400340">
        <w:t xml:space="preserve">IKT attīstības projektu </w:t>
      </w:r>
      <w:r w:rsidR="00E6187F" w:rsidRPr="00400340">
        <w:t>risin</w:t>
      </w:r>
      <w:r w:rsidR="002E5DC3" w:rsidRPr="00400340">
        <w:t>ājumu ieviešanas plānošanā un ieviešanā</w:t>
      </w:r>
      <w:r w:rsidR="00861EC2" w:rsidRPr="00400340">
        <w:t>, tai skaitā projektu īstenojošās iestādes darbinieki, piesaistītie konsultāciju pakalpojumu sniedzēju speciālisti un projekta aktivitāšu īstenošanai piesaistīto izpildītāju speciālisti.</w:t>
      </w:r>
    </w:p>
    <w:p w14:paraId="3B5C31AF" w14:textId="77777777" w:rsidR="00EA7331" w:rsidRPr="00400340" w:rsidRDefault="00EA7331" w:rsidP="00AC1CF2">
      <w:pPr>
        <w:pStyle w:val="Heading2"/>
      </w:pPr>
      <w:bookmarkStart w:id="20" w:name="_Toc171216333"/>
      <w:bookmarkStart w:id="21" w:name="_Toc232853443"/>
      <w:bookmarkStart w:id="22" w:name="_Toc285458783"/>
      <w:bookmarkStart w:id="23" w:name="_Toc285622415"/>
      <w:bookmarkStart w:id="24" w:name="_Toc479253109"/>
      <w:bookmarkStart w:id="25" w:name="_Toc491351913"/>
      <w:bookmarkStart w:id="26" w:name="_Toc499741164"/>
      <w:bookmarkEnd w:id="9"/>
      <w:bookmarkEnd w:id="10"/>
      <w:bookmarkEnd w:id="11"/>
      <w:r w:rsidRPr="00400340">
        <w:t xml:space="preserve">Termini un </w:t>
      </w:r>
      <w:bookmarkEnd w:id="20"/>
      <w:bookmarkEnd w:id="21"/>
      <w:bookmarkEnd w:id="22"/>
      <w:bookmarkEnd w:id="23"/>
      <w:r w:rsidR="004F7C79" w:rsidRPr="00400340">
        <w:t>saīsinājumi</w:t>
      </w:r>
      <w:bookmarkEnd w:id="24"/>
      <w:bookmarkEnd w:id="25"/>
      <w:bookmarkEnd w:id="26"/>
    </w:p>
    <w:p w14:paraId="2112E0EB" w14:textId="6C4B606C" w:rsidR="00737028" w:rsidRDefault="00737028" w:rsidP="00AC1CF2">
      <w:r>
        <w:t>Dokumentā lietotie termini un saīsinājumi ir noteikti dokumentā “VARAM, IKT arhitektūras vadlīnijas. Kopējo prasību vadlīnijas”.</w:t>
      </w:r>
    </w:p>
    <w:p w14:paraId="4745A6B7" w14:textId="77777777" w:rsidR="00EA7331" w:rsidRPr="00400340" w:rsidRDefault="004F7C79" w:rsidP="00AC1CF2">
      <w:pPr>
        <w:pStyle w:val="Heading2"/>
      </w:pPr>
      <w:bookmarkStart w:id="27" w:name="_Ref478461026"/>
      <w:bookmarkStart w:id="28" w:name="_Ref478461031"/>
      <w:bookmarkStart w:id="29" w:name="_Ref478739972"/>
      <w:bookmarkStart w:id="30" w:name="_Ref478739979"/>
      <w:bookmarkStart w:id="31" w:name="_Ref478739999"/>
      <w:bookmarkStart w:id="32" w:name="_Toc479253110"/>
      <w:bookmarkStart w:id="33" w:name="_Toc491351914"/>
      <w:bookmarkStart w:id="34" w:name="_Toc499741165"/>
      <w:r w:rsidRPr="00400340">
        <w:t>Saistītie dokumenti</w:t>
      </w:r>
      <w:bookmarkEnd w:id="27"/>
      <w:bookmarkEnd w:id="28"/>
      <w:bookmarkEnd w:id="29"/>
      <w:bookmarkEnd w:id="30"/>
      <w:bookmarkEnd w:id="31"/>
      <w:bookmarkEnd w:id="32"/>
      <w:bookmarkEnd w:id="33"/>
      <w:bookmarkEnd w:id="34"/>
    </w:p>
    <w:tbl>
      <w:tblPr>
        <w:tblW w:w="0" w:type="auto"/>
        <w:tblInd w:w="-5" w:type="dxa"/>
        <w:tblLayout w:type="fixed"/>
        <w:tblLook w:val="0000" w:firstRow="0" w:lastRow="0" w:firstColumn="0" w:lastColumn="0" w:noHBand="0" w:noVBand="0"/>
      </w:tblPr>
      <w:tblGrid>
        <w:gridCol w:w="851"/>
        <w:gridCol w:w="8930"/>
      </w:tblGrid>
      <w:tr w:rsidR="00D60F68" w:rsidRPr="00400340" w14:paraId="3EDC6B10" w14:textId="77777777" w:rsidTr="00D4454C">
        <w:trPr>
          <w:cantSplit/>
          <w:tblHeader/>
        </w:trPr>
        <w:tc>
          <w:tcPr>
            <w:tcW w:w="851" w:type="dxa"/>
            <w:tcBorders>
              <w:top w:val="single" w:sz="4" w:space="0" w:color="000000"/>
              <w:left w:val="single" w:sz="4" w:space="0" w:color="000000"/>
              <w:bottom w:val="single" w:sz="4" w:space="0" w:color="000000"/>
            </w:tcBorders>
          </w:tcPr>
          <w:p w14:paraId="1C33368E" w14:textId="77777777" w:rsidR="00D60F68" w:rsidRPr="00400340" w:rsidRDefault="00D60F68" w:rsidP="00D4454C">
            <w:pPr>
              <w:rPr>
                <w:b/>
              </w:rPr>
            </w:pPr>
            <w:r w:rsidRPr="00400340">
              <w:rPr>
                <w:b/>
              </w:rPr>
              <w:t>Nr.</w:t>
            </w:r>
          </w:p>
        </w:tc>
        <w:tc>
          <w:tcPr>
            <w:tcW w:w="8930" w:type="dxa"/>
            <w:tcBorders>
              <w:top w:val="single" w:sz="4" w:space="0" w:color="000000"/>
              <w:left w:val="single" w:sz="4" w:space="0" w:color="000000"/>
              <w:bottom w:val="single" w:sz="4" w:space="0" w:color="000000"/>
              <w:right w:val="single" w:sz="4" w:space="0" w:color="000000"/>
            </w:tcBorders>
          </w:tcPr>
          <w:p w14:paraId="73C099E2" w14:textId="77777777" w:rsidR="00D60F68" w:rsidRPr="00400340" w:rsidRDefault="00D60F68" w:rsidP="00D4454C">
            <w:pPr>
              <w:rPr>
                <w:b/>
              </w:rPr>
            </w:pPr>
            <w:r w:rsidRPr="00400340">
              <w:rPr>
                <w:b/>
              </w:rPr>
              <w:t>Nosaukums</w:t>
            </w:r>
          </w:p>
        </w:tc>
      </w:tr>
      <w:tr w:rsidR="00D60F68" w:rsidRPr="00400340" w14:paraId="7F565FB5" w14:textId="77777777" w:rsidTr="00D4454C">
        <w:tc>
          <w:tcPr>
            <w:tcW w:w="851" w:type="dxa"/>
            <w:tcBorders>
              <w:top w:val="single" w:sz="4" w:space="0" w:color="000000"/>
              <w:left w:val="single" w:sz="4" w:space="0" w:color="000000"/>
              <w:bottom w:val="single" w:sz="4" w:space="0" w:color="000000"/>
            </w:tcBorders>
          </w:tcPr>
          <w:p w14:paraId="2904174F" w14:textId="77777777" w:rsidR="00D60F68" w:rsidRPr="00400340" w:rsidRDefault="00D60F68" w:rsidP="00D4454C">
            <w:pPr>
              <w:jc w:val="left"/>
            </w:pPr>
            <w:r w:rsidRPr="00400340">
              <w:t>1.</w:t>
            </w:r>
          </w:p>
        </w:tc>
        <w:tc>
          <w:tcPr>
            <w:tcW w:w="8930" w:type="dxa"/>
            <w:tcBorders>
              <w:top w:val="single" w:sz="4" w:space="0" w:color="000000"/>
              <w:left w:val="single" w:sz="4" w:space="0" w:color="000000"/>
              <w:bottom w:val="single" w:sz="4" w:space="0" w:color="000000"/>
              <w:right w:val="single" w:sz="4" w:space="0" w:color="000000"/>
            </w:tcBorders>
          </w:tcPr>
          <w:p w14:paraId="1CFF0B04" w14:textId="77777777" w:rsidR="00D60F68" w:rsidRPr="00400340" w:rsidRDefault="00D60F68" w:rsidP="00D4454C">
            <w:pPr>
              <w:jc w:val="left"/>
            </w:pPr>
            <w:r w:rsidRPr="00400340">
              <w:t>VARAM, IKT arhitektūras vadlīnijas, tai skaitā:</w:t>
            </w:r>
          </w:p>
        </w:tc>
      </w:tr>
      <w:tr w:rsidR="00D60F68" w:rsidRPr="00400340" w14:paraId="62111C85" w14:textId="77777777" w:rsidTr="00D4454C">
        <w:tc>
          <w:tcPr>
            <w:tcW w:w="851" w:type="dxa"/>
            <w:tcBorders>
              <w:top w:val="single" w:sz="4" w:space="0" w:color="000000"/>
              <w:left w:val="single" w:sz="4" w:space="0" w:color="000000"/>
              <w:bottom w:val="single" w:sz="4" w:space="0" w:color="000000"/>
            </w:tcBorders>
          </w:tcPr>
          <w:p w14:paraId="2FA298FE" w14:textId="77777777" w:rsidR="00D60F68" w:rsidRPr="00400340" w:rsidRDefault="00D60F68" w:rsidP="00D4454C">
            <w:pPr>
              <w:jc w:val="left"/>
            </w:pPr>
            <w:r w:rsidRPr="00400340">
              <w:t>1.1A.</w:t>
            </w:r>
          </w:p>
        </w:tc>
        <w:tc>
          <w:tcPr>
            <w:tcW w:w="8930" w:type="dxa"/>
            <w:tcBorders>
              <w:top w:val="single" w:sz="4" w:space="0" w:color="000000"/>
              <w:left w:val="single" w:sz="4" w:space="0" w:color="000000"/>
              <w:bottom w:val="single" w:sz="4" w:space="0" w:color="000000"/>
              <w:right w:val="single" w:sz="4" w:space="0" w:color="000000"/>
            </w:tcBorders>
          </w:tcPr>
          <w:p w14:paraId="0BD41408" w14:textId="3F91AB55" w:rsidR="00D60F68" w:rsidRPr="00400340" w:rsidRDefault="00D60F68" w:rsidP="007E2DB6">
            <w:pPr>
              <w:jc w:val="left"/>
            </w:pPr>
            <w:r w:rsidRPr="00400340">
              <w:t>Kopējo prasību vadlīnijas</w:t>
            </w:r>
          </w:p>
        </w:tc>
      </w:tr>
      <w:tr w:rsidR="00D60F68" w:rsidRPr="00400340" w14:paraId="4E3FAA00" w14:textId="77777777" w:rsidTr="00D4454C">
        <w:tc>
          <w:tcPr>
            <w:tcW w:w="851" w:type="dxa"/>
            <w:tcBorders>
              <w:top w:val="single" w:sz="4" w:space="0" w:color="000000"/>
              <w:left w:val="single" w:sz="4" w:space="0" w:color="000000"/>
              <w:bottom w:val="single" w:sz="4" w:space="0" w:color="000000"/>
            </w:tcBorders>
          </w:tcPr>
          <w:p w14:paraId="457FFB33" w14:textId="77777777" w:rsidR="00D60F68" w:rsidRPr="00400340" w:rsidRDefault="00D60F68" w:rsidP="00D4454C">
            <w:pPr>
              <w:pStyle w:val="TableContents"/>
              <w:jc w:val="left"/>
            </w:pPr>
            <w:r w:rsidRPr="00400340">
              <w:t>1.1B.</w:t>
            </w:r>
          </w:p>
        </w:tc>
        <w:tc>
          <w:tcPr>
            <w:tcW w:w="8930" w:type="dxa"/>
            <w:tcBorders>
              <w:top w:val="single" w:sz="4" w:space="0" w:color="000000"/>
              <w:left w:val="single" w:sz="4" w:space="0" w:color="000000"/>
              <w:bottom w:val="single" w:sz="4" w:space="0" w:color="000000"/>
              <w:right w:val="single" w:sz="4" w:space="0" w:color="000000"/>
            </w:tcBorders>
          </w:tcPr>
          <w:p w14:paraId="59D4A80C" w14:textId="77777777" w:rsidR="00D60F68" w:rsidRPr="00400340" w:rsidRDefault="00D60F68" w:rsidP="00D4454C">
            <w:pPr>
              <w:jc w:val="left"/>
            </w:pPr>
            <w:r w:rsidRPr="00400340">
              <w:t>Kopējo prasību novērtējuma sagatave</w:t>
            </w:r>
          </w:p>
        </w:tc>
      </w:tr>
      <w:tr w:rsidR="00D60F68" w:rsidRPr="00400340" w14:paraId="5CDAEF51" w14:textId="77777777" w:rsidTr="00D4454C">
        <w:tc>
          <w:tcPr>
            <w:tcW w:w="851" w:type="dxa"/>
            <w:tcBorders>
              <w:top w:val="single" w:sz="4" w:space="0" w:color="000000"/>
              <w:left w:val="single" w:sz="4" w:space="0" w:color="000000"/>
              <w:bottom w:val="single" w:sz="4" w:space="0" w:color="000000"/>
            </w:tcBorders>
          </w:tcPr>
          <w:p w14:paraId="7B69B370" w14:textId="77777777" w:rsidR="00D60F68" w:rsidRPr="00400340" w:rsidRDefault="00D60F68" w:rsidP="00D4454C">
            <w:pPr>
              <w:jc w:val="left"/>
            </w:pPr>
            <w:r w:rsidRPr="00400340">
              <w:t>1.2A.</w:t>
            </w:r>
          </w:p>
        </w:tc>
        <w:tc>
          <w:tcPr>
            <w:tcW w:w="8930" w:type="dxa"/>
            <w:tcBorders>
              <w:top w:val="single" w:sz="4" w:space="0" w:color="000000"/>
              <w:left w:val="single" w:sz="4" w:space="0" w:color="000000"/>
              <w:bottom w:val="single" w:sz="4" w:space="0" w:color="000000"/>
              <w:right w:val="single" w:sz="4" w:space="0" w:color="000000"/>
            </w:tcBorders>
          </w:tcPr>
          <w:p w14:paraId="2115D00B" w14:textId="77777777" w:rsidR="00D60F68" w:rsidRPr="00400340" w:rsidRDefault="00D60F68" w:rsidP="00D4454C">
            <w:pPr>
              <w:jc w:val="left"/>
            </w:pPr>
            <w:r w:rsidRPr="00400340">
              <w:t>IT risinājumu sadarbspējas specificēšanas vadlīnijas</w:t>
            </w:r>
          </w:p>
        </w:tc>
      </w:tr>
      <w:tr w:rsidR="00D60F68" w:rsidRPr="00400340" w14:paraId="48D5C2C7" w14:textId="77777777" w:rsidTr="00D4454C">
        <w:tc>
          <w:tcPr>
            <w:tcW w:w="851" w:type="dxa"/>
            <w:tcBorders>
              <w:top w:val="single" w:sz="4" w:space="0" w:color="000000"/>
              <w:left w:val="single" w:sz="4" w:space="0" w:color="000000"/>
              <w:bottom w:val="single" w:sz="4" w:space="0" w:color="000000"/>
            </w:tcBorders>
          </w:tcPr>
          <w:p w14:paraId="561BCE8A" w14:textId="77777777" w:rsidR="00D60F68" w:rsidRPr="00400340" w:rsidRDefault="00D60F68" w:rsidP="00D4454C">
            <w:pPr>
              <w:jc w:val="left"/>
            </w:pPr>
            <w:r w:rsidRPr="00400340">
              <w:t>1.2B.</w:t>
            </w:r>
          </w:p>
        </w:tc>
        <w:tc>
          <w:tcPr>
            <w:tcW w:w="8930" w:type="dxa"/>
            <w:tcBorders>
              <w:top w:val="single" w:sz="4" w:space="0" w:color="000000"/>
              <w:left w:val="single" w:sz="4" w:space="0" w:color="000000"/>
              <w:bottom w:val="single" w:sz="4" w:space="0" w:color="000000"/>
              <w:right w:val="single" w:sz="4" w:space="0" w:color="000000"/>
            </w:tcBorders>
          </w:tcPr>
          <w:p w14:paraId="03CF755A" w14:textId="77777777" w:rsidR="00D60F68" w:rsidRPr="00400340" w:rsidRDefault="00D60F68" w:rsidP="00D4454C">
            <w:pPr>
              <w:jc w:val="left"/>
            </w:pPr>
            <w:r w:rsidRPr="00400340">
              <w:t>IT risinājumu sadarbspējas specifikāciju pārbaudes sagatave</w:t>
            </w:r>
          </w:p>
        </w:tc>
      </w:tr>
      <w:tr w:rsidR="00D60F68" w:rsidRPr="00400340" w14:paraId="5315B11C" w14:textId="77777777" w:rsidTr="00D4454C">
        <w:tc>
          <w:tcPr>
            <w:tcW w:w="851" w:type="dxa"/>
            <w:tcBorders>
              <w:top w:val="single" w:sz="4" w:space="0" w:color="000000"/>
              <w:left w:val="single" w:sz="4" w:space="0" w:color="000000"/>
              <w:bottom w:val="single" w:sz="4" w:space="0" w:color="000000"/>
            </w:tcBorders>
          </w:tcPr>
          <w:p w14:paraId="4B9E3844" w14:textId="77777777" w:rsidR="00D60F68" w:rsidRPr="00400340" w:rsidRDefault="00D60F68" w:rsidP="00D4454C">
            <w:pPr>
              <w:jc w:val="left"/>
            </w:pPr>
            <w:r w:rsidRPr="00400340">
              <w:t>1.3A.</w:t>
            </w:r>
          </w:p>
        </w:tc>
        <w:tc>
          <w:tcPr>
            <w:tcW w:w="8930" w:type="dxa"/>
            <w:tcBorders>
              <w:top w:val="single" w:sz="4" w:space="0" w:color="000000"/>
              <w:left w:val="single" w:sz="4" w:space="0" w:color="000000"/>
              <w:bottom w:val="single" w:sz="4" w:space="0" w:color="000000"/>
              <w:right w:val="single" w:sz="4" w:space="0" w:color="000000"/>
            </w:tcBorders>
          </w:tcPr>
          <w:p w14:paraId="0FE158BB" w14:textId="77777777" w:rsidR="00D60F68" w:rsidRPr="00400340" w:rsidRDefault="00D60F68" w:rsidP="00D4454C">
            <w:pPr>
              <w:tabs>
                <w:tab w:val="left" w:pos="1440"/>
              </w:tabs>
              <w:jc w:val="left"/>
            </w:pPr>
            <w:r w:rsidRPr="00400340">
              <w:t>IT risinājumu sadarbspējas projektējuma vadlīnijas</w:t>
            </w:r>
            <w:r w:rsidRPr="00400340">
              <w:tab/>
            </w:r>
          </w:p>
        </w:tc>
      </w:tr>
      <w:tr w:rsidR="00D60F68" w:rsidRPr="00400340" w14:paraId="008D79D9" w14:textId="77777777" w:rsidTr="00D4454C">
        <w:tc>
          <w:tcPr>
            <w:tcW w:w="851" w:type="dxa"/>
            <w:tcBorders>
              <w:top w:val="single" w:sz="4" w:space="0" w:color="000000"/>
              <w:left w:val="single" w:sz="4" w:space="0" w:color="000000"/>
              <w:bottom w:val="single" w:sz="4" w:space="0" w:color="000000"/>
            </w:tcBorders>
          </w:tcPr>
          <w:p w14:paraId="02385B56" w14:textId="77777777" w:rsidR="00D60F68" w:rsidRPr="00400340" w:rsidRDefault="00D60F68" w:rsidP="00D4454C">
            <w:pPr>
              <w:jc w:val="left"/>
            </w:pPr>
            <w:r w:rsidRPr="00400340">
              <w:t>1.3B.</w:t>
            </w:r>
          </w:p>
        </w:tc>
        <w:tc>
          <w:tcPr>
            <w:tcW w:w="8930" w:type="dxa"/>
            <w:tcBorders>
              <w:top w:val="single" w:sz="4" w:space="0" w:color="000000"/>
              <w:left w:val="single" w:sz="4" w:space="0" w:color="000000"/>
              <w:bottom w:val="single" w:sz="4" w:space="0" w:color="000000"/>
              <w:right w:val="single" w:sz="4" w:space="0" w:color="000000"/>
            </w:tcBorders>
          </w:tcPr>
          <w:p w14:paraId="4714B5C1" w14:textId="77777777" w:rsidR="00D60F68" w:rsidRPr="00400340" w:rsidRDefault="00D60F68" w:rsidP="00D4454C">
            <w:pPr>
              <w:jc w:val="left"/>
            </w:pPr>
            <w:r w:rsidRPr="00400340">
              <w:t>IT risinājumu sadarbspējas projektējuma pārbaudes vadlīnijas</w:t>
            </w:r>
          </w:p>
        </w:tc>
      </w:tr>
      <w:tr w:rsidR="00D60F68" w:rsidRPr="00400340" w14:paraId="12C1B2C8" w14:textId="77777777" w:rsidTr="00D4454C">
        <w:tc>
          <w:tcPr>
            <w:tcW w:w="851" w:type="dxa"/>
            <w:tcBorders>
              <w:top w:val="single" w:sz="4" w:space="0" w:color="000000"/>
              <w:left w:val="single" w:sz="4" w:space="0" w:color="000000"/>
              <w:bottom w:val="single" w:sz="4" w:space="0" w:color="000000"/>
            </w:tcBorders>
          </w:tcPr>
          <w:p w14:paraId="4E881DF2" w14:textId="77777777" w:rsidR="00D60F68" w:rsidRPr="00400340" w:rsidRDefault="00D60F68" w:rsidP="00D4454C">
            <w:pPr>
              <w:jc w:val="left"/>
            </w:pPr>
            <w:r w:rsidRPr="00400340">
              <w:t>1.4A.</w:t>
            </w:r>
          </w:p>
        </w:tc>
        <w:tc>
          <w:tcPr>
            <w:tcW w:w="8930" w:type="dxa"/>
            <w:tcBorders>
              <w:top w:val="single" w:sz="4" w:space="0" w:color="000000"/>
              <w:left w:val="single" w:sz="4" w:space="0" w:color="000000"/>
              <w:bottom w:val="single" w:sz="4" w:space="0" w:color="000000"/>
              <w:right w:val="single" w:sz="4" w:space="0" w:color="000000"/>
            </w:tcBorders>
          </w:tcPr>
          <w:p w14:paraId="56F1BBE2" w14:textId="2C2F58EA" w:rsidR="00D60F68" w:rsidRPr="00400340" w:rsidRDefault="00D60F68" w:rsidP="002E5DC3">
            <w:pPr>
              <w:jc w:val="left"/>
            </w:pPr>
            <w:r w:rsidRPr="00400340">
              <w:t>IT risinājumu sadarbspējas izstrādes vadlīnijas</w:t>
            </w:r>
            <w:r w:rsidR="007E2DB6" w:rsidRPr="00400340">
              <w:t xml:space="preserve"> </w:t>
            </w:r>
          </w:p>
        </w:tc>
      </w:tr>
      <w:tr w:rsidR="00D60F68" w:rsidRPr="00400340" w14:paraId="6C1E4658" w14:textId="77777777" w:rsidTr="00D4454C">
        <w:tc>
          <w:tcPr>
            <w:tcW w:w="851" w:type="dxa"/>
            <w:tcBorders>
              <w:top w:val="single" w:sz="4" w:space="0" w:color="000000"/>
              <w:left w:val="single" w:sz="4" w:space="0" w:color="000000"/>
              <w:bottom w:val="single" w:sz="4" w:space="0" w:color="000000"/>
            </w:tcBorders>
          </w:tcPr>
          <w:p w14:paraId="2BF468CA" w14:textId="77777777" w:rsidR="00D60F68" w:rsidRPr="00400340" w:rsidRDefault="00D60F68" w:rsidP="00D4454C">
            <w:pPr>
              <w:jc w:val="left"/>
            </w:pPr>
            <w:r w:rsidRPr="00400340">
              <w:t>1.4B.</w:t>
            </w:r>
          </w:p>
        </w:tc>
        <w:tc>
          <w:tcPr>
            <w:tcW w:w="8930" w:type="dxa"/>
            <w:tcBorders>
              <w:top w:val="single" w:sz="4" w:space="0" w:color="000000"/>
              <w:left w:val="single" w:sz="4" w:space="0" w:color="000000"/>
              <w:bottom w:val="single" w:sz="4" w:space="0" w:color="000000"/>
              <w:right w:val="single" w:sz="4" w:space="0" w:color="000000"/>
            </w:tcBorders>
          </w:tcPr>
          <w:p w14:paraId="5A64E7D2" w14:textId="77777777" w:rsidR="00D60F68" w:rsidRPr="00400340" w:rsidRDefault="00D60F68" w:rsidP="00D4454C">
            <w:pPr>
              <w:jc w:val="left"/>
            </w:pPr>
            <w:r w:rsidRPr="00400340">
              <w:t>IT risinājumu sadarbspējas izstrādes novērtējuma sagatave</w:t>
            </w:r>
          </w:p>
        </w:tc>
      </w:tr>
      <w:tr w:rsidR="00D60F68" w:rsidRPr="00400340" w14:paraId="16669E0F" w14:textId="77777777" w:rsidTr="00D4454C">
        <w:tc>
          <w:tcPr>
            <w:tcW w:w="851" w:type="dxa"/>
            <w:tcBorders>
              <w:top w:val="single" w:sz="4" w:space="0" w:color="000000"/>
              <w:left w:val="single" w:sz="4" w:space="0" w:color="000000"/>
              <w:bottom w:val="single" w:sz="4" w:space="0" w:color="000000"/>
            </w:tcBorders>
          </w:tcPr>
          <w:p w14:paraId="607D7CC0" w14:textId="77777777" w:rsidR="00D60F68" w:rsidRPr="00400340" w:rsidRDefault="00D60F68" w:rsidP="00D4454C">
            <w:pPr>
              <w:jc w:val="left"/>
            </w:pPr>
            <w:r w:rsidRPr="00400340">
              <w:t>1.5A.</w:t>
            </w:r>
          </w:p>
        </w:tc>
        <w:tc>
          <w:tcPr>
            <w:tcW w:w="8930" w:type="dxa"/>
            <w:tcBorders>
              <w:top w:val="single" w:sz="4" w:space="0" w:color="000000"/>
              <w:left w:val="single" w:sz="4" w:space="0" w:color="000000"/>
              <w:bottom w:val="single" w:sz="4" w:space="0" w:color="000000"/>
              <w:right w:val="single" w:sz="4" w:space="0" w:color="000000"/>
            </w:tcBorders>
          </w:tcPr>
          <w:p w14:paraId="4927C969" w14:textId="260E1FE2" w:rsidR="00D60F68" w:rsidRPr="00400340" w:rsidRDefault="00D60F68" w:rsidP="00D4454C">
            <w:pPr>
              <w:jc w:val="left"/>
            </w:pPr>
            <w:r w:rsidRPr="00400340">
              <w:t>IT risinājumu ieviešanas vadlīnijas</w:t>
            </w:r>
            <w:r w:rsidR="009F5779" w:rsidRPr="00400340">
              <w:t xml:space="preserve"> (šis dokuments)</w:t>
            </w:r>
          </w:p>
        </w:tc>
      </w:tr>
      <w:tr w:rsidR="00D60F68" w:rsidRPr="00400340" w14:paraId="042FFAFD" w14:textId="77777777" w:rsidTr="00D4454C">
        <w:tc>
          <w:tcPr>
            <w:tcW w:w="851" w:type="dxa"/>
            <w:tcBorders>
              <w:top w:val="single" w:sz="4" w:space="0" w:color="000000"/>
              <w:left w:val="single" w:sz="4" w:space="0" w:color="000000"/>
              <w:bottom w:val="single" w:sz="4" w:space="0" w:color="000000"/>
            </w:tcBorders>
          </w:tcPr>
          <w:p w14:paraId="79CA61EA" w14:textId="77777777" w:rsidR="00D60F68" w:rsidRPr="00400340" w:rsidRDefault="00D60F68" w:rsidP="00D4454C">
            <w:pPr>
              <w:jc w:val="left"/>
            </w:pPr>
            <w:r w:rsidRPr="00400340">
              <w:t>1.5B.</w:t>
            </w:r>
          </w:p>
        </w:tc>
        <w:tc>
          <w:tcPr>
            <w:tcW w:w="8930" w:type="dxa"/>
            <w:tcBorders>
              <w:top w:val="single" w:sz="4" w:space="0" w:color="000000"/>
              <w:left w:val="single" w:sz="4" w:space="0" w:color="000000"/>
              <w:bottom w:val="single" w:sz="4" w:space="0" w:color="000000"/>
              <w:right w:val="single" w:sz="4" w:space="0" w:color="000000"/>
            </w:tcBorders>
          </w:tcPr>
          <w:p w14:paraId="641B3E40" w14:textId="311B40C4" w:rsidR="00D60F68" w:rsidRPr="00400340" w:rsidRDefault="00D60F68" w:rsidP="009F5779">
            <w:pPr>
              <w:jc w:val="left"/>
            </w:pPr>
            <w:r w:rsidRPr="00400340">
              <w:t>IT risinājumu ieviešanas pārbaudes novērtējuma sagatave</w:t>
            </w:r>
            <w:r w:rsidR="002E5DC3" w:rsidRPr="00400340">
              <w:t xml:space="preserve"> </w:t>
            </w:r>
          </w:p>
        </w:tc>
      </w:tr>
      <w:tr w:rsidR="00D60F68" w:rsidRPr="00400340" w14:paraId="4B9C5198" w14:textId="77777777" w:rsidTr="00D4454C">
        <w:tc>
          <w:tcPr>
            <w:tcW w:w="851" w:type="dxa"/>
            <w:tcBorders>
              <w:top w:val="single" w:sz="4" w:space="0" w:color="000000"/>
              <w:left w:val="single" w:sz="4" w:space="0" w:color="000000"/>
              <w:bottom w:val="single" w:sz="4" w:space="0" w:color="000000"/>
            </w:tcBorders>
          </w:tcPr>
          <w:p w14:paraId="3FBC784D" w14:textId="77777777" w:rsidR="00D60F68" w:rsidRPr="00400340" w:rsidRDefault="00D60F68" w:rsidP="00D4454C">
            <w:pPr>
              <w:jc w:val="left"/>
            </w:pPr>
            <w:r w:rsidRPr="00400340">
              <w:t>1.6.</w:t>
            </w:r>
          </w:p>
        </w:tc>
        <w:tc>
          <w:tcPr>
            <w:tcW w:w="8930" w:type="dxa"/>
            <w:tcBorders>
              <w:top w:val="single" w:sz="4" w:space="0" w:color="000000"/>
              <w:left w:val="single" w:sz="4" w:space="0" w:color="000000"/>
              <w:bottom w:val="single" w:sz="4" w:space="0" w:color="000000"/>
              <w:right w:val="single" w:sz="4" w:space="0" w:color="000000"/>
            </w:tcBorders>
          </w:tcPr>
          <w:p w14:paraId="3C600B3F" w14:textId="77777777" w:rsidR="00D60F68" w:rsidRPr="00400340" w:rsidRDefault="00D60F68" w:rsidP="00D4454C">
            <w:pPr>
              <w:jc w:val="left"/>
            </w:pPr>
            <w:r w:rsidRPr="00400340">
              <w:t>Projekta IT pārvaldības procesu novērtējuma sagatave</w:t>
            </w:r>
          </w:p>
        </w:tc>
      </w:tr>
      <w:tr w:rsidR="009D5EEB" w:rsidRPr="00400340" w14:paraId="6709CE56" w14:textId="77777777" w:rsidTr="00D4454C">
        <w:tc>
          <w:tcPr>
            <w:tcW w:w="851" w:type="dxa"/>
            <w:tcBorders>
              <w:top w:val="single" w:sz="4" w:space="0" w:color="000000"/>
              <w:left w:val="single" w:sz="4" w:space="0" w:color="000000"/>
              <w:bottom w:val="single" w:sz="4" w:space="0" w:color="000000"/>
            </w:tcBorders>
          </w:tcPr>
          <w:p w14:paraId="3DF0A3E6" w14:textId="697E8937" w:rsidR="009D5EEB" w:rsidRPr="00400340" w:rsidRDefault="009D5EEB" w:rsidP="009D5EEB">
            <w:pPr>
              <w:jc w:val="left"/>
            </w:pPr>
            <w:r>
              <w:t>1.7</w:t>
            </w:r>
          </w:p>
        </w:tc>
        <w:tc>
          <w:tcPr>
            <w:tcW w:w="8930" w:type="dxa"/>
            <w:tcBorders>
              <w:top w:val="single" w:sz="4" w:space="0" w:color="000000"/>
              <w:left w:val="single" w:sz="4" w:space="0" w:color="000000"/>
              <w:bottom w:val="single" w:sz="4" w:space="0" w:color="000000"/>
              <w:right w:val="single" w:sz="4" w:space="0" w:color="000000"/>
            </w:tcBorders>
          </w:tcPr>
          <w:p w14:paraId="53CC7DFA" w14:textId="3662F3D3" w:rsidR="009D5EEB" w:rsidRPr="00400340" w:rsidRDefault="009D5EEB" w:rsidP="009D5EEB">
            <w:pPr>
              <w:jc w:val="left"/>
            </w:pPr>
            <w:r w:rsidRPr="006C65D5">
              <w:t>Projekta kvalitātes nodrošināšanas plāna sagatave</w:t>
            </w:r>
          </w:p>
        </w:tc>
      </w:tr>
    </w:tbl>
    <w:p w14:paraId="3004D332" w14:textId="77777777" w:rsidR="004F7C79" w:rsidRPr="00400340" w:rsidRDefault="004F7C79" w:rsidP="00AC1CF2">
      <w:pPr>
        <w:rPr>
          <w:rFonts w:ascii="Cambria" w:hAnsi="Cambria"/>
          <w:kern w:val="32"/>
          <w:sz w:val="32"/>
          <w:szCs w:val="29"/>
        </w:rPr>
      </w:pPr>
      <w:r w:rsidRPr="00400340">
        <w:br w:type="page"/>
      </w:r>
    </w:p>
    <w:p w14:paraId="62D9C252" w14:textId="7B3147E5" w:rsidR="007D5664" w:rsidRPr="00400340" w:rsidRDefault="004B62F3" w:rsidP="007D5664">
      <w:pPr>
        <w:pStyle w:val="Heading1"/>
      </w:pPr>
      <w:bookmarkStart w:id="35" w:name="_Toc499741166"/>
      <w:r w:rsidRPr="00400340">
        <w:lastRenderedPageBreak/>
        <w:t>Risinājuma ieviešana izstrādes dzīves cikla kontekstā</w:t>
      </w:r>
      <w:bookmarkEnd w:id="35"/>
    </w:p>
    <w:p w14:paraId="79510F4D" w14:textId="194D81C9" w:rsidR="00530CE5" w:rsidRPr="00400340" w:rsidRDefault="00530CE5" w:rsidP="004B62F3">
      <w:r w:rsidRPr="00400340">
        <w:t xml:space="preserve">Par ieviešanu var uzskatīt darbus, kas sākas ar brīdi, kad no izstrādātāja ir saņemts prasībām atbilstošs risinājums, risinājuma daļa vai risinājuma versija un beidzas ar brīdi, kad </w:t>
      </w:r>
      <w:r w:rsidR="001C3057" w:rsidRPr="00400340">
        <w:t>ir uzsākta tā sekmīga ekspluatācija.</w:t>
      </w:r>
    </w:p>
    <w:p w14:paraId="35C4F04A" w14:textId="7E528E0E" w:rsidR="00530CE5" w:rsidRPr="00400340" w:rsidRDefault="001C3057" w:rsidP="004B62F3">
      <w:r w:rsidRPr="00400340">
        <w:t xml:space="preserve">Risinājuma ieviešanas darbos ietilpst dažādas pārejas aktivitātes (piemēram, infrastruktūras uzstādīšana, programmatūras uzstādīšana, datu migrācija, lietotāju apmācības, atbalsta procesu iedibināšana, u.c.) un validācijas aktivitātes (pārbaudes, ka risinājums atbilst iesaistīto pušu vēlmēm un izpratnei par sagaidāmo rezultātu). </w:t>
      </w:r>
    </w:p>
    <w:p w14:paraId="4543353A" w14:textId="28462EF9" w:rsidR="00F44772" w:rsidRPr="00400340" w:rsidRDefault="00F44772" w:rsidP="00F44772">
      <w:pPr>
        <w:pStyle w:val="Heading1"/>
      </w:pPr>
      <w:bookmarkStart w:id="36" w:name="_Toc499741167"/>
      <w:r w:rsidRPr="00400340">
        <w:t xml:space="preserve">Risinājuma ieviešanas </w:t>
      </w:r>
      <w:r w:rsidR="00400340" w:rsidRPr="00400340">
        <w:t>aktivitātes</w:t>
      </w:r>
      <w:bookmarkEnd w:id="36"/>
    </w:p>
    <w:p w14:paraId="3FEFFA3B" w14:textId="708BC517" w:rsidR="00F44772" w:rsidRPr="00400340" w:rsidRDefault="00573842" w:rsidP="00573842">
      <w:pPr>
        <w:pStyle w:val="Prasiba"/>
      </w:pPr>
      <w:bookmarkStart w:id="37" w:name="_Toc491351915"/>
      <w:bookmarkStart w:id="38" w:name="_Toc499741168"/>
      <w:r w:rsidRPr="00400340">
        <w:t xml:space="preserve">DP01 – </w:t>
      </w:r>
      <w:r w:rsidR="00400340">
        <w:t xml:space="preserve">Ieviešanas </w:t>
      </w:r>
      <w:r w:rsidR="009B7260">
        <w:t>vadība</w:t>
      </w:r>
      <w:bookmarkEnd w:id="37"/>
      <w:bookmarkEnd w:id="38"/>
    </w:p>
    <w:p w14:paraId="608D4753" w14:textId="0AE57F66" w:rsidR="00573842" w:rsidRPr="00400340" w:rsidRDefault="00400340" w:rsidP="00F44772">
      <w:r>
        <w:t>Risinājuma ieviešanai ir jābūt plānotai</w:t>
      </w:r>
      <w:r w:rsidR="009B7260">
        <w:t>, organizētai</w:t>
      </w:r>
      <w:r>
        <w:t xml:space="preserve"> un kontrolētai</w:t>
      </w:r>
      <w:r w:rsidR="00573842" w:rsidRPr="00400340">
        <w:t>.</w:t>
      </w:r>
    </w:p>
    <w:p w14:paraId="5BCE667A" w14:textId="3867BA09" w:rsidR="00573842" w:rsidRPr="00400340" w:rsidRDefault="00573842" w:rsidP="00573842">
      <w:r w:rsidRPr="00400340">
        <w:rPr>
          <w:b/>
        </w:rPr>
        <w:t>Piemērošanas nosacījumi:</w:t>
      </w:r>
      <w:r w:rsidRPr="00400340">
        <w:t xml:space="preserve"> Prasības ievērošana ir </w:t>
      </w:r>
      <w:r w:rsidR="008753C2" w:rsidRPr="00400340">
        <w:t>obligāta</w:t>
      </w:r>
      <w:r w:rsidRPr="00400340">
        <w:t>.</w:t>
      </w:r>
    </w:p>
    <w:p w14:paraId="221F51E0" w14:textId="45D10A99" w:rsidR="00DA7A8F" w:rsidRDefault="00573842" w:rsidP="00F44772">
      <w:r w:rsidRPr="00400340">
        <w:rPr>
          <w:b/>
        </w:rPr>
        <w:t>Skaidrojums:</w:t>
      </w:r>
      <w:r w:rsidRPr="00400340">
        <w:t xml:space="preserve"> </w:t>
      </w:r>
      <w:r w:rsidR="00400340">
        <w:t>Lai nodrošinātu</w:t>
      </w:r>
      <w:r w:rsidR="00FD138F">
        <w:t xml:space="preserve"> izstrādātā risinājuma un plānoto IKT pakalpojumu pieejamību ražošanā</w:t>
      </w:r>
      <w:r w:rsidR="00400340">
        <w:t xml:space="preserve">, </w:t>
      </w:r>
      <w:r w:rsidR="00FD138F">
        <w:t xml:space="preserve">nepieciešams apzināt </w:t>
      </w:r>
      <w:r w:rsidR="00400340">
        <w:t xml:space="preserve">visas ieviešanas aktivitātes un </w:t>
      </w:r>
      <w:r w:rsidR="00DA7A8F">
        <w:t xml:space="preserve">iesaistītajām pusēm ir </w:t>
      </w:r>
      <w:r w:rsidR="00FD138F">
        <w:t xml:space="preserve">jābūt </w:t>
      </w:r>
      <w:r w:rsidR="00DA7A8F">
        <w:t>skaidra</w:t>
      </w:r>
      <w:r w:rsidR="00FD138F">
        <w:t>i</w:t>
      </w:r>
      <w:r w:rsidR="00DA7A8F">
        <w:t xml:space="preserve"> to loma</w:t>
      </w:r>
      <w:r w:rsidR="00FD138F">
        <w:t>i</w:t>
      </w:r>
      <w:r w:rsidR="00DA7A8F">
        <w:t xml:space="preserve"> un pienākumi</w:t>
      </w:r>
      <w:r w:rsidR="00FD138F">
        <w:t>em</w:t>
      </w:r>
      <w:r w:rsidR="00DA7A8F">
        <w:t xml:space="preserve"> ieviešanas procesā</w:t>
      </w:r>
      <w:r w:rsidR="00FD138F">
        <w:t xml:space="preserve">. Tādēļ </w:t>
      </w:r>
      <w:r w:rsidR="00DA7A8F">
        <w:t>ir jāizstrādā ieviešanas plāns. Tipveida ieviešanas aktivitātēm, piemēram, inkrementālu risinājuma uzlabojumu piegādēm var izmantot vienreiz izstrādātu tipveida ieviešanas plānu jeb ieviešanas procedūru.</w:t>
      </w:r>
      <w:r w:rsidR="00BD13CE">
        <w:t xml:space="preserve"> </w:t>
      </w:r>
    </w:p>
    <w:p w14:paraId="0E761EE3" w14:textId="37C89B61" w:rsidR="00400340" w:rsidRDefault="00DA7A8F" w:rsidP="00F44772">
      <w:r>
        <w:t>Ieviešanas plānam jāsatur informācija par ieviešanas aktivitātēm, ieviešanas komandu un atbildību sadalījumu. Ieviešanas plānā jāparedz ne tikai aktivitātes, kas veicamas sekmīgas ieviešanas gadījumā, bet arī atkāpšanās scenārijs jeb aktivitātes, kas izpildāmas nesekmīgas ieviešanas gadījumā.</w:t>
      </w:r>
    </w:p>
    <w:p w14:paraId="314CABCF" w14:textId="1ECA69B1" w:rsidR="00DA7A8F" w:rsidRDefault="00DA7A8F" w:rsidP="00F44772">
      <w:r>
        <w:t>Ieviešanas plāna izpilde ir jākontrolē, respektīvi, ieviešanu par sekmīgu var uzskatīt tikai pēc tam, kad par ieviešanu kopumā atbildīgā persona ir saņēmusi apstiprinājumu, ka visas paredzētās ieviešanas aktivitātes ir sekmīgi pabeigtas.</w:t>
      </w:r>
    </w:p>
    <w:p w14:paraId="4FFBD156" w14:textId="60173E36" w:rsidR="0074559C" w:rsidRDefault="0074559C" w:rsidP="00F44772">
      <w:r w:rsidRPr="0031534A">
        <w:t>Plānojot ievie</w:t>
      </w:r>
      <w:r w:rsidR="0031534A" w:rsidRPr="0031534A">
        <w:t>šanu jāpārliecinās</w:t>
      </w:r>
      <w:r w:rsidR="00580AD8">
        <w:t xml:space="preserve"> vai </w:t>
      </w:r>
      <w:r w:rsidR="00326937">
        <w:t>ir paredzētas</w:t>
      </w:r>
      <w:r w:rsidR="00580AD8">
        <w:t xml:space="preserve"> visas nepieciešamās aktivitāt</w:t>
      </w:r>
      <w:r w:rsidR="00D74C77">
        <w:t>es</w:t>
      </w:r>
      <w:r w:rsidR="00376E6F">
        <w:t>, piemēram</w:t>
      </w:r>
      <w:r w:rsidR="0031534A" w:rsidRPr="0031534A">
        <w:t>:</w:t>
      </w:r>
    </w:p>
    <w:p w14:paraId="4D1B4AD9" w14:textId="77777777" w:rsidR="00D74C77" w:rsidRDefault="00D74C77" w:rsidP="00D74C77">
      <w:pPr>
        <w:pStyle w:val="Bulletlistparagraph"/>
      </w:pPr>
      <w:r>
        <w:t>Risinājuma darbības validācija;</w:t>
      </w:r>
    </w:p>
    <w:p w14:paraId="2BB64488" w14:textId="0BA22050" w:rsidR="00211465" w:rsidRDefault="00211465" w:rsidP="00211465">
      <w:pPr>
        <w:pStyle w:val="Bulletlistparagraph"/>
      </w:pPr>
      <w:r>
        <w:t>Nepieciešamā tiesiskā regulējuma, starpiestāžu līgumu un organizācijas iekšējo normatīvu nodrošināšana;</w:t>
      </w:r>
    </w:p>
    <w:p w14:paraId="65BE569B" w14:textId="521848C8" w:rsidR="00211465" w:rsidRDefault="00211465" w:rsidP="00211465">
      <w:pPr>
        <w:pStyle w:val="Bulletlistparagraph"/>
      </w:pPr>
      <w:r>
        <w:t>Risinājuma darbināšanas atbalsta un uzturēšanas nepieciešamā personāla un resursu nodrošināšana;</w:t>
      </w:r>
    </w:p>
    <w:p w14:paraId="15A9BCA2" w14:textId="0802E0A9" w:rsidR="00211465" w:rsidRDefault="00211465" w:rsidP="00211465">
      <w:pPr>
        <w:pStyle w:val="Bulletlistparagraph"/>
      </w:pPr>
      <w:r>
        <w:t xml:space="preserve">Jauno un mainīto biznesa </w:t>
      </w:r>
      <w:r w:rsidR="001A2556">
        <w:t xml:space="preserve">procesu </w:t>
      </w:r>
      <w:r>
        <w:t>un atbalsta procesu iedarbināšana;</w:t>
      </w:r>
    </w:p>
    <w:p w14:paraId="1680F261" w14:textId="2CC858D3" w:rsidR="00D74C77" w:rsidRDefault="00D74C77" w:rsidP="00D74C77">
      <w:pPr>
        <w:pStyle w:val="Bulletlistparagraph"/>
      </w:pPr>
      <w:r>
        <w:t xml:space="preserve">Aktuālās dokumentācijas un aprakstu publicēšana (IKT pakalpojumu, informācijas sistēmu, informācijas resursu un datu apmaiņas saskarņu apraksti publicējami VIRSIS, atvērto datu kopas publicējamas </w:t>
      </w:r>
      <w:r w:rsidR="006F34AC">
        <w:t xml:space="preserve">Latvijas </w:t>
      </w:r>
      <w:r>
        <w:t>atvērto datu portālā, valsts pārvaldes pakalpojumi publicējami publisko pakalpojumu katalogā);</w:t>
      </w:r>
    </w:p>
    <w:p w14:paraId="51D28D7D" w14:textId="77777777" w:rsidR="00D74C77" w:rsidRDefault="00D74C77" w:rsidP="00D74C77">
      <w:pPr>
        <w:pStyle w:val="Bulletlistparagraph"/>
      </w:pPr>
      <w:r>
        <w:t>Risinājuma lietotāju un administratoru apmācības;</w:t>
      </w:r>
    </w:p>
    <w:p w14:paraId="11D54F8C" w14:textId="6A47BB06" w:rsidR="00211465" w:rsidRDefault="00211465" w:rsidP="00211465">
      <w:pPr>
        <w:pStyle w:val="Bulletlistparagraph"/>
      </w:pPr>
      <w:r>
        <w:t>Produkcijai nepieciešamo datu sagatavošana;</w:t>
      </w:r>
    </w:p>
    <w:p w14:paraId="66A87A33" w14:textId="62EFE61F" w:rsidR="0031534A" w:rsidRDefault="0031534A" w:rsidP="0031534A">
      <w:pPr>
        <w:pStyle w:val="Bulletlistparagraph"/>
      </w:pPr>
      <w:r>
        <w:t>IKT infrastruktūras uzstādīšana un konfigurēšana;</w:t>
      </w:r>
    </w:p>
    <w:p w14:paraId="73B43205" w14:textId="1385E144" w:rsidR="0031534A" w:rsidRDefault="0031534A" w:rsidP="0031534A">
      <w:pPr>
        <w:pStyle w:val="Bulletlistparagraph"/>
      </w:pPr>
      <w:r>
        <w:t>Programmatūras uzstādīšana un konfigurēšana;</w:t>
      </w:r>
    </w:p>
    <w:p w14:paraId="53E0B8EF" w14:textId="1ACB376C" w:rsidR="00D646B7" w:rsidRDefault="00D646B7" w:rsidP="0031534A">
      <w:pPr>
        <w:pStyle w:val="Bulletlistparagraph"/>
      </w:pPr>
      <w:r>
        <w:t>Konfigurācijas pierakstu atjaunināšana;</w:t>
      </w:r>
    </w:p>
    <w:p w14:paraId="135AEBCC" w14:textId="587F1432" w:rsidR="00D74C77" w:rsidRDefault="00D74C77" w:rsidP="0031534A">
      <w:pPr>
        <w:pStyle w:val="Bulletlistparagraph"/>
      </w:pPr>
      <w:r>
        <w:t>Datu migrācija;</w:t>
      </w:r>
    </w:p>
    <w:p w14:paraId="18E6C8F9" w14:textId="00082785" w:rsidR="00D646B7" w:rsidRDefault="00D646B7" w:rsidP="0031534A">
      <w:pPr>
        <w:pStyle w:val="Bulletlistparagraph"/>
      </w:pPr>
      <w:r>
        <w:t>Lēmuma pieņemšana par ekspluatācijas uzsākšanu;</w:t>
      </w:r>
    </w:p>
    <w:p w14:paraId="6B2BED46" w14:textId="10276020" w:rsidR="00812DA6" w:rsidRDefault="00812DA6" w:rsidP="00211465">
      <w:pPr>
        <w:pStyle w:val="Bulletlistparagraph"/>
      </w:pPr>
      <w:r>
        <w:t>Paredzēto pa</w:t>
      </w:r>
      <w:r w:rsidR="00362403">
        <w:t>kalpojumu sniegšanas uzsākšana</w:t>
      </w:r>
      <w:r>
        <w:t>;</w:t>
      </w:r>
    </w:p>
    <w:p w14:paraId="753E6748" w14:textId="19D342F0" w:rsidR="00580AD8" w:rsidRDefault="00580AD8" w:rsidP="0031534A">
      <w:pPr>
        <w:pStyle w:val="Bulletlistparagraph"/>
      </w:pPr>
      <w:r>
        <w:t>Atkalizmantojamo, tai skaitā atvērto, datu publicēšanas uzsākšana;</w:t>
      </w:r>
    </w:p>
    <w:p w14:paraId="71CD2B6F" w14:textId="5D39390E" w:rsidR="00D270DB" w:rsidRDefault="00D270DB" w:rsidP="00D270DB">
      <w:pPr>
        <w:pStyle w:val="Bulletlistparagraph"/>
      </w:pPr>
      <w:r>
        <w:t>Potenciālo risinājuma vai pakalpojumu izmantotāju apziņošana par to pieejamību</w:t>
      </w:r>
      <w:r w:rsidR="006C09A9">
        <w:t>;</w:t>
      </w:r>
    </w:p>
    <w:p w14:paraId="6596DC05" w14:textId="77777777" w:rsidR="00AA773A" w:rsidRDefault="006C09A9" w:rsidP="00D270DB">
      <w:pPr>
        <w:pStyle w:val="Bulletlistparagraph"/>
      </w:pPr>
      <w:r>
        <w:t xml:space="preserve">Atkāpšanās </w:t>
      </w:r>
      <w:r w:rsidR="00D5263F">
        <w:t>aktivitātes</w:t>
      </w:r>
      <w:r w:rsidR="009859A8">
        <w:t xml:space="preserve"> </w:t>
      </w:r>
      <w:r>
        <w:t>nesekmīg</w:t>
      </w:r>
      <w:r w:rsidR="009859A8">
        <w:t>u ieviešanas</w:t>
      </w:r>
      <w:r>
        <w:t xml:space="preserve"> </w:t>
      </w:r>
      <w:r w:rsidR="009859A8">
        <w:t xml:space="preserve">soļu </w:t>
      </w:r>
      <w:r>
        <w:t>gadījum</w:t>
      </w:r>
      <w:r w:rsidR="009859A8">
        <w:t>ā</w:t>
      </w:r>
      <w:r w:rsidR="00AA773A">
        <w:t>;</w:t>
      </w:r>
    </w:p>
    <w:p w14:paraId="093A0160" w14:textId="737FCAEC" w:rsidR="00BD2EE3" w:rsidRDefault="00BD2EE3" w:rsidP="00D270DB">
      <w:pPr>
        <w:pStyle w:val="Bulletlistparagraph"/>
      </w:pPr>
      <w:r>
        <w:t>Risinājuma nodošana tā turpmākās pārvaldības, lietošanas un uzturēšanas struktūrām;</w:t>
      </w:r>
    </w:p>
    <w:p w14:paraId="4BFAE43C" w14:textId="5DA4E86D" w:rsidR="006C09A9" w:rsidRPr="008E2167" w:rsidRDefault="00AA773A" w:rsidP="00D270DB">
      <w:pPr>
        <w:pStyle w:val="Bulletlistparagraph"/>
      </w:pPr>
      <w:r>
        <w:t>Citi specifiski pasākumi, kas ir nepieciešami sekmīgai risinājuma ieviešanai</w:t>
      </w:r>
      <w:r w:rsidR="00D5263F">
        <w:t>.</w:t>
      </w:r>
    </w:p>
    <w:p w14:paraId="7ACCA29A" w14:textId="1605B37F" w:rsidR="00DB091D" w:rsidRDefault="00DB091D" w:rsidP="00326937">
      <w:pPr>
        <w:pStyle w:val="Prasiba"/>
      </w:pPr>
      <w:bookmarkStart w:id="39" w:name="_Toc491351916"/>
      <w:bookmarkStart w:id="40" w:name="_Toc499741169"/>
      <w:r>
        <w:lastRenderedPageBreak/>
        <w:t>D</w:t>
      </w:r>
      <w:r w:rsidR="00376E6F">
        <w:t>P02</w:t>
      </w:r>
      <w:r>
        <w:t xml:space="preserve"> – Datu sagatavošana vai migrācija</w:t>
      </w:r>
      <w:bookmarkEnd w:id="39"/>
      <w:bookmarkEnd w:id="40"/>
    </w:p>
    <w:p w14:paraId="48F573D3" w14:textId="219A497E" w:rsidR="00DB091D" w:rsidRPr="00DB091D" w:rsidRDefault="00DB091D" w:rsidP="00DB091D">
      <w:r>
        <w:t>Ja risinājuma ieviešana paredz jaunu datu sagatavošanu vai eksistējošu datu migrāciju, tad šīs aktivitātes ir savlaicīgi jāplāno</w:t>
      </w:r>
      <w:r w:rsidR="00AA773A">
        <w:t xml:space="preserve"> un jāpilda,</w:t>
      </w:r>
      <w:r>
        <w:t xml:space="preserve"> un ieviešanas ietvaros jāparedz izveidoto vai migrēto datu kvalitātes pārbaude.</w:t>
      </w:r>
    </w:p>
    <w:p w14:paraId="29631747" w14:textId="73F7CC06" w:rsidR="00DB091D" w:rsidRDefault="00DB091D" w:rsidP="00DB091D">
      <w:r w:rsidRPr="00400340">
        <w:rPr>
          <w:b/>
        </w:rPr>
        <w:t>Piemērošanas nosacījumi:</w:t>
      </w:r>
      <w:r>
        <w:t xml:space="preserve"> Prasības ievērošana ir </w:t>
      </w:r>
      <w:r w:rsidR="00AA773A">
        <w:t>obligāta</w:t>
      </w:r>
      <w:r>
        <w:t>.</w:t>
      </w:r>
    </w:p>
    <w:p w14:paraId="5980D7BB" w14:textId="045AF041" w:rsidR="00DB091D" w:rsidRDefault="00DB091D" w:rsidP="00DB091D">
      <w:r w:rsidRPr="00DB091D">
        <w:rPr>
          <w:b/>
        </w:rPr>
        <w:t>Skaidrojums:</w:t>
      </w:r>
      <w:r>
        <w:t xml:space="preserve"> </w:t>
      </w:r>
      <w:r w:rsidR="00AA773A">
        <w:t xml:space="preserve">Prakse </w:t>
      </w:r>
      <w:r>
        <w:t xml:space="preserve">rāda, ka produkcijai nepieciešamo datu sagatavošana un augšupielāde vai eksistējošu datu migrācija bieži vien aizņem vairāk laika nekā paredzēts. </w:t>
      </w:r>
      <w:r w:rsidR="00886FC9">
        <w:t>Lai mazinātu termiņu riskus šīs aktivitātes ir savlaicīgi plānojamas nosakot konkrētas veicamās darbības, atbildīgos un datu kvalitātes kritērijus. Datu kvalitātes kritēriju izpildes pārbaudes rekomendējams automatizēt, lai varētu izvairīties no datu kvalitātes problēmu radītām risinājuma darbības kļūdām.</w:t>
      </w:r>
    </w:p>
    <w:p w14:paraId="0F3A948A" w14:textId="1BACA8F0" w:rsidR="00812DA6" w:rsidRPr="00400340" w:rsidRDefault="00812DA6" w:rsidP="00DB091D">
      <w:r>
        <w:t>Komplicētos un augsta riska datu migrācijas gadījumos jau risinājuma izveides sākumposmā ir ieteicams izstrādāt datu migrācijas stratēģiju un/vai plānu, īpašu uzmanību pievēršot darbības nepārtrauktībai.</w:t>
      </w:r>
      <w:r w:rsidRPr="00812DA6">
        <w:t xml:space="preserve"> </w:t>
      </w:r>
      <w:r>
        <w:t xml:space="preserve">Tai skaitā ir jābūt </w:t>
      </w:r>
      <w:r w:rsidR="00736058">
        <w:t>sagatavotām</w:t>
      </w:r>
      <w:r>
        <w:t xml:space="preserve"> procedūrām </w:t>
      </w:r>
      <w:r w:rsidR="00736058">
        <w:t>datu atjaunošanai produkcijas vidē</w:t>
      </w:r>
      <w:r w:rsidR="00035333">
        <w:t xml:space="preserve"> nesekmīgas migrācijas gadījumā.</w:t>
      </w:r>
    </w:p>
    <w:p w14:paraId="5542E318" w14:textId="7011D48F" w:rsidR="00667790" w:rsidRDefault="00667790" w:rsidP="00667790">
      <w:pPr>
        <w:pStyle w:val="Prasiba"/>
      </w:pPr>
      <w:bookmarkStart w:id="41" w:name="_Toc491351917"/>
      <w:bookmarkStart w:id="42" w:name="_Toc499741170"/>
      <w:r>
        <w:t>DP0</w:t>
      </w:r>
      <w:r w:rsidR="00035333">
        <w:t>3</w:t>
      </w:r>
      <w:r w:rsidRPr="00400340">
        <w:t xml:space="preserve"> – </w:t>
      </w:r>
      <w:r>
        <w:t>Lietotāju dokumentācija</w:t>
      </w:r>
      <w:bookmarkEnd w:id="41"/>
      <w:bookmarkEnd w:id="42"/>
    </w:p>
    <w:p w14:paraId="476191DF" w14:textId="68EAAC6B" w:rsidR="006E342C" w:rsidRDefault="006E342C" w:rsidP="00D646B7">
      <w:r>
        <w:t>Ieviešamajam risinājumam jābūt nodrošinātai adekvātai lietotāja</w:t>
      </w:r>
      <w:r w:rsidR="00385900">
        <w:t xml:space="preserve"> un administratora</w:t>
      </w:r>
      <w:r>
        <w:t xml:space="preserve"> dokumentācijai.</w:t>
      </w:r>
    </w:p>
    <w:p w14:paraId="1AB3D314" w14:textId="09D41F54" w:rsidR="006E342C" w:rsidRDefault="006E342C" w:rsidP="006E342C">
      <w:r w:rsidRPr="00400340">
        <w:rPr>
          <w:b/>
        </w:rPr>
        <w:t>Piemērošanas nosacījumi:</w:t>
      </w:r>
      <w:r>
        <w:t xml:space="preserve"> Prasības ievērošana ir obligāta.</w:t>
      </w:r>
    </w:p>
    <w:p w14:paraId="0B3CA6F2" w14:textId="7063DA56" w:rsidR="00667790" w:rsidRPr="00667790" w:rsidRDefault="006E342C" w:rsidP="00545CAD">
      <w:r w:rsidRPr="006E342C">
        <w:rPr>
          <w:b/>
        </w:rPr>
        <w:t>Skaidrojums:</w:t>
      </w:r>
      <w:r>
        <w:t xml:space="preserve"> Uzstādītajai infrastruktūrai, ieviestajai programmatūrai, nodrošinātajiem pakalpojumiem, publicējamajiem datiem un citām risinājuma komponentēm ir jābūt lietotāja</w:t>
      </w:r>
      <w:r w:rsidR="00385900">
        <w:t xml:space="preserve"> vai administratora</w:t>
      </w:r>
      <w:r>
        <w:t xml:space="preserve"> dokumentācijai, kas skaidro kā šīs komponentes lietojamas</w:t>
      </w:r>
      <w:r w:rsidR="009D573A">
        <w:t xml:space="preserve"> un uzturamas</w:t>
      </w:r>
      <w:r>
        <w:t>.</w:t>
      </w:r>
      <w:r w:rsidR="00385900">
        <w:t xml:space="preserve"> Lietotāja dokumentācija</w:t>
      </w:r>
      <w:r w:rsidR="009D573A">
        <w:t xml:space="preserve">i var būt dažādi formāti </w:t>
      </w:r>
      <w:r w:rsidR="00385900">
        <w:t>– tas var būt atsevišķs dokuments, t</w:t>
      </w:r>
      <w:r w:rsidR="009D573A">
        <w:t>ie</w:t>
      </w:r>
      <w:r w:rsidR="00385900">
        <w:t xml:space="preserve"> var būt video </w:t>
      </w:r>
      <w:r w:rsidR="009D573A">
        <w:t>materiāli, tie var būt programmatūrā un e-pakalpojumos iestrādāti apraks</w:t>
      </w:r>
      <w:r w:rsidR="00545CAD">
        <w:t>ti.</w:t>
      </w:r>
      <w:r w:rsidR="007E5224">
        <w:t xml:space="preserve"> Risinājuma ieviešanas ietvaros jānodrošina ne tikai lietotāja dokumentācija esamību, bet arī tās pieejamību, tai skaitā jānodrošina elektroniski pieejamo materiālu atbilstību WCAG pieejamības prasībām.</w:t>
      </w:r>
    </w:p>
    <w:p w14:paraId="6CF2D720" w14:textId="65A682E0" w:rsidR="00326937" w:rsidRPr="00400340" w:rsidRDefault="00DB091D" w:rsidP="00326937">
      <w:pPr>
        <w:pStyle w:val="Prasiba"/>
      </w:pPr>
      <w:bookmarkStart w:id="43" w:name="_Toc491351918"/>
      <w:bookmarkStart w:id="44" w:name="_Toc499741171"/>
      <w:r>
        <w:t>DP04</w:t>
      </w:r>
      <w:r w:rsidR="00326937" w:rsidRPr="00400340">
        <w:t xml:space="preserve"> – </w:t>
      </w:r>
      <w:r w:rsidR="00326937">
        <w:t>Lietotāju un administratoru apmācības</w:t>
      </w:r>
      <w:bookmarkEnd w:id="43"/>
      <w:bookmarkEnd w:id="44"/>
    </w:p>
    <w:p w14:paraId="3B33D2D2" w14:textId="689E84EF" w:rsidR="00326937" w:rsidRPr="00400340" w:rsidRDefault="00CA3806" w:rsidP="00326937">
      <w:r>
        <w:t>Ieviešot risinājumu ir jānodrošina, ka atbilstošie lietotāji ir apmācīti kā to izmantot un administrēt.</w:t>
      </w:r>
    </w:p>
    <w:p w14:paraId="4E2BA738" w14:textId="6343D1D3" w:rsidR="00326937" w:rsidRPr="00400340" w:rsidRDefault="00326937" w:rsidP="00326937">
      <w:r w:rsidRPr="00400340">
        <w:rPr>
          <w:b/>
        </w:rPr>
        <w:t>Piemērošanas nosacījumi:</w:t>
      </w:r>
      <w:r w:rsidRPr="00400340">
        <w:t xml:space="preserve"> Prasības ievērošana ir </w:t>
      </w:r>
      <w:r w:rsidR="00CA3806">
        <w:t>obligāta</w:t>
      </w:r>
      <w:r w:rsidRPr="00400340">
        <w:t>.</w:t>
      </w:r>
    </w:p>
    <w:p w14:paraId="0355D8B1" w14:textId="2E682554" w:rsidR="00AC3AFC" w:rsidRDefault="00326937" w:rsidP="00326937">
      <w:r w:rsidRPr="00400340">
        <w:rPr>
          <w:b/>
        </w:rPr>
        <w:t xml:space="preserve">Skaidrojums: </w:t>
      </w:r>
      <w:r w:rsidR="00CA3806">
        <w:t>Risinājuma ekspluatācija nevar tikt uzsākta, ja risinājuma lietotāji nemāk to izmantot. Tādēļ ir nepieciešams veltīt laiku un resursus, lai risinājuma lietotājus apmācītu.</w:t>
      </w:r>
      <w:r w:rsidR="00AC3AFC">
        <w:t xml:space="preserve"> Pirms uzsākt apmācības ir jāizstrādā un jāsaskaņo apmācību plāns, kā arī jāsagatavo apmācību materiāli.</w:t>
      </w:r>
      <w:r w:rsidR="00CA3806">
        <w:t xml:space="preserve"> Atkarībā no lietotāja veida un lomas var tikt piemēroti dažādi apmācību varianti. </w:t>
      </w:r>
      <w:r w:rsidR="008402ED">
        <w:t>Piemēram, r</w:t>
      </w:r>
      <w:r w:rsidR="00CA3806">
        <w:t>isinājuma administratoriem un lietotājiem, kas risinājumu izmanto valsts pārvaldes pakalpojumu sniegšanā</w:t>
      </w:r>
      <w:r w:rsidR="008402ED">
        <w:t>,</w:t>
      </w:r>
      <w:r w:rsidR="00CA3806">
        <w:t xml:space="preserve"> ir rekomendējamas </w:t>
      </w:r>
      <w:r w:rsidR="008402ED">
        <w:t>nodrošināt praktiskas klātienes apmācības. Savukārt risinājuma publiskajiem lietotājiem rekomendējams sagatavot materiālus, kurus tie var izmantot risinājuma apgūšanai pašmācības ceļā.</w:t>
      </w:r>
    </w:p>
    <w:p w14:paraId="17B48085" w14:textId="04DF0B0F" w:rsidR="00326937" w:rsidRDefault="008402ED" w:rsidP="00326937">
      <w:r>
        <w:t>Ja jāapmāca liels skaits lietotāju, izmaksu samazināšanas nolūkos var izmantot apmācītāju apmācīšanas (</w:t>
      </w:r>
      <w:r w:rsidRPr="008402ED">
        <w:rPr>
          <w:i/>
        </w:rPr>
        <w:t>train the trainer</w:t>
      </w:r>
      <w:r>
        <w:t>) paņēmienu, kur risinājuma izstrādātājs apmāca nelielu skaitu gala lietotāju (piemēram, pa diviem no katras iestādes reģionālās filiāles), kuri tālāk apmāca pārējos lietotājus.</w:t>
      </w:r>
    </w:p>
    <w:p w14:paraId="2504B16C" w14:textId="1354E7E7" w:rsidR="00037E23" w:rsidRDefault="008402ED" w:rsidP="00DB091D">
      <w:r>
        <w:t xml:space="preserve">Savukārt, lai uzlabotu apmācību kvalitāti, apmācību realizācijā </w:t>
      </w:r>
      <w:r w:rsidR="00326937" w:rsidRPr="00400340">
        <w:t>rekomendējams iesaistīt</w:t>
      </w:r>
      <w:r>
        <w:t xml:space="preserve"> risinājuma galvenos lietotājus, kas ir piedalījušies risinājuma prasību definēšanas un testēšanas procesos. Praktiskā pieredze liecina, ka risinājuma izstrādāt</w:t>
      </w:r>
      <w:r w:rsidR="00DB091D">
        <w:t>āju speciālisti</w:t>
      </w:r>
      <w:r>
        <w:t xml:space="preserve"> ir kompetenti apmācīt lietotājus par risinājuma uzbūvi un darbību, bet jautājumus, kas saistīti ar risināju</w:t>
      </w:r>
      <w:r w:rsidR="00620ACE">
        <w:t>mu</w:t>
      </w:r>
      <w:r>
        <w:t xml:space="preserve"> pielietošanu dažādās praktiskās situācijās</w:t>
      </w:r>
      <w:r w:rsidR="00DB091D">
        <w:t>,</w:t>
      </w:r>
      <w:r>
        <w:t xml:space="preserve"> vislabāk </w:t>
      </w:r>
      <w:r w:rsidR="00DB091D">
        <w:t>var izskaidrot izstrādē iesaistītie galvenie lietotāji</w:t>
      </w:r>
      <w:r w:rsidR="00AC3AFC">
        <w:t>.</w:t>
      </w:r>
    </w:p>
    <w:p w14:paraId="64001FFD" w14:textId="30044971" w:rsidR="00037E23" w:rsidRDefault="007E5224" w:rsidP="00DB091D">
      <w:r>
        <w:t>Plānojot apmācības jāizvērtē ne tikai kā apmācīt esošos risinājuma lietotājus, bet arī kā nodot nepieciešamās zināšanas lietotājiem, kas risinājuma izmantošanu uzsāks nākotnē (piemēram, jaunajiem iestādes darbiniekiem).</w:t>
      </w:r>
    </w:p>
    <w:p w14:paraId="5BFA5208" w14:textId="724B20DA" w:rsidR="00C96A6F" w:rsidRPr="00400340" w:rsidRDefault="00DB091D" w:rsidP="008E1AE3">
      <w:pPr>
        <w:pStyle w:val="Prasiba"/>
      </w:pPr>
      <w:bookmarkStart w:id="45" w:name="_Toc491351919"/>
      <w:bookmarkStart w:id="46" w:name="_Toc499741172"/>
      <w:r>
        <w:lastRenderedPageBreak/>
        <w:t>DP05</w:t>
      </w:r>
      <w:r w:rsidR="00C96A6F" w:rsidRPr="00400340">
        <w:t xml:space="preserve"> – Risinājuma </w:t>
      </w:r>
      <w:r w:rsidR="00D17BC9">
        <w:t xml:space="preserve">darbināšanas, uzturēšanas un </w:t>
      </w:r>
      <w:r w:rsidR="00326937">
        <w:t>atbalsta nodrošināšana</w:t>
      </w:r>
      <w:bookmarkEnd w:id="45"/>
      <w:bookmarkEnd w:id="46"/>
    </w:p>
    <w:p w14:paraId="59EE1531" w14:textId="09719644" w:rsidR="00C96A6F" w:rsidRPr="00400340" w:rsidRDefault="007E5224" w:rsidP="00F44772">
      <w:r>
        <w:t>Risinājuma ieviešanas ietvaros ir jāpārliecinās, ka ir</w:t>
      </w:r>
      <w:r w:rsidR="00C96A6F" w:rsidRPr="00400340">
        <w:t xml:space="preserve"> </w:t>
      </w:r>
      <w:r w:rsidR="00326937">
        <w:t>iedibināti</w:t>
      </w:r>
      <w:r w:rsidR="00C96A6F" w:rsidRPr="00400340">
        <w:t xml:space="preserve"> visi nepiec</w:t>
      </w:r>
      <w:r w:rsidR="008E1AE3">
        <w:t xml:space="preserve">iešamie risinājuma darbināšanas, </w:t>
      </w:r>
      <w:r w:rsidR="00C96A6F" w:rsidRPr="00400340">
        <w:t>uzturēšanas</w:t>
      </w:r>
      <w:r w:rsidR="008E1AE3">
        <w:t xml:space="preserve"> un atbalsta</w:t>
      </w:r>
      <w:r w:rsidR="00CD305B">
        <w:t xml:space="preserve"> procesi, kā arī ir noteikta par katru procesu atbildīgā persona.</w:t>
      </w:r>
    </w:p>
    <w:p w14:paraId="0A45D210" w14:textId="604F1AD2" w:rsidR="00C96A6F" w:rsidRPr="00400340" w:rsidRDefault="00C96A6F" w:rsidP="00C96A6F">
      <w:r w:rsidRPr="00400340">
        <w:rPr>
          <w:b/>
        </w:rPr>
        <w:t>Piemērošanas nosacījumi:</w:t>
      </w:r>
      <w:r w:rsidRPr="00400340">
        <w:t xml:space="preserve"> Prasības ievērošana ir </w:t>
      </w:r>
      <w:r w:rsidR="00326937">
        <w:t>obligāta</w:t>
      </w:r>
      <w:r w:rsidRPr="00400340">
        <w:t>.</w:t>
      </w:r>
    </w:p>
    <w:p w14:paraId="22FBD83C" w14:textId="5465B631" w:rsidR="00C96A6F" w:rsidRPr="00400340" w:rsidRDefault="00C96A6F" w:rsidP="007E5224">
      <w:r w:rsidRPr="00400340">
        <w:rPr>
          <w:b/>
        </w:rPr>
        <w:t>Skaidrojums:</w:t>
      </w:r>
      <w:r w:rsidRPr="00400340">
        <w:t xml:space="preserve"> </w:t>
      </w:r>
      <w:r w:rsidR="00CD305B">
        <w:t>R</w:t>
      </w:r>
      <w:r w:rsidR="007E5224">
        <w:t xml:space="preserve">isinājuma uzturēšanas un atbalsta procesu kontrolsaraksts atrodams IKT arhitektūras vadlīniju </w:t>
      </w:r>
      <w:r w:rsidR="007E5224" w:rsidRPr="00400340">
        <w:t>d</w:t>
      </w:r>
      <w:r w:rsidR="007E5224">
        <w:t>okumentā</w:t>
      </w:r>
      <w:r w:rsidR="007E5224" w:rsidRPr="00400340">
        <w:t xml:space="preserve"> “Projekta IT pārvaldības procesu novērtējuma sagatave” [1.6]</w:t>
      </w:r>
      <w:r w:rsidR="007E5224">
        <w:t>, savukārt risinājuma darbināšanas procesu kontrolsarakstam jāizriet no risinājuma projektējuma dokumentācijas.</w:t>
      </w:r>
      <w:r w:rsidR="00850F47">
        <w:t xml:space="preserve"> </w:t>
      </w:r>
      <w:r w:rsidR="007348B0">
        <w:t>Būtiski, lai katram iedibinātajam procesam būtu skaidri definēti par procesa izpildi atbildīgie.</w:t>
      </w:r>
    </w:p>
    <w:p w14:paraId="2FB6CF0E" w14:textId="003E6B11" w:rsidR="00400340" w:rsidRDefault="005C0EC2" w:rsidP="005C0EC2">
      <w:pPr>
        <w:pStyle w:val="Prasiba"/>
      </w:pPr>
      <w:bookmarkStart w:id="47" w:name="_toc222"/>
      <w:bookmarkStart w:id="48" w:name="_Toc491351920"/>
      <w:bookmarkStart w:id="49" w:name="_Toc499741173"/>
      <w:bookmarkEnd w:id="47"/>
      <w:r>
        <w:t>D</w:t>
      </w:r>
      <w:r w:rsidR="00BA367B">
        <w:t>P06</w:t>
      </w:r>
      <w:r>
        <w:t xml:space="preserve"> - </w:t>
      </w:r>
      <w:r w:rsidR="00C56FDC" w:rsidRPr="00C56FDC">
        <w:t>Risinājuma validācija</w:t>
      </w:r>
      <w:bookmarkEnd w:id="48"/>
      <w:bookmarkEnd w:id="49"/>
      <w:r w:rsidR="00C56FDC" w:rsidRPr="00C56FDC">
        <w:t xml:space="preserve"> </w:t>
      </w:r>
    </w:p>
    <w:p w14:paraId="7B3CEBD9" w14:textId="6ED37178" w:rsidR="00D125E8" w:rsidRPr="008D41F5" w:rsidRDefault="00CD305B" w:rsidP="00EC2B8E">
      <w:pPr>
        <w:tabs>
          <w:tab w:val="left" w:pos="6780"/>
        </w:tabs>
        <w:rPr>
          <w:bCs/>
        </w:rPr>
      </w:pPr>
      <w:r>
        <w:t>Pirms risinājuma pastāvīgas ekspluatācijas uzsākšanas ir jāveic r</w:t>
      </w:r>
      <w:r w:rsidR="00D125E8" w:rsidRPr="008D41F5">
        <w:t xml:space="preserve">isinājuma </w:t>
      </w:r>
      <w:r>
        <w:rPr>
          <w:bCs/>
        </w:rPr>
        <w:t xml:space="preserve">validācija. Risinājuma validācijai </w:t>
      </w:r>
      <w:r w:rsidR="00D125E8" w:rsidRPr="008D41F5">
        <w:t>ir jābūt plānotai</w:t>
      </w:r>
      <w:r w:rsidR="00C56FDC">
        <w:t>, organizētai</w:t>
      </w:r>
      <w:r w:rsidR="00D125E8" w:rsidRPr="008D41F5">
        <w:t xml:space="preserve"> un kontrolētai.</w:t>
      </w:r>
    </w:p>
    <w:p w14:paraId="7002EEB6" w14:textId="77777777" w:rsidR="00D125E8" w:rsidRPr="00400340" w:rsidRDefault="00D125E8" w:rsidP="00D125E8">
      <w:r w:rsidRPr="00400340">
        <w:rPr>
          <w:b/>
        </w:rPr>
        <w:t>Piemērošanas nosacījumi:</w:t>
      </w:r>
      <w:r w:rsidRPr="00400340">
        <w:t xml:space="preserve"> Prasības ievērošana ir obligāta.</w:t>
      </w:r>
    </w:p>
    <w:p w14:paraId="706697DB" w14:textId="0E0655E0" w:rsidR="00D125E8" w:rsidRPr="00D125E8" w:rsidRDefault="00D125E8" w:rsidP="00D125E8">
      <w:r w:rsidRPr="00400340">
        <w:rPr>
          <w:b/>
        </w:rPr>
        <w:t>Skaidrojums:</w:t>
      </w:r>
      <w:r>
        <w:rPr>
          <w:b/>
        </w:rPr>
        <w:t xml:space="preserve"> </w:t>
      </w:r>
      <w:r w:rsidR="00CD305B" w:rsidRPr="00CD305B">
        <w:t>Ja v</w:t>
      </w:r>
      <w:r>
        <w:t xml:space="preserve">erifikācija ir risinājuma </w:t>
      </w:r>
      <w:r w:rsidR="007815D2">
        <w:t>(</w:t>
      </w:r>
      <w:r>
        <w:t xml:space="preserve">un </w:t>
      </w:r>
      <w:r w:rsidR="007815D2">
        <w:t>risinājuma pavadošo nodevumu)</w:t>
      </w:r>
      <w:r>
        <w:t xml:space="preserve"> pārbaude pret </w:t>
      </w:r>
      <w:r w:rsidR="007815D2">
        <w:t xml:space="preserve">prasību specifikāciju jeb darba uzdevumu, </w:t>
      </w:r>
      <w:r w:rsidR="00CD305B">
        <w:t>tad</w:t>
      </w:r>
      <w:r w:rsidR="007815D2">
        <w:t xml:space="preserve"> validācija ir risinājuma pārbaude pret </w:t>
      </w:r>
      <w:r w:rsidR="00406FE0">
        <w:t>tam izvirzītajiem</w:t>
      </w:r>
      <w:r w:rsidR="007815D2">
        <w:t xml:space="preserve"> </w:t>
      </w:r>
      <w:r w:rsidR="00406FE0">
        <w:t xml:space="preserve">biznesa </w:t>
      </w:r>
      <w:r w:rsidR="007815D2">
        <w:t>mērķiem, IKT attīstības projekta sasniedzamajiem rezultātiem un iesaistīto pušu vēlmēm un izpratni par sasniedzamo rezultātu.</w:t>
      </w:r>
    </w:p>
    <w:p w14:paraId="22D80505" w14:textId="77777777" w:rsidR="00D125E8" w:rsidRDefault="00400340" w:rsidP="006D0ED1">
      <w:pPr>
        <w:jc w:val="center"/>
      </w:pPr>
      <w:r w:rsidRPr="00400340">
        <w:rPr>
          <w:noProof/>
          <w:lang w:val="en-US"/>
        </w:rPr>
        <w:drawing>
          <wp:inline distT="0" distB="0" distL="0" distR="0" wp14:anchorId="3D33B56E" wp14:editId="03C40951">
            <wp:extent cx="4590288" cy="1316736"/>
            <wp:effectExtent l="0" t="0" r="1270" b="0"/>
            <wp:docPr id="1" name="Picture 1" descr="C:\Users\jsprukts\Downloads\VA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prukts\Downloads\VAR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0288" cy="1316736"/>
                    </a:xfrm>
                    <a:prstGeom prst="rect">
                      <a:avLst/>
                    </a:prstGeom>
                    <a:noFill/>
                    <a:ln>
                      <a:noFill/>
                    </a:ln>
                  </pic:spPr>
                </pic:pic>
              </a:graphicData>
            </a:graphic>
          </wp:inline>
        </w:drawing>
      </w:r>
    </w:p>
    <w:p w14:paraId="11EC7B6C" w14:textId="509A4CA8" w:rsidR="00400340" w:rsidRDefault="00D125E8" w:rsidP="007815D2">
      <w:pPr>
        <w:pStyle w:val="Caption"/>
        <w:jc w:val="center"/>
      </w:pPr>
      <w:r>
        <w:t xml:space="preserve">Attēls </w:t>
      </w:r>
      <w:r w:rsidR="00DA25F6">
        <w:fldChar w:fldCharType="begin"/>
      </w:r>
      <w:r w:rsidR="00DA25F6">
        <w:instrText xml:space="preserve"> SEQ Attēls \* ARABIC </w:instrText>
      </w:r>
      <w:r w:rsidR="00DA25F6">
        <w:fldChar w:fldCharType="separate"/>
      </w:r>
      <w:r>
        <w:rPr>
          <w:noProof/>
        </w:rPr>
        <w:t>1</w:t>
      </w:r>
      <w:r w:rsidR="00DA25F6">
        <w:rPr>
          <w:noProof/>
        </w:rPr>
        <w:fldChar w:fldCharType="end"/>
      </w:r>
      <w:r>
        <w:t xml:space="preserve"> - Verifikācija un validācija</w:t>
      </w:r>
    </w:p>
    <w:p w14:paraId="07ECBB68" w14:textId="4BF41665" w:rsidR="00DC6B37" w:rsidRPr="00406FE0" w:rsidRDefault="00406FE0" w:rsidP="00524C7D">
      <w:r w:rsidRPr="00406FE0">
        <w:t xml:space="preserve">Lai nodrošinātu, ka visas validācijas aktivitātes ir apzinātas un iesaistītajām pusēm ir skaidra to loma un pienākumi validācijas </w:t>
      </w:r>
      <w:r w:rsidR="000F1181">
        <w:t>plānošanā un organizēšanā</w:t>
      </w:r>
      <w:r w:rsidR="00BA367B">
        <w:t xml:space="preserve"> </w:t>
      </w:r>
      <w:r w:rsidRPr="00406FE0">
        <w:t>ir jāizstrā</w:t>
      </w:r>
      <w:r w:rsidR="00524C7D">
        <w:t>dā risinājuma validācijas plāns,</w:t>
      </w:r>
      <w:r w:rsidRPr="00406FE0">
        <w:t xml:space="preserve"> kas var tikt iekļauts kva</w:t>
      </w:r>
      <w:r w:rsidR="00524C7D">
        <w:t>litātes nodrošināšanas plānā,</w:t>
      </w:r>
      <w:r w:rsidRPr="00406FE0">
        <w:t xml:space="preserve"> </w:t>
      </w:r>
      <w:r w:rsidR="00143660">
        <w:t>risinājuma testēšanas plānā</w:t>
      </w:r>
      <w:r w:rsidR="00524C7D">
        <w:t xml:space="preserve"> vai izstrādes metodoloģijā, piemēram, kā daļa no spējās (</w:t>
      </w:r>
      <w:r w:rsidR="00524C7D" w:rsidRPr="00524C7D">
        <w:rPr>
          <w:i/>
        </w:rPr>
        <w:t>agile</w:t>
      </w:r>
      <w:r w:rsidR="00524C7D">
        <w:t>) izstrādes procesa</w:t>
      </w:r>
      <w:r w:rsidRPr="00406FE0">
        <w:t>.</w:t>
      </w:r>
    </w:p>
    <w:p w14:paraId="580CAE1E" w14:textId="73B12F28" w:rsidR="000F1181" w:rsidRDefault="000F1181" w:rsidP="00400340">
      <w:r>
        <w:t>Risinājuma validācija</w:t>
      </w:r>
      <w:r w:rsidR="00524C7D">
        <w:t xml:space="preserve"> jāveic </w:t>
      </w:r>
      <w:r>
        <w:t xml:space="preserve">saskaņā </w:t>
      </w:r>
      <w:r w:rsidR="00524C7D">
        <w:t xml:space="preserve">ar </w:t>
      </w:r>
      <w:r>
        <w:t>plānu, un tās rezultāti ir jādokumentē. Validācija ir izpildīta, ja ir izpildīts validācijas plāns un sasniegti plānotie rādītāji.</w:t>
      </w:r>
    </w:p>
    <w:p w14:paraId="55C6EB0E" w14:textId="5E90EE51" w:rsidR="00406FE0" w:rsidRPr="008D41F5" w:rsidRDefault="00524C7D" w:rsidP="008D41F5">
      <w:pPr>
        <w:pStyle w:val="Prasiba"/>
      </w:pPr>
      <w:bookmarkStart w:id="50" w:name="_Toc491351921"/>
      <w:bookmarkStart w:id="51" w:name="_Toc499741174"/>
      <w:r>
        <w:t>DP07</w:t>
      </w:r>
      <w:r w:rsidR="008D41F5" w:rsidRPr="008D41F5">
        <w:t xml:space="preserve"> – </w:t>
      </w:r>
      <w:r w:rsidR="00570901">
        <w:t>Risinājuma akceptēšana</w:t>
      </w:r>
      <w:bookmarkEnd w:id="50"/>
      <w:bookmarkEnd w:id="51"/>
    </w:p>
    <w:p w14:paraId="6D6DB610" w14:textId="7913768F" w:rsidR="008D41F5" w:rsidRPr="00D6575B" w:rsidRDefault="008D41F5" w:rsidP="008D41F5">
      <w:r w:rsidRPr="00C1513C">
        <w:t xml:space="preserve">Plānojot risinājuma </w:t>
      </w:r>
      <w:r w:rsidR="00570901">
        <w:t>akceptēšanu</w:t>
      </w:r>
      <w:r w:rsidR="00EC552B">
        <w:t xml:space="preserve"> </w:t>
      </w:r>
      <w:r w:rsidRPr="00C1513C">
        <w:t xml:space="preserve">jāpārliecinās vai ir paredzētas </w:t>
      </w:r>
      <w:r w:rsidR="00435AEB">
        <w:t xml:space="preserve">visas </w:t>
      </w:r>
      <w:r w:rsidRPr="00C1513C">
        <w:t>nepieciešamās</w:t>
      </w:r>
      <w:r w:rsidR="00435AEB">
        <w:t xml:space="preserve"> verifikācijas un</w:t>
      </w:r>
      <w:r w:rsidRPr="00C1513C">
        <w:t xml:space="preserve"> </w:t>
      </w:r>
      <w:r w:rsidR="00EC552B">
        <w:t xml:space="preserve">validācijas </w:t>
      </w:r>
      <w:r w:rsidR="00C2234D">
        <w:t xml:space="preserve">aktivitātes, </w:t>
      </w:r>
      <w:r w:rsidR="00C2234D" w:rsidRPr="00D6575B">
        <w:t>piemēram</w:t>
      </w:r>
      <w:r w:rsidRPr="00D6575B">
        <w:t>:</w:t>
      </w:r>
    </w:p>
    <w:p w14:paraId="692E0407" w14:textId="64476451" w:rsidR="00435AEB" w:rsidRDefault="00435AEB" w:rsidP="008D41F5">
      <w:pPr>
        <w:pStyle w:val="Bulletlistparagraph"/>
      </w:pPr>
      <w:r>
        <w:t xml:space="preserve">Risinājuma testēšana – </w:t>
      </w:r>
      <w:r w:rsidR="00BD2EE3">
        <w:t xml:space="preserve">risinājuma kopumā un tā daļu - </w:t>
      </w:r>
      <w:r>
        <w:t>infrastruktūras, programmatūras, pakalpojumu un citu risinājuma komponenšu testi;</w:t>
      </w:r>
    </w:p>
    <w:p w14:paraId="37D64F32" w14:textId="7F04CD73" w:rsidR="00435AEB" w:rsidRDefault="00435AEB" w:rsidP="008D41F5">
      <w:pPr>
        <w:pStyle w:val="Bulletlistparagraph"/>
      </w:pPr>
      <w:r>
        <w:t>Nodevumu kvalitātes pārbaude – pārbaude, ka visi risinājuma ietvaros izstrādātie nodevumi atbilst izvirzītajām prasībām;</w:t>
      </w:r>
    </w:p>
    <w:p w14:paraId="7AAD2C93" w14:textId="452A6188" w:rsidR="00D6575B" w:rsidRPr="00D6575B" w:rsidRDefault="00D6575B" w:rsidP="008D41F5">
      <w:pPr>
        <w:pStyle w:val="Bulletlistparagraph"/>
      </w:pPr>
      <w:r w:rsidRPr="00D6575B">
        <w:t>Atbilstības biznesa mērķiem pārbaude – pārbaude, ka risinājums atbilst konceptuālās plānošanas laikā izvirzītajiem biznesa mērķiem;</w:t>
      </w:r>
    </w:p>
    <w:p w14:paraId="349A2214" w14:textId="7AB843AE" w:rsidR="00C1513C" w:rsidRPr="00C1513C" w:rsidRDefault="007819D2" w:rsidP="008D41F5">
      <w:pPr>
        <w:pStyle w:val="Bulletlistparagraph"/>
      </w:pPr>
      <w:r w:rsidRPr="00C1513C">
        <w:t>Pakalpojumu pieejamība</w:t>
      </w:r>
      <w:r w:rsidR="00C1513C" w:rsidRPr="00C1513C">
        <w:t>s un kvalitātes pārbaude</w:t>
      </w:r>
      <w:r w:rsidRPr="00C1513C">
        <w:t xml:space="preserve"> </w:t>
      </w:r>
      <w:r w:rsidR="00C1513C" w:rsidRPr="00C1513C">
        <w:t xml:space="preserve">– pārbaude, ka visi risinājumā ietvaros izstrādātie pakalpojumi un visi pakalpojumi, kuru sniegšanai risinājums tiek izmantots, ir pieejami to paredzētajiem izmantotājiem un tiek nodrošināti </w:t>
      </w:r>
      <w:r w:rsidR="00EC552B">
        <w:t>paredzētajā</w:t>
      </w:r>
      <w:r w:rsidR="00855223" w:rsidRPr="00C1513C">
        <w:t xml:space="preserve"> </w:t>
      </w:r>
      <w:r w:rsidR="00C1513C" w:rsidRPr="00C1513C">
        <w:t>kvalitātē;</w:t>
      </w:r>
    </w:p>
    <w:p w14:paraId="3F3AF8D4" w14:textId="7898B33D" w:rsidR="00C1513C" w:rsidRPr="00C1513C" w:rsidRDefault="00C1513C" w:rsidP="008D41F5">
      <w:pPr>
        <w:pStyle w:val="Bulletlistparagraph"/>
      </w:pPr>
      <w:r w:rsidRPr="00C1513C">
        <w:t>Datu pieejamības un kvalitātes pārbaude – pārbaude, ka visi dati, kurus risinājuma ietvaros paredzēts publicēt vai nodot trešajām pusēm, ir tām pieejami</w:t>
      </w:r>
      <w:r w:rsidR="004806C8">
        <w:t>, tiek regulāri atjaunoti</w:t>
      </w:r>
      <w:r w:rsidRPr="00C1513C">
        <w:t xml:space="preserve"> un šo datu kvalitāte atbilst izvirzītajiem datu kvalitātes kritērijiem;</w:t>
      </w:r>
    </w:p>
    <w:p w14:paraId="0BCC9FB5" w14:textId="5F45452A" w:rsidR="00C1513C" w:rsidRPr="00C1513C" w:rsidRDefault="00C1513C" w:rsidP="008D41F5">
      <w:pPr>
        <w:pStyle w:val="Bulletlistparagraph"/>
      </w:pPr>
      <w:r w:rsidRPr="00C1513C">
        <w:lastRenderedPageBreak/>
        <w:t>BAE pieejamības pārbaude – pārbaude, ka visi risinājuma ietvaros izstrādātie BAE ir pieejami to paredzētajiem izmantotājiem;</w:t>
      </w:r>
    </w:p>
    <w:p w14:paraId="7F7B448E" w14:textId="1463A8BB" w:rsidR="00C1513C" w:rsidRPr="004806C8" w:rsidRDefault="00C1513C" w:rsidP="003B0768">
      <w:pPr>
        <w:pStyle w:val="Bulletlistparagraph"/>
      </w:pPr>
      <w:r w:rsidRPr="004806C8">
        <w:t xml:space="preserve">Biznesa procesu darbības pārbaude – pārbaude, ka visi </w:t>
      </w:r>
      <w:r w:rsidR="004806C8" w:rsidRPr="004806C8">
        <w:t>izstrādātā risinājuma ietekmētie biznesa procesi darbojas un sasniedz tiem paredzētos mērķus;</w:t>
      </w:r>
    </w:p>
    <w:p w14:paraId="25FBD673" w14:textId="200B3429" w:rsidR="003B0768" w:rsidRPr="004806C8" w:rsidRDefault="003B0768" w:rsidP="004806C8">
      <w:pPr>
        <w:pStyle w:val="Bulletlistparagraph"/>
      </w:pPr>
      <w:r w:rsidRPr="004806C8">
        <w:t>Informācijas pieejamība</w:t>
      </w:r>
      <w:r w:rsidR="004806C8" w:rsidRPr="004806C8">
        <w:t xml:space="preserve">s pārbaude – pārbaude, ka visa jaunākā informācija ir publicēta vai kā savādāk padarīta pieejama iesaistītajām pusēm, tai skaitā informācijas sistēmu, informācijas resursu, IKT pakalpojumu un datu apmaiņas saskarņu apraksti publicējami VIRSIS, atvērto datu kopas publicējamas </w:t>
      </w:r>
      <w:r w:rsidR="000203A2">
        <w:t xml:space="preserve">Latvijas </w:t>
      </w:r>
      <w:r w:rsidR="004806C8" w:rsidRPr="004806C8">
        <w:t xml:space="preserve">atvērto datu portālā, valsts pārvaldes pakalpojumi publicējami publisko pakalpojumu </w:t>
      </w:r>
      <w:r w:rsidR="00EC552B">
        <w:t>katalogā</w:t>
      </w:r>
      <w:r w:rsidR="004806C8" w:rsidRPr="004806C8">
        <w:t>;</w:t>
      </w:r>
    </w:p>
    <w:p w14:paraId="152120A7" w14:textId="209EFB91" w:rsidR="004806C8" w:rsidRPr="004806C8" w:rsidRDefault="004806C8" w:rsidP="008D41F5">
      <w:pPr>
        <w:pStyle w:val="Bulletlistparagraph"/>
      </w:pPr>
      <w:r w:rsidRPr="004806C8">
        <w:t>Lietotāju zināšanu līmeņa pārbaude – pārbaude, ka risinājuma lietotājiem ir pietiekamas zināšanas un iemaņas, lai to izmantotu paredzēto funkciju izpildei, kā arī risinājuma administratoriem ir pietiekamas zināšanas un iemaņas, lai risinājumu uzturētu;</w:t>
      </w:r>
    </w:p>
    <w:p w14:paraId="0E25A6F8" w14:textId="28ACDDF1" w:rsidR="004806C8" w:rsidRPr="004806C8" w:rsidRDefault="004806C8" w:rsidP="008D41F5">
      <w:pPr>
        <w:pStyle w:val="Bulletlistparagraph"/>
      </w:pPr>
      <w:r w:rsidRPr="004806C8">
        <w:t>Normatīvās vide</w:t>
      </w:r>
      <w:r w:rsidR="00B42CF0">
        <w:t>s</w:t>
      </w:r>
      <w:r w:rsidRPr="004806C8">
        <w:t xml:space="preserve"> pārbaude – pārbaude, ka visas risinājuma darbināšanai nepieciešamās normatīvo aktu izmaiņas ir stājušās spēkā</w:t>
      </w:r>
      <w:r w:rsidR="00B42CF0" w:rsidRPr="00B42CF0">
        <w:t xml:space="preserve"> </w:t>
      </w:r>
      <w:r w:rsidR="00B42CF0">
        <w:t>vai stāsies spēkā risinājuma ekspluatācijas uzsākšanas brīdī</w:t>
      </w:r>
      <w:r w:rsidRPr="004806C8">
        <w:t>;</w:t>
      </w:r>
    </w:p>
    <w:p w14:paraId="37BA0187" w14:textId="223C2384" w:rsidR="004806C8" w:rsidRPr="000819C4" w:rsidRDefault="004806C8" w:rsidP="008D41F5">
      <w:pPr>
        <w:pStyle w:val="Bulletlistparagraph"/>
      </w:pPr>
      <w:r w:rsidRPr="004806C8">
        <w:t xml:space="preserve">Organizatoriskās vides pārbaude – pārbaude, ka visas risinājuma darbināšanai nepieciešamās starpinstitūciju vienošanās ir noslēgtas, visas sadarbības procedūras ir iedarbinātas, </w:t>
      </w:r>
      <w:r w:rsidRPr="000819C4">
        <w:t>nepieciešamās pakalpojuma līmeņa vienošanās ir noslēgtas</w:t>
      </w:r>
      <w:r w:rsidR="00AA773A">
        <w:t>, ja nepieciešams, ir veiktas visas organizatoriskas izmaiņas</w:t>
      </w:r>
      <w:r w:rsidRPr="000819C4">
        <w:t>;</w:t>
      </w:r>
    </w:p>
    <w:p w14:paraId="34F65571" w14:textId="1257ACE4" w:rsidR="004806C8" w:rsidRPr="000819C4" w:rsidRDefault="004806C8" w:rsidP="008D41F5">
      <w:pPr>
        <w:pStyle w:val="Bulletlistparagraph"/>
      </w:pPr>
      <w:r w:rsidRPr="000819C4">
        <w:t>Atbalsta procesu darbības pārbaude – pārbaude, ka risinājuma atbalsta procesi ir iedibināti un sasniedz tiem izvirzītos mērķus;</w:t>
      </w:r>
    </w:p>
    <w:p w14:paraId="4890598E" w14:textId="669410BA" w:rsidR="004806C8" w:rsidRDefault="000819C4" w:rsidP="008D41F5">
      <w:pPr>
        <w:pStyle w:val="Bulletlistparagraph"/>
      </w:pPr>
      <w:r w:rsidRPr="000819C4">
        <w:t>Risinājuma nepārtrauktības pārbaude – pārbaude, ka ir sagatavots risinājuma nepārtrauktības plāns, ir iedarbināti paredzētie rezerves mehānismi un pārbaudīta to darbība, tiek veikta regulāri datu rezerves kopēšanas pasākumi, un tiek realizētas pārējās nepārtrauktības plānā paredzētās aktivit</w:t>
      </w:r>
      <w:r>
        <w:t>ātes;</w:t>
      </w:r>
    </w:p>
    <w:p w14:paraId="0898B9A5" w14:textId="77777777" w:rsidR="00BD2EE3" w:rsidRDefault="000819C4" w:rsidP="008D41F5">
      <w:pPr>
        <w:pStyle w:val="Bulletlistparagraph"/>
      </w:pPr>
      <w:r>
        <w:t>Risinājuma izmantošanas apjomu pārbaude – pārbaude, ka risinājums tiek izmantots plānotajā apmērā un apjomā</w:t>
      </w:r>
      <w:r w:rsidR="00BD2EE3">
        <w:t>;</w:t>
      </w:r>
    </w:p>
    <w:p w14:paraId="646A8C45" w14:textId="0A3B3AAD" w:rsidR="000819C4" w:rsidRPr="000819C4" w:rsidRDefault="00BD2EE3" w:rsidP="008D41F5">
      <w:pPr>
        <w:pStyle w:val="Bulletlistparagraph"/>
      </w:pPr>
      <w:r>
        <w:t>Citas risinājuma specifiskas pārbaudes</w:t>
      </w:r>
      <w:r w:rsidR="000819C4">
        <w:t>.</w:t>
      </w:r>
    </w:p>
    <w:p w14:paraId="64983A6C" w14:textId="67BBDC15" w:rsidR="00C1513C" w:rsidRDefault="00C1513C" w:rsidP="00C1513C">
      <w:r w:rsidRPr="00400340">
        <w:rPr>
          <w:b/>
        </w:rPr>
        <w:t>Piemērošanas nosacījumi:</w:t>
      </w:r>
      <w:r w:rsidRPr="00400340">
        <w:t xml:space="preserve"> Prasības ievērošana ir </w:t>
      </w:r>
      <w:r w:rsidR="00F76DBE">
        <w:t>obligāta</w:t>
      </w:r>
      <w:r w:rsidRPr="00400340">
        <w:t>.</w:t>
      </w:r>
    </w:p>
    <w:p w14:paraId="5BF231E8" w14:textId="1F3BBF1F" w:rsidR="000819C4" w:rsidRDefault="000819C4" w:rsidP="00C1513C">
      <w:r w:rsidRPr="000819C4">
        <w:rPr>
          <w:b/>
        </w:rPr>
        <w:t>Skaidrojums:</w:t>
      </w:r>
      <w:r>
        <w:t xml:space="preserve"> </w:t>
      </w:r>
      <w:r w:rsidR="00D6575B">
        <w:t xml:space="preserve">Prasībā sniegto </w:t>
      </w:r>
      <w:r>
        <w:t xml:space="preserve">aktivitāšu uzskaitījums lietojams kā kontrolsaraksts, lai pārbaudītu, ka </w:t>
      </w:r>
      <w:r w:rsidR="009E1B1D">
        <w:t>plānojot risinājuma akceptēšanu</w:t>
      </w:r>
      <w:r>
        <w:t xml:space="preserve"> nav izlaista kāda būtiska aktivitāte. Ne visiem risinājumiem būs piemērojamas visas prasībā minētās </w:t>
      </w:r>
      <w:r w:rsidR="00435AEB">
        <w:t>verifikācijas un validācijas</w:t>
      </w:r>
      <w:r>
        <w:t xml:space="preserve"> aktivitātes un būs risinājumi, kuru ieviešanas ietvaros būs nepieciešams veikt prasībā neuzskaitītas </w:t>
      </w:r>
      <w:r w:rsidR="00435AEB">
        <w:t xml:space="preserve">akceptēšanas </w:t>
      </w:r>
      <w:r>
        <w:t>aktivitātes.</w:t>
      </w:r>
      <w:r w:rsidR="00CB0DF2">
        <w:t xml:space="preserve"> </w:t>
      </w:r>
    </w:p>
    <w:p w14:paraId="223BA8D7" w14:textId="7FFDA044" w:rsidR="00570901" w:rsidRDefault="00570901" w:rsidP="00C1513C">
      <w:r w:rsidRPr="00406FE0">
        <w:t xml:space="preserve">Lai veicinātu piesaistīto risinājuma izstrādātāju ieinteresētību risinājuma biznesa mērķu sasniegšanā, ne tikai burtiskā </w:t>
      </w:r>
      <w:r w:rsidR="00435AEB">
        <w:t>tehniskās specifikācijas</w:t>
      </w:r>
      <w:r w:rsidRPr="00406FE0">
        <w:t xml:space="preserve"> prasību realizācijā, rekomendējams ar iepirkuma priekšmetu tiešā veidā saistīto risinājuma </w:t>
      </w:r>
      <w:r w:rsidR="00435AEB">
        <w:t>kopējās akceptēšanas</w:t>
      </w:r>
      <w:r w:rsidRPr="00406FE0">
        <w:t xml:space="preserve"> aktivitāšu </w:t>
      </w:r>
      <w:r w:rsidR="001F13C7" w:rsidRPr="00406FE0">
        <w:t>sekmīg</w:t>
      </w:r>
      <w:r w:rsidR="001F13C7">
        <w:t>s</w:t>
      </w:r>
      <w:r w:rsidR="001F13C7" w:rsidRPr="00406FE0">
        <w:t xml:space="preserve"> </w:t>
      </w:r>
      <w:r w:rsidRPr="00406FE0">
        <w:t>rezultāt</w:t>
      </w:r>
      <w:r w:rsidR="001F13C7">
        <w:t>s</w:t>
      </w:r>
      <w:r w:rsidRPr="00406FE0">
        <w:t xml:space="preserve"> paredz</w:t>
      </w:r>
      <w:r w:rsidR="001F13C7">
        <w:t>ams</w:t>
      </w:r>
      <w:r w:rsidRPr="00406FE0">
        <w:t xml:space="preserve"> kā </w:t>
      </w:r>
      <w:r w:rsidR="001F13C7" w:rsidRPr="00406FE0">
        <w:t>priekšnosacījum</w:t>
      </w:r>
      <w:r w:rsidR="001F13C7">
        <w:t>s</w:t>
      </w:r>
      <w:r w:rsidR="001F13C7" w:rsidRPr="00406FE0">
        <w:t xml:space="preserve"> </w:t>
      </w:r>
      <w:r w:rsidRPr="00406FE0">
        <w:t>darbu</w:t>
      </w:r>
      <w:r w:rsidR="009E1B1D">
        <w:t xml:space="preserve"> pieņemšanai un</w:t>
      </w:r>
      <w:r w:rsidRPr="00406FE0">
        <w:t xml:space="preserve"> pilnai apmaksai.</w:t>
      </w:r>
    </w:p>
    <w:p w14:paraId="223598B3" w14:textId="0C67BA7D" w:rsidR="00433D1B" w:rsidRPr="00400340" w:rsidRDefault="009E1B1D" w:rsidP="00433D1B">
      <w:pPr>
        <w:pStyle w:val="Prasiba"/>
      </w:pPr>
      <w:bookmarkStart w:id="52" w:name="_Toc491351922"/>
      <w:bookmarkStart w:id="53" w:name="_Toc499741175"/>
      <w:r>
        <w:t>DP08</w:t>
      </w:r>
      <w:r w:rsidR="00433D1B" w:rsidRPr="00400340">
        <w:t xml:space="preserve"> – Risinājuma pilotdarbināšana</w:t>
      </w:r>
      <w:bookmarkEnd w:id="52"/>
      <w:bookmarkEnd w:id="53"/>
    </w:p>
    <w:p w14:paraId="7D2FD3C8" w14:textId="51EEB9BE" w:rsidR="00433D1B" w:rsidRPr="00400340" w:rsidRDefault="00BD2EE3" w:rsidP="00433D1B">
      <w:r>
        <w:t>R</w:t>
      </w:r>
      <w:r w:rsidR="00433D1B" w:rsidRPr="00400340">
        <w:t xml:space="preserve">isinājuma </w:t>
      </w:r>
      <w:r>
        <w:t>izmantošanas un uzturēšanas</w:t>
      </w:r>
      <w:r w:rsidR="00433D1B" w:rsidRPr="00400340">
        <w:t xml:space="preserve"> risku </w:t>
      </w:r>
      <w:r w:rsidRPr="00400340">
        <w:t>mazināšana</w:t>
      </w:r>
      <w:r>
        <w:t xml:space="preserve">s nolūkos jāizvērtē </w:t>
      </w:r>
      <w:r w:rsidRPr="00400340">
        <w:t xml:space="preserve"> </w:t>
      </w:r>
      <w:r w:rsidR="00433D1B" w:rsidRPr="00400340">
        <w:t>risinājuma pilotdarbināšana</w:t>
      </w:r>
      <w:r>
        <w:t>s nepieciešamība</w:t>
      </w:r>
      <w:r w:rsidR="00433D1B" w:rsidRPr="00400340">
        <w:t>.</w:t>
      </w:r>
    </w:p>
    <w:p w14:paraId="2EDC87CF" w14:textId="77777777" w:rsidR="00433D1B" w:rsidRPr="00400340" w:rsidRDefault="00433D1B" w:rsidP="00433D1B">
      <w:r w:rsidRPr="00400340">
        <w:rPr>
          <w:b/>
        </w:rPr>
        <w:t>Piemērošanas nosacījumi:</w:t>
      </w:r>
      <w:r w:rsidRPr="00400340">
        <w:t xml:space="preserve"> Prasības ievērošana ir rekomendējama gadījumos, ja risinājuma ieviešana saistīta ar lieliem riskiem (piemēram, eksistējošs biznesam kritisks risinājums tiek nomainīts ar jaunu risinājumu un jebkuras problēmas var atstāt būtisku ietekmi uz biznesa darbību).</w:t>
      </w:r>
    </w:p>
    <w:p w14:paraId="5D52D641" w14:textId="4E588158" w:rsidR="00433D1B" w:rsidRDefault="00433D1B" w:rsidP="00433D1B">
      <w:r w:rsidRPr="00400340">
        <w:rPr>
          <w:b/>
        </w:rPr>
        <w:t xml:space="preserve">Skaidrojums: </w:t>
      </w:r>
      <w:r w:rsidRPr="00400340">
        <w:t xml:space="preserve">Pilotdarbināšana ir risinājuma </w:t>
      </w:r>
      <w:r>
        <w:t xml:space="preserve">ekspluatācija ierobežotā </w:t>
      </w:r>
      <w:r w:rsidR="00BD2EE3">
        <w:t>apjomā</w:t>
      </w:r>
      <w:r>
        <w:t>, kuras mērķis ir mazināt iespējamo problēmu ietekmi uz biznesu un dot laiku šo problēmu novēršanai pirms uzsākt risinājumu izmantot pilnā kapacitātē. Risinājuma pilotdarbināšana parasti sākas pēc sistēmas uzstādīšanas produkcijas vidē un noslēdzas, kad ir gūta pārliecība par sekmīgu risinājuma darbību.</w:t>
      </w:r>
    </w:p>
    <w:p w14:paraId="78E1EC7D" w14:textId="3B5150A0" w:rsidR="000F281D" w:rsidRDefault="00433D1B" w:rsidP="00C1513C">
      <w:r>
        <w:t xml:space="preserve">Pastāv vairāki veidi kā organizēt risinājuma pilotdarbināšanu. Risinājumu var sākotnēji nodot lietošanā ierobežotam lietotāju skaitam, piemēram, atsevišķai reģionālajai </w:t>
      </w:r>
      <w:r w:rsidR="000203A2">
        <w:t>struktūrvienībai</w:t>
      </w:r>
      <w:r>
        <w:t xml:space="preserve">, tādējādi </w:t>
      </w:r>
      <w:r>
        <w:lastRenderedPageBreak/>
        <w:t>samazinot ietekmēto lietotāju skaitu. Risinājumu var sākotnēji izmantot tikai daļai no sniedzamajiem pakalpojumiem, tādējādi mazinot ietekmēto lietotāju skaitu. Jauno risinājumu var izmantot paralēli eksistējošajam risinājumam, tādējādi saglabājot atkāpšanās</w:t>
      </w:r>
      <w:r w:rsidR="009E1B1D">
        <w:t xml:space="preserve"> ceļu uz papildus darba rēķina.</w:t>
      </w:r>
    </w:p>
    <w:p w14:paraId="7B4BB397" w14:textId="34D5192A" w:rsidR="00433D1B" w:rsidRDefault="000F281D" w:rsidP="006246DD">
      <w:r>
        <w:t>Uzsākot pilotdarbināšanu jādefinē</w:t>
      </w:r>
      <w:r w:rsidR="0028127F">
        <w:t>,</w:t>
      </w:r>
      <w:r>
        <w:t xml:space="preserve"> cik ilgi pilotdarbināšana paredzēta un kādiem nosacījumiem jāizpildās, lai </w:t>
      </w:r>
      <w:r w:rsidR="006246DD">
        <w:t>pilotdarbināšanu pabeigtu.</w:t>
      </w:r>
    </w:p>
    <w:p w14:paraId="60A63C01" w14:textId="3466E636" w:rsidR="00850F47" w:rsidRPr="00400340" w:rsidRDefault="00850F47" w:rsidP="00850F47">
      <w:pPr>
        <w:pStyle w:val="Prasiba"/>
      </w:pPr>
      <w:bookmarkStart w:id="54" w:name="_Toc491351923"/>
      <w:bookmarkStart w:id="55" w:name="_Toc499741176"/>
      <w:r>
        <w:t>DP09</w:t>
      </w:r>
      <w:r w:rsidRPr="00400340">
        <w:t xml:space="preserve"> </w:t>
      </w:r>
      <w:r>
        <w:t>–</w:t>
      </w:r>
      <w:r w:rsidRPr="00400340">
        <w:t xml:space="preserve"> </w:t>
      </w:r>
      <w:r w:rsidR="0000680C">
        <w:t xml:space="preserve">Pakalpojumu </w:t>
      </w:r>
      <w:r>
        <w:t>līmeņa apņemšanās</w:t>
      </w:r>
      <w:bookmarkEnd w:id="54"/>
      <w:bookmarkEnd w:id="55"/>
    </w:p>
    <w:p w14:paraId="6458ECCB" w14:textId="6A4CC139" w:rsidR="00850F47" w:rsidRDefault="00850F47" w:rsidP="00850F47">
      <w:r>
        <w:t xml:space="preserve">Risinājuma ietvaros izveidotajiem  pakalpojumiem, ieviestajiem BEA un publicējamajiem datiem ir jādefinē </w:t>
      </w:r>
      <w:r w:rsidR="0028127F">
        <w:t xml:space="preserve">pakalpojumu izpildes </w:t>
      </w:r>
      <w:r>
        <w:t>apņemšanās.</w:t>
      </w:r>
    </w:p>
    <w:p w14:paraId="4281204E" w14:textId="3B9EE996" w:rsidR="00850F47" w:rsidRDefault="00850F47" w:rsidP="00850F47">
      <w:r w:rsidRPr="004428E8">
        <w:rPr>
          <w:b/>
        </w:rPr>
        <w:t>Piemērošanas nosacījumi:</w:t>
      </w:r>
      <w:r>
        <w:t xml:space="preserve"> Prasības ievērošana ir </w:t>
      </w:r>
      <w:r w:rsidR="0000680C">
        <w:t>obligāta</w:t>
      </w:r>
      <w:r>
        <w:t>.</w:t>
      </w:r>
    </w:p>
    <w:p w14:paraId="6D0DE130" w14:textId="523BAAB0" w:rsidR="008100C5" w:rsidRDefault="00850F47" w:rsidP="00850F47">
      <w:r>
        <w:rPr>
          <w:b/>
        </w:rPr>
        <w:t xml:space="preserve">Skaidrojums: </w:t>
      </w:r>
      <w:r w:rsidRPr="000C07B1">
        <w:t xml:space="preserve">Labā </w:t>
      </w:r>
      <w:r>
        <w:t>prakse paredz, ka starp pakalpojuma sniedzēju un pakalpojuma izmantotāju tiek noslēgt</w:t>
      </w:r>
      <w:r w:rsidR="0000680C">
        <w:t>s</w:t>
      </w:r>
      <w:r>
        <w:t xml:space="preserve"> </w:t>
      </w:r>
      <w:r w:rsidR="0000680C">
        <w:t xml:space="preserve">pakalpojumu </w:t>
      </w:r>
      <w:r>
        <w:t xml:space="preserve">līmeņa </w:t>
      </w:r>
      <w:r w:rsidR="0000680C">
        <w:t xml:space="preserve">līgums </w:t>
      </w:r>
      <w:r>
        <w:t>(</w:t>
      </w:r>
      <w:r w:rsidRPr="00A76CFE">
        <w:rPr>
          <w:i/>
        </w:rPr>
        <w:t>SLA</w:t>
      </w:r>
      <w:r>
        <w:t>)</w:t>
      </w:r>
      <w:r w:rsidR="0000680C">
        <w:t xml:space="preserve"> vai arī publisko pakalpojumu, vai masveida pakalpojuma gadījumos pakalpojuma sniedzējs publicē </w:t>
      </w:r>
      <w:r w:rsidR="0028127F">
        <w:t xml:space="preserve">pakalpojumu </w:t>
      </w:r>
      <w:r w:rsidR="008100C5" w:rsidRPr="008100C5">
        <w:t>sniegšanas noteikum</w:t>
      </w:r>
      <w:r w:rsidR="008100C5">
        <w:t>us</w:t>
      </w:r>
      <w:r>
        <w:t xml:space="preserve">. </w:t>
      </w:r>
    </w:p>
    <w:p w14:paraId="642F0291" w14:textId="561011BB" w:rsidR="00667790" w:rsidRDefault="00850F47" w:rsidP="00850F47">
      <w:r>
        <w:t xml:space="preserve">Publiskās pārvaldes iestāžu sniegto pakalpojumu, publicējamo datu un nodrošināmo BAE gadījumā pietiek, ka tiek definēs sagaidāmais </w:t>
      </w:r>
      <w:r w:rsidR="008100C5">
        <w:t xml:space="preserve">pakalpojuma </w:t>
      </w:r>
      <w:r>
        <w:t>līmenis, kuru publiskās pārvaldes iestāde apņemas nodrošināt. Tas ļauj potenciālajiem pakalpojumu vai BAE izmantotājiem un datu ņēmējiem zināt ar ko rēķināties.</w:t>
      </w:r>
      <w:bookmarkStart w:id="56" w:name="_Toc479253138"/>
      <w:bookmarkEnd w:id="56"/>
    </w:p>
    <w:p w14:paraId="0CA7C4D6" w14:textId="59AFC100" w:rsidR="00574E05" w:rsidRPr="00400340" w:rsidRDefault="00574E05" w:rsidP="00574E05">
      <w:pPr>
        <w:pStyle w:val="Prasiba"/>
      </w:pPr>
      <w:bookmarkStart w:id="57" w:name="_Toc499741177"/>
      <w:r>
        <w:t>DP10</w:t>
      </w:r>
      <w:r w:rsidRPr="00400340">
        <w:t xml:space="preserve"> </w:t>
      </w:r>
      <w:r>
        <w:t>–</w:t>
      </w:r>
      <w:r w:rsidRPr="00400340">
        <w:t xml:space="preserve"> </w:t>
      </w:r>
      <w:r>
        <w:t>Elektronisko dokumentu nodošana valsts arhīvam</w:t>
      </w:r>
      <w:bookmarkEnd w:id="57"/>
    </w:p>
    <w:p w14:paraId="1B36EDE8" w14:textId="22E0C472" w:rsidR="00574E05" w:rsidRDefault="00574E05" w:rsidP="00574E05">
      <w:r w:rsidRPr="00574E05">
        <w:t>Informācijas sistēmas ieviešanas stadijā institūcija elektronisko dokumentu sastāvu, apjomu un glabāšanas termiņus saskaņo ar valsts arhīvu</w:t>
      </w:r>
      <w:r>
        <w:t>.</w:t>
      </w:r>
    </w:p>
    <w:p w14:paraId="25519E8C" w14:textId="77777777" w:rsidR="00574E05" w:rsidRDefault="00574E05" w:rsidP="00574E05">
      <w:r w:rsidRPr="004428E8">
        <w:rPr>
          <w:b/>
        </w:rPr>
        <w:t>Piemērošanas nosacījumi:</w:t>
      </w:r>
      <w:r>
        <w:t xml:space="preserve"> Prasības ievērošana ir obligāta.</w:t>
      </w:r>
    </w:p>
    <w:p w14:paraId="496BFDA7" w14:textId="77777777" w:rsidR="00574E05" w:rsidRDefault="00574E05" w:rsidP="00574E05">
      <w:r w:rsidRPr="009A1132">
        <w:rPr>
          <w:b/>
        </w:rPr>
        <w:t>Skaidrojums</w:t>
      </w:r>
      <w:r w:rsidRPr="007E3B7F">
        <w:t>:</w:t>
      </w:r>
      <w:r>
        <w:t xml:space="preserve"> Prasību paredz 2004.gada 2.marta MK noteikumi Nr.117 “</w:t>
      </w:r>
      <w:r w:rsidRPr="00011EED">
        <w:t>Noteikumi par elektronisko dokumentu izvērtēšanas veidu, saglabāšanas kārtību un nodošanu valsts arhīvam glabāšanā</w:t>
      </w:r>
      <w:r>
        <w:t>” (</w:t>
      </w:r>
      <w:hyperlink r:id="rId17" w:history="1">
        <w:r>
          <w:rPr>
            <w:rStyle w:val="Hyperlink"/>
          </w:rPr>
          <w:t>https://likumi.lv/ta/id/85206-noteikumi-par-elektronisko-dokumentu-izvertesanas-veidu-saglabasanas-kartibu-un-nodosanu-valsts-arhivam-glabasana</w:t>
        </w:r>
      </w:hyperlink>
      <w:r>
        <w:t>).</w:t>
      </w:r>
    </w:p>
    <w:p w14:paraId="212E1B5F" w14:textId="3040806D" w:rsidR="00574E05" w:rsidRDefault="00574E05" w:rsidP="00574E05">
      <w:bookmarkStart w:id="58" w:name="_GoBack"/>
      <w:bookmarkEnd w:id="58"/>
    </w:p>
    <w:sectPr w:rsidR="00574E05">
      <w:headerReference w:type="default" r:id="rId18"/>
      <w:footerReference w:type="even" r:id="rId19"/>
      <w:footerReference w:type="default" r:id="rId20"/>
      <w:pgSz w:w="11906" w:h="16838" w:code="9"/>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F044A" w14:textId="77777777" w:rsidR="00DA25F6" w:rsidRDefault="00DA25F6" w:rsidP="00AC1CF2">
      <w:r>
        <w:separator/>
      </w:r>
    </w:p>
    <w:p w14:paraId="42E43059" w14:textId="77777777" w:rsidR="00DA25F6" w:rsidRDefault="00DA25F6" w:rsidP="00AC1CF2"/>
  </w:endnote>
  <w:endnote w:type="continuationSeparator" w:id="0">
    <w:p w14:paraId="2248158E" w14:textId="77777777" w:rsidR="00DA25F6" w:rsidRDefault="00DA25F6" w:rsidP="00AC1CF2">
      <w:r>
        <w:continuationSeparator/>
      </w:r>
    </w:p>
    <w:p w14:paraId="426FBD7B" w14:textId="77777777" w:rsidR="00DA25F6" w:rsidRDefault="00DA25F6" w:rsidP="00AC1CF2"/>
  </w:endnote>
  <w:endnote w:type="continuationNotice" w:id="1">
    <w:p w14:paraId="444A60AC" w14:textId="77777777" w:rsidR="00DA25F6" w:rsidRDefault="00DA2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for KPMG">
    <w:altName w:val="Trebuchet MS"/>
    <w:charset w:val="00"/>
    <w:family w:val="swiss"/>
    <w:pitch w:val="variable"/>
    <w:sig w:usb0="00000001"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AC8E" w14:textId="77777777" w:rsidR="00D5263F" w:rsidRDefault="00D5263F"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67B9111" w14:textId="77777777" w:rsidR="00D5263F" w:rsidRDefault="00D5263F" w:rsidP="00AC1CF2">
    <w:pPr>
      <w:pStyle w:val="Footer"/>
    </w:pPr>
  </w:p>
  <w:p w14:paraId="1D78E59C" w14:textId="77777777" w:rsidR="00D5263F" w:rsidRDefault="00D5263F"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C547" w14:textId="28FD0076" w:rsidR="00D5263F" w:rsidRDefault="00D5263F"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43256">
      <w:rPr>
        <w:rStyle w:val="PageNumber"/>
        <w:noProof/>
      </w:rPr>
      <w:t>9</w:t>
    </w:r>
    <w:r>
      <w:rPr>
        <w:rStyle w:val="PageNumber"/>
      </w:rPr>
      <w:fldChar w:fldCharType="end"/>
    </w:r>
  </w:p>
  <w:p w14:paraId="0E0BDFCE" w14:textId="77777777" w:rsidR="00D5263F" w:rsidRDefault="00D5263F" w:rsidP="00AC1CF2">
    <w:pPr>
      <w:pStyle w:val="Footer"/>
    </w:pPr>
  </w:p>
  <w:p w14:paraId="78959F59" w14:textId="77777777" w:rsidR="00D5263F" w:rsidRDefault="00D5263F" w:rsidP="00AC1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FA15" w14:textId="77777777" w:rsidR="00DA25F6" w:rsidRDefault="00DA25F6" w:rsidP="00AC1CF2">
      <w:r>
        <w:separator/>
      </w:r>
    </w:p>
    <w:p w14:paraId="1F54B419" w14:textId="77777777" w:rsidR="00DA25F6" w:rsidRDefault="00DA25F6" w:rsidP="00AC1CF2"/>
  </w:footnote>
  <w:footnote w:type="continuationSeparator" w:id="0">
    <w:p w14:paraId="52C876F4" w14:textId="77777777" w:rsidR="00DA25F6" w:rsidRDefault="00DA25F6" w:rsidP="00AC1CF2">
      <w:r>
        <w:continuationSeparator/>
      </w:r>
    </w:p>
    <w:p w14:paraId="6F884375" w14:textId="77777777" w:rsidR="00DA25F6" w:rsidRDefault="00DA25F6" w:rsidP="00AC1CF2"/>
  </w:footnote>
  <w:footnote w:type="continuationNotice" w:id="1">
    <w:p w14:paraId="23AF8DDA" w14:textId="77777777" w:rsidR="00DA25F6" w:rsidRDefault="00DA25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D848" w14:textId="77777777" w:rsidR="00096304" w:rsidRDefault="00096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6EF39D1"/>
    <w:multiLevelType w:val="hybridMultilevel"/>
    <w:tmpl w:val="1DE40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7" w15:restartNumberingAfterBreak="0">
    <w:nsid w:val="179C610A"/>
    <w:multiLevelType w:val="hybridMultilevel"/>
    <w:tmpl w:val="D90677FC"/>
    <w:lvl w:ilvl="0" w:tplc="0E320F4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139E1"/>
    <w:multiLevelType w:val="hybridMultilevel"/>
    <w:tmpl w:val="C0A8A70C"/>
    <w:lvl w:ilvl="0" w:tplc="81BC8F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412FE1"/>
    <w:multiLevelType w:val="hybridMultilevel"/>
    <w:tmpl w:val="4A24BD6C"/>
    <w:lvl w:ilvl="0" w:tplc="1026021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9D69EC"/>
    <w:multiLevelType w:val="hybridMultilevel"/>
    <w:tmpl w:val="C250F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7" w15:restartNumberingAfterBreak="0">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36612AA"/>
    <w:multiLevelType w:val="hybridMultilevel"/>
    <w:tmpl w:val="07303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563B9D"/>
    <w:multiLevelType w:val="hybridMultilevel"/>
    <w:tmpl w:val="189804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8F38BF"/>
    <w:multiLevelType w:val="hybridMultilevel"/>
    <w:tmpl w:val="1D20DFEE"/>
    <w:lvl w:ilvl="0" w:tplc="5338FC98">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23" w15:restartNumberingAfterBreak="0">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DF4047"/>
    <w:multiLevelType w:val="hybridMultilevel"/>
    <w:tmpl w:val="60343B12"/>
    <w:lvl w:ilvl="0" w:tplc="1F7074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2F136B6"/>
    <w:multiLevelType w:val="hybridMultilevel"/>
    <w:tmpl w:val="7AC69B6C"/>
    <w:lvl w:ilvl="0" w:tplc="47282A6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01AF2"/>
    <w:multiLevelType w:val="hybridMultilevel"/>
    <w:tmpl w:val="F0FC9880"/>
    <w:lvl w:ilvl="0" w:tplc="25F2136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0B6B47"/>
    <w:multiLevelType w:val="multilevel"/>
    <w:tmpl w:val="AA0AAB90"/>
    <w:lvl w:ilvl="0">
      <w:start w:val="1"/>
      <w:numFmt w:val="decimal"/>
      <w:lvlText w:val="Recommendation %1. "/>
      <w:lvlJc w:val="left"/>
      <w:pPr>
        <w:ind w:left="170" w:hanging="17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9720A9"/>
    <w:multiLevelType w:val="hybridMultilevel"/>
    <w:tmpl w:val="F4F64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A276ED"/>
    <w:multiLevelType w:val="hybridMultilevel"/>
    <w:tmpl w:val="8D649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62372942"/>
    <w:multiLevelType w:val="hybridMultilevel"/>
    <w:tmpl w:val="7048DCF4"/>
    <w:lvl w:ilvl="0" w:tplc="219CBFDA">
      <w:start w:val="1"/>
      <w:numFmt w:val="decimalZero"/>
      <w:lvlText w:val="VP%1 - "/>
      <w:lvlJc w:val="left"/>
      <w:pPr>
        <w:ind w:left="71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6319C5"/>
    <w:multiLevelType w:val="multilevel"/>
    <w:tmpl w:val="C11CDC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8" w15:restartNumberingAfterBreak="0">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6D302470"/>
    <w:multiLevelType w:val="multilevel"/>
    <w:tmpl w:val="9C0889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CD7F52"/>
    <w:multiLevelType w:val="hybridMultilevel"/>
    <w:tmpl w:val="68D6569E"/>
    <w:lvl w:ilvl="0" w:tplc="7B10BB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F130F7"/>
    <w:multiLevelType w:val="hybridMultilevel"/>
    <w:tmpl w:val="80C6A36C"/>
    <w:lvl w:ilvl="0" w:tplc="30A8FB0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290CCD"/>
    <w:multiLevelType w:val="hybridMultilevel"/>
    <w:tmpl w:val="03E484BA"/>
    <w:lvl w:ilvl="0" w:tplc="7898CBC6">
      <w:start w:val="1"/>
      <w:numFmt w:val="bullet"/>
      <w:pStyle w:val="bulletbodytex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Wingdings" w:hAnsi="Wingdings" w:hint="default"/>
        <w:color w:val="auto"/>
      </w:rPr>
    </w:lvl>
    <w:lvl w:ilvl="2" w:tplc="96D87078"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1973E5"/>
    <w:multiLevelType w:val="hybridMultilevel"/>
    <w:tmpl w:val="12FE2254"/>
    <w:lvl w:ilvl="0" w:tplc="5A4434C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68F0F3D"/>
    <w:multiLevelType w:val="hybridMultilevel"/>
    <w:tmpl w:val="279E4566"/>
    <w:lvl w:ilvl="0" w:tplc="ED046F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8" w15:restartNumberingAfterBreak="0">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9" w15:restartNumberingAfterBreak="0">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8"/>
  </w:num>
  <w:num w:numId="4">
    <w:abstractNumId w:val="47"/>
  </w:num>
  <w:num w:numId="5">
    <w:abstractNumId w:val="3"/>
  </w:num>
  <w:num w:numId="6">
    <w:abstractNumId w:val="48"/>
  </w:num>
  <w:num w:numId="7">
    <w:abstractNumId w:val="39"/>
  </w:num>
  <w:num w:numId="8">
    <w:abstractNumId w:val="33"/>
  </w:num>
  <w:num w:numId="9">
    <w:abstractNumId w:val="2"/>
  </w:num>
  <w:num w:numId="10">
    <w:abstractNumId w:val="16"/>
  </w:num>
  <w:num w:numId="11">
    <w:abstractNumId w:val="29"/>
  </w:num>
  <w:num w:numId="12">
    <w:abstractNumId w:val="5"/>
  </w:num>
  <w:num w:numId="13">
    <w:abstractNumId w:val="15"/>
  </w:num>
  <w:num w:numId="14">
    <w:abstractNumId w:val="3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
  </w:num>
  <w:num w:numId="18">
    <w:abstractNumId w:val="14"/>
  </w:num>
  <w:num w:numId="19">
    <w:abstractNumId w:val="22"/>
  </w:num>
  <w:num w:numId="20">
    <w:abstractNumId w:val="12"/>
  </w:num>
  <w:num w:numId="21">
    <w:abstractNumId w:val="21"/>
  </w:num>
  <w:num w:numId="22">
    <w:abstractNumId w:val="46"/>
  </w:num>
  <w:num w:numId="23">
    <w:abstractNumId w:val="6"/>
  </w:num>
  <w:num w:numId="24">
    <w:abstractNumId w:val="37"/>
  </w:num>
  <w:num w:numId="25">
    <w:abstractNumId w:val="23"/>
  </w:num>
  <w:num w:numId="26">
    <w:abstractNumId w:val="13"/>
  </w:num>
  <w:num w:numId="27">
    <w:abstractNumId w:val="26"/>
  </w:num>
  <w:num w:numId="28">
    <w:abstractNumId w:val="30"/>
  </w:num>
  <w:num w:numId="29">
    <w:abstractNumId w:val="35"/>
  </w:num>
  <w:num w:numId="30">
    <w:abstractNumId w:val="49"/>
  </w:num>
  <w:num w:numId="31">
    <w:abstractNumId w:val="43"/>
  </w:num>
  <w:num w:numId="32">
    <w:abstractNumId w:val="28"/>
  </w:num>
  <w:num w:numId="33">
    <w:abstractNumId w:val="20"/>
  </w:num>
  <w:num w:numId="34">
    <w:abstractNumId w:val="25"/>
  </w:num>
  <w:num w:numId="35">
    <w:abstractNumId w:val="34"/>
  </w:num>
  <w:num w:numId="36">
    <w:abstractNumId w:val="27"/>
  </w:num>
  <w:num w:numId="37">
    <w:abstractNumId w:val="24"/>
  </w:num>
  <w:num w:numId="38">
    <w:abstractNumId w:val="44"/>
  </w:num>
  <w:num w:numId="39">
    <w:abstractNumId w:val="9"/>
  </w:num>
  <w:num w:numId="40">
    <w:abstractNumId w:val="10"/>
  </w:num>
  <w:num w:numId="41">
    <w:abstractNumId w:val="32"/>
  </w:num>
  <w:num w:numId="42">
    <w:abstractNumId w:val="41"/>
  </w:num>
  <w:num w:numId="43">
    <w:abstractNumId w:val="42"/>
  </w:num>
  <w:num w:numId="44">
    <w:abstractNumId w:val="4"/>
  </w:num>
  <w:num w:numId="45">
    <w:abstractNumId w:val="45"/>
  </w:num>
  <w:num w:numId="46">
    <w:abstractNumId w:val="19"/>
  </w:num>
  <w:num w:numId="47">
    <w:abstractNumId w:val="18"/>
  </w:num>
  <w:num w:numId="48">
    <w:abstractNumId w:val="31"/>
  </w:num>
  <w:num w:numId="49">
    <w:abstractNumId w:val="1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31"/>
    <w:rsid w:val="00001396"/>
    <w:rsid w:val="00002F0B"/>
    <w:rsid w:val="000032F4"/>
    <w:rsid w:val="0000680C"/>
    <w:rsid w:val="00014763"/>
    <w:rsid w:val="0001766E"/>
    <w:rsid w:val="000203A2"/>
    <w:rsid w:val="0002270B"/>
    <w:rsid w:val="00023E75"/>
    <w:rsid w:val="00024B72"/>
    <w:rsid w:val="00027EE4"/>
    <w:rsid w:val="000307E1"/>
    <w:rsid w:val="00031692"/>
    <w:rsid w:val="00031AF2"/>
    <w:rsid w:val="00035333"/>
    <w:rsid w:val="0003622B"/>
    <w:rsid w:val="00037E23"/>
    <w:rsid w:val="00040481"/>
    <w:rsid w:val="00041099"/>
    <w:rsid w:val="00044D5E"/>
    <w:rsid w:val="000542C4"/>
    <w:rsid w:val="00080F39"/>
    <w:rsid w:val="000819C4"/>
    <w:rsid w:val="00081A29"/>
    <w:rsid w:val="000865F0"/>
    <w:rsid w:val="00091321"/>
    <w:rsid w:val="000914E4"/>
    <w:rsid w:val="000917DA"/>
    <w:rsid w:val="00096304"/>
    <w:rsid w:val="0009665E"/>
    <w:rsid w:val="000A4284"/>
    <w:rsid w:val="000B486F"/>
    <w:rsid w:val="000B608C"/>
    <w:rsid w:val="000B7BDC"/>
    <w:rsid w:val="000C07B1"/>
    <w:rsid w:val="000C3F54"/>
    <w:rsid w:val="000D2276"/>
    <w:rsid w:val="000D725A"/>
    <w:rsid w:val="000F1181"/>
    <w:rsid w:val="000F281D"/>
    <w:rsid w:val="000F4E62"/>
    <w:rsid w:val="000F5480"/>
    <w:rsid w:val="0010062D"/>
    <w:rsid w:val="0011383F"/>
    <w:rsid w:val="00113D7F"/>
    <w:rsid w:val="00121638"/>
    <w:rsid w:val="00124DE5"/>
    <w:rsid w:val="001312BB"/>
    <w:rsid w:val="001319AA"/>
    <w:rsid w:val="00132823"/>
    <w:rsid w:val="00134460"/>
    <w:rsid w:val="00137298"/>
    <w:rsid w:val="00140569"/>
    <w:rsid w:val="00141F5F"/>
    <w:rsid w:val="00143660"/>
    <w:rsid w:val="00146067"/>
    <w:rsid w:val="00150049"/>
    <w:rsid w:val="00150DD6"/>
    <w:rsid w:val="00151FF8"/>
    <w:rsid w:val="00152470"/>
    <w:rsid w:val="00156D3E"/>
    <w:rsid w:val="00170C0A"/>
    <w:rsid w:val="00170CB4"/>
    <w:rsid w:val="00172918"/>
    <w:rsid w:val="00172B01"/>
    <w:rsid w:val="00183BCC"/>
    <w:rsid w:val="001846E7"/>
    <w:rsid w:val="001A2556"/>
    <w:rsid w:val="001B5B78"/>
    <w:rsid w:val="001C0596"/>
    <w:rsid w:val="001C0EE6"/>
    <w:rsid w:val="001C2479"/>
    <w:rsid w:val="001C3057"/>
    <w:rsid w:val="001C35D3"/>
    <w:rsid w:val="001C5AB8"/>
    <w:rsid w:val="001C6620"/>
    <w:rsid w:val="001D0B45"/>
    <w:rsid w:val="001D43AF"/>
    <w:rsid w:val="001D539C"/>
    <w:rsid w:val="001F13C7"/>
    <w:rsid w:val="001F1BF0"/>
    <w:rsid w:val="001F264C"/>
    <w:rsid w:val="001F2899"/>
    <w:rsid w:val="001F334D"/>
    <w:rsid w:val="00203034"/>
    <w:rsid w:val="00204235"/>
    <w:rsid w:val="002045D4"/>
    <w:rsid w:val="002067C9"/>
    <w:rsid w:val="0020683B"/>
    <w:rsid w:val="00207289"/>
    <w:rsid w:val="00211465"/>
    <w:rsid w:val="00211E97"/>
    <w:rsid w:val="00227B77"/>
    <w:rsid w:val="0024106B"/>
    <w:rsid w:val="002460C4"/>
    <w:rsid w:val="002500A7"/>
    <w:rsid w:val="00252AB0"/>
    <w:rsid w:val="0025346E"/>
    <w:rsid w:val="00253840"/>
    <w:rsid w:val="002556B9"/>
    <w:rsid w:val="0025627D"/>
    <w:rsid w:val="00266B24"/>
    <w:rsid w:val="00267930"/>
    <w:rsid w:val="00267F7E"/>
    <w:rsid w:val="00270EE8"/>
    <w:rsid w:val="00273148"/>
    <w:rsid w:val="0028127F"/>
    <w:rsid w:val="00283535"/>
    <w:rsid w:val="00283F54"/>
    <w:rsid w:val="0028604F"/>
    <w:rsid w:val="00291B80"/>
    <w:rsid w:val="002A0F45"/>
    <w:rsid w:val="002A14A1"/>
    <w:rsid w:val="002A26FB"/>
    <w:rsid w:val="002A362E"/>
    <w:rsid w:val="002A5021"/>
    <w:rsid w:val="002A5425"/>
    <w:rsid w:val="002A6126"/>
    <w:rsid w:val="002B30FB"/>
    <w:rsid w:val="002B360A"/>
    <w:rsid w:val="002C0383"/>
    <w:rsid w:val="002C4F5A"/>
    <w:rsid w:val="002C7838"/>
    <w:rsid w:val="002D159E"/>
    <w:rsid w:val="002D276B"/>
    <w:rsid w:val="002D372A"/>
    <w:rsid w:val="002D3DC0"/>
    <w:rsid w:val="002D42EF"/>
    <w:rsid w:val="002D54BC"/>
    <w:rsid w:val="002E054D"/>
    <w:rsid w:val="002E105F"/>
    <w:rsid w:val="002E15D4"/>
    <w:rsid w:val="002E5739"/>
    <w:rsid w:val="002E5DC3"/>
    <w:rsid w:val="002E6B46"/>
    <w:rsid w:val="002F4373"/>
    <w:rsid w:val="003026F8"/>
    <w:rsid w:val="00310E14"/>
    <w:rsid w:val="003127F8"/>
    <w:rsid w:val="0031534A"/>
    <w:rsid w:val="003226D6"/>
    <w:rsid w:val="00322CC2"/>
    <w:rsid w:val="00322D69"/>
    <w:rsid w:val="003230BF"/>
    <w:rsid w:val="00324629"/>
    <w:rsid w:val="00326937"/>
    <w:rsid w:val="00327FA0"/>
    <w:rsid w:val="003333F2"/>
    <w:rsid w:val="00334680"/>
    <w:rsid w:val="00334F18"/>
    <w:rsid w:val="00336DC4"/>
    <w:rsid w:val="00337151"/>
    <w:rsid w:val="00342556"/>
    <w:rsid w:val="00343256"/>
    <w:rsid w:val="0035491F"/>
    <w:rsid w:val="00357C91"/>
    <w:rsid w:val="00362403"/>
    <w:rsid w:val="003629FA"/>
    <w:rsid w:val="0036342C"/>
    <w:rsid w:val="0036462B"/>
    <w:rsid w:val="00366AF6"/>
    <w:rsid w:val="0036762E"/>
    <w:rsid w:val="00376C61"/>
    <w:rsid w:val="00376E6F"/>
    <w:rsid w:val="00377026"/>
    <w:rsid w:val="00381930"/>
    <w:rsid w:val="00385900"/>
    <w:rsid w:val="003904E8"/>
    <w:rsid w:val="003970D3"/>
    <w:rsid w:val="00397291"/>
    <w:rsid w:val="003A4850"/>
    <w:rsid w:val="003B06EF"/>
    <w:rsid w:val="003B0768"/>
    <w:rsid w:val="003B17DD"/>
    <w:rsid w:val="003B726C"/>
    <w:rsid w:val="003C2E13"/>
    <w:rsid w:val="003C43F7"/>
    <w:rsid w:val="003C68ED"/>
    <w:rsid w:val="003D5116"/>
    <w:rsid w:val="003E5673"/>
    <w:rsid w:val="003E70C9"/>
    <w:rsid w:val="003F2901"/>
    <w:rsid w:val="00400340"/>
    <w:rsid w:val="00400B09"/>
    <w:rsid w:val="00405232"/>
    <w:rsid w:val="0040548D"/>
    <w:rsid w:val="00406FE0"/>
    <w:rsid w:val="004101C9"/>
    <w:rsid w:val="004102FA"/>
    <w:rsid w:val="0042418D"/>
    <w:rsid w:val="0042424C"/>
    <w:rsid w:val="00431D4B"/>
    <w:rsid w:val="004327A2"/>
    <w:rsid w:val="00433D1B"/>
    <w:rsid w:val="00433F19"/>
    <w:rsid w:val="00435AEB"/>
    <w:rsid w:val="00437D70"/>
    <w:rsid w:val="004428E8"/>
    <w:rsid w:val="004435CA"/>
    <w:rsid w:val="004439A1"/>
    <w:rsid w:val="00447D8E"/>
    <w:rsid w:val="00460D86"/>
    <w:rsid w:val="00461734"/>
    <w:rsid w:val="00461801"/>
    <w:rsid w:val="004623E1"/>
    <w:rsid w:val="00462A98"/>
    <w:rsid w:val="00466449"/>
    <w:rsid w:val="00467238"/>
    <w:rsid w:val="00467588"/>
    <w:rsid w:val="00467751"/>
    <w:rsid w:val="004707A5"/>
    <w:rsid w:val="00472527"/>
    <w:rsid w:val="00472BC2"/>
    <w:rsid w:val="004737F8"/>
    <w:rsid w:val="00474E96"/>
    <w:rsid w:val="004806C8"/>
    <w:rsid w:val="004811DE"/>
    <w:rsid w:val="0048426F"/>
    <w:rsid w:val="00484991"/>
    <w:rsid w:val="00485222"/>
    <w:rsid w:val="00491C87"/>
    <w:rsid w:val="0049222A"/>
    <w:rsid w:val="00495E49"/>
    <w:rsid w:val="00495F9A"/>
    <w:rsid w:val="0049728B"/>
    <w:rsid w:val="004A0446"/>
    <w:rsid w:val="004A31F0"/>
    <w:rsid w:val="004A407C"/>
    <w:rsid w:val="004B13D1"/>
    <w:rsid w:val="004B17F6"/>
    <w:rsid w:val="004B5113"/>
    <w:rsid w:val="004B62F3"/>
    <w:rsid w:val="004C1013"/>
    <w:rsid w:val="004C1033"/>
    <w:rsid w:val="004C1C5C"/>
    <w:rsid w:val="004C71A6"/>
    <w:rsid w:val="004C732C"/>
    <w:rsid w:val="004D1FD3"/>
    <w:rsid w:val="004D7CFF"/>
    <w:rsid w:val="004E32F4"/>
    <w:rsid w:val="004E4008"/>
    <w:rsid w:val="004E457E"/>
    <w:rsid w:val="004E4640"/>
    <w:rsid w:val="004E5103"/>
    <w:rsid w:val="004F558F"/>
    <w:rsid w:val="004F7C79"/>
    <w:rsid w:val="005032C1"/>
    <w:rsid w:val="00506E77"/>
    <w:rsid w:val="0051082A"/>
    <w:rsid w:val="00511020"/>
    <w:rsid w:val="00512290"/>
    <w:rsid w:val="0052057C"/>
    <w:rsid w:val="00520B73"/>
    <w:rsid w:val="00521D9B"/>
    <w:rsid w:val="00522DBB"/>
    <w:rsid w:val="00524C7D"/>
    <w:rsid w:val="00530CE5"/>
    <w:rsid w:val="005333BF"/>
    <w:rsid w:val="00537CDD"/>
    <w:rsid w:val="00545CAD"/>
    <w:rsid w:val="005577DA"/>
    <w:rsid w:val="005615AB"/>
    <w:rsid w:val="00562CCE"/>
    <w:rsid w:val="00570901"/>
    <w:rsid w:val="005710E2"/>
    <w:rsid w:val="00571237"/>
    <w:rsid w:val="00572D6F"/>
    <w:rsid w:val="00573842"/>
    <w:rsid w:val="005749A0"/>
    <w:rsid w:val="00574E05"/>
    <w:rsid w:val="00575AF6"/>
    <w:rsid w:val="00577CFB"/>
    <w:rsid w:val="00580670"/>
    <w:rsid w:val="00580AD8"/>
    <w:rsid w:val="00584534"/>
    <w:rsid w:val="00586969"/>
    <w:rsid w:val="00595C0D"/>
    <w:rsid w:val="00597DA0"/>
    <w:rsid w:val="005A44DA"/>
    <w:rsid w:val="005B1AA0"/>
    <w:rsid w:val="005B1AA1"/>
    <w:rsid w:val="005B1EFE"/>
    <w:rsid w:val="005B5061"/>
    <w:rsid w:val="005C0EC2"/>
    <w:rsid w:val="005C11C7"/>
    <w:rsid w:val="005C4F0A"/>
    <w:rsid w:val="005C61DF"/>
    <w:rsid w:val="005D331F"/>
    <w:rsid w:val="005D37F1"/>
    <w:rsid w:val="005D477E"/>
    <w:rsid w:val="005D49E5"/>
    <w:rsid w:val="005F2540"/>
    <w:rsid w:val="005F5D05"/>
    <w:rsid w:val="0060396E"/>
    <w:rsid w:val="00606EBF"/>
    <w:rsid w:val="00610FB6"/>
    <w:rsid w:val="00613FD8"/>
    <w:rsid w:val="00614087"/>
    <w:rsid w:val="00617157"/>
    <w:rsid w:val="006203D0"/>
    <w:rsid w:val="0062081D"/>
    <w:rsid w:val="006208B2"/>
    <w:rsid w:val="00620ACE"/>
    <w:rsid w:val="00624018"/>
    <w:rsid w:val="006246DD"/>
    <w:rsid w:val="0062755B"/>
    <w:rsid w:val="00635D22"/>
    <w:rsid w:val="0063696F"/>
    <w:rsid w:val="006409E8"/>
    <w:rsid w:val="00640BEF"/>
    <w:rsid w:val="006410FF"/>
    <w:rsid w:val="006422ED"/>
    <w:rsid w:val="00645F4E"/>
    <w:rsid w:val="006521F7"/>
    <w:rsid w:val="00654326"/>
    <w:rsid w:val="0065694A"/>
    <w:rsid w:val="00657025"/>
    <w:rsid w:val="006657AF"/>
    <w:rsid w:val="006661D2"/>
    <w:rsid w:val="00667790"/>
    <w:rsid w:val="00671CA8"/>
    <w:rsid w:val="00680F79"/>
    <w:rsid w:val="00687541"/>
    <w:rsid w:val="00691B3C"/>
    <w:rsid w:val="00692AE1"/>
    <w:rsid w:val="0069644F"/>
    <w:rsid w:val="00696B1D"/>
    <w:rsid w:val="00696D53"/>
    <w:rsid w:val="00696DDB"/>
    <w:rsid w:val="006A5771"/>
    <w:rsid w:val="006A6134"/>
    <w:rsid w:val="006B515E"/>
    <w:rsid w:val="006C09A9"/>
    <w:rsid w:val="006C3DBC"/>
    <w:rsid w:val="006C6244"/>
    <w:rsid w:val="006C7A85"/>
    <w:rsid w:val="006D0ED1"/>
    <w:rsid w:val="006D59F1"/>
    <w:rsid w:val="006D64EC"/>
    <w:rsid w:val="006D6775"/>
    <w:rsid w:val="006D6F37"/>
    <w:rsid w:val="006E2412"/>
    <w:rsid w:val="006E342C"/>
    <w:rsid w:val="006E5859"/>
    <w:rsid w:val="006E6C03"/>
    <w:rsid w:val="006F2FCC"/>
    <w:rsid w:val="006F34AC"/>
    <w:rsid w:val="006F3EAF"/>
    <w:rsid w:val="006F59BE"/>
    <w:rsid w:val="00705BA1"/>
    <w:rsid w:val="007110B4"/>
    <w:rsid w:val="00713A1F"/>
    <w:rsid w:val="00716CE0"/>
    <w:rsid w:val="007174BD"/>
    <w:rsid w:val="007316BC"/>
    <w:rsid w:val="007348B0"/>
    <w:rsid w:val="00736058"/>
    <w:rsid w:val="00737028"/>
    <w:rsid w:val="00741A1C"/>
    <w:rsid w:val="0074559C"/>
    <w:rsid w:val="00750568"/>
    <w:rsid w:val="007547B9"/>
    <w:rsid w:val="00757A70"/>
    <w:rsid w:val="0076416D"/>
    <w:rsid w:val="0076678E"/>
    <w:rsid w:val="00777938"/>
    <w:rsid w:val="00777AB8"/>
    <w:rsid w:val="00777DFA"/>
    <w:rsid w:val="007815D2"/>
    <w:rsid w:val="007819D2"/>
    <w:rsid w:val="00783154"/>
    <w:rsid w:val="00785B67"/>
    <w:rsid w:val="007862DC"/>
    <w:rsid w:val="00790B54"/>
    <w:rsid w:val="00793CDA"/>
    <w:rsid w:val="00794351"/>
    <w:rsid w:val="007A08FA"/>
    <w:rsid w:val="007A4FE5"/>
    <w:rsid w:val="007A60E1"/>
    <w:rsid w:val="007B204C"/>
    <w:rsid w:val="007B2778"/>
    <w:rsid w:val="007B2DBE"/>
    <w:rsid w:val="007B4E3D"/>
    <w:rsid w:val="007D5664"/>
    <w:rsid w:val="007D6E1F"/>
    <w:rsid w:val="007E2DB6"/>
    <w:rsid w:val="007E5224"/>
    <w:rsid w:val="007F25B1"/>
    <w:rsid w:val="007F2ECC"/>
    <w:rsid w:val="007F5D08"/>
    <w:rsid w:val="00800DAE"/>
    <w:rsid w:val="00803C44"/>
    <w:rsid w:val="008100C5"/>
    <w:rsid w:val="0081036E"/>
    <w:rsid w:val="00812DA6"/>
    <w:rsid w:val="00822206"/>
    <w:rsid w:val="008227B9"/>
    <w:rsid w:val="00831581"/>
    <w:rsid w:val="00831816"/>
    <w:rsid w:val="008402ED"/>
    <w:rsid w:val="008417FD"/>
    <w:rsid w:val="00844841"/>
    <w:rsid w:val="00844BE1"/>
    <w:rsid w:val="00850986"/>
    <w:rsid w:val="00850F47"/>
    <w:rsid w:val="00855223"/>
    <w:rsid w:val="00856549"/>
    <w:rsid w:val="00857C02"/>
    <w:rsid w:val="00857EB6"/>
    <w:rsid w:val="00860E21"/>
    <w:rsid w:val="00861EC2"/>
    <w:rsid w:val="0086431B"/>
    <w:rsid w:val="008705EB"/>
    <w:rsid w:val="00870DE4"/>
    <w:rsid w:val="008731C9"/>
    <w:rsid w:val="008753C2"/>
    <w:rsid w:val="00880CF5"/>
    <w:rsid w:val="00882201"/>
    <w:rsid w:val="00882522"/>
    <w:rsid w:val="0088624F"/>
    <w:rsid w:val="0088625E"/>
    <w:rsid w:val="00886FC9"/>
    <w:rsid w:val="008936AA"/>
    <w:rsid w:val="00896CAE"/>
    <w:rsid w:val="008A534B"/>
    <w:rsid w:val="008A6CC8"/>
    <w:rsid w:val="008A7BA0"/>
    <w:rsid w:val="008C092F"/>
    <w:rsid w:val="008C1560"/>
    <w:rsid w:val="008C3261"/>
    <w:rsid w:val="008C3351"/>
    <w:rsid w:val="008C4739"/>
    <w:rsid w:val="008D26D2"/>
    <w:rsid w:val="008D41F5"/>
    <w:rsid w:val="008D5628"/>
    <w:rsid w:val="008D7B3D"/>
    <w:rsid w:val="008E0310"/>
    <w:rsid w:val="008E130C"/>
    <w:rsid w:val="008E1AE3"/>
    <w:rsid w:val="008E2167"/>
    <w:rsid w:val="008E37F0"/>
    <w:rsid w:val="008E56D7"/>
    <w:rsid w:val="008F0113"/>
    <w:rsid w:val="008F3BE8"/>
    <w:rsid w:val="008F4693"/>
    <w:rsid w:val="008F57DF"/>
    <w:rsid w:val="008F6D48"/>
    <w:rsid w:val="008F70AB"/>
    <w:rsid w:val="008F741B"/>
    <w:rsid w:val="009029CA"/>
    <w:rsid w:val="00903ECA"/>
    <w:rsid w:val="00911C2F"/>
    <w:rsid w:val="00913245"/>
    <w:rsid w:val="0091324E"/>
    <w:rsid w:val="00931751"/>
    <w:rsid w:val="0093265F"/>
    <w:rsid w:val="00932EC0"/>
    <w:rsid w:val="00935A21"/>
    <w:rsid w:val="009360B7"/>
    <w:rsid w:val="00936162"/>
    <w:rsid w:val="0093684F"/>
    <w:rsid w:val="00937820"/>
    <w:rsid w:val="00937874"/>
    <w:rsid w:val="00937B7E"/>
    <w:rsid w:val="00937C0A"/>
    <w:rsid w:val="00941B39"/>
    <w:rsid w:val="00941E13"/>
    <w:rsid w:val="00942988"/>
    <w:rsid w:val="009514A8"/>
    <w:rsid w:val="00952252"/>
    <w:rsid w:val="00954103"/>
    <w:rsid w:val="00955F1B"/>
    <w:rsid w:val="009616A8"/>
    <w:rsid w:val="00961997"/>
    <w:rsid w:val="0096524D"/>
    <w:rsid w:val="00967226"/>
    <w:rsid w:val="00972628"/>
    <w:rsid w:val="009746A7"/>
    <w:rsid w:val="009760B5"/>
    <w:rsid w:val="00977747"/>
    <w:rsid w:val="00981ACD"/>
    <w:rsid w:val="00981AD7"/>
    <w:rsid w:val="009824A8"/>
    <w:rsid w:val="009859A8"/>
    <w:rsid w:val="0098618F"/>
    <w:rsid w:val="009876FA"/>
    <w:rsid w:val="009938DC"/>
    <w:rsid w:val="00996FC4"/>
    <w:rsid w:val="0099702F"/>
    <w:rsid w:val="009A265E"/>
    <w:rsid w:val="009A5991"/>
    <w:rsid w:val="009A63BB"/>
    <w:rsid w:val="009B07AD"/>
    <w:rsid w:val="009B377C"/>
    <w:rsid w:val="009B6431"/>
    <w:rsid w:val="009B7044"/>
    <w:rsid w:val="009B7260"/>
    <w:rsid w:val="009C182A"/>
    <w:rsid w:val="009C2994"/>
    <w:rsid w:val="009C2F60"/>
    <w:rsid w:val="009C3321"/>
    <w:rsid w:val="009C352D"/>
    <w:rsid w:val="009C5330"/>
    <w:rsid w:val="009C745D"/>
    <w:rsid w:val="009C76F4"/>
    <w:rsid w:val="009D1CFC"/>
    <w:rsid w:val="009D24A4"/>
    <w:rsid w:val="009D2702"/>
    <w:rsid w:val="009D573A"/>
    <w:rsid w:val="009D5EEB"/>
    <w:rsid w:val="009E05B3"/>
    <w:rsid w:val="009E1B1D"/>
    <w:rsid w:val="009E7EE0"/>
    <w:rsid w:val="009F445C"/>
    <w:rsid w:val="009F4808"/>
    <w:rsid w:val="009F5779"/>
    <w:rsid w:val="00A01D97"/>
    <w:rsid w:val="00A03D33"/>
    <w:rsid w:val="00A06965"/>
    <w:rsid w:val="00A071C2"/>
    <w:rsid w:val="00A22021"/>
    <w:rsid w:val="00A22154"/>
    <w:rsid w:val="00A245DA"/>
    <w:rsid w:val="00A27625"/>
    <w:rsid w:val="00A329C5"/>
    <w:rsid w:val="00A35C5B"/>
    <w:rsid w:val="00A43350"/>
    <w:rsid w:val="00A440E1"/>
    <w:rsid w:val="00A442E0"/>
    <w:rsid w:val="00A46034"/>
    <w:rsid w:val="00A463F2"/>
    <w:rsid w:val="00A46661"/>
    <w:rsid w:val="00A50C56"/>
    <w:rsid w:val="00A62175"/>
    <w:rsid w:val="00A637EB"/>
    <w:rsid w:val="00A664EA"/>
    <w:rsid w:val="00A66BB5"/>
    <w:rsid w:val="00A73287"/>
    <w:rsid w:val="00A7383D"/>
    <w:rsid w:val="00A7461D"/>
    <w:rsid w:val="00A76CFE"/>
    <w:rsid w:val="00A84048"/>
    <w:rsid w:val="00A910FA"/>
    <w:rsid w:val="00A91B8E"/>
    <w:rsid w:val="00A92E73"/>
    <w:rsid w:val="00A93708"/>
    <w:rsid w:val="00AA2014"/>
    <w:rsid w:val="00AA3C4D"/>
    <w:rsid w:val="00AA773A"/>
    <w:rsid w:val="00AB1C43"/>
    <w:rsid w:val="00AB2567"/>
    <w:rsid w:val="00AB2676"/>
    <w:rsid w:val="00AB2C71"/>
    <w:rsid w:val="00AB64F5"/>
    <w:rsid w:val="00AC1CF2"/>
    <w:rsid w:val="00AC3AFC"/>
    <w:rsid w:val="00AC43D4"/>
    <w:rsid w:val="00AC74AD"/>
    <w:rsid w:val="00AD3D82"/>
    <w:rsid w:val="00AD4E5B"/>
    <w:rsid w:val="00AD6890"/>
    <w:rsid w:val="00AE0E26"/>
    <w:rsid w:val="00AE49CA"/>
    <w:rsid w:val="00AE7AA6"/>
    <w:rsid w:val="00AF2898"/>
    <w:rsid w:val="00AF4D6D"/>
    <w:rsid w:val="00AF5684"/>
    <w:rsid w:val="00AF682A"/>
    <w:rsid w:val="00B05466"/>
    <w:rsid w:val="00B06054"/>
    <w:rsid w:val="00B11DA4"/>
    <w:rsid w:val="00B26F00"/>
    <w:rsid w:val="00B3433C"/>
    <w:rsid w:val="00B367A3"/>
    <w:rsid w:val="00B402C2"/>
    <w:rsid w:val="00B42CF0"/>
    <w:rsid w:val="00B44040"/>
    <w:rsid w:val="00B4487A"/>
    <w:rsid w:val="00B46529"/>
    <w:rsid w:val="00B53128"/>
    <w:rsid w:val="00B536C5"/>
    <w:rsid w:val="00B552DD"/>
    <w:rsid w:val="00B55718"/>
    <w:rsid w:val="00B602A9"/>
    <w:rsid w:val="00B70552"/>
    <w:rsid w:val="00B71C48"/>
    <w:rsid w:val="00B83C15"/>
    <w:rsid w:val="00B876A6"/>
    <w:rsid w:val="00B97C85"/>
    <w:rsid w:val="00B97EA0"/>
    <w:rsid w:val="00BA367B"/>
    <w:rsid w:val="00BB1CAB"/>
    <w:rsid w:val="00BB308C"/>
    <w:rsid w:val="00BB49C7"/>
    <w:rsid w:val="00BB71A7"/>
    <w:rsid w:val="00BC36EB"/>
    <w:rsid w:val="00BC37B1"/>
    <w:rsid w:val="00BC3A1C"/>
    <w:rsid w:val="00BC4B47"/>
    <w:rsid w:val="00BC5C5A"/>
    <w:rsid w:val="00BC5CF6"/>
    <w:rsid w:val="00BD02CC"/>
    <w:rsid w:val="00BD13CE"/>
    <w:rsid w:val="00BD2EE3"/>
    <w:rsid w:val="00BD4860"/>
    <w:rsid w:val="00BD52EF"/>
    <w:rsid w:val="00BD7051"/>
    <w:rsid w:val="00BE5953"/>
    <w:rsid w:val="00BF4080"/>
    <w:rsid w:val="00C011F3"/>
    <w:rsid w:val="00C0248D"/>
    <w:rsid w:val="00C10BF5"/>
    <w:rsid w:val="00C142BF"/>
    <w:rsid w:val="00C1513C"/>
    <w:rsid w:val="00C21CEF"/>
    <w:rsid w:val="00C2234D"/>
    <w:rsid w:val="00C25641"/>
    <w:rsid w:val="00C31B31"/>
    <w:rsid w:val="00C3323E"/>
    <w:rsid w:val="00C33616"/>
    <w:rsid w:val="00C40BD4"/>
    <w:rsid w:val="00C4617B"/>
    <w:rsid w:val="00C51AA5"/>
    <w:rsid w:val="00C56FDC"/>
    <w:rsid w:val="00C61CDB"/>
    <w:rsid w:val="00C62127"/>
    <w:rsid w:val="00C6417A"/>
    <w:rsid w:val="00C65DE5"/>
    <w:rsid w:val="00C6607E"/>
    <w:rsid w:val="00C7232D"/>
    <w:rsid w:val="00C7699B"/>
    <w:rsid w:val="00C80456"/>
    <w:rsid w:val="00C80FE6"/>
    <w:rsid w:val="00C82FC2"/>
    <w:rsid w:val="00C841AE"/>
    <w:rsid w:val="00C86D50"/>
    <w:rsid w:val="00C96A6F"/>
    <w:rsid w:val="00CA0B15"/>
    <w:rsid w:val="00CA3806"/>
    <w:rsid w:val="00CA74D6"/>
    <w:rsid w:val="00CB0DF2"/>
    <w:rsid w:val="00CB1068"/>
    <w:rsid w:val="00CB5AA7"/>
    <w:rsid w:val="00CC0A5B"/>
    <w:rsid w:val="00CC35E5"/>
    <w:rsid w:val="00CC4B9D"/>
    <w:rsid w:val="00CD058A"/>
    <w:rsid w:val="00CD265F"/>
    <w:rsid w:val="00CD305B"/>
    <w:rsid w:val="00CD4FC2"/>
    <w:rsid w:val="00CF72A0"/>
    <w:rsid w:val="00CF7515"/>
    <w:rsid w:val="00D01264"/>
    <w:rsid w:val="00D01A84"/>
    <w:rsid w:val="00D01E38"/>
    <w:rsid w:val="00D125E8"/>
    <w:rsid w:val="00D13B1A"/>
    <w:rsid w:val="00D15C4A"/>
    <w:rsid w:val="00D16399"/>
    <w:rsid w:val="00D1688A"/>
    <w:rsid w:val="00D17BC9"/>
    <w:rsid w:val="00D21739"/>
    <w:rsid w:val="00D2175B"/>
    <w:rsid w:val="00D223DE"/>
    <w:rsid w:val="00D26AC8"/>
    <w:rsid w:val="00D270DB"/>
    <w:rsid w:val="00D27CB4"/>
    <w:rsid w:val="00D310D7"/>
    <w:rsid w:val="00D344A5"/>
    <w:rsid w:val="00D40A64"/>
    <w:rsid w:val="00D425E0"/>
    <w:rsid w:val="00D4454C"/>
    <w:rsid w:val="00D5064D"/>
    <w:rsid w:val="00D50839"/>
    <w:rsid w:val="00D5263F"/>
    <w:rsid w:val="00D52696"/>
    <w:rsid w:val="00D54239"/>
    <w:rsid w:val="00D54345"/>
    <w:rsid w:val="00D545F7"/>
    <w:rsid w:val="00D55DB2"/>
    <w:rsid w:val="00D6004A"/>
    <w:rsid w:val="00D60F68"/>
    <w:rsid w:val="00D638F9"/>
    <w:rsid w:val="00D646B7"/>
    <w:rsid w:val="00D6575B"/>
    <w:rsid w:val="00D70D81"/>
    <w:rsid w:val="00D730FF"/>
    <w:rsid w:val="00D74C77"/>
    <w:rsid w:val="00D7708A"/>
    <w:rsid w:val="00D83691"/>
    <w:rsid w:val="00D84629"/>
    <w:rsid w:val="00D87B29"/>
    <w:rsid w:val="00D919B5"/>
    <w:rsid w:val="00D95487"/>
    <w:rsid w:val="00D95EFC"/>
    <w:rsid w:val="00D96253"/>
    <w:rsid w:val="00DA25F6"/>
    <w:rsid w:val="00DA5104"/>
    <w:rsid w:val="00DA6119"/>
    <w:rsid w:val="00DA6C44"/>
    <w:rsid w:val="00DA7A8F"/>
    <w:rsid w:val="00DB091D"/>
    <w:rsid w:val="00DB4084"/>
    <w:rsid w:val="00DB5A6B"/>
    <w:rsid w:val="00DC394E"/>
    <w:rsid w:val="00DC6B37"/>
    <w:rsid w:val="00DD0C20"/>
    <w:rsid w:val="00DD1C68"/>
    <w:rsid w:val="00DD6B3D"/>
    <w:rsid w:val="00DE2BE2"/>
    <w:rsid w:val="00DE64BD"/>
    <w:rsid w:val="00DE6E1E"/>
    <w:rsid w:val="00DF343C"/>
    <w:rsid w:val="00DF46F9"/>
    <w:rsid w:val="00DF7D63"/>
    <w:rsid w:val="00E12616"/>
    <w:rsid w:val="00E16D53"/>
    <w:rsid w:val="00E26010"/>
    <w:rsid w:val="00E2628D"/>
    <w:rsid w:val="00E31DB9"/>
    <w:rsid w:val="00E31F3D"/>
    <w:rsid w:val="00E31F63"/>
    <w:rsid w:val="00E34E56"/>
    <w:rsid w:val="00E412A3"/>
    <w:rsid w:val="00E44D7F"/>
    <w:rsid w:val="00E44ED8"/>
    <w:rsid w:val="00E46D18"/>
    <w:rsid w:val="00E51001"/>
    <w:rsid w:val="00E602FA"/>
    <w:rsid w:val="00E6187F"/>
    <w:rsid w:val="00E8378C"/>
    <w:rsid w:val="00E867A4"/>
    <w:rsid w:val="00E872DD"/>
    <w:rsid w:val="00E9460C"/>
    <w:rsid w:val="00EA4D02"/>
    <w:rsid w:val="00EA4D49"/>
    <w:rsid w:val="00EA7331"/>
    <w:rsid w:val="00EB0611"/>
    <w:rsid w:val="00EB2E2B"/>
    <w:rsid w:val="00EB462E"/>
    <w:rsid w:val="00EC04F7"/>
    <w:rsid w:val="00EC05CD"/>
    <w:rsid w:val="00EC0D0E"/>
    <w:rsid w:val="00EC0D83"/>
    <w:rsid w:val="00EC0F99"/>
    <w:rsid w:val="00EC2B8E"/>
    <w:rsid w:val="00EC4CD6"/>
    <w:rsid w:val="00EC552B"/>
    <w:rsid w:val="00EC5B42"/>
    <w:rsid w:val="00EC639E"/>
    <w:rsid w:val="00ED02A6"/>
    <w:rsid w:val="00ED3406"/>
    <w:rsid w:val="00ED7141"/>
    <w:rsid w:val="00EE0CD7"/>
    <w:rsid w:val="00EE1F0F"/>
    <w:rsid w:val="00EE440D"/>
    <w:rsid w:val="00EF0286"/>
    <w:rsid w:val="00EF1206"/>
    <w:rsid w:val="00EF2069"/>
    <w:rsid w:val="00F00A3F"/>
    <w:rsid w:val="00F00A61"/>
    <w:rsid w:val="00F0157B"/>
    <w:rsid w:val="00F01625"/>
    <w:rsid w:val="00F021DB"/>
    <w:rsid w:val="00F03EA6"/>
    <w:rsid w:val="00F0600D"/>
    <w:rsid w:val="00F11643"/>
    <w:rsid w:val="00F155E2"/>
    <w:rsid w:val="00F31068"/>
    <w:rsid w:val="00F35A27"/>
    <w:rsid w:val="00F36F4C"/>
    <w:rsid w:val="00F43194"/>
    <w:rsid w:val="00F44772"/>
    <w:rsid w:val="00F52948"/>
    <w:rsid w:val="00F56796"/>
    <w:rsid w:val="00F57A80"/>
    <w:rsid w:val="00F60E59"/>
    <w:rsid w:val="00F629C9"/>
    <w:rsid w:val="00F66102"/>
    <w:rsid w:val="00F7095E"/>
    <w:rsid w:val="00F7206B"/>
    <w:rsid w:val="00F73FF1"/>
    <w:rsid w:val="00F74949"/>
    <w:rsid w:val="00F76DBE"/>
    <w:rsid w:val="00F85A7D"/>
    <w:rsid w:val="00F93BBE"/>
    <w:rsid w:val="00F96E08"/>
    <w:rsid w:val="00FA24BC"/>
    <w:rsid w:val="00FA701D"/>
    <w:rsid w:val="00FB5A1C"/>
    <w:rsid w:val="00FC0B08"/>
    <w:rsid w:val="00FC0EE7"/>
    <w:rsid w:val="00FC2ABD"/>
    <w:rsid w:val="00FC2B46"/>
    <w:rsid w:val="00FC35A7"/>
    <w:rsid w:val="00FC37E5"/>
    <w:rsid w:val="00FC58FF"/>
    <w:rsid w:val="00FD1020"/>
    <w:rsid w:val="00FD138F"/>
    <w:rsid w:val="00FD379D"/>
    <w:rsid w:val="00FE1EFE"/>
    <w:rsid w:val="00FE3EBE"/>
    <w:rsid w:val="00FE6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2076"/>
  <w15:docId w15:val="{903C397C-D1BF-4D5C-8965-36C1AB38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uiPriority w:val="39"/>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link w:val="ListParagraphChar"/>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IntenseQuote">
    <w:name w:val="Intense Quote"/>
    <w:basedOn w:val="Normal"/>
    <w:next w:val="Normal"/>
    <w:link w:val="IntenseQuoteChar"/>
    <w:uiPriority w:val="30"/>
    <w:qFormat/>
    <w:rsid w:val="001D43AF"/>
    <w:pPr>
      <w:pBdr>
        <w:top w:val="single" w:sz="4" w:space="10" w:color="385623" w:themeColor="accent6" w:themeShade="80"/>
        <w:bottom w:val="single" w:sz="4" w:space="10" w:color="385623" w:themeColor="accent6" w:themeShade="80"/>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1D43AF"/>
    <w:rPr>
      <w:rFonts w:eastAsia="Times New Roman"/>
      <w:i/>
      <w:iCs/>
      <w:color w:val="385623" w:themeColor="accent6" w:themeShade="80"/>
      <w:sz w:val="24"/>
      <w:szCs w:val="24"/>
      <w:lang w:eastAsia="en-US"/>
    </w:rPr>
  </w:style>
  <w:style w:type="character" w:styleId="CommentReference">
    <w:name w:val="annotation reference"/>
    <w:basedOn w:val="DefaultParagraphFont"/>
    <w:uiPriority w:val="99"/>
    <w:semiHidden/>
    <w:unhideWhenUsed/>
    <w:rsid w:val="004C1033"/>
    <w:rPr>
      <w:sz w:val="16"/>
      <w:szCs w:val="16"/>
    </w:rPr>
  </w:style>
  <w:style w:type="paragraph" w:styleId="CommentText">
    <w:name w:val="annotation text"/>
    <w:basedOn w:val="Normal"/>
    <w:link w:val="CommentTextChar"/>
    <w:uiPriority w:val="99"/>
    <w:semiHidden/>
    <w:unhideWhenUsed/>
    <w:rsid w:val="004C1033"/>
    <w:rPr>
      <w:sz w:val="20"/>
      <w:szCs w:val="20"/>
    </w:rPr>
  </w:style>
  <w:style w:type="character" w:customStyle="1" w:styleId="CommentTextChar">
    <w:name w:val="Comment Text Char"/>
    <w:basedOn w:val="DefaultParagraphFont"/>
    <w:link w:val="CommentText"/>
    <w:uiPriority w:val="99"/>
    <w:semiHidden/>
    <w:rsid w:val="004C103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C1033"/>
    <w:rPr>
      <w:b/>
      <w:bCs/>
    </w:rPr>
  </w:style>
  <w:style w:type="character" w:customStyle="1" w:styleId="CommentSubjectChar">
    <w:name w:val="Comment Subject Char"/>
    <w:basedOn w:val="CommentTextChar"/>
    <w:link w:val="CommentSubject"/>
    <w:uiPriority w:val="99"/>
    <w:semiHidden/>
    <w:rsid w:val="004C1033"/>
    <w:rPr>
      <w:rFonts w:eastAsia="Times New Roman"/>
      <w:b/>
      <w:bCs/>
      <w:lang w:eastAsia="en-US"/>
    </w:rPr>
  </w:style>
  <w:style w:type="paragraph" w:styleId="BalloonText">
    <w:name w:val="Balloon Text"/>
    <w:basedOn w:val="Normal"/>
    <w:link w:val="BalloonTextChar"/>
    <w:uiPriority w:val="99"/>
    <w:semiHidden/>
    <w:unhideWhenUsed/>
    <w:rsid w:val="004C1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033"/>
    <w:rPr>
      <w:rFonts w:ascii="Segoe UI" w:eastAsia="Times New Roman" w:hAnsi="Segoe UI" w:cs="Segoe UI"/>
      <w:sz w:val="18"/>
      <w:szCs w:val="18"/>
      <w:lang w:eastAsia="en-US"/>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rsid w:val="009D24A4"/>
    <w:pPr>
      <w:ind w:left="720" w:hanging="720"/>
      <w:jc w:val="left"/>
    </w:pPr>
    <w:rPr>
      <w:rFonts w:eastAsia="MS Mincho"/>
      <w:sz w:val="20"/>
      <w:szCs w:val="20"/>
      <w:lang w:val="en-GB" w:eastAsia="ja-JP"/>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sid w:val="009D24A4"/>
    <w:rPr>
      <w:rFonts w:eastAsia="MS Mincho"/>
      <w:lang w:val="en-GB" w:eastAsia="ja-JP"/>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BVI f"/>
    <w:basedOn w:val="DefaultParagraphFont"/>
    <w:link w:val="FootnotesymbolCarZchn"/>
    <w:uiPriority w:val="99"/>
    <w:unhideWhenUsed/>
    <w:qFormat/>
    <w:rsid w:val="009D24A4"/>
    <w:rPr>
      <w:vertAlign w:val="superscript"/>
    </w:rPr>
  </w:style>
  <w:style w:type="paragraph" w:customStyle="1" w:styleId="bulletbodytext">
    <w:name w:val="bullet body text"/>
    <w:basedOn w:val="Normal"/>
    <w:rsid w:val="009D24A4"/>
    <w:pPr>
      <w:numPr>
        <w:numId w:val="31"/>
      </w:numPr>
      <w:jc w:val="left"/>
    </w:pPr>
    <w:rPr>
      <w:rFonts w:ascii="Univers for KPMG" w:eastAsia="MS Mincho" w:hAnsi="Univers for KPMG"/>
      <w:sz w:val="20"/>
      <w:lang w:val="en-GB" w:eastAsia="ja-JP"/>
    </w:rPr>
  </w:style>
  <w:style w:type="character" w:customStyle="1" w:styleId="ListParagraphChar">
    <w:name w:val="List Paragraph Char"/>
    <w:basedOn w:val="DefaultParagraphFont"/>
    <w:link w:val="ListParagraph"/>
    <w:uiPriority w:val="34"/>
    <w:rsid w:val="009D24A4"/>
    <w:rPr>
      <w:rFonts w:eastAsia="Times New Roman"/>
      <w:sz w:val="24"/>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24A4"/>
    <w:pPr>
      <w:spacing w:after="160" w:line="240" w:lineRule="exact"/>
    </w:pPr>
    <w:rPr>
      <w:rFonts w:eastAsia="Lucida Sans Unicode"/>
      <w:sz w:val="20"/>
      <w:szCs w:val="20"/>
      <w:vertAlign w:val="superscript"/>
      <w:lang w:eastAsia="lv-LV"/>
    </w:rPr>
  </w:style>
  <w:style w:type="paragraph" w:customStyle="1" w:styleId="Bulletlistparagraph">
    <w:name w:val="Bullet list paragraph"/>
    <w:basedOn w:val="ListParagraph"/>
    <w:qFormat/>
    <w:rsid w:val="00A46034"/>
    <w:pPr>
      <w:numPr>
        <w:numId w:val="33"/>
      </w:numPr>
      <w:spacing w:after="120"/>
      <w:ind w:left="777" w:hanging="357"/>
    </w:pPr>
  </w:style>
  <w:style w:type="character" w:styleId="BookTitle">
    <w:name w:val="Book Title"/>
    <w:basedOn w:val="DefaultParagraphFont"/>
    <w:uiPriority w:val="33"/>
    <w:qFormat/>
    <w:rsid w:val="009B7044"/>
    <w:rPr>
      <w:b/>
      <w:bCs/>
      <w:i/>
      <w:iCs/>
      <w:spacing w:val="5"/>
    </w:rPr>
  </w:style>
  <w:style w:type="paragraph" w:customStyle="1" w:styleId="Prasiba">
    <w:name w:val="Prasiba"/>
    <w:basedOn w:val="Heading3"/>
    <w:next w:val="Normal"/>
    <w:qFormat/>
    <w:rsid w:val="00573842"/>
    <w:pPr>
      <w:numPr>
        <w:ilvl w:val="0"/>
        <w:numId w:val="0"/>
      </w:numPr>
    </w:pPr>
  </w:style>
  <w:style w:type="character" w:styleId="FollowedHyperlink">
    <w:name w:val="FollowedHyperlink"/>
    <w:basedOn w:val="DefaultParagraphFont"/>
    <w:uiPriority w:val="99"/>
    <w:semiHidden/>
    <w:unhideWhenUsed/>
    <w:rsid w:val="007B2DBE"/>
    <w:rPr>
      <w:color w:val="954F72" w:themeColor="followedHyperlink"/>
      <w:u w:val="single"/>
    </w:rPr>
  </w:style>
  <w:style w:type="paragraph" w:styleId="Header">
    <w:name w:val="header"/>
    <w:basedOn w:val="Normal"/>
    <w:link w:val="HeaderChar"/>
    <w:uiPriority w:val="99"/>
    <w:unhideWhenUsed/>
    <w:rsid w:val="0010062D"/>
    <w:pPr>
      <w:tabs>
        <w:tab w:val="center" w:pos="4153"/>
        <w:tab w:val="right" w:pos="8306"/>
      </w:tabs>
    </w:pPr>
  </w:style>
  <w:style w:type="character" w:customStyle="1" w:styleId="HeaderChar">
    <w:name w:val="Header Char"/>
    <w:basedOn w:val="DefaultParagraphFont"/>
    <w:link w:val="Header"/>
    <w:uiPriority w:val="99"/>
    <w:rsid w:val="0010062D"/>
    <w:rPr>
      <w:rFonts w:eastAsia="Times New Roman"/>
      <w:sz w:val="24"/>
      <w:szCs w:val="24"/>
      <w:lang w:eastAsia="en-US"/>
    </w:rPr>
  </w:style>
  <w:style w:type="paragraph" w:styleId="BodyTextIndent3">
    <w:name w:val="Body Text Indent 3"/>
    <w:basedOn w:val="Normal"/>
    <w:link w:val="BodyTextIndent3Char"/>
    <w:uiPriority w:val="99"/>
    <w:semiHidden/>
    <w:unhideWhenUsed/>
    <w:rsid w:val="00C86D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6D50"/>
    <w:rPr>
      <w:rFonts w:eastAsia="Times New Roman"/>
      <w:sz w:val="16"/>
      <w:szCs w:val="16"/>
      <w:lang w:eastAsia="en-US"/>
    </w:rPr>
  </w:style>
  <w:style w:type="paragraph" w:customStyle="1" w:styleId="CCBodyText">
    <w:name w:val="CC Body Text"/>
    <w:basedOn w:val="Normal"/>
    <w:link w:val="CCBodyTextChar"/>
    <w:qFormat/>
    <w:rsid w:val="00C86D50"/>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C86D50"/>
    <w:rPr>
      <w:rFonts w:ascii="Segoe UI" w:eastAsiaTheme="minorEastAsia" w:hAnsi="Segoe UI"/>
      <w:sz w:val="22"/>
      <w:szCs w:val="22"/>
      <w:lang w:eastAsia="en-US"/>
    </w:rPr>
  </w:style>
  <w:style w:type="character" w:customStyle="1" w:styleId="OswaldRakstz">
    <w:name w:val="Oswald Rakstz."/>
    <w:basedOn w:val="TitleChar"/>
    <w:link w:val="Oswald"/>
    <w:locked/>
    <w:rsid w:val="00C86D50"/>
    <w:rPr>
      <w:rFonts w:eastAsia="Times New Roman" w:cs="Calibri"/>
      <w:b/>
      <w:sz w:val="36"/>
      <w:szCs w:val="36"/>
      <w:lang w:eastAsia="ar-SA"/>
    </w:rPr>
  </w:style>
  <w:style w:type="paragraph" w:customStyle="1" w:styleId="Oswald">
    <w:name w:val="Oswald"/>
    <w:basedOn w:val="Title"/>
    <w:link w:val="OswaldRakstz"/>
    <w:qFormat/>
    <w:rsid w:val="00C86D50"/>
    <w:pPr>
      <w:suppressAutoHyphens w:val="0"/>
      <w:contextualSpacing/>
    </w:pPr>
  </w:style>
  <w:style w:type="table" w:customStyle="1" w:styleId="GridTable4-Accent31">
    <w:name w:val="Grid Table 4 - Accent 31"/>
    <w:basedOn w:val="TableNormal"/>
    <w:uiPriority w:val="49"/>
    <w:rsid w:val="00C86D50"/>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09630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1665694713">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2087534742">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ikumi.lv/ta/id/85206-noteikumi-par-elektronisko-dokumentu-izvertesanas-veidu-saglabasanas-kartibu-un-nodosanu-valsts-arhivam-glabasan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2E7F890B34546879C7FA0DE72DCA7" ma:contentTypeVersion="0" ma:contentTypeDescription="Create a new document." ma:contentTypeScope="" ma:versionID="358e0e6d88b3b0893e2995fc4b498cba">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C9EA6-F29A-4908-AB56-FCFCC6837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056D8-F277-4785-808A-8D3536F72A61}">
  <ds:schemaRefs>
    <ds:schemaRef ds:uri="http://schemas.microsoft.com/sharepoint/events"/>
  </ds:schemaRefs>
</ds:datastoreItem>
</file>

<file path=customXml/itemProps3.xml><?xml version="1.0" encoding="utf-8"?>
<ds:datastoreItem xmlns:ds="http://schemas.openxmlformats.org/officeDocument/2006/customXml" ds:itemID="{64FF880F-4B42-4DB7-A467-409992A838E9}">
  <ds:schemaRefs>
    <ds:schemaRef ds:uri="http://schemas.microsoft.com/sharepoint/v3/contenttype/forms"/>
  </ds:schemaRefs>
</ds:datastoreItem>
</file>

<file path=customXml/itemProps4.xml><?xml version="1.0" encoding="utf-8"?>
<ds:datastoreItem xmlns:ds="http://schemas.openxmlformats.org/officeDocument/2006/customXml" ds:itemID="{6F81621D-4999-4F95-A315-953D139ACE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58F88E-829A-4DD2-A379-7DD5CDC5867B}">
  <ds:schemaRefs>
    <ds:schemaRef ds:uri="http://schemas.openxmlformats.org/officeDocument/2006/bibliography"/>
  </ds:schemaRefs>
</ds:datastoreItem>
</file>

<file path=customXml/itemProps6.xml><?xml version="1.0" encoding="utf-8"?>
<ds:datastoreItem xmlns:ds="http://schemas.openxmlformats.org/officeDocument/2006/customXml" ds:itemID="{5294ABB0-597B-4406-8658-D08FF33F3CB6}">
  <ds:schemaRefs>
    <ds:schemaRef ds:uri="http://schemas.openxmlformats.org/officeDocument/2006/bibliography"/>
  </ds:schemaRefs>
</ds:datastoreItem>
</file>

<file path=customXml/itemProps7.xml><?xml version="1.0" encoding="utf-8"?>
<ds:datastoreItem xmlns:ds="http://schemas.openxmlformats.org/officeDocument/2006/customXml" ds:itemID="{64365684-AFE4-4977-9F06-50DDD9AE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10</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21830</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Jānis Sprukts</cp:lastModifiedBy>
  <cp:revision>15</cp:revision>
  <dcterms:created xsi:type="dcterms:W3CDTF">2017-11-06T14:24:00Z</dcterms:created>
  <dcterms:modified xsi:type="dcterms:W3CDTF">2017-11-29T15:51:00Z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0x0101000AF2E7F890B34546879C7FA0DE72DCA7</vt:lpwstr>
  </property>
</Properties>
</file>