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6EF" w:rsidRPr="006466BC" w:rsidRDefault="002E46EF" w:rsidP="002E46EF">
      <w:pPr>
        <w:autoSpaceDE w:val="0"/>
        <w:autoSpaceDN w:val="0"/>
        <w:adjustRightInd w:val="0"/>
      </w:pPr>
    </w:p>
    <w:tbl>
      <w:tblPr>
        <w:tblW w:w="540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2"/>
        <w:gridCol w:w="774"/>
        <w:gridCol w:w="7175"/>
      </w:tblGrid>
      <w:tr w:rsidR="002E46EF" w:rsidRPr="006466BC" w:rsidTr="006A18F7">
        <w:tc>
          <w:tcPr>
            <w:tcW w:w="1149" w:type="pct"/>
            <w:tcBorders>
              <w:top w:val="single" w:sz="4" w:space="0" w:color="auto"/>
              <w:left w:val="single" w:sz="4" w:space="0" w:color="auto"/>
              <w:bottom w:val="single" w:sz="4" w:space="0" w:color="auto"/>
              <w:right w:val="single" w:sz="4" w:space="0" w:color="auto"/>
            </w:tcBorders>
          </w:tcPr>
          <w:p w:rsidR="002E46EF" w:rsidRPr="006466BC" w:rsidRDefault="002E46EF" w:rsidP="00F77879">
            <w:pPr>
              <w:spacing w:before="60" w:after="60"/>
            </w:pPr>
            <w:r w:rsidRPr="006466BC">
              <w:t>Darbības</w:t>
            </w:r>
            <w:r w:rsidR="00F77879">
              <w:t xml:space="preserve"> programmas nosaukums</w:t>
            </w:r>
          </w:p>
        </w:tc>
        <w:tc>
          <w:tcPr>
            <w:tcW w:w="375" w:type="pct"/>
            <w:tcBorders>
              <w:top w:val="single" w:sz="4" w:space="0" w:color="auto"/>
              <w:left w:val="single" w:sz="4" w:space="0" w:color="auto"/>
              <w:bottom w:val="single" w:sz="4" w:space="0" w:color="auto"/>
              <w:right w:val="single" w:sz="4" w:space="0" w:color="auto"/>
            </w:tcBorders>
          </w:tcPr>
          <w:p w:rsidR="002E46EF" w:rsidRPr="006466BC" w:rsidRDefault="002E46EF" w:rsidP="00A67A45">
            <w:pPr>
              <w:spacing w:before="60" w:after="60"/>
              <w:jc w:val="right"/>
              <w:rPr>
                <w:b/>
                <w:caps/>
              </w:rPr>
            </w:pPr>
          </w:p>
        </w:tc>
        <w:tc>
          <w:tcPr>
            <w:tcW w:w="3476" w:type="pct"/>
            <w:tcBorders>
              <w:top w:val="single" w:sz="4" w:space="0" w:color="auto"/>
              <w:left w:val="single" w:sz="4" w:space="0" w:color="auto"/>
              <w:bottom w:val="single" w:sz="4" w:space="0" w:color="auto"/>
              <w:right w:val="single" w:sz="4" w:space="0" w:color="auto"/>
            </w:tcBorders>
          </w:tcPr>
          <w:p w:rsidR="002E46EF" w:rsidRPr="006466BC" w:rsidRDefault="002E46EF" w:rsidP="00A67A45">
            <w:pPr>
              <w:autoSpaceDE w:val="0"/>
              <w:autoSpaceDN w:val="0"/>
              <w:adjustRightInd w:val="0"/>
              <w:spacing w:before="60" w:after="60"/>
              <w:rPr>
                <w:caps/>
              </w:rPr>
            </w:pPr>
            <w:r w:rsidRPr="006466BC">
              <w:rPr>
                <w:caps/>
              </w:rPr>
              <w:t xml:space="preserve"> </w:t>
            </w:r>
            <w:r w:rsidR="00F77879" w:rsidRPr="00F77879">
              <w:rPr>
                <w:caps/>
              </w:rPr>
              <w:t>Izaugsme un nodarbinātība</w:t>
            </w:r>
          </w:p>
        </w:tc>
      </w:tr>
      <w:tr w:rsidR="00637C61" w:rsidRPr="006466BC" w:rsidTr="006A18F7">
        <w:tc>
          <w:tcPr>
            <w:tcW w:w="1149" w:type="pct"/>
            <w:tcBorders>
              <w:top w:val="single" w:sz="4" w:space="0" w:color="auto"/>
              <w:left w:val="single" w:sz="4" w:space="0" w:color="auto"/>
              <w:bottom w:val="single" w:sz="4" w:space="0" w:color="auto"/>
              <w:right w:val="single" w:sz="4" w:space="0" w:color="auto"/>
            </w:tcBorders>
          </w:tcPr>
          <w:p w:rsidR="00637C61" w:rsidRPr="006466BC" w:rsidRDefault="00637C61" w:rsidP="00F77879">
            <w:pPr>
              <w:spacing w:before="60" w:after="60"/>
            </w:pPr>
            <w:r>
              <w:t xml:space="preserve">Prioritārā virziena numurs </w:t>
            </w:r>
            <w:r w:rsidRPr="006466BC">
              <w:t>un nosaukums</w:t>
            </w:r>
          </w:p>
        </w:tc>
        <w:tc>
          <w:tcPr>
            <w:tcW w:w="375" w:type="pct"/>
            <w:tcBorders>
              <w:top w:val="single" w:sz="4" w:space="0" w:color="auto"/>
              <w:left w:val="single" w:sz="4" w:space="0" w:color="auto"/>
              <w:bottom w:val="single" w:sz="4" w:space="0" w:color="auto"/>
              <w:right w:val="single" w:sz="4" w:space="0" w:color="auto"/>
            </w:tcBorders>
          </w:tcPr>
          <w:p w:rsidR="00637C61" w:rsidRPr="00637C61" w:rsidRDefault="00637C61" w:rsidP="00F97049">
            <w:pPr>
              <w:tabs>
                <w:tab w:val="left" w:pos="282"/>
              </w:tabs>
              <w:spacing w:before="60" w:after="60"/>
              <w:jc w:val="right"/>
              <w:rPr>
                <w:b/>
                <w:caps/>
              </w:rPr>
            </w:pPr>
            <w:r w:rsidRPr="00637C61">
              <w:rPr>
                <w:b/>
              </w:rPr>
              <w:t>4.2.</w:t>
            </w:r>
          </w:p>
        </w:tc>
        <w:tc>
          <w:tcPr>
            <w:tcW w:w="3476" w:type="pct"/>
            <w:tcBorders>
              <w:top w:val="single" w:sz="4" w:space="0" w:color="auto"/>
              <w:left w:val="single" w:sz="4" w:space="0" w:color="auto"/>
              <w:bottom w:val="single" w:sz="4" w:space="0" w:color="auto"/>
              <w:right w:val="single" w:sz="4" w:space="0" w:color="auto"/>
            </w:tcBorders>
          </w:tcPr>
          <w:p w:rsidR="00637C61" w:rsidRPr="00252D94" w:rsidRDefault="00637C61" w:rsidP="00F97049">
            <w:pPr>
              <w:tabs>
                <w:tab w:val="left" w:pos="282"/>
              </w:tabs>
              <w:spacing w:before="60" w:after="60"/>
              <w:jc w:val="both"/>
            </w:pPr>
            <w:r>
              <w:t>Atbalstīt energoefektivitāti, viedu energovadību un atjaunojamo energoresursu izmantošanu sabiedriskajā infrastruktūrā, tostarp sabiedriskajās ēkās un mājokļu sektorā</w:t>
            </w:r>
          </w:p>
        </w:tc>
      </w:tr>
      <w:tr w:rsidR="00637C61" w:rsidRPr="006466BC" w:rsidTr="006A18F7">
        <w:tc>
          <w:tcPr>
            <w:tcW w:w="1149" w:type="pct"/>
            <w:tcBorders>
              <w:top w:val="single" w:sz="4" w:space="0" w:color="auto"/>
              <w:left w:val="single" w:sz="4" w:space="0" w:color="auto"/>
              <w:bottom w:val="single" w:sz="4" w:space="0" w:color="auto"/>
              <w:right w:val="single" w:sz="4" w:space="0" w:color="auto"/>
            </w:tcBorders>
          </w:tcPr>
          <w:p w:rsidR="00637C61" w:rsidRPr="006466BC" w:rsidRDefault="00637C61" w:rsidP="00A67A45">
            <w:pPr>
              <w:spacing w:before="60" w:after="60"/>
            </w:pPr>
            <w:r w:rsidRPr="00F77879">
              <w:t>Specifiskā atbalsta mērķa numurs un nosaukum</w:t>
            </w:r>
            <w:r>
              <w:t>s</w:t>
            </w:r>
          </w:p>
        </w:tc>
        <w:tc>
          <w:tcPr>
            <w:tcW w:w="375" w:type="pct"/>
            <w:tcBorders>
              <w:top w:val="single" w:sz="4" w:space="0" w:color="auto"/>
              <w:left w:val="single" w:sz="4" w:space="0" w:color="auto"/>
              <w:bottom w:val="single" w:sz="4" w:space="0" w:color="auto"/>
              <w:right w:val="single" w:sz="4" w:space="0" w:color="auto"/>
            </w:tcBorders>
          </w:tcPr>
          <w:p w:rsidR="00637C61" w:rsidRPr="00637C61" w:rsidRDefault="00637C61" w:rsidP="00C943E6">
            <w:pPr>
              <w:pStyle w:val="EE-H2"/>
              <w:rPr>
                <w:caps/>
              </w:rPr>
            </w:pPr>
            <w:r w:rsidRPr="00637C61">
              <w:t>4.2.2.</w:t>
            </w:r>
          </w:p>
        </w:tc>
        <w:tc>
          <w:tcPr>
            <w:tcW w:w="3476" w:type="pct"/>
            <w:tcBorders>
              <w:top w:val="single" w:sz="4" w:space="0" w:color="auto"/>
              <w:left w:val="single" w:sz="4" w:space="0" w:color="auto"/>
              <w:bottom w:val="single" w:sz="4" w:space="0" w:color="auto"/>
              <w:right w:val="single" w:sz="4" w:space="0" w:color="auto"/>
            </w:tcBorders>
          </w:tcPr>
          <w:p w:rsidR="00637C61" w:rsidRPr="00252D94" w:rsidRDefault="00637C61" w:rsidP="00C943E6">
            <w:pPr>
              <w:pStyle w:val="EE-H2"/>
            </w:pPr>
            <w:r w:rsidRPr="007B2E9B">
              <w:rPr>
                <w:b w:val="0"/>
                <w:smallCaps w:val="0"/>
                <w:noProof w:val="0"/>
              </w:rPr>
              <w:t>Atbilstoši  pašvaldības  integrētajām  attīstības  programmām  sekmēt energoefektivitātes paaugstināšanu un</w:t>
            </w:r>
            <w:r w:rsidR="00C943E6" w:rsidRPr="007B2E9B">
              <w:rPr>
                <w:b w:val="0"/>
                <w:smallCaps w:val="0"/>
                <w:noProof w:val="0"/>
              </w:rPr>
              <w:t xml:space="preserve"> atjaunojamo energoresursu </w:t>
            </w:r>
            <w:r w:rsidRPr="007B2E9B">
              <w:rPr>
                <w:b w:val="0"/>
                <w:smallCaps w:val="0"/>
                <w:noProof w:val="0"/>
              </w:rPr>
              <w:t>izmantošanu pašvaldību ēkās</w:t>
            </w:r>
            <w:r w:rsidR="00C943E6">
              <w:t xml:space="preserve"> </w:t>
            </w:r>
          </w:p>
        </w:tc>
      </w:tr>
      <w:tr w:rsidR="002E46EF" w:rsidRPr="006466BC" w:rsidTr="006A18F7">
        <w:tc>
          <w:tcPr>
            <w:tcW w:w="1149" w:type="pct"/>
            <w:tcBorders>
              <w:top w:val="single" w:sz="4" w:space="0" w:color="auto"/>
              <w:left w:val="single" w:sz="4" w:space="0" w:color="auto"/>
              <w:bottom w:val="single" w:sz="4" w:space="0" w:color="auto"/>
              <w:right w:val="single" w:sz="4" w:space="0" w:color="auto"/>
            </w:tcBorders>
          </w:tcPr>
          <w:p w:rsidR="002E46EF" w:rsidRPr="006466BC" w:rsidRDefault="002E46EF" w:rsidP="00DB493E">
            <w:pPr>
              <w:spacing w:before="60" w:after="60"/>
            </w:pPr>
            <w:r w:rsidRPr="006466BC">
              <w:t>Projektu atlases veids</w:t>
            </w:r>
          </w:p>
        </w:tc>
        <w:tc>
          <w:tcPr>
            <w:tcW w:w="375" w:type="pct"/>
            <w:tcBorders>
              <w:top w:val="single" w:sz="4" w:space="0" w:color="auto"/>
              <w:left w:val="single" w:sz="4" w:space="0" w:color="auto"/>
              <w:bottom w:val="single" w:sz="4" w:space="0" w:color="auto"/>
              <w:right w:val="single" w:sz="4" w:space="0" w:color="auto"/>
            </w:tcBorders>
          </w:tcPr>
          <w:p w:rsidR="002E46EF" w:rsidRPr="006466BC" w:rsidRDefault="002E46EF" w:rsidP="00A67A45">
            <w:pPr>
              <w:autoSpaceDE w:val="0"/>
              <w:autoSpaceDN w:val="0"/>
              <w:adjustRightInd w:val="0"/>
              <w:spacing w:before="60" w:after="60"/>
              <w:jc w:val="center"/>
              <w:rPr>
                <w:b/>
                <w:caps/>
                <w:u w:val="single"/>
              </w:rPr>
            </w:pPr>
          </w:p>
        </w:tc>
        <w:tc>
          <w:tcPr>
            <w:tcW w:w="3476" w:type="pct"/>
            <w:tcBorders>
              <w:top w:val="single" w:sz="4" w:space="0" w:color="auto"/>
              <w:left w:val="single" w:sz="4" w:space="0" w:color="auto"/>
              <w:bottom w:val="single" w:sz="4" w:space="0" w:color="auto"/>
              <w:right w:val="single" w:sz="4" w:space="0" w:color="auto"/>
            </w:tcBorders>
          </w:tcPr>
          <w:p w:rsidR="002E46EF" w:rsidRPr="006466BC" w:rsidRDefault="004F0315" w:rsidP="002559BB">
            <w:pPr>
              <w:autoSpaceDE w:val="0"/>
              <w:autoSpaceDN w:val="0"/>
              <w:adjustRightInd w:val="0"/>
              <w:spacing w:before="60" w:after="60"/>
              <w:rPr>
                <w:caps/>
              </w:rPr>
            </w:pPr>
            <w:r w:rsidRPr="004F0315">
              <w:t>Ierobežota projektu atlase</w:t>
            </w:r>
          </w:p>
        </w:tc>
      </w:tr>
      <w:tr w:rsidR="002E46EF" w:rsidRPr="006466BC" w:rsidTr="006A18F7">
        <w:tc>
          <w:tcPr>
            <w:tcW w:w="1149" w:type="pct"/>
            <w:tcBorders>
              <w:top w:val="single" w:sz="4" w:space="0" w:color="auto"/>
              <w:left w:val="single" w:sz="4" w:space="0" w:color="auto"/>
              <w:bottom w:val="single" w:sz="4" w:space="0" w:color="auto"/>
              <w:right w:val="single" w:sz="4" w:space="0" w:color="auto"/>
            </w:tcBorders>
          </w:tcPr>
          <w:p w:rsidR="002E46EF" w:rsidRPr="006466BC" w:rsidRDefault="002E46EF" w:rsidP="00A67A45">
            <w:pPr>
              <w:spacing w:before="60" w:after="60"/>
            </w:pPr>
            <w:r w:rsidRPr="006466BC">
              <w:t>Atbildīgā iestāde</w:t>
            </w:r>
          </w:p>
        </w:tc>
        <w:tc>
          <w:tcPr>
            <w:tcW w:w="375" w:type="pct"/>
            <w:tcBorders>
              <w:top w:val="single" w:sz="4" w:space="0" w:color="auto"/>
              <w:left w:val="single" w:sz="4" w:space="0" w:color="auto"/>
              <w:bottom w:val="single" w:sz="4" w:space="0" w:color="auto"/>
              <w:right w:val="single" w:sz="4" w:space="0" w:color="auto"/>
            </w:tcBorders>
          </w:tcPr>
          <w:p w:rsidR="002E46EF" w:rsidRPr="004F0315" w:rsidRDefault="002E46EF" w:rsidP="00A67A45">
            <w:pPr>
              <w:autoSpaceDE w:val="0"/>
              <w:autoSpaceDN w:val="0"/>
              <w:adjustRightInd w:val="0"/>
              <w:spacing w:before="60" w:after="60"/>
              <w:jc w:val="center"/>
              <w:rPr>
                <w:caps/>
                <w:u w:val="single"/>
              </w:rPr>
            </w:pPr>
          </w:p>
        </w:tc>
        <w:tc>
          <w:tcPr>
            <w:tcW w:w="3476" w:type="pct"/>
            <w:tcBorders>
              <w:top w:val="single" w:sz="4" w:space="0" w:color="auto"/>
              <w:left w:val="single" w:sz="4" w:space="0" w:color="auto"/>
              <w:bottom w:val="single" w:sz="4" w:space="0" w:color="auto"/>
              <w:right w:val="single" w:sz="4" w:space="0" w:color="auto"/>
            </w:tcBorders>
          </w:tcPr>
          <w:p w:rsidR="002E46EF" w:rsidRPr="004F0315" w:rsidRDefault="004F0315" w:rsidP="00A67A45">
            <w:pPr>
              <w:autoSpaceDE w:val="0"/>
              <w:autoSpaceDN w:val="0"/>
              <w:adjustRightInd w:val="0"/>
              <w:spacing w:before="60" w:after="60"/>
              <w:rPr>
                <w:caps/>
              </w:rPr>
            </w:pPr>
            <w:r w:rsidRPr="004F0315">
              <w:t>Vides aizsardzības un reģionālās attīstības ministrija</w:t>
            </w:r>
          </w:p>
        </w:tc>
      </w:tr>
    </w:tbl>
    <w:p w:rsidR="002E46EF" w:rsidRDefault="002E46EF" w:rsidP="002E46EF"/>
    <w:p w:rsidR="00DB493E" w:rsidRPr="008A0695" w:rsidRDefault="0001511E" w:rsidP="00DB493E">
      <w:pPr>
        <w:jc w:val="center"/>
        <w:rPr>
          <w:b/>
        </w:rPr>
      </w:pPr>
      <w:r>
        <w:rPr>
          <w:b/>
        </w:rPr>
        <w:t>1.</w:t>
      </w:r>
      <w:r w:rsidR="00F21F78">
        <w:rPr>
          <w:b/>
        </w:rPr>
        <w:t xml:space="preserve">VIENOTIE </w:t>
      </w:r>
      <w:r w:rsidR="00F21F78" w:rsidRPr="008A0695">
        <w:rPr>
          <w:b/>
        </w:rPr>
        <w:t>KRITĒRIJI</w:t>
      </w:r>
    </w:p>
    <w:p w:rsidR="00DB493E" w:rsidRPr="008A0695" w:rsidRDefault="00DB493E" w:rsidP="00DB493E">
      <w:pPr>
        <w:jc w:val="both"/>
      </w:pPr>
    </w:p>
    <w:tbl>
      <w:tblPr>
        <w:tblStyle w:val="TableGrid"/>
        <w:tblpPr w:leftFromText="180" w:rightFromText="180" w:vertAnchor="text" w:tblpX="-459" w:tblpY="1"/>
        <w:tblOverlap w:val="never"/>
        <w:tblW w:w="10348" w:type="dxa"/>
        <w:tblLook w:val="04A0"/>
      </w:tblPr>
      <w:tblGrid>
        <w:gridCol w:w="8789"/>
        <w:gridCol w:w="1559"/>
      </w:tblGrid>
      <w:tr w:rsidR="00DB493E" w:rsidRPr="00DB493E" w:rsidTr="00270CC1">
        <w:trPr>
          <w:tblHeader/>
        </w:trPr>
        <w:tc>
          <w:tcPr>
            <w:tcW w:w="8789" w:type="dxa"/>
            <w:shd w:val="clear" w:color="auto" w:fill="D9D9D9" w:themeFill="background1" w:themeFillShade="D9"/>
            <w:vAlign w:val="center"/>
          </w:tcPr>
          <w:p w:rsidR="00DB493E" w:rsidRPr="00DB493E" w:rsidRDefault="00DB493E" w:rsidP="00DB493E">
            <w:pPr>
              <w:pStyle w:val="ListParagraph"/>
              <w:ind w:left="0"/>
              <w:jc w:val="center"/>
              <w:rPr>
                <w:rFonts w:ascii="Times New Roman" w:hAnsi="Times New Roman"/>
                <w:b/>
                <w:sz w:val="24"/>
                <w:szCs w:val="24"/>
              </w:rPr>
            </w:pPr>
            <w:r w:rsidRPr="00DB493E">
              <w:rPr>
                <w:rFonts w:ascii="Times New Roman" w:hAnsi="Times New Roman"/>
                <w:b/>
                <w:sz w:val="24"/>
                <w:szCs w:val="24"/>
              </w:rPr>
              <w:t>Kritērijs</w:t>
            </w:r>
          </w:p>
        </w:tc>
        <w:tc>
          <w:tcPr>
            <w:tcW w:w="1559" w:type="dxa"/>
            <w:shd w:val="clear" w:color="auto" w:fill="D9D9D9" w:themeFill="background1" w:themeFillShade="D9"/>
            <w:vAlign w:val="center"/>
          </w:tcPr>
          <w:p w:rsidR="00DB493E" w:rsidRPr="00DB493E" w:rsidRDefault="00DB493E" w:rsidP="00DB493E">
            <w:pPr>
              <w:pStyle w:val="ListParagraph"/>
              <w:ind w:left="0"/>
              <w:jc w:val="center"/>
              <w:rPr>
                <w:rFonts w:ascii="Times New Roman" w:hAnsi="Times New Roman"/>
                <w:b/>
                <w:sz w:val="24"/>
                <w:szCs w:val="24"/>
              </w:rPr>
            </w:pPr>
            <w:r w:rsidRPr="00DB493E">
              <w:rPr>
                <w:rFonts w:ascii="Times New Roman" w:hAnsi="Times New Roman"/>
                <w:b/>
                <w:sz w:val="24"/>
                <w:szCs w:val="24"/>
              </w:rPr>
              <w:t>Kritērija ietekme uz lēmuma pieņemšanu</w:t>
            </w:r>
          </w:p>
          <w:p w:rsidR="00DB493E" w:rsidRPr="00DB493E" w:rsidRDefault="00DB493E" w:rsidP="00B4141B">
            <w:pPr>
              <w:pStyle w:val="ListParagraph"/>
              <w:ind w:left="0"/>
              <w:jc w:val="center"/>
              <w:rPr>
                <w:rFonts w:ascii="Times New Roman" w:hAnsi="Times New Roman"/>
                <w:b/>
                <w:sz w:val="24"/>
                <w:szCs w:val="24"/>
              </w:rPr>
            </w:pPr>
            <w:r w:rsidRPr="00DB493E">
              <w:rPr>
                <w:rFonts w:ascii="Times New Roman" w:hAnsi="Times New Roman"/>
                <w:b/>
                <w:sz w:val="24"/>
                <w:szCs w:val="24"/>
              </w:rPr>
              <w:t>(P</w:t>
            </w:r>
            <w:r w:rsidRPr="00DB493E">
              <w:rPr>
                <w:rStyle w:val="FootnoteReference"/>
                <w:rFonts w:ascii="Times New Roman" w:hAnsi="Times New Roman"/>
                <w:b/>
                <w:sz w:val="24"/>
                <w:szCs w:val="24"/>
              </w:rPr>
              <w:footnoteReference w:id="1"/>
            </w:r>
            <w:r w:rsidRPr="00DB493E">
              <w:rPr>
                <w:rFonts w:ascii="Times New Roman" w:hAnsi="Times New Roman"/>
                <w:b/>
                <w:sz w:val="24"/>
                <w:szCs w:val="24"/>
              </w:rPr>
              <w:t>)</w:t>
            </w:r>
          </w:p>
        </w:tc>
      </w:tr>
      <w:tr w:rsidR="00DB493E" w:rsidRPr="00DB493E" w:rsidTr="004E3FA8">
        <w:tc>
          <w:tcPr>
            <w:tcW w:w="8789" w:type="dxa"/>
            <w:shd w:val="clear" w:color="auto" w:fill="auto"/>
          </w:tcPr>
          <w:p w:rsidR="0065059A" w:rsidRDefault="00DB493E" w:rsidP="00B10C7A">
            <w:pPr>
              <w:pStyle w:val="ListParagraph"/>
              <w:numPr>
                <w:ilvl w:val="1"/>
                <w:numId w:val="16"/>
              </w:numPr>
              <w:tabs>
                <w:tab w:val="left" w:pos="0"/>
              </w:tabs>
              <w:spacing w:after="120"/>
              <w:ind w:left="567" w:right="176" w:hanging="425"/>
              <w:jc w:val="both"/>
              <w:rPr>
                <w:rFonts w:ascii="Times New Roman" w:hAnsi="Times New Roman"/>
                <w:sz w:val="24"/>
                <w:szCs w:val="24"/>
              </w:rPr>
            </w:pPr>
            <w:r w:rsidRPr="0021432C">
              <w:rPr>
                <w:rFonts w:ascii="Times New Roman" w:hAnsi="Times New Roman"/>
                <w:sz w:val="24"/>
                <w:szCs w:val="24"/>
              </w:rPr>
              <w:t xml:space="preserve">Projekta iesniedzējs atbilst </w:t>
            </w:r>
            <w:r w:rsidR="00B10C7A">
              <w:rPr>
                <w:rFonts w:ascii="Times New Roman" w:hAnsi="Times New Roman"/>
                <w:sz w:val="24"/>
                <w:szCs w:val="24"/>
              </w:rPr>
              <w:t>Ministru kabineta</w:t>
            </w:r>
            <w:r w:rsidR="00B10C7A" w:rsidRPr="0021432C">
              <w:rPr>
                <w:rFonts w:ascii="Times New Roman" w:hAnsi="Times New Roman"/>
                <w:sz w:val="24"/>
                <w:szCs w:val="24"/>
              </w:rPr>
              <w:t xml:space="preserve"> </w:t>
            </w:r>
            <w:r w:rsidR="00B10C7A">
              <w:rPr>
                <w:rFonts w:ascii="Times New Roman" w:hAnsi="Times New Roman"/>
                <w:sz w:val="24"/>
                <w:szCs w:val="24"/>
              </w:rPr>
              <w:t xml:space="preserve">(turpmāk – MK) </w:t>
            </w:r>
            <w:r w:rsidRPr="0021432C">
              <w:rPr>
                <w:rFonts w:ascii="Times New Roman" w:hAnsi="Times New Roman"/>
                <w:sz w:val="24"/>
                <w:szCs w:val="24"/>
              </w:rPr>
              <w:t>noteikumos</w:t>
            </w:r>
            <w:r w:rsidR="007920D1" w:rsidRPr="0021432C">
              <w:rPr>
                <w:rStyle w:val="FootnoteReference"/>
                <w:rFonts w:ascii="Times New Roman" w:hAnsi="Times New Roman"/>
                <w:sz w:val="24"/>
                <w:szCs w:val="24"/>
              </w:rPr>
              <w:footnoteReference w:id="2"/>
            </w:r>
            <w:r w:rsidRPr="0021432C">
              <w:rPr>
                <w:rFonts w:ascii="Times New Roman" w:hAnsi="Times New Roman"/>
                <w:sz w:val="24"/>
                <w:szCs w:val="24"/>
              </w:rPr>
              <w:t xml:space="preserve"> par specifiskā atbalsta mērķa īstenošanu projekta iesniedzējam izvirzītajām prasībām</w:t>
            </w:r>
            <w:r w:rsidRPr="0021432C">
              <w:rPr>
                <w:rStyle w:val="FootnoteReference"/>
                <w:rFonts w:ascii="Times New Roman" w:hAnsi="Times New Roman"/>
                <w:sz w:val="24"/>
                <w:szCs w:val="24"/>
              </w:rPr>
              <w:footnoteReference w:id="3"/>
            </w:r>
            <w:r w:rsidRPr="0021432C">
              <w:rPr>
                <w:rFonts w:ascii="Times New Roman" w:hAnsi="Times New Roman"/>
                <w:sz w:val="24"/>
                <w:szCs w:val="24"/>
              </w:rPr>
              <w:t>.</w:t>
            </w:r>
          </w:p>
        </w:tc>
        <w:tc>
          <w:tcPr>
            <w:tcW w:w="1559" w:type="dxa"/>
            <w:shd w:val="clear" w:color="auto" w:fill="auto"/>
          </w:tcPr>
          <w:p w:rsidR="00DB493E" w:rsidRPr="00DB493E" w:rsidRDefault="002E30EC" w:rsidP="004E3FA8">
            <w:pPr>
              <w:pStyle w:val="ListParagraph"/>
              <w:ind w:left="0"/>
              <w:jc w:val="center"/>
              <w:rPr>
                <w:rFonts w:ascii="Times New Roman" w:hAnsi="Times New Roman"/>
                <w:sz w:val="24"/>
                <w:szCs w:val="24"/>
              </w:rPr>
            </w:pPr>
            <w:r>
              <w:rPr>
                <w:rFonts w:ascii="Times New Roman" w:hAnsi="Times New Roman"/>
                <w:sz w:val="24"/>
                <w:szCs w:val="24"/>
              </w:rPr>
              <w:t>P</w:t>
            </w:r>
          </w:p>
        </w:tc>
      </w:tr>
      <w:tr w:rsidR="00DB493E" w:rsidRPr="00DB493E" w:rsidTr="004E3FA8">
        <w:tc>
          <w:tcPr>
            <w:tcW w:w="8789" w:type="dxa"/>
            <w:shd w:val="clear" w:color="auto" w:fill="auto"/>
          </w:tcPr>
          <w:p w:rsidR="0065059A" w:rsidRDefault="00DB493E" w:rsidP="00AB260C">
            <w:pPr>
              <w:pStyle w:val="ListParagraph"/>
              <w:numPr>
                <w:ilvl w:val="1"/>
                <w:numId w:val="16"/>
              </w:numPr>
              <w:tabs>
                <w:tab w:val="left" w:pos="0"/>
              </w:tabs>
              <w:spacing w:after="120"/>
              <w:ind w:left="567" w:right="176" w:hanging="425"/>
              <w:jc w:val="both"/>
              <w:rPr>
                <w:rFonts w:ascii="Times New Roman" w:hAnsi="Times New Roman"/>
                <w:sz w:val="24"/>
                <w:szCs w:val="24"/>
              </w:rPr>
            </w:pPr>
            <w:r w:rsidRPr="0021432C">
              <w:rPr>
                <w:rFonts w:ascii="Times New Roman" w:hAnsi="Times New Roman"/>
                <w:sz w:val="24"/>
                <w:szCs w:val="24"/>
              </w:rPr>
              <w:t>Projekta iesnieguma veidlapa ir aizpildīta datorrakstā.</w:t>
            </w:r>
          </w:p>
        </w:tc>
        <w:tc>
          <w:tcPr>
            <w:tcW w:w="1559" w:type="dxa"/>
            <w:shd w:val="clear" w:color="auto" w:fill="auto"/>
          </w:tcPr>
          <w:p w:rsidR="00DB493E" w:rsidRPr="00DB493E" w:rsidRDefault="002E30EC" w:rsidP="004E3FA8">
            <w:pPr>
              <w:pStyle w:val="ListParagraph"/>
              <w:ind w:left="0"/>
              <w:jc w:val="center"/>
              <w:rPr>
                <w:rFonts w:ascii="Times New Roman" w:hAnsi="Times New Roman"/>
                <w:sz w:val="24"/>
                <w:szCs w:val="24"/>
              </w:rPr>
            </w:pPr>
            <w:r>
              <w:rPr>
                <w:rFonts w:ascii="Times New Roman" w:hAnsi="Times New Roman"/>
                <w:sz w:val="24"/>
                <w:szCs w:val="24"/>
              </w:rPr>
              <w:t>P</w:t>
            </w:r>
          </w:p>
        </w:tc>
      </w:tr>
      <w:tr w:rsidR="00DB493E" w:rsidRPr="00DB493E" w:rsidTr="004E3FA8">
        <w:trPr>
          <w:trHeight w:val="278"/>
        </w:trPr>
        <w:tc>
          <w:tcPr>
            <w:tcW w:w="8789" w:type="dxa"/>
            <w:shd w:val="clear" w:color="auto" w:fill="auto"/>
          </w:tcPr>
          <w:p w:rsidR="0065059A" w:rsidRDefault="00DB493E" w:rsidP="00AB260C">
            <w:pPr>
              <w:pStyle w:val="ListParagraph"/>
              <w:numPr>
                <w:ilvl w:val="1"/>
                <w:numId w:val="16"/>
              </w:numPr>
              <w:tabs>
                <w:tab w:val="left" w:pos="0"/>
              </w:tabs>
              <w:spacing w:after="120"/>
              <w:ind w:left="567" w:right="176" w:hanging="425"/>
              <w:jc w:val="both"/>
              <w:rPr>
                <w:rFonts w:ascii="Times New Roman" w:hAnsi="Times New Roman"/>
                <w:sz w:val="24"/>
                <w:szCs w:val="24"/>
              </w:rPr>
            </w:pPr>
            <w:r w:rsidRPr="0021432C">
              <w:rPr>
                <w:rFonts w:ascii="Times New Roman" w:hAnsi="Times New Roman"/>
                <w:sz w:val="24"/>
                <w:szCs w:val="24"/>
              </w:rPr>
              <w:t xml:space="preserve">Projekta iesniedzējam ir pietiekama administrēšanas, īstenošanas un finanšu kapacitāte projekta īstenošanai. </w:t>
            </w:r>
          </w:p>
        </w:tc>
        <w:tc>
          <w:tcPr>
            <w:tcW w:w="1559" w:type="dxa"/>
            <w:shd w:val="clear" w:color="auto" w:fill="auto"/>
          </w:tcPr>
          <w:p w:rsidR="00DB493E" w:rsidRPr="00DB493E" w:rsidDel="00103A3B"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rsidTr="004E3FA8">
        <w:tc>
          <w:tcPr>
            <w:tcW w:w="8789" w:type="dxa"/>
            <w:shd w:val="clear" w:color="auto" w:fill="auto"/>
          </w:tcPr>
          <w:p w:rsidR="0065059A" w:rsidRDefault="0021432C" w:rsidP="00B80E07">
            <w:pPr>
              <w:pStyle w:val="ListParagraph"/>
              <w:numPr>
                <w:ilvl w:val="1"/>
                <w:numId w:val="16"/>
              </w:numPr>
              <w:tabs>
                <w:tab w:val="left" w:pos="0"/>
              </w:tabs>
              <w:spacing w:after="120"/>
              <w:ind w:left="567" w:right="176" w:hanging="425"/>
              <w:jc w:val="both"/>
              <w:rPr>
                <w:rFonts w:ascii="Times New Roman" w:hAnsi="Times New Roman"/>
                <w:sz w:val="24"/>
                <w:szCs w:val="24"/>
              </w:rPr>
            </w:pPr>
            <w:r w:rsidRPr="0021432C">
              <w:rPr>
                <w:rFonts w:ascii="Times New Roman" w:hAnsi="Times New Roman"/>
                <w:sz w:val="24"/>
                <w:szCs w:val="24"/>
              </w:rPr>
              <w:t>Projekta iesniedzējam</w:t>
            </w:r>
            <w:r w:rsidR="00B80E07">
              <w:rPr>
                <w:rFonts w:ascii="Times New Roman" w:hAnsi="Times New Roman"/>
                <w:sz w:val="24"/>
                <w:szCs w:val="24"/>
              </w:rPr>
              <w:t xml:space="preserve"> </w:t>
            </w:r>
            <w:r w:rsidRPr="0021432C">
              <w:rPr>
                <w:rFonts w:ascii="Times New Roman" w:hAnsi="Times New Roman"/>
                <w:sz w:val="24"/>
                <w:szCs w:val="24"/>
              </w:rPr>
              <w:t xml:space="preserve">un projekta sadarbības partnerim Latvijas Republikā projekta iesnieguma iesniegšanas dienā nav nodokļu parādi, tajā skaitā valsts sociālās apdrošināšanas obligāto iemaksu parādi, kas kopsummā pārsniedz 150 </w:t>
            </w:r>
            <w:r w:rsidR="00E22335" w:rsidRPr="00E22335">
              <w:rPr>
                <w:rFonts w:ascii="Times New Roman" w:hAnsi="Times New Roman"/>
                <w:i/>
                <w:sz w:val="24"/>
                <w:szCs w:val="24"/>
              </w:rPr>
              <w:t>euro</w:t>
            </w:r>
            <w:r w:rsidRPr="0021432C">
              <w:rPr>
                <w:rFonts w:ascii="Times New Roman" w:hAnsi="Times New Roman"/>
                <w:sz w:val="24"/>
                <w:szCs w:val="24"/>
              </w:rPr>
              <w:t>.</w:t>
            </w:r>
          </w:p>
        </w:tc>
        <w:tc>
          <w:tcPr>
            <w:tcW w:w="1559" w:type="dxa"/>
            <w:shd w:val="clear" w:color="auto" w:fill="auto"/>
          </w:tcPr>
          <w:p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rsidTr="004E3FA8">
        <w:trPr>
          <w:trHeight w:val="558"/>
        </w:trPr>
        <w:tc>
          <w:tcPr>
            <w:tcW w:w="8789" w:type="dxa"/>
            <w:shd w:val="clear" w:color="auto" w:fill="auto"/>
          </w:tcPr>
          <w:p w:rsidR="0087665A" w:rsidRPr="0087665A" w:rsidRDefault="0087665A" w:rsidP="0087665A">
            <w:pPr>
              <w:pStyle w:val="ListParagraph"/>
              <w:numPr>
                <w:ilvl w:val="1"/>
                <w:numId w:val="16"/>
              </w:numPr>
              <w:tabs>
                <w:tab w:val="left" w:pos="0"/>
              </w:tabs>
              <w:spacing w:after="120"/>
              <w:ind w:left="567" w:right="176" w:hanging="425"/>
              <w:jc w:val="both"/>
              <w:rPr>
                <w:rFonts w:ascii="Times New Roman" w:hAnsi="Times New Roman"/>
                <w:sz w:val="24"/>
                <w:szCs w:val="24"/>
              </w:rPr>
            </w:pPr>
            <w:r w:rsidRPr="0087665A">
              <w:rPr>
                <w:rFonts w:ascii="Times New Roman" w:hAnsi="Times New Roman"/>
                <w:sz w:val="24"/>
                <w:szCs w:val="24"/>
              </w:rPr>
              <w:t>Projekta iesnieguma oriģinālam ir dokumenta juridiskais spēks:</w:t>
            </w:r>
          </w:p>
          <w:p w:rsidR="0065059A" w:rsidRPr="0087665A" w:rsidRDefault="0087665A" w:rsidP="0087665A">
            <w:pPr>
              <w:pStyle w:val="ListParagraph"/>
              <w:numPr>
                <w:ilvl w:val="2"/>
                <w:numId w:val="16"/>
              </w:numPr>
              <w:tabs>
                <w:tab w:val="left" w:pos="0"/>
              </w:tabs>
              <w:spacing w:after="120"/>
              <w:ind w:left="1134" w:right="176" w:hanging="567"/>
              <w:jc w:val="both"/>
              <w:rPr>
                <w:rFonts w:ascii="Times New Roman" w:hAnsi="Times New Roman"/>
                <w:sz w:val="24"/>
                <w:szCs w:val="24"/>
              </w:rPr>
            </w:pPr>
            <w:r w:rsidRPr="0087665A">
              <w:rPr>
                <w:rFonts w:ascii="Times New Roman" w:hAnsi="Times New Roman"/>
                <w:sz w:val="24"/>
                <w:szCs w:val="24"/>
              </w:rPr>
              <w:t>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rsidR="00DB493E" w:rsidRPr="009215FA" w:rsidRDefault="0087665A" w:rsidP="009215FA">
            <w:pPr>
              <w:pStyle w:val="ListParagraph"/>
              <w:numPr>
                <w:ilvl w:val="2"/>
                <w:numId w:val="16"/>
              </w:numPr>
              <w:tabs>
                <w:tab w:val="left" w:pos="0"/>
              </w:tabs>
              <w:spacing w:after="120"/>
              <w:ind w:left="1134" w:right="176" w:hanging="567"/>
              <w:jc w:val="both"/>
              <w:rPr>
                <w:rFonts w:ascii="Times New Roman" w:hAnsi="Times New Roman"/>
                <w:sz w:val="24"/>
                <w:szCs w:val="24"/>
              </w:rPr>
            </w:pPr>
            <w:r w:rsidRPr="0087665A">
              <w:rPr>
                <w:rFonts w:ascii="Times New Roman" w:hAnsi="Times New Roman"/>
                <w:sz w:val="24"/>
                <w:szCs w:val="24"/>
              </w:rPr>
              <w:t xml:space="preserve">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w:t>
            </w:r>
            <w:r w:rsidRPr="0087665A">
              <w:rPr>
                <w:rFonts w:ascii="Times New Roman" w:hAnsi="Times New Roman"/>
                <w:sz w:val="24"/>
                <w:szCs w:val="24"/>
              </w:rPr>
              <w:lastRenderedPageBreak/>
              <w:t>projekta iesniegumam ir pievienots attiecīgs pilnvarojums.</w:t>
            </w:r>
          </w:p>
        </w:tc>
        <w:tc>
          <w:tcPr>
            <w:tcW w:w="1559" w:type="dxa"/>
            <w:shd w:val="clear" w:color="auto" w:fill="auto"/>
          </w:tcPr>
          <w:p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lastRenderedPageBreak/>
              <w:t>P</w:t>
            </w:r>
          </w:p>
          <w:p w:rsidR="00DB493E" w:rsidRPr="00DB493E" w:rsidRDefault="00DB493E" w:rsidP="004E3FA8">
            <w:pPr>
              <w:pStyle w:val="ListParagraph"/>
              <w:ind w:left="0"/>
              <w:jc w:val="center"/>
              <w:rPr>
                <w:rFonts w:ascii="Times New Roman" w:hAnsi="Times New Roman"/>
                <w:sz w:val="24"/>
                <w:szCs w:val="24"/>
              </w:rPr>
            </w:pPr>
          </w:p>
          <w:p w:rsidR="00DB493E" w:rsidRPr="00DB493E" w:rsidRDefault="00DB493E" w:rsidP="004E3FA8">
            <w:pPr>
              <w:pStyle w:val="ListParagraph"/>
              <w:ind w:left="0"/>
              <w:jc w:val="center"/>
              <w:rPr>
                <w:rFonts w:ascii="Times New Roman" w:hAnsi="Times New Roman"/>
                <w:sz w:val="24"/>
                <w:szCs w:val="24"/>
              </w:rPr>
            </w:pPr>
          </w:p>
        </w:tc>
      </w:tr>
      <w:tr w:rsidR="00DB493E" w:rsidRPr="00DB493E" w:rsidTr="004E3FA8">
        <w:tc>
          <w:tcPr>
            <w:tcW w:w="8789" w:type="dxa"/>
            <w:shd w:val="clear" w:color="auto" w:fill="auto"/>
          </w:tcPr>
          <w:p w:rsidR="0065059A" w:rsidRPr="00EA6DA9" w:rsidRDefault="00EA6DA9" w:rsidP="00EA6DA9">
            <w:pPr>
              <w:pStyle w:val="ListParagraph"/>
              <w:numPr>
                <w:ilvl w:val="1"/>
                <w:numId w:val="16"/>
              </w:numPr>
              <w:tabs>
                <w:tab w:val="left" w:pos="0"/>
              </w:tabs>
              <w:spacing w:after="120"/>
              <w:ind w:left="567" w:right="176" w:hanging="425"/>
              <w:jc w:val="both"/>
              <w:rPr>
                <w:rFonts w:ascii="Times New Roman" w:hAnsi="Times New Roman"/>
                <w:sz w:val="24"/>
                <w:szCs w:val="24"/>
              </w:rPr>
            </w:pPr>
            <w:r w:rsidRPr="00EA6DA9">
              <w:rPr>
                <w:rFonts w:ascii="Times New Roman" w:hAnsi="Times New Roman"/>
                <w:sz w:val="24"/>
                <w:szCs w:val="24"/>
              </w:rPr>
              <w:lastRenderedPageBreak/>
              <w:t xml:space="preserve">Projekta iesnieguma veidlapa ir pilnībā aizpildīta latviešu valodā atbilstoši MK noteikumos par ES fondu ieviešanas vadību noteiktajām prasībām, projekta </w:t>
            </w:r>
            <w:r w:rsidR="007D22B6">
              <w:rPr>
                <w:rFonts w:ascii="Times New Roman" w:hAnsi="Times New Roman"/>
                <w:sz w:val="24"/>
                <w:szCs w:val="24"/>
              </w:rPr>
              <w:t xml:space="preserve">iesniegumam ir pievienoti visi </w:t>
            </w:r>
            <w:r w:rsidRPr="00EA6DA9">
              <w:rPr>
                <w:rFonts w:ascii="Times New Roman" w:hAnsi="Times New Roman"/>
                <w:sz w:val="24"/>
                <w:szCs w:val="24"/>
              </w:rPr>
              <w:t>projektu iesniegumu atlases nolikumā noteiktie iesniedzamie dokumenti un tie ir sagatavoti latviešu valodā vai tiem ir pievienots apliecināts tulkojums latviešu valodā.</w:t>
            </w:r>
          </w:p>
        </w:tc>
        <w:tc>
          <w:tcPr>
            <w:tcW w:w="1559" w:type="dxa"/>
            <w:shd w:val="clear" w:color="auto" w:fill="auto"/>
          </w:tcPr>
          <w:p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rsidTr="004E3FA8">
        <w:tc>
          <w:tcPr>
            <w:tcW w:w="8789" w:type="dxa"/>
            <w:shd w:val="clear" w:color="auto" w:fill="auto"/>
          </w:tcPr>
          <w:p w:rsidR="0065059A" w:rsidRPr="007D22B6" w:rsidRDefault="00DB493E" w:rsidP="007D22B6">
            <w:pPr>
              <w:pStyle w:val="ListParagraph"/>
              <w:numPr>
                <w:ilvl w:val="1"/>
                <w:numId w:val="16"/>
              </w:numPr>
              <w:tabs>
                <w:tab w:val="left" w:pos="0"/>
              </w:tabs>
              <w:spacing w:after="120"/>
              <w:ind w:left="567" w:right="176" w:hanging="425"/>
              <w:jc w:val="both"/>
              <w:rPr>
                <w:rFonts w:ascii="Times New Roman" w:hAnsi="Times New Roman"/>
                <w:sz w:val="24"/>
                <w:szCs w:val="24"/>
              </w:rPr>
            </w:pPr>
            <w:r w:rsidRPr="007D22B6">
              <w:rPr>
                <w:rFonts w:ascii="Times New Roman" w:hAnsi="Times New Roman"/>
                <w:sz w:val="24"/>
                <w:szCs w:val="24"/>
              </w:rPr>
              <w:t xml:space="preserve">Projekta iesnieguma finanšu dati ir norādīti </w:t>
            </w:r>
            <w:r w:rsidR="00E22335" w:rsidRPr="00E22335">
              <w:rPr>
                <w:rFonts w:ascii="Times New Roman" w:hAnsi="Times New Roman"/>
                <w:i/>
                <w:sz w:val="24"/>
                <w:szCs w:val="24"/>
              </w:rPr>
              <w:t>euro</w:t>
            </w:r>
            <w:r w:rsidRPr="007D22B6">
              <w:rPr>
                <w:rFonts w:ascii="Times New Roman" w:hAnsi="Times New Roman"/>
                <w:sz w:val="24"/>
                <w:szCs w:val="24"/>
              </w:rPr>
              <w:t>.</w:t>
            </w:r>
          </w:p>
        </w:tc>
        <w:tc>
          <w:tcPr>
            <w:tcW w:w="1559" w:type="dxa"/>
            <w:shd w:val="clear" w:color="auto" w:fill="auto"/>
          </w:tcPr>
          <w:p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rsidTr="004E3FA8">
        <w:tc>
          <w:tcPr>
            <w:tcW w:w="8789" w:type="dxa"/>
            <w:shd w:val="clear" w:color="auto" w:fill="auto"/>
          </w:tcPr>
          <w:p w:rsidR="0065059A" w:rsidRPr="00F91047" w:rsidRDefault="00DB493E" w:rsidP="00F91047">
            <w:pPr>
              <w:pStyle w:val="ListParagraph"/>
              <w:numPr>
                <w:ilvl w:val="1"/>
                <w:numId w:val="16"/>
              </w:numPr>
              <w:tabs>
                <w:tab w:val="left" w:pos="0"/>
              </w:tabs>
              <w:spacing w:after="120"/>
              <w:ind w:left="567" w:right="176" w:hanging="425"/>
              <w:jc w:val="both"/>
              <w:rPr>
                <w:rFonts w:ascii="Times New Roman" w:hAnsi="Times New Roman"/>
                <w:sz w:val="24"/>
                <w:szCs w:val="24"/>
              </w:rPr>
            </w:pPr>
            <w:r w:rsidRPr="007D22B6">
              <w:rPr>
                <w:rFonts w:ascii="Times New Roman" w:hAnsi="Times New Roman"/>
                <w:sz w:val="24"/>
                <w:szCs w:val="24"/>
              </w:rPr>
              <w:t>Projekta iesnieguma finanšu aprēķins ir izstrādāts aritmētiski precīzi un ir atbilstošs projekta iesnieguma veidlapas prasībām.</w:t>
            </w:r>
          </w:p>
        </w:tc>
        <w:tc>
          <w:tcPr>
            <w:tcW w:w="1559" w:type="dxa"/>
            <w:shd w:val="clear" w:color="auto" w:fill="auto"/>
          </w:tcPr>
          <w:p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rsidTr="004E3FA8">
        <w:tc>
          <w:tcPr>
            <w:tcW w:w="8789" w:type="dxa"/>
            <w:shd w:val="clear" w:color="auto" w:fill="auto"/>
          </w:tcPr>
          <w:p w:rsidR="0065059A" w:rsidRPr="00F91047" w:rsidRDefault="00DB493E" w:rsidP="00F91047">
            <w:pPr>
              <w:pStyle w:val="ListParagraph"/>
              <w:numPr>
                <w:ilvl w:val="1"/>
                <w:numId w:val="16"/>
              </w:numPr>
              <w:tabs>
                <w:tab w:val="left" w:pos="0"/>
              </w:tabs>
              <w:spacing w:after="120"/>
              <w:ind w:left="567" w:right="176" w:hanging="425"/>
              <w:jc w:val="both"/>
              <w:rPr>
                <w:rFonts w:ascii="Times New Roman" w:hAnsi="Times New Roman"/>
                <w:sz w:val="24"/>
                <w:szCs w:val="24"/>
              </w:rPr>
            </w:pPr>
            <w:r w:rsidRPr="007D22B6">
              <w:rPr>
                <w:rFonts w:ascii="Times New Roman" w:hAnsi="Times New Roman"/>
                <w:sz w:val="24"/>
                <w:szCs w:val="24"/>
              </w:rPr>
              <w:t>Projekta iesniegumā paredzētais ES fonda finansējuma apmērs atbilst MK noteikumos par specifiskā atbalsta mērķa īstenošanu projektam noteiktajam ES fonda finansējuma apmēram.</w:t>
            </w:r>
          </w:p>
        </w:tc>
        <w:tc>
          <w:tcPr>
            <w:tcW w:w="1559" w:type="dxa"/>
            <w:shd w:val="clear" w:color="auto" w:fill="auto"/>
          </w:tcPr>
          <w:p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rsidTr="004E3FA8">
        <w:tc>
          <w:tcPr>
            <w:tcW w:w="8789" w:type="dxa"/>
            <w:shd w:val="clear" w:color="auto" w:fill="auto"/>
          </w:tcPr>
          <w:p w:rsidR="0065059A" w:rsidRPr="005A0F90" w:rsidRDefault="005A0F90" w:rsidP="005A0F90">
            <w:pPr>
              <w:pStyle w:val="ListParagraph"/>
              <w:numPr>
                <w:ilvl w:val="1"/>
                <w:numId w:val="16"/>
              </w:numPr>
              <w:tabs>
                <w:tab w:val="left" w:pos="0"/>
              </w:tabs>
              <w:spacing w:after="120"/>
              <w:ind w:left="567" w:right="176" w:hanging="567"/>
              <w:jc w:val="both"/>
              <w:rPr>
                <w:rFonts w:ascii="Times New Roman" w:hAnsi="Times New Roman"/>
                <w:sz w:val="24"/>
                <w:szCs w:val="24"/>
              </w:rPr>
            </w:pPr>
            <w:r w:rsidRPr="00FE2C71">
              <w:rPr>
                <w:rFonts w:ascii="Times New Roman" w:eastAsia="Times New Roman" w:hAnsi="Times New Roman"/>
                <w:sz w:val="24"/>
              </w:rPr>
              <w:t>Projekta iesniegumā norādītā ES fonda atbalsta intensitāte nepārsniedz MK noteikumos par specifiskā atbalsta mērķa īstenošanu vai tā kārtai noteikto ES fonda maksimālo atbalsta intensitāti</w:t>
            </w:r>
            <w:r>
              <w:rPr>
                <w:rFonts w:ascii="Times New Roman" w:hAnsi="Times New Roman"/>
                <w:sz w:val="24"/>
                <w:szCs w:val="24"/>
              </w:rPr>
              <w:t>.</w:t>
            </w:r>
          </w:p>
        </w:tc>
        <w:tc>
          <w:tcPr>
            <w:tcW w:w="1559" w:type="dxa"/>
            <w:shd w:val="clear" w:color="auto" w:fill="auto"/>
          </w:tcPr>
          <w:p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rsidTr="004E3FA8">
        <w:tc>
          <w:tcPr>
            <w:tcW w:w="8789" w:type="dxa"/>
            <w:shd w:val="clear" w:color="auto" w:fill="auto"/>
          </w:tcPr>
          <w:p w:rsidR="005A0F90" w:rsidRPr="005A0F90" w:rsidRDefault="005A0F90" w:rsidP="00BA06AA">
            <w:pPr>
              <w:pStyle w:val="ListParagraph"/>
              <w:numPr>
                <w:ilvl w:val="1"/>
                <w:numId w:val="16"/>
              </w:numPr>
              <w:tabs>
                <w:tab w:val="left" w:pos="0"/>
              </w:tabs>
              <w:ind w:left="567" w:right="176" w:hanging="567"/>
              <w:jc w:val="both"/>
              <w:rPr>
                <w:rFonts w:ascii="Times New Roman" w:eastAsia="Times New Roman" w:hAnsi="Times New Roman"/>
                <w:sz w:val="24"/>
              </w:rPr>
            </w:pPr>
            <w:r>
              <w:rPr>
                <w:rFonts w:ascii="Times New Roman" w:eastAsia="Times New Roman" w:hAnsi="Times New Roman"/>
                <w:sz w:val="24"/>
              </w:rPr>
              <w:t xml:space="preserve">Projekta iesniegumā iekļautās </w:t>
            </w:r>
            <w:r w:rsidRPr="005A0F90">
              <w:rPr>
                <w:rFonts w:ascii="Times New Roman" w:eastAsia="Times New Roman" w:hAnsi="Times New Roman"/>
                <w:sz w:val="24"/>
              </w:rPr>
              <w:t>kopējās izmaksas (kopējās projekta attiecināmās izmaksas, kopējās pr</w:t>
            </w:r>
            <w:r w:rsidR="00AA1DA7">
              <w:rPr>
                <w:rFonts w:ascii="Times New Roman" w:eastAsia="Times New Roman" w:hAnsi="Times New Roman"/>
                <w:sz w:val="24"/>
              </w:rPr>
              <w:t xml:space="preserve">ojekta neattiecināmās izmaksas </w:t>
            </w:r>
            <w:r w:rsidRPr="005A0F90">
              <w:rPr>
                <w:rFonts w:ascii="Times New Roman" w:eastAsia="Times New Roman" w:hAnsi="Times New Roman"/>
                <w:sz w:val="24"/>
              </w:rPr>
              <w:t>un kopējās projekta izmaksas), plānotās atbalstāmās darbības un izmaksu pozīcijas atbilst MK noteikumos par specifiskā atbalsta mērķa īstenošanu noteiktajām, t.sk. nepārsniedz noteikto izmaksu pozīciju apjomus un:</w:t>
            </w:r>
          </w:p>
          <w:p w:rsidR="0065059A" w:rsidRPr="005A0F90" w:rsidRDefault="005A0F90" w:rsidP="00BA06AA">
            <w:pPr>
              <w:pStyle w:val="ListParagraph"/>
              <w:numPr>
                <w:ilvl w:val="2"/>
                <w:numId w:val="16"/>
              </w:numPr>
              <w:tabs>
                <w:tab w:val="left" w:pos="0"/>
              </w:tabs>
              <w:ind w:left="1276" w:right="176"/>
              <w:jc w:val="both"/>
              <w:rPr>
                <w:rFonts w:ascii="Times New Roman" w:eastAsia="Times New Roman" w:hAnsi="Times New Roman"/>
                <w:sz w:val="24"/>
              </w:rPr>
            </w:pPr>
            <w:r w:rsidRPr="00FE2C71">
              <w:rPr>
                <w:rFonts w:ascii="Times New Roman" w:hAnsi="Times New Roman"/>
                <w:sz w:val="24"/>
              </w:rPr>
              <w:t>ir saistītas ar projekta īstenošanu</w:t>
            </w:r>
            <w:r>
              <w:rPr>
                <w:rFonts w:ascii="Times New Roman" w:hAnsi="Times New Roman"/>
                <w:sz w:val="24"/>
              </w:rPr>
              <w:t>;</w:t>
            </w:r>
          </w:p>
          <w:p w:rsidR="005A0F90" w:rsidRPr="005A0F90" w:rsidRDefault="005A0F90" w:rsidP="00BA06AA">
            <w:pPr>
              <w:pStyle w:val="ListParagraph"/>
              <w:numPr>
                <w:ilvl w:val="2"/>
                <w:numId w:val="16"/>
              </w:numPr>
              <w:tabs>
                <w:tab w:val="left" w:pos="0"/>
              </w:tabs>
              <w:ind w:left="1276" w:right="176"/>
              <w:jc w:val="both"/>
              <w:rPr>
                <w:rFonts w:ascii="Times New Roman" w:eastAsia="Times New Roman" w:hAnsi="Times New Roman"/>
                <w:sz w:val="24"/>
              </w:rPr>
            </w:pPr>
            <w:r w:rsidRPr="00FE2C71">
              <w:rPr>
                <w:rFonts w:ascii="Times New Roman" w:hAnsi="Times New Roman"/>
                <w:sz w:val="24"/>
              </w:rPr>
              <w:t>ir nepieciešamas projekta īstenošanai (projektā norādīto darbību īstenošanai, mērķa grupas vajadzību nodrošināšanai, definētās problēmas risināšanai)</w:t>
            </w:r>
            <w:r>
              <w:rPr>
                <w:rFonts w:ascii="Times New Roman" w:hAnsi="Times New Roman"/>
                <w:sz w:val="24"/>
              </w:rPr>
              <w:t>;</w:t>
            </w:r>
          </w:p>
          <w:p w:rsidR="0065059A" w:rsidRPr="005A0F90" w:rsidRDefault="005A0F90" w:rsidP="00BA06AA">
            <w:pPr>
              <w:pStyle w:val="ListParagraph"/>
              <w:numPr>
                <w:ilvl w:val="2"/>
                <w:numId w:val="16"/>
              </w:numPr>
              <w:tabs>
                <w:tab w:val="left" w:pos="0"/>
              </w:tabs>
              <w:ind w:left="1276" w:right="176"/>
              <w:jc w:val="both"/>
              <w:rPr>
                <w:rFonts w:ascii="Times New Roman" w:eastAsia="Times New Roman" w:hAnsi="Times New Roman"/>
                <w:sz w:val="24"/>
              </w:rPr>
            </w:pPr>
            <w:r w:rsidRPr="00FE2C71">
              <w:rPr>
                <w:rFonts w:ascii="Times New Roman" w:hAnsi="Times New Roman"/>
                <w:sz w:val="24"/>
              </w:rPr>
              <w:t>nodrošina projektā izvirzītā mērķa un rādītāju sasniegšanu</w:t>
            </w:r>
            <w:r>
              <w:rPr>
                <w:rFonts w:ascii="Times New Roman" w:hAnsi="Times New Roman"/>
                <w:sz w:val="24"/>
              </w:rPr>
              <w:t>.</w:t>
            </w:r>
          </w:p>
        </w:tc>
        <w:tc>
          <w:tcPr>
            <w:tcW w:w="1559" w:type="dxa"/>
            <w:shd w:val="clear" w:color="auto" w:fill="auto"/>
          </w:tcPr>
          <w:p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rsidTr="004E3FA8">
        <w:tc>
          <w:tcPr>
            <w:tcW w:w="8789" w:type="dxa"/>
            <w:shd w:val="clear" w:color="auto" w:fill="auto"/>
          </w:tcPr>
          <w:p w:rsidR="0065059A" w:rsidRPr="000934ED" w:rsidRDefault="000934ED" w:rsidP="000934ED">
            <w:pPr>
              <w:pStyle w:val="ListParagraph"/>
              <w:numPr>
                <w:ilvl w:val="1"/>
                <w:numId w:val="16"/>
              </w:numPr>
              <w:tabs>
                <w:tab w:val="left" w:pos="0"/>
              </w:tabs>
              <w:spacing w:after="120"/>
              <w:ind w:left="567" w:right="176" w:hanging="567"/>
              <w:jc w:val="both"/>
              <w:rPr>
                <w:rFonts w:ascii="Times New Roman" w:eastAsia="Times New Roman" w:hAnsi="Times New Roman"/>
                <w:sz w:val="24"/>
              </w:rPr>
            </w:pPr>
            <w:r w:rsidRPr="00FE2C71">
              <w:rPr>
                <w:rFonts w:ascii="Times New Roman" w:eastAsia="Times New Roman" w:hAnsi="Times New Roman"/>
                <w:sz w:val="24"/>
              </w:rPr>
              <w:t>Projekta īstenošanas termiņi atbilst MK noteikumos par specifiskā atbalsta mērķa īstenošanu noteiktajam projekta īstenošanas periodam</w:t>
            </w:r>
            <w:r>
              <w:rPr>
                <w:rFonts w:ascii="Times New Roman" w:eastAsia="Times New Roman" w:hAnsi="Times New Roman"/>
                <w:sz w:val="24"/>
              </w:rPr>
              <w:t>.</w:t>
            </w:r>
          </w:p>
        </w:tc>
        <w:tc>
          <w:tcPr>
            <w:tcW w:w="1559" w:type="dxa"/>
            <w:shd w:val="clear" w:color="auto" w:fill="auto"/>
          </w:tcPr>
          <w:p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rsidTr="004E3FA8">
        <w:tc>
          <w:tcPr>
            <w:tcW w:w="8789" w:type="dxa"/>
            <w:shd w:val="clear" w:color="auto" w:fill="auto"/>
          </w:tcPr>
          <w:p w:rsidR="0065059A" w:rsidRPr="000934ED" w:rsidRDefault="00DB493E" w:rsidP="000934ED">
            <w:pPr>
              <w:pStyle w:val="ListParagraph"/>
              <w:numPr>
                <w:ilvl w:val="1"/>
                <w:numId w:val="16"/>
              </w:numPr>
              <w:tabs>
                <w:tab w:val="left" w:pos="0"/>
              </w:tabs>
              <w:spacing w:after="120"/>
              <w:ind w:left="567" w:right="176" w:hanging="567"/>
              <w:jc w:val="both"/>
              <w:rPr>
                <w:rFonts w:ascii="Times New Roman" w:eastAsia="Times New Roman" w:hAnsi="Times New Roman"/>
                <w:sz w:val="24"/>
              </w:rPr>
            </w:pPr>
            <w:r w:rsidRPr="000934ED">
              <w:rPr>
                <w:rFonts w:ascii="Times New Roman" w:eastAsia="Times New Roman" w:hAnsi="Times New Roman"/>
                <w:sz w:val="24"/>
              </w:rPr>
              <w:t>Projekta mērķis atbilst MK noteikumos par specifiskā atbalsta mērķa īstenošanu noteiktajam mērķim</w:t>
            </w:r>
            <w:r w:rsidR="00783255" w:rsidRPr="000934ED">
              <w:rPr>
                <w:rFonts w:ascii="Times New Roman" w:eastAsia="Times New Roman" w:hAnsi="Times New Roman"/>
                <w:sz w:val="24"/>
              </w:rPr>
              <w:t>.</w:t>
            </w:r>
            <w:r w:rsidR="000934ED" w:rsidRPr="000934ED">
              <w:rPr>
                <w:rFonts w:ascii="Times New Roman" w:eastAsia="Times New Roman" w:hAnsi="Times New Roman"/>
                <w:sz w:val="24"/>
              </w:rPr>
              <w:t xml:space="preserve"> </w:t>
            </w:r>
          </w:p>
        </w:tc>
        <w:tc>
          <w:tcPr>
            <w:tcW w:w="1559" w:type="dxa"/>
            <w:shd w:val="clear" w:color="auto" w:fill="auto"/>
          </w:tcPr>
          <w:p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rsidTr="004E3FA8">
        <w:tc>
          <w:tcPr>
            <w:tcW w:w="8789" w:type="dxa"/>
            <w:shd w:val="clear" w:color="auto" w:fill="auto"/>
          </w:tcPr>
          <w:p w:rsidR="0065059A" w:rsidRPr="000934ED" w:rsidRDefault="000934ED" w:rsidP="000934ED">
            <w:pPr>
              <w:pStyle w:val="ListParagraph"/>
              <w:numPr>
                <w:ilvl w:val="1"/>
                <w:numId w:val="16"/>
              </w:numPr>
              <w:tabs>
                <w:tab w:val="left" w:pos="0"/>
              </w:tabs>
              <w:spacing w:after="120"/>
              <w:ind w:left="567" w:right="176" w:hanging="567"/>
              <w:jc w:val="both"/>
              <w:rPr>
                <w:rFonts w:ascii="Times New Roman" w:eastAsia="Times New Roman" w:hAnsi="Times New Roman"/>
                <w:sz w:val="24"/>
              </w:rPr>
            </w:pPr>
            <w:r w:rsidRPr="00FE2C71">
              <w:rPr>
                <w:rFonts w:ascii="Times New Roman" w:eastAsia="Times New Roman" w:hAnsi="Times New Roman"/>
                <w:sz w:val="24"/>
              </w:rPr>
              <w:t>Projekta iesniegumā plānotie sagaidāmie rezultāti un uzraudzības rādītāji ir precīzi definēti, pamatoti un izmērāmi un tie sekmē MK noteikumos par specifiskā atbalsta mērķa īstenošanu noteikto rādītāju sasniegšanu</w:t>
            </w:r>
            <w:r w:rsidR="00DB493E" w:rsidRPr="000934ED">
              <w:rPr>
                <w:rFonts w:ascii="Times New Roman" w:eastAsia="Times New Roman" w:hAnsi="Times New Roman"/>
                <w:sz w:val="24"/>
              </w:rPr>
              <w:t>.</w:t>
            </w:r>
          </w:p>
        </w:tc>
        <w:tc>
          <w:tcPr>
            <w:tcW w:w="1559" w:type="dxa"/>
            <w:shd w:val="clear" w:color="auto" w:fill="auto"/>
          </w:tcPr>
          <w:p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rsidTr="004E3FA8">
        <w:tc>
          <w:tcPr>
            <w:tcW w:w="8789" w:type="dxa"/>
            <w:shd w:val="clear" w:color="auto" w:fill="auto"/>
          </w:tcPr>
          <w:p w:rsidR="0065059A" w:rsidRPr="0053747D" w:rsidRDefault="00DB493E" w:rsidP="0053747D">
            <w:pPr>
              <w:pStyle w:val="ListParagraph"/>
              <w:numPr>
                <w:ilvl w:val="1"/>
                <w:numId w:val="16"/>
              </w:numPr>
              <w:tabs>
                <w:tab w:val="left" w:pos="0"/>
              </w:tabs>
              <w:spacing w:after="120"/>
              <w:ind w:left="567" w:right="176" w:hanging="567"/>
              <w:jc w:val="both"/>
              <w:rPr>
                <w:rFonts w:ascii="Times New Roman" w:eastAsia="Times New Roman" w:hAnsi="Times New Roman"/>
                <w:sz w:val="24"/>
              </w:rPr>
            </w:pPr>
            <w:r w:rsidRPr="0053747D">
              <w:rPr>
                <w:rFonts w:ascii="Times New Roman" w:eastAsia="Times New Roman" w:hAnsi="Times New Roman"/>
                <w:sz w:val="24"/>
              </w:rPr>
              <w:t xml:space="preserve">Projekta iesniegumā plānotās projekta darbības: </w:t>
            </w:r>
          </w:p>
          <w:p w:rsidR="0065059A" w:rsidRPr="002C3714" w:rsidRDefault="00DB493E" w:rsidP="00BA06AA">
            <w:pPr>
              <w:pStyle w:val="ListParagraph"/>
              <w:numPr>
                <w:ilvl w:val="2"/>
                <w:numId w:val="16"/>
              </w:numPr>
              <w:tabs>
                <w:tab w:val="left" w:pos="0"/>
              </w:tabs>
              <w:ind w:left="1276" w:right="176"/>
              <w:jc w:val="both"/>
              <w:rPr>
                <w:rFonts w:ascii="Times New Roman" w:hAnsi="Times New Roman"/>
                <w:sz w:val="24"/>
                <w:szCs w:val="24"/>
              </w:rPr>
            </w:pPr>
            <w:r w:rsidRPr="002C3714">
              <w:rPr>
                <w:rFonts w:ascii="Times New Roman" w:hAnsi="Times New Roman"/>
                <w:sz w:val="24"/>
                <w:szCs w:val="24"/>
              </w:rPr>
              <w:t>atbilst MK noteikumos par specifiskā atbalsta mērķa īstenošanu noteiktajam un paredz saikni ar attiecīgajām atbalstāmajām darbībām;</w:t>
            </w:r>
          </w:p>
          <w:p w:rsidR="0065059A" w:rsidRPr="002C3714" w:rsidRDefault="002C3714" w:rsidP="00BA06AA">
            <w:pPr>
              <w:pStyle w:val="ListParagraph"/>
              <w:numPr>
                <w:ilvl w:val="2"/>
                <w:numId w:val="16"/>
              </w:numPr>
              <w:tabs>
                <w:tab w:val="left" w:pos="0"/>
              </w:tabs>
              <w:ind w:left="1276" w:right="176"/>
              <w:jc w:val="both"/>
              <w:rPr>
                <w:rFonts w:ascii="Times New Roman" w:hAnsi="Times New Roman"/>
                <w:sz w:val="24"/>
                <w:szCs w:val="24"/>
              </w:rPr>
            </w:pPr>
            <w:r w:rsidRPr="002C3714">
              <w:rPr>
                <w:rFonts w:ascii="Times New Roman" w:hAnsi="Times New Roman"/>
                <w:sz w:val="24"/>
                <w:szCs w:val="24"/>
              </w:rPr>
              <w:t>ir precīzi definētas un pamatotas, un tās risina projektā definētās problēmas</w:t>
            </w:r>
            <w:r>
              <w:rPr>
                <w:rFonts w:ascii="Times New Roman" w:hAnsi="Times New Roman"/>
                <w:sz w:val="24"/>
                <w:szCs w:val="24"/>
              </w:rPr>
              <w:t>.</w:t>
            </w:r>
          </w:p>
        </w:tc>
        <w:tc>
          <w:tcPr>
            <w:tcW w:w="1559" w:type="dxa"/>
            <w:shd w:val="clear" w:color="auto" w:fill="auto"/>
          </w:tcPr>
          <w:p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rsidTr="004E3FA8">
        <w:tc>
          <w:tcPr>
            <w:tcW w:w="8789" w:type="dxa"/>
            <w:shd w:val="clear" w:color="auto" w:fill="auto"/>
          </w:tcPr>
          <w:p w:rsidR="0065059A" w:rsidRPr="00FC594A" w:rsidRDefault="00FC594A" w:rsidP="00C943E6">
            <w:pPr>
              <w:pStyle w:val="ListParagraph"/>
              <w:numPr>
                <w:ilvl w:val="1"/>
                <w:numId w:val="16"/>
              </w:numPr>
              <w:tabs>
                <w:tab w:val="left" w:pos="0"/>
              </w:tabs>
              <w:spacing w:after="120"/>
              <w:ind w:left="567" w:right="176" w:hanging="567"/>
              <w:jc w:val="both"/>
              <w:rPr>
                <w:rFonts w:ascii="Times New Roman" w:eastAsia="Times New Roman" w:hAnsi="Times New Roman"/>
                <w:sz w:val="24"/>
              </w:rPr>
            </w:pPr>
            <w:r w:rsidRPr="00FC594A">
              <w:rPr>
                <w:rFonts w:ascii="Times New Roman" w:eastAsia="Times New Roman" w:hAnsi="Times New Roman"/>
                <w:sz w:val="24"/>
              </w:rPr>
              <w:t>Projekta iesniegumā plānotie publicitātes un informācijas izplatīšanas pasākumi atbilst Vispārējās regulas</w:t>
            </w:r>
            <w:r w:rsidRPr="00FC594A">
              <w:rPr>
                <w:rFonts w:ascii="Times New Roman" w:eastAsia="Times New Roman" w:hAnsi="Times New Roman"/>
                <w:sz w:val="24"/>
                <w:vertAlign w:val="superscript"/>
              </w:rPr>
              <w:footnoteReference w:id="4"/>
            </w:r>
            <w:r w:rsidRPr="00FC594A">
              <w:rPr>
                <w:rFonts w:ascii="Times New Roman" w:eastAsia="Times New Roman" w:hAnsi="Times New Roman"/>
                <w:sz w:val="24"/>
              </w:rPr>
              <w:t xml:space="preserve"> nosacījumiem, </w:t>
            </w:r>
            <w:r w:rsidR="00C943E6">
              <w:rPr>
                <w:rFonts w:ascii="Times New Roman" w:eastAsia="Times New Roman" w:hAnsi="Times New Roman"/>
                <w:sz w:val="24"/>
              </w:rPr>
              <w:t>MK</w:t>
            </w:r>
            <w:r w:rsidRPr="00FC594A">
              <w:rPr>
                <w:rFonts w:ascii="Times New Roman" w:eastAsia="Times New Roman" w:hAnsi="Times New Roman"/>
                <w:sz w:val="24"/>
              </w:rPr>
              <w:t xml:space="preserve"> 2015.gada 17.februāra noteikumos </w:t>
            </w:r>
            <w:r w:rsidRPr="00FC594A">
              <w:rPr>
                <w:rFonts w:ascii="Times New Roman" w:eastAsia="Times New Roman" w:hAnsi="Times New Roman"/>
                <w:sz w:val="24"/>
              </w:rPr>
              <w:lastRenderedPageBreak/>
              <w:t>Nr.87 „Kārtība, kādā Eiropas Savienības struktūrfondu un Kohēzijas fonda ieviešanā 2014.–2020.gada plānošanas periodā nodrošināma komunikācijas un vizuālās identitātes prasību ievērošana”</w:t>
            </w:r>
            <w:r w:rsidRPr="00FC594A">
              <w:rPr>
                <w:rFonts w:ascii="Times New Roman" w:eastAsia="Times New Roman" w:hAnsi="Times New Roman"/>
                <w:sz w:val="24"/>
                <w:vertAlign w:val="superscript"/>
              </w:rPr>
              <w:footnoteReference w:id="5"/>
            </w:r>
            <w:r w:rsidRPr="00FC594A">
              <w:rPr>
                <w:rFonts w:ascii="Times New Roman" w:eastAsia="Times New Roman" w:hAnsi="Times New Roman"/>
                <w:sz w:val="24"/>
              </w:rPr>
              <w:t xml:space="preserve"> noteiktajam</w:t>
            </w:r>
            <w:r w:rsidR="002E1BCA" w:rsidRPr="0053747D">
              <w:rPr>
                <w:rFonts w:ascii="Times New Roman" w:eastAsia="Times New Roman" w:hAnsi="Times New Roman"/>
                <w:sz w:val="24"/>
              </w:rPr>
              <w:t>.</w:t>
            </w:r>
          </w:p>
        </w:tc>
        <w:tc>
          <w:tcPr>
            <w:tcW w:w="1559" w:type="dxa"/>
            <w:shd w:val="clear" w:color="auto" w:fill="auto"/>
          </w:tcPr>
          <w:p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lastRenderedPageBreak/>
              <w:t>P</w:t>
            </w:r>
          </w:p>
        </w:tc>
      </w:tr>
      <w:tr w:rsidR="00DB493E" w:rsidRPr="00DB493E" w:rsidTr="004E3FA8">
        <w:tc>
          <w:tcPr>
            <w:tcW w:w="8789" w:type="dxa"/>
            <w:shd w:val="clear" w:color="auto" w:fill="auto"/>
          </w:tcPr>
          <w:p w:rsidR="0065059A" w:rsidRPr="00FC594A" w:rsidRDefault="00097B0C" w:rsidP="00097B0C">
            <w:pPr>
              <w:pStyle w:val="ListParagraph"/>
              <w:numPr>
                <w:ilvl w:val="1"/>
                <w:numId w:val="16"/>
              </w:numPr>
              <w:tabs>
                <w:tab w:val="left" w:pos="0"/>
              </w:tabs>
              <w:spacing w:after="120"/>
              <w:ind w:left="567" w:right="176" w:hanging="567"/>
              <w:jc w:val="both"/>
              <w:rPr>
                <w:rFonts w:ascii="Times New Roman" w:eastAsia="Times New Roman" w:hAnsi="Times New Roman"/>
                <w:sz w:val="24"/>
              </w:rPr>
            </w:pPr>
            <w:r w:rsidRPr="004F5C8E">
              <w:rPr>
                <w:rFonts w:ascii="Times New Roman" w:eastAsia="Times New Roman" w:hAnsi="Times New Roman"/>
                <w:sz w:val="24"/>
              </w:rPr>
              <w:lastRenderedPageBreak/>
              <w:t>Projekta iesniegumā ir identificēti, aprakstīti un izvērtēti projekta riski, novērtēta to ietekme un iestāšanās varbūtība, kā arī noteikti riskus mazinošie pasākumi</w:t>
            </w:r>
            <w:r w:rsidR="00DB493E" w:rsidRPr="00FC594A">
              <w:rPr>
                <w:rFonts w:ascii="Times New Roman" w:eastAsia="Times New Roman" w:hAnsi="Times New Roman"/>
                <w:sz w:val="24"/>
              </w:rPr>
              <w:t xml:space="preserve">. </w:t>
            </w:r>
          </w:p>
        </w:tc>
        <w:tc>
          <w:tcPr>
            <w:tcW w:w="1559" w:type="dxa"/>
            <w:shd w:val="clear" w:color="auto" w:fill="auto"/>
          </w:tcPr>
          <w:p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bl>
    <w:p w:rsidR="00DB493E" w:rsidRDefault="00DB493E" w:rsidP="002E46EF"/>
    <w:p w:rsidR="00E563A2" w:rsidRPr="003A3D1B" w:rsidRDefault="0001511E" w:rsidP="00E563A2">
      <w:pPr>
        <w:spacing w:after="120"/>
        <w:jc w:val="center"/>
        <w:rPr>
          <w:b/>
        </w:rPr>
      </w:pPr>
      <w:r>
        <w:rPr>
          <w:b/>
        </w:rPr>
        <w:t>2.</w:t>
      </w:r>
      <w:r w:rsidR="00F21F78">
        <w:rPr>
          <w:b/>
        </w:rPr>
        <w:t>VIENOTIE IZVĒLES KRITĒRIJI</w:t>
      </w:r>
    </w:p>
    <w:tbl>
      <w:tblPr>
        <w:tblStyle w:val="TableGrid"/>
        <w:tblW w:w="10348" w:type="dxa"/>
        <w:tblInd w:w="-459" w:type="dxa"/>
        <w:tblLook w:val="04A0"/>
      </w:tblPr>
      <w:tblGrid>
        <w:gridCol w:w="8789"/>
        <w:gridCol w:w="1559"/>
      </w:tblGrid>
      <w:tr w:rsidR="00E563A2" w:rsidRPr="00E563A2" w:rsidTr="00E563A2">
        <w:trPr>
          <w:tblHeader/>
        </w:trPr>
        <w:tc>
          <w:tcPr>
            <w:tcW w:w="8789" w:type="dxa"/>
            <w:shd w:val="clear" w:color="auto" w:fill="D9D9D9" w:themeFill="background1" w:themeFillShade="D9"/>
            <w:vAlign w:val="center"/>
          </w:tcPr>
          <w:p w:rsidR="00E563A2" w:rsidRPr="00E563A2" w:rsidRDefault="00E563A2" w:rsidP="00E563A2">
            <w:pPr>
              <w:jc w:val="center"/>
            </w:pPr>
            <w:r w:rsidRPr="00E563A2">
              <w:rPr>
                <w:b/>
              </w:rPr>
              <w:t>Kritērijs</w:t>
            </w:r>
          </w:p>
        </w:tc>
        <w:tc>
          <w:tcPr>
            <w:tcW w:w="1559" w:type="dxa"/>
            <w:shd w:val="clear" w:color="auto" w:fill="D9D9D9" w:themeFill="background1" w:themeFillShade="D9"/>
          </w:tcPr>
          <w:p w:rsidR="00E563A2" w:rsidRPr="00E563A2" w:rsidRDefault="00E563A2" w:rsidP="00F43A06">
            <w:pPr>
              <w:pStyle w:val="ListParagraph"/>
              <w:ind w:left="0"/>
              <w:jc w:val="center"/>
              <w:rPr>
                <w:rFonts w:ascii="Times New Roman" w:hAnsi="Times New Roman"/>
                <w:b/>
                <w:sz w:val="24"/>
                <w:szCs w:val="24"/>
              </w:rPr>
            </w:pPr>
            <w:r w:rsidRPr="00E563A2">
              <w:rPr>
                <w:rFonts w:ascii="Times New Roman" w:hAnsi="Times New Roman"/>
                <w:b/>
                <w:sz w:val="24"/>
                <w:szCs w:val="24"/>
              </w:rPr>
              <w:t>Kritērija ietekme uz lēmuma pieņemšanu (P</w:t>
            </w:r>
            <w:r w:rsidRPr="00E563A2">
              <w:rPr>
                <w:rStyle w:val="FootnoteReference"/>
                <w:rFonts w:ascii="Times New Roman" w:hAnsi="Times New Roman"/>
                <w:b/>
                <w:sz w:val="24"/>
                <w:szCs w:val="24"/>
              </w:rPr>
              <w:footnoteReference w:id="6"/>
            </w:r>
            <w:r w:rsidR="00F43A06">
              <w:rPr>
                <w:rFonts w:ascii="Times New Roman" w:hAnsi="Times New Roman"/>
                <w:b/>
                <w:sz w:val="24"/>
                <w:szCs w:val="24"/>
              </w:rPr>
              <w:t>; N/A</w:t>
            </w:r>
            <w:r w:rsidRPr="00E563A2">
              <w:rPr>
                <w:rFonts w:ascii="Times New Roman" w:hAnsi="Times New Roman"/>
                <w:b/>
                <w:sz w:val="24"/>
                <w:szCs w:val="24"/>
              </w:rPr>
              <w:t>)</w:t>
            </w:r>
          </w:p>
        </w:tc>
      </w:tr>
      <w:tr w:rsidR="00E563A2" w:rsidRPr="00E563A2" w:rsidTr="00E563A2">
        <w:tc>
          <w:tcPr>
            <w:tcW w:w="8789" w:type="dxa"/>
            <w:shd w:val="clear" w:color="auto" w:fill="auto"/>
          </w:tcPr>
          <w:p w:rsidR="00E563A2" w:rsidRPr="002D2022" w:rsidRDefault="00E563A2" w:rsidP="001F3690">
            <w:pPr>
              <w:pStyle w:val="ListParagraph"/>
              <w:numPr>
                <w:ilvl w:val="1"/>
                <w:numId w:val="17"/>
              </w:numPr>
              <w:tabs>
                <w:tab w:val="left" w:pos="0"/>
              </w:tabs>
              <w:spacing w:after="120"/>
              <w:ind w:left="601" w:right="176" w:hanging="426"/>
              <w:jc w:val="both"/>
              <w:rPr>
                <w:rFonts w:ascii="Times New Roman" w:eastAsia="Times New Roman" w:hAnsi="Times New Roman"/>
                <w:sz w:val="24"/>
              </w:rPr>
            </w:pPr>
            <w:r w:rsidRPr="002D2022">
              <w:rPr>
                <w:rFonts w:ascii="Times New Roman" w:eastAsia="Times New Roman" w:hAnsi="Times New Roman"/>
                <w:sz w:val="24"/>
              </w:rPr>
              <w:t xml:space="preserve">Projekta iesniedzējs nav grūtībās nonācis saimnieciskās darbības veicējs, kā arī tas neatbilst grūtībās nonākuša saimnieciskās darbības veicēja statusam saskaņā ar MK noteikumiem par specifiskā atbalsta mērķa īstenošanu (attiecināms, ja finansējuma saņēmējs ir </w:t>
            </w:r>
            <w:r w:rsidR="007F18DF">
              <w:rPr>
                <w:rFonts w:ascii="Times New Roman" w:eastAsia="Times New Roman" w:hAnsi="Times New Roman"/>
                <w:sz w:val="24"/>
              </w:rPr>
              <w:t>saimnieciskās darbības veicējs).</w:t>
            </w:r>
            <w:r w:rsidR="001F3690" w:rsidRPr="001F3690">
              <w:rPr>
                <w:rFonts w:ascii="Times New Roman" w:eastAsia="Times New Roman" w:hAnsi="Times New Roman"/>
                <w:sz w:val="24"/>
                <w:vertAlign w:val="superscript"/>
              </w:rPr>
              <w:t>7</w:t>
            </w:r>
            <w:r w:rsidRPr="002D2022">
              <w:rPr>
                <w:rFonts w:ascii="Times New Roman" w:eastAsia="Times New Roman" w:hAnsi="Times New Roman"/>
                <w:sz w:val="24"/>
              </w:rPr>
              <w:t xml:space="preserve"> </w:t>
            </w:r>
          </w:p>
        </w:tc>
        <w:tc>
          <w:tcPr>
            <w:tcW w:w="1559" w:type="dxa"/>
          </w:tcPr>
          <w:p w:rsidR="00E563A2" w:rsidRPr="00E563A2" w:rsidRDefault="00E563A2" w:rsidP="00E563A2">
            <w:pPr>
              <w:pStyle w:val="ListParagraph"/>
              <w:ind w:left="0"/>
              <w:jc w:val="center"/>
              <w:rPr>
                <w:rFonts w:ascii="Times New Roman" w:hAnsi="Times New Roman"/>
                <w:sz w:val="24"/>
                <w:szCs w:val="24"/>
              </w:rPr>
            </w:pPr>
          </w:p>
          <w:p w:rsidR="00E563A2" w:rsidRPr="00E563A2" w:rsidRDefault="00E563A2" w:rsidP="00E563A2">
            <w:pPr>
              <w:pStyle w:val="ListParagraph"/>
              <w:ind w:left="0"/>
              <w:jc w:val="center"/>
              <w:rPr>
                <w:rFonts w:ascii="Times New Roman" w:hAnsi="Times New Roman"/>
                <w:sz w:val="24"/>
                <w:szCs w:val="24"/>
              </w:rPr>
            </w:pPr>
            <w:r w:rsidRPr="00E563A2">
              <w:rPr>
                <w:rFonts w:ascii="Times New Roman" w:hAnsi="Times New Roman"/>
                <w:sz w:val="24"/>
                <w:szCs w:val="24"/>
              </w:rPr>
              <w:t>P</w:t>
            </w:r>
            <w:r w:rsidR="005D57C7">
              <w:rPr>
                <w:rFonts w:ascii="Times New Roman" w:hAnsi="Times New Roman"/>
                <w:sz w:val="24"/>
                <w:szCs w:val="24"/>
              </w:rPr>
              <w:t>; N/A</w:t>
            </w:r>
          </w:p>
        </w:tc>
      </w:tr>
      <w:tr w:rsidR="00E563A2" w:rsidRPr="00E563A2" w:rsidTr="00E563A2">
        <w:tc>
          <w:tcPr>
            <w:tcW w:w="8789" w:type="dxa"/>
          </w:tcPr>
          <w:p w:rsidR="00E563A2" w:rsidRPr="002D2022" w:rsidRDefault="00CE2015" w:rsidP="00CE2015">
            <w:pPr>
              <w:pStyle w:val="ListParagraph"/>
              <w:numPr>
                <w:ilvl w:val="1"/>
                <w:numId w:val="17"/>
              </w:numPr>
              <w:tabs>
                <w:tab w:val="left" w:pos="0"/>
              </w:tabs>
              <w:spacing w:after="120"/>
              <w:ind w:left="601" w:right="176" w:hanging="426"/>
              <w:jc w:val="both"/>
              <w:rPr>
                <w:rFonts w:ascii="Times New Roman" w:eastAsia="Times New Roman" w:hAnsi="Times New Roman"/>
                <w:sz w:val="24"/>
              </w:rPr>
            </w:pPr>
            <w:r w:rsidRPr="00FE2C71">
              <w:rPr>
                <w:rFonts w:ascii="Times New Roman" w:eastAsia="Times New Roman" w:hAnsi="Times New Roman"/>
                <w:sz w:val="24"/>
              </w:rPr>
              <w:t>Projekta iesniegumā norādītā mērķa grupa atbilst MK noteikumos par specifiskā atbalsta mērķa īstenošanu noteiktajam</w:t>
            </w:r>
            <w:r w:rsidR="00E563A2" w:rsidRPr="002D2022">
              <w:rPr>
                <w:rFonts w:ascii="Times New Roman" w:eastAsia="Times New Roman" w:hAnsi="Times New Roman"/>
                <w:sz w:val="24"/>
              </w:rPr>
              <w:t>.</w:t>
            </w:r>
            <w:r w:rsidRPr="002D2022">
              <w:rPr>
                <w:rFonts w:ascii="Times New Roman" w:eastAsia="Times New Roman" w:hAnsi="Times New Roman"/>
                <w:sz w:val="24"/>
              </w:rPr>
              <w:t xml:space="preserve"> </w:t>
            </w:r>
          </w:p>
        </w:tc>
        <w:tc>
          <w:tcPr>
            <w:tcW w:w="1559" w:type="dxa"/>
          </w:tcPr>
          <w:p w:rsidR="00E563A2" w:rsidRPr="00E563A2" w:rsidRDefault="00E563A2" w:rsidP="00E563A2">
            <w:pPr>
              <w:pStyle w:val="ListParagraph"/>
              <w:ind w:left="0"/>
              <w:jc w:val="center"/>
              <w:rPr>
                <w:rFonts w:ascii="Times New Roman" w:hAnsi="Times New Roman"/>
                <w:sz w:val="24"/>
                <w:szCs w:val="24"/>
              </w:rPr>
            </w:pPr>
            <w:r w:rsidRPr="00E563A2">
              <w:rPr>
                <w:rFonts w:ascii="Times New Roman" w:hAnsi="Times New Roman"/>
                <w:sz w:val="24"/>
                <w:szCs w:val="24"/>
              </w:rPr>
              <w:t>P</w:t>
            </w:r>
          </w:p>
        </w:tc>
      </w:tr>
      <w:tr w:rsidR="00E563A2" w:rsidRPr="00E563A2" w:rsidTr="00E563A2">
        <w:tc>
          <w:tcPr>
            <w:tcW w:w="8789" w:type="dxa"/>
          </w:tcPr>
          <w:p w:rsidR="00E563A2" w:rsidRPr="0033674F" w:rsidRDefault="0033674F" w:rsidP="0033674F">
            <w:pPr>
              <w:pStyle w:val="ListParagraph"/>
              <w:numPr>
                <w:ilvl w:val="1"/>
                <w:numId w:val="17"/>
              </w:numPr>
              <w:tabs>
                <w:tab w:val="left" w:pos="0"/>
              </w:tabs>
              <w:spacing w:after="120"/>
              <w:ind w:left="601" w:right="176" w:hanging="426"/>
              <w:jc w:val="both"/>
              <w:rPr>
                <w:rFonts w:ascii="Times New Roman" w:eastAsia="Times New Roman" w:hAnsi="Times New Roman"/>
                <w:sz w:val="24"/>
              </w:rPr>
            </w:pPr>
            <w:r w:rsidRPr="00FE2C71">
              <w:rPr>
                <w:rFonts w:ascii="Times New Roman" w:eastAsia="Times New Roman" w:hAnsi="Times New Roman"/>
                <w:sz w:val="24"/>
              </w:rPr>
              <w:t>Projekta iesniedzējs apņemas nodrošināt sasniegto rezultātu uzturēšanu un nodrošināt līdzekļus rezultātu uzturēšanai pēc projekta īstenošanas pabeigšanas atbilstoši MK noteikumos par specifiskā atbalsta mērķa īstenošanu noteiktajiem termiņiem</w:t>
            </w:r>
            <w:r w:rsidR="00E563A2" w:rsidRPr="0033674F">
              <w:rPr>
                <w:rFonts w:ascii="Times New Roman" w:eastAsia="Times New Roman" w:hAnsi="Times New Roman"/>
                <w:sz w:val="24"/>
              </w:rPr>
              <w:t>.</w:t>
            </w:r>
            <w:r w:rsidRPr="0033674F">
              <w:rPr>
                <w:rFonts w:ascii="Times New Roman" w:eastAsia="Times New Roman" w:hAnsi="Times New Roman"/>
                <w:sz w:val="24"/>
              </w:rPr>
              <w:t xml:space="preserve"> </w:t>
            </w:r>
          </w:p>
        </w:tc>
        <w:tc>
          <w:tcPr>
            <w:tcW w:w="1559" w:type="dxa"/>
          </w:tcPr>
          <w:p w:rsidR="00E563A2" w:rsidRPr="00E563A2" w:rsidRDefault="00E563A2" w:rsidP="00E563A2">
            <w:pPr>
              <w:pStyle w:val="ListParagraph"/>
              <w:ind w:left="0"/>
              <w:jc w:val="center"/>
              <w:rPr>
                <w:rFonts w:ascii="Times New Roman" w:hAnsi="Times New Roman"/>
                <w:sz w:val="24"/>
                <w:szCs w:val="24"/>
              </w:rPr>
            </w:pPr>
            <w:r w:rsidRPr="00E563A2">
              <w:rPr>
                <w:rFonts w:ascii="Times New Roman" w:hAnsi="Times New Roman"/>
                <w:sz w:val="24"/>
                <w:szCs w:val="24"/>
              </w:rPr>
              <w:t>P</w:t>
            </w:r>
          </w:p>
        </w:tc>
      </w:tr>
    </w:tbl>
    <w:p w:rsidR="008C7C02" w:rsidRDefault="008C7C02" w:rsidP="00E563A2">
      <w:pPr>
        <w:spacing w:after="120"/>
        <w:jc w:val="center"/>
        <w:rPr>
          <w:b/>
        </w:rPr>
      </w:pPr>
    </w:p>
    <w:p w:rsidR="00E563A2" w:rsidRPr="003A3D1B" w:rsidRDefault="0001511E" w:rsidP="00E563A2">
      <w:pPr>
        <w:spacing w:after="120"/>
        <w:jc w:val="center"/>
        <w:rPr>
          <w:b/>
        </w:rPr>
      </w:pPr>
      <w:r>
        <w:rPr>
          <w:b/>
        </w:rPr>
        <w:t>3.</w:t>
      </w:r>
      <w:r w:rsidR="00F21F78">
        <w:rPr>
          <w:b/>
        </w:rPr>
        <w:t>SPECIFISKIE ATBILSTĪBAS KRITĒRIJI</w:t>
      </w:r>
    </w:p>
    <w:tbl>
      <w:tblPr>
        <w:tblStyle w:val="TableGrid"/>
        <w:tblW w:w="10348" w:type="dxa"/>
        <w:tblInd w:w="-459" w:type="dxa"/>
        <w:tblLook w:val="04A0"/>
      </w:tblPr>
      <w:tblGrid>
        <w:gridCol w:w="8789"/>
        <w:gridCol w:w="1559"/>
      </w:tblGrid>
      <w:tr w:rsidR="00E563A2" w:rsidRPr="00E563A2" w:rsidTr="00270CC1">
        <w:trPr>
          <w:tblHeader/>
        </w:trPr>
        <w:tc>
          <w:tcPr>
            <w:tcW w:w="8789" w:type="dxa"/>
            <w:shd w:val="clear" w:color="auto" w:fill="D9D9D9" w:themeFill="background1" w:themeFillShade="D9"/>
            <w:vAlign w:val="center"/>
          </w:tcPr>
          <w:p w:rsidR="00E563A2" w:rsidRPr="00E563A2" w:rsidRDefault="00E563A2" w:rsidP="00E563A2">
            <w:pPr>
              <w:jc w:val="center"/>
            </w:pPr>
            <w:r w:rsidRPr="00E563A2">
              <w:rPr>
                <w:b/>
              </w:rPr>
              <w:t>Kritērijs</w:t>
            </w:r>
          </w:p>
        </w:tc>
        <w:tc>
          <w:tcPr>
            <w:tcW w:w="1559" w:type="dxa"/>
            <w:shd w:val="clear" w:color="auto" w:fill="D9D9D9" w:themeFill="background1" w:themeFillShade="D9"/>
          </w:tcPr>
          <w:p w:rsidR="00E563A2" w:rsidRPr="00E563A2" w:rsidRDefault="00E563A2" w:rsidP="008C376B">
            <w:pPr>
              <w:pStyle w:val="ListParagraph"/>
              <w:ind w:left="0"/>
              <w:jc w:val="center"/>
              <w:rPr>
                <w:rFonts w:ascii="Times New Roman" w:hAnsi="Times New Roman"/>
                <w:b/>
                <w:sz w:val="24"/>
                <w:szCs w:val="24"/>
              </w:rPr>
            </w:pPr>
            <w:r w:rsidRPr="00E563A2">
              <w:rPr>
                <w:rFonts w:ascii="Times New Roman" w:hAnsi="Times New Roman"/>
                <w:b/>
                <w:sz w:val="24"/>
                <w:szCs w:val="24"/>
              </w:rPr>
              <w:t xml:space="preserve">Kritērija </w:t>
            </w:r>
            <w:r w:rsidR="00F43A06">
              <w:rPr>
                <w:rFonts w:ascii="Times New Roman" w:hAnsi="Times New Roman"/>
                <w:b/>
                <w:sz w:val="24"/>
                <w:szCs w:val="24"/>
              </w:rPr>
              <w:t>ietekme uz lēmuma pieņemšanu (</w:t>
            </w:r>
            <w:r w:rsidRPr="00E563A2">
              <w:rPr>
                <w:rFonts w:ascii="Times New Roman" w:hAnsi="Times New Roman"/>
                <w:b/>
                <w:sz w:val="24"/>
                <w:szCs w:val="24"/>
              </w:rPr>
              <w:t>P</w:t>
            </w:r>
            <w:r w:rsidR="00250F99">
              <w:rPr>
                <w:rStyle w:val="FootnoteReference"/>
                <w:rFonts w:ascii="Times New Roman" w:hAnsi="Times New Roman"/>
                <w:b/>
                <w:sz w:val="24"/>
                <w:szCs w:val="24"/>
              </w:rPr>
              <w:footnoteReference w:id="7"/>
            </w:r>
            <w:r w:rsidRPr="00E563A2">
              <w:rPr>
                <w:rFonts w:ascii="Times New Roman" w:hAnsi="Times New Roman"/>
                <w:b/>
                <w:sz w:val="24"/>
                <w:szCs w:val="24"/>
              </w:rPr>
              <w:t>)</w:t>
            </w:r>
          </w:p>
        </w:tc>
      </w:tr>
      <w:tr w:rsidR="003847E9" w:rsidRPr="008C3A30" w:rsidTr="003B26A1">
        <w:trPr>
          <w:trHeight w:val="723"/>
        </w:trPr>
        <w:tc>
          <w:tcPr>
            <w:tcW w:w="8789" w:type="dxa"/>
            <w:shd w:val="clear" w:color="auto" w:fill="auto"/>
            <w:vAlign w:val="center"/>
          </w:tcPr>
          <w:p w:rsidR="0065059A" w:rsidRPr="005B1440" w:rsidRDefault="001D666E" w:rsidP="00B31018">
            <w:pPr>
              <w:pStyle w:val="ListParagraph"/>
              <w:numPr>
                <w:ilvl w:val="1"/>
                <w:numId w:val="18"/>
              </w:numPr>
              <w:tabs>
                <w:tab w:val="left" w:pos="0"/>
              </w:tabs>
              <w:spacing w:after="120"/>
              <w:ind w:left="601" w:right="176" w:hanging="426"/>
              <w:jc w:val="both"/>
              <w:rPr>
                <w:rFonts w:ascii="Times New Roman" w:eastAsia="Times New Roman" w:hAnsi="Times New Roman"/>
                <w:sz w:val="24"/>
              </w:rPr>
            </w:pPr>
            <w:r w:rsidRPr="00FE2C71">
              <w:rPr>
                <w:rFonts w:ascii="Times New Roman" w:eastAsia="Times New Roman" w:hAnsi="Times New Roman"/>
                <w:sz w:val="24"/>
              </w:rPr>
              <w:t>Projekta iesniedzējam ir apstiprināta pašvaldības attīstības programma</w:t>
            </w:r>
            <w:r w:rsidR="00B31018">
              <w:rPr>
                <w:rFonts w:ascii="Times New Roman" w:eastAsia="Times New Roman" w:hAnsi="Times New Roman"/>
                <w:sz w:val="24"/>
              </w:rPr>
              <w:t>,</w:t>
            </w:r>
            <w:r w:rsidRPr="00FE2C71">
              <w:rPr>
                <w:rFonts w:ascii="Times New Roman" w:eastAsia="Times New Roman" w:hAnsi="Times New Roman"/>
                <w:sz w:val="24"/>
              </w:rPr>
              <w:t xml:space="preserve"> </w:t>
            </w:r>
            <w:r w:rsidR="00B31018">
              <w:rPr>
                <w:rFonts w:ascii="Times New Roman" w:eastAsia="Times New Roman" w:hAnsi="Times New Roman"/>
                <w:sz w:val="24"/>
              </w:rPr>
              <w:t>p</w:t>
            </w:r>
            <w:r w:rsidRPr="00FE2C71">
              <w:rPr>
                <w:rFonts w:ascii="Times New Roman" w:eastAsia="Times New Roman" w:hAnsi="Times New Roman"/>
                <w:sz w:val="24"/>
              </w:rPr>
              <w:t>rojekts ir pamatots pašvaldības attīstības programmā un atspoguļots investīciju plānā</w:t>
            </w:r>
            <w:r w:rsidR="008C3A30" w:rsidRPr="005B1440">
              <w:rPr>
                <w:rFonts w:ascii="Times New Roman" w:eastAsia="Times New Roman" w:hAnsi="Times New Roman"/>
                <w:sz w:val="24"/>
              </w:rPr>
              <w:t>.</w:t>
            </w:r>
          </w:p>
        </w:tc>
        <w:tc>
          <w:tcPr>
            <w:tcW w:w="1559" w:type="dxa"/>
            <w:shd w:val="clear" w:color="auto" w:fill="auto"/>
            <w:vAlign w:val="center"/>
          </w:tcPr>
          <w:p w:rsidR="003847E9" w:rsidRPr="001E6828" w:rsidRDefault="00C42BD3" w:rsidP="003B26A1">
            <w:pPr>
              <w:pStyle w:val="ListParagraph"/>
              <w:ind w:left="0"/>
              <w:jc w:val="center"/>
              <w:rPr>
                <w:rFonts w:ascii="Times New Roman" w:hAnsi="Times New Roman"/>
                <w:sz w:val="24"/>
                <w:szCs w:val="24"/>
              </w:rPr>
            </w:pPr>
            <w:r w:rsidRPr="001E6828">
              <w:rPr>
                <w:rFonts w:ascii="Times New Roman" w:hAnsi="Times New Roman"/>
                <w:sz w:val="24"/>
                <w:szCs w:val="24"/>
              </w:rPr>
              <w:t>P</w:t>
            </w:r>
          </w:p>
        </w:tc>
      </w:tr>
      <w:tr w:rsidR="00570367" w:rsidRPr="008C3A30" w:rsidTr="003B26A1">
        <w:trPr>
          <w:trHeight w:val="723"/>
        </w:trPr>
        <w:tc>
          <w:tcPr>
            <w:tcW w:w="8789" w:type="dxa"/>
            <w:shd w:val="clear" w:color="auto" w:fill="auto"/>
            <w:vAlign w:val="center"/>
          </w:tcPr>
          <w:p w:rsidR="00570367" w:rsidRPr="00FE2C71" w:rsidRDefault="0060619E" w:rsidP="00B31018">
            <w:pPr>
              <w:pStyle w:val="ListParagraph"/>
              <w:numPr>
                <w:ilvl w:val="1"/>
                <w:numId w:val="18"/>
              </w:numPr>
              <w:tabs>
                <w:tab w:val="left" w:pos="0"/>
              </w:tabs>
              <w:spacing w:after="120"/>
              <w:ind w:left="601" w:right="176" w:hanging="426"/>
              <w:jc w:val="both"/>
              <w:rPr>
                <w:rFonts w:ascii="Times New Roman" w:eastAsia="Times New Roman" w:hAnsi="Times New Roman"/>
                <w:sz w:val="24"/>
              </w:rPr>
            </w:pPr>
            <w:r w:rsidRPr="003A34BC">
              <w:rPr>
                <w:rFonts w:ascii="Times New Roman" w:eastAsia="Times New Roman" w:hAnsi="Times New Roman"/>
                <w:sz w:val="24"/>
              </w:rPr>
              <w:t xml:space="preserve">Projekta </w:t>
            </w:r>
            <w:r>
              <w:rPr>
                <w:rFonts w:ascii="Times New Roman" w:eastAsia="Times New Roman" w:hAnsi="Times New Roman"/>
                <w:sz w:val="24"/>
              </w:rPr>
              <w:t xml:space="preserve">idejas </w:t>
            </w:r>
            <w:r w:rsidRPr="003A34BC">
              <w:rPr>
                <w:rFonts w:ascii="Times New Roman" w:eastAsia="Times New Roman" w:hAnsi="Times New Roman"/>
                <w:sz w:val="24"/>
              </w:rPr>
              <w:t>koncepts (</w:t>
            </w:r>
            <w:r>
              <w:rPr>
                <w:rFonts w:ascii="Times New Roman" w:eastAsia="Times New Roman" w:hAnsi="Times New Roman"/>
                <w:sz w:val="24"/>
              </w:rPr>
              <w:t>reģionālas nozīmes centru pašvaldībām un pašvaldībām, kuras nav nacionālas vai reģionālas nozīmes centri</w:t>
            </w:r>
            <w:r w:rsidRPr="003A34BC">
              <w:rPr>
                <w:rFonts w:ascii="Times New Roman" w:eastAsia="Times New Roman" w:hAnsi="Times New Roman"/>
                <w:sz w:val="24"/>
              </w:rPr>
              <w:t>) vai pašvaldības attīstības programma (</w:t>
            </w:r>
            <w:r>
              <w:rPr>
                <w:rFonts w:ascii="Times New Roman" w:eastAsia="Times New Roman" w:hAnsi="Times New Roman"/>
                <w:sz w:val="24"/>
              </w:rPr>
              <w:t>nacionālas un reģionālas nozīmes centru pašvaldībām</w:t>
            </w:r>
            <w:r w:rsidRPr="003A34BC">
              <w:rPr>
                <w:rFonts w:ascii="Times New Roman" w:eastAsia="Times New Roman" w:hAnsi="Times New Roman"/>
                <w:sz w:val="24"/>
              </w:rPr>
              <w:t>) ir saskaņota Reģionālās attīstības koordinācijas padomē.</w:t>
            </w:r>
          </w:p>
        </w:tc>
        <w:tc>
          <w:tcPr>
            <w:tcW w:w="1559" w:type="dxa"/>
            <w:shd w:val="clear" w:color="auto" w:fill="auto"/>
            <w:vAlign w:val="center"/>
          </w:tcPr>
          <w:p w:rsidR="00570367" w:rsidRPr="001E6828" w:rsidRDefault="001E6828" w:rsidP="003B26A1">
            <w:pPr>
              <w:pStyle w:val="ListParagraph"/>
              <w:ind w:left="0"/>
              <w:jc w:val="center"/>
              <w:rPr>
                <w:rFonts w:ascii="Times New Roman" w:hAnsi="Times New Roman"/>
                <w:sz w:val="24"/>
                <w:szCs w:val="24"/>
              </w:rPr>
            </w:pPr>
            <w:r w:rsidRPr="00E563A2">
              <w:rPr>
                <w:rFonts w:ascii="Times New Roman" w:hAnsi="Times New Roman"/>
                <w:sz w:val="24"/>
                <w:szCs w:val="24"/>
              </w:rPr>
              <w:t>P</w:t>
            </w:r>
          </w:p>
        </w:tc>
      </w:tr>
      <w:tr w:rsidR="00E05E4C" w:rsidRPr="00E563A2" w:rsidTr="003B26A1">
        <w:tc>
          <w:tcPr>
            <w:tcW w:w="8789" w:type="dxa"/>
            <w:shd w:val="clear" w:color="auto" w:fill="auto"/>
          </w:tcPr>
          <w:p w:rsidR="00E05E4C" w:rsidRPr="001D666E" w:rsidRDefault="00A0154F" w:rsidP="001D666E">
            <w:pPr>
              <w:pStyle w:val="ListParagraph"/>
              <w:numPr>
                <w:ilvl w:val="1"/>
                <w:numId w:val="18"/>
              </w:numPr>
              <w:tabs>
                <w:tab w:val="left" w:pos="0"/>
              </w:tabs>
              <w:spacing w:after="120"/>
              <w:ind w:left="601" w:right="176" w:hanging="426"/>
              <w:jc w:val="both"/>
              <w:rPr>
                <w:rFonts w:ascii="Times New Roman" w:eastAsia="Times New Roman" w:hAnsi="Times New Roman"/>
                <w:sz w:val="24"/>
              </w:rPr>
            </w:pPr>
            <w:r w:rsidRPr="00592A7C">
              <w:rPr>
                <w:rFonts w:ascii="Times New Roman" w:eastAsia="Times New Roman" w:hAnsi="Times New Roman"/>
                <w:sz w:val="24"/>
              </w:rPr>
              <w:t xml:space="preserve">Projekta iesniegumā plānotās </w:t>
            </w:r>
            <w:r>
              <w:rPr>
                <w:rFonts w:ascii="Times New Roman" w:eastAsia="Times New Roman" w:hAnsi="Times New Roman"/>
                <w:sz w:val="24"/>
              </w:rPr>
              <w:t>darbības</w:t>
            </w:r>
            <w:r w:rsidRPr="00592A7C">
              <w:rPr>
                <w:rFonts w:ascii="Times New Roman" w:eastAsia="Times New Roman" w:hAnsi="Times New Roman"/>
                <w:sz w:val="24"/>
              </w:rPr>
              <w:t xml:space="preserve"> </w:t>
            </w:r>
            <w:r>
              <w:rPr>
                <w:rFonts w:ascii="Times New Roman" w:eastAsia="Times New Roman" w:hAnsi="Times New Roman"/>
                <w:sz w:val="24"/>
              </w:rPr>
              <w:t>nepārklājas ar darbībām</w:t>
            </w:r>
            <w:r w:rsidRPr="00592A7C">
              <w:rPr>
                <w:rFonts w:ascii="Times New Roman" w:eastAsia="Times New Roman" w:hAnsi="Times New Roman"/>
                <w:sz w:val="24"/>
              </w:rPr>
              <w:t xml:space="preserve">, kas paredzētas </w:t>
            </w:r>
            <w:r>
              <w:rPr>
                <w:rFonts w:ascii="Times New Roman" w:eastAsia="Times New Roman" w:hAnsi="Times New Roman"/>
                <w:sz w:val="24"/>
              </w:rPr>
              <w:t xml:space="preserve">darbības </w:t>
            </w:r>
            <w:r w:rsidRPr="00592A7C">
              <w:rPr>
                <w:rFonts w:ascii="Times New Roman" w:eastAsia="Times New Roman" w:hAnsi="Times New Roman"/>
                <w:sz w:val="24"/>
              </w:rPr>
              <w:t>programmas „Izaugsme un nodarbinātība” citu specifisko atbalsta mērķu vai citu ārvalstu finanšu palīdzības instrumentu aktivitāšu ietvaros</w:t>
            </w:r>
            <w:r w:rsidR="008C3A30" w:rsidRPr="001D666E">
              <w:rPr>
                <w:rFonts w:ascii="Times New Roman" w:eastAsia="Times New Roman" w:hAnsi="Times New Roman"/>
                <w:sz w:val="24"/>
              </w:rPr>
              <w:t>.</w:t>
            </w:r>
          </w:p>
        </w:tc>
        <w:tc>
          <w:tcPr>
            <w:tcW w:w="1559" w:type="dxa"/>
            <w:vAlign w:val="center"/>
          </w:tcPr>
          <w:p w:rsidR="00E05E4C" w:rsidRDefault="00E05E4C" w:rsidP="003B26A1">
            <w:pPr>
              <w:pStyle w:val="ListParagraph"/>
              <w:ind w:left="0"/>
              <w:jc w:val="center"/>
              <w:rPr>
                <w:rFonts w:ascii="Times New Roman" w:hAnsi="Times New Roman"/>
                <w:sz w:val="24"/>
                <w:szCs w:val="24"/>
              </w:rPr>
            </w:pPr>
            <w:r>
              <w:rPr>
                <w:rFonts w:ascii="Times New Roman" w:hAnsi="Times New Roman"/>
                <w:sz w:val="24"/>
                <w:szCs w:val="24"/>
              </w:rPr>
              <w:t>P</w:t>
            </w:r>
          </w:p>
        </w:tc>
      </w:tr>
      <w:tr w:rsidR="008C3A30" w:rsidRPr="00E563A2" w:rsidTr="003B26A1">
        <w:tc>
          <w:tcPr>
            <w:tcW w:w="8789" w:type="dxa"/>
            <w:shd w:val="clear" w:color="auto" w:fill="auto"/>
          </w:tcPr>
          <w:p w:rsidR="00631D25" w:rsidRPr="001D666E" w:rsidRDefault="00305E83" w:rsidP="00137C68">
            <w:pPr>
              <w:pStyle w:val="ListParagraph"/>
              <w:numPr>
                <w:ilvl w:val="1"/>
                <w:numId w:val="18"/>
              </w:numPr>
              <w:tabs>
                <w:tab w:val="left" w:pos="0"/>
              </w:tabs>
              <w:spacing w:after="120"/>
              <w:ind w:left="601" w:right="176" w:hanging="426"/>
              <w:jc w:val="both"/>
              <w:rPr>
                <w:rFonts w:ascii="Times New Roman" w:eastAsia="Times New Roman" w:hAnsi="Times New Roman"/>
                <w:sz w:val="24"/>
              </w:rPr>
            </w:pPr>
            <w:r>
              <w:rPr>
                <w:rFonts w:ascii="Times New Roman" w:eastAsia="Times New Roman" w:hAnsi="Times New Roman"/>
                <w:sz w:val="24"/>
              </w:rPr>
              <w:t>I</w:t>
            </w:r>
            <w:r w:rsidRPr="00137C68">
              <w:rPr>
                <w:rFonts w:ascii="Times New Roman" w:eastAsia="Times New Roman" w:hAnsi="Times New Roman"/>
                <w:sz w:val="24"/>
              </w:rPr>
              <w:t>eņēmumi no saimnieciskās darbības</w:t>
            </w:r>
            <w:r>
              <w:rPr>
                <w:rFonts w:ascii="Times New Roman" w:eastAsia="Times New Roman" w:hAnsi="Times New Roman"/>
                <w:sz w:val="24"/>
              </w:rPr>
              <w:t>, kas radušies, iznomājot ēkas daļu,</w:t>
            </w:r>
            <w:r w:rsidRPr="00137C68">
              <w:rPr>
                <w:rFonts w:ascii="Times New Roman" w:eastAsia="Times New Roman" w:hAnsi="Times New Roman"/>
                <w:sz w:val="24"/>
              </w:rPr>
              <w:t xml:space="preserve"> nepārsniedz 15 procentus no </w:t>
            </w:r>
            <w:r>
              <w:rPr>
                <w:rFonts w:ascii="Times New Roman" w:eastAsia="Times New Roman" w:hAnsi="Times New Roman"/>
                <w:sz w:val="24"/>
              </w:rPr>
              <w:t xml:space="preserve">iestādes gada budžeta vai no pašvaldības </w:t>
            </w:r>
            <w:r>
              <w:rPr>
                <w:rFonts w:ascii="Times New Roman" w:eastAsia="Times New Roman" w:hAnsi="Times New Roman"/>
                <w:sz w:val="24"/>
              </w:rPr>
              <w:lastRenderedPageBreak/>
              <w:t xml:space="preserve">kapitālsabiedrības gada ieņēmumiem, kas saistīti ar </w:t>
            </w:r>
            <w:r w:rsidRPr="00256FE3">
              <w:rPr>
                <w:rFonts w:ascii="Times New Roman" w:eastAsia="Times New Roman" w:hAnsi="Times New Roman"/>
                <w:sz w:val="24"/>
              </w:rPr>
              <w:t>pašvaldības deleģēto pārvaldes uzdevumu izpildi</w:t>
            </w:r>
            <w:r w:rsidR="00137C68">
              <w:rPr>
                <w:rFonts w:ascii="Times New Roman" w:eastAsia="Times New Roman" w:hAnsi="Times New Roman"/>
                <w:sz w:val="24"/>
              </w:rPr>
              <w:t>.</w:t>
            </w:r>
          </w:p>
        </w:tc>
        <w:tc>
          <w:tcPr>
            <w:tcW w:w="1559" w:type="dxa"/>
            <w:vAlign w:val="center"/>
          </w:tcPr>
          <w:p w:rsidR="008C3A30" w:rsidRDefault="008C3A30" w:rsidP="003B26A1">
            <w:pPr>
              <w:pStyle w:val="ListParagraph"/>
              <w:ind w:left="0"/>
              <w:jc w:val="center"/>
              <w:rPr>
                <w:rFonts w:ascii="Times New Roman" w:hAnsi="Times New Roman"/>
                <w:sz w:val="24"/>
                <w:szCs w:val="24"/>
              </w:rPr>
            </w:pPr>
            <w:r>
              <w:rPr>
                <w:rFonts w:ascii="Times New Roman" w:hAnsi="Times New Roman"/>
                <w:sz w:val="24"/>
                <w:szCs w:val="24"/>
              </w:rPr>
              <w:lastRenderedPageBreak/>
              <w:t>P</w:t>
            </w:r>
          </w:p>
        </w:tc>
      </w:tr>
    </w:tbl>
    <w:p w:rsidR="003E46F5" w:rsidRDefault="003E46F5" w:rsidP="00F21F78">
      <w:pPr>
        <w:spacing w:after="120"/>
        <w:jc w:val="center"/>
        <w:rPr>
          <w:b/>
        </w:rPr>
      </w:pPr>
    </w:p>
    <w:p w:rsidR="00F21F78" w:rsidRPr="006466BC" w:rsidRDefault="0001511E" w:rsidP="002D6945">
      <w:pPr>
        <w:spacing w:after="120"/>
        <w:jc w:val="center"/>
      </w:pPr>
      <w:r>
        <w:rPr>
          <w:b/>
        </w:rPr>
        <w:t>4.</w:t>
      </w:r>
      <w:r w:rsidR="00F21F78" w:rsidRPr="00F21F78">
        <w:rPr>
          <w:b/>
        </w:rPr>
        <w:t>KVALITĀTES KRITĒRIJI</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6521"/>
        <w:gridCol w:w="3118"/>
      </w:tblGrid>
      <w:tr w:rsidR="00F21F78" w:rsidRPr="006466BC" w:rsidTr="00CC5893">
        <w:trPr>
          <w:trHeight w:val="746"/>
          <w:tblHeader/>
        </w:trPr>
        <w:tc>
          <w:tcPr>
            <w:tcW w:w="7203" w:type="dxa"/>
            <w:gridSpan w:val="2"/>
            <w:shd w:val="clear" w:color="auto" w:fill="D9D9D9" w:themeFill="background1" w:themeFillShade="D9"/>
            <w:vAlign w:val="center"/>
          </w:tcPr>
          <w:p w:rsidR="00F21F78" w:rsidRPr="00270CC1" w:rsidRDefault="00270CC1" w:rsidP="00CC5893">
            <w:pPr>
              <w:jc w:val="center"/>
              <w:rPr>
                <w:b/>
              </w:rPr>
            </w:pPr>
            <w:r w:rsidRPr="00E563A2">
              <w:rPr>
                <w:b/>
              </w:rPr>
              <w:t>Kritērijs</w:t>
            </w:r>
          </w:p>
        </w:tc>
        <w:tc>
          <w:tcPr>
            <w:tcW w:w="3118" w:type="dxa"/>
            <w:shd w:val="clear" w:color="auto" w:fill="D9D9D9" w:themeFill="background1" w:themeFillShade="D9"/>
            <w:vAlign w:val="center"/>
          </w:tcPr>
          <w:p w:rsidR="00F21F78" w:rsidRPr="006466BC" w:rsidRDefault="00F21F78" w:rsidP="00CC5893">
            <w:pPr>
              <w:jc w:val="center"/>
              <w:rPr>
                <w:b/>
              </w:rPr>
            </w:pPr>
            <w:r w:rsidRPr="006466BC">
              <w:rPr>
                <w:b/>
              </w:rPr>
              <w:t>Vērtēšanas</w:t>
            </w:r>
          </w:p>
          <w:p w:rsidR="00F21F78" w:rsidRPr="006466BC" w:rsidRDefault="00F21F78" w:rsidP="00CC5893">
            <w:pPr>
              <w:jc w:val="center"/>
              <w:rPr>
                <w:b/>
              </w:rPr>
            </w:pPr>
            <w:r w:rsidRPr="006466BC">
              <w:rPr>
                <w:b/>
              </w:rPr>
              <w:t>sistēma – punktu skala</w:t>
            </w:r>
          </w:p>
        </w:tc>
      </w:tr>
      <w:tr w:rsidR="000C1770" w:rsidRPr="006466BC" w:rsidTr="00E15AE6">
        <w:tc>
          <w:tcPr>
            <w:tcW w:w="682" w:type="dxa"/>
          </w:tcPr>
          <w:p w:rsidR="000C1770" w:rsidRPr="006466BC" w:rsidRDefault="000C1770" w:rsidP="000D1E0C">
            <w:r>
              <w:t>4.1.</w:t>
            </w:r>
          </w:p>
        </w:tc>
        <w:tc>
          <w:tcPr>
            <w:tcW w:w="6521" w:type="dxa"/>
          </w:tcPr>
          <w:p w:rsidR="000C1770" w:rsidRPr="00B35E38" w:rsidRDefault="000C1770" w:rsidP="00F97049">
            <w:pPr>
              <w:jc w:val="both"/>
              <w:rPr>
                <w:b/>
              </w:rPr>
            </w:pPr>
            <w:r>
              <w:rPr>
                <w:b/>
              </w:rPr>
              <w:t xml:space="preserve">Ieguldītais Eiropas </w:t>
            </w:r>
            <w:r w:rsidR="003B26A1">
              <w:rPr>
                <w:b/>
              </w:rPr>
              <w:t>R</w:t>
            </w:r>
            <w:r>
              <w:rPr>
                <w:b/>
              </w:rPr>
              <w:t>eģionālās attīstības fonda</w:t>
            </w:r>
            <w:r w:rsidRPr="007D1A74">
              <w:rPr>
                <w:b/>
              </w:rPr>
              <w:t xml:space="preserve"> </w:t>
            </w:r>
            <w:r>
              <w:rPr>
                <w:b/>
              </w:rPr>
              <w:t>finansējums uz vienu ietaupīto primārās enerģijas kilovatstundu gadā</w:t>
            </w:r>
            <w:r w:rsidRPr="00B35E38">
              <w:rPr>
                <w:b/>
              </w:rPr>
              <w:t>:</w:t>
            </w:r>
          </w:p>
          <w:p w:rsidR="000C1770" w:rsidRDefault="000C1770" w:rsidP="00F97049">
            <w:pPr>
              <w:jc w:val="both"/>
              <w:rPr>
                <w:b/>
              </w:rPr>
            </w:pPr>
          </w:p>
          <w:p w:rsidR="000C1770" w:rsidRDefault="0031049E" w:rsidP="00F97049">
            <w:pPr>
              <w:jc w:val="both"/>
            </w:pPr>
            <w:r>
              <w:t>4</w:t>
            </w:r>
            <w:r w:rsidR="000C1770">
              <w:t>.1</w:t>
            </w:r>
            <w:r w:rsidR="000C1770" w:rsidRPr="006466BC">
              <w:t>.</w:t>
            </w:r>
            <w:r w:rsidR="000C1770">
              <w:t>1.</w:t>
            </w:r>
            <w:r w:rsidR="000C1770" w:rsidRPr="006466BC">
              <w:t xml:space="preserve"> </w:t>
            </w:r>
            <w:r w:rsidR="000C1770">
              <w:t xml:space="preserve">mazāk par 1,37 </w:t>
            </w:r>
            <w:r w:rsidR="00E22335" w:rsidRPr="00E22335">
              <w:rPr>
                <w:i/>
              </w:rPr>
              <w:t>euro</w:t>
            </w:r>
            <w:r w:rsidR="000C1770">
              <w:t xml:space="preserve"> </w:t>
            </w:r>
            <w:r w:rsidR="000C1770" w:rsidRPr="00F20242">
              <w:t xml:space="preserve">uz vienu </w:t>
            </w:r>
            <w:r w:rsidR="000C1770">
              <w:t xml:space="preserve">ietaupīto </w:t>
            </w:r>
            <w:r w:rsidR="000C1770" w:rsidRPr="00F20242">
              <w:t>primārās enerģijas kilovatstundu gadā</w:t>
            </w:r>
            <w:r w:rsidR="000C1770">
              <w:t>;</w:t>
            </w:r>
          </w:p>
          <w:p w:rsidR="000C1770" w:rsidRDefault="000C1770" w:rsidP="00F97049">
            <w:pPr>
              <w:jc w:val="both"/>
            </w:pPr>
          </w:p>
          <w:p w:rsidR="000C1770" w:rsidRDefault="0031049E" w:rsidP="00F97049">
            <w:pPr>
              <w:jc w:val="both"/>
            </w:pPr>
            <w:r>
              <w:t>4</w:t>
            </w:r>
            <w:r w:rsidR="000C1770">
              <w:t xml:space="preserve">.1.2. 1,59 </w:t>
            </w:r>
            <w:r w:rsidR="000C1770" w:rsidRPr="00B16600">
              <w:rPr>
                <w:i/>
              </w:rPr>
              <w:t>–</w:t>
            </w:r>
            <w:r w:rsidR="000C1770">
              <w:rPr>
                <w:i/>
              </w:rPr>
              <w:t xml:space="preserve"> </w:t>
            </w:r>
            <w:r w:rsidR="000C1770">
              <w:t xml:space="preserve">1,37 </w:t>
            </w:r>
            <w:r w:rsidR="00E22335" w:rsidRPr="00E22335">
              <w:rPr>
                <w:i/>
              </w:rPr>
              <w:t>euro</w:t>
            </w:r>
            <w:r w:rsidR="000C1770">
              <w:t xml:space="preserve"> </w:t>
            </w:r>
            <w:r w:rsidR="000C1770" w:rsidRPr="00F20242">
              <w:t xml:space="preserve">uz vienu </w:t>
            </w:r>
            <w:r w:rsidR="000C1770">
              <w:t xml:space="preserve">ietaupīto </w:t>
            </w:r>
            <w:r w:rsidR="000C1770" w:rsidRPr="00F20242">
              <w:t>primārās enerģijas kilovatstundu gadā</w:t>
            </w:r>
            <w:r w:rsidR="000C1770">
              <w:t>;</w:t>
            </w:r>
          </w:p>
          <w:p w:rsidR="000C1770" w:rsidRDefault="000C1770" w:rsidP="00F97049">
            <w:pPr>
              <w:jc w:val="both"/>
            </w:pPr>
          </w:p>
          <w:p w:rsidR="000C1770" w:rsidRDefault="0031049E" w:rsidP="00F97049">
            <w:pPr>
              <w:jc w:val="both"/>
            </w:pPr>
            <w:r>
              <w:t>4</w:t>
            </w:r>
            <w:r w:rsidR="000C1770">
              <w:t xml:space="preserve">.1.3. 1,82 </w:t>
            </w:r>
            <w:r w:rsidR="000C1770" w:rsidRPr="00B16600">
              <w:rPr>
                <w:i/>
              </w:rPr>
              <w:t>–</w:t>
            </w:r>
            <w:r w:rsidR="000C1770">
              <w:rPr>
                <w:i/>
              </w:rPr>
              <w:t xml:space="preserve"> </w:t>
            </w:r>
            <w:r w:rsidR="000C1770">
              <w:t xml:space="preserve">1,60 </w:t>
            </w:r>
            <w:r w:rsidR="00E22335" w:rsidRPr="00E22335">
              <w:rPr>
                <w:i/>
              </w:rPr>
              <w:t>euro</w:t>
            </w:r>
            <w:r w:rsidR="000C1770">
              <w:t xml:space="preserve"> </w:t>
            </w:r>
            <w:r w:rsidR="000C1770" w:rsidRPr="00F20242">
              <w:t xml:space="preserve">uz vienu </w:t>
            </w:r>
            <w:r w:rsidR="000C1770">
              <w:t xml:space="preserve">ietaupīto </w:t>
            </w:r>
            <w:r w:rsidR="000C1770" w:rsidRPr="00F20242">
              <w:t>primārās enerģijas kilovatstundu gadā</w:t>
            </w:r>
            <w:r w:rsidR="000C1770">
              <w:t>;</w:t>
            </w:r>
          </w:p>
          <w:p w:rsidR="000C1770" w:rsidRPr="002D3521" w:rsidRDefault="000C1770" w:rsidP="00F97049">
            <w:pPr>
              <w:jc w:val="both"/>
            </w:pPr>
          </w:p>
          <w:p w:rsidR="000C1770" w:rsidRDefault="0031049E" w:rsidP="00F97049">
            <w:pPr>
              <w:jc w:val="both"/>
            </w:pPr>
            <w:r>
              <w:t>4</w:t>
            </w:r>
            <w:r w:rsidR="000C1770">
              <w:t>.1.4</w:t>
            </w:r>
            <w:r w:rsidR="000C1770" w:rsidRPr="002D3521">
              <w:t>.</w:t>
            </w:r>
            <w:r w:rsidR="000C1770">
              <w:t xml:space="preserve"> 2,05</w:t>
            </w:r>
            <w:r w:rsidR="000C1770" w:rsidRPr="009115C6">
              <w:t xml:space="preserve"> – 1,</w:t>
            </w:r>
            <w:r w:rsidR="000C1770">
              <w:t>83</w:t>
            </w:r>
            <w:r w:rsidR="000C1770" w:rsidRPr="009115C6">
              <w:t xml:space="preserve"> </w:t>
            </w:r>
            <w:r w:rsidR="00E22335" w:rsidRPr="00E22335">
              <w:rPr>
                <w:i/>
              </w:rPr>
              <w:t>euro</w:t>
            </w:r>
            <w:r w:rsidR="000C1770" w:rsidRPr="009115C6">
              <w:t xml:space="preserve"> uz vienu ietaupīto primārās enerģijas kilovatstundu gadā;</w:t>
            </w:r>
          </w:p>
          <w:p w:rsidR="000C1770" w:rsidRPr="006466BC" w:rsidRDefault="000C1770" w:rsidP="00F97049">
            <w:pPr>
              <w:jc w:val="both"/>
            </w:pPr>
          </w:p>
          <w:p w:rsidR="000C1770" w:rsidRDefault="0031049E" w:rsidP="00F97049">
            <w:pPr>
              <w:jc w:val="both"/>
            </w:pPr>
            <w:r>
              <w:t>4.</w:t>
            </w:r>
            <w:r w:rsidR="000C1770">
              <w:t>1.5</w:t>
            </w:r>
            <w:r w:rsidR="000C1770" w:rsidRPr="002D3521">
              <w:t>.</w:t>
            </w:r>
            <w:r w:rsidR="000C1770">
              <w:t xml:space="preserve"> </w:t>
            </w:r>
            <w:r w:rsidR="000C1770" w:rsidRPr="009115C6">
              <w:t>2,2</w:t>
            </w:r>
            <w:r w:rsidR="000C1770">
              <w:t>9</w:t>
            </w:r>
            <w:r w:rsidR="000C1770" w:rsidRPr="009115C6">
              <w:t xml:space="preserve"> – 2,0</w:t>
            </w:r>
            <w:r w:rsidR="000C1770">
              <w:t>6</w:t>
            </w:r>
            <w:r w:rsidR="000C1770" w:rsidRPr="009115C6">
              <w:t xml:space="preserve"> </w:t>
            </w:r>
            <w:r w:rsidR="00E22335" w:rsidRPr="00E22335">
              <w:rPr>
                <w:i/>
              </w:rPr>
              <w:t>euro</w:t>
            </w:r>
            <w:r w:rsidR="000C1770">
              <w:t xml:space="preserve"> </w:t>
            </w:r>
            <w:r w:rsidR="000C1770" w:rsidRPr="00F20242">
              <w:t>uz vienu</w:t>
            </w:r>
            <w:r w:rsidR="000C1770">
              <w:t xml:space="preserve"> ietaupīto</w:t>
            </w:r>
            <w:r w:rsidR="000C1770" w:rsidRPr="00F20242">
              <w:t xml:space="preserve"> primārās enerģijas kilovatstundu gadā</w:t>
            </w:r>
            <w:r w:rsidR="000C1770">
              <w:t>;</w:t>
            </w:r>
          </w:p>
          <w:p w:rsidR="000C1770" w:rsidRPr="00F20242" w:rsidRDefault="000C1770" w:rsidP="00F97049">
            <w:pPr>
              <w:jc w:val="both"/>
            </w:pPr>
          </w:p>
          <w:p w:rsidR="000C1770" w:rsidRDefault="0031049E" w:rsidP="00F97049">
            <w:pPr>
              <w:jc w:val="both"/>
            </w:pPr>
            <w:r>
              <w:t>4</w:t>
            </w:r>
            <w:r w:rsidR="000C1770">
              <w:t>.1</w:t>
            </w:r>
            <w:r w:rsidR="000C1770" w:rsidRPr="004C3BA0">
              <w:t>.</w:t>
            </w:r>
            <w:r w:rsidR="000C1770">
              <w:t>6</w:t>
            </w:r>
            <w:r w:rsidR="000C1770" w:rsidRPr="004C3BA0">
              <w:t xml:space="preserve">. </w:t>
            </w:r>
            <w:r w:rsidR="000C1770">
              <w:t xml:space="preserve">vairāk par 2,29 </w:t>
            </w:r>
            <w:r w:rsidR="00E22335" w:rsidRPr="00E22335">
              <w:rPr>
                <w:i/>
              </w:rPr>
              <w:t>euro</w:t>
            </w:r>
            <w:r w:rsidR="000C1770">
              <w:t xml:space="preserve"> </w:t>
            </w:r>
            <w:r w:rsidR="000C1770" w:rsidRPr="00F20242">
              <w:t xml:space="preserve">uz vienu </w:t>
            </w:r>
            <w:r w:rsidR="000C1770">
              <w:t xml:space="preserve">ietaupīto </w:t>
            </w:r>
            <w:r w:rsidR="000C1770" w:rsidRPr="00F20242">
              <w:t>primārās enerģijas kilovatstundu gadā</w:t>
            </w:r>
            <w:r w:rsidR="000C1770" w:rsidRPr="004964E7">
              <w:t>.</w:t>
            </w:r>
          </w:p>
          <w:p w:rsidR="0031049E" w:rsidRPr="008B4B99" w:rsidRDefault="0031049E" w:rsidP="00F97049">
            <w:pPr>
              <w:jc w:val="both"/>
              <w:rPr>
                <w:b/>
              </w:rPr>
            </w:pPr>
          </w:p>
        </w:tc>
        <w:tc>
          <w:tcPr>
            <w:tcW w:w="3118" w:type="dxa"/>
            <w:vAlign w:val="center"/>
          </w:tcPr>
          <w:p w:rsidR="000C1770" w:rsidRDefault="000C1770" w:rsidP="00F97049">
            <w:pPr>
              <w:jc w:val="center"/>
            </w:pPr>
            <w:r w:rsidRPr="001C2E30">
              <w:t>Kritērijā jāsaņem vismaz 2 punkti</w:t>
            </w:r>
          </w:p>
          <w:p w:rsidR="000C1770" w:rsidRDefault="000C1770" w:rsidP="00F97049">
            <w:pPr>
              <w:jc w:val="center"/>
            </w:pPr>
          </w:p>
          <w:p w:rsidR="000C1770" w:rsidRPr="001C2E30" w:rsidRDefault="000C1770" w:rsidP="00F97049">
            <w:pPr>
              <w:jc w:val="center"/>
              <w:rPr>
                <w:b/>
              </w:rPr>
            </w:pPr>
            <w:r w:rsidRPr="001C2E30">
              <w:rPr>
                <w:b/>
              </w:rPr>
              <w:t>10</w:t>
            </w:r>
          </w:p>
          <w:p w:rsidR="000C1770" w:rsidRDefault="000C1770" w:rsidP="00F97049">
            <w:pPr>
              <w:jc w:val="center"/>
              <w:rPr>
                <w:b/>
              </w:rPr>
            </w:pPr>
          </w:p>
          <w:p w:rsidR="000C1770" w:rsidRDefault="000C1770" w:rsidP="00F97049">
            <w:pPr>
              <w:jc w:val="center"/>
              <w:rPr>
                <w:b/>
              </w:rPr>
            </w:pPr>
          </w:p>
          <w:p w:rsidR="000C1770" w:rsidRDefault="000C1770" w:rsidP="00F97049">
            <w:pPr>
              <w:jc w:val="center"/>
              <w:rPr>
                <w:b/>
              </w:rPr>
            </w:pPr>
            <w:r>
              <w:rPr>
                <w:b/>
              </w:rPr>
              <w:t>8</w:t>
            </w:r>
          </w:p>
          <w:p w:rsidR="0031049E" w:rsidRPr="001C2E30" w:rsidRDefault="0031049E" w:rsidP="00F97049">
            <w:pPr>
              <w:jc w:val="center"/>
              <w:rPr>
                <w:b/>
              </w:rPr>
            </w:pPr>
          </w:p>
          <w:p w:rsidR="000C1770" w:rsidRPr="001C2E30" w:rsidRDefault="000C1770" w:rsidP="00F97049">
            <w:pPr>
              <w:jc w:val="center"/>
              <w:rPr>
                <w:b/>
              </w:rPr>
            </w:pPr>
          </w:p>
          <w:p w:rsidR="000C1770" w:rsidRDefault="000C1770" w:rsidP="00F97049">
            <w:pPr>
              <w:jc w:val="center"/>
              <w:rPr>
                <w:b/>
              </w:rPr>
            </w:pPr>
            <w:r w:rsidRPr="001C2E30">
              <w:rPr>
                <w:b/>
              </w:rPr>
              <w:t>6</w:t>
            </w:r>
          </w:p>
          <w:p w:rsidR="0031049E" w:rsidRPr="001C2E30" w:rsidRDefault="0031049E" w:rsidP="00F97049">
            <w:pPr>
              <w:jc w:val="center"/>
              <w:rPr>
                <w:b/>
              </w:rPr>
            </w:pPr>
          </w:p>
          <w:p w:rsidR="000C1770" w:rsidRPr="001C2E30" w:rsidRDefault="000C1770" w:rsidP="00F97049">
            <w:pPr>
              <w:jc w:val="center"/>
              <w:rPr>
                <w:b/>
              </w:rPr>
            </w:pPr>
          </w:p>
          <w:p w:rsidR="000C1770" w:rsidRDefault="000C1770" w:rsidP="00F97049">
            <w:pPr>
              <w:jc w:val="center"/>
              <w:rPr>
                <w:b/>
              </w:rPr>
            </w:pPr>
            <w:r w:rsidRPr="001C2E30">
              <w:rPr>
                <w:b/>
              </w:rPr>
              <w:t>4</w:t>
            </w:r>
          </w:p>
          <w:p w:rsidR="0031049E" w:rsidRPr="001C2E30" w:rsidRDefault="0031049E" w:rsidP="00F97049">
            <w:pPr>
              <w:jc w:val="center"/>
              <w:rPr>
                <w:b/>
              </w:rPr>
            </w:pPr>
          </w:p>
          <w:p w:rsidR="000C1770" w:rsidRPr="001C2E30" w:rsidRDefault="000C1770" w:rsidP="00F97049">
            <w:pPr>
              <w:jc w:val="center"/>
              <w:rPr>
                <w:b/>
              </w:rPr>
            </w:pPr>
          </w:p>
          <w:p w:rsidR="000C1770" w:rsidRPr="001C2E30" w:rsidRDefault="000C1770" w:rsidP="00F97049">
            <w:pPr>
              <w:jc w:val="center"/>
              <w:rPr>
                <w:b/>
              </w:rPr>
            </w:pPr>
            <w:r w:rsidRPr="001C2E30">
              <w:rPr>
                <w:b/>
              </w:rPr>
              <w:t>2</w:t>
            </w:r>
          </w:p>
          <w:p w:rsidR="000C1770" w:rsidRDefault="000C1770" w:rsidP="00F97049">
            <w:pPr>
              <w:jc w:val="center"/>
              <w:rPr>
                <w:b/>
              </w:rPr>
            </w:pPr>
          </w:p>
          <w:p w:rsidR="0031049E" w:rsidRPr="001C2E30" w:rsidRDefault="0031049E" w:rsidP="00F97049">
            <w:pPr>
              <w:jc w:val="center"/>
              <w:rPr>
                <w:b/>
              </w:rPr>
            </w:pPr>
          </w:p>
          <w:p w:rsidR="000C1770" w:rsidRDefault="000C1770" w:rsidP="00F97049">
            <w:pPr>
              <w:jc w:val="center"/>
              <w:rPr>
                <w:b/>
              </w:rPr>
            </w:pPr>
            <w:r w:rsidRPr="001C2E30">
              <w:rPr>
                <w:b/>
              </w:rPr>
              <w:t>0</w:t>
            </w:r>
          </w:p>
          <w:p w:rsidR="000C1770" w:rsidRDefault="000C1770" w:rsidP="00F97049">
            <w:pPr>
              <w:jc w:val="center"/>
              <w:rPr>
                <w:i/>
              </w:rPr>
            </w:pPr>
          </w:p>
          <w:p w:rsidR="0031049E" w:rsidRPr="006466BC" w:rsidRDefault="0031049E" w:rsidP="00F97049">
            <w:pPr>
              <w:jc w:val="center"/>
              <w:rPr>
                <w:i/>
              </w:rPr>
            </w:pPr>
          </w:p>
        </w:tc>
      </w:tr>
      <w:tr w:rsidR="000C1770" w:rsidRPr="006466BC" w:rsidTr="008D01E9">
        <w:tc>
          <w:tcPr>
            <w:tcW w:w="682" w:type="dxa"/>
          </w:tcPr>
          <w:p w:rsidR="000C1770" w:rsidRDefault="000C1770" w:rsidP="000D1E0C">
            <w:r>
              <w:t>4.2.</w:t>
            </w:r>
          </w:p>
        </w:tc>
        <w:tc>
          <w:tcPr>
            <w:tcW w:w="6521" w:type="dxa"/>
          </w:tcPr>
          <w:p w:rsidR="000C1770" w:rsidRPr="007D1A74" w:rsidRDefault="000C1770" w:rsidP="00F97049">
            <w:pPr>
              <w:jc w:val="both"/>
              <w:rPr>
                <w:b/>
              </w:rPr>
            </w:pPr>
            <w:r w:rsidRPr="007D1A74">
              <w:rPr>
                <w:b/>
              </w:rPr>
              <w:t xml:space="preserve">Ieguldītais </w:t>
            </w:r>
            <w:r>
              <w:rPr>
                <w:b/>
              </w:rPr>
              <w:t xml:space="preserve">Eiropas </w:t>
            </w:r>
            <w:r w:rsidR="003B26A1">
              <w:rPr>
                <w:b/>
              </w:rPr>
              <w:t>R</w:t>
            </w:r>
            <w:r>
              <w:rPr>
                <w:b/>
              </w:rPr>
              <w:t>eģionālās attīstības fonda</w:t>
            </w:r>
            <w:r w:rsidRPr="007D1A74">
              <w:rPr>
                <w:b/>
              </w:rPr>
              <w:t xml:space="preserve"> finansējums uz vienu ietaupīto </w:t>
            </w:r>
            <w:r>
              <w:rPr>
                <w:b/>
              </w:rPr>
              <w:t>ogļskābās gāzes</w:t>
            </w:r>
            <w:r w:rsidRPr="007D1A74">
              <w:rPr>
                <w:b/>
              </w:rPr>
              <w:t xml:space="preserve"> emisijas ekvivalenta tonnu gadā:</w:t>
            </w:r>
          </w:p>
          <w:p w:rsidR="000C1770" w:rsidRPr="007D1A74" w:rsidRDefault="000C1770" w:rsidP="00F97049">
            <w:pPr>
              <w:jc w:val="both"/>
            </w:pPr>
          </w:p>
          <w:p w:rsidR="000C1770" w:rsidRPr="007D1A74" w:rsidRDefault="0031049E" w:rsidP="00F97049">
            <w:pPr>
              <w:jc w:val="both"/>
            </w:pPr>
            <w:r>
              <w:t>4</w:t>
            </w:r>
            <w:r w:rsidR="000C1770" w:rsidRPr="007D1A74">
              <w:t xml:space="preserve">.2.1. mazāk par 5 444 </w:t>
            </w:r>
            <w:r w:rsidR="00E22335" w:rsidRPr="00E22335">
              <w:rPr>
                <w:i/>
              </w:rPr>
              <w:t>euro</w:t>
            </w:r>
            <w:r w:rsidR="000C1770" w:rsidRPr="007D1A74">
              <w:t xml:space="preserve"> uz vienu ietaupīto </w:t>
            </w:r>
            <w:r w:rsidR="000C1770" w:rsidRPr="001B559C">
              <w:t>ogļskābās gāzes</w:t>
            </w:r>
            <w:r w:rsidR="000C1770" w:rsidRPr="007D1A74">
              <w:t xml:space="preserve"> emisijas ekvivalenta tonnu gadā;</w:t>
            </w:r>
          </w:p>
          <w:p w:rsidR="000C1770" w:rsidRPr="007D1A74" w:rsidRDefault="000C1770" w:rsidP="00F97049">
            <w:pPr>
              <w:jc w:val="both"/>
            </w:pPr>
          </w:p>
          <w:p w:rsidR="000C1770" w:rsidRPr="007D1A74" w:rsidRDefault="0031049E" w:rsidP="00F97049">
            <w:pPr>
              <w:jc w:val="both"/>
            </w:pPr>
            <w:r>
              <w:t>4</w:t>
            </w:r>
            <w:r w:rsidR="000C1770" w:rsidRPr="007D1A74">
              <w:t xml:space="preserve">.2.2. 6 350 </w:t>
            </w:r>
            <w:r w:rsidR="000C1770">
              <w:t>–</w:t>
            </w:r>
            <w:r w:rsidR="000C1770" w:rsidRPr="007D1A74">
              <w:t xml:space="preserve"> 5 444 </w:t>
            </w:r>
            <w:r w:rsidR="00E22335" w:rsidRPr="00E22335">
              <w:rPr>
                <w:i/>
              </w:rPr>
              <w:t>euro</w:t>
            </w:r>
            <w:r w:rsidR="000C1770" w:rsidRPr="007D1A74">
              <w:t xml:space="preserve"> uz vienu ietaupīto </w:t>
            </w:r>
            <w:r w:rsidR="000C1770" w:rsidRPr="001B559C">
              <w:t>ogļskābās gāzes</w:t>
            </w:r>
            <w:r w:rsidR="000C1770" w:rsidRPr="007D1A74">
              <w:t xml:space="preserve"> emisijas ekvivalenta tonnu gadā;</w:t>
            </w:r>
          </w:p>
          <w:p w:rsidR="000C1770" w:rsidRPr="007D1A74" w:rsidRDefault="000C1770" w:rsidP="00F97049">
            <w:pPr>
              <w:jc w:val="both"/>
            </w:pPr>
          </w:p>
          <w:p w:rsidR="000C1770" w:rsidRPr="007D1A74" w:rsidRDefault="0031049E" w:rsidP="00F97049">
            <w:pPr>
              <w:jc w:val="both"/>
            </w:pPr>
            <w:r>
              <w:t>4</w:t>
            </w:r>
            <w:r w:rsidR="000C1770" w:rsidRPr="007D1A74">
              <w:t xml:space="preserve">.2.3. 7 257 </w:t>
            </w:r>
            <w:r w:rsidR="000C1770">
              <w:t>–</w:t>
            </w:r>
            <w:r w:rsidR="000C1770" w:rsidRPr="007D1A74">
              <w:t xml:space="preserve"> 6 351 </w:t>
            </w:r>
            <w:r w:rsidR="00E22335" w:rsidRPr="00E22335">
              <w:rPr>
                <w:i/>
              </w:rPr>
              <w:t>euro</w:t>
            </w:r>
            <w:r w:rsidR="000C1770" w:rsidRPr="007D1A74">
              <w:t xml:space="preserve"> uz vienu ietaupīto </w:t>
            </w:r>
            <w:r w:rsidR="000C1770" w:rsidRPr="001B559C">
              <w:t>ogļskābās gāzes</w:t>
            </w:r>
            <w:r w:rsidR="000C1770" w:rsidRPr="007D1A74">
              <w:t xml:space="preserve"> emisijas ekvivalenta tonnu gadā;</w:t>
            </w:r>
          </w:p>
          <w:p w:rsidR="000C1770" w:rsidRPr="007D1A74" w:rsidRDefault="000C1770" w:rsidP="00F97049">
            <w:pPr>
              <w:jc w:val="both"/>
            </w:pPr>
          </w:p>
          <w:p w:rsidR="000C1770" w:rsidRPr="007D1A74" w:rsidRDefault="0031049E" w:rsidP="00F97049">
            <w:pPr>
              <w:jc w:val="both"/>
            </w:pPr>
            <w:r>
              <w:t>4</w:t>
            </w:r>
            <w:r w:rsidR="000C1770" w:rsidRPr="007D1A74">
              <w:t xml:space="preserve">.2.4. 8 162 </w:t>
            </w:r>
            <w:r w:rsidR="000C1770">
              <w:t>–</w:t>
            </w:r>
            <w:r w:rsidR="000C1770" w:rsidRPr="007D1A74">
              <w:t xml:space="preserve"> 7 258 </w:t>
            </w:r>
            <w:r w:rsidR="00E22335" w:rsidRPr="00E22335">
              <w:rPr>
                <w:i/>
              </w:rPr>
              <w:t>euro</w:t>
            </w:r>
            <w:r w:rsidR="000C1770" w:rsidRPr="007D1A74">
              <w:t xml:space="preserve"> uz vienu ietaupīto </w:t>
            </w:r>
            <w:r w:rsidR="000C1770" w:rsidRPr="001B559C">
              <w:t>ogļskābās gāzes</w:t>
            </w:r>
            <w:r w:rsidR="000C1770" w:rsidRPr="007D1A74">
              <w:t xml:space="preserve"> emisijas ekvivalenta tonnu gadā;</w:t>
            </w:r>
          </w:p>
          <w:p w:rsidR="000C1770" w:rsidRPr="007D1A74" w:rsidRDefault="000C1770" w:rsidP="00F97049">
            <w:pPr>
              <w:jc w:val="both"/>
            </w:pPr>
          </w:p>
          <w:p w:rsidR="000C1770" w:rsidRPr="007D1A74" w:rsidRDefault="0031049E" w:rsidP="00F97049">
            <w:pPr>
              <w:jc w:val="both"/>
            </w:pPr>
            <w:r>
              <w:t>4</w:t>
            </w:r>
            <w:r w:rsidR="000C1770" w:rsidRPr="007D1A74">
              <w:t xml:space="preserve">.2.5. 9 073 </w:t>
            </w:r>
            <w:r w:rsidR="000C1770">
              <w:t>–</w:t>
            </w:r>
            <w:r w:rsidR="000C1770" w:rsidRPr="007D1A74">
              <w:t xml:space="preserve"> 8 166 </w:t>
            </w:r>
            <w:r w:rsidR="00E22335" w:rsidRPr="00E22335">
              <w:rPr>
                <w:i/>
              </w:rPr>
              <w:t>euro</w:t>
            </w:r>
            <w:r w:rsidR="000C1770" w:rsidRPr="007D1A74">
              <w:t xml:space="preserve"> uz vienu ietaupīto </w:t>
            </w:r>
            <w:r w:rsidR="000C1770" w:rsidRPr="001B559C">
              <w:t>ogļskābās gāzes</w:t>
            </w:r>
            <w:r w:rsidR="000C1770" w:rsidRPr="007D1A74">
              <w:t xml:space="preserve"> </w:t>
            </w:r>
            <w:r w:rsidR="000C1770" w:rsidRPr="007D1A74">
              <w:lastRenderedPageBreak/>
              <w:t>emisijas ekvivalenta tonnu gadā;</w:t>
            </w:r>
          </w:p>
          <w:p w:rsidR="000C1770" w:rsidRPr="007D1A74" w:rsidRDefault="000C1770" w:rsidP="00F97049">
            <w:pPr>
              <w:jc w:val="both"/>
            </w:pPr>
          </w:p>
          <w:p w:rsidR="000C1770" w:rsidRDefault="0031049E" w:rsidP="00F97049">
            <w:pPr>
              <w:jc w:val="both"/>
            </w:pPr>
            <w:r>
              <w:t>4</w:t>
            </w:r>
            <w:r w:rsidR="000C1770" w:rsidRPr="007D1A74">
              <w:t xml:space="preserve">.2.6. </w:t>
            </w:r>
            <w:r w:rsidR="000C1770">
              <w:t>vairāk</w:t>
            </w:r>
            <w:r w:rsidR="000C1770" w:rsidRPr="007D1A74">
              <w:t xml:space="preserve"> par </w:t>
            </w:r>
            <w:r w:rsidR="000C1770">
              <w:t>9</w:t>
            </w:r>
            <w:r w:rsidR="00AB0256">
              <w:t> </w:t>
            </w:r>
            <w:r w:rsidR="000C1770">
              <w:t>073</w:t>
            </w:r>
            <w:r w:rsidR="000C1770" w:rsidRPr="007D1A74">
              <w:t xml:space="preserve"> </w:t>
            </w:r>
            <w:r w:rsidR="00E22335" w:rsidRPr="00E22335">
              <w:rPr>
                <w:i/>
              </w:rPr>
              <w:t>euro</w:t>
            </w:r>
            <w:r w:rsidR="000C1770" w:rsidRPr="007D1A74">
              <w:t xml:space="preserve"> uz vienu ietaupīto </w:t>
            </w:r>
            <w:r w:rsidR="000C1770" w:rsidRPr="001B559C">
              <w:t>ogļskābās gāzes</w:t>
            </w:r>
            <w:r w:rsidR="000C1770" w:rsidRPr="007D1A74">
              <w:t xml:space="preserve"> emisijas ekvivalenta tonnu gadā.</w:t>
            </w:r>
          </w:p>
          <w:p w:rsidR="000C1770" w:rsidRPr="007D1A74" w:rsidRDefault="000C1770" w:rsidP="00F97049">
            <w:pPr>
              <w:jc w:val="both"/>
              <w:rPr>
                <w:b/>
              </w:rPr>
            </w:pPr>
          </w:p>
        </w:tc>
        <w:tc>
          <w:tcPr>
            <w:tcW w:w="3118" w:type="dxa"/>
          </w:tcPr>
          <w:p w:rsidR="000C1770" w:rsidRPr="007D1A74" w:rsidRDefault="000C1770" w:rsidP="00F97049">
            <w:pPr>
              <w:jc w:val="center"/>
            </w:pPr>
            <w:r w:rsidRPr="007D1A74">
              <w:lastRenderedPageBreak/>
              <w:t>Kritērijā jāsaņem vismaz 2 punkti</w:t>
            </w:r>
          </w:p>
          <w:p w:rsidR="000C1770" w:rsidRPr="007D1A74" w:rsidRDefault="000C1770" w:rsidP="00F97049">
            <w:pPr>
              <w:jc w:val="center"/>
              <w:rPr>
                <w:b/>
              </w:rPr>
            </w:pPr>
          </w:p>
          <w:p w:rsidR="000C1770" w:rsidRDefault="000C1770" w:rsidP="00F97049">
            <w:pPr>
              <w:jc w:val="center"/>
              <w:rPr>
                <w:b/>
              </w:rPr>
            </w:pPr>
          </w:p>
          <w:p w:rsidR="000C1770" w:rsidRPr="007D1A74" w:rsidRDefault="000C1770" w:rsidP="00F97049">
            <w:pPr>
              <w:jc w:val="center"/>
              <w:rPr>
                <w:b/>
              </w:rPr>
            </w:pPr>
            <w:r w:rsidRPr="007D1A74">
              <w:rPr>
                <w:b/>
              </w:rPr>
              <w:t>10</w:t>
            </w:r>
          </w:p>
          <w:p w:rsidR="000C1770" w:rsidRPr="007D1A74" w:rsidRDefault="000C1770" w:rsidP="00F97049">
            <w:pPr>
              <w:jc w:val="center"/>
              <w:rPr>
                <w:b/>
              </w:rPr>
            </w:pPr>
          </w:p>
          <w:p w:rsidR="000C1770" w:rsidRDefault="000C1770" w:rsidP="00F97049">
            <w:pPr>
              <w:jc w:val="center"/>
              <w:rPr>
                <w:b/>
              </w:rPr>
            </w:pPr>
          </w:p>
          <w:p w:rsidR="000C1770" w:rsidRDefault="000C1770" w:rsidP="00F97049">
            <w:pPr>
              <w:jc w:val="center"/>
              <w:rPr>
                <w:b/>
              </w:rPr>
            </w:pPr>
            <w:r>
              <w:rPr>
                <w:b/>
              </w:rPr>
              <w:t>8</w:t>
            </w:r>
          </w:p>
          <w:p w:rsidR="000C1770" w:rsidRDefault="000C1770" w:rsidP="00F97049">
            <w:pPr>
              <w:jc w:val="center"/>
              <w:rPr>
                <w:b/>
              </w:rPr>
            </w:pPr>
          </w:p>
          <w:p w:rsidR="000C1770" w:rsidRDefault="000C1770" w:rsidP="00F97049">
            <w:pPr>
              <w:jc w:val="center"/>
              <w:rPr>
                <w:b/>
              </w:rPr>
            </w:pPr>
          </w:p>
          <w:p w:rsidR="00550777" w:rsidRPr="007D1A74" w:rsidRDefault="00550777" w:rsidP="00F97049">
            <w:pPr>
              <w:jc w:val="center"/>
              <w:rPr>
                <w:b/>
              </w:rPr>
            </w:pPr>
          </w:p>
          <w:p w:rsidR="000C1770" w:rsidRPr="007D1A74" w:rsidRDefault="000C1770" w:rsidP="00F97049">
            <w:pPr>
              <w:jc w:val="center"/>
              <w:rPr>
                <w:b/>
              </w:rPr>
            </w:pPr>
            <w:r w:rsidRPr="007D1A74">
              <w:rPr>
                <w:b/>
              </w:rPr>
              <w:t>6</w:t>
            </w:r>
          </w:p>
          <w:p w:rsidR="000C1770" w:rsidRPr="007D1A74" w:rsidRDefault="000C1770" w:rsidP="00F97049">
            <w:pPr>
              <w:jc w:val="center"/>
              <w:rPr>
                <w:b/>
              </w:rPr>
            </w:pPr>
          </w:p>
          <w:p w:rsidR="000C1770" w:rsidRPr="007D1A74" w:rsidRDefault="000C1770" w:rsidP="00F97049">
            <w:pPr>
              <w:jc w:val="center"/>
              <w:rPr>
                <w:b/>
              </w:rPr>
            </w:pPr>
          </w:p>
          <w:p w:rsidR="000C1770" w:rsidRPr="007D1A74" w:rsidRDefault="000C1770" w:rsidP="00F97049">
            <w:pPr>
              <w:jc w:val="center"/>
              <w:rPr>
                <w:b/>
              </w:rPr>
            </w:pPr>
            <w:r w:rsidRPr="007D1A74">
              <w:rPr>
                <w:b/>
              </w:rPr>
              <w:t>4</w:t>
            </w:r>
          </w:p>
          <w:p w:rsidR="000C1770" w:rsidRPr="007D1A74" w:rsidRDefault="000C1770" w:rsidP="00F97049">
            <w:pPr>
              <w:jc w:val="center"/>
              <w:rPr>
                <w:b/>
              </w:rPr>
            </w:pPr>
          </w:p>
          <w:p w:rsidR="000C1770" w:rsidRPr="007D1A74" w:rsidRDefault="000C1770" w:rsidP="00F97049">
            <w:pPr>
              <w:jc w:val="center"/>
              <w:rPr>
                <w:b/>
              </w:rPr>
            </w:pPr>
          </w:p>
          <w:p w:rsidR="000C1770" w:rsidRPr="007D1A74" w:rsidRDefault="000C1770" w:rsidP="00F97049">
            <w:pPr>
              <w:jc w:val="center"/>
              <w:rPr>
                <w:b/>
              </w:rPr>
            </w:pPr>
            <w:r w:rsidRPr="007D1A74">
              <w:rPr>
                <w:b/>
              </w:rPr>
              <w:lastRenderedPageBreak/>
              <w:t>2</w:t>
            </w:r>
          </w:p>
          <w:p w:rsidR="000C1770" w:rsidRPr="007D1A74" w:rsidRDefault="000C1770" w:rsidP="00F97049">
            <w:pPr>
              <w:jc w:val="center"/>
              <w:rPr>
                <w:b/>
              </w:rPr>
            </w:pPr>
          </w:p>
          <w:p w:rsidR="000C1770" w:rsidRPr="007D1A74" w:rsidRDefault="000C1770" w:rsidP="00F97049">
            <w:pPr>
              <w:jc w:val="center"/>
              <w:rPr>
                <w:b/>
              </w:rPr>
            </w:pPr>
          </w:p>
          <w:p w:rsidR="000C1770" w:rsidRPr="007D1A74" w:rsidRDefault="000C1770" w:rsidP="00F97049">
            <w:pPr>
              <w:jc w:val="center"/>
            </w:pPr>
            <w:r w:rsidRPr="007D1A74">
              <w:rPr>
                <w:b/>
              </w:rPr>
              <w:t>0</w:t>
            </w:r>
          </w:p>
          <w:p w:rsidR="000C1770" w:rsidRPr="007D1A74" w:rsidRDefault="000C1770" w:rsidP="00F97049">
            <w:pPr>
              <w:jc w:val="center"/>
              <w:rPr>
                <w:i/>
              </w:rPr>
            </w:pPr>
          </w:p>
        </w:tc>
      </w:tr>
      <w:tr w:rsidR="000C1770" w:rsidRPr="006466BC" w:rsidTr="008D01E9">
        <w:tc>
          <w:tcPr>
            <w:tcW w:w="682" w:type="dxa"/>
          </w:tcPr>
          <w:p w:rsidR="000C1770" w:rsidRPr="006466BC" w:rsidRDefault="000C1770" w:rsidP="000D1E0C">
            <w:r>
              <w:lastRenderedPageBreak/>
              <w:t>4.3.</w:t>
            </w:r>
          </w:p>
        </w:tc>
        <w:tc>
          <w:tcPr>
            <w:tcW w:w="6521" w:type="dxa"/>
          </w:tcPr>
          <w:p w:rsidR="000C1770" w:rsidRPr="00D65DE9" w:rsidRDefault="003B26A1" w:rsidP="00F97049">
            <w:pPr>
              <w:jc w:val="both"/>
              <w:rPr>
                <w:b/>
                <w:color w:val="000000" w:themeColor="text1"/>
              </w:rPr>
            </w:pPr>
            <w:r w:rsidRPr="00D65DE9">
              <w:rPr>
                <w:b/>
                <w:color w:val="000000" w:themeColor="text1"/>
              </w:rPr>
              <w:t>Ēkas energoefektivitātes paaugstināšanas rezultātā plānotais primārās enerģijas ietaupījums attiecībā pret ēkas energosertifikāta pārskatā norādīto primāro enerģijas patēriņu pirms projekta īstenošanas:</w:t>
            </w:r>
          </w:p>
          <w:p w:rsidR="003B26A1" w:rsidRPr="00D65DE9" w:rsidRDefault="003B26A1" w:rsidP="00F97049">
            <w:pPr>
              <w:jc w:val="both"/>
              <w:rPr>
                <w:color w:val="000000" w:themeColor="text1"/>
              </w:rPr>
            </w:pPr>
          </w:p>
          <w:p w:rsidR="000C1770" w:rsidRPr="00D65DE9" w:rsidRDefault="0031049E" w:rsidP="00F97049">
            <w:pPr>
              <w:jc w:val="both"/>
              <w:rPr>
                <w:color w:val="000000" w:themeColor="text1"/>
              </w:rPr>
            </w:pPr>
            <w:r w:rsidRPr="00D65DE9">
              <w:rPr>
                <w:color w:val="000000" w:themeColor="text1"/>
              </w:rPr>
              <w:t>4</w:t>
            </w:r>
            <w:r w:rsidR="000C1770" w:rsidRPr="00D65DE9">
              <w:rPr>
                <w:color w:val="000000" w:themeColor="text1"/>
              </w:rPr>
              <w:t>.3.1. vairāk par 69 procentiem;</w:t>
            </w:r>
          </w:p>
          <w:p w:rsidR="000C1770" w:rsidRPr="00D65DE9" w:rsidRDefault="000C1770" w:rsidP="00F97049">
            <w:pPr>
              <w:jc w:val="both"/>
              <w:rPr>
                <w:color w:val="000000" w:themeColor="text1"/>
              </w:rPr>
            </w:pPr>
          </w:p>
          <w:p w:rsidR="000C1770" w:rsidRPr="00D65DE9" w:rsidRDefault="0031049E" w:rsidP="00F97049">
            <w:pPr>
              <w:jc w:val="both"/>
              <w:rPr>
                <w:color w:val="000000" w:themeColor="text1"/>
              </w:rPr>
            </w:pPr>
            <w:r w:rsidRPr="00D65DE9">
              <w:rPr>
                <w:color w:val="000000" w:themeColor="text1"/>
              </w:rPr>
              <w:t>4</w:t>
            </w:r>
            <w:r w:rsidR="000C1770" w:rsidRPr="00D65DE9">
              <w:rPr>
                <w:color w:val="000000" w:themeColor="text1"/>
              </w:rPr>
              <w:t>.3.2. 60 – 69 procenti;</w:t>
            </w:r>
          </w:p>
          <w:p w:rsidR="000C1770" w:rsidRPr="00D65DE9" w:rsidRDefault="000C1770" w:rsidP="00F97049">
            <w:pPr>
              <w:jc w:val="both"/>
              <w:rPr>
                <w:color w:val="000000" w:themeColor="text1"/>
              </w:rPr>
            </w:pPr>
          </w:p>
          <w:p w:rsidR="000C1770" w:rsidRPr="00D65DE9" w:rsidRDefault="0031049E" w:rsidP="00F97049">
            <w:pPr>
              <w:jc w:val="both"/>
              <w:rPr>
                <w:color w:val="000000" w:themeColor="text1"/>
              </w:rPr>
            </w:pPr>
            <w:r w:rsidRPr="00D65DE9">
              <w:rPr>
                <w:color w:val="000000" w:themeColor="text1"/>
              </w:rPr>
              <w:t>4</w:t>
            </w:r>
            <w:r w:rsidR="000C1770" w:rsidRPr="00D65DE9">
              <w:rPr>
                <w:color w:val="000000" w:themeColor="text1"/>
              </w:rPr>
              <w:t>.3.3. 50 – 59 procenti;</w:t>
            </w:r>
          </w:p>
          <w:p w:rsidR="000C1770" w:rsidRPr="00D65DE9" w:rsidRDefault="000C1770" w:rsidP="00F97049">
            <w:pPr>
              <w:jc w:val="both"/>
              <w:rPr>
                <w:color w:val="000000" w:themeColor="text1"/>
              </w:rPr>
            </w:pPr>
          </w:p>
          <w:p w:rsidR="000C1770" w:rsidRPr="00D65DE9" w:rsidRDefault="0031049E" w:rsidP="00F97049">
            <w:pPr>
              <w:jc w:val="both"/>
              <w:rPr>
                <w:color w:val="000000" w:themeColor="text1"/>
              </w:rPr>
            </w:pPr>
            <w:r w:rsidRPr="00D65DE9">
              <w:rPr>
                <w:color w:val="000000" w:themeColor="text1"/>
              </w:rPr>
              <w:t>4</w:t>
            </w:r>
            <w:r w:rsidR="000C1770" w:rsidRPr="00D65DE9">
              <w:rPr>
                <w:color w:val="000000" w:themeColor="text1"/>
              </w:rPr>
              <w:t>.3.4. 40 – 49 procenti;</w:t>
            </w:r>
          </w:p>
          <w:p w:rsidR="000C1770" w:rsidRPr="00D65DE9" w:rsidRDefault="000C1770" w:rsidP="00F97049">
            <w:pPr>
              <w:jc w:val="both"/>
              <w:rPr>
                <w:color w:val="000000" w:themeColor="text1"/>
              </w:rPr>
            </w:pPr>
          </w:p>
          <w:p w:rsidR="000C1770" w:rsidRPr="00D65DE9" w:rsidRDefault="0031049E" w:rsidP="00F97049">
            <w:pPr>
              <w:jc w:val="both"/>
              <w:rPr>
                <w:color w:val="000000" w:themeColor="text1"/>
              </w:rPr>
            </w:pPr>
            <w:r w:rsidRPr="00D65DE9">
              <w:rPr>
                <w:color w:val="000000" w:themeColor="text1"/>
              </w:rPr>
              <w:t>4</w:t>
            </w:r>
            <w:r w:rsidR="000C1770" w:rsidRPr="00D65DE9">
              <w:rPr>
                <w:color w:val="000000" w:themeColor="text1"/>
              </w:rPr>
              <w:t>.3.5. 30 – 39 procenti;</w:t>
            </w:r>
          </w:p>
          <w:p w:rsidR="000C1770" w:rsidRPr="00D65DE9" w:rsidRDefault="000C1770" w:rsidP="00F97049">
            <w:pPr>
              <w:jc w:val="both"/>
              <w:rPr>
                <w:color w:val="000000" w:themeColor="text1"/>
              </w:rPr>
            </w:pPr>
          </w:p>
          <w:p w:rsidR="000C1770" w:rsidRPr="00D65DE9" w:rsidRDefault="0031049E" w:rsidP="00F97049">
            <w:pPr>
              <w:jc w:val="both"/>
              <w:rPr>
                <w:color w:val="000000" w:themeColor="text1"/>
              </w:rPr>
            </w:pPr>
            <w:r w:rsidRPr="00D65DE9">
              <w:rPr>
                <w:color w:val="000000" w:themeColor="text1"/>
              </w:rPr>
              <w:t>4</w:t>
            </w:r>
            <w:r w:rsidR="000C1770" w:rsidRPr="00D65DE9">
              <w:rPr>
                <w:color w:val="000000" w:themeColor="text1"/>
              </w:rPr>
              <w:t>.3.6. mazāk par 30 procentiem.</w:t>
            </w:r>
          </w:p>
        </w:tc>
        <w:tc>
          <w:tcPr>
            <w:tcW w:w="3118" w:type="dxa"/>
          </w:tcPr>
          <w:p w:rsidR="00550777" w:rsidRPr="007D1A74" w:rsidRDefault="00550777" w:rsidP="00550777">
            <w:pPr>
              <w:jc w:val="center"/>
            </w:pPr>
            <w:r>
              <w:t>Kritērijs nav izslēdzošs</w:t>
            </w:r>
          </w:p>
          <w:p w:rsidR="000C1770" w:rsidRDefault="000C1770" w:rsidP="00F97049">
            <w:pPr>
              <w:jc w:val="center"/>
              <w:rPr>
                <w:b/>
              </w:rPr>
            </w:pPr>
          </w:p>
          <w:p w:rsidR="00550777" w:rsidRPr="007D1A74" w:rsidRDefault="00550777" w:rsidP="00F97049">
            <w:pPr>
              <w:jc w:val="center"/>
              <w:rPr>
                <w:b/>
              </w:rPr>
            </w:pPr>
          </w:p>
          <w:p w:rsidR="000C1770" w:rsidRDefault="000C1770" w:rsidP="00F97049">
            <w:pPr>
              <w:jc w:val="center"/>
              <w:rPr>
                <w:b/>
              </w:rPr>
            </w:pPr>
          </w:p>
          <w:p w:rsidR="000C1770" w:rsidRDefault="000C1770" w:rsidP="00F97049">
            <w:pPr>
              <w:jc w:val="center"/>
              <w:rPr>
                <w:b/>
              </w:rPr>
            </w:pPr>
          </w:p>
          <w:p w:rsidR="000C1770" w:rsidRPr="007D1A74" w:rsidRDefault="000C1770" w:rsidP="00F97049">
            <w:pPr>
              <w:jc w:val="center"/>
              <w:rPr>
                <w:b/>
              </w:rPr>
            </w:pPr>
            <w:r w:rsidRPr="007D1A74">
              <w:rPr>
                <w:b/>
              </w:rPr>
              <w:t>10</w:t>
            </w:r>
          </w:p>
          <w:p w:rsidR="000C1770" w:rsidRDefault="000C1770" w:rsidP="00F97049">
            <w:pPr>
              <w:jc w:val="center"/>
              <w:rPr>
                <w:b/>
              </w:rPr>
            </w:pPr>
          </w:p>
          <w:p w:rsidR="000C1770" w:rsidRDefault="000C1770" w:rsidP="00F97049">
            <w:pPr>
              <w:jc w:val="center"/>
              <w:rPr>
                <w:b/>
              </w:rPr>
            </w:pPr>
            <w:r>
              <w:rPr>
                <w:b/>
              </w:rPr>
              <w:t>8</w:t>
            </w:r>
          </w:p>
          <w:p w:rsidR="000C1770" w:rsidRPr="007D1A74" w:rsidRDefault="000C1770" w:rsidP="00F97049">
            <w:pPr>
              <w:jc w:val="center"/>
              <w:rPr>
                <w:b/>
              </w:rPr>
            </w:pPr>
          </w:p>
          <w:p w:rsidR="000C1770" w:rsidRPr="007D1A74" w:rsidRDefault="000C1770" w:rsidP="00F97049">
            <w:pPr>
              <w:jc w:val="center"/>
              <w:rPr>
                <w:b/>
              </w:rPr>
            </w:pPr>
            <w:r w:rsidRPr="007D1A74">
              <w:rPr>
                <w:b/>
              </w:rPr>
              <w:t>6</w:t>
            </w:r>
          </w:p>
          <w:p w:rsidR="000C1770" w:rsidRPr="007D1A74" w:rsidRDefault="000C1770" w:rsidP="00F97049">
            <w:pPr>
              <w:jc w:val="center"/>
              <w:rPr>
                <w:b/>
              </w:rPr>
            </w:pPr>
          </w:p>
          <w:p w:rsidR="000C1770" w:rsidRPr="007D1A74" w:rsidRDefault="000C1770" w:rsidP="00F97049">
            <w:pPr>
              <w:jc w:val="center"/>
              <w:rPr>
                <w:b/>
              </w:rPr>
            </w:pPr>
            <w:r w:rsidRPr="007D1A74">
              <w:rPr>
                <w:b/>
              </w:rPr>
              <w:t>4</w:t>
            </w:r>
          </w:p>
          <w:p w:rsidR="000C1770" w:rsidRPr="007D1A74" w:rsidRDefault="000C1770" w:rsidP="00F97049">
            <w:pPr>
              <w:jc w:val="center"/>
              <w:rPr>
                <w:b/>
              </w:rPr>
            </w:pPr>
          </w:p>
          <w:p w:rsidR="000C1770" w:rsidRPr="007D1A74" w:rsidRDefault="000C1770" w:rsidP="00F97049">
            <w:pPr>
              <w:jc w:val="center"/>
              <w:rPr>
                <w:b/>
              </w:rPr>
            </w:pPr>
            <w:r w:rsidRPr="007D1A74">
              <w:rPr>
                <w:b/>
              </w:rPr>
              <w:t>2</w:t>
            </w:r>
          </w:p>
          <w:p w:rsidR="000C1770" w:rsidRPr="007D1A74" w:rsidRDefault="000C1770" w:rsidP="00F97049">
            <w:pPr>
              <w:jc w:val="center"/>
              <w:rPr>
                <w:b/>
              </w:rPr>
            </w:pPr>
          </w:p>
          <w:p w:rsidR="000C1770" w:rsidRPr="007D1A74" w:rsidRDefault="000C1770" w:rsidP="00F97049">
            <w:pPr>
              <w:jc w:val="center"/>
            </w:pPr>
            <w:r w:rsidRPr="007D1A74">
              <w:rPr>
                <w:b/>
              </w:rPr>
              <w:t>0</w:t>
            </w:r>
          </w:p>
          <w:p w:rsidR="000C1770" w:rsidRPr="009F38C4" w:rsidRDefault="000C1770" w:rsidP="00F97049">
            <w:pPr>
              <w:rPr>
                <w:i/>
              </w:rPr>
            </w:pPr>
          </w:p>
        </w:tc>
      </w:tr>
      <w:tr w:rsidR="000C1770" w:rsidRPr="006466BC" w:rsidTr="008D01E9">
        <w:tc>
          <w:tcPr>
            <w:tcW w:w="682" w:type="dxa"/>
          </w:tcPr>
          <w:p w:rsidR="000C1770" w:rsidRDefault="000C1770" w:rsidP="000D1E0C">
            <w:r>
              <w:t>4.4.</w:t>
            </w:r>
          </w:p>
        </w:tc>
        <w:tc>
          <w:tcPr>
            <w:tcW w:w="6521" w:type="dxa"/>
          </w:tcPr>
          <w:p w:rsidR="000C1770" w:rsidRPr="00D65DE9" w:rsidRDefault="003B26A1" w:rsidP="00F97049">
            <w:pPr>
              <w:jc w:val="both"/>
              <w:rPr>
                <w:b/>
                <w:color w:val="000000" w:themeColor="text1"/>
              </w:rPr>
            </w:pPr>
            <w:r w:rsidRPr="00D65DE9">
              <w:rPr>
                <w:b/>
                <w:color w:val="000000" w:themeColor="text1"/>
              </w:rPr>
              <w:t>Sākotnējais primārās enerģijas patēriņš apkurei pirms projekta īstenošanas</w:t>
            </w:r>
            <w:r w:rsidR="000C1770" w:rsidRPr="00D65DE9">
              <w:rPr>
                <w:b/>
                <w:color w:val="000000" w:themeColor="text1"/>
              </w:rPr>
              <w:t>:</w:t>
            </w:r>
          </w:p>
          <w:p w:rsidR="000C1770" w:rsidRPr="00D65DE9" w:rsidRDefault="000C1770" w:rsidP="00F97049">
            <w:pPr>
              <w:jc w:val="both"/>
              <w:rPr>
                <w:color w:val="000000" w:themeColor="text1"/>
              </w:rPr>
            </w:pPr>
          </w:p>
          <w:p w:rsidR="000C1770" w:rsidRPr="00D65DE9" w:rsidRDefault="0031049E" w:rsidP="00F97049">
            <w:pPr>
              <w:jc w:val="both"/>
              <w:rPr>
                <w:color w:val="000000" w:themeColor="text1"/>
              </w:rPr>
            </w:pPr>
            <w:r w:rsidRPr="00D65DE9">
              <w:rPr>
                <w:color w:val="000000" w:themeColor="text1"/>
              </w:rPr>
              <w:t>4</w:t>
            </w:r>
            <w:r w:rsidR="000C1770" w:rsidRPr="00D65DE9">
              <w:rPr>
                <w:color w:val="000000" w:themeColor="text1"/>
              </w:rPr>
              <w:t>.4.1. 200 kilovatstundas gadā uz kvadrātmetru un vairāk;</w:t>
            </w:r>
          </w:p>
          <w:p w:rsidR="000C1770" w:rsidRPr="00D65DE9" w:rsidRDefault="000C1770" w:rsidP="00F97049">
            <w:pPr>
              <w:jc w:val="both"/>
              <w:rPr>
                <w:color w:val="000000" w:themeColor="text1"/>
              </w:rPr>
            </w:pPr>
          </w:p>
          <w:p w:rsidR="000C1770" w:rsidRPr="00D65DE9" w:rsidRDefault="0031049E" w:rsidP="00F97049">
            <w:pPr>
              <w:jc w:val="both"/>
              <w:rPr>
                <w:color w:val="000000" w:themeColor="text1"/>
              </w:rPr>
            </w:pPr>
            <w:r w:rsidRPr="00D65DE9">
              <w:rPr>
                <w:color w:val="000000" w:themeColor="text1"/>
              </w:rPr>
              <w:t>4</w:t>
            </w:r>
            <w:r w:rsidR="000C1770" w:rsidRPr="00D65DE9">
              <w:rPr>
                <w:color w:val="000000" w:themeColor="text1"/>
              </w:rPr>
              <w:t>.4.2. 160 – 199 kilovatstundas gadā uz kvadrātmetru;</w:t>
            </w:r>
          </w:p>
          <w:p w:rsidR="000C1770" w:rsidRPr="00D65DE9" w:rsidRDefault="000C1770" w:rsidP="00F97049">
            <w:pPr>
              <w:jc w:val="both"/>
              <w:rPr>
                <w:color w:val="000000" w:themeColor="text1"/>
              </w:rPr>
            </w:pPr>
          </w:p>
          <w:p w:rsidR="000C1770" w:rsidRPr="00D65DE9" w:rsidRDefault="0031049E" w:rsidP="00F97049">
            <w:pPr>
              <w:jc w:val="both"/>
              <w:rPr>
                <w:color w:val="000000" w:themeColor="text1"/>
              </w:rPr>
            </w:pPr>
            <w:r w:rsidRPr="00D65DE9">
              <w:rPr>
                <w:color w:val="000000" w:themeColor="text1"/>
              </w:rPr>
              <w:t>4</w:t>
            </w:r>
            <w:r w:rsidR="000C1770" w:rsidRPr="00D65DE9">
              <w:rPr>
                <w:color w:val="000000" w:themeColor="text1"/>
              </w:rPr>
              <w:t xml:space="preserve">.4.3. </w:t>
            </w:r>
            <w:bookmarkStart w:id="0" w:name="_GoBack"/>
            <w:bookmarkEnd w:id="0"/>
            <w:r w:rsidR="000C1770" w:rsidRPr="00D65DE9">
              <w:rPr>
                <w:color w:val="000000" w:themeColor="text1"/>
              </w:rPr>
              <w:t>1</w:t>
            </w:r>
            <w:r w:rsidR="00493C6C">
              <w:rPr>
                <w:color w:val="000000" w:themeColor="text1"/>
              </w:rPr>
              <w:t>1</w:t>
            </w:r>
            <w:r w:rsidR="000C1770" w:rsidRPr="00D65DE9">
              <w:rPr>
                <w:color w:val="000000" w:themeColor="text1"/>
              </w:rPr>
              <w:t>0 –</w:t>
            </w:r>
            <w:r w:rsidR="004629FD">
              <w:rPr>
                <w:color w:val="000000" w:themeColor="text1"/>
              </w:rPr>
              <w:t xml:space="preserve"> </w:t>
            </w:r>
            <w:r w:rsidR="000C1770" w:rsidRPr="00D65DE9">
              <w:rPr>
                <w:color w:val="000000" w:themeColor="text1"/>
              </w:rPr>
              <w:t>159 kilovatstundas gadā uz kvadrātmetru;</w:t>
            </w:r>
          </w:p>
          <w:p w:rsidR="000C1770" w:rsidRPr="00D65DE9" w:rsidRDefault="000C1770" w:rsidP="00F97049">
            <w:pPr>
              <w:jc w:val="both"/>
              <w:rPr>
                <w:color w:val="000000" w:themeColor="text1"/>
              </w:rPr>
            </w:pPr>
          </w:p>
          <w:p w:rsidR="000C1770" w:rsidRPr="00D65DE9" w:rsidRDefault="0031049E" w:rsidP="00F97049">
            <w:pPr>
              <w:jc w:val="both"/>
              <w:rPr>
                <w:color w:val="000000" w:themeColor="text1"/>
              </w:rPr>
            </w:pPr>
            <w:r w:rsidRPr="00D65DE9">
              <w:rPr>
                <w:color w:val="000000" w:themeColor="text1"/>
              </w:rPr>
              <w:t>4</w:t>
            </w:r>
            <w:r w:rsidR="000C1770" w:rsidRPr="00D65DE9">
              <w:rPr>
                <w:color w:val="000000" w:themeColor="text1"/>
              </w:rPr>
              <w:t>.4.4. mazāk par 1</w:t>
            </w:r>
            <w:r w:rsidR="00493C6C">
              <w:rPr>
                <w:color w:val="000000" w:themeColor="text1"/>
              </w:rPr>
              <w:t>1</w:t>
            </w:r>
            <w:r w:rsidR="000C1770" w:rsidRPr="00D65DE9">
              <w:rPr>
                <w:color w:val="000000" w:themeColor="text1"/>
              </w:rPr>
              <w:t>0 kilovatstundām gadā uz kvadrātmetru.</w:t>
            </w:r>
          </w:p>
          <w:p w:rsidR="000C1770" w:rsidRPr="00D65DE9" w:rsidRDefault="000C1770" w:rsidP="00F97049">
            <w:pPr>
              <w:jc w:val="both"/>
              <w:rPr>
                <w:color w:val="000000" w:themeColor="text1"/>
              </w:rPr>
            </w:pPr>
          </w:p>
        </w:tc>
        <w:tc>
          <w:tcPr>
            <w:tcW w:w="3118" w:type="dxa"/>
          </w:tcPr>
          <w:p w:rsidR="00D54D44" w:rsidRDefault="00D54D44" w:rsidP="00D54D44">
            <w:pPr>
              <w:jc w:val="center"/>
            </w:pPr>
            <w:r>
              <w:t>Kritērijā jāsaņem vismaz 3</w:t>
            </w:r>
            <w:r w:rsidR="00493C6C" w:rsidRPr="007D1A74">
              <w:t xml:space="preserve"> punkti</w:t>
            </w:r>
          </w:p>
          <w:p w:rsidR="00D54D44" w:rsidRDefault="00D54D44" w:rsidP="00D54D44">
            <w:pPr>
              <w:jc w:val="center"/>
              <w:rPr>
                <w:b/>
              </w:rPr>
            </w:pPr>
          </w:p>
          <w:p w:rsidR="00D54D44" w:rsidRPr="007D1A74" w:rsidRDefault="00D54D44" w:rsidP="00D54D44">
            <w:pPr>
              <w:jc w:val="center"/>
              <w:rPr>
                <w:b/>
              </w:rPr>
            </w:pPr>
            <w:r w:rsidRPr="007D1A74">
              <w:rPr>
                <w:b/>
              </w:rPr>
              <w:t>10</w:t>
            </w:r>
          </w:p>
          <w:p w:rsidR="00D54D44" w:rsidRDefault="00D54D44" w:rsidP="00D54D44">
            <w:pPr>
              <w:jc w:val="center"/>
              <w:rPr>
                <w:b/>
              </w:rPr>
            </w:pPr>
          </w:p>
          <w:p w:rsidR="00D54D44" w:rsidRDefault="00D54D44" w:rsidP="00D54D44">
            <w:pPr>
              <w:jc w:val="center"/>
              <w:rPr>
                <w:b/>
              </w:rPr>
            </w:pPr>
            <w:r>
              <w:rPr>
                <w:b/>
              </w:rPr>
              <w:t>6</w:t>
            </w:r>
          </w:p>
          <w:p w:rsidR="00D54D44" w:rsidRPr="007D1A74" w:rsidRDefault="00D54D44" w:rsidP="00D54D44">
            <w:pPr>
              <w:jc w:val="center"/>
              <w:rPr>
                <w:b/>
              </w:rPr>
            </w:pPr>
          </w:p>
          <w:p w:rsidR="00D54D44" w:rsidRPr="007D1A74" w:rsidRDefault="00D54D44" w:rsidP="00D54D44">
            <w:pPr>
              <w:jc w:val="center"/>
              <w:rPr>
                <w:b/>
              </w:rPr>
            </w:pPr>
            <w:r>
              <w:rPr>
                <w:b/>
              </w:rPr>
              <w:t>3</w:t>
            </w:r>
          </w:p>
          <w:p w:rsidR="00D54D44" w:rsidRPr="007D1A74" w:rsidRDefault="00D54D44" w:rsidP="00D54D44">
            <w:pPr>
              <w:jc w:val="center"/>
              <w:rPr>
                <w:b/>
              </w:rPr>
            </w:pPr>
          </w:p>
          <w:p w:rsidR="00D54D44" w:rsidRPr="007D1A74" w:rsidRDefault="00D54D44" w:rsidP="00D54D44">
            <w:pPr>
              <w:jc w:val="center"/>
              <w:rPr>
                <w:b/>
              </w:rPr>
            </w:pPr>
            <w:r>
              <w:rPr>
                <w:b/>
              </w:rPr>
              <w:t>0</w:t>
            </w:r>
          </w:p>
          <w:p w:rsidR="00493C6C" w:rsidRPr="007D1A74" w:rsidRDefault="00493C6C" w:rsidP="00493C6C">
            <w:pPr>
              <w:jc w:val="center"/>
            </w:pPr>
          </w:p>
        </w:tc>
      </w:tr>
      <w:tr w:rsidR="000C1770" w:rsidRPr="004F2C2B" w:rsidTr="00D54D44">
        <w:tc>
          <w:tcPr>
            <w:tcW w:w="682" w:type="dxa"/>
            <w:shd w:val="clear" w:color="auto" w:fill="auto"/>
          </w:tcPr>
          <w:p w:rsidR="000C1770" w:rsidRPr="001C2D6A" w:rsidRDefault="000C1770" w:rsidP="0031049E">
            <w:pPr>
              <w:tabs>
                <w:tab w:val="left" w:pos="114"/>
              </w:tabs>
            </w:pPr>
            <w:r>
              <w:t>4.</w:t>
            </w:r>
            <w:r w:rsidR="0031049E">
              <w:t>5</w:t>
            </w:r>
            <w:r w:rsidRPr="001C2D6A">
              <w:t>.</w:t>
            </w:r>
          </w:p>
        </w:tc>
        <w:tc>
          <w:tcPr>
            <w:tcW w:w="6521" w:type="dxa"/>
          </w:tcPr>
          <w:p w:rsidR="000C1770" w:rsidRPr="00D65DE9" w:rsidRDefault="000C1770" w:rsidP="00F97049">
            <w:pPr>
              <w:jc w:val="both"/>
              <w:rPr>
                <w:b/>
                <w:color w:val="000000" w:themeColor="text1"/>
              </w:rPr>
            </w:pPr>
            <w:r w:rsidRPr="00D65DE9">
              <w:rPr>
                <w:b/>
                <w:color w:val="000000" w:themeColor="text1"/>
              </w:rPr>
              <w:t>Ja projekta ietvaros plānota atjaunojamos energoresu</w:t>
            </w:r>
            <w:r w:rsidR="00674187">
              <w:rPr>
                <w:b/>
                <w:color w:val="000000" w:themeColor="text1"/>
              </w:rPr>
              <w:t>rsus izmantojoš</w:t>
            </w:r>
            <w:r w:rsidR="0049153F">
              <w:rPr>
                <w:b/>
                <w:color w:val="000000" w:themeColor="text1"/>
              </w:rPr>
              <w:t>a</w:t>
            </w:r>
            <w:r w:rsidR="00FE6676">
              <w:rPr>
                <w:b/>
                <w:color w:val="000000" w:themeColor="text1"/>
              </w:rPr>
              <w:t xml:space="preserve"> </w:t>
            </w:r>
            <w:proofErr w:type="spellStart"/>
            <w:r w:rsidR="00FE6676">
              <w:rPr>
                <w:b/>
                <w:color w:val="000000" w:themeColor="text1"/>
              </w:rPr>
              <w:t>siltumavot</w:t>
            </w:r>
            <w:r w:rsidR="0049153F">
              <w:rPr>
                <w:b/>
                <w:color w:val="000000" w:themeColor="text1"/>
              </w:rPr>
              <w:t>a</w:t>
            </w:r>
            <w:proofErr w:type="spellEnd"/>
            <w:r w:rsidR="00FE6676">
              <w:rPr>
                <w:b/>
                <w:color w:val="000000" w:themeColor="text1"/>
              </w:rPr>
              <w:t xml:space="preserve"> uzstādīšana</w:t>
            </w:r>
            <w:r w:rsidRPr="00D65DE9">
              <w:rPr>
                <w:b/>
                <w:color w:val="000000" w:themeColor="text1"/>
              </w:rPr>
              <w:t>:</w:t>
            </w:r>
          </w:p>
          <w:p w:rsidR="000C1770" w:rsidRPr="00D65DE9" w:rsidRDefault="000C1770" w:rsidP="00F97049">
            <w:pPr>
              <w:jc w:val="both"/>
              <w:rPr>
                <w:b/>
                <w:color w:val="000000" w:themeColor="text1"/>
              </w:rPr>
            </w:pPr>
          </w:p>
          <w:p w:rsidR="000C1770" w:rsidRPr="00D65DE9" w:rsidRDefault="0031049E" w:rsidP="00F97049">
            <w:pPr>
              <w:jc w:val="both"/>
              <w:rPr>
                <w:color w:val="000000" w:themeColor="text1"/>
              </w:rPr>
            </w:pPr>
            <w:r w:rsidRPr="00D65DE9">
              <w:rPr>
                <w:color w:val="000000" w:themeColor="text1"/>
              </w:rPr>
              <w:t>4</w:t>
            </w:r>
            <w:r w:rsidR="000C1770" w:rsidRPr="00D65DE9">
              <w:rPr>
                <w:color w:val="000000" w:themeColor="text1"/>
              </w:rPr>
              <w:t>.</w:t>
            </w:r>
            <w:r w:rsidRPr="00D65DE9">
              <w:rPr>
                <w:color w:val="000000" w:themeColor="text1"/>
              </w:rPr>
              <w:t>5</w:t>
            </w:r>
            <w:r w:rsidR="000C1770" w:rsidRPr="00D65DE9">
              <w:rPr>
                <w:color w:val="000000" w:themeColor="text1"/>
              </w:rPr>
              <w:t>.1. tā jauda ir lielāka par 0,5 megavatiem</w:t>
            </w:r>
            <w:r w:rsidR="00FE6676">
              <w:rPr>
                <w:color w:val="000000" w:themeColor="text1"/>
              </w:rPr>
              <w:t xml:space="preserve"> un tiek</w:t>
            </w:r>
            <w:r w:rsidR="000C1770" w:rsidRPr="00D65DE9">
              <w:rPr>
                <w:color w:val="000000" w:themeColor="text1"/>
              </w:rPr>
              <w:t xml:space="preserve"> nodrošin</w:t>
            </w:r>
            <w:r w:rsidR="00FE6676">
              <w:rPr>
                <w:color w:val="000000" w:themeColor="text1"/>
              </w:rPr>
              <w:t>ā</w:t>
            </w:r>
            <w:r w:rsidR="000C1770" w:rsidRPr="00D65DE9">
              <w:rPr>
                <w:color w:val="000000" w:themeColor="text1"/>
              </w:rPr>
              <w:t>t</w:t>
            </w:r>
            <w:r w:rsidR="00FE6676">
              <w:rPr>
                <w:color w:val="000000" w:themeColor="text1"/>
              </w:rPr>
              <w:t>a</w:t>
            </w:r>
            <w:r w:rsidR="000C1770" w:rsidRPr="00D65DE9">
              <w:rPr>
                <w:color w:val="000000" w:themeColor="text1"/>
              </w:rPr>
              <w:t xml:space="preserve"> pārej</w:t>
            </w:r>
            <w:r w:rsidR="00FE6676">
              <w:rPr>
                <w:color w:val="000000" w:themeColor="text1"/>
              </w:rPr>
              <w:t>a</w:t>
            </w:r>
            <w:r w:rsidR="000C1770" w:rsidRPr="00D65DE9">
              <w:rPr>
                <w:color w:val="000000" w:themeColor="text1"/>
              </w:rPr>
              <w:t xml:space="preserve"> no fosilo energoresursu izmantošanas uz atjaunojamo energoresursu izmantošanu;</w:t>
            </w:r>
          </w:p>
          <w:p w:rsidR="000C1770" w:rsidRPr="00D65DE9" w:rsidRDefault="000C1770" w:rsidP="00F97049">
            <w:pPr>
              <w:jc w:val="both"/>
              <w:rPr>
                <w:color w:val="000000" w:themeColor="text1"/>
              </w:rPr>
            </w:pPr>
          </w:p>
          <w:p w:rsidR="000C1770" w:rsidRPr="00D65DE9" w:rsidRDefault="0031049E" w:rsidP="00F97049">
            <w:pPr>
              <w:jc w:val="both"/>
              <w:rPr>
                <w:color w:val="000000" w:themeColor="text1"/>
              </w:rPr>
            </w:pPr>
            <w:r w:rsidRPr="00D65DE9">
              <w:rPr>
                <w:color w:val="000000" w:themeColor="text1"/>
              </w:rPr>
              <w:t>4</w:t>
            </w:r>
            <w:r w:rsidR="000C1770" w:rsidRPr="00D65DE9">
              <w:rPr>
                <w:color w:val="000000" w:themeColor="text1"/>
              </w:rPr>
              <w:t>.</w:t>
            </w:r>
            <w:r w:rsidRPr="00D65DE9">
              <w:rPr>
                <w:color w:val="000000" w:themeColor="text1"/>
              </w:rPr>
              <w:t>5</w:t>
            </w:r>
            <w:r w:rsidR="000C1770" w:rsidRPr="00D65DE9">
              <w:rPr>
                <w:color w:val="000000" w:themeColor="text1"/>
              </w:rPr>
              <w:t>.2. tā jauda mazāka par 0,5 megavatiem</w:t>
            </w:r>
            <w:r w:rsidR="00FE6676">
              <w:rPr>
                <w:color w:val="000000" w:themeColor="text1"/>
              </w:rPr>
              <w:t xml:space="preserve"> un tiek</w:t>
            </w:r>
            <w:r w:rsidR="000C1770" w:rsidRPr="00D65DE9">
              <w:rPr>
                <w:color w:val="000000" w:themeColor="text1"/>
              </w:rPr>
              <w:t xml:space="preserve"> nodrošin</w:t>
            </w:r>
            <w:r w:rsidR="00FE6676">
              <w:rPr>
                <w:color w:val="000000" w:themeColor="text1"/>
              </w:rPr>
              <w:t>ā</w:t>
            </w:r>
            <w:r w:rsidR="000C1770" w:rsidRPr="00D65DE9">
              <w:rPr>
                <w:color w:val="000000" w:themeColor="text1"/>
              </w:rPr>
              <w:t>t</w:t>
            </w:r>
            <w:r w:rsidR="00FE6676">
              <w:rPr>
                <w:color w:val="000000" w:themeColor="text1"/>
              </w:rPr>
              <w:t>a</w:t>
            </w:r>
            <w:r w:rsidR="000C1770" w:rsidRPr="00D65DE9">
              <w:rPr>
                <w:color w:val="000000" w:themeColor="text1"/>
              </w:rPr>
              <w:t xml:space="preserve"> pārej</w:t>
            </w:r>
            <w:r w:rsidR="00FE6676">
              <w:rPr>
                <w:color w:val="000000" w:themeColor="text1"/>
              </w:rPr>
              <w:t>a</w:t>
            </w:r>
            <w:r w:rsidR="000C1770" w:rsidRPr="00D65DE9">
              <w:rPr>
                <w:color w:val="000000" w:themeColor="text1"/>
              </w:rPr>
              <w:t xml:space="preserve"> no fosilo energoresursu izmantošanas uz atjaunojamo energoresursu izmantošanu;</w:t>
            </w:r>
          </w:p>
          <w:p w:rsidR="000C1770" w:rsidRPr="00D65DE9" w:rsidRDefault="000C1770" w:rsidP="00F97049">
            <w:pPr>
              <w:jc w:val="both"/>
              <w:rPr>
                <w:color w:val="000000" w:themeColor="text1"/>
              </w:rPr>
            </w:pPr>
          </w:p>
          <w:p w:rsidR="000C1770" w:rsidRPr="00D65DE9" w:rsidRDefault="0031049E" w:rsidP="00F97049">
            <w:pPr>
              <w:jc w:val="both"/>
              <w:rPr>
                <w:color w:val="000000" w:themeColor="text1"/>
              </w:rPr>
            </w:pPr>
            <w:r w:rsidRPr="00D65DE9">
              <w:rPr>
                <w:color w:val="000000" w:themeColor="text1"/>
              </w:rPr>
              <w:t>4</w:t>
            </w:r>
            <w:r w:rsidR="000C1770" w:rsidRPr="00D65DE9">
              <w:rPr>
                <w:color w:val="000000" w:themeColor="text1"/>
              </w:rPr>
              <w:t>.</w:t>
            </w:r>
            <w:r w:rsidRPr="00D65DE9">
              <w:rPr>
                <w:color w:val="000000" w:themeColor="text1"/>
              </w:rPr>
              <w:t>5</w:t>
            </w:r>
            <w:r w:rsidR="000C1770" w:rsidRPr="00D65DE9">
              <w:rPr>
                <w:color w:val="000000" w:themeColor="text1"/>
              </w:rPr>
              <w:t>.3. tā nenodrošina pāreju no fosilo energoresursu izmantošanas uz atjaunojamo energoresursu izmantošanu</w:t>
            </w:r>
            <w:r w:rsidR="00FE6676">
              <w:rPr>
                <w:color w:val="000000" w:themeColor="text1"/>
              </w:rPr>
              <w:t xml:space="preserve">, vai projektā netiek plānota atjaunojamos energoresursus izmantojošu </w:t>
            </w:r>
            <w:proofErr w:type="spellStart"/>
            <w:r w:rsidR="00FE6676">
              <w:rPr>
                <w:color w:val="000000" w:themeColor="text1"/>
              </w:rPr>
              <w:t>siltumavotu</w:t>
            </w:r>
            <w:proofErr w:type="spellEnd"/>
            <w:r w:rsidR="00FE6676">
              <w:rPr>
                <w:color w:val="000000" w:themeColor="text1"/>
              </w:rPr>
              <w:t xml:space="preserve"> uzstādīšana </w:t>
            </w:r>
          </w:p>
          <w:p w:rsidR="000C1770" w:rsidRPr="00D65DE9" w:rsidRDefault="000C1770" w:rsidP="00F97049">
            <w:pPr>
              <w:jc w:val="both"/>
              <w:rPr>
                <w:color w:val="000000" w:themeColor="text1"/>
              </w:rPr>
            </w:pPr>
          </w:p>
        </w:tc>
        <w:tc>
          <w:tcPr>
            <w:tcW w:w="3118" w:type="dxa"/>
          </w:tcPr>
          <w:p w:rsidR="000C1770" w:rsidRPr="007D1A74" w:rsidRDefault="000C1770" w:rsidP="00F97049">
            <w:pPr>
              <w:jc w:val="center"/>
            </w:pPr>
            <w:r>
              <w:lastRenderedPageBreak/>
              <w:t>Kritērijs nav izslēdzošs</w:t>
            </w:r>
          </w:p>
          <w:p w:rsidR="000C1770" w:rsidRDefault="000C1770" w:rsidP="00F97049">
            <w:pPr>
              <w:jc w:val="center"/>
              <w:rPr>
                <w:b/>
              </w:rPr>
            </w:pPr>
          </w:p>
          <w:p w:rsidR="000C1770" w:rsidRDefault="000C1770" w:rsidP="00F97049">
            <w:pPr>
              <w:jc w:val="center"/>
              <w:rPr>
                <w:b/>
              </w:rPr>
            </w:pPr>
          </w:p>
          <w:p w:rsidR="000C1770" w:rsidRPr="007D1A74" w:rsidRDefault="000C1770" w:rsidP="00F97049">
            <w:pPr>
              <w:jc w:val="center"/>
              <w:rPr>
                <w:b/>
              </w:rPr>
            </w:pPr>
            <w:r>
              <w:rPr>
                <w:b/>
              </w:rPr>
              <w:t>5</w:t>
            </w:r>
          </w:p>
          <w:p w:rsidR="000C1770" w:rsidRDefault="000C1770" w:rsidP="00F97049">
            <w:pPr>
              <w:jc w:val="center"/>
              <w:rPr>
                <w:b/>
              </w:rPr>
            </w:pPr>
          </w:p>
          <w:p w:rsidR="00FE78A5" w:rsidRDefault="00FE78A5" w:rsidP="00F97049">
            <w:pPr>
              <w:jc w:val="center"/>
              <w:rPr>
                <w:b/>
              </w:rPr>
            </w:pPr>
          </w:p>
          <w:p w:rsidR="000C1770" w:rsidRDefault="000C1770" w:rsidP="00F97049">
            <w:pPr>
              <w:jc w:val="center"/>
              <w:rPr>
                <w:b/>
              </w:rPr>
            </w:pPr>
          </w:p>
          <w:p w:rsidR="000C1770" w:rsidRDefault="000C1770" w:rsidP="00F97049">
            <w:pPr>
              <w:jc w:val="center"/>
              <w:rPr>
                <w:b/>
              </w:rPr>
            </w:pPr>
          </w:p>
          <w:p w:rsidR="000C1770" w:rsidRDefault="000C1770" w:rsidP="00F97049">
            <w:pPr>
              <w:jc w:val="center"/>
              <w:rPr>
                <w:b/>
              </w:rPr>
            </w:pPr>
            <w:r>
              <w:rPr>
                <w:b/>
              </w:rPr>
              <w:t>3</w:t>
            </w:r>
          </w:p>
          <w:p w:rsidR="000C1770" w:rsidRDefault="000C1770" w:rsidP="00F97049">
            <w:pPr>
              <w:jc w:val="center"/>
              <w:rPr>
                <w:b/>
              </w:rPr>
            </w:pPr>
          </w:p>
          <w:p w:rsidR="000C1770" w:rsidRDefault="000C1770" w:rsidP="00F97049">
            <w:pPr>
              <w:jc w:val="center"/>
              <w:rPr>
                <w:b/>
              </w:rPr>
            </w:pPr>
          </w:p>
          <w:p w:rsidR="000C1770" w:rsidRDefault="000C1770" w:rsidP="00F97049">
            <w:pPr>
              <w:jc w:val="center"/>
              <w:rPr>
                <w:b/>
              </w:rPr>
            </w:pPr>
          </w:p>
          <w:p w:rsidR="000C1770" w:rsidRPr="009F38C4" w:rsidRDefault="000C1770" w:rsidP="00F97049">
            <w:pPr>
              <w:jc w:val="center"/>
              <w:rPr>
                <w:i/>
              </w:rPr>
            </w:pPr>
            <w:r>
              <w:rPr>
                <w:b/>
              </w:rPr>
              <w:t>0</w:t>
            </w:r>
          </w:p>
        </w:tc>
      </w:tr>
      <w:tr w:rsidR="000C1770" w:rsidRPr="004F2C2B" w:rsidTr="00D54D44">
        <w:tc>
          <w:tcPr>
            <w:tcW w:w="682" w:type="dxa"/>
            <w:shd w:val="clear" w:color="auto" w:fill="auto"/>
          </w:tcPr>
          <w:p w:rsidR="000C1770" w:rsidRDefault="0031049E" w:rsidP="00140C19">
            <w:pPr>
              <w:tabs>
                <w:tab w:val="left" w:pos="114"/>
              </w:tabs>
            </w:pPr>
            <w:r>
              <w:lastRenderedPageBreak/>
              <w:t>4.6.</w:t>
            </w:r>
          </w:p>
        </w:tc>
        <w:tc>
          <w:tcPr>
            <w:tcW w:w="6521" w:type="dxa"/>
          </w:tcPr>
          <w:p w:rsidR="000C1770" w:rsidRPr="00036490" w:rsidRDefault="000C1770" w:rsidP="00F97049">
            <w:pPr>
              <w:jc w:val="both"/>
              <w:rPr>
                <w:b/>
              </w:rPr>
            </w:pPr>
            <w:r w:rsidRPr="00036490">
              <w:rPr>
                <w:b/>
              </w:rPr>
              <w:t xml:space="preserve">Projekta iesniegumā ir norādīts un pamatots, kā iesniegtais projekts papildina citus uz </w:t>
            </w:r>
            <w:r>
              <w:rPr>
                <w:b/>
              </w:rPr>
              <w:t>integrēt</w:t>
            </w:r>
            <w:r w:rsidR="00FE6676">
              <w:rPr>
                <w:b/>
              </w:rPr>
              <w:t>u</w:t>
            </w:r>
            <w:r w:rsidRPr="00036490">
              <w:rPr>
                <w:b/>
              </w:rPr>
              <w:t xml:space="preserve"> </w:t>
            </w:r>
            <w:r>
              <w:rPr>
                <w:b/>
              </w:rPr>
              <w:t xml:space="preserve">attīstību </w:t>
            </w:r>
            <w:r w:rsidRPr="00036490">
              <w:rPr>
                <w:b/>
              </w:rPr>
              <w:t>vērstus</w:t>
            </w:r>
            <w:r w:rsidR="00FE6676">
              <w:rPr>
                <w:b/>
              </w:rPr>
              <w:t xml:space="preserve"> izvērtēšanai</w:t>
            </w:r>
            <w:r w:rsidRPr="00036490">
              <w:rPr>
                <w:b/>
              </w:rPr>
              <w:t xml:space="preserve"> iesniegtus, īstenotus vai īstenošanā esošus projektus, kuri ir finansēti vai kurus plānots finansēt no  citiem specifiskajiem atbalsta mērķiem, vai finanšu instrumentiem:</w:t>
            </w:r>
          </w:p>
          <w:p w:rsidR="000C1770" w:rsidRPr="00036490" w:rsidRDefault="000C1770" w:rsidP="00F97049">
            <w:pPr>
              <w:jc w:val="both"/>
              <w:rPr>
                <w:b/>
              </w:rPr>
            </w:pPr>
          </w:p>
          <w:p w:rsidR="000C1770" w:rsidRDefault="0031049E" w:rsidP="00F97049">
            <w:pPr>
              <w:jc w:val="both"/>
            </w:pPr>
            <w:r>
              <w:t>4</w:t>
            </w:r>
            <w:r w:rsidR="000C1770" w:rsidRPr="00EB2BCA">
              <w:t>.</w:t>
            </w:r>
            <w:r>
              <w:t>6</w:t>
            </w:r>
            <w:r w:rsidR="000C1770" w:rsidRPr="00EB2BCA">
              <w:t>.1. projekts paredz papildinātību ar vairāk nekā vienu projektu vai projekta iesniegumu;</w:t>
            </w:r>
          </w:p>
          <w:p w:rsidR="000C1770" w:rsidRPr="00EB2BCA" w:rsidRDefault="000C1770" w:rsidP="00F97049">
            <w:pPr>
              <w:jc w:val="both"/>
            </w:pPr>
          </w:p>
          <w:p w:rsidR="000C1770" w:rsidRDefault="0031049E" w:rsidP="00F97049">
            <w:pPr>
              <w:jc w:val="both"/>
            </w:pPr>
            <w:r>
              <w:t>4</w:t>
            </w:r>
            <w:r w:rsidR="000C1770" w:rsidRPr="00EB2BCA">
              <w:t>.</w:t>
            </w:r>
            <w:r>
              <w:t>6</w:t>
            </w:r>
            <w:r w:rsidR="000C1770" w:rsidRPr="00EB2BCA">
              <w:t>.2. projekta paredz papildinātību ar vienu projektu vai projekta iesniegumu;</w:t>
            </w:r>
          </w:p>
          <w:p w:rsidR="000C1770" w:rsidRPr="00EB2BCA" w:rsidRDefault="000C1770" w:rsidP="00F97049">
            <w:pPr>
              <w:jc w:val="both"/>
            </w:pPr>
          </w:p>
          <w:p w:rsidR="000C1770" w:rsidRDefault="0031049E" w:rsidP="00F97049">
            <w:pPr>
              <w:jc w:val="both"/>
            </w:pPr>
            <w:r>
              <w:t>4</w:t>
            </w:r>
            <w:r w:rsidR="000C1770" w:rsidRPr="00EB2BCA">
              <w:t>.</w:t>
            </w:r>
            <w:r>
              <w:t>6</w:t>
            </w:r>
            <w:r w:rsidR="000C1770" w:rsidRPr="00EB2BCA">
              <w:t>.3. projekta iesniegumā nav norādīta papildinātība ar projektiem vai projektu iesniegumiem.</w:t>
            </w:r>
          </w:p>
          <w:p w:rsidR="000C1770" w:rsidRPr="008667D2" w:rsidRDefault="000C1770" w:rsidP="00F97049">
            <w:pPr>
              <w:jc w:val="both"/>
              <w:rPr>
                <w:b/>
              </w:rPr>
            </w:pPr>
          </w:p>
        </w:tc>
        <w:tc>
          <w:tcPr>
            <w:tcW w:w="3118" w:type="dxa"/>
          </w:tcPr>
          <w:p w:rsidR="000C1770" w:rsidRPr="007D1A74" w:rsidRDefault="000C1770" w:rsidP="00F97049">
            <w:pPr>
              <w:jc w:val="center"/>
            </w:pPr>
            <w:r>
              <w:t>Kritērijs nav izslēdzošs</w:t>
            </w:r>
          </w:p>
          <w:p w:rsidR="000C1770" w:rsidRDefault="000C1770" w:rsidP="00F97049">
            <w:pPr>
              <w:jc w:val="center"/>
              <w:rPr>
                <w:b/>
              </w:rPr>
            </w:pPr>
          </w:p>
          <w:p w:rsidR="000C1770" w:rsidRDefault="000C1770" w:rsidP="00F97049">
            <w:pPr>
              <w:jc w:val="center"/>
              <w:rPr>
                <w:b/>
              </w:rPr>
            </w:pPr>
          </w:p>
          <w:p w:rsidR="000C1770" w:rsidRDefault="000C1770" w:rsidP="00F97049">
            <w:pPr>
              <w:jc w:val="center"/>
              <w:rPr>
                <w:b/>
              </w:rPr>
            </w:pPr>
          </w:p>
          <w:p w:rsidR="000C1770" w:rsidRDefault="000C1770" w:rsidP="00F97049">
            <w:pPr>
              <w:jc w:val="center"/>
              <w:rPr>
                <w:b/>
              </w:rPr>
            </w:pPr>
          </w:p>
          <w:p w:rsidR="000C1770" w:rsidRDefault="000C1770" w:rsidP="00F97049">
            <w:pPr>
              <w:jc w:val="center"/>
              <w:rPr>
                <w:b/>
              </w:rPr>
            </w:pPr>
          </w:p>
          <w:p w:rsidR="00331797" w:rsidRDefault="00331797" w:rsidP="00F97049">
            <w:pPr>
              <w:jc w:val="center"/>
              <w:rPr>
                <w:b/>
              </w:rPr>
            </w:pPr>
          </w:p>
          <w:p w:rsidR="000C1770" w:rsidRPr="007D1A74" w:rsidRDefault="000C1770" w:rsidP="00F97049">
            <w:pPr>
              <w:jc w:val="center"/>
              <w:rPr>
                <w:b/>
              </w:rPr>
            </w:pPr>
            <w:r>
              <w:rPr>
                <w:b/>
              </w:rPr>
              <w:t>10</w:t>
            </w:r>
          </w:p>
          <w:p w:rsidR="000C1770" w:rsidRDefault="000C1770" w:rsidP="00F97049">
            <w:pPr>
              <w:jc w:val="center"/>
              <w:rPr>
                <w:b/>
              </w:rPr>
            </w:pPr>
          </w:p>
          <w:p w:rsidR="000C1770" w:rsidRDefault="000C1770" w:rsidP="00F97049">
            <w:pPr>
              <w:jc w:val="center"/>
              <w:rPr>
                <w:b/>
              </w:rPr>
            </w:pPr>
          </w:p>
          <w:p w:rsidR="000C1770" w:rsidRDefault="000C1770" w:rsidP="00F97049">
            <w:pPr>
              <w:jc w:val="center"/>
              <w:rPr>
                <w:b/>
              </w:rPr>
            </w:pPr>
            <w:r>
              <w:rPr>
                <w:b/>
              </w:rPr>
              <w:t>5</w:t>
            </w:r>
          </w:p>
          <w:p w:rsidR="000C1770" w:rsidRDefault="000C1770" w:rsidP="00F97049">
            <w:pPr>
              <w:jc w:val="center"/>
              <w:rPr>
                <w:b/>
              </w:rPr>
            </w:pPr>
          </w:p>
          <w:p w:rsidR="000C1770" w:rsidRDefault="000C1770" w:rsidP="00F97049">
            <w:pPr>
              <w:jc w:val="center"/>
              <w:rPr>
                <w:b/>
              </w:rPr>
            </w:pPr>
          </w:p>
          <w:p w:rsidR="000C1770" w:rsidRDefault="000C1770" w:rsidP="00F97049">
            <w:pPr>
              <w:jc w:val="center"/>
            </w:pPr>
            <w:r>
              <w:rPr>
                <w:b/>
              </w:rPr>
              <w:t>0</w:t>
            </w:r>
          </w:p>
        </w:tc>
      </w:tr>
      <w:tr w:rsidR="000C1770" w:rsidRPr="006466BC" w:rsidTr="00140C19">
        <w:tc>
          <w:tcPr>
            <w:tcW w:w="10321" w:type="dxa"/>
            <w:gridSpan w:val="3"/>
          </w:tcPr>
          <w:p w:rsidR="000C1770" w:rsidRPr="006466BC" w:rsidRDefault="000C1770" w:rsidP="00E81596">
            <w:pPr>
              <w:tabs>
                <w:tab w:val="left" w:pos="114"/>
              </w:tabs>
              <w:spacing w:before="120" w:after="120"/>
            </w:pPr>
            <w:r>
              <w:rPr>
                <w:b/>
                <w:bCs/>
              </w:rPr>
              <w:t xml:space="preserve">KVALITĀTES </w:t>
            </w:r>
            <w:r w:rsidRPr="006466BC">
              <w:rPr>
                <w:b/>
                <w:bCs/>
              </w:rPr>
              <w:t>KRITĒRIJI PAR HORIZONTĀL</w:t>
            </w:r>
            <w:r>
              <w:rPr>
                <w:b/>
                <w:bCs/>
              </w:rPr>
              <w:t>AJIEM PRINCIPIEM</w:t>
            </w:r>
          </w:p>
        </w:tc>
      </w:tr>
      <w:tr w:rsidR="000C1770" w:rsidRPr="006466BC" w:rsidTr="00D54D44">
        <w:tc>
          <w:tcPr>
            <w:tcW w:w="682" w:type="dxa"/>
          </w:tcPr>
          <w:p w:rsidR="000C1770" w:rsidRPr="006466BC" w:rsidRDefault="000C1770" w:rsidP="009D607A">
            <w:pPr>
              <w:tabs>
                <w:tab w:val="left" w:pos="114"/>
              </w:tabs>
            </w:pPr>
            <w:r>
              <w:t>4.7.</w:t>
            </w:r>
          </w:p>
        </w:tc>
        <w:tc>
          <w:tcPr>
            <w:tcW w:w="6521" w:type="dxa"/>
          </w:tcPr>
          <w:p w:rsidR="000C1770" w:rsidRDefault="000C1770" w:rsidP="00C84D2C">
            <w:pPr>
              <w:jc w:val="both"/>
              <w:rPr>
                <w:b/>
              </w:rPr>
            </w:pPr>
            <w:r w:rsidRPr="00B01589">
              <w:rPr>
                <w:b/>
              </w:rPr>
              <w:t>Projekta ietekme uz horizontālo principu „Vienlīdzīgas iespējas”:</w:t>
            </w:r>
          </w:p>
          <w:p w:rsidR="000C1770" w:rsidRPr="006466BC" w:rsidRDefault="000C1770" w:rsidP="00E81596">
            <w:pPr>
              <w:spacing w:after="120"/>
              <w:jc w:val="both"/>
            </w:pPr>
            <w:r>
              <w:br/>
              <w:t>4.7</w:t>
            </w:r>
            <w:r w:rsidRPr="006466BC">
              <w:t xml:space="preserve">.1. </w:t>
            </w:r>
            <w:r w:rsidRPr="00DC630C">
              <w:t>projektā ir iekļautas specifiskas darbības vides un informācijas pieejamības nodrošināšanai papildu būvnormatīvos noteiktajam</w:t>
            </w:r>
            <w:r w:rsidRPr="006466BC">
              <w:t>;</w:t>
            </w:r>
          </w:p>
          <w:p w:rsidR="000C1770" w:rsidRPr="006466BC" w:rsidRDefault="000C1770" w:rsidP="009D607A">
            <w:pPr>
              <w:spacing w:after="120"/>
              <w:jc w:val="both"/>
              <w:rPr>
                <w:bCs/>
              </w:rPr>
            </w:pPr>
            <w:r>
              <w:t>4.7</w:t>
            </w:r>
            <w:r w:rsidRPr="006466BC">
              <w:t xml:space="preserve">.2. </w:t>
            </w:r>
            <w:r w:rsidRPr="00DC630C">
              <w:t>projektā nav iekļautas specifiskas darbības vides un informācijas pieejamības nodrošināšanai papildu būvnormatīvos noteiktajam</w:t>
            </w:r>
            <w:r>
              <w:t>.</w:t>
            </w:r>
          </w:p>
        </w:tc>
        <w:tc>
          <w:tcPr>
            <w:tcW w:w="3118" w:type="dxa"/>
          </w:tcPr>
          <w:p w:rsidR="000C1770" w:rsidRPr="00D54D44" w:rsidRDefault="000C1770" w:rsidP="00140C19">
            <w:pPr>
              <w:jc w:val="center"/>
            </w:pPr>
            <w:r w:rsidRPr="00D54D44">
              <w:t>Kritērijs nav izslēdzošs</w:t>
            </w:r>
          </w:p>
          <w:p w:rsidR="000C1770" w:rsidRPr="006466BC" w:rsidRDefault="000C1770" w:rsidP="00140C19">
            <w:pPr>
              <w:jc w:val="center"/>
            </w:pPr>
          </w:p>
          <w:p w:rsidR="000C1770" w:rsidRDefault="000C1770" w:rsidP="00140C19">
            <w:pPr>
              <w:jc w:val="center"/>
              <w:rPr>
                <w:b/>
              </w:rPr>
            </w:pPr>
          </w:p>
          <w:p w:rsidR="000C1770" w:rsidRDefault="000C1770" w:rsidP="00140C19">
            <w:pPr>
              <w:jc w:val="center"/>
              <w:rPr>
                <w:b/>
              </w:rPr>
            </w:pPr>
          </w:p>
          <w:p w:rsidR="000C1770" w:rsidRPr="006466BC" w:rsidRDefault="000C1770" w:rsidP="00140C19">
            <w:pPr>
              <w:jc w:val="center"/>
              <w:rPr>
                <w:b/>
              </w:rPr>
            </w:pPr>
            <w:r>
              <w:rPr>
                <w:b/>
              </w:rPr>
              <w:t>1</w:t>
            </w:r>
          </w:p>
          <w:p w:rsidR="000C1770" w:rsidRPr="006466BC" w:rsidRDefault="000C1770" w:rsidP="00140C19">
            <w:pPr>
              <w:jc w:val="center"/>
              <w:rPr>
                <w:b/>
              </w:rPr>
            </w:pPr>
          </w:p>
          <w:p w:rsidR="000C1770" w:rsidRDefault="000C1770" w:rsidP="00140C19">
            <w:pPr>
              <w:jc w:val="center"/>
              <w:rPr>
                <w:b/>
              </w:rPr>
            </w:pPr>
          </w:p>
          <w:p w:rsidR="000C1770" w:rsidRPr="006466BC" w:rsidRDefault="000C1770" w:rsidP="00140C19">
            <w:pPr>
              <w:jc w:val="center"/>
            </w:pPr>
            <w:r w:rsidRPr="006466BC">
              <w:rPr>
                <w:b/>
              </w:rPr>
              <w:t>0</w:t>
            </w:r>
          </w:p>
        </w:tc>
      </w:tr>
      <w:tr w:rsidR="000C1770" w:rsidRPr="006466BC" w:rsidTr="00D54D44">
        <w:tc>
          <w:tcPr>
            <w:tcW w:w="682" w:type="dxa"/>
          </w:tcPr>
          <w:p w:rsidR="000C1770" w:rsidRPr="006466BC" w:rsidRDefault="000C1770" w:rsidP="009D607A">
            <w:pPr>
              <w:tabs>
                <w:tab w:val="left" w:pos="114"/>
              </w:tabs>
            </w:pPr>
            <w:r>
              <w:t>4.8.</w:t>
            </w:r>
          </w:p>
        </w:tc>
        <w:tc>
          <w:tcPr>
            <w:tcW w:w="6521" w:type="dxa"/>
          </w:tcPr>
          <w:p w:rsidR="000C1770" w:rsidRDefault="000C1770" w:rsidP="00140C19">
            <w:pPr>
              <w:jc w:val="both"/>
              <w:rPr>
                <w:b/>
              </w:rPr>
            </w:pPr>
            <w:r w:rsidRPr="006466BC">
              <w:rPr>
                <w:b/>
              </w:rPr>
              <w:t xml:space="preserve">Īstenojot projektu, </w:t>
            </w:r>
            <w:r>
              <w:rPr>
                <w:b/>
              </w:rPr>
              <w:t>publiskajā iepirkumā</w:t>
            </w:r>
            <w:r w:rsidRPr="00B60DA2">
              <w:rPr>
                <w:b/>
              </w:rPr>
              <w:t xml:space="preserve"> </w:t>
            </w:r>
            <w:r w:rsidR="00331797">
              <w:rPr>
                <w:b/>
              </w:rPr>
              <w:t xml:space="preserve">plānots </w:t>
            </w:r>
            <w:r w:rsidRPr="00B60DA2">
              <w:rPr>
                <w:b/>
              </w:rPr>
              <w:t>izmanto</w:t>
            </w:r>
            <w:r w:rsidR="00331797">
              <w:rPr>
                <w:b/>
              </w:rPr>
              <w:t>t vai ir izmantoti</w:t>
            </w:r>
            <w:r w:rsidRPr="00B60DA2">
              <w:rPr>
                <w:b/>
              </w:rPr>
              <w:t xml:space="preserve"> zaļā publiskā iepirkuma princip</w:t>
            </w:r>
            <w:r w:rsidR="00331797">
              <w:rPr>
                <w:b/>
              </w:rPr>
              <w:t>i</w:t>
            </w:r>
            <w:r>
              <w:rPr>
                <w:b/>
              </w:rPr>
              <w:t xml:space="preserve"> </w:t>
            </w:r>
            <w:r w:rsidRPr="00FB6F5E">
              <w:rPr>
                <w:b/>
                <w:bCs/>
              </w:rPr>
              <w:t>(</w:t>
            </w:r>
            <w:r>
              <w:rPr>
                <w:b/>
                <w:bCs/>
              </w:rPr>
              <w:t>horizontālā principa</w:t>
            </w:r>
            <w:r w:rsidRPr="00FB6F5E">
              <w:rPr>
                <w:b/>
                <w:bCs/>
              </w:rPr>
              <w:t xml:space="preserve"> </w:t>
            </w:r>
            <w:r>
              <w:rPr>
                <w:b/>
                <w:bCs/>
              </w:rPr>
              <w:t>„Ilgtspējīga attīstība”</w:t>
            </w:r>
            <w:r w:rsidRPr="00FB6F5E">
              <w:rPr>
                <w:b/>
                <w:bCs/>
              </w:rPr>
              <w:t xml:space="preserve"> kritērijs)</w:t>
            </w:r>
            <w:r>
              <w:rPr>
                <w:b/>
              </w:rPr>
              <w:t>:</w:t>
            </w:r>
          </w:p>
          <w:p w:rsidR="000C1770" w:rsidRPr="0031049E" w:rsidRDefault="000C1770" w:rsidP="00140C19">
            <w:pPr>
              <w:jc w:val="both"/>
            </w:pPr>
          </w:p>
          <w:p w:rsidR="000C1770" w:rsidRDefault="000C1770" w:rsidP="0031049E">
            <w:pPr>
              <w:jc w:val="both"/>
            </w:pPr>
            <w:r>
              <w:t>4.8</w:t>
            </w:r>
            <w:r w:rsidRPr="006466BC">
              <w:t xml:space="preserve">.1. </w:t>
            </w:r>
            <w:r>
              <w:t>vismaz vienā no projekta ietvaros īstenojamiem publiskajiem iepirkumiem;</w:t>
            </w:r>
          </w:p>
          <w:p w:rsidR="00F666A3" w:rsidRPr="006466BC" w:rsidRDefault="00F666A3" w:rsidP="0031049E">
            <w:pPr>
              <w:jc w:val="both"/>
            </w:pPr>
          </w:p>
          <w:p w:rsidR="000C1770" w:rsidRDefault="000C1770" w:rsidP="0031049E">
            <w:pPr>
              <w:jc w:val="both"/>
            </w:pPr>
            <w:r>
              <w:t>4.8</w:t>
            </w:r>
            <w:r w:rsidRPr="006466BC">
              <w:t xml:space="preserve">.2. </w:t>
            </w:r>
            <w:r w:rsidRPr="00FE2C71">
              <w:t xml:space="preserve">nevienā </w:t>
            </w:r>
            <w:r w:rsidR="00331797">
              <w:t xml:space="preserve">no </w:t>
            </w:r>
            <w:r w:rsidRPr="00FE2C71">
              <w:t xml:space="preserve">projekta ietvaros </w:t>
            </w:r>
            <w:r>
              <w:t>īstenoj</w:t>
            </w:r>
            <w:r w:rsidR="00331797">
              <w:t>amiem</w:t>
            </w:r>
            <w:r>
              <w:t xml:space="preserve"> publiskaj</w:t>
            </w:r>
            <w:r w:rsidR="00331797">
              <w:t>iem</w:t>
            </w:r>
            <w:r>
              <w:t xml:space="preserve"> iepirkum</w:t>
            </w:r>
            <w:r w:rsidR="00331797">
              <w:t>iem</w:t>
            </w:r>
            <w:r>
              <w:t>.</w:t>
            </w:r>
          </w:p>
          <w:p w:rsidR="0031049E" w:rsidRPr="006466BC" w:rsidRDefault="0031049E" w:rsidP="0031049E">
            <w:pPr>
              <w:jc w:val="both"/>
              <w:rPr>
                <w:b/>
              </w:rPr>
            </w:pPr>
          </w:p>
        </w:tc>
        <w:tc>
          <w:tcPr>
            <w:tcW w:w="3118" w:type="dxa"/>
          </w:tcPr>
          <w:p w:rsidR="000C1770" w:rsidRPr="00D54D44" w:rsidRDefault="000C1770" w:rsidP="00140C19">
            <w:pPr>
              <w:jc w:val="center"/>
            </w:pPr>
            <w:r w:rsidRPr="00D54D44">
              <w:t>Kritērijs nav izslēdzošs</w:t>
            </w:r>
          </w:p>
          <w:p w:rsidR="000C1770" w:rsidRDefault="000C1770" w:rsidP="00140C19">
            <w:pPr>
              <w:jc w:val="center"/>
              <w:rPr>
                <w:b/>
              </w:rPr>
            </w:pPr>
          </w:p>
          <w:p w:rsidR="000C1770" w:rsidRDefault="000C1770" w:rsidP="00140C19">
            <w:pPr>
              <w:jc w:val="center"/>
              <w:rPr>
                <w:b/>
              </w:rPr>
            </w:pPr>
          </w:p>
          <w:p w:rsidR="000C1770" w:rsidRDefault="000C1770" w:rsidP="00140C19">
            <w:pPr>
              <w:jc w:val="center"/>
              <w:rPr>
                <w:b/>
              </w:rPr>
            </w:pPr>
          </w:p>
          <w:p w:rsidR="000C1770" w:rsidRDefault="000C1770" w:rsidP="00140C19">
            <w:pPr>
              <w:jc w:val="center"/>
              <w:rPr>
                <w:b/>
              </w:rPr>
            </w:pPr>
            <w:r>
              <w:rPr>
                <w:b/>
              </w:rPr>
              <w:t>1</w:t>
            </w:r>
          </w:p>
          <w:p w:rsidR="000C1770" w:rsidRDefault="000C1770" w:rsidP="00140C19">
            <w:pPr>
              <w:jc w:val="center"/>
              <w:rPr>
                <w:b/>
              </w:rPr>
            </w:pPr>
          </w:p>
          <w:p w:rsidR="00F666A3" w:rsidRDefault="00F666A3" w:rsidP="00140C19">
            <w:pPr>
              <w:jc w:val="center"/>
              <w:rPr>
                <w:b/>
              </w:rPr>
            </w:pPr>
          </w:p>
          <w:p w:rsidR="000C1770" w:rsidRPr="006466BC" w:rsidRDefault="000C1770" w:rsidP="00140C19">
            <w:pPr>
              <w:jc w:val="center"/>
              <w:rPr>
                <w:i/>
              </w:rPr>
            </w:pPr>
            <w:r w:rsidRPr="006466BC">
              <w:rPr>
                <w:b/>
              </w:rPr>
              <w:t>0</w:t>
            </w:r>
          </w:p>
        </w:tc>
      </w:tr>
    </w:tbl>
    <w:p w:rsidR="002E46EF" w:rsidRPr="006466BC" w:rsidRDefault="002E46EF" w:rsidP="002E46EF"/>
    <w:sectPr w:rsidR="002E46EF" w:rsidRPr="006466BC" w:rsidSect="00A67A45">
      <w:headerReference w:type="default" r:id="rId8"/>
      <w:footerReference w:type="even" r:id="rId9"/>
      <w:footerReference w:type="default" r:id="rId10"/>
      <w:footerReference w:type="first" r:id="rId11"/>
      <w:pgSz w:w="11906" w:h="16838" w:code="9"/>
      <w:pgMar w:top="720" w:right="1134" w:bottom="720" w:left="1440" w:header="709" w:footer="92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2AA" w:rsidRDefault="009D22AA">
      <w:r>
        <w:separator/>
      </w:r>
    </w:p>
  </w:endnote>
  <w:endnote w:type="continuationSeparator" w:id="0">
    <w:p w:rsidR="009D22AA" w:rsidRDefault="009D22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018" w:rsidRDefault="0097427F" w:rsidP="00A67A45">
    <w:pPr>
      <w:pStyle w:val="Footer"/>
      <w:framePr w:wrap="around" w:vAnchor="text" w:hAnchor="margin" w:xAlign="right" w:y="1"/>
      <w:rPr>
        <w:rStyle w:val="PageNumber"/>
      </w:rPr>
    </w:pPr>
    <w:r>
      <w:rPr>
        <w:rStyle w:val="PageNumber"/>
      </w:rPr>
      <w:fldChar w:fldCharType="begin"/>
    </w:r>
    <w:r w:rsidR="00B31018">
      <w:rPr>
        <w:rStyle w:val="PageNumber"/>
      </w:rPr>
      <w:instrText xml:space="preserve">PAGE  </w:instrText>
    </w:r>
    <w:r>
      <w:rPr>
        <w:rStyle w:val="PageNumber"/>
      </w:rPr>
      <w:fldChar w:fldCharType="end"/>
    </w:r>
  </w:p>
  <w:p w:rsidR="00B31018" w:rsidRDefault="00B31018" w:rsidP="00A67A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018" w:rsidRDefault="00B31018" w:rsidP="001A3215">
    <w:pPr>
      <w:jc w:val="both"/>
      <w:rPr>
        <w:noProof/>
        <w:sz w:val="20"/>
        <w:szCs w:val="20"/>
      </w:rPr>
    </w:pPr>
  </w:p>
  <w:p w:rsidR="00B31018" w:rsidRPr="001A3215" w:rsidRDefault="00637C61" w:rsidP="001A3215">
    <w:pPr>
      <w:jc w:val="both"/>
      <w:rPr>
        <w:sz w:val="20"/>
        <w:szCs w:val="20"/>
      </w:rPr>
    </w:pPr>
    <w:r>
      <w:rPr>
        <w:noProof/>
        <w:sz w:val="20"/>
        <w:szCs w:val="20"/>
      </w:rPr>
      <w:t>SAM422</w:t>
    </w:r>
    <w:r w:rsidR="00B31018">
      <w:rPr>
        <w:noProof/>
        <w:sz w:val="20"/>
        <w:szCs w:val="20"/>
      </w:rPr>
      <w:t xml:space="preserve"> kritēriji </w:t>
    </w:r>
    <w:r w:rsidR="006A18F7">
      <w:rPr>
        <w:noProof/>
        <w:sz w:val="20"/>
        <w:szCs w:val="20"/>
      </w:rPr>
      <w:t>30</w:t>
    </w:r>
    <w:r>
      <w:rPr>
        <w:noProof/>
        <w:sz w:val="20"/>
        <w:szCs w:val="20"/>
      </w:rPr>
      <w:t>12</w:t>
    </w:r>
    <w:r w:rsidR="008C376B">
      <w:rPr>
        <w:noProof/>
        <w:sz w:val="20"/>
        <w:szCs w:val="20"/>
      </w:rPr>
      <w:t>2015</w:t>
    </w:r>
    <w:r w:rsidR="00B31018">
      <w:rPr>
        <w:noProof/>
        <w:sz w:val="20"/>
        <w:szCs w:val="20"/>
      </w:rPr>
      <w:t>; Projektu iesniegumu vērtēšanas kritēriji.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018" w:rsidRDefault="00B31018" w:rsidP="001A3215">
    <w:pPr>
      <w:jc w:val="both"/>
      <w:rPr>
        <w:noProof/>
        <w:sz w:val="20"/>
        <w:szCs w:val="20"/>
      </w:rPr>
    </w:pPr>
  </w:p>
  <w:p w:rsidR="00B31018" w:rsidRDefault="00637C61" w:rsidP="001A3215">
    <w:pPr>
      <w:jc w:val="both"/>
      <w:rPr>
        <w:sz w:val="20"/>
        <w:szCs w:val="20"/>
      </w:rPr>
    </w:pPr>
    <w:r>
      <w:rPr>
        <w:noProof/>
        <w:sz w:val="20"/>
        <w:szCs w:val="20"/>
      </w:rPr>
      <w:t>SAM422</w:t>
    </w:r>
    <w:r w:rsidR="00B31018">
      <w:rPr>
        <w:noProof/>
        <w:sz w:val="20"/>
        <w:szCs w:val="20"/>
      </w:rPr>
      <w:t xml:space="preserve"> kritēriji </w:t>
    </w:r>
    <w:r w:rsidR="006A18F7">
      <w:rPr>
        <w:noProof/>
        <w:sz w:val="20"/>
        <w:szCs w:val="20"/>
      </w:rPr>
      <w:t>30</w:t>
    </w:r>
    <w:r>
      <w:rPr>
        <w:noProof/>
        <w:sz w:val="20"/>
        <w:szCs w:val="20"/>
      </w:rPr>
      <w:t>12</w:t>
    </w:r>
    <w:r w:rsidR="008C376B">
      <w:rPr>
        <w:noProof/>
        <w:sz w:val="20"/>
        <w:szCs w:val="20"/>
      </w:rPr>
      <w:t>2015</w:t>
    </w:r>
    <w:r w:rsidR="00B31018">
      <w:rPr>
        <w:noProof/>
        <w:sz w:val="20"/>
        <w:szCs w:val="20"/>
      </w:rPr>
      <w:t>; Projektu iesniegumu vērtēšanas kritēriji.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2AA" w:rsidRDefault="009D22AA">
      <w:r>
        <w:separator/>
      </w:r>
    </w:p>
  </w:footnote>
  <w:footnote w:type="continuationSeparator" w:id="0">
    <w:p w:rsidR="009D22AA" w:rsidRDefault="009D22AA">
      <w:r>
        <w:continuationSeparator/>
      </w:r>
    </w:p>
  </w:footnote>
  <w:footnote w:id="1">
    <w:p w:rsidR="00B31018" w:rsidRPr="0044438F" w:rsidRDefault="00B31018" w:rsidP="00B4141B">
      <w:pPr>
        <w:pStyle w:val="FootnoteText"/>
        <w:spacing w:after="120"/>
        <w:jc w:val="both"/>
      </w:pPr>
      <w:r w:rsidRPr="0044438F">
        <w:rPr>
          <w:rStyle w:val="FootnoteReference"/>
        </w:rPr>
        <w:footnoteRef/>
      </w:r>
      <w:r w:rsidRPr="0044438F">
        <w:t xml:space="preserve"> Kritērija neatbilstības gadījumā sadarbības iestāde pieņem lēmumu par projekta iesnieguma apstiprināšanu ar nosacījumu, ievērojot specifikā atbalsta mērķa projektu atlases nolikumā noteikto</w:t>
      </w:r>
      <w:r>
        <w:t>.</w:t>
      </w:r>
    </w:p>
  </w:footnote>
  <w:footnote w:id="2">
    <w:p w:rsidR="00B31018" w:rsidRDefault="00B31018" w:rsidP="00B4141B">
      <w:pPr>
        <w:pStyle w:val="FootnoteText"/>
        <w:spacing w:after="120"/>
        <w:jc w:val="both"/>
      </w:pPr>
      <w:r>
        <w:rPr>
          <w:rStyle w:val="FootnoteReference"/>
        </w:rPr>
        <w:footnoteRef/>
      </w:r>
      <w:r>
        <w:t xml:space="preserve"> </w:t>
      </w:r>
      <w:r w:rsidRPr="007920D1">
        <w:t>Darbības programmas „Iz</w:t>
      </w:r>
      <w:r>
        <w:t xml:space="preserve">augsme un nodarbinātība” </w:t>
      </w:r>
      <w:r w:rsidR="0031049E" w:rsidRPr="0031049E">
        <w:t>4.2.2. specifiskā atbalsta mērķa „Atbilstoši pašvaldības integrētajām attīstības programmām sekmēt energoefektivitātes paaugstināšanu un AER izmantošanu pašvaldību ēkās” īstenošanas noteikumi</w:t>
      </w:r>
      <w:r>
        <w:t>.</w:t>
      </w:r>
    </w:p>
  </w:footnote>
  <w:footnote w:id="3">
    <w:p w:rsidR="00B31018" w:rsidRPr="0044438F" w:rsidRDefault="00B31018" w:rsidP="00B4141B">
      <w:pPr>
        <w:pStyle w:val="FootnoteText"/>
        <w:spacing w:after="120"/>
        <w:jc w:val="both"/>
      </w:pPr>
      <w:r w:rsidRPr="0044438F">
        <w:rPr>
          <w:rStyle w:val="FootnoteReference"/>
        </w:rPr>
        <w:footnoteRef/>
      </w:r>
      <w:r w:rsidRPr="0044438F">
        <w:t xml:space="preserve"> Kritērija ietvaros tiek pār</w:t>
      </w:r>
      <w:r>
        <w:t>baudīta projekta iesniedzēja atbilstība noteiktajam finansējuma saņēmēju lokam.</w:t>
      </w:r>
    </w:p>
  </w:footnote>
  <w:footnote w:id="4">
    <w:p w:rsidR="00B31018" w:rsidRDefault="00B31018" w:rsidP="0052149B">
      <w:pPr>
        <w:pStyle w:val="FootnoteText"/>
        <w:jc w:val="both"/>
      </w:pPr>
      <w:r>
        <w:rPr>
          <w:rStyle w:val="FootnoteReference"/>
          <w:rFonts w:eastAsia="ヒラギノ角ゴ Pro W3"/>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5">
    <w:p w:rsidR="00B31018" w:rsidRDefault="00B31018" w:rsidP="00915AB0">
      <w:pPr>
        <w:pStyle w:val="FootnoteText"/>
        <w:spacing w:after="120"/>
        <w:jc w:val="both"/>
      </w:pPr>
      <w:r>
        <w:rPr>
          <w:rStyle w:val="FootnoteReference"/>
          <w:rFonts w:eastAsia="ヒラギノ角ゴ Pro W3"/>
        </w:rPr>
        <w:footnoteRef/>
      </w:r>
      <w:r>
        <w:t xml:space="preserve"> Attiecināms no brīža, kad minētie </w:t>
      </w:r>
      <w:r w:rsidR="00C943E6">
        <w:t>MK</w:t>
      </w:r>
      <w:r>
        <w:t xml:space="preserve"> noteiktumi stājas spēkā, t.i. no 2015.gada 5.marta.</w:t>
      </w:r>
    </w:p>
  </w:footnote>
  <w:footnote w:id="6">
    <w:p w:rsidR="00B31018" w:rsidRPr="00E76729" w:rsidRDefault="00B31018" w:rsidP="00915AB0">
      <w:pPr>
        <w:pStyle w:val="FootnoteText"/>
        <w:spacing w:after="120"/>
        <w:jc w:val="both"/>
        <w:rPr>
          <w:noProof/>
        </w:rPr>
      </w:pPr>
      <w:r w:rsidRPr="00E76729">
        <w:rPr>
          <w:rStyle w:val="FootnoteReference"/>
        </w:rPr>
        <w:footnoteRef/>
      </w:r>
      <w:r w:rsidRPr="00E76729">
        <w:t xml:space="preserve"> </w:t>
      </w:r>
      <w:r w:rsidRPr="006E553D">
        <w:rPr>
          <w:noProof/>
        </w:rPr>
        <w:t>Kritērija neatbilstības gadījumā atbildīgā iestāde pieņem lēmumu par projekta iesnieguma apstiprināšanu ar nosacījumu, ievērojot specifikā atbalsta mērķa projektu atlases nolikumā noteikto</w:t>
      </w:r>
      <w:r>
        <w:rPr>
          <w:noProof/>
        </w:rPr>
        <w:t>.</w:t>
      </w:r>
    </w:p>
  </w:footnote>
  <w:footnote w:id="7">
    <w:p w:rsidR="00B31018" w:rsidRDefault="00B31018" w:rsidP="00915AB0">
      <w:pPr>
        <w:pStyle w:val="FootnoteText"/>
        <w:jc w:val="both"/>
      </w:pPr>
      <w:r>
        <w:rPr>
          <w:rStyle w:val="FootnoteReference"/>
        </w:rPr>
        <w:footnoteRef/>
      </w:r>
      <w:r>
        <w:t xml:space="preserve"> </w:t>
      </w:r>
      <w:r w:rsidRPr="006E553D">
        <w:rPr>
          <w:noProof/>
        </w:rPr>
        <w:t>Kritērija neatbilstības gadījumā atbildīgā iestāde pieņem lēmumu par projekta iesnieguma apstiprināšanu ar nosacījumu, ievērojot specifikā atbalsta mērķa projektu atlases nolikumā noteikto</w:t>
      </w:r>
      <w:r>
        <w:rPr>
          <w:noProof/>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018" w:rsidRPr="00670687" w:rsidRDefault="0097427F">
    <w:pPr>
      <w:pStyle w:val="Header"/>
      <w:jc w:val="center"/>
      <w:rPr>
        <w:sz w:val="20"/>
        <w:szCs w:val="20"/>
      </w:rPr>
    </w:pPr>
    <w:r w:rsidRPr="00670687">
      <w:rPr>
        <w:sz w:val="20"/>
        <w:szCs w:val="20"/>
      </w:rPr>
      <w:fldChar w:fldCharType="begin"/>
    </w:r>
    <w:r w:rsidR="00B31018" w:rsidRPr="00670687">
      <w:rPr>
        <w:sz w:val="20"/>
        <w:szCs w:val="20"/>
      </w:rPr>
      <w:instrText xml:space="preserve"> PAGE   \* MERGEFORMAT </w:instrText>
    </w:r>
    <w:r w:rsidRPr="00670687">
      <w:rPr>
        <w:sz w:val="20"/>
        <w:szCs w:val="20"/>
      </w:rPr>
      <w:fldChar w:fldCharType="separate"/>
    </w:r>
    <w:r w:rsidR="001032F0">
      <w:rPr>
        <w:noProof/>
        <w:sz w:val="20"/>
        <w:szCs w:val="20"/>
      </w:rPr>
      <w:t>3</w:t>
    </w:r>
    <w:r w:rsidRPr="00670687">
      <w:rPr>
        <w:sz w:val="20"/>
        <w:szCs w:val="20"/>
      </w:rPr>
      <w:fldChar w:fldCharType="end"/>
    </w:r>
  </w:p>
  <w:p w:rsidR="00B31018" w:rsidRDefault="00B310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B4A91"/>
    <w:multiLevelType w:val="multilevel"/>
    <w:tmpl w:val="C0841A4A"/>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8D61154"/>
    <w:multiLevelType w:val="hybridMultilevel"/>
    <w:tmpl w:val="484AD4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3AC2A8B"/>
    <w:multiLevelType w:val="hybridMultilevel"/>
    <w:tmpl w:val="B356894C"/>
    <w:lvl w:ilvl="0" w:tplc="411667C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4">
    <w:nsid w:val="27A36079"/>
    <w:multiLevelType w:val="hybridMultilevel"/>
    <w:tmpl w:val="4F4455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18F03EE"/>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734AD3"/>
    <w:multiLevelType w:val="hybridMultilevel"/>
    <w:tmpl w:val="3C5A9272"/>
    <w:lvl w:ilvl="0" w:tplc="872E74C6">
      <w:start w:val="1"/>
      <w:numFmt w:val="decimal"/>
      <w:lvlText w:val="%1."/>
      <w:lvlJc w:val="left"/>
      <w:pPr>
        <w:ind w:left="644"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3C2F0514"/>
    <w:multiLevelType w:val="hybridMultilevel"/>
    <w:tmpl w:val="F9C25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C972FAC"/>
    <w:multiLevelType w:val="hybridMultilevel"/>
    <w:tmpl w:val="02CEE70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415E7FE5"/>
    <w:multiLevelType w:val="multilevel"/>
    <w:tmpl w:val="8DC0948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48954B20"/>
    <w:multiLevelType w:val="multilevel"/>
    <w:tmpl w:val="A53ED5BA"/>
    <w:lvl w:ilvl="0">
      <w:start w:val="3"/>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11">
    <w:nsid w:val="61FE109C"/>
    <w:multiLevelType w:val="hybridMultilevel"/>
    <w:tmpl w:val="3F2030E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65E95A7F"/>
    <w:multiLevelType w:val="hybridMultilevel"/>
    <w:tmpl w:val="E1BEE402"/>
    <w:lvl w:ilvl="0" w:tplc="22EAC9D4">
      <w:start w:val="1"/>
      <w:numFmt w:val="bullet"/>
      <w:lvlText w:val=""/>
      <w:lvlJc w:val="left"/>
      <w:pPr>
        <w:ind w:left="752" w:hanging="360"/>
      </w:pPr>
      <w:rPr>
        <w:rFonts w:ascii="Symbol" w:hAnsi="Symbol" w:hint="default"/>
      </w:rPr>
    </w:lvl>
    <w:lvl w:ilvl="1" w:tplc="04260019">
      <w:start w:val="1"/>
      <w:numFmt w:val="lowerLetter"/>
      <w:lvlText w:val="%2."/>
      <w:lvlJc w:val="left"/>
      <w:pPr>
        <w:ind w:left="1472" w:hanging="360"/>
      </w:pPr>
    </w:lvl>
    <w:lvl w:ilvl="2" w:tplc="0426001B">
      <w:start w:val="1"/>
      <w:numFmt w:val="lowerRoman"/>
      <w:lvlText w:val="%3."/>
      <w:lvlJc w:val="right"/>
      <w:pPr>
        <w:ind w:left="2192" w:hanging="180"/>
      </w:pPr>
    </w:lvl>
    <w:lvl w:ilvl="3" w:tplc="0426000F">
      <w:start w:val="1"/>
      <w:numFmt w:val="decimal"/>
      <w:lvlText w:val="%4."/>
      <w:lvlJc w:val="left"/>
      <w:pPr>
        <w:ind w:left="2912" w:hanging="360"/>
      </w:pPr>
    </w:lvl>
    <w:lvl w:ilvl="4" w:tplc="04260019">
      <w:start w:val="1"/>
      <w:numFmt w:val="lowerLetter"/>
      <w:lvlText w:val="%5."/>
      <w:lvlJc w:val="left"/>
      <w:pPr>
        <w:ind w:left="3632" w:hanging="360"/>
      </w:pPr>
    </w:lvl>
    <w:lvl w:ilvl="5" w:tplc="0426001B">
      <w:start w:val="1"/>
      <w:numFmt w:val="lowerRoman"/>
      <w:lvlText w:val="%6."/>
      <w:lvlJc w:val="right"/>
      <w:pPr>
        <w:ind w:left="4352" w:hanging="180"/>
      </w:pPr>
    </w:lvl>
    <w:lvl w:ilvl="6" w:tplc="0426000F">
      <w:start w:val="1"/>
      <w:numFmt w:val="decimal"/>
      <w:lvlText w:val="%7."/>
      <w:lvlJc w:val="left"/>
      <w:pPr>
        <w:ind w:left="5072" w:hanging="360"/>
      </w:pPr>
    </w:lvl>
    <w:lvl w:ilvl="7" w:tplc="04260019">
      <w:start w:val="1"/>
      <w:numFmt w:val="lowerLetter"/>
      <w:lvlText w:val="%8."/>
      <w:lvlJc w:val="left"/>
      <w:pPr>
        <w:ind w:left="5792" w:hanging="360"/>
      </w:pPr>
    </w:lvl>
    <w:lvl w:ilvl="8" w:tplc="0426001B">
      <w:start w:val="1"/>
      <w:numFmt w:val="lowerRoman"/>
      <w:lvlText w:val="%9."/>
      <w:lvlJc w:val="right"/>
      <w:pPr>
        <w:ind w:left="6512" w:hanging="180"/>
      </w:pPr>
    </w:lvl>
  </w:abstractNum>
  <w:abstractNum w:abstractNumId="13">
    <w:nsid w:val="6B2D6AED"/>
    <w:multiLevelType w:val="hybridMultilevel"/>
    <w:tmpl w:val="FF726AD0"/>
    <w:lvl w:ilvl="0" w:tplc="3FD4307A">
      <w:start w:val="1"/>
      <w:numFmt w:val="decimal"/>
      <w:lvlText w:val="%1."/>
      <w:lvlJc w:val="left"/>
      <w:pPr>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nsid w:val="6D203925"/>
    <w:multiLevelType w:val="hybridMultilevel"/>
    <w:tmpl w:val="1F0EB3E4"/>
    <w:lvl w:ilvl="0" w:tplc="E85A54B6">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71BC010F"/>
    <w:multiLevelType w:val="multilevel"/>
    <w:tmpl w:val="A23E9B5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7D6F6AE6"/>
    <w:multiLevelType w:val="multilevel"/>
    <w:tmpl w:val="9D2E6E2A"/>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7F355F65"/>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7"/>
  </w:num>
  <w:num w:numId="6">
    <w:abstractNumId w:val="6"/>
  </w:num>
  <w:num w:numId="7">
    <w:abstractNumId w:val="3"/>
  </w:num>
  <w:num w:numId="8">
    <w:abstractNumId w:val="16"/>
  </w:num>
  <w:num w:numId="9">
    <w:abstractNumId w:val="14"/>
  </w:num>
  <w:num w:numId="10">
    <w:abstractNumId w:val="4"/>
  </w:num>
  <w:num w:numId="11">
    <w:abstractNumId w:val="8"/>
  </w:num>
  <w:num w:numId="12">
    <w:abstractNumId w:val="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2"/>
  </w:num>
  <w:num w:numId="16">
    <w:abstractNumId w:val="9"/>
  </w:num>
  <w:num w:numId="17">
    <w:abstractNumId w:val="1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2E46EF"/>
    <w:rsid w:val="000065E9"/>
    <w:rsid w:val="00012FA7"/>
    <w:rsid w:val="0001511E"/>
    <w:rsid w:val="00020C53"/>
    <w:rsid w:val="00022A06"/>
    <w:rsid w:val="00024381"/>
    <w:rsid w:val="00032168"/>
    <w:rsid w:val="00040405"/>
    <w:rsid w:val="000406C6"/>
    <w:rsid w:val="00041699"/>
    <w:rsid w:val="000433DA"/>
    <w:rsid w:val="000435D4"/>
    <w:rsid w:val="00044E3F"/>
    <w:rsid w:val="000518FF"/>
    <w:rsid w:val="00053E99"/>
    <w:rsid w:val="0005777D"/>
    <w:rsid w:val="00066A35"/>
    <w:rsid w:val="000725A9"/>
    <w:rsid w:val="00075FC5"/>
    <w:rsid w:val="00081A3A"/>
    <w:rsid w:val="000934ED"/>
    <w:rsid w:val="00097B0C"/>
    <w:rsid w:val="000A5205"/>
    <w:rsid w:val="000A5E2F"/>
    <w:rsid w:val="000B0A05"/>
    <w:rsid w:val="000C1223"/>
    <w:rsid w:val="000C1253"/>
    <w:rsid w:val="000C165E"/>
    <w:rsid w:val="000C1770"/>
    <w:rsid w:val="000C2976"/>
    <w:rsid w:val="000C2F1B"/>
    <w:rsid w:val="000C708F"/>
    <w:rsid w:val="000D033D"/>
    <w:rsid w:val="000D1E0C"/>
    <w:rsid w:val="000D1F0C"/>
    <w:rsid w:val="000D2A5F"/>
    <w:rsid w:val="000D4114"/>
    <w:rsid w:val="000D776B"/>
    <w:rsid w:val="000E0A21"/>
    <w:rsid w:val="000E4840"/>
    <w:rsid w:val="000E543E"/>
    <w:rsid w:val="000E6C5F"/>
    <w:rsid w:val="000E76FA"/>
    <w:rsid w:val="000F06F9"/>
    <w:rsid w:val="000F6A84"/>
    <w:rsid w:val="000F6EA3"/>
    <w:rsid w:val="00101ADC"/>
    <w:rsid w:val="001032F0"/>
    <w:rsid w:val="00110208"/>
    <w:rsid w:val="0011583F"/>
    <w:rsid w:val="001211D6"/>
    <w:rsid w:val="00121359"/>
    <w:rsid w:val="00121B53"/>
    <w:rsid w:val="0012395A"/>
    <w:rsid w:val="00125B5D"/>
    <w:rsid w:val="00132AFD"/>
    <w:rsid w:val="00133195"/>
    <w:rsid w:val="00137C68"/>
    <w:rsid w:val="00140C19"/>
    <w:rsid w:val="00144ED2"/>
    <w:rsid w:val="001471F4"/>
    <w:rsid w:val="001502C5"/>
    <w:rsid w:val="0015264A"/>
    <w:rsid w:val="00153D6A"/>
    <w:rsid w:val="00154421"/>
    <w:rsid w:val="0016167D"/>
    <w:rsid w:val="001628C0"/>
    <w:rsid w:val="00163EE2"/>
    <w:rsid w:val="001655BF"/>
    <w:rsid w:val="00166A50"/>
    <w:rsid w:val="0016785E"/>
    <w:rsid w:val="00173F8F"/>
    <w:rsid w:val="001750ED"/>
    <w:rsid w:val="00181102"/>
    <w:rsid w:val="00182E94"/>
    <w:rsid w:val="00191144"/>
    <w:rsid w:val="001A109F"/>
    <w:rsid w:val="001A1EE3"/>
    <w:rsid w:val="001A3215"/>
    <w:rsid w:val="001A4AD3"/>
    <w:rsid w:val="001A4EB7"/>
    <w:rsid w:val="001A6307"/>
    <w:rsid w:val="001B2756"/>
    <w:rsid w:val="001B5256"/>
    <w:rsid w:val="001C0132"/>
    <w:rsid w:val="001C0A9B"/>
    <w:rsid w:val="001C12BE"/>
    <w:rsid w:val="001C2D6A"/>
    <w:rsid w:val="001C46CF"/>
    <w:rsid w:val="001C7775"/>
    <w:rsid w:val="001D0B50"/>
    <w:rsid w:val="001D6300"/>
    <w:rsid w:val="001D666E"/>
    <w:rsid w:val="001E2F4A"/>
    <w:rsid w:val="001E346A"/>
    <w:rsid w:val="001E37AE"/>
    <w:rsid w:val="001E51B7"/>
    <w:rsid w:val="001E6828"/>
    <w:rsid w:val="001E7E25"/>
    <w:rsid w:val="001F3690"/>
    <w:rsid w:val="00203773"/>
    <w:rsid w:val="00207B31"/>
    <w:rsid w:val="00211099"/>
    <w:rsid w:val="00213655"/>
    <w:rsid w:val="00213B21"/>
    <w:rsid w:val="00213CED"/>
    <w:rsid w:val="00213F64"/>
    <w:rsid w:val="0021432C"/>
    <w:rsid w:val="00227CA1"/>
    <w:rsid w:val="0023047D"/>
    <w:rsid w:val="00236115"/>
    <w:rsid w:val="00237A6A"/>
    <w:rsid w:val="00240724"/>
    <w:rsid w:val="0024765F"/>
    <w:rsid w:val="00250D93"/>
    <w:rsid w:val="00250F99"/>
    <w:rsid w:val="0025333B"/>
    <w:rsid w:val="00253763"/>
    <w:rsid w:val="00253BBC"/>
    <w:rsid w:val="00254F0A"/>
    <w:rsid w:val="002550CD"/>
    <w:rsid w:val="002559BB"/>
    <w:rsid w:val="00264266"/>
    <w:rsid w:val="0026788D"/>
    <w:rsid w:val="00270CC1"/>
    <w:rsid w:val="002725EF"/>
    <w:rsid w:val="00273506"/>
    <w:rsid w:val="0028146C"/>
    <w:rsid w:val="00283130"/>
    <w:rsid w:val="00291405"/>
    <w:rsid w:val="00291707"/>
    <w:rsid w:val="00291B02"/>
    <w:rsid w:val="002A22EC"/>
    <w:rsid w:val="002A63B8"/>
    <w:rsid w:val="002B0623"/>
    <w:rsid w:val="002B20FE"/>
    <w:rsid w:val="002B4CF8"/>
    <w:rsid w:val="002B5894"/>
    <w:rsid w:val="002B5A55"/>
    <w:rsid w:val="002B5EE9"/>
    <w:rsid w:val="002B6AD3"/>
    <w:rsid w:val="002B724C"/>
    <w:rsid w:val="002C208A"/>
    <w:rsid w:val="002C3714"/>
    <w:rsid w:val="002D0156"/>
    <w:rsid w:val="002D2022"/>
    <w:rsid w:val="002D3521"/>
    <w:rsid w:val="002D3952"/>
    <w:rsid w:val="002D40BF"/>
    <w:rsid w:val="002D6945"/>
    <w:rsid w:val="002E1BCA"/>
    <w:rsid w:val="002E30EC"/>
    <w:rsid w:val="002E46EF"/>
    <w:rsid w:val="002F1F71"/>
    <w:rsid w:val="002F2A47"/>
    <w:rsid w:val="002F767D"/>
    <w:rsid w:val="00301F47"/>
    <w:rsid w:val="00305641"/>
    <w:rsid w:val="00305E83"/>
    <w:rsid w:val="00306D22"/>
    <w:rsid w:val="0031049E"/>
    <w:rsid w:val="003122E5"/>
    <w:rsid w:val="00322A96"/>
    <w:rsid w:val="00326EE6"/>
    <w:rsid w:val="00327229"/>
    <w:rsid w:val="00331797"/>
    <w:rsid w:val="00333733"/>
    <w:rsid w:val="003338F4"/>
    <w:rsid w:val="003343D8"/>
    <w:rsid w:val="003349E9"/>
    <w:rsid w:val="0033621F"/>
    <w:rsid w:val="0033674F"/>
    <w:rsid w:val="003377A1"/>
    <w:rsid w:val="00341B16"/>
    <w:rsid w:val="0034399B"/>
    <w:rsid w:val="0034434A"/>
    <w:rsid w:val="0034571A"/>
    <w:rsid w:val="003501E5"/>
    <w:rsid w:val="003502D0"/>
    <w:rsid w:val="00350D84"/>
    <w:rsid w:val="00351115"/>
    <w:rsid w:val="003544CF"/>
    <w:rsid w:val="00363D47"/>
    <w:rsid w:val="00365639"/>
    <w:rsid w:val="00367EF7"/>
    <w:rsid w:val="003763D2"/>
    <w:rsid w:val="00380114"/>
    <w:rsid w:val="00380255"/>
    <w:rsid w:val="0038303B"/>
    <w:rsid w:val="00383120"/>
    <w:rsid w:val="003847E9"/>
    <w:rsid w:val="00384827"/>
    <w:rsid w:val="0039247F"/>
    <w:rsid w:val="00394709"/>
    <w:rsid w:val="0039511E"/>
    <w:rsid w:val="003A0867"/>
    <w:rsid w:val="003A09A7"/>
    <w:rsid w:val="003A28A1"/>
    <w:rsid w:val="003A28B3"/>
    <w:rsid w:val="003A5ACD"/>
    <w:rsid w:val="003A70CC"/>
    <w:rsid w:val="003A7F68"/>
    <w:rsid w:val="003B00C2"/>
    <w:rsid w:val="003B26A1"/>
    <w:rsid w:val="003B44E3"/>
    <w:rsid w:val="003B58AB"/>
    <w:rsid w:val="003C497C"/>
    <w:rsid w:val="003C6214"/>
    <w:rsid w:val="003C6A0B"/>
    <w:rsid w:val="003D112F"/>
    <w:rsid w:val="003D4F60"/>
    <w:rsid w:val="003D5108"/>
    <w:rsid w:val="003D799C"/>
    <w:rsid w:val="003E20CE"/>
    <w:rsid w:val="003E265D"/>
    <w:rsid w:val="003E46F5"/>
    <w:rsid w:val="003E797A"/>
    <w:rsid w:val="003F1546"/>
    <w:rsid w:val="003F56E8"/>
    <w:rsid w:val="003F7EF5"/>
    <w:rsid w:val="00400ACC"/>
    <w:rsid w:val="0040348C"/>
    <w:rsid w:val="00412E4D"/>
    <w:rsid w:val="00413051"/>
    <w:rsid w:val="0041381D"/>
    <w:rsid w:val="004169ED"/>
    <w:rsid w:val="00423A2D"/>
    <w:rsid w:val="00423B3F"/>
    <w:rsid w:val="00433022"/>
    <w:rsid w:val="0043404F"/>
    <w:rsid w:val="00436E0A"/>
    <w:rsid w:val="0043762E"/>
    <w:rsid w:val="00440C15"/>
    <w:rsid w:val="004439F2"/>
    <w:rsid w:val="00445742"/>
    <w:rsid w:val="00446D68"/>
    <w:rsid w:val="004471F8"/>
    <w:rsid w:val="00455291"/>
    <w:rsid w:val="00455EA4"/>
    <w:rsid w:val="00462871"/>
    <w:rsid w:val="004628CE"/>
    <w:rsid w:val="004629FD"/>
    <w:rsid w:val="00465355"/>
    <w:rsid w:val="00466C14"/>
    <w:rsid w:val="0046753D"/>
    <w:rsid w:val="00473499"/>
    <w:rsid w:val="00487CE2"/>
    <w:rsid w:val="0049153F"/>
    <w:rsid w:val="00493C6C"/>
    <w:rsid w:val="004964E7"/>
    <w:rsid w:val="004A21E3"/>
    <w:rsid w:val="004B031D"/>
    <w:rsid w:val="004B21E2"/>
    <w:rsid w:val="004B35C4"/>
    <w:rsid w:val="004B606C"/>
    <w:rsid w:val="004B6321"/>
    <w:rsid w:val="004B645D"/>
    <w:rsid w:val="004B7C33"/>
    <w:rsid w:val="004C0093"/>
    <w:rsid w:val="004C121A"/>
    <w:rsid w:val="004C3BA0"/>
    <w:rsid w:val="004C4AB8"/>
    <w:rsid w:val="004C4BA2"/>
    <w:rsid w:val="004C4FCD"/>
    <w:rsid w:val="004C7EA2"/>
    <w:rsid w:val="004D0F3F"/>
    <w:rsid w:val="004D296C"/>
    <w:rsid w:val="004D3679"/>
    <w:rsid w:val="004D4B6B"/>
    <w:rsid w:val="004E375C"/>
    <w:rsid w:val="004E3FA8"/>
    <w:rsid w:val="004E3FB9"/>
    <w:rsid w:val="004E678D"/>
    <w:rsid w:val="004E7462"/>
    <w:rsid w:val="004E748F"/>
    <w:rsid w:val="004F0315"/>
    <w:rsid w:val="004F2C2B"/>
    <w:rsid w:val="004F46B9"/>
    <w:rsid w:val="004F70D1"/>
    <w:rsid w:val="004F71E0"/>
    <w:rsid w:val="0050091E"/>
    <w:rsid w:val="00504871"/>
    <w:rsid w:val="00511448"/>
    <w:rsid w:val="00512249"/>
    <w:rsid w:val="005142E9"/>
    <w:rsid w:val="0051446C"/>
    <w:rsid w:val="0052149B"/>
    <w:rsid w:val="0052529B"/>
    <w:rsid w:val="00526923"/>
    <w:rsid w:val="00527026"/>
    <w:rsid w:val="00527A6B"/>
    <w:rsid w:val="005312D3"/>
    <w:rsid w:val="00532EE6"/>
    <w:rsid w:val="00533FCE"/>
    <w:rsid w:val="005370D1"/>
    <w:rsid w:val="0053747D"/>
    <w:rsid w:val="00541ADD"/>
    <w:rsid w:val="0054641C"/>
    <w:rsid w:val="00547234"/>
    <w:rsid w:val="00550777"/>
    <w:rsid w:val="00551090"/>
    <w:rsid w:val="005512F3"/>
    <w:rsid w:val="00552CEA"/>
    <w:rsid w:val="00552D5D"/>
    <w:rsid w:val="0055607C"/>
    <w:rsid w:val="00557650"/>
    <w:rsid w:val="0055770B"/>
    <w:rsid w:val="00563C95"/>
    <w:rsid w:val="0056598A"/>
    <w:rsid w:val="00570167"/>
    <w:rsid w:val="00570367"/>
    <w:rsid w:val="00571A9B"/>
    <w:rsid w:val="0057450E"/>
    <w:rsid w:val="005814A2"/>
    <w:rsid w:val="00591F13"/>
    <w:rsid w:val="0059560B"/>
    <w:rsid w:val="005A0F90"/>
    <w:rsid w:val="005A2BEB"/>
    <w:rsid w:val="005A7E59"/>
    <w:rsid w:val="005B1440"/>
    <w:rsid w:val="005B1AE8"/>
    <w:rsid w:val="005B4BF1"/>
    <w:rsid w:val="005C63AB"/>
    <w:rsid w:val="005C6D08"/>
    <w:rsid w:val="005D0BE7"/>
    <w:rsid w:val="005D57C7"/>
    <w:rsid w:val="005E486A"/>
    <w:rsid w:val="005E52DC"/>
    <w:rsid w:val="005E568B"/>
    <w:rsid w:val="005F0E6E"/>
    <w:rsid w:val="005F23E6"/>
    <w:rsid w:val="006039D8"/>
    <w:rsid w:val="0060619E"/>
    <w:rsid w:val="00607395"/>
    <w:rsid w:val="00610EF3"/>
    <w:rsid w:val="006161B8"/>
    <w:rsid w:val="006163AE"/>
    <w:rsid w:val="006164A1"/>
    <w:rsid w:val="00621D3A"/>
    <w:rsid w:val="00631D25"/>
    <w:rsid w:val="00634EC5"/>
    <w:rsid w:val="00637C61"/>
    <w:rsid w:val="0064028A"/>
    <w:rsid w:val="006414F6"/>
    <w:rsid w:val="006439E3"/>
    <w:rsid w:val="0065059A"/>
    <w:rsid w:val="00650E34"/>
    <w:rsid w:val="00657606"/>
    <w:rsid w:val="00657747"/>
    <w:rsid w:val="00657923"/>
    <w:rsid w:val="00663926"/>
    <w:rsid w:val="00664036"/>
    <w:rsid w:val="00664141"/>
    <w:rsid w:val="00673088"/>
    <w:rsid w:val="00673CA6"/>
    <w:rsid w:val="00674187"/>
    <w:rsid w:val="0067474A"/>
    <w:rsid w:val="00677EE4"/>
    <w:rsid w:val="0068022B"/>
    <w:rsid w:val="00680475"/>
    <w:rsid w:val="00686CB1"/>
    <w:rsid w:val="00691D72"/>
    <w:rsid w:val="006923EB"/>
    <w:rsid w:val="00692604"/>
    <w:rsid w:val="006927D6"/>
    <w:rsid w:val="00693E84"/>
    <w:rsid w:val="006A0D00"/>
    <w:rsid w:val="006A18F7"/>
    <w:rsid w:val="006B0FBA"/>
    <w:rsid w:val="006B2195"/>
    <w:rsid w:val="006B6208"/>
    <w:rsid w:val="006B7A10"/>
    <w:rsid w:val="006B7A70"/>
    <w:rsid w:val="006C13E1"/>
    <w:rsid w:val="006D1011"/>
    <w:rsid w:val="006D190F"/>
    <w:rsid w:val="006D196A"/>
    <w:rsid w:val="006D469C"/>
    <w:rsid w:val="006D7687"/>
    <w:rsid w:val="006E0AF3"/>
    <w:rsid w:val="006E3938"/>
    <w:rsid w:val="006E474F"/>
    <w:rsid w:val="006E553D"/>
    <w:rsid w:val="006E5B39"/>
    <w:rsid w:val="006E67CD"/>
    <w:rsid w:val="006F18BE"/>
    <w:rsid w:val="006F242E"/>
    <w:rsid w:val="00705144"/>
    <w:rsid w:val="00705CB0"/>
    <w:rsid w:val="00712380"/>
    <w:rsid w:val="0071793D"/>
    <w:rsid w:val="00720E03"/>
    <w:rsid w:val="00726477"/>
    <w:rsid w:val="0073000B"/>
    <w:rsid w:val="00730FF5"/>
    <w:rsid w:val="00741EF5"/>
    <w:rsid w:val="00743A15"/>
    <w:rsid w:val="00745115"/>
    <w:rsid w:val="007467A4"/>
    <w:rsid w:val="007517E5"/>
    <w:rsid w:val="00757087"/>
    <w:rsid w:val="00765E48"/>
    <w:rsid w:val="00766C37"/>
    <w:rsid w:val="00766D28"/>
    <w:rsid w:val="007709C4"/>
    <w:rsid w:val="007773E5"/>
    <w:rsid w:val="00781BE6"/>
    <w:rsid w:val="00783255"/>
    <w:rsid w:val="00784CB4"/>
    <w:rsid w:val="00785118"/>
    <w:rsid w:val="0078601C"/>
    <w:rsid w:val="00786C75"/>
    <w:rsid w:val="00787956"/>
    <w:rsid w:val="007920D1"/>
    <w:rsid w:val="00793138"/>
    <w:rsid w:val="00795D8E"/>
    <w:rsid w:val="00797E85"/>
    <w:rsid w:val="007A1913"/>
    <w:rsid w:val="007A3502"/>
    <w:rsid w:val="007A518F"/>
    <w:rsid w:val="007B2E9B"/>
    <w:rsid w:val="007B5E6F"/>
    <w:rsid w:val="007C11AD"/>
    <w:rsid w:val="007C4227"/>
    <w:rsid w:val="007C55A8"/>
    <w:rsid w:val="007C6005"/>
    <w:rsid w:val="007C6BD3"/>
    <w:rsid w:val="007D01B7"/>
    <w:rsid w:val="007D0356"/>
    <w:rsid w:val="007D22B6"/>
    <w:rsid w:val="007D30CE"/>
    <w:rsid w:val="007E406D"/>
    <w:rsid w:val="007E470B"/>
    <w:rsid w:val="007F008D"/>
    <w:rsid w:val="007F18DF"/>
    <w:rsid w:val="007F2A63"/>
    <w:rsid w:val="007F4D67"/>
    <w:rsid w:val="007F5688"/>
    <w:rsid w:val="00801FF0"/>
    <w:rsid w:val="00803380"/>
    <w:rsid w:val="00806BB2"/>
    <w:rsid w:val="0080717D"/>
    <w:rsid w:val="00810191"/>
    <w:rsid w:val="008113CE"/>
    <w:rsid w:val="00812CB4"/>
    <w:rsid w:val="008144F0"/>
    <w:rsid w:val="00815076"/>
    <w:rsid w:val="00816F50"/>
    <w:rsid w:val="00821831"/>
    <w:rsid w:val="00822150"/>
    <w:rsid w:val="00827A23"/>
    <w:rsid w:val="00830698"/>
    <w:rsid w:val="00832AB9"/>
    <w:rsid w:val="0083340A"/>
    <w:rsid w:val="00847AC5"/>
    <w:rsid w:val="008503A7"/>
    <w:rsid w:val="0085406A"/>
    <w:rsid w:val="00856CBF"/>
    <w:rsid w:val="00857A8E"/>
    <w:rsid w:val="0086051A"/>
    <w:rsid w:val="00862352"/>
    <w:rsid w:val="00871EE5"/>
    <w:rsid w:val="0087665A"/>
    <w:rsid w:val="008777CF"/>
    <w:rsid w:val="00883A91"/>
    <w:rsid w:val="00887481"/>
    <w:rsid w:val="00896F66"/>
    <w:rsid w:val="00897205"/>
    <w:rsid w:val="008B1CA9"/>
    <w:rsid w:val="008B3F79"/>
    <w:rsid w:val="008C03E1"/>
    <w:rsid w:val="008C376B"/>
    <w:rsid w:val="008C3A30"/>
    <w:rsid w:val="008C4542"/>
    <w:rsid w:val="008C7C02"/>
    <w:rsid w:val="008D018F"/>
    <w:rsid w:val="008D01E9"/>
    <w:rsid w:val="008D41B6"/>
    <w:rsid w:val="008D7085"/>
    <w:rsid w:val="008E4F82"/>
    <w:rsid w:val="008F21FB"/>
    <w:rsid w:val="008F6B66"/>
    <w:rsid w:val="009071D3"/>
    <w:rsid w:val="0091288E"/>
    <w:rsid w:val="009135F0"/>
    <w:rsid w:val="00913884"/>
    <w:rsid w:val="00914B73"/>
    <w:rsid w:val="00915AB0"/>
    <w:rsid w:val="00920A24"/>
    <w:rsid w:val="009215FA"/>
    <w:rsid w:val="00930C4C"/>
    <w:rsid w:val="00932E48"/>
    <w:rsid w:val="00944DC8"/>
    <w:rsid w:val="00945216"/>
    <w:rsid w:val="0094590A"/>
    <w:rsid w:val="00947A04"/>
    <w:rsid w:val="00953CC5"/>
    <w:rsid w:val="0096465C"/>
    <w:rsid w:val="009652E9"/>
    <w:rsid w:val="00966F48"/>
    <w:rsid w:val="0097007B"/>
    <w:rsid w:val="0097427F"/>
    <w:rsid w:val="009843B3"/>
    <w:rsid w:val="00992B13"/>
    <w:rsid w:val="009945C3"/>
    <w:rsid w:val="009974ED"/>
    <w:rsid w:val="00997C6C"/>
    <w:rsid w:val="00997CEB"/>
    <w:rsid w:val="009A05A5"/>
    <w:rsid w:val="009A25ED"/>
    <w:rsid w:val="009A79EA"/>
    <w:rsid w:val="009B3E5A"/>
    <w:rsid w:val="009B458C"/>
    <w:rsid w:val="009B6E9D"/>
    <w:rsid w:val="009C4896"/>
    <w:rsid w:val="009C7090"/>
    <w:rsid w:val="009D22AA"/>
    <w:rsid w:val="009D2CB6"/>
    <w:rsid w:val="009D58A6"/>
    <w:rsid w:val="009D607A"/>
    <w:rsid w:val="009D677A"/>
    <w:rsid w:val="009D71BA"/>
    <w:rsid w:val="009E5705"/>
    <w:rsid w:val="009E6C9A"/>
    <w:rsid w:val="009E6D49"/>
    <w:rsid w:val="009F288D"/>
    <w:rsid w:val="009F38C4"/>
    <w:rsid w:val="009F40EC"/>
    <w:rsid w:val="00A0154F"/>
    <w:rsid w:val="00A15142"/>
    <w:rsid w:val="00A31ECD"/>
    <w:rsid w:val="00A33025"/>
    <w:rsid w:val="00A33BAE"/>
    <w:rsid w:val="00A36A13"/>
    <w:rsid w:val="00A37A2A"/>
    <w:rsid w:val="00A37B47"/>
    <w:rsid w:val="00A42BD1"/>
    <w:rsid w:val="00A433C8"/>
    <w:rsid w:val="00A44077"/>
    <w:rsid w:val="00A476AA"/>
    <w:rsid w:val="00A47C3E"/>
    <w:rsid w:val="00A50CC3"/>
    <w:rsid w:val="00A56FE1"/>
    <w:rsid w:val="00A577BE"/>
    <w:rsid w:val="00A635F1"/>
    <w:rsid w:val="00A64C3D"/>
    <w:rsid w:val="00A67A45"/>
    <w:rsid w:val="00A7093A"/>
    <w:rsid w:val="00A73623"/>
    <w:rsid w:val="00A73E7D"/>
    <w:rsid w:val="00A767AE"/>
    <w:rsid w:val="00A806BF"/>
    <w:rsid w:val="00A84398"/>
    <w:rsid w:val="00A85013"/>
    <w:rsid w:val="00A90706"/>
    <w:rsid w:val="00A9161C"/>
    <w:rsid w:val="00A91A51"/>
    <w:rsid w:val="00A93E2F"/>
    <w:rsid w:val="00AA1DA7"/>
    <w:rsid w:val="00AA34E8"/>
    <w:rsid w:val="00AA5E15"/>
    <w:rsid w:val="00AB0256"/>
    <w:rsid w:val="00AB260C"/>
    <w:rsid w:val="00AB326E"/>
    <w:rsid w:val="00AB5A92"/>
    <w:rsid w:val="00AB5D94"/>
    <w:rsid w:val="00AB6110"/>
    <w:rsid w:val="00AC529A"/>
    <w:rsid w:val="00AD09E1"/>
    <w:rsid w:val="00AD1351"/>
    <w:rsid w:val="00AD52DA"/>
    <w:rsid w:val="00AD5E2D"/>
    <w:rsid w:val="00AE3811"/>
    <w:rsid w:val="00AE5697"/>
    <w:rsid w:val="00AE5F32"/>
    <w:rsid w:val="00AF1191"/>
    <w:rsid w:val="00AF5B29"/>
    <w:rsid w:val="00B02FC2"/>
    <w:rsid w:val="00B057BF"/>
    <w:rsid w:val="00B10C7A"/>
    <w:rsid w:val="00B11D3F"/>
    <w:rsid w:val="00B12797"/>
    <w:rsid w:val="00B12E73"/>
    <w:rsid w:val="00B146AB"/>
    <w:rsid w:val="00B167EE"/>
    <w:rsid w:val="00B16FB2"/>
    <w:rsid w:val="00B204C5"/>
    <w:rsid w:val="00B215EB"/>
    <w:rsid w:val="00B21A1D"/>
    <w:rsid w:val="00B23148"/>
    <w:rsid w:val="00B257C4"/>
    <w:rsid w:val="00B263C8"/>
    <w:rsid w:val="00B26731"/>
    <w:rsid w:val="00B272DB"/>
    <w:rsid w:val="00B31018"/>
    <w:rsid w:val="00B32956"/>
    <w:rsid w:val="00B335CA"/>
    <w:rsid w:val="00B35E38"/>
    <w:rsid w:val="00B40C40"/>
    <w:rsid w:val="00B4141B"/>
    <w:rsid w:val="00B53AF7"/>
    <w:rsid w:val="00B54F4B"/>
    <w:rsid w:val="00B60C6C"/>
    <w:rsid w:val="00B60DA2"/>
    <w:rsid w:val="00B65051"/>
    <w:rsid w:val="00B748C5"/>
    <w:rsid w:val="00B77E10"/>
    <w:rsid w:val="00B80E07"/>
    <w:rsid w:val="00B835CC"/>
    <w:rsid w:val="00B83FE4"/>
    <w:rsid w:val="00B84A96"/>
    <w:rsid w:val="00B925C0"/>
    <w:rsid w:val="00B95D5A"/>
    <w:rsid w:val="00B9743A"/>
    <w:rsid w:val="00BA06AA"/>
    <w:rsid w:val="00BA110D"/>
    <w:rsid w:val="00BA3881"/>
    <w:rsid w:val="00BA3886"/>
    <w:rsid w:val="00BA7202"/>
    <w:rsid w:val="00BB7869"/>
    <w:rsid w:val="00BC574F"/>
    <w:rsid w:val="00BC6F2B"/>
    <w:rsid w:val="00BD24E3"/>
    <w:rsid w:val="00BD6CC3"/>
    <w:rsid w:val="00BD703D"/>
    <w:rsid w:val="00BD77DD"/>
    <w:rsid w:val="00BE219E"/>
    <w:rsid w:val="00BE7D78"/>
    <w:rsid w:val="00BF1BDA"/>
    <w:rsid w:val="00BF317A"/>
    <w:rsid w:val="00BF62D4"/>
    <w:rsid w:val="00C04FFC"/>
    <w:rsid w:val="00C05195"/>
    <w:rsid w:val="00C06C15"/>
    <w:rsid w:val="00C156E4"/>
    <w:rsid w:val="00C1607B"/>
    <w:rsid w:val="00C206A7"/>
    <w:rsid w:val="00C24B61"/>
    <w:rsid w:val="00C2627C"/>
    <w:rsid w:val="00C304FD"/>
    <w:rsid w:val="00C31731"/>
    <w:rsid w:val="00C35F0F"/>
    <w:rsid w:val="00C377E4"/>
    <w:rsid w:val="00C41487"/>
    <w:rsid w:val="00C42BD3"/>
    <w:rsid w:val="00C45F83"/>
    <w:rsid w:val="00C50C86"/>
    <w:rsid w:val="00C55A53"/>
    <w:rsid w:val="00C6083E"/>
    <w:rsid w:val="00C722D3"/>
    <w:rsid w:val="00C73495"/>
    <w:rsid w:val="00C73D83"/>
    <w:rsid w:val="00C74149"/>
    <w:rsid w:val="00C761E8"/>
    <w:rsid w:val="00C834C8"/>
    <w:rsid w:val="00C84437"/>
    <w:rsid w:val="00C84A9C"/>
    <w:rsid w:val="00C84D2C"/>
    <w:rsid w:val="00C8622D"/>
    <w:rsid w:val="00C90405"/>
    <w:rsid w:val="00C93973"/>
    <w:rsid w:val="00C943E6"/>
    <w:rsid w:val="00C96511"/>
    <w:rsid w:val="00CA1859"/>
    <w:rsid w:val="00CA1BA3"/>
    <w:rsid w:val="00CA3AAD"/>
    <w:rsid w:val="00CA5FAD"/>
    <w:rsid w:val="00CA7764"/>
    <w:rsid w:val="00CB127D"/>
    <w:rsid w:val="00CC5893"/>
    <w:rsid w:val="00CC632C"/>
    <w:rsid w:val="00CD10E4"/>
    <w:rsid w:val="00CD2A50"/>
    <w:rsid w:val="00CD74BB"/>
    <w:rsid w:val="00CE2015"/>
    <w:rsid w:val="00CE4B81"/>
    <w:rsid w:val="00CE5C70"/>
    <w:rsid w:val="00CF3A07"/>
    <w:rsid w:val="00CF42DE"/>
    <w:rsid w:val="00D01E23"/>
    <w:rsid w:val="00D02D4B"/>
    <w:rsid w:val="00D06901"/>
    <w:rsid w:val="00D06C2C"/>
    <w:rsid w:val="00D12840"/>
    <w:rsid w:val="00D128F6"/>
    <w:rsid w:val="00D13AA1"/>
    <w:rsid w:val="00D143D9"/>
    <w:rsid w:val="00D14AB4"/>
    <w:rsid w:val="00D16BC5"/>
    <w:rsid w:val="00D22246"/>
    <w:rsid w:val="00D235D0"/>
    <w:rsid w:val="00D25E2A"/>
    <w:rsid w:val="00D277AE"/>
    <w:rsid w:val="00D31FED"/>
    <w:rsid w:val="00D37A03"/>
    <w:rsid w:val="00D434B3"/>
    <w:rsid w:val="00D437E9"/>
    <w:rsid w:val="00D45E79"/>
    <w:rsid w:val="00D50E1B"/>
    <w:rsid w:val="00D525D2"/>
    <w:rsid w:val="00D53160"/>
    <w:rsid w:val="00D54794"/>
    <w:rsid w:val="00D54D44"/>
    <w:rsid w:val="00D55C24"/>
    <w:rsid w:val="00D57DFF"/>
    <w:rsid w:val="00D62680"/>
    <w:rsid w:val="00D62B67"/>
    <w:rsid w:val="00D6591A"/>
    <w:rsid w:val="00D65DE9"/>
    <w:rsid w:val="00D710E2"/>
    <w:rsid w:val="00D74132"/>
    <w:rsid w:val="00D74A4B"/>
    <w:rsid w:val="00D75C8D"/>
    <w:rsid w:val="00D81786"/>
    <w:rsid w:val="00D83C15"/>
    <w:rsid w:val="00D83D7C"/>
    <w:rsid w:val="00D86DFC"/>
    <w:rsid w:val="00D907E4"/>
    <w:rsid w:val="00D93C07"/>
    <w:rsid w:val="00DA46AE"/>
    <w:rsid w:val="00DA51CF"/>
    <w:rsid w:val="00DA532D"/>
    <w:rsid w:val="00DB06D9"/>
    <w:rsid w:val="00DB13B6"/>
    <w:rsid w:val="00DB2812"/>
    <w:rsid w:val="00DB493E"/>
    <w:rsid w:val="00DB5133"/>
    <w:rsid w:val="00DB53E2"/>
    <w:rsid w:val="00DB607A"/>
    <w:rsid w:val="00DC49E5"/>
    <w:rsid w:val="00DC5869"/>
    <w:rsid w:val="00DC79DD"/>
    <w:rsid w:val="00DD1137"/>
    <w:rsid w:val="00DD1B4D"/>
    <w:rsid w:val="00DD77B7"/>
    <w:rsid w:val="00DE14AB"/>
    <w:rsid w:val="00DE1D17"/>
    <w:rsid w:val="00DE4842"/>
    <w:rsid w:val="00DE7611"/>
    <w:rsid w:val="00DE7649"/>
    <w:rsid w:val="00DF0256"/>
    <w:rsid w:val="00DF4A02"/>
    <w:rsid w:val="00DF4C21"/>
    <w:rsid w:val="00E01BB7"/>
    <w:rsid w:val="00E05E4C"/>
    <w:rsid w:val="00E07300"/>
    <w:rsid w:val="00E11E68"/>
    <w:rsid w:val="00E148F1"/>
    <w:rsid w:val="00E22335"/>
    <w:rsid w:val="00E2299C"/>
    <w:rsid w:val="00E2689F"/>
    <w:rsid w:val="00E26C38"/>
    <w:rsid w:val="00E357C3"/>
    <w:rsid w:val="00E37048"/>
    <w:rsid w:val="00E434E5"/>
    <w:rsid w:val="00E46A67"/>
    <w:rsid w:val="00E54686"/>
    <w:rsid w:val="00E5496C"/>
    <w:rsid w:val="00E54A97"/>
    <w:rsid w:val="00E563A2"/>
    <w:rsid w:val="00E57A46"/>
    <w:rsid w:val="00E61268"/>
    <w:rsid w:val="00E631D9"/>
    <w:rsid w:val="00E73233"/>
    <w:rsid w:val="00E77438"/>
    <w:rsid w:val="00E77A39"/>
    <w:rsid w:val="00E80DC4"/>
    <w:rsid w:val="00E81596"/>
    <w:rsid w:val="00E841EF"/>
    <w:rsid w:val="00E87901"/>
    <w:rsid w:val="00E92FCE"/>
    <w:rsid w:val="00E932E2"/>
    <w:rsid w:val="00E952D5"/>
    <w:rsid w:val="00E953A1"/>
    <w:rsid w:val="00E95B2C"/>
    <w:rsid w:val="00EA6CDD"/>
    <w:rsid w:val="00EA6DA9"/>
    <w:rsid w:val="00EA7A35"/>
    <w:rsid w:val="00EB4D21"/>
    <w:rsid w:val="00EC1636"/>
    <w:rsid w:val="00EC4853"/>
    <w:rsid w:val="00EC4897"/>
    <w:rsid w:val="00EC4A66"/>
    <w:rsid w:val="00ED1B74"/>
    <w:rsid w:val="00ED3A08"/>
    <w:rsid w:val="00ED4D44"/>
    <w:rsid w:val="00EE1C13"/>
    <w:rsid w:val="00EE4ACF"/>
    <w:rsid w:val="00EE74B8"/>
    <w:rsid w:val="00EE7D90"/>
    <w:rsid w:val="00EF26A8"/>
    <w:rsid w:val="00EF2CEA"/>
    <w:rsid w:val="00EF74D8"/>
    <w:rsid w:val="00EF79E9"/>
    <w:rsid w:val="00F0495A"/>
    <w:rsid w:val="00F05E94"/>
    <w:rsid w:val="00F14C68"/>
    <w:rsid w:val="00F1634D"/>
    <w:rsid w:val="00F20679"/>
    <w:rsid w:val="00F20E9B"/>
    <w:rsid w:val="00F21F78"/>
    <w:rsid w:val="00F2340B"/>
    <w:rsid w:val="00F23BE1"/>
    <w:rsid w:val="00F26448"/>
    <w:rsid w:val="00F31111"/>
    <w:rsid w:val="00F32415"/>
    <w:rsid w:val="00F36A6F"/>
    <w:rsid w:val="00F41561"/>
    <w:rsid w:val="00F43308"/>
    <w:rsid w:val="00F43A06"/>
    <w:rsid w:val="00F46AB2"/>
    <w:rsid w:val="00F52039"/>
    <w:rsid w:val="00F56F8D"/>
    <w:rsid w:val="00F666A3"/>
    <w:rsid w:val="00F66711"/>
    <w:rsid w:val="00F669A3"/>
    <w:rsid w:val="00F7078C"/>
    <w:rsid w:val="00F71E88"/>
    <w:rsid w:val="00F73B23"/>
    <w:rsid w:val="00F73CE1"/>
    <w:rsid w:val="00F75445"/>
    <w:rsid w:val="00F7571E"/>
    <w:rsid w:val="00F77879"/>
    <w:rsid w:val="00F80975"/>
    <w:rsid w:val="00F9012D"/>
    <w:rsid w:val="00F91047"/>
    <w:rsid w:val="00F92FCD"/>
    <w:rsid w:val="00F92FE9"/>
    <w:rsid w:val="00F95C80"/>
    <w:rsid w:val="00FA25C5"/>
    <w:rsid w:val="00FA2EB3"/>
    <w:rsid w:val="00FA3A26"/>
    <w:rsid w:val="00FA738C"/>
    <w:rsid w:val="00FB1C26"/>
    <w:rsid w:val="00FB3E49"/>
    <w:rsid w:val="00FB4025"/>
    <w:rsid w:val="00FC03FC"/>
    <w:rsid w:val="00FC594A"/>
    <w:rsid w:val="00FC5D8E"/>
    <w:rsid w:val="00FC72A3"/>
    <w:rsid w:val="00FD017D"/>
    <w:rsid w:val="00FD3B30"/>
    <w:rsid w:val="00FD4CB6"/>
    <w:rsid w:val="00FD56CD"/>
    <w:rsid w:val="00FD6983"/>
    <w:rsid w:val="00FE0B68"/>
    <w:rsid w:val="00FE2F4C"/>
    <w:rsid w:val="00FE37FD"/>
    <w:rsid w:val="00FE6558"/>
    <w:rsid w:val="00FE6676"/>
    <w:rsid w:val="00FE78A5"/>
    <w:rsid w:val="00FF282C"/>
    <w:rsid w:val="00FF391D"/>
    <w:rsid w:val="00FF55EA"/>
    <w:rsid w:val="00FF57D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C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46EF"/>
    <w:pPr>
      <w:tabs>
        <w:tab w:val="center" w:pos="4153"/>
        <w:tab w:val="right" w:pos="8306"/>
      </w:tabs>
    </w:pPr>
  </w:style>
  <w:style w:type="character" w:customStyle="1" w:styleId="FooterChar">
    <w:name w:val="Footer Char"/>
    <w:basedOn w:val="DefaultParagraphFont"/>
    <w:link w:val="Footer"/>
    <w:uiPriority w:val="99"/>
    <w:rsid w:val="002E46EF"/>
    <w:rPr>
      <w:rFonts w:ascii="Times New Roman" w:eastAsia="Times New Roman" w:hAnsi="Times New Roman" w:cs="Times New Roman"/>
      <w:sz w:val="24"/>
      <w:szCs w:val="24"/>
      <w:lang w:eastAsia="lv-LV"/>
    </w:rPr>
  </w:style>
  <w:style w:type="paragraph" w:styleId="BodyText">
    <w:name w:val="Body Text"/>
    <w:basedOn w:val="Normal"/>
    <w:link w:val="BodyTextChar"/>
    <w:rsid w:val="002E46EF"/>
    <w:pPr>
      <w:jc w:val="both"/>
    </w:pPr>
    <w:rPr>
      <w:sz w:val="28"/>
      <w:szCs w:val="28"/>
      <w:lang w:eastAsia="en-US"/>
    </w:rPr>
  </w:style>
  <w:style w:type="character" w:customStyle="1" w:styleId="BodyTextChar">
    <w:name w:val="Body Text Char"/>
    <w:basedOn w:val="DefaultParagraphFont"/>
    <w:link w:val="BodyText"/>
    <w:rsid w:val="002E46EF"/>
    <w:rPr>
      <w:rFonts w:ascii="Times New Roman" w:eastAsia="Times New Roman" w:hAnsi="Times New Roman" w:cs="Times New Roman"/>
      <w:sz w:val="28"/>
      <w:szCs w:val="28"/>
    </w:rPr>
  </w:style>
  <w:style w:type="paragraph" w:customStyle="1" w:styleId="EE-H2">
    <w:name w:val="EE-H2"/>
    <w:basedOn w:val="Normal"/>
    <w:autoRedefine/>
    <w:rsid w:val="00C943E6"/>
    <w:pPr>
      <w:spacing w:before="60" w:after="60"/>
      <w:jc w:val="both"/>
    </w:pPr>
    <w:rPr>
      <w:b/>
      <w:smallCaps/>
      <w:noProof/>
    </w:rPr>
  </w:style>
  <w:style w:type="character" w:styleId="PageNumber">
    <w:name w:val="page number"/>
    <w:basedOn w:val="DefaultParagraphFont"/>
    <w:rsid w:val="002E46EF"/>
  </w:style>
  <w:style w:type="character" w:styleId="CommentReference">
    <w:name w:val="annotation reference"/>
    <w:basedOn w:val="DefaultParagraphFont"/>
    <w:uiPriority w:val="99"/>
    <w:rsid w:val="002E46EF"/>
    <w:rPr>
      <w:sz w:val="16"/>
      <w:szCs w:val="16"/>
    </w:rPr>
  </w:style>
  <w:style w:type="paragraph" w:styleId="CommentText">
    <w:name w:val="annotation text"/>
    <w:basedOn w:val="Normal"/>
    <w:link w:val="CommentTextChar"/>
    <w:uiPriority w:val="99"/>
    <w:rsid w:val="002E46EF"/>
    <w:rPr>
      <w:sz w:val="20"/>
      <w:szCs w:val="20"/>
    </w:rPr>
  </w:style>
  <w:style w:type="character" w:customStyle="1" w:styleId="CommentTextChar">
    <w:name w:val="Comment Text Char"/>
    <w:basedOn w:val="DefaultParagraphFont"/>
    <w:link w:val="CommentText"/>
    <w:uiPriority w:val="99"/>
    <w:rsid w:val="002E46EF"/>
    <w:rPr>
      <w:rFonts w:ascii="Times New Roman" w:eastAsia="Times New Roman" w:hAnsi="Times New Roman" w:cs="Times New Roman"/>
      <w:sz w:val="20"/>
      <w:szCs w:val="20"/>
      <w:lang w:eastAsia="lv-LV"/>
    </w:rPr>
  </w:style>
  <w:style w:type="paragraph" w:styleId="Header">
    <w:name w:val="header"/>
    <w:basedOn w:val="Normal"/>
    <w:link w:val="HeaderChar"/>
    <w:uiPriority w:val="99"/>
    <w:rsid w:val="002E46EF"/>
    <w:pPr>
      <w:tabs>
        <w:tab w:val="center" w:pos="4153"/>
        <w:tab w:val="right" w:pos="8306"/>
      </w:tabs>
    </w:pPr>
  </w:style>
  <w:style w:type="character" w:customStyle="1" w:styleId="HeaderChar">
    <w:name w:val="Header Char"/>
    <w:basedOn w:val="DefaultParagraphFont"/>
    <w:link w:val="Header"/>
    <w:uiPriority w:val="99"/>
    <w:rsid w:val="002E46E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E46EF"/>
    <w:rPr>
      <w:rFonts w:ascii="Tahoma" w:hAnsi="Tahoma" w:cs="Tahoma"/>
      <w:sz w:val="16"/>
      <w:szCs w:val="16"/>
    </w:rPr>
  </w:style>
  <w:style w:type="character" w:customStyle="1" w:styleId="BalloonTextChar">
    <w:name w:val="Balloon Text Char"/>
    <w:basedOn w:val="DefaultParagraphFont"/>
    <w:link w:val="BalloonText"/>
    <w:uiPriority w:val="99"/>
    <w:semiHidden/>
    <w:rsid w:val="002E46EF"/>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2E46EF"/>
    <w:rPr>
      <w:b/>
      <w:bCs/>
    </w:rPr>
  </w:style>
  <w:style w:type="character" w:customStyle="1" w:styleId="CommentSubjectChar">
    <w:name w:val="Comment Subject Char"/>
    <w:basedOn w:val="CommentTextChar"/>
    <w:link w:val="CommentSubject"/>
    <w:uiPriority w:val="99"/>
    <w:semiHidden/>
    <w:rsid w:val="002E46EF"/>
    <w:rPr>
      <w:rFonts w:ascii="Times New Roman" w:eastAsia="Times New Roman" w:hAnsi="Times New Roman" w:cs="Times New Roman"/>
      <w:b/>
      <w:bCs/>
      <w:sz w:val="20"/>
      <w:szCs w:val="20"/>
      <w:lang w:eastAsia="lv-LV"/>
    </w:rPr>
  </w:style>
  <w:style w:type="paragraph" w:styleId="ListParagraph">
    <w:name w:val="List Paragraph"/>
    <w:basedOn w:val="Normal"/>
    <w:link w:val="ListParagraphChar"/>
    <w:qFormat/>
    <w:rsid w:val="000C708F"/>
    <w:pPr>
      <w:ind w:left="720"/>
    </w:pPr>
    <w:rPr>
      <w:rFonts w:ascii="Calibri" w:eastAsia="Calibri" w:hAnsi="Calibri"/>
      <w:sz w:val="22"/>
      <w:szCs w:val="22"/>
    </w:rPr>
  </w:style>
  <w:style w:type="paragraph" w:styleId="Revision">
    <w:name w:val="Revision"/>
    <w:hidden/>
    <w:uiPriority w:val="99"/>
    <w:semiHidden/>
    <w:rsid w:val="000C708F"/>
    <w:rPr>
      <w:rFonts w:ascii="Times New Roman" w:eastAsia="Times New Roman" w:hAnsi="Times New Roman"/>
      <w:sz w:val="24"/>
      <w:szCs w:val="24"/>
    </w:rPr>
  </w:style>
  <w:style w:type="paragraph" w:styleId="FootnoteText">
    <w:name w:val="footnote text"/>
    <w:basedOn w:val="Normal"/>
    <w:link w:val="FootnoteTextChar"/>
    <w:unhideWhenUsed/>
    <w:rsid w:val="00B54F4B"/>
    <w:rPr>
      <w:sz w:val="20"/>
      <w:szCs w:val="20"/>
    </w:rPr>
  </w:style>
  <w:style w:type="character" w:customStyle="1" w:styleId="FootnoteTextChar">
    <w:name w:val="Footnote Text Char"/>
    <w:basedOn w:val="DefaultParagraphFont"/>
    <w:link w:val="FootnoteText"/>
    <w:rsid w:val="00B54F4B"/>
    <w:rPr>
      <w:rFonts w:ascii="Times New Roman" w:eastAsia="Times New Roman" w:hAnsi="Times New Roman"/>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B54F4B"/>
    <w:rPr>
      <w:vertAlign w:val="superscript"/>
    </w:rPr>
  </w:style>
  <w:style w:type="character" w:customStyle="1" w:styleId="tvhtml">
    <w:name w:val="tv_html"/>
    <w:basedOn w:val="DefaultParagraphFont"/>
    <w:rsid w:val="00DB493E"/>
  </w:style>
  <w:style w:type="table" w:styleId="TableGrid">
    <w:name w:val="Table Grid"/>
    <w:basedOn w:val="TableNormal"/>
    <w:uiPriority w:val="39"/>
    <w:rsid w:val="00DB49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locked/>
    <w:rsid w:val="00DB493E"/>
    <w:rPr>
      <w:sz w:val="22"/>
      <w:szCs w:val="22"/>
    </w:rPr>
  </w:style>
  <w:style w:type="paragraph" w:customStyle="1" w:styleId="NormalIndent1">
    <w:name w:val="Normal Indent 1"/>
    <w:basedOn w:val="NormalIndent"/>
    <w:autoRedefine/>
    <w:rsid w:val="00F21F78"/>
    <w:pPr>
      <w:tabs>
        <w:tab w:val="num" w:pos="1494"/>
      </w:tabs>
      <w:ind w:left="1494" w:hanging="360"/>
    </w:pPr>
    <w:rPr>
      <w:i/>
      <w:szCs w:val="20"/>
      <w:lang w:val="en-US" w:eastAsia="en-US"/>
    </w:rPr>
  </w:style>
  <w:style w:type="paragraph" w:styleId="NormalIndent">
    <w:name w:val="Normal Indent"/>
    <w:basedOn w:val="Normal"/>
    <w:uiPriority w:val="99"/>
    <w:semiHidden/>
    <w:unhideWhenUsed/>
    <w:rsid w:val="00F21F78"/>
    <w:pPr>
      <w:ind w:left="720"/>
    </w:pPr>
  </w:style>
  <w:style w:type="paragraph" w:styleId="NoSpacing">
    <w:name w:val="No Spacing"/>
    <w:uiPriority w:val="1"/>
    <w:qFormat/>
    <w:rsid w:val="00C8622D"/>
    <w:rPr>
      <w:rFonts w:eastAsia="ヒラギノ角ゴ Pro W3"/>
      <w:color w:val="000000"/>
      <w:sz w:val="22"/>
      <w:szCs w:val="24"/>
      <w:lang w:eastAsia="en-US"/>
    </w:rPr>
  </w:style>
</w:styles>
</file>

<file path=word/webSettings.xml><?xml version="1.0" encoding="utf-8"?>
<w:webSettings xmlns:r="http://schemas.openxmlformats.org/officeDocument/2006/relationships" xmlns:w="http://schemas.openxmlformats.org/wordprocessingml/2006/main">
  <w:divs>
    <w:div w:id="387459328">
      <w:bodyDiv w:val="1"/>
      <w:marLeft w:val="0"/>
      <w:marRight w:val="0"/>
      <w:marTop w:val="0"/>
      <w:marBottom w:val="0"/>
      <w:divBdr>
        <w:top w:val="none" w:sz="0" w:space="0" w:color="auto"/>
        <w:left w:val="none" w:sz="0" w:space="0" w:color="auto"/>
        <w:bottom w:val="none" w:sz="0" w:space="0" w:color="auto"/>
        <w:right w:val="none" w:sz="0" w:space="0" w:color="auto"/>
      </w:divBdr>
    </w:div>
    <w:div w:id="414279702">
      <w:bodyDiv w:val="1"/>
      <w:marLeft w:val="0"/>
      <w:marRight w:val="0"/>
      <w:marTop w:val="0"/>
      <w:marBottom w:val="0"/>
      <w:divBdr>
        <w:top w:val="none" w:sz="0" w:space="0" w:color="auto"/>
        <w:left w:val="none" w:sz="0" w:space="0" w:color="auto"/>
        <w:bottom w:val="none" w:sz="0" w:space="0" w:color="auto"/>
        <w:right w:val="none" w:sz="0" w:space="0" w:color="auto"/>
      </w:divBdr>
    </w:div>
    <w:div w:id="470366385">
      <w:bodyDiv w:val="1"/>
      <w:marLeft w:val="0"/>
      <w:marRight w:val="0"/>
      <w:marTop w:val="0"/>
      <w:marBottom w:val="0"/>
      <w:divBdr>
        <w:top w:val="none" w:sz="0" w:space="0" w:color="auto"/>
        <w:left w:val="none" w:sz="0" w:space="0" w:color="auto"/>
        <w:bottom w:val="none" w:sz="0" w:space="0" w:color="auto"/>
        <w:right w:val="none" w:sz="0" w:space="0" w:color="auto"/>
      </w:divBdr>
    </w:div>
    <w:div w:id="590772005">
      <w:bodyDiv w:val="1"/>
      <w:marLeft w:val="0"/>
      <w:marRight w:val="0"/>
      <w:marTop w:val="0"/>
      <w:marBottom w:val="0"/>
      <w:divBdr>
        <w:top w:val="none" w:sz="0" w:space="0" w:color="auto"/>
        <w:left w:val="none" w:sz="0" w:space="0" w:color="auto"/>
        <w:bottom w:val="none" w:sz="0" w:space="0" w:color="auto"/>
        <w:right w:val="none" w:sz="0" w:space="0" w:color="auto"/>
      </w:divBdr>
    </w:div>
    <w:div w:id="846485098">
      <w:bodyDiv w:val="1"/>
      <w:marLeft w:val="0"/>
      <w:marRight w:val="0"/>
      <w:marTop w:val="0"/>
      <w:marBottom w:val="0"/>
      <w:divBdr>
        <w:top w:val="none" w:sz="0" w:space="0" w:color="auto"/>
        <w:left w:val="none" w:sz="0" w:space="0" w:color="auto"/>
        <w:bottom w:val="none" w:sz="0" w:space="0" w:color="auto"/>
        <w:right w:val="none" w:sz="0" w:space="0" w:color="auto"/>
      </w:divBdr>
    </w:div>
    <w:div w:id="923687036">
      <w:bodyDiv w:val="1"/>
      <w:marLeft w:val="0"/>
      <w:marRight w:val="0"/>
      <w:marTop w:val="0"/>
      <w:marBottom w:val="0"/>
      <w:divBdr>
        <w:top w:val="none" w:sz="0" w:space="0" w:color="auto"/>
        <w:left w:val="none" w:sz="0" w:space="0" w:color="auto"/>
        <w:bottom w:val="none" w:sz="0" w:space="0" w:color="auto"/>
        <w:right w:val="none" w:sz="0" w:space="0" w:color="auto"/>
      </w:divBdr>
    </w:div>
    <w:div w:id="1362901965">
      <w:bodyDiv w:val="1"/>
      <w:marLeft w:val="0"/>
      <w:marRight w:val="0"/>
      <w:marTop w:val="0"/>
      <w:marBottom w:val="0"/>
      <w:divBdr>
        <w:top w:val="none" w:sz="0" w:space="0" w:color="auto"/>
        <w:left w:val="none" w:sz="0" w:space="0" w:color="auto"/>
        <w:bottom w:val="none" w:sz="0" w:space="0" w:color="auto"/>
        <w:right w:val="none" w:sz="0" w:space="0" w:color="auto"/>
      </w:divBdr>
    </w:div>
    <w:div w:id="1502886714">
      <w:bodyDiv w:val="1"/>
      <w:marLeft w:val="0"/>
      <w:marRight w:val="0"/>
      <w:marTop w:val="0"/>
      <w:marBottom w:val="0"/>
      <w:divBdr>
        <w:top w:val="none" w:sz="0" w:space="0" w:color="auto"/>
        <w:left w:val="none" w:sz="0" w:space="0" w:color="auto"/>
        <w:bottom w:val="none" w:sz="0" w:space="0" w:color="auto"/>
        <w:right w:val="none" w:sz="0" w:space="0" w:color="auto"/>
      </w:divBdr>
    </w:div>
    <w:div w:id="1636334691">
      <w:bodyDiv w:val="1"/>
      <w:marLeft w:val="0"/>
      <w:marRight w:val="0"/>
      <w:marTop w:val="0"/>
      <w:marBottom w:val="0"/>
      <w:divBdr>
        <w:top w:val="none" w:sz="0" w:space="0" w:color="auto"/>
        <w:left w:val="none" w:sz="0" w:space="0" w:color="auto"/>
        <w:bottom w:val="none" w:sz="0" w:space="0" w:color="auto"/>
        <w:right w:val="none" w:sz="0" w:space="0" w:color="auto"/>
      </w:divBdr>
    </w:div>
    <w:div w:id="1887403149">
      <w:bodyDiv w:val="1"/>
      <w:marLeft w:val="0"/>
      <w:marRight w:val="0"/>
      <w:marTop w:val="0"/>
      <w:marBottom w:val="0"/>
      <w:divBdr>
        <w:top w:val="none" w:sz="0" w:space="0" w:color="auto"/>
        <w:left w:val="none" w:sz="0" w:space="0" w:color="auto"/>
        <w:bottom w:val="none" w:sz="0" w:space="0" w:color="auto"/>
        <w:right w:val="none" w:sz="0" w:space="0" w:color="auto"/>
      </w:divBdr>
    </w:div>
    <w:div w:id="1982880873">
      <w:bodyDiv w:val="1"/>
      <w:marLeft w:val="0"/>
      <w:marRight w:val="0"/>
      <w:marTop w:val="0"/>
      <w:marBottom w:val="0"/>
      <w:divBdr>
        <w:top w:val="none" w:sz="0" w:space="0" w:color="auto"/>
        <w:left w:val="none" w:sz="0" w:space="0" w:color="auto"/>
        <w:bottom w:val="none" w:sz="0" w:space="0" w:color="auto"/>
        <w:right w:val="none" w:sz="0" w:space="0" w:color="auto"/>
      </w:divBdr>
    </w:div>
    <w:div w:id="1992444112">
      <w:bodyDiv w:val="1"/>
      <w:marLeft w:val="0"/>
      <w:marRight w:val="0"/>
      <w:marTop w:val="0"/>
      <w:marBottom w:val="0"/>
      <w:divBdr>
        <w:top w:val="none" w:sz="0" w:space="0" w:color="auto"/>
        <w:left w:val="none" w:sz="0" w:space="0" w:color="auto"/>
        <w:bottom w:val="none" w:sz="0" w:space="0" w:color="auto"/>
        <w:right w:val="none" w:sz="0" w:space="0" w:color="auto"/>
      </w:divBdr>
    </w:div>
    <w:div w:id="2002198164">
      <w:bodyDiv w:val="1"/>
      <w:marLeft w:val="0"/>
      <w:marRight w:val="0"/>
      <w:marTop w:val="0"/>
      <w:marBottom w:val="0"/>
      <w:divBdr>
        <w:top w:val="none" w:sz="0" w:space="0" w:color="auto"/>
        <w:left w:val="none" w:sz="0" w:space="0" w:color="auto"/>
        <w:bottom w:val="none" w:sz="0" w:space="0" w:color="auto"/>
        <w:right w:val="none" w:sz="0" w:space="0" w:color="auto"/>
      </w:divBdr>
    </w:div>
    <w:div w:id="214029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A5FEE-678B-494E-8398-68462BB8C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6970</Words>
  <Characters>3974</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Ritvars Timermanis</dc:creator>
  <cp:lastModifiedBy>RitvarsTimermanis</cp:lastModifiedBy>
  <cp:revision>2</cp:revision>
  <cp:lastPrinted>2009-10-29T07:46:00Z</cp:lastPrinted>
  <dcterms:created xsi:type="dcterms:W3CDTF">2016-01-04T08:26:00Z</dcterms:created>
  <dcterms:modified xsi:type="dcterms:W3CDTF">2016-01-04T08:26:00Z</dcterms:modified>
</cp:coreProperties>
</file>