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1A9F" w14:textId="77777777" w:rsidR="003908DB" w:rsidRPr="00D005C2" w:rsidRDefault="003908DB" w:rsidP="000A64E3">
      <w:pPr>
        <w:jc w:val="center"/>
        <w:rPr>
          <w:b/>
          <w:sz w:val="28"/>
          <w:szCs w:val="28"/>
        </w:rPr>
      </w:pPr>
      <w:bookmarkStart w:id="0" w:name="_GoBack"/>
      <w:bookmarkEnd w:id="0"/>
      <w:r w:rsidRPr="00D005C2">
        <w:rPr>
          <w:b/>
          <w:sz w:val="28"/>
          <w:szCs w:val="28"/>
        </w:rPr>
        <w:t xml:space="preserve">Ministru kabineta </w:t>
      </w:r>
      <w:r w:rsidR="00330635" w:rsidRPr="00D005C2">
        <w:rPr>
          <w:b/>
          <w:sz w:val="28"/>
          <w:szCs w:val="28"/>
        </w:rPr>
        <w:t>noteikumu</w:t>
      </w:r>
      <w:r w:rsidRPr="00D005C2">
        <w:rPr>
          <w:b/>
          <w:sz w:val="28"/>
          <w:szCs w:val="28"/>
        </w:rPr>
        <w:t xml:space="preserve"> projekta</w:t>
      </w:r>
    </w:p>
    <w:p w14:paraId="02E8F2B9" w14:textId="77777777" w:rsidR="000A64E3" w:rsidRPr="00D005C2" w:rsidRDefault="00AC382F" w:rsidP="000A64E3">
      <w:pPr>
        <w:jc w:val="center"/>
        <w:rPr>
          <w:b/>
          <w:sz w:val="28"/>
          <w:szCs w:val="28"/>
        </w:rPr>
      </w:pPr>
      <w:r w:rsidRPr="00D005C2">
        <w:rPr>
          <w:b/>
          <w:sz w:val="28"/>
          <w:szCs w:val="28"/>
        </w:rPr>
        <w:t>„</w:t>
      </w:r>
      <w:r w:rsidR="00D64539" w:rsidRPr="00D005C2">
        <w:rPr>
          <w:b/>
          <w:sz w:val="28"/>
          <w:szCs w:val="28"/>
        </w:rPr>
        <w:t xml:space="preserve">Darbības programmas „Izaugsme un nodarbinātība” 2.2.1.specifiskā atbalsta mērķa „Nodrošināt publisko datu </w:t>
      </w:r>
      <w:proofErr w:type="spellStart"/>
      <w:r w:rsidR="00D64539" w:rsidRPr="00D005C2">
        <w:rPr>
          <w:b/>
          <w:sz w:val="28"/>
          <w:szCs w:val="28"/>
        </w:rPr>
        <w:t>atkalizmantošanas</w:t>
      </w:r>
      <w:proofErr w:type="spellEnd"/>
      <w:r w:rsidR="00D64539" w:rsidRPr="00D005C2">
        <w:rPr>
          <w:b/>
          <w:sz w:val="28"/>
          <w:szCs w:val="28"/>
        </w:rPr>
        <w:t xml:space="preserve"> pieaugumu un efektīvu publiskās pārvaldes un privātā sektora mijiedarbību” 2.2.1.2.pasākuma „</w:t>
      </w:r>
      <w:proofErr w:type="spellStart"/>
      <w:r w:rsidR="00D64539" w:rsidRPr="00D005C2">
        <w:rPr>
          <w:b/>
          <w:sz w:val="28"/>
          <w:szCs w:val="28"/>
        </w:rPr>
        <w:t>Digitalizācija</w:t>
      </w:r>
      <w:proofErr w:type="spellEnd"/>
      <w:r w:rsidR="00D64539" w:rsidRPr="00D005C2">
        <w:rPr>
          <w:b/>
          <w:sz w:val="28"/>
          <w:szCs w:val="28"/>
        </w:rPr>
        <w:t>” īstenošanas noteikumi</w:t>
      </w:r>
      <w:r w:rsidRPr="00D005C2">
        <w:rPr>
          <w:b/>
          <w:sz w:val="28"/>
          <w:szCs w:val="28"/>
        </w:rPr>
        <w:t>”</w:t>
      </w:r>
    </w:p>
    <w:p w14:paraId="3DB45615" w14:textId="77777777" w:rsidR="003908DB" w:rsidRPr="00D005C2" w:rsidRDefault="003908DB" w:rsidP="000A64E3">
      <w:pPr>
        <w:jc w:val="center"/>
        <w:rPr>
          <w:b/>
          <w:sz w:val="28"/>
          <w:szCs w:val="28"/>
        </w:rPr>
      </w:pPr>
      <w:r w:rsidRPr="00D005C2">
        <w:rPr>
          <w:b/>
          <w:sz w:val="28"/>
          <w:szCs w:val="28"/>
        </w:rPr>
        <w:t xml:space="preserve"> sākotnējās ietekmes novērtējuma ziņojums (anotācija)</w:t>
      </w:r>
    </w:p>
    <w:p w14:paraId="4A574A48" w14:textId="77777777" w:rsidR="000A64E3" w:rsidRPr="00D005C2" w:rsidRDefault="000A64E3" w:rsidP="000A64E3">
      <w:pPr>
        <w:jc w:val="cente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403"/>
        <w:gridCol w:w="8266"/>
      </w:tblGrid>
      <w:tr w:rsidR="00C61A59" w:rsidRPr="00D005C2" w14:paraId="7DB89BB1" w14:textId="77777777" w:rsidTr="003F6E94">
        <w:tc>
          <w:tcPr>
            <w:tcW w:w="100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C99728" w14:textId="77777777" w:rsidR="00C61A59" w:rsidRPr="00D005C2" w:rsidRDefault="00C61A59" w:rsidP="00155D30">
            <w:pPr>
              <w:pStyle w:val="ListParagraph"/>
              <w:tabs>
                <w:tab w:val="left" w:pos="2268"/>
                <w:tab w:val="left" w:pos="2410"/>
              </w:tabs>
              <w:ind w:left="1080"/>
              <w:jc w:val="center"/>
              <w:rPr>
                <w:b/>
                <w:sz w:val="24"/>
                <w:szCs w:val="24"/>
                <w:lang w:eastAsia="en-US"/>
              </w:rPr>
            </w:pPr>
            <w:r w:rsidRPr="00D005C2">
              <w:rPr>
                <w:b/>
                <w:bCs/>
                <w:sz w:val="24"/>
                <w:szCs w:val="24"/>
              </w:rPr>
              <w:t>I. Tiesību akta projekta izstrādes nepieciešamība</w:t>
            </w:r>
          </w:p>
        </w:tc>
      </w:tr>
      <w:tr w:rsidR="00C61A59" w:rsidRPr="00D005C2" w14:paraId="7FFCE7B7"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E39BE0D" w14:textId="77777777" w:rsidR="00C61A59" w:rsidRPr="00D005C2" w:rsidRDefault="00C61A59" w:rsidP="00155D30">
            <w:pPr>
              <w:jc w:val="center"/>
              <w:rPr>
                <w:lang w:eastAsia="en-US"/>
              </w:rPr>
            </w:pPr>
            <w:r w:rsidRPr="00D005C2">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783CD029" w14:textId="77777777" w:rsidR="00C61A59" w:rsidRPr="00D005C2" w:rsidRDefault="00C61A59" w:rsidP="00155D30">
            <w:pPr>
              <w:tabs>
                <w:tab w:val="left" w:pos="1904"/>
              </w:tabs>
              <w:rPr>
                <w:lang w:eastAsia="en-US"/>
              </w:rPr>
            </w:pPr>
            <w:r w:rsidRPr="00D005C2">
              <w:t>Pamatojums</w:t>
            </w:r>
          </w:p>
        </w:tc>
        <w:tc>
          <w:tcPr>
            <w:tcW w:w="8266"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8050"/>
            </w:tblGrid>
            <w:tr w:rsidR="005F6F9D" w:rsidRPr="00D005C2" w14:paraId="170991AB" w14:textId="77777777">
              <w:trPr>
                <w:trHeight w:val="385"/>
              </w:trPr>
              <w:tc>
                <w:tcPr>
                  <w:tcW w:w="0" w:type="auto"/>
                </w:tcPr>
                <w:p w14:paraId="500AB41F" w14:textId="77777777" w:rsidR="005F6F9D" w:rsidRPr="00D005C2" w:rsidRDefault="006D2391" w:rsidP="00E0280C">
                  <w:pPr>
                    <w:pStyle w:val="Default"/>
                    <w:spacing w:after="120"/>
                    <w:ind w:left="-74"/>
                    <w:jc w:val="both"/>
                    <w:rPr>
                      <w:rFonts w:eastAsia="Times New Roman"/>
                      <w:bCs/>
                      <w:lang w:val="lv-LV"/>
                    </w:rPr>
                  </w:pPr>
                  <w:r w:rsidRPr="00D005C2">
                    <w:rPr>
                      <w:shd w:val="clear" w:color="auto" w:fill="FFFFFF"/>
                      <w:lang w:val="lv-LV"/>
                    </w:rPr>
                    <w:t>Ministru kabineta</w:t>
                  </w:r>
                  <w:r w:rsidR="00440159" w:rsidRPr="00D005C2">
                    <w:rPr>
                      <w:shd w:val="clear" w:color="auto" w:fill="FFFFFF"/>
                      <w:lang w:val="lv-LV"/>
                    </w:rPr>
                    <w:t xml:space="preserve"> (turpmāk – MK)</w:t>
                  </w:r>
                  <w:r w:rsidRPr="00D005C2">
                    <w:rPr>
                      <w:shd w:val="clear" w:color="auto" w:fill="FFFFFF"/>
                      <w:lang w:val="lv-LV"/>
                    </w:rPr>
                    <w:t xml:space="preserve"> noteikumu projekts </w:t>
                  </w:r>
                  <w:r w:rsidRPr="00D005C2">
                    <w:rPr>
                      <w:lang w:val="lv-LV"/>
                    </w:rPr>
                    <w:t>„</w:t>
                  </w:r>
                  <w:r w:rsidR="00D64539" w:rsidRPr="00D005C2">
                    <w:rPr>
                      <w:i/>
                      <w:lang w:val="lv-LV"/>
                    </w:rPr>
                    <w:t xml:space="preserve">Darbības programmas „Izaugsme un nodarbinātība” 2.2.1.specifiskā atbalsta mērķa „Nodrošināt publisko datu </w:t>
                  </w:r>
                  <w:proofErr w:type="spellStart"/>
                  <w:r w:rsidR="00D64539" w:rsidRPr="00D005C2">
                    <w:rPr>
                      <w:i/>
                      <w:lang w:val="lv-LV"/>
                    </w:rPr>
                    <w:t>atkalizmantošanas</w:t>
                  </w:r>
                  <w:proofErr w:type="spellEnd"/>
                  <w:r w:rsidR="00D64539" w:rsidRPr="00D005C2">
                    <w:rPr>
                      <w:i/>
                      <w:lang w:val="lv-LV"/>
                    </w:rPr>
                    <w:t xml:space="preserve"> pieaugumu un efektīvu publiskās pārvaldes un privātā sektora mijiedarbību” 2.2.1.2.pasākuma „</w:t>
                  </w:r>
                  <w:proofErr w:type="spellStart"/>
                  <w:r w:rsidR="00D64539" w:rsidRPr="00D005C2">
                    <w:rPr>
                      <w:i/>
                      <w:lang w:val="lv-LV"/>
                    </w:rPr>
                    <w:t>Digitalizācija</w:t>
                  </w:r>
                  <w:proofErr w:type="spellEnd"/>
                  <w:r w:rsidR="00D64539" w:rsidRPr="00D005C2">
                    <w:rPr>
                      <w:i/>
                      <w:lang w:val="lv-LV"/>
                    </w:rPr>
                    <w:t>” īstenošanas noteikumi</w:t>
                  </w:r>
                  <w:r w:rsidRPr="00D005C2">
                    <w:rPr>
                      <w:lang w:val="lv-LV"/>
                    </w:rPr>
                    <w:t>”</w:t>
                  </w:r>
                  <w:r w:rsidRPr="00D005C2">
                    <w:rPr>
                      <w:b/>
                      <w:lang w:val="lv-LV"/>
                    </w:rPr>
                    <w:t xml:space="preserve"> </w:t>
                  </w:r>
                  <w:r w:rsidR="00C47EBC" w:rsidRPr="00D005C2">
                    <w:rPr>
                      <w:lang w:val="lv-LV"/>
                    </w:rPr>
                    <w:t>projekts</w:t>
                  </w:r>
                  <w:r w:rsidRPr="00D005C2">
                    <w:rPr>
                      <w:lang w:val="lv-LV"/>
                    </w:rPr>
                    <w:t xml:space="preserve"> (turpmāk – MK noteikumu projekts) </w:t>
                  </w:r>
                  <w:r w:rsidRPr="00D005C2">
                    <w:rPr>
                      <w:shd w:val="clear" w:color="auto" w:fill="FFFFFF"/>
                      <w:lang w:val="lv-LV"/>
                    </w:rPr>
                    <w:t>izstrādāt</w:t>
                  </w:r>
                  <w:r w:rsidR="00D2456C" w:rsidRPr="00D005C2">
                    <w:rPr>
                      <w:shd w:val="clear" w:color="auto" w:fill="FFFFFF"/>
                      <w:lang w:val="lv-LV"/>
                    </w:rPr>
                    <w:t>s atbilstoši darbības programmā</w:t>
                  </w:r>
                  <w:r w:rsidR="000A64E3" w:rsidRPr="00D005C2">
                    <w:rPr>
                      <w:shd w:val="clear" w:color="auto" w:fill="FFFFFF"/>
                      <w:lang w:val="lv-LV"/>
                    </w:rPr>
                    <w:t xml:space="preserve"> „</w:t>
                  </w:r>
                  <w:r w:rsidRPr="00D005C2">
                    <w:rPr>
                      <w:i/>
                      <w:shd w:val="clear" w:color="auto" w:fill="FFFFFF"/>
                      <w:lang w:val="lv-LV"/>
                    </w:rPr>
                    <w:t>Izaugsme un nodarbinātība</w:t>
                  </w:r>
                  <w:r w:rsidRPr="00D005C2">
                    <w:rPr>
                      <w:shd w:val="clear" w:color="auto" w:fill="FFFFFF"/>
                      <w:lang w:val="lv-LV"/>
                    </w:rPr>
                    <w:t>”</w:t>
                  </w:r>
                  <w:r w:rsidR="00D2456C" w:rsidRPr="00D005C2">
                    <w:rPr>
                      <w:shd w:val="clear" w:color="auto" w:fill="FFFFFF"/>
                      <w:lang w:val="lv-LV"/>
                    </w:rPr>
                    <w:t xml:space="preserve"> noteiktajiem</w:t>
                  </w:r>
                  <w:r w:rsidRPr="00D005C2">
                    <w:rPr>
                      <w:shd w:val="clear" w:color="auto" w:fill="FFFFFF"/>
                      <w:lang w:val="lv-LV"/>
                    </w:rPr>
                    <w:t xml:space="preserve"> mērķiem un </w:t>
                  </w:r>
                  <w:r w:rsidR="00345D82" w:rsidRPr="00D005C2">
                    <w:rPr>
                      <w:rFonts w:eastAsia="Times New Roman"/>
                      <w:bCs/>
                      <w:lang w:val="lv-LV"/>
                    </w:rPr>
                    <w:t>Eiropas Savienības struktū</w:t>
                  </w:r>
                  <w:r w:rsidR="000A64E3" w:rsidRPr="00D005C2">
                    <w:rPr>
                      <w:rFonts w:eastAsia="Times New Roman"/>
                      <w:bCs/>
                      <w:lang w:val="lv-LV"/>
                    </w:rPr>
                    <w:t>rfondu un Kohēzijas fonda 2014.-</w:t>
                  </w:r>
                  <w:r w:rsidR="00345D82" w:rsidRPr="00D005C2">
                    <w:rPr>
                      <w:rFonts w:eastAsia="Times New Roman"/>
                      <w:bCs/>
                      <w:lang w:val="lv-LV"/>
                    </w:rPr>
                    <w:t>2020.</w:t>
                  </w:r>
                  <w:r w:rsidR="00D2456C" w:rsidRPr="00D005C2">
                    <w:rPr>
                      <w:rFonts w:eastAsia="Times New Roman"/>
                      <w:bCs/>
                      <w:lang w:val="lv-LV"/>
                    </w:rPr>
                    <w:t xml:space="preserve"> </w:t>
                  </w:r>
                  <w:r w:rsidR="00345D82" w:rsidRPr="00D005C2">
                    <w:rPr>
                      <w:rFonts w:eastAsia="Times New Roman"/>
                      <w:bCs/>
                      <w:lang w:val="lv-LV"/>
                    </w:rPr>
                    <w:t>gada plānošanas perioda vadības likuma 20.</w:t>
                  </w:r>
                  <w:r w:rsidR="00D2456C" w:rsidRPr="00D005C2">
                    <w:rPr>
                      <w:rFonts w:eastAsia="Times New Roman"/>
                      <w:bCs/>
                      <w:lang w:val="lv-LV"/>
                    </w:rPr>
                    <w:t xml:space="preserve"> </w:t>
                  </w:r>
                  <w:r w:rsidR="00345D82" w:rsidRPr="00D005C2">
                    <w:rPr>
                      <w:rFonts w:eastAsia="Times New Roman"/>
                      <w:bCs/>
                      <w:lang w:val="lv-LV"/>
                    </w:rPr>
                    <w:t>panta</w:t>
                  </w:r>
                  <w:r w:rsidR="00B35B52" w:rsidRPr="00D005C2">
                    <w:rPr>
                      <w:rFonts w:eastAsia="Times New Roman"/>
                      <w:bCs/>
                      <w:lang w:val="lv-LV"/>
                    </w:rPr>
                    <w:t xml:space="preserve"> 6. un</w:t>
                  </w:r>
                  <w:r w:rsidR="00345D82" w:rsidRPr="00D005C2">
                    <w:rPr>
                      <w:rFonts w:eastAsia="Times New Roman"/>
                      <w:bCs/>
                      <w:lang w:val="lv-LV"/>
                    </w:rPr>
                    <w:t xml:space="preserve"> 13.</w:t>
                  </w:r>
                  <w:r w:rsidR="00D2456C" w:rsidRPr="00D005C2">
                    <w:rPr>
                      <w:rFonts w:eastAsia="Times New Roman"/>
                      <w:bCs/>
                      <w:lang w:val="lv-LV"/>
                    </w:rPr>
                    <w:t xml:space="preserve"> </w:t>
                  </w:r>
                  <w:r w:rsidR="00345D82" w:rsidRPr="00D005C2">
                    <w:rPr>
                      <w:rFonts w:eastAsia="Times New Roman"/>
                      <w:bCs/>
                      <w:lang w:val="lv-LV"/>
                    </w:rPr>
                    <w:t>punktam.</w:t>
                  </w:r>
                </w:p>
                <w:p w14:paraId="45ACF396" w14:textId="77777777" w:rsidR="00E0280C" w:rsidRPr="00D005C2" w:rsidRDefault="00E0280C" w:rsidP="0073658D">
                  <w:pPr>
                    <w:pStyle w:val="Default"/>
                    <w:spacing w:after="120"/>
                    <w:ind w:left="-74"/>
                    <w:jc w:val="both"/>
                    <w:rPr>
                      <w:lang w:val="lv-LV"/>
                    </w:rPr>
                  </w:pPr>
                  <w:r w:rsidRPr="00D005C2">
                    <w:rPr>
                      <w:lang w:val="lv-LV"/>
                    </w:rPr>
                    <w:t xml:space="preserve">MK noteikumu projekta sākotnējais ietekmes novērtējuma ziņojums (anotācija) ir sagatavots, ņemot vērā arī Finanšu ministrijas 2014. gada 22. </w:t>
                  </w:r>
                  <w:r w:rsidR="00AA1D50" w:rsidRPr="00D005C2">
                    <w:rPr>
                      <w:lang w:val="lv-LV"/>
                    </w:rPr>
                    <w:t>maija vēstulē nr. 21-4-01/2875 „</w:t>
                  </w:r>
                  <w:r w:rsidRPr="00D005C2">
                    <w:rPr>
                      <w:i/>
                      <w:lang w:val="lv-LV"/>
                    </w:rPr>
                    <w:t>Par specifisko atbalsta mērķu sākotnējo novērtēšanu</w:t>
                  </w:r>
                  <w:r w:rsidRPr="00D005C2">
                    <w:rPr>
                      <w:lang w:val="lv-LV"/>
                    </w:rPr>
                    <w:t>” un Finanšu ministrijas 2014. gada 27. oktobra vēstulē Nr. 21-04-01/6036 norādītās prasības specifisko atbalsta mērķu sākotnējo novērtējumu sagatavo</w:t>
                  </w:r>
                  <w:r w:rsidR="0073658D" w:rsidRPr="00D005C2">
                    <w:rPr>
                      <w:lang w:val="lv-LV"/>
                    </w:rPr>
                    <w:t>šanai</w:t>
                  </w:r>
                  <w:r w:rsidRPr="00D005C2">
                    <w:rPr>
                      <w:lang w:val="lv-LV"/>
                    </w:rPr>
                    <w:t>.</w:t>
                  </w:r>
                </w:p>
              </w:tc>
            </w:tr>
          </w:tbl>
          <w:p w14:paraId="65260E3B" w14:textId="77777777" w:rsidR="00C61A59" w:rsidRPr="00D005C2" w:rsidRDefault="00C61A59" w:rsidP="005F6F9D">
            <w:pPr>
              <w:pStyle w:val="ListParagraph"/>
              <w:tabs>
                <w:tab w:val="left" w:pos="317"/>
              </w:tabs>
              <w:spacing w:before="60" w:after="60"/>
              <w:ind w:left="34"/>
              <w:jc w:val="both"/>
              <w:rPr>
                <w:bCs/>
                <w:sz w:val="24"/>
                <w:szCs w:val="24"/>
                <w:lang w:eastAsia="en-US"/>
              </w:rPr>
            </w:pPr>
          </w:p>
        </w:tc>
      </w:tr>
      <w:tr w:rsidR="00EE55B4" w:rsidRPr="00D005C2" w14:paraId="47681416"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452421B" w14:textId="77777777" w:rsidR="00EE55B4" w:rsidRPr="00D005C2" w:rsidRDefault="00EE55B4" w:rsidP="00155D30">
            <w:pPr>
              <w:jc w:val="center"/>
              <w:rPr>
                <w:lang w:eastAsia="en-US"/>
              </w:rPr>
            </w:pPr>
            <w:r w:rsidRPr="00D005C2">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02BECB92" w14:textId="77777777" w:rsidR="00EE55B4" w:rsidRPr="00D005C2" w:rsidRDefault="00EE55B4" w:rsidP="00ED47E2">
            <w:pPr>
              <w:rPr>
                <w:lang w:eastAsia="en-US"/>
              </w:rPr>
            </w:pPr>
            <w:r w:rsidRPr="00D005C2">
              <w:t>Pašreizējā situācija un problēmas, kuru risināšanai tiesību akta projekts izstrādāts, tiesiskā regulējuma mērķis un būtība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14:paraId="6C9457A2" w14:textId="77777777" w:rsidR="00EE55B4" w:rsidRPr="00D005C2" w:rsidRDefault="00EE55B4" w:rsidP="008834FB">
            <w:pPr>
              <w:pStyle w:val="Default"/>
              <w:spacing w:before="120"/>
              <w:jc w:val="both"/>
              <w:rPr>
                <w:b/>
                <w:color w:val="auto"/>
                <w:lang w:val="lv-LV"/>
              </w:rPr>
            </w:pPr>
            <w:r w:rsidRPr="00D005C2">
              <w:rPr>
                <w:b/>
                <w:color w:val="auto"/>
                <w:lang w:val="lv-LV"/>
              </w:rPr>
              <w:t>I. Pašreizējā situācija, problēmas un mērķa identificēšana</w:t>
            </w:r>
          </w:p>
          <w:p w14:paraId="11F2D984" w14:textId="77777777" w:rsidR="00EE55B4" w:rsidRDefault="00EE55B4" w:rsidP="00D64539">
            <w:pPr>
              <w:pStyle w:val="Default"/>
              <w:spacing w:before="120"/>
              <w:jc w:val="both"/>
              <w:rPr>
                <w:color w:val="auto"/>
                <w:lang w:val="lv-LV"/>
              </w:rPr>
            </w:pPr>
            <w:r w:rsidRPr="00D005C2">
              <w:rPr>
                <w:color w:val="auto"/>
                <w:lang w:val="lv-LV"/>
              </w:rPr>
              <w:t>Eiropas Komisija 2014.gada 11.novembrī apstiprināja Latvijas izstrādāto Kohēzijas politikas fondu 2014.-2020.gada plānošanas perioda darbības programmu „</w:t>
            </w:r>
            <w:r w:rsidRPr="00D005C2">
              <w:rPr>
                <w:i/>
                <w:color w:val="auto"/>
                <w:lang w:val="lv-LV"/>
              </w:rPr>
              <w:t>Izaugsme un nodarbinātība</w:t>
            </w:r>
            <w:r w:rsidRPr="00D005C2">
              <w:rPr>
                <w:color w:val="auto"/>
                <w:lang w:val="lv-LV"/>
              </w:rPr>
              <w:t>” (turpmāk – darbības programma). Darbības programma noteic, ka, īstenojot specifiskā atbalsta mērķa Nr.2.2.1. „</w:t>
            </w:r>
            <w:r w:rsidRPr="00D005C2">
              <w:rPr>
                <w:i/>
                <w:color w:val="auto"/>
                <w:lang w:val="lv-LV"/>
              </w:rPr>
              <w:t xml:space="preserve">Nodrošināt publisko datu </w:t>
            </w:r>
            <w:proofErr w:type="spellStart"/>
            <w:r w:rsidRPr="00D005C2">
              <w:rPr>
                <w:i/>
                <w:color w:val="auto"/>
                <w:lang w:val="lv-LV"/>
              </w:rPr>
              <w:t>atkalizmantošanas</w:t>
            </w:r>
            <w:proofErr w:type="spellEnd"/>
            <w:r w:rsidRPr="00D005C2">
              <w:rPr>
                <w:i/>
                <w:color w:val="auto"/>
                <w:lang w:val="lv-LV"/>
              </w:rPr>
              <w:t xml:space="preserve"> pieaugumu un efektīvu publiskās pārvaldes un privātā sektora mijiedarbību</w:t>
            </w:r>
            <w:r w:rsidRPr="00D005C2">
              <w:rPr>
                <w:color w:val="auto"/>
                <w:lang w:val="lv-LV"/>
              </w:rPr>
              <w:t>” (turpmāk – SAM 2.2.1.) pasākumu Nr.2.2.1.2. „</w:t>
            </w:r>
            <w:proofErr w:type="spellStart"/>
            <w:r w:rsidRPr="00D005C2">
              <w:rPr>
                <w:color w:val="auto"/>
                <w:lang w:val="lv-LV"/>
              </w:rPr>
              <w:t>Digitalizācija</w:t>
            </w:r>
            <w:proofErr w:type="spellEnd"/>
            <w:r w:rsidRPr="00D005C2">
              <w:rPr>
                <w:color w:val="auto"/>
                <w:lang w:val="lv-LV"/>
              </w:rPr>
              <w:t>”</w:t>
            </w:r>
            <w:r w:rsidR="0050055D">
              <w:rPr>
                <w:color w:val="auto"/>
                <w:lang w:val="lv-LV"/>
              </w:rPr>
              <w:t xml:space="preserve"> (turpmāk – 2.2.1.1. pasākums)</w:t>
            </w:r>
            <w:r w:rsidRPr="00D005C2">
              <w:rPr>
                <w:color w:val="auto"/>
                <w:lang w:val="lv-LV"/>
              </w:rPr>
              <w:t xml:space="preserve">, tiks nodrošināta kultūras satura </w:t>
            </w:r>
            <w:proofErr w:type="spellStart"/>
            <w:r w:rsidRPr="00D005C2">
              <w:rPr>
                <w:color w:val="auto"/>
                <w:lang w:val="lv-LV"/>
              </w:rPr>
              <w:t>digitalizācija</w:t>
            </w:r>
            <w:proofErr w:type="spellEnd"/>
            <w:r w:rsidRPr="00D005C2">
              <w:rPr>
                <w:color w:val="auto"/>
                <w:lang w:val="lv-LV"/>
              </w:rPr>
              <w:t xml:space="preserve"> un tā publiska pieejamība.</w:t>
            </w:r>
          </w:p>
          <w:p w14:paraId="14F5B0A1" w14:textId="26A3F5CB" w:rsidR="0015764F" w:rsidRDefault="0015764F" w:rsidP="0050055D">
            <w:pPr>
              <w:pStyle w:val="Style35"/>
              <w:widowControl/>
              <w:spacing w:before="120"/>
              <w:jc w:val="both"/>
              <w:rPr>
                <w:rStyle w:val="FontStyle40"/>
                <w:lang w:val="lv-LV" w:eastAsia="lv-LV"/>
              </w:rPr>
            </w:pPr>
            <w:r w:rsidRPr="00D005C2">
              <w:rPr>
                <w:rStyle w:val="FontStyle40"/>
                <w:lang w:val="lv-LV" w:eastAsia="lv-LV"/>
              </w:rPr>
              <w:t>Kultūras mantojuma pieejamība sabiedrībai digitālajā vidē un digitālā kultūras mantojuma saglabāšana ir viens no nozīmīgākajiem uzdevumiem kultūras jomā, kas definēts UNESCO, ES un Latvijas attīstības plānošanas dokumentos. Ņemot vērā mūsdienu izmaiņas zināšanu veidošanas, uzkrāšanas, publicēšanas, meklēšanas un piekļuves tehnoloģij</w:t>
            </w:r>
            <w:r w:rsidR="0050055D">
              <w:rPr>
                <w:rStyle w:val="FontStyle40"/>
                <w:lang w:val="lv-LV" w:eastAsia="lv-LV"/>
              </w:rPr>
              <w:t>a</w:t>
            </w:r>
            <w:r w:rsidRPr="00D005C2">
              <w:rPr>
                <w:rStyle w:val="FontStyle40"/>
                <w:lang w:val="lv-LV" w:eastAsia="lv-LV"/>
              </w:rPr>
              <w:t>s un to, ka iespēja meklēt un saņemt informāciju ir viena no tiesībām, kas noteikta Apvienoto Nāciju Vispārējā cilvēktiesību deklarācijā, ir būtiski nodrošināt, lai Latvijas kultūras mantojums pēc iespējas plašāk un brīvāk būtu pieejams globālajā tīmeklī.</w:t>
            </w:r>
            <w:r w:rsidR="007237DC">
              <w:rPr>
                <w:rStyle w:val="FontStyle40"/>
                <w:lang w:val="lv-LV" w:eastAsia="lv-LV"/>
              </w:rPr>
              <w:t xml:space="preserve"> </w:t>
            </w:r>
            <w:r w:rsidRPr="00D005C2">
              <w:rPr>
                <w:rStyle w:val="FontStyle40"/>
                <w:lang w:val="lv-LV" w:eastAsia="lv-LV"/>
              </w:rPr>
              <w:t>Pasaules informācijas sabiedrības samita</w:t>
            </w:r>
            <w:r w:rsidR="003B50FB">
              <w:rPr>
                <w:rStyle w:val="FootnoteReference"/>
                <w:lang w:val="lv-LV" w:eastAsia="lv-LV"/>
              </w:rPr>
              <w:footnoteReference w:id="1"/>
            </w:r>
            <w:r w:rsidRPr="00D005C2">
              <w:rPr>
                <w:rStyle w:val="FontStyle43"/>
                <w:lang w:val="lv-LV" w:eastAsia="lv-LV"/>
              </w:rPr>
              <w:t xml:space="preserve"> </w:t>
            </w:r>
            <w:r w:rsidRPr="00D005C2">
              <w:rPr>
                <w:rStyle w:val="FontStyle40"/>
                <w:lang w:val="lv-LV" w:eastAsia="lv-LV"/>
              </w:rPr>
              <w:t xml:space="preserve">principu deklarācijā, kā viens no būtiskākajiem informācijas sabiedrības principiem ir izvirzīta pieeja informācijai un zināšanām, norādot, ka jāstiprina bibliotēku, muzeju, arhīvu un citu kultūras institūciju kapacitāte, lai nodrošinātu kultūras mantojuma saglabāšanu un brīvu un vienlīdzīgu piekļuvi informācijai, kā arī lai saglabātu un stiprinātu kultūras identitāti un kultūras un valodu dažādību. Pasaules informācijas </w:t>
            </w:r>
            <w:r w:rsidRPr="00D005C2">
              <w:rPr>
                <w:rStyle w:val="FontStyle40"/>
                <w:lang w:val="lv-LV" w:eastAsia="lv-LV"/>
              </w:rPr>
              <w:lastRenderedPageBreak/>
              <w:t xml:space="preserve">sabiedrības samita Tunisas rīcības plānā pausta apņemšanās </w:t>
            </w:r>
            <w:proofErr w:type="spellStart"/>
            <w:r w:rsidRPr="00D005C2">
              <w:rPr>
                <w:rStyle w:val="FontStyle40"/>
                <w:lang w:val="lv-LV" w:eastAsia="lv-LV"/>
              </w:rPr>
              <w:t>digitalizēt</w:t>
            </w:r>
            <w:proofErr w:type="spellEnd"/>
            <w:r w:rsidRPr="00D005C2">
              <w:rPr>
                <w:rStyle w:val="FontStyle40"/>
                <w:lang w:val="lv-LV" w:eastAsia="lv-LV"/>
              </w:rPr>
              <w:t xml:space="preserve"> kultūras mantojumu nākamajām paaudzēm un attīstīt standartizētus digitālās informācijas saglabāšanas risinājumus.</w:t>
            </w:r>
          </w:p>
          <w:p w14:paraId="3085DB31" w14:textId="77777777" w:rsidR="007237DC" w:rsidRDefault="007237DC" w:rsidP="007237DC">
            <w:pPr>
              <w:pStyle w:val="Style35"/>
              <w:spacing w:before="120"/>
              <w:jc w:val="both"/>
              <w:rPr>
                <w:rStyle w:val="FontStyle40"/>
                <w:lang w:val="lv-LV" w:eastAsia="lv-LV"/>
              </w:rPr>
            </w:pPr>
            <w:r>
              <w:rPr>
                <w:rFonts w:eastAsia="Times New Roman"/>
                <w:lang w:val="lv-LV"/>
              </w:rPr>
              <w:t>K</w:t>
            </w:r>
            <w:r w:rsidRPr="00151FBD">
              <w:rPr>
                <w:rFonts w:eastAsia="Times New Roman"/>
                <w:lang w:val="lv-LV"/>
              </w:rPr>
              <w:t xml:space="preserve">ultūrpolitikas pamatnostādnēs </w:t>
            </w:r>
            <w:r>
              <w:rPr>
                <w:rFonts w:eastAsia="Times New Roman"/>
                <w:lang w:val="lv-LV"/>
              </w:rPr>
              <w:t>„</w:t>
            </w:r>
            <w:r w:rsidRPr="00151FBD">
              <w:rPr>
                <w:rFonts w:eastAsia="Times New Roman"/>
                <w:lang w:val="lv-LV"/>
              </w:rPr>
              <w:t>Radošā Latvija” 2014.</w:t>
            </w:r>
            <w:r w:rsidRPr="00151FBD">
              <w:rPr>
                <w:lang w:val="lv-LV"/>
              </w:rPr>
              <w:t>–</w:t>
            </w:r>
            <w:r>
              <w:rPr>
                <w:rFonts w:eastAsia="Times New Roman"/>
                <w:lang w:val="lv-LV"/>
              </w:rPr>
              <w:t>2020</w:t>
            </w:r>
            <w:r w:rsidRPr="006056DD">
              <w:rPr>
                <w:rFonts w:eastAsia="Times New Roman"/>
                <w:vertAlign w:val="superscript"/>
              </w:rPr>
              <w:footnoteReference w:id="2"/>
            </w:r>
            <w:r w:rsidR="000751C8" w:rsidRPr="000751C8">
              <w:rPr>
                <w:rFonts w:eastAsia="Times New Roman"/>
                <w:lang w:val="lv-LV"/>
              </w:rPr>
              <w:t xml:space="preserve"> (turpm</w:t>
            </w:r>
            <w:r>
              <w:rPr>
                <w:rFonts w:eastAsia="Times New Roman"/>
                <w:lang w:val="lv-LV"/>
              </w:rPr>
              <w:t>āk – pamatnostādnes) kā viens no būtiskākajiem kultūrpolitiku ietekmējošiem faktoriem minēta g</w:t>
            </w:r>
            <w:r w:rsidRPr="007237DC">
              <w:rPr>
                <w:rStyle w:val="FontStyle40"/>
                <w:lang w:val="lv-LV" w:eastAsia="lv-LV"/>
              </w:rPr>
              <w:t>lobalizācija un straujā tehnoloģiju attīstība</w:t>
            </w:r>
            <w:r>
              <w:rPr>
                <w:rStyle w:val="FontStyle40"/>
                <w:lang w:val="lv-LV" w:eastAsia="lv-LV"/>
              </w:rPr>
              <w:t>, kas</w:t>
            </w:r>
            <w:r w:rsidRPr="007237DC">
              <w:rPr>
                <w:rStyle w:val="FontStyle40"/>
                <w:lang w:val="lv-LV" w:eastAsia="lv-LV"/>
              </w:rPr>
              <w:t xml:space="preserve"> ienes būtiskas izmaiņas kultūras pa</w:t>
            </w:r>
            <w:r>
              <w:rPr>
                <w:rStyle w:val="FontStyle40"/>
                <w:lang w:val="lv-LV" w:eastAsia="lv-LV"/>
              </w:rPr>
              <w:t>tēriņā un patērēšanas paradumos, piem., kultūras</w:t>
            </w:r>
            <w:r w:rsidRPr="007237DC">
              <w:rPr>
                <w:rStyle w:val="FontStyle40"/>
                <w:lang w:val="lv-LV" w:eastAsia="lv-LV"/>
              </w:rPr>
              <w:t xml:space="preserve"> iepazī</w:t>
            </w:r>
            <w:r>
              <w:rPr>
                <w:rStyle w:val="FontStyle40"/>
                <w:lang w:val="lv-LV" w:eastAsia="lv-LV"/>
              </w:rPr>
              <w:t>šana</w:t>
            </w:r>
            <w:r w:rsidRPr="007237DC">
              <w:rPr>
                <w:rStyle w:val="FontStyle40"/>
                <w:lang w:val="lv-LV" w:eastAsia="lv-LV"/>
              </w:rPr>
              <w:t xml:space="preserve"> un patērē</w:t>
            </w:r>
            <w:r>
              <w:rPr>
                <w:rStyle w:val="FontStyle40"/>
                <w:lang w:val="lv-LV" w:eastAsia="lv-LV"/>
              </w:rPr>
              <w:t>šana digitālā formātā, t.sk.</w:t>
            </w:r>
            <w:r w:rsidRPr="007237DC">
              <w:rPr>
                <w:rStyle w:val="FontStyle40"/>
                <w:lang w:val="lv-LV" w:eastAsia="lv-LV"/>
              </w:rPr>
              <w:t xml:space="preserve"> </w:t>
            </w:r>
            <w:r>
              <w:rPr>
                <w:rStyle w:val="FontStyle40"/>
                <w:lang w:val="lv-LV" w:eastAsia="lv-LV"/>
              </w:rPr>
              <w:t>d</w:t>
            </w:r>
            <w:r w:rsidRPr="007237DC">
              <w:rPr>
                <w:rStyle w:val="FontStyle40"/>
                <w:lang w:val="lv-LV" w:eastAsia="lv-LV"/>
              </w:rPr>
              <w:t>igitāl</w:t>
            </w:r>
            <w:r>
              <w:rPr>
                <w:rStyle w:val="FontStyle40"/>
                <w:lang w:val="lv-LV" w:eastAsia="lv-LV"/>
              </w:rPr>
              <w:t>aj</w:t>
            </w:r>
            <w:r w:rsidRPr="007237DC">
              <w:rPr>
                <w:rStyle w:val="FontStyle40"/>
                <w:lang w:val="lv-LV" w:eastAsia="lv-LV"/>
              </w:rPr>
              <w:t>ie</w:t>
            </w:r>
            <w:r>
              <w:rPr>
                <w:rStyle w:val="FontStyle40"/>
                <w:lang w:val="lv-LV" w:eastAsia="lv-LV"/>
              </w:rPr>
              <w:t>m</w:t>
            </w:r>
            <w:r w:rsidRPr="007237DC">
              <w:rPr>
                <w:rStyle w:val="FontStyle40"/>
                <w:lang w:val="lv-LV" w:eastAsia="lv-LV"/>
              </w:rPr>
              <w:t xml:space="preserve"> mediji</w:t>
            </w:r>
            <w:r>
              <w:rPr>
                <w:rStyle w:val="FontStyle40"/>
                <w:lang w:val="lv-LV" w:eastAsia="lv-LV"/>
              </w:rPr>
              <w:t>em</w:t>
            </w:r>
            <w:r w:rsidRPr="007237DC">
              <w:rPr>
                <w:rStyle w:val="FontStyle40"/>
                <w:lang w:val="lv-LV" w:eastAsia="lv-LV"/>
              </w:rPr>
              <w:t xml:space="preserve"> izkonkurē</w:t>
            </w:r>
            <w:r>
              <w:rPr>
                <w:rStyle w:val="FontStyle40"/>
                <w:lang w:val="lv-LV" w:eastAsia="lv-LV"/>
              </w:rPr>
              <w:t>jot drukātos</w:t>
            </w:r>
            <w:r w:rsidRPr="007237DC">
              <w:rPr>
                <w:rStyle w:val="FontStyle40"/>
                <w:lang w:val="lv-LV" w:eastAsia="lv-LV"/>
              </w:rPr>
              <w:t xml:space="preserve">. Veidojas digitāli radītais kultūras mantojums, radot nepieciešamību pēc jaunas politikas šī mantojuma saglabāšanā un pieejamības nodrošināšanā. Informācijas pieejamība mūsdienu sabiedrībā paplašina piedāvājuma spektru individuālām izvēlēm un būtiski ietekmē indivīda identitāti. Jauno tehnoloģiju piedāvātās iespējas veicina kultūras daudzveidības iepazīšanu un radošumu kultūras patērētājos, kuri aizvien biežāk aktīvi iesaistās arī kultūras satura radīšanā. Interneta vidē veidojas pārnacionālas interešu kopienas, stiprinot ietekmi uz indivīda identitātes veidošanos. Nacionālo identitāti mūsdienu pasaulē spēcīgi ietekmē globālā vidē dominējoši, pārnacionāli </w:t>
            </w:r>
            <w:proofErr w:type="spellStart"/>
            <w:r w:rsidRPr="007237DC">
              <w:rPr>
                <w:rStyle w:val="FontStyle40"/>
                <w:lang w:val="lv-LV" w:eastAsia="lv-LV"/>
              </w:rPr>
              <w:t>komerckultūras</w:t>
            </w:r>
            <w:proofErr w:type="spellEnd"/>
            <w:r w:rsidRPr="007237DC">
              <w:rPr>
                <w:rStyle w:val="FontStyle40"/>
                <w:lang w:val="lv-LV" w:eastAsia="lv-LV"/>
              </w:rPr>
              <w:t xml:space="preserve"> zīmoli un produkti, apdraudot kultūras daudzveid</w:t>
            </w:r>
            <w:r>
              <w:rPr>
                <w:rStyle w:val="FontStyle40"/>
                <w:lang w:val="lv-LV" w:eastAsia="lv-LV"/>
              </w:rPr>
              <w:t>ības saglabāšanos un attīstību.</w:t>
            </w:r>
          </w:p>
          <w:p w14:paraId="1A36C450" w14:textId="77777777" w:rsidR="00602DEB" w:rsidRDefault="007237DC">
            <w:pPr>
              <w:pStyle w:val="Style35"/>
              <w:spacing w:before="120"/>
              <w:jc w:val="both"/>
              <w:rPr>
                <w:rStyle w:val="FontStyle40"/>
                <w:lang w:val="lv-LV" w:eastAsia="lv-LV"/>
              </w:rPr>
            </w:pPr>
            <w:r>
              <w:rPr>
                <w:rStyle w:val="FontStyle40"/>
                <w:lang w:val="lv-LV" w:eastAsia="lv-LV"/>
              </w:rPr>
              <w:t>Attiecīgi viena pamatnostādnēs identificētajām problēmām – n</w:t>
            </w:r>
            <w:r w:rsidRPr="007237DC">
              <w:rPr>
                <w:rStyle w:val="FontStyle40"/>
                <w:lang w:val="lv-LV" w:eastAsia="lv-LV"/>
              </w:rPr>
              <w:t xml:space="preserve">av nodrošināta kultūras pakalpojumu un produktu pilnvērtīga pieejamība virtuālā telpā. </w:t>
            </w:r>
            <w:r>
              <w:rPr>
                <w:rStyle w:val="FontStyle40"/>
                <w:lang w:val="lv-LV" w:eastAsia="lv-LV"/>
              </w:rPr>
              <w:t>K</w:t>
            </w:r>
            <w:r w:rsidRPr="007237DC">
              <w:rPr>
                <w:rStyle w:val="FontStyle40"/>
                <w:lang w:val="lv-LV" w:eastAsia="lv-LV"/>
              </w:rPr>
              <w:t xml:space="preserve">ultūras pakalpojumu pieejamība un daudzveidība </w:t>
            </w:r>
            <w:r>
              <w:rPr>
                <w:rStyle w:val="FontStyle40"/>
                <w:lang w:val="lv-LV" w:eastAsia="lv-LV"/>
              </w:rPr>
              <w:t>ietekmē kultūras patēriņu</w:t>
            </w:r>
            <w:r w:rsidRPr="007237DC">
              <w:rPr>
                <w:rStyle w:val="FontStyle40"/>
                <w:lang w:val="lv-LV" w:eastAsia="lv-LV"/>
              </w:rPr>
              <w:t>. Līdz ar to nepieciešams veidot un radīt jaunus kultūras produktus un pakalpojumus, lai piesaistītu jaunas mērķauditorijas</w:t>
            </w:r>
            <w:r>
              <w:rPr>
                <w:rStyle w:val="FontStyle40"/>
                <w:lang w:val="lv-LV" w:eastAsia="lv-LV"/>
              </w:rPr>
              <w:t xml:space="preserve">. </w:t>
            </w:r>
            <w:r w:rsidR="005B690E">
              <w:rPr>
                <w:rStyle w:val="FontStyle40"/>
                <w:lang w:val="lv-LV" w:eastAsia="lv-LV"/>
              </w:rPr>
              <w:t>S</w:t>
            </w:r>
            <w:r w:rsidRPr="007237DC">
              <w:rPr>
                <w:rStyle w:val="FontStyle40"/>
                <w:lang w:val="lv-LV" w:eastAsia="lv-LV"/>
              </w:rPr>
              <w:t>abiedrības ku</w:t>
            </w:r>
            <w:r w:rsidR="005B690E">
              <w:rPr>
                <w:rStyle w:val="FontStyle40"/>
                <w:lang w:val="lv-LV" w:eastAsia="lv-LV"/>
              </w:rPr>
              <w:t xml:space="preserve">ltūras patēriņa ieradumu maiņa </w:t>
            </w:r>
            <w:r w:rsidRPr="007237DC">
              <w:rPr>
                <w:rStyle w:val="FontStyle40"/>
                <w:lang w:val="lv-LV" w:eastAsia="lv-LV"/>
              </w:rPr>
              <w:t xml:space="preserve">izvirza jaunas prasības kultūras pakalpojumu saturam un formai, lai tie būtu konkurētspējīgi vidē, kurā aizvien lielāka nozīme ir pakalpojuma dizainam un tehnoloģijām, turklāt jārēķinās ar mērķauditorijas laika un uzmanības deficītu. Kultūras pakalpojumu jomā pieaug pieprasījums pēc digitālā satura. Vairākām sabiedrības grupām izšķiroši svarīga ir ērta bezmaksas kultūras informācijas pieejamība, kas nodrošina informētību, iespēju izglītoties, tādējādi stiprinot sociālās </w:t>
            </w:r>
            <w:proofErr w:type="spellStart"/>
            <w:r w:rsidRPr="007237DC">
              <w:rPr>
                <w:rStyle w:val="FontStyle40"/>
                <w:lang w:val="lv-LV" w:eastAsia="lv-LV"/>
              </w:rPr>
              <w:t>iekļautības</w:t>
            </w:r>
            <w:proofErr w:type="spellEnd"/>
            <w:r w:rsidRPr="007237DC">
              <w:rPr>
                <w:rStyle w:val="FontStyle40"/>
                <w:lang w:val="lv-LV" w:eastAsia="lv-LV"/>
              </w:rPr>
              <w:t xml:space="preserve"> apziņu un aktīvas līdzdalības </w:t>
            </w:r>
            <w:r w:rsidR="005B690E">
              <w:rPr>
                <w:rStyle w:val="FontStyle40"/>
                <w:lang w:val="lv-LV" w:eastAsia="lv-LV"/>
              </w:rPr>
              <w:t>iespēju</w:t>
            </w:r>
            <w:r w:rsidRPr="007237DC">
              <w:rPr>
                <w:rStyle w:val="FontStyle40"/>
                <w:lang w:val="lv-LV" w:eastAsia="lv-LV"/>
              </w:rPr>
              <w:t>. Mūsdienu tehnoloģijas nodrošina kultūras digitālā satura un pakalpojumu pieejamību visā Latvijas teritorijā, kā arī diasporā u</w:t>
            </w:r>
            <w:r w:rsidR="00B07D6A">
              <w:rPr>
                <w:rStyle w:val="FontStyle40"/>
                <w:lang w:val="lv-LV" w:eastAsia="lv-LV"/>
              </w:rPr>
              <w:t>n interesentiem ārpus Latvijas.</w:t>
            </w:r>
          </w:p>
          <w:p w14:paraId="4215FEEA" w14:textId="77777777" w:rsidR="00602DEB" w:rsidRDefault="007237DC">
            <w:pPr>
              <w:pStyle w:val="Style35"/>
              <w:spacing w:before="120"/>
              <w:jc w:val="both"/>
              <w:rPr>
                <w:rStyle w:val="FontStyle40"/>
                <w:lang w:val="lv-LV" w:eastAsia="lv-LV"/>
              </w:rPr>
            </w:pPr>
            <w:r w:rsidRPr="007237DC">
              <w:rPr>
                <w:rStyle w:val="FontStyle40"/>
                <w:lang w:val="lv-LV" w:eastAsia="lv-LV"/>
              </w:rPr>
              <w:t>2007</w:t>
            </w:r>
            <w:r w:rsidR="005B690E">
              <w:rPr>
                <w:rStyle w:val="FontStyle40"/>
                <w:lang w:val="lv-LV" w:eastAsia="lv-LV"/>
              </w:rPr>
              <w:t>.-2013.gada plānošanas</w:t>
            </w:r>
            <w:r w:rsidRPr="007237DC">
              <w:rPr>
                <w:rStyle w:val="FontStyle40"/>
                <w:lang w:val="lv-LV" w:eastAsia="lv-LV"/>
              </w:rPr>
              <w:t xml:space="preserve"> </w:t>
            </w:r>
            <w:r w:rsidR="005B690E" w:rsidRPr="007237DC">
              <w:rPr>
                <w:rStyle w:val="FontStyle40"/>
                <w:lang w:val="lv-LV" w:eastAsia="lv-LV"/>
              </w:rPr>
              <w:t xml:space="preserve">periodā </w:t>
            </w:r>
            <w:r w:rsidRPr="007237DC">
              <w:rPr>
                <w:rStyle w:val="FontStyle40"/>
                <w:lang w:val="lv-LV" w:eastAsia="lv-LV"/>
              </w:rPr>
              <w:t xml:space="preserve">tika īstenoti vairāki kultūras satura </w:t>
            </w:r>
            <w:proofErr w:type="spellStart"/>
            <w:r w:rsidRPr="007237DC">
              <w:rPr>
                <w:rStyle w:val="FontStyle40"/>
                <w:lang w:val="lv-LV" w:eastAsia="lv-LV"/>
              </w:rPr>
              <w:t>digitalizācijas</w:t>
            </w:r>
            <w:proofErr w:type="spellEnd"/>
            <w:r w:rsidRPr="007237DC">
              <w:rPr>
                <w:rStyle w:val="FontStyle40"/>
                <w:lang w:val="lv-LV" w:eastAsia="lv-LV"/>
              </w:rPr>
              <w:t xml:space="preserve"> projekti (LDKK, LNDB, VVAIS, NMKK u.c.), kuru ietvaros ir uzsākta gan kultūras mantojuma satura </w:t>
            </w:r>
            <w:proofErr w:type="spellStart"/>
            <w:r w:rsidRPr="007237DC">
              <w:rPr>
                <w:rStyle w:val="FontStyle40"/>
                <w:lang w:val="lv-LV" w:eastAsia="lv-LV"/>
              </w:rPr>
              <w:t>digitalizācija</w:t>
            </w:r>
            <w:proofErr w:type="spellEnd"/>
            <w:r w:rsidRPr="007237DC">
              <w:rPr>
                <w:rStyle w:val="FontStyle40"/>
                <w:lang w:val="lv-LV" w:eastAsia="lv-LV"/>
              </w:rPr>
              <w:t xml:space="preserve">, gan e-pakalpojumu izstrāde, tādējādi nodrošinot pakalpojumu efektīvāku pieejamību. </w:t>
            </w:r>
          </w:p>
          <w:p w14:paraId="60E12648" w14:textId="77777777" w:rsidR="005B690E" w:rsidRPr="005B690E" w:rsidRDefault="005B690E" w:rsidP="005B690E">
            <w:pPr>
              <w:pStyle w:val="Style35"/>
              <w:widowControl/>
              <w:spacing w:before="120"/>
              <w:jc w:val="both"/>
              <w:rPr>
                <w:rStyle w:val="FontStyle40"/>
                <w:lang w:val="lv-LV" w:eastAsia="lv-LV"/>
              </w:rPr>
            </w:pPr>
            <w:r>
              <w:rPr>
                <w:rStyle w:val="FontStyle40"/>
                <w:lang w:val="lv-LV" w:eastAsia="lv-LV"/>
              </w:rPr>
              <w:t xml:space="preserve">Neskatoties uz paveikto, veiksmīgai kultūras mantojuma saglabāšanai un satura </w:t>
            </w:r>
            <w:proofErr w:type="spellStart"/>
            <w:r>
              <w:rPr>
                <w:rStyle w:val="FontStyle40"/>
                <w:lang w:val="lv-LV" w:eastAsia="lv-LV"/>
              </w:rPr>
              <w:t>digitalizācijai</w:t>
            </w:r>
            <w:proofErr w:type="spellEnd"/>
            <w:r>
              <w:rPr>
                <w:rStyle w:val="FontStyle40"/>
                <w:lang w:val="lv-LV" w:eastAsia="lv-LV"/>
              </w:rPr>
              <w:t xml:space="preserve"> nepieciešams risināt tādas pamatnostādnēs identificētās problēmas kā:</w:t>
            </w:r>
          </w:p>
          <w:p w14:paraId="388678BD" w14:textId="77777777" w:rsidR="005B690E" w:rsidRPr="005B690E" w:rsidRDefault="005B690E" w:rsidP="005B690E">
            <w:pPr>
              <w:pStyle w:val="Style35"/>
              <w:numPr>
                <w:ilvl w:val="0"/>
                <w:numId w:val="17"/>
              </w:numPr>
              <w:jc w:val="both"/>
              <w:rPr>
                <w:rStyle w:val="FontStyle40"/>
                <w:lang w:val="lv-LV" w:eastAsia="lv-LV"/>
              </w:rPr>
            </w:pPr>
            <w:r w:rsidRPr="005B690E">
              <w:rPr>
                <w:rStyle w:val="FontStyle40"/>
                <w:lang w:val="lv-LV" w:eastAsia="lv-LV"/>
              </w:rPr>
              <w:t>Grūtības autortiesību aizsardzības jomā, saskaņojot autoru, to pārstāvošo organizāciju un sabiedrības intereses (sevišķi digitālajā vidē);</w:t>
            </w:r>
          </w:p>
          <w:p w14:paraId="19D2C9AC" w14:textId="77777777" w:rsidR="005B690E" w:rsidRPr="005B690E" w:rsidRDefault="005B690E" w:rsidP="005B690E">
            <w:pPr>
              <w:pStyle w:val="Style35"/>
              <w:numPr>
                <w:ilvl w:val="0"/>
                <w:numId w:val="17"/>
              </w:numPr>
              <w:jc w:val="both"/>
              <w:rPr>
                <w:rStyle w:val="FontStyle40"/>
                <w:lang w:val="lv-LV" w:eastAsia="lv-LV"/>
              </w:rPr>
            </w:pPr>
            <w:r w:rsidRPr="005B690E">
              <w:rPr>
                <w:rStyle w:val="FontStyle40"/>
                <w:lang w:val="lv-LV" w:eastAsia="lv-LV"/>
              </w:rPr>
              <w:t>Mūsdienu tehnoloģijām un sabiedrības pieprasījumam neatbilstošs kultūras iestāžu materiāli tehniskais aprīkojums un zema Latvijas kultūras satura pieejamība digitālajā vidē;</w:t>
            </w:r>
          </w:p>
          <w:p w14:paraId="468F8B40" w14:textId="77777777" w:rsidR="005B690E" w:rsidRPr="005B690E" w:rsidRDefault="005B690E" w:rsidP="005B690E">
            <w:pPr>
              <w:pStyle w:val="Style35"/>
              <w:numPr>
                <w:ilvl w:val="0"/>
                <w:numId w:val="17"/>
              </w:numPr>
              <w:jc w:val="both"/>
              <w:rPr>
                <w:rStyle w:val="FontStyle40"/>
                <w:lang w:val="lv-LV" w:eastAsia="lv-LV"/>
              </w:rPr>
            </w:pPr>
            <w:r w:rsidRPr="005B690E">
              <w:rPr>
                <w:rStyle w:val="FontStyle40"/>
                <w:lang w:val="lv-LV" w:eastAsia="lv-LV"/>
              </w:rPr>
              <w:t xml:space="preserve">Izglītības procesā strauji pieaug kultūras satura digitālās pieejamības nozīme un nepieciešamība, taču </w:t>
            </w:r>
            <w:proofErr w:type="spellStart"/>
            <w:r w:rsidRPr="005B690E">
              <w:rPr>
                <w:rStyle w:val="FontStyle40"/>
                <w:lang w:val="lv-LV" w:eastAsia="lv-LV"/>
              </w:rPr>
              <w:t>digitalizētie</w:t>
            </w:r>
            <w:proofErr w:type="spellEnd"/>
            <w:r w:rsidRPr="005B690E">
              <w:rPr>
                <w:rStyle w:val="FontStyle40"/>
                <w:lang w:val="lv-LV" w:eastAsia="lv-LV"/>
              </w:rPr>
              <w:t xml:space="preserve"> kultūras resursi ir nepietiekami, turklāt attiecībā uz esošajiem nav pietiekami nodrošināta sasaiste starp kultūras un izglītības procesiem;</w:t>
            </w:r>
          </w:p>
          <w:p w14:paraId="0BDDDFD5" w14:textId="77777777" w:rsidR="00B07D6A" w:rsidRPr="00D005C2" w:rsidRDefault="005B690E" w:rsidP="00B07D6A">
            <w:pPr>
              <w:pStyle w:val="Style35"/>
              <w:widowControl/>
              <w:ind w:left="360"/>
              <w:jc w:val="both"/>
              <w:rPr>
                <w:rStyle w:val="FontStyle40"/>
                <w:lang w:val="lv-LV" w:eastAsia="lv-LV"/>
              </w:rPr>
            </w:pPr>
            <w:r w:rsidRPr="005B690E">
              <w:rPr>
                <w:rStyle w:val="FontStyle40"/>
                <w:lang w:val="lv-LV" w:eastAsia="lv-LV"/>
              </w:rPr>
              <w:t>Nav nodrošināta kultūras pakalpojumu un produktu pilnvērtīga pieejamība virtuālā telpā.</w:t>
            </w:r>
          </w:p>
          <w:p w14:paraId="59E0B017" w14:textId="77777777" w:rsidR="00B07D6A" w:rsidRDefault="00B07D6A" w:rsidP="00B07D6A">
            <w:pPr>
              <w:pStyle w:val="Style35"/>
              <w:spacing w:before="120"/>
              <w:jc w:val="both"/>
              <w:rPr>
                <w:rStyle w:val="FontStyle40"/>
                <w:lang w:val="lv-LV" w:eastAsia="lv-LV"/>
              </w:rPr>
            </w:pPr>
            <w:r>
              <w:rPr>
                <w:rStyle w:val="FontStyle40"/>
                <w:lang w:val="lv-LV" w:eastAsia="lv-LV"/>
              </w:rPr>
              <w:lastRenderedPageBreak/>
              <w:t>Atbilstoši k</w:t>
            </w:r>
            <w:r w:rsidRPr="00B07D6A">
              <w:rPr>
                <w:rStyle w:val="FontStyle40"/>
                <w:lang w:val="lv-LV" w:eastAsia="lv-LV"/>
              </w:rPr>
              <w:t xml:space="preserve">ultūras mantojuma </w:t>
            </w:r>
            <w:proofErr w:type="spellStart"/>
            <w:r w:rsidRPr="00B07D6A">
              <w:rPr>
                <w:rStyle w:val="FontStyle40"/>
                <w:lang w:val="lv-LV" w:eastAsia="lv-LV"/>
              </w:rPr>
              <w:t>digitalizācijas</w:t>
            </w:r>
            <w:proofErr w:type="spellEnd"/>
            <w:r w:rsidRPr="00B07D6A">
              <w:rPr>
                <w:rStyle w:val="FontStyle40"/>
                <w:lang w:val="lv-LV" w:eastAsia="lv-LV"/>
              </w:rPr>
              <w:t xml:space="preserve"> procesa </w:t>
            </w:r>
            <w:r>
              <w:rPr>
                <w:rStyle w:val="FontStyle40"/>
                <w:lang w:val="lv-LV" w:eastAsia="lv-LV"/>
              </w:rPr>
              <w:t xml:space="preserve">pieciem galvenajiem </w:t>
            </w:r>
            <w:r w:rsidRPr="00B07D6A">
              <w:rPr>
                <w:rStyle w:val="FontStyle40"/>
                <w:lang w:val="lv-LV" w:eastAsia="lv-LV"/>
              </w:rPr>
              <w:t>posmiem</w:t>
            </w:r>
            <w:r>
              <w:rPr>
                <w:rStyle w:val="FontStyle40"/>
                <w:lang w:val="lv-LV" w:eastAsia="lv-LV"/>
              </w:rPr>
              <w:t xml:space="preserve"> – satura </w:t>
            </w:r>
            <w:proofErr w:type="spellStart"/>
            <w:r>
              <w:rPr>
                <w:rStyle w:val="FontStyle40"/>
                <w:lang w:val="lv-LV" w:eastAsia="lv-LV"/>
              </w:rPr>
              <w:t>digitalizācija</w:t>
            </w:r>
            <w:proofErr w:type="spellEnd"/>
            <w:r>
              <w:rPr>
                <w:rStyle w:val="FontStyle40"/>
                <w:lang w:val="lv-LV" w:eastAsia="lv-LV"/>
              </w:rPr>
              <w:t>, d</w:t>
            </w:r>
            <w:r w:rsidRPr="00B07D6A">
              <w:rPr>
                <w:rStyle w:val="FontStyle40"/>
                <w:lang w:val="lv-LV" w:eastAsia="lv-LV"/>
              </w:rPr>
              <w:t>igitālā s</w:t>
            </w:r>
            <w:r>
              <w:rPr>
                <w:rStyle w:val="FontStyle40"/>
                <w:lang w:val="lv-LV" w:eastAsia="lv-LV"/>
              </w:rPr>
              <w:t>atura uzglabāšana un pārvaldība, d</w:t>
            </w:r>
            <w:r w:rsidRPr="00B07D6A">
              <w:rPr>
                <w:rStyle w:val="FontStyle40"/>
                <w:lang w:val="lv-LV" w:eastAsia="lv-LV"/>
              </w:rPr>
              <w:t>igitālā satura pieejamības nodrošināšana un izplatī</w:t>
            </w:r>
            <w:r>
              <w:rPr>
                <w:rStyle w:val="FontStyle40"/>
                <w:lang w:val="lv-LV" w:eastAsia="lv-LV"/>
              </w:rPr>
              <w:t>šana, d</w:t>
            </w:r>
            <w:r w:rsidRPr="00B07D6A">
              <w:rPr>
                <w:rStyle w:val="FontStyle40"/>
                <w:lang w:val="lv-LV" w:eastAsia="lv-LV"/>
              </w:rPr>
              <w:t>igitālā satur</w:t>
            </w:r>
            <w:r>
              <w:rPr>
                <w:rStyle w:val="FontStyle40"/>
                <w:lang w:val="lv-LV" w:eastAsia="lv-LV"/>
              </w:rPr>
              <w:t>a tālāknodošana citiem kanāliem – pašreizējā situācija</w:t>
            </w:r>
            <w:r w:rsidR="00184CB9">
              <w:rPr>
                <w:rStyle w:val="FontStyle40"/>
                <w:lang w:val="lv-LV" w:eastAsia="lv-LV"/>
              </w:rPr>
              <w:t xml:space="preserve"> audiovizuālā satura </w:t>
            </w:r>
            <w:proofErr w:type="spellStart"/>
            <w:r w:rsidR="00184CB9">
              <w:rPr>
                <w:rStyle w:val="FontStyle40"/>
                <w:lang w:val="lv-LV" w:eastAsia="lv-LV"/>
              </w:rPr>
              <w:t>digitalizēšanā</w:t>
            </w:r>
            <w:proofErr w:type="spellEnd"/>
            <w:r>
              <w:rPr>
                <w:rStyle w:val="FontStyle40"/>
                <w:lang w:val="lv-LV" w:eastAsia="lv-LV"/>
              </w:rPr>
              <w:t xml:space="preserve"> vērtējama šādi:</w:t>
            </w:r>
          </w:p>
          <w:p w14:paraId="1BD047A9" w14:textId="77777777" w:rsidR="00B07D6A" w:rsidRDefault="00B07D6A" w:rsidP="00B07D6A">
            <w:pPr>
              <w:pStyle w:val="Style35"/>
              <w:numPr>
                <w:ilvl w:val="0"/>
                <w:numId w:val="19"/>
              </w:numPr>
              <w:spacing w:before="120"/>
              <w:jc w:val="both"/>
              <w:rPr>
                <w:rStyle w:val="FontStyle40"/>
                <w:lang w:val="lv-LV" w:eastAsia="lv-LV"/>
              </w:rPr>
            </w:pPr>
            <w:r w:rsidRPr="00B07D6A">
              <w:rPr>
                <w:rStyle w:val="FontStyle40"/>
                <w:u w:val="single"/>
                <w:lang w:val="lv-LV" w:eastAsia="lv-LV"/>
              </w:rPr>
              <w:t xml:space="preserve">Satura </w:t>
            </w:r>
            <w:proofErr w:type="spellStart"/>
            <w:r w:rsidRPr="00B07D6A">
              <w:rPr>
                <w:rStyle w:val="FontStyle40"/>
                <w:u w:val="single"/>
                <w:lang w:val="lv-LV" w:eastAsia="lv-LV"/>
              </w:rPr>
              <w:t>digitalizācija</w:t>
            </w:r>
            <w:proofErr w:type="spellEnd"/>
            <w:r>
              <w:rPr>
                <w:rStyle w:val="FontStyle40"/>
                <w:lang w:val="lv-LV" w:eastAsia="lv-LV"/>
              </w:rPr>
              <w:t xml:space="preserve"> - v</w:t>
            </w:r>
            <w:r w:rsidRPr="00B07D6A">
              <w:rPr>
                <w:rStyle w:val="FontStyle40"/>
                <w:lang w:val="lv-LV" w:eastAsia="lv-LV"/>
              </w:rPr>
              <w:t xml:space="preserve">airākām iestādēm līdz šim jau ir bijusi pieredze audiovizuālā satura </w:t>
            </w:r>
            <w:proofErr w:type="spellStart"/>
            <w:r w:rsidRPr="00B07D6A">
              <w:rPr>
                <w:rStyle w:val="FontStyle40"/>
                <w:lang w:val="lv-LV" w:eastAsia="lv-LV"/>
              </w:rPr>
              <w:t>digitalizēšanā</w:t>
            </w:r>
            <w:proofErr w:type="spellEnd"/>
            <w:r w:rsidRPr="00B07D6A">
              <w:rPr>
                <w:rStyle w:val="FontStyle40"/>
                <w:lang w:val="lv-LV" w:eastAsia="lv-LV"/>
              </w:rPr>
              <w:t xml:space="preserve">. Saturs </w:t>
            </w:r>
            <w:proofErr w:type="spellStart"/>
            <w:r w:rsidRPr="00B07D6A">
              <w:rPr>
                <w:rStyle w:val="FontStyle40"/>
                <w:lang w:val="lv-LV" w:eastAsia="lv-LV"/>
              </w:rPr>
              <w:t>digitalizēts</w:t>
            </w:r>
            <w:proofErr w:type="spellEnd"/>
            <w:r w:rsidRPr="00B07D6A">
              <w:rPr>
                <w:rStyle w:val="FontStyle40"/>
                <w:lang w:val="lv-LV" w:eastAsia="lv-LV"/>
              </w:rPr>
              <w:t xml:space="preserve"> atsevišķu projektu veidā atkarībā no kultūras iestādēm pieejamā finansējuma, pieejamās </w:t>
            </w:r>
            <w:proofErr w:type="spellStart"/>
            <w:r w:rsidRPr="00B07D6A">
              <w:rPr>
                <w:rStyle w:val="FontStyle40"/>
                <w:lang w:val="lv-LV" w:eastAsia="lv-LV"/>
              </w:rPr>
              <w:t>digitalizēšanas</w:t>
            </w:r>
            <w:proofErr w:type="spellEnd"/>
            <w:r w:rsidRPr="00B07D6A">
              <w:rPr>
                <w:rStyle w:val="FontStyle40"/>
                <w:lang w:val="lv-LV" w:eastAsia="lv-LV"/>
              </w:rPr>
              <w:t xml:space="preserve"> kapacitātes. Kultūras iestādēs joprojām glabājas liels apjoms </w:t>
            </w:r>
            <w:proofErr w:type="spellStart"/>
            <w:r w:rsidRPr="00B07D6A">
              <w:rPr>
                <w:rStyle w:val="FontStyle40"/>
                <w:lang w:val="lv-LV" w:eastAsia="lv-LV"/>
              </w:rPr>
              <w:t>nedigitalizētā</w:t>
            </w:r>
            <w:proofErr w:type="spellEnd"/>
            <w:r w:rsidRPr="00B07D6A">
              <w:rPr>
                <w:rStyle w:val="FontStyle40"/>
                <w:lang w:val="lv-LV" w:eastAsia="lv-LV"/>
              </w:rPr>
              <w:t xml:space="preserve"> audiovizuālā satura, kas strauji bojājas. Lai to saglabātu nākamajām paaudzēm, būtu nepieciešams to mērķtiecīgi </w:t>
            </w:r>
            <w:proofErr w:type="spellStart"/>
            <w:r w:rsidRPr="00B07D6A">
              <w:rPr>
                <w:rStyle w:val="FontStyle40"/>
                <w:lang w:val="lv-LV" w:eastAsia="lv-LV"/>
              </w:rPr>
              <w:t>dig</w:t>
            </w:r>
            <w:r>
              <w:rPr>
                <w:rStyle w:val="FontStyle40"/>
                <w:lang w:val="lv-LV" w:eastAsia="lv-LV"/>
              </w:rPr>
              <w:t>italizēt</w:t>
            </w:r>
            <w:proofErr w:type="spellEnd"/>
            <w:r>
              <w:rPr>
                <w:rStyle w:val="FontStyle40"/>
                <w:lang w:val="lv-LV" w:eastAsia="lv-LV"/>
              </w:rPr>
              <w:t>,</w:t>
            </w:r>
            <w:r w:rsidRPr="00B07D6A">
              <w:rPr>
                <w:rStyle w:val="FontStyle40"/>
                <w:lang w:val="lv-LV" w:eastAsia="lv-LV"/>
              </w:rPr>
              <w:t xml:space="preserve"> </w:t>
            </w:r>
            <w:r>
              <w:rPr>
                <w:rStyle w:val="FontStyle40"/>
                <w:lang w:val="lv-LV" w:eastAsia="lv-LV"/>
              </w:rPr>
              <w:t>pirms tam</w:t>
            </w:r>
            <w:r w:rsidRPr="00B07D6A">
              <w:rPr>
                <w:rStyle w:val="FontStyle40"/>
                <w:lang w:val="lv-LV" w:eastAsia="lv-LV"/>
              </w:rPr>
              <w:t xml:space="preserve"> nosakot skaidras prioritātes</w:t>
            </w:r>
            <w:r>
              <w:rPr>
                <w:rStyle w:val="FontStyle40"/>
                <w:lang w:val="lv-LV" w:eastAsia="lv-LV"/>
              </w:rPr>
              <w:t xml:space="preserve">. Vienlaikus </w:t>
            </w:r>
            <w:r w:rsidRPr="00B07D6A">
              <w:rPr>
                <w:rStyle w:val="FontStyle40"/>
                <w:lang w:val="lv-LV" w:eastAsia="lv-LV"/>
              </w:rPr>
              <w:t xml:space="preserve">kultūras iestādēs uzkrāta gan audio, gan video materiālu </w:t>
            </w:r>
            <w:proofErr w:type="spellStart"/>
            <w:r w:rsidRPr="00B07D6A">
              <w:rPr>
                <w:rStyle w:val="FontStyle40"/>
                <w:lang w:val="lv-LV" w:eastAsia="lv-LV"/>
              </w:rPr>
              <w:t>digitalizācijas</w:t>
            </w:r>
            <w:proofErr w:type="spellEnd"/>
            <w:r w:rsidRPr="00B07D6A">
              <w:rPr>
                <w:rStyle w:val="FontStyle40"/>
                <w:lang w:val="lv-LV" w:eastAsia="lv-LV"/>
              </w:rPr>
              <w:t xml:space="preserve"> kompetence, kā arī ir pieejama daļēja </w:t>
            </w:r>
            <w:proofErr w:type="spellStart"/>
            <w:r w:rsidRPr="00B07D6A">
              <w:rPr>
                <w:rStyle w:val="FontStyle40"/>
                <w:lang w:val="lv-LV" w:eastAsia="lv-LV"/>
              </w:rPr>
              <w:t>digitalizēšanas</w:t>
            </w:r>
            <w:proofErr w:type="spellEnd"/>
            <w:r w:rsidRPr="00B07D6A">
              <w:rPr>
                <w:rStyle w:val="FontStyle40"/>
                <w:lang w:val="lv-LV" w:eastAsia="lv-LV"/>
              </w:rPr>
              <w:t xml:space="preserve"> infrastruktūra, taču daļ</w:t>
            </w:r>
            <w:r>
              <w:rPr>
                <w:rStyle w:val="FontStyle40"/>
                <w:lang w:val="lv-LV" w:eastAsia="lv-LV"/>
              </w:rPr>
              <w:t xml:space="preserve">a infrastruktūras ir novecojusi. </w:t>
            </w:r>
            <w:r w:rsidRPr="00B07D6A">
              <w:rPr>
                <w:rStyle w:val="FontStyle40"/>
                <w:lang w:val="lv-LV" w:eastAsia="lv-LV"/>
              </w:rPr>
              <w:t xml:space="preserve">Jomās, kurās ir efektīvāk un ilgtspējīgāk </w:t>
            </w:r>
            <w:proofErr w:type="spellStart"/>
            <w:r w:rsidRPr="00B07D6A">
              <w:rPr>
                <w:rStyle w:val="FontStyle40"/>
                <w:lang w:val="lv-LV" w:eastAsia="lv-LV"/>
              </w:rPr>
              <w:t>digitalizāciju</w:t>
            </w:r>
            <w:proofErr w:type="spellEnd"/>
            <w:r w:rsidRPr="00B07D6A">
              <w:rPr>
                <w:rStyle w:val="FontStyle40"/>
                <w:lang w:val="lv-LV" w:eastAsia="lv-LV"/>
              </w:rPr>
              <w:t xml:space="preserve"> veikt pašu spēkiem, ir nepieciešams veidot kompetenču centrus, centralizējot infrastruktūru un cilvēkresursus. Kompetences nodrošināšanai pašu spēkiem ir nepieciešams veikt </w:t>
            </w:r>
            <w:proofErr w:type="spellStart"/>
            <w:r w:rsidRPr="00B07D6A">
              <w:rPr>
                <w:rStyle w:val="FontStyle40"/>
                <w:lang w:val="lv-LV" w:eastAsia="lv-LV"/>
              </w:rPr>
              <w:t>digitalizējamā</w:t>
            </w:r>
            <w:proofErr w:type="spellEnd"/>
            <w:r w:rsidRPr="00B07D6A">
              <w:rPr>
                <w:rStyle w:val="FontStyle40"/>
                <w:lang w:val="lv-LV" w:eastAsia="lv-LV"/>
              </w:rPr>
              <w:t xml:space="preserve"> satura apjoma un ekonomiskā pamatojuma novērtējumu</w:t>
            </w:r>
            <w:r>
              <w:rPr>
                <w:rStyle w:val="FontStyle40"/>
                <w:lang w:val="lv-LV" w:eastAsia="lv-LV"/>
              </w:rPr>
              <w:t>;</w:t>
            </w:r>
          </w:p>
          <w:p w14:paraId="2059E80D" w14:textId="77777777" w:rsidR="00B07D6A" w:rsidRDefault="00B07D6A" w:rsidP="00B07D6A">
            <w:pPr>
              <w:pStyle w:val="Style35"/>
              <w:numPr>
                <w:ilvl w:val="0"/>
                <w:numId w:val="19"/>
              </w:numPr>
              <w:spacing w:before="120"/>
              <w:jc w:val="both"/>
              <w:rPr>
                <w:rStyle w:val="FontStyle40"/>
                <w:lang w:val="lv-LV" w:eastAsia="lv-LV"/>
              </w:rPr>
            </w:pPr>
            <w:r w:rsidRPr="00B07D6A">
              <w:rPr>
                <w:rStyle w:val="FontStyle40"/>
                <w:u w:val="single"/>
                <w:lang w:val="lv-LV" w:eastAsia="lv-LV"/>
              </w:rPr>
              <w:t>Digitālā satura uzglabāšana</w:t>
            </w:r>
            <w:r>
              <w:rPr>
                <w:rStyle w:val="FontStyle40"/>
                <w:lang w:val="lv-LV" w:eastAsia="lv-LV"/>
              </w:rPr>
              <w:t xml:space="preserve"> un pārvaldība – </w:t>
            </w:r>
            <w:r w:rsidRPr="00B07D6A">
              <w:rPr>
                <w:rStyle w:val="FontStyle40"/>
                <w:lang w:val="lv-LV" w:eastAsia="lv-LV"/>
              </w:rPr>
              <w:t xml:space="preserve">notiek uzglabāšanas kompetences un infrastruktūras centralizēšana, tāpēc būtu nepieciešams to turpināt. Tāpat nepieciešams palielināt iestādēs esošo datu masīvu, jo </w:t>
            </w:r>
            <w:proofErr w:type="spellStart"/>
            <w:r w:rsidRPr="00B07D6A">
              <w:rPr>
                <w:rStyle w:val="FontStyle40"/>
                <w:lang w:val="lv-LV" w:eastAsia="lv-LV"/>
              </w:rPr>
              <w:t>digitalizētais</w:t>
            </w:r>
            <w:proofErr w:type="spellEnd"/>
            <w:r w:rsidRPr="00B07D6A">
              <w:rPr>
                <w:rStyle w:val="FontStyle40"/>
                <w:lang w:val="lv-LV" w:eastAsia="lv-LV"/>
              </w:rPr>
              <w:t xml:space="preserve"> </w:t>
            </w:r>
            <w:proofErr w:type="spellStart"/>
            <w:r w:rsidRPr="00B07D6A">
              <w:rPr>
                <w:rStyle w:val="FontStyle40"/>
                <w:lang w:val="lv-LV" w:eastAsia="lv-LV"/>
              </w:rPr>
              <w:t>audiosaturs</w:t>
            </w:r>
            <w:proofErr w:type="spellEnd"/>
            <w:r w:rsidRPr="00B07D6A">
              <w:rPr>
                <w:rStyle w:val="FontStyle40"/>
                <w:lang w:val="lv-LV" w:eastAsia="lv-LV"/>
              </w:rPr>
              <w:t xml:space="preserve"> aizņem ārkārtīgi </w:t>
            </w:r>
            <w:r>
              <w:rPr>
                <w:rStyle w:val="FontStyle40"/>
                <w:lang w:val="lv-LV" w:eastAsia="lv-LV"/>
              </w:rPr>
              <w:t>daudz</w:t>
            </w:r>
            <w:r w:rsidRPr="00B07D6A">
              <w:rPr>
                <w:rStyle w:val="FontStyle40"/>
                <w:lang w:val="lv-LV" w:eastAsia="lv-LV"/>
              </w:rPr>
              <w:t xml:space="preserve"> viet</w:t>
            </w:r>
            <w:r>
              <w:rPr>
                <w:rStyle w:val="FontStyle40"/>
                <w:lang w:val="lv-LV" w:eastAsia="lv-LV"/>
              </w:rPr>
              <w:t>as</w:t>
            </w:r>
            <w:r w:rsidRPr="00B07D6A">
              <w:rPr>
                <w:rStyle w:val="FontStyle40"/>
                <w:lang w:val="lv-LV" w:eastAsia="lv-LV"/>
              </w:rPr>
              <w:t xml:space="preserve"> datu masīvos. Ņemot vērā, ka valsts iestādēs tiek uzglabāts digitāli </w:t>
            </w:r>
            <w:r>
              <w:rPr>
                <w:rStyle w:val="FontStyle40"/>
                <w:lang w:val="lv-LV" w:eastAsia="lv-LV"/>
              </w:rPr>
              <w:t>radītais</w:t>
            </w:r>
            <w:r w:rsidRPr="00B07D6A">
              <w:rPr>
                <w:rStyle w:val="FontStyle40"/>
                <w:lang w:val="lv-LV" w:eastAsia="lv-LV"/>
              </w:rPr>
              <w:t xml:space="preserve"> saturs, kas nav aprakstīts pēc vienotiem standartiem, būtu </w:t>
            </w:r>
            <w:r>
              <w:rPr>
                <w:rStyle w:val="FontStyle40"/>
                <w:lang w:val="lv-LV" w:eastAsia="lv-LV"/>
              </w:rPr>
              <w:t>nepieciešams izstrādāt sistēmu/</w:t>
            </w:r>
            <w:proofErr w:type="spellStart"/>
            <w:r w:rsidRPr="00B07D6A">
              <w:rPr>
                <w:rStyle w:val="FontStyle40"/>
                <w:lang w:val="lv-LV" w:eastAsia="lv-LV"/>
              </w:rPr>
              <w:t>saskarni</w:t>
            </w:r>
            <w:proofErr w:type="spellEnd"/>
            <w:r w:rsidRPr="00B07D6A">
              <w:rPr>
                <w:rStyle w:val="FontStyle40"/>
                <w:lang w:val="lv-LV" w:eastAsia="lv-LV"/>
              </w:rPr>
              <w:t xml:space="preserve"> šī satura objektu aprakstīšanai (metadatiem) un satura nodošanai uzglabāšanas kompetenču centram</w:t>
            </w:r>
            <w:r>
              <w:rPr>
                <w:rStyle w:val="FontStyle40"/>
                <w:lang w:val="lv-LV" w:eastAsia="lv-LV"/>
              </w:rPr>
              <w:t>;</w:t>
            </w:r>
          </w:p>
          <w:p w14:paraId="34280367" w14:textId="77777777" w:rsidR="00B07D6A" w:rsidRDefault="00B07D6A" w:rsidP="00B07D6A">
            <w:pPr>
              <w:pStyle w:val="Style35"/>
              <w:numPr>
                <w:ilvl w:val="0"/>
                <w:numId w:val="19"/>
              </w:numPr>
              <w:spacing w:before="120"/>
              <w:jc w:val="both"/>
              <w:rPr>
                <w:rStyle w:val="FontStyle40"/>
                <w:lang w:val="lv-LV" w:eastAsia="lv-LV"/>
              </w:rPr>
            </w:pPr>
            <w:r w:rsidRPr="00B07D6A">
              <w:rPr>
                <w:rStyle w:val="FontStyle40"/>
                <w:u w:val="single"/>
                <w:lang w:val="lv-LV" w:eastAsia="lv-LV"/>
              </w:rPr>
              <w:t>Digitālā satura pieejamības nodrošināšana un izplatīšana</w:t>
            </w:r>
            <w:r>
              <w:rPr>
                <w:rStyle w:val="FontStyle40"/>
                <w:lang w:val="lv-LV" w:eastAsia="lv-LV"/>
              </w:rPr>
              <w:t xml:space="preserve"> – vērojams </w:t>
            </w:r>
            <w:r w:rsidRPr="00B07D6A">
              <w:rPr>
                <w:rStyle w:val="FontStyle40"/>
                <w:lang w:val="lv-LV" w:eastAsia="lv-LV"/>
              </w:rPr>
              <w:t xml:space="preserve">potenciāls sasniegt plašāku </w:t>
            </w:r>
            <w:proofErr w:type="spellStart"/>
            <w:r w:rsidRPr="00B07D6A">
              <w:rPr>
                <w:rStyle w:val="FontStyle40"/>
                <w:lang w:val="lv-LV" w:eastAsia="lv-LV"/>
              </w:rPr>
              <w:t>digitalizētā</w:t>
            </w:r>
            <w:proofErr w:type="spellEnd"/>
            <w:r w:rsidRPr="00B07D6A">
              <w:rPr>
                <w:rStyle w:val="FontStyle40"/>
                <w:lang w:val="lv-LV" w:eastAsia="lv-LV"/>
              </w:rPr>
              <w:t xml:space="preserve"> satura pieejamību, nodrošinot </w:t>
            </w:r>
            <w:r>
              <w:rPr>
                <w:rStyle w:val="FontStyle40"/>
                <w:lang w:val="lv-LV" w:eastAsia="lv-LV"/>
              </w:rPr>
              <w:t>Latvijas Nacionālā arhīva</w:t>
            </w:r>
            <w:r w:rsidRPr="00B07D6A">
              <w:rPr>
                <w:rStyle w:val="FontStyle40"/>
                <w:lang w:val="lv-LV" w:eastAsia="lv-LV"/>
              </w:rPr>
              <w:t xml:space="preserve"> neaizsargātā </w:t>
            </w:r>
            <w:proofErr w:type="spellStart"/>
            <w:r w:rsidRPr="00B07D6A">
              <w:rPr>
                <w:rStyle w:val="FontStyle40"/>
                <w:lang w:val="lv-LV" w:eastAsia="lv-LV"/>
              </w:rPr>
              <w:t>digitalizētā</w:t>
            </w:r>
            <w:proofErr w:type="spellEnd"/>
            <w:r w:rsidRPr="00B07D6A">
              <w:rPr>
                <w:rStyle w:val="FontStyle40"/>
                <w:lang w:val="lv-LV" w:eastAsia="lv-LV"/>
              </w:rPr>
              <w:t xml:space="preserve"> audiovizuālā satura pieejamību internetā, kā arī, nodrošinot iespēju par atbilstošu samaksu autortiesību atlīdzības apmērā, iepazīties ar visu aizsargā</w:t>
            </w:r>
            <w:r>
              <w:rPr>
                <w:rStyle w:val="FontStyle40"/>
                <w:lang w:val="lv-LV" w:eastAsia="lv-LV"/>
              </w:rPr>
              <w:t xml:space="preserve">to līdz šim </w:t>
            </w:r>
            <w:proofErr w:type="spellStart"/>
            <w:r>
              <w:rPr>
                <w:rStyle w:val="FontStyle40"/>
                <w:lang w:val="lv-LV" w:eastAsia="lv-LV"/>
              </w:rPr>
              <w:t>digitalizēto</w:t>
            </w:r>
            <w:proofErr w:type="spellEnd"/>
            <w:r>
              <w:rPr>
                <w:rStyle w:val="FontStyle40"/>
                <w:lang w:val="lv-LV" w:eastAsia="lv-LV"/>
              </w:rPr>
              <w:t xml:space="preserve"> audiov</w:t>
            </w:r>
            <w:r w:rsidRPr="00B07D6A">
              <w:rPr>
                <w:rStyle w:val="FontStyle40"/>
                <w:lang w:val="lv-LV" w:eastAsia="lv-LV"/>
              </w:rPr>
              <w:t>i</w:t>
            </w:r>
            <w:r>
              <w:rPr>
                <w:rStyle w:val="FontStyle40"/>
                <w:lang w:val="lv-LV" w:eastAsia="lv-LV"/>
              </w:rPr>
              <w:t>z</w:t>
            </w:r>
            <w:r w:rsidRPr="00B07D6A">
              <w:rPr>
                <w:rStyle w:val="FontStyle40"/>
                <w:lang w:val="lv-LV" w:eastAsia="lv-LV"/>
              </w:rPr>
              <w:t>uālo saturu interneta vidē (ne tikai bibliotēkās).</w:t>
            </w:r>
            <w:r>
              <w:rPr>
                <w:rStyle w:val="FontStyle40"/>
                <w:lang w:val="lv-LV" w:eastAsia="lv-LV"/>
              </w:rPr>
              <w:t xml:space="preserve"> </w:t>
            </w:r>
            <w:r w:rsidRPr="00B07D6A">
              <w:rPr>
                <w:rStyle w:val="FontStyle40"/>
                <w:lang w:val="lv-LV" w:eastAsia="lv-LV"/>
              </w:rPr>
              <w:t xml:space="preserve">Audiovizuālā satura izplatīšanai ir aizsāktas vairākas veiksmīgas iniciatīvas, kuras būtu nepieciešams turpināt, uzlabojot to lietojamību un veicinot to izmantošanu lietotāju vidū. Lai nodrošinātu centralizētu satura izplatīšanu, nepieciešams izvērtēt vienotas platformas izstrādi, kurā būtu pieejams viss </w:t>
            </w:r>
            <w:proofErr w:type="spellStart"/>
            <w:r w:rsidRPr="00B07D6A">
              <w:rPr>
                <w:rStyle w:val="FontStyle40"/>
                <w:lang w:val="lv-LV" w:eastAsia="lv-LV"/>
              </w:rPr>
              <w:t>digitalizētais</w:t>
            </w:r>
            <w:proofErr w:type="spellEnd"/>
            <w:r w:rsidRPr="00B07D6A">
              <w:rPr>
                <w:rStyle w:val="FontStyle40"/>
                <w:lang w:val="lv-LV" w:eastAsia="lv-LV"/>
              </w:rPr>
              <w:t xml:space="preserve"> audiovizuālais saturs un to metadati, kā arī nodrošināta ērta meklēšanas un atlasīšanas funkcija</w:t>
            </w:r>
            <w:r>
              <w:rPr>
                <w:rStyle w:val="FontStyle40"/>
                <w:lang w:val="lv-LV" w:eastAsia="lv-LV"/>
              </w:rPr>
              <w:t>;</w:t>
            </w:r>
          </w:p>
          <w:p w14:paraId="7E176799" w14:textId="77777777" w:rsidR="00B07D6A" w:rsidRDefault="00B07D6A" w:rsidP="00E210CD">
            <w:pPr>
              <w:pStyle w:val="Style35"/>
              <w:numPr>
                <w:ilvl w:val="0"/>
                <w:numId w:val="19"/>
              </w:numPr>
              <w:spacing w:before="120"/>
              <w:jc w:val="both"/>
              <w:rPr>
                <w:rStyle w:val="FontStyle40"/>
                <w:lang w:val="lv-LV" w:eastAsia="lv-LV"/>
              </w:rPr>
            </w:pPr>
            <w:r w:rsidRPr="00B07D6A">
              <w:rPr>
                <w:rStyle w:val="FontStyle40"/>
                <w:u w:val="single"/>
                <w:lang w:val="lv-LV" w:eastAsia="lv-LV"/>
              </w:rPr>
              <w:t>Digitālā satura tālāknodošana citiem kanāliem</w:t>
            </w:r>
            <w:r>
              <w:rPr>
                <w:rStyle w:val="FontStyle40"/>
                <w:lang w:val="lv-LV" w:eastAsia="lv-LV"/>
              </w:rPr>
              <w:t xml:space="preserve"> - l</w:t>
            </w:r>
            <w:r w:rsidRPr="00B07D6A">
              <w:rPr>
                <w:rStyle w:val="FontStyle40"/>
                <w:lang w:val="lv-LV" w:eastAsia="lv-LV"/>
              </w:rPr>
              <w:t xml:space="preserve">ielākā daļa neaizsargātā audiovizuālā satura jau tiek nodota </w:t>
            </w:r>
            <w:r w:rsidR="00E210CD">
              <w:rPr>
                <w:rFonts w:eastAsia="Times New Roman"/>
                <w:lang w:val="lv-LV"/>
              </w:rPr>
              <w:t>Eiropas digitālajai</w:t>
            </w:r>
            <w:r w:rsidR="00E210CD" w:rsidRPr="00151FBD">
              <w:rPr>
                <w:rFonts w:eastAsia="Times New Roman"/>
                <w:lang w:val="lv-LV"/>
              </w:rPr>
              <w:t xml:space="preserve"> bibliotēk</w:t>
            </w:r>
            <w:r w:rsidR="00E210CD">
              <w:rPr>
                <w:rFonts w:eastAsia="Times New Roman"/>
                <w:lang w:val="lv-LV"/>
              </w:rPr>
              <w:t>ai</w:t>
            </w:r>
            <w:r w:rsidR="00E210CD" w:rsidRPr="00151FBD">
              <w:rPr>
                <w:rFonts w:eastAsia="Times New Roman"/>
                <w:lang w:val="lv-LV"/>
              </w:rPr>
              <w:t xml:space="preserve"> </w:t>
            </w:r>
            <w:proofErr w:type="spellStart"/>
            <w:r w:rsidR="00E210CD" w:rsidRPr="00E210CD">
              <w:rPr>
                <w:rStyle w:val="FontStyle40"/>
                <w:i/>
                <w:lang w:val="lv-LV" w:eastAsia="lv-LV"/>
              </w:rPr>
              <w:t>Europeana</w:t>
            </w:r>
            <w:proofErr w:type="spellEnd"/>
            <w:r w:rsidRPr="00B07D6A">
              <w:rPr>
                <w:rStyle w:val="FontStyle40"/>
                <w:lang w:val="lv-LV" w:eastAsia="lv-LV"/>
              </w:rPr>
              <w:t>, tomēr pašreiz katra iestāde to nodrošina individuāli. Būtu nepieciešams attīstīt vienotu kanālu, kas ļautu nodrošināt vienotu datu nodošanu Eiropas digitālajai bi</w:t>
            </w:r>
            <w:r>
              <w:rPr>
                <w:rStyle w:val="FontStyle40"/>
                <w:lang w:val="lv-LV" w:eastAsia="lv-LV"/>
              </w:rPr>
              <w:t>b</w:t>
            </w:r>
            <w:r w:rsidRPr="00B07D6A">
              <w:rPr>
                <w:rStyle w:val="FontStyle40"/>
                <w:lang w:val="lv-LV" w:eastAsia="lv-LV"/>
              </w:rPr>
              <w:t>liotēkai</w:t>
            </w:r>
            <w:r>
              <w:rPr>
                <w:rStyle w:val="FontStyle40"/>
                <w:lang w:val="lv-LV" w:eastAsia="lv-LV"/>
              </w:rPr>
              <w:t>. Attiecībā uz nacionālajām bibliotēkām – tajās š</w:t>
            </w:r>
            <w:r w:rsidRPr="00B07D6A">
              <w:rPr>
                <w:rStyle w:val="FontStyle40"/>
                <w:lang w:val="lv-LV" w:eastAsia="lv-LV"/>
              </w:rPr>
              <w:t xml:space="preserve">obrīd pieejama lielākā daļa </w:t>
            </w:r>
            <w:proofErr w:type="spellStart"/>
            <w:r>
              <w:rPr>
                <w:rStyle w:val="FontStyle40"/>
                <w:lang w:val="lv-LV" w:eastAsia="lv-LV"/>
              </w:rPr>
              <w:t>digitalizētā</w:t>
            </w:r>
            <w:proofErr w:type="spellEnd"/>
            <w:r>
              <w:rPr>
                <w:rStyle w:val="FontStyle40"/>
                <w:lang w:val="lv-LV" w:eastAsia="lv-LV"/>
              </w:rPr>
              <w:t xml:space="preserve"> </w:t>
            </w:r>
            <w:r w:rsidRPr="00B07D6A">
              <w:rPr>
                <w:rStyle w:val="FontStyle40"/>
                <w:lang w:val="lv-LV" w:eastAsia="lv-LV"/>
              </w:rPr>
              <w:t>audiovizuālā satura. Aizsākta arī iniciatīva satura izplatīšanai skolās, tomēr izglītības iestādēs pieejamais apjoms pagaidām ir salīdzinoši neliels. Līdz ar to būtu vēlams turpināt aizsākto, nodrošinot arvien plašāku audiovizuālā kultūras mantojuma nodošanu izglītības, attīstības, pētniecības un mūžizglītības mērķiem</w:t>
            </w:r>
            <w:r>
              <w:rPr>
                <w:rStyle w:val="FontStyle40"/>
                <w:lang w:val="lv-LV" w:eastAsia="lv-LV"/>
              </w:rPr>
              <w:t xml:space="preserve">. Attiecībā uz satura izplatīšanu komersantiem – </w:t>
            </w:r>
            <w:proofErr w:type="spellStart"/>
            <w:r>
              <w:rPr>
                <w:rStyle w:val="FontStyle40"/>
                <w:lang w:val="lv-LV" w:eastAsia="lv-LV"/>
              </w:rPr>
              <w:t>d</w:t>
            </w:r>
            <w:r w:rsidRPr="00B07D6A">
              <w:rPr>
                <w:rStyle w:val="FontStyle40"/>
                <w:lang w:val="lv-LV" w:eastAsia="lv-LV"/>
              </w:rPr>
              <w:t>igitalizētais</w:t>
            </w:r>
            <w:proofErr w:type="spellEnd"/>
            <w:r w:rsidRPr="00B07D6A">
              <w:rPr>
                <w:rStyle w:val="FontStyle40"/>
                <w:lang w:val="lv-LV" w:eastAsia="lv-LV"/>
              </w:rPr>
              <w:t xml:space="preserve"> saturs komerciāliem nolūkiem var tikt izmantots, tomēr būtu jāattīsta centralizēta sistēma, kur privātā, nevalstiskā un zinātniskā sektora pārstāvjiem būtu ērti pieejams aizsargātais saturs un vienkāršā veidā veicami norēķini par autoratlīdzību. Papildus nepieciešams veikt izmaiņas normatīvajos aktos, lai atbalstītu valsts un privātā sektora sadarbību</w:t>
            </w:r>
            <w:r w:rsidRPr="00E210CD">
              <w:rPr>
                <w:rStyle w:val="FontStyle40"/>
                <w:lang w:val="lv-LV" w:eastAsia="lv-LV"/>
              </w:rPr>
              <w:t>.</w:t>
            </w:r>
          </w:p>
          <w:p w14:paraId="62EE48F9" w14:textId="77777777" w:rsidR="00184CB9" w:rsidRPr="00E210CD" w:rsidRDefault="00184CB9" w:rsidP="00184CB9">
            <w:pPr>
              <w:pStyle w:val="Style35"/>
              <w:spacing w:before="120"/>
              <w:jc w:val="both"/>
              <w:rPr>
                <w:rStyle w:val="FontStyle40"/>
                <w:lang w:val="lv-LV" w:eastAsia="lv-LV"/>
              </w:rPr>
            </w:pPr>
            <w:r>
              <w:rPr>
                <w:rStyle w:val="FontStyle40"/>
                <w:lang w:val="lv-LV" w:eastAsia="lv-LV"/>
              </w:rPr>
              <w:lastRenderedPageBreak/>
              <w:t xml:space="preserve">Izstrādājot 2.2.1.1. pasākuma ietvaros īstenojamās </w:t>
            </w:r>
            <w:r w:rsidRPr="00184CB9">
              <w:rPr>
                <w:rStyle w:val="FontStyle40"/>
                <w:lang w:val="lv-LV" w:eastAsia="lv-LV"/>
              </w:rPr>
              <w:t>koncepcijas „</w:t>
            </w:r>
            <w:r w:rsidRPr="00184CB9">
              <w:rPr>
                <w:rStyle w:val="FontStyle40"/>
                <w:i/>
                <w:lang w:val="lv-LV" w:eastAsia="lv-LV"/>
              </w:rPr>
              <w:t xml:space="preserve">Kultūras mantojuma satura </w:t>
            </w:r>
            <w:proofErr w:type="spellStart"/>
            <w:r w:rsidRPr="00184CB9">
              <w:rPr>
                <w:rStyle w:val="FontStyle40"/>
                <w:i/>
                <w:lang w:val="lv-LV" w:eastAsia="lv-LV"/>
              </w:rPr>
              <w:t>digitalizācija</w:t>
            </w:r>
            <w:proofErr w:type="spellEnd"/>
            <w:r w:rsidRPr="00184CB9">
              <w:rPr>
                <w:rStyle w:val="FontStyle40"/>
                <w:lang w:val="lv-LV" w:eastAsia="lv-LV"/>
              </w:rPr>
              <w:t>”</w:t>
            </w:r>
            <w:r>
              <w:rPr>
                <w:rStyle w:val="FontStyle40"/>
                <w:lang w:val="lv-LV" w:eastAsia="lv-LV"/>
              </w:rPr>
              <w:t xml:space="preserve"> saturu, līdzīga analīze veikta arī par p</w:t>
            </w:r>
            <w:r w:rsidRPr="00184CB9">
              <w:rPr>
                <w:rStyle w:val="FontStyle40"/>
                <w:lang w:val="lv-LV" w:eastAsia="lv-LV"/>
              </w:rPr>
              <w:t>apīra</w:t>
            </w:r>
            <w:r>
              <w:rPr>
                <w:rStyle w:val="FontStyle40"/>
                <w:lang w:val="lv-LV" w:eastAsia="lv-LV"/>
              </w:rPr>
              <w:t xml:space="preserve"> formātā esošo</w:t>
            </w:r>
            <w:r w:rsidRPr="00184CB9">
              <w:rPr>
                <w:rStyle w:val="FontStyle40"/>
                <w:lang w:val="lv-LV" w:eastAsia="lv-LV"/>
              </w:rPr>
              <w:t xml:space="preserve"> satur</w:t>
            </w:r>
            <w:r>
              <w:rPr>
                <w:rStyle w:val="FontStyle40"/>
                <w:lang w:val="lv-LV" w:eastAsia="lv-LV"/>
              </w:rPr>
              <w:t>u</w:t>
            </w:r>
            <w:r w:rsidRPr="00184CB9">
              <w:rPr>
                <w:rStyle w:val="FontStyle40"/>
                <w:lang w:val="lv-LV" w:eastAsia="lv-LV"/>
              </w:rPr>
              <w:t xml:space="preserve"> </w:t>
            </w:r>
            <w:r>
              <w:rPr>
                <w:rStyle w:val="FontStyle40"/>
                <w:lang w:val="lv-LV" w:eastAsia="lv-LV"/>
              </w:rPr>
              <w:t>(</w:t>
            </w:r>
            <w:r w:rsidRPr="00184CB9">
              <w:rPr>
                <w:rStyle w:val="FontStyle40"/>
                <w:lang w:val="lv-LV" w:eastAsia="lv-LV"/>
              </w:rPr>
              <w:t>visi materiāli, kas tiek drukāti uz papīra (grāmatas, laikraksti, kartes, fotogrāfijas, notis), kā arī digitāli radītie teksta materiāli</w:t>
            </w:r>
            <w:r>
              <w:rPr>
                <w:rStyle w:val="FontStyle40"/>
                <w:lang w:val="lv-LV" w:eastAsia="lv-LV"/>
              </w:rPr>
              <w:t>), priekšmetu saturu (</w:t>
            </w:r>
            <w:r w:rsidRPr="00184CB9">
              <w:rPr>
                <w:rStyle w:val="FontStyle40"/>
                <w:lang w:val="lv-LV" w:eastAsia="lv-LV"/>
              </w:rPr>
              <w:t>telpiski objekti, primāri muzeju krājumu objekti un kultūras vēstures pieminekļi, kas var tik fiksēti, piemēram, fotografējot, filmējot, veicot 3D vai zemes slāņu skenēšanu</w:t>
            </w:r>
            <w:r>
              <w:rPr>
                <w:rStyle w:val="FontStyle40"/>
                <w:lang w:val="lv-LV" w:eastAsia="lv-LV"/>
              </w:rPr>
              <w:t>) un aktuālo norišu fiksēšanu</w:t>
            </w:r>
            <w:r w:rsidRPr="00184CB9">
              <w:rPr>
                <w:rStyle w:val="FontStyle40"/>
                <w:lang w:val="lv-LV" w:eastAsia="lv-LV"/>
              </w:rPr>
              <w:t xml:space="preserve"> </w:t>
            </w:r>
            <w:r>
              <w:rPr>
                <w:rStyle w:val="FontStyle40"/>
                <w:lang w:val="lv-LV" w:eastAsia="lv-LV"/>
              </w:rPr>
              <w:t>(a</w:t>
            </w:r>
            <w:r w:rsidRPr="00184CB9">
              <w:rPr>
                <w:rStyle w:val="FontStyle40"/>
                <w:lang w:val="lv-LV" w:eastAsia="lv-LV"/>
              </w:rPr>
              <w:t>ktuālo kultūra</w:t>
            </w:r>
            <w:r>
              <w:rPr>
                <w:rStyle w:val="FontStyle40"/>
                <w:lang w:val="lv-LV" w:eastAsia="lv-LV"/>
              </w:rPr>
              <w:t>s notikumu – koncertu, izrāžu utt. fiksēšana digitālā formātā)</w:t>
            </w:r>
            <w:r w:rsidRPr="00184CB9">
              <w:rPr>
                <w:rStyle w:val="FontStyle40"/>
                <w:lang w:val="lv-LV" w:eastAsia="lv-LV"/>
              </w:rPr>
              <w:t>.</w:t>
            </w:r>
            <w:r>
              <w:rPr>
                <w:rStyle w:val="FontStyle40"/>
                <w:lang w:val="lv-LV" w:eastAsia="lv-LV"/>
              </w:rPr>
              <w:t xml:space="preserve"> Viss minētais tiks ņemts vērā, izstrādājot risinājumus 2.2.1.1. pasākuma aktivitāšu ietvaros.</w:t>
            </w:r>
          </w:p>
          <w:p w14:paraId="45B223FB" w14:textId="77777777" w:rsidR="00EE55B4" w:rsidRPr="00D005C2" w:rsidRDefault="00EE55B4" w:rsidP="009A187D">
            <w:pPr>
              <w:pStyle w:val="Default"/>
              <w:spacing w:before="120"/>
              <w:jc w:val="both"/>
              <w:rPr>
                <w:b/>
                <w:color w:val="auto"/>
                <w:lang w:val="lv-LV"/>
              </w:rPr>
            </w:pPr>
            <w:r w:rsidRPr="00D005C2">
              <w:rPr>
                <w:b/>
                <w:color w:val="auto"/>
                <w:lang w:val="lv-LV"/>
              </w:rPr>
              <w:t>II. Iespējamo risinājumu identificēšana mērķa sasniegšanai un to analīze</w:t>
            </w:r>
          </w:p>
          <w:p w14:paraId="5E1B3D75" w14:textId="68548182" w:rsidR="00B07D6A" w:rsidRPr="00D005C2" w:rsidRDefault="00E210CD" w:rsidP="00B07D6A">
            <w:pPr>
              <w:pStyle w:val="Default"/>
              <w:spacing w:before="120"/>
              <w:jc w:val="both"/>
              <w:rPr>
                <w:rStyle w:val="FontStyle40"/>
                <w:lang w:val="lv-LV" w:eastAsia="lv-LV"/>
              </w:rPr>
            </w:pPr>
            <w:r>
              <w:rPr>
                <w:rStyle w:val="FontStyle40"/>
                <w:lang w:val="lv-LV" w:eastAsia="lv-LV"/>
              </w:rPr>
              <w:t>Ņemot vērā, ka k</w:t>
            </w:r>
            <w:r w:rsidR="00B07D6A" w:rsidRPr="00D005C2">
              <w:rPr>
                <w:rStyle w:val="FontStyle40"/>
                <w:lang w:val="lv-LV" w:eastAsia="lv-LV"/>
              </w:rPr>
              <w:t xml:space="preserve">ultūras resursu </w:t>
            </w:r>
            <w:proofErr w:type="spellStart"/>
            <w:r w:rsidR="00B07D6A" w:rsidRPr="00D005C2">
              <w:rPr>
                <w:rStyle w:val="FontStyle40"/>
                <w:lang w:val="lv-LV" w:eastAsia="lv-LV"/>
              </w:rPr>
              <w:t>digitalizācija</w:t>
            </w:r>
            <w:proofErr w:type="spellEnd"/>
            <w:r w:rsidR="00B07D6A" w:rsidRPr="00D005C2">
              <w:rPr>
                <w:rStyle w:val="FontStyle40"/>
                <w:lang w:val="lv-LV" w:eastAsia="lv-LV"/>
              </w:rPr>
              <w:t xml:space="preserve"> ir viens no nozīmīgākajiem aspektiem informācijas sabiedrības un uz zināšanām balstītas ekonomikas veidošanā un attīstībā, tāpēc svarīgi ir izmantot</w:t>
            </w:r>
            <w:r w:rsidR="002E26E0">
              <w:rPr>
                <w:rStyle w:val="FontStyle40"/>
                <w:lang w:val="lv-LV" w:eastAsia="lv-LV"/>
              </w:rPr>
              <w:t xml:space="preserve"> informācijas un komunikāciju</w:t>
            </w:r>
            <w:r w:rsidR="00B07D6A" w:rsidRPr="00D005C2">
              <w:rPr>
                <w:rStyle w:val="FontStyle40"/>
                <w:lang w:val="lv-LV" w:eastAsia="lv-LV"/>
              </w:rPr>
              <w:t xml:space="preserve"> </w:t>
            </w:r>
            <w:r w:rsidR="002E26E0">
              <w:rPr>
                <w:rStyle w:val="FontStyle40"/>
                <w:lang w:val="lv-LV" w:eastAsia="lv-LV"/>
              </w:rPr>
              <w:t xml:space="preserve">(turpmāk – </w:t>
            </w:r>
            <w:r w:rsidR="00B07D6A" w:rsidRPr="00D005C2">
              <w:rPr>
                <w:rStyle w:val="FontStyle40"/>
                <w:lang w:val="lv-LV" w:eastAsia="lv-LV"/>
              </w:rPr>
              <w:t>IKT</w:t>
            </w:r>
            <w:r w:rsidR="002E26E0">
              <w:rPr>
                <w:rStyle w:val="FontStyle40"/>
                <w:lang w:val="lv-LV" w:eastAsia="lv-LV"/>
              </w:rPr>
              <w:t>)</w:t>
            </w:r>
            <w:r w:rsidR="00B07D6A" w:rsidRPr="00D005C2">
              <w:rPr>
                <w:rStyle w:val="FontStyle40"/>
                <w:lang w:val="lv-LV" w:eastAsia="lv-LV"/>
              </w:rPr>
              <w:t xml:space="preserve"> iespējas kultūras pieejamības veicināšanai, kultūras klātbūtnei globālajā tīmeklī, sekmējot kultūras mantojuma vērtību saglabāšanu, izplatīšanu un izmantošanu gan plašākas sabiedrības patēriņam, gan jaunu produktu un pakalpojumu radīšanai</w:t>
            </w:r>
            <w:r w:rsidR="00B07D6A" w:rsidRPr="00D005C2">
              <w:rPr>
                <w:rStyle w:val="FontStyle40"/>
                <w:vertAlign w:val="superscript"/>
                <w:lang w:val="lv-LV" w:eastAsia="lv-LV"/>
              </w:rPr>
              <w:t>1</w:t>
            </w:r>
            <w:r w:rsidR="00B07D6A" w:rsidRPr="00D005C2">
              <w:rPr>
                <w:rStyle w:val="FontStyle40"/>
                <w:lang w:val="lv-LV" w:eastAsia="lv-LV"/>
              </w:rPr>
              <w:t>, gan kultūras un izglītības resoru vajadzībām.</w:t>
            </w:r>
          </w:p>
          <w:p w14:paraId="56119336" w14:textId="0221EE31" w:rsidR="00151FBD" w:rsidRDefault="00E210CD" w:rsidP="00151FBD">
            <w:pPr>
              <w:pStyle w:val="Default"/>
              <w:spacing w:before="120"/>
              <w:jc w:val="both"/>
              <w:rPr>
                <w:rFonts w:eastAsia="Times New Roman"/>
                <w:lang w:val="lv-LV"/>
              </w:rPr>
            </w:pPr>
            <w:r>
              <w:rPr>
                <w:rFonts w:eastAsia="Times New Roman"/>
                <w:lang w:val="lv-LV"/>
              </w:rPr>
              <w:t xml:space="preserve">Lai risinātu iepriekšminētos </w:t>
            </w:r>
            <w:proofErr w:type="spellStart"/>
            <w:r>
              <w:rPr>
                <w:rFonts w:eastAsia="Times New Roman"/>
                <w:lang w:val="lv-LV"/>
              </w:rPr>
              <w:t>problēmjautājumus</w:t>
            </w:r>
            <w:proofErr w:type="spellEnd"/>
            <w:r>
              <w:rPr>
                <w:rFonts w:eastAsia="Times New Roman"/>
                <w:lang w:val="lv-LV"/>
              </w:rPr>
              <w:t xml:space="preserve">, </w:t>
            </w:r>
            <w:r w:rsidR="00151FBD">
              <w:rPr>
                <w:rFonts w:eastAsia="Times New Roman"/>
                <w:lang w:val="lv-LV"/>
              </w:rPr>
              <w:t>2014.-2020.gada plānošanas periodā</w:t>
            </w:r>
            <w:r w:rsidR="00151FBD" w:rsidRPr="00151FBD">
              <w:rPr>
                <w:rFonts w:eastAsia="Times New Roman"/>
                <w:lang w:val="lv-LV"/>
              </w:rPr>
              <w:t xml:space="preserve"> tiks turpināts</w:t>
            </w:r>
            <w:r w:rsidR="00151FBD" w:rsidRPr="00151FBD">
              <w:rPr>
                <w:lang w:val="lv-LV"/>
              </w:rPr>
              <w:t xml:space="preserve"> darbs pie </w:t>
            </w:r>
            <w:r w:rsidR="00151FBD" w:rsidRPr="00151FBD">
              <w:rPr>
                <w:rFonts w:eastAsia="Times New Roman"/>
                <w:lang w:val="lv-LV"/>
              </w:rPr>
              <w:t xml:space="preserve">kultūras </w:t>
            </w:r>
            <w:r w:rsidR="00151FBD" w:rsidRPr="00151FBD">
              <w:rPr>
                <w:lang w:val="lv-LV"/>
              </w:rPr>
              <w:t xml:space="preserve">mantojuma </w:t>
            </w:r>
            <w:proofErr w:type="spellStart"/>
            <w:r w:rsidR="00151FBD" w:rsidRPr="00151FBD">
              <w:rPr>
                <w:lang w:val="lv-LV"/>
              </w:rPr>
              <w:t>digitalizēšanas</w:t>
            </w:r>
            <w:proofErr w:type="spellEnd"/>
            <w:r w:rsidR="00151FBD" w:rsidRPr="00151FBD">
              <w:rPr>
                <w:lang w:val="lv-LV"/>
              </w:rPr>
              <w:t>,</w:t>
            </w:r>
            <w:r w:rsidR="00151FBD" w:rsidRPr="00151FBD">
              <w:rPr>
                <w:rFonts w:eastAsia="Times New Roman"/>
                <w:lang w:val="lv-LV"/>
              </w:rPr>
              <w:t xml:space="preserve"> izveidotas publiski</w:t>
            </w:r>
            <w:r w:rsidR="00151FBD" w:rsidRPr="00151FBD">
              <w:rPr>
                <w:lang w:val="lv-LV"/>
              </w:rPr>
              <w:t xml:space="preserve"> pieejamas digitālās kolekcijas, </w:t>
            </w:r>
            <w:r w:rsidR="00151FBD" w:rsidRPr="00151FBD">
              <w:rPr>
                <w:rFonts w:eastAsia="Times New Roman"/>
                <w:lang w:val="lv-LV"/>
              </w:rPr>
              <w:t>attīstīti saistītie e-pakalpojumi, kas pēc iespējas plaši nodrošinātu digitālā kultūras mantojuma un kultūras satura resursu pieejamību sabiedrībai</w:t>
            </w:r>
            <w:r w:rsidR="00151FBD" w:rsidRPr="00151FBD">
              <w:rPr>
                <w:lang w:val="lv-LV"/>
              </w:rPr>
              <w:t xml:space="preserve">. </w:t>
            </w:r>
            <w:r w:rsidR="00151FBD" w:rsidRPr="00151FBD">
              <w:rPr>
                <w:rFonts w:eastAsia="Times New Roman"/>
                <w:lang w:val="lv-LV"/>
              </w:rPr>
              <w:t xml:space="preserve">Latvijas digitālā kultūras mantojuma saturu </w:t>
            </w:r>
            <w:r w:rsidR="00151FBD" w:rsidRPr="00151FBD">
              <w:rPr>
                <w:lang w:val="lv-LV"/>
              </w:rPr>
              <w:t xml:space="preserve">plānots </w:t>
            </w:r>
            <w:r w:rsidR="00151FBD" w:rsidRPr="00151FBD">
              <w:rPr>
                <w:rFonts w:eastAsia="Times New Roman"/>
                <w:lang w:val="lv-LV"/>
              </w:rPr>
              <w:t xml:space="preserve">iekļaut Eiropas digitālajā bibliotēkā </w:t>
            </w:r>
            <w:proofErr w:type="spellStart"/>
            <w:r w:rsidR="00151FBD" w:rsidRPr="00151FBD">
              <w:rPr>
                <w:rFonts w:eastAsia="Times New Roman"/>
                <w:i/>
                <w:lang w:val="lv-LV"/>
              </w:rPr>
              <w:t>Europeana</w:t>
            </w:r>
            <w:proofErr w:type="spellEnd"/>
            <w:r w:rsidR="00151FBD" w:rsidRPr="00151FBD">
              <w:rPr>
                <w:rFonts w:eastAsia="Times New Roman"/>
                <w:lang w:val="lv-LV"/>
              </w:rPr>
              <w:t xml:space="preserve"> un citos starp</w:t>
            </w:r>
            <w:r w:rsidR="007237DC">
              <w:rPr>
                <w:rFonts w:eastAsia="Times New Roman"/>
                <w:lang w:val="lv-LV"/>
              </w:rPr>
              <w:t>tautiskajos kultūras resursos. Savukārt d</w:t>
            </w:r>
            <w:r w:rsidR="00151FBD" w:rsidRPr="00151FBD">
              <w:rPr>
                <w:rFonts w:eastAsia="Times New Roman"/>
                <w:lang w:val="lv-LV"/>
              </w:rPr>
              <w:t xml:space="preserve">etalizētāka rīcība kultūras mantojuma </w:t>
            </w:r>
            <w:proofErr w:type="spellStart"/>
            <w:r w:rsidR="00151FBD" w:rsidRPr="00151FBD">
              <w:rPr>
                <w:rFonts w:eastAsia="Times New Roman"/>
                <w:lang w:val="lv-LV"/>
              </w:rPr>
              <w:t>digitalizācijas</w:t>
            </w:r>
            <w:proofErr w:type="spellEnd"/>
            <w:r w:rsidR="00151FBD" w:rsidRPr="00151FBD">
              <w:rPr>
                <w:rFonts w:eastAsia="Times New Roman"/>
                <w:lang w:val="lv-LV"/>
              </w:rPr>
              <w:t xml:space="preserve"> jomā plānota</w:t>
            </w:r>
            <w:r w:rsidR="007237DC">
              <w:rPr>
                <w:rFonts w:eastAsia="Times New Roman"/>
                <w:lang w:val="lv-LV"/>
              </w:rPr>
              <w:t xml:space="preserve"> pamatnostādnēs.</w:t>
            </w:r>
          </w:p>
          <w:p w14:paraId="7B49530F" w14:textId="77777777" w:rsidR="00B07D6A" w:rsidRPr="00D005C2" w:rsidRDefault="00B07D6A" w:rsidP="00B07D6A">
            <w:pPr>
              <w:pStyle w:val="Default"/>
              <w:spacing w:before="120"/>
              <w:jc w:val="both"/>
              <w:rPr>
                <w:color w:val="auto"/>
                <w:lang w:val="lv-LV"/>
              </w:rPr>
            </w:pPr>
            <w:r w:rsidRPr="00D005C2">
              <w:rPr>
                <w:color w:val="auto"/>
                <w:lang w:val="lv-LV"/>
              </w:rPr>
              <w:t xml:space="preserve">Ņemot vērā stratēģiskajos dokumentos identificētās vajadzības un </w:t>
            </w:r>
            <w:proofErr w:type="spellStart"/>
            <w:r w:rsidRPr="00D005C2">
              <w:rPr>
                <w:color w:val="auto"/>
                <w:lang w:val="lv-LV"/>
              </w:rPr>
              <w:t>problēmjomas</w:t>
            </w:r>
            <w:proofErr w:type="spellEnd"/>
            <w:r w:rsidR="00E210CD">
              <w:rPr>
                <w:color w:val="auto"/>
                <w:lang w:val="lv-LV"/>
              </w:rPr>
              <w:t>,</w:t>
            </w:r>
            <w:r w:rsidRPr="00D005C2">
              <w:rPr>
                <w:color w:val="auto"/>
                <w:lang w:val="lv-LV"/>
              </w:rPr>
              <w:t xml:space="preserve"> ir noteikti šādi mērķi, kas jāsasniedz </w:t>
            </w:r>
            <w:r>
              <w:rPr>
                <w:color w:val="auto"/>
                <w:lang w:val="lv-LV"/>
              </w:rPr>
              <w:t xml:space="preserve">2.2.1.1. </w:t>
            </w:r>
            <w:r w:rsidRPr="00D005C2">
              <w:rPr>
                <w:color w:val="auto"/>
                <w:lang w:val="lv-LV"/>
              </w:rPr>
              <w:t>pasākuma ietvaros:</w:t>
            </w:r>
          </w:p>
          <w:p w14:paraId="47045B7D" w14:textId="77777777" w:rsidR="00B07D6A" w:rsidRPr="00D005C2" w:rsidRDefault="00B07D6A" w:rsidP="00B07D6A">
            <w:pPr>
              <w:pStyle w:val="Default"/>
              <w:numPr>
                <w:ilvl w:val="0"/>
                <w:numId w:val="2"/>
              </w:numPr>
              <w:jc w:val="both"/>
              <w:rPr>
                <w:color w:val="auto"/>
                <w:lang w:val="lv-LV"/>
              </w:rPr>
            </w:pPr>
            <w:r w:rsidRPr="00D005C2">
              <w:rPr>
                <w:color w:val="auto"/>
                <w:lang w:val="lv-LV"/>
              </w:rPr>
              <w:t xml:space="preserve">Nodrošināt mērķtiecīgu un ilgtspējīgu kultūras mantojuma </w:t>
            </w:r>
            <w:proofErr w:type="spellStart"/>
            <w:r w:rsidRPr="00D005C2">
              <w:rPr>
                <w:color w:val="auto"/>
                <w:lang w:val="lv-LV"/>
              </w:rPr>
              <w:t>digitalizāciju</w:t>
            </w:r>
            <w:proofErr w:type="spellEnd"/>
            <w:r w:rsidRPr="00D005C2">
              <w:rPr>
                <w:color w:val="auto"/>
                <w:lang w:val="lv-LV"/>
              </w:rPr>
              <w:t>, radot pievienoto vērtību kultūrvides un uzņēmējdarbības attīstībai;</w:t>
            </w:r>
          </w:p>
          <w:p w14:paraId="0D3699C3" w14:textId="77777777" w:rsidR="00B07D6A" w:rsidRPr="00D005C2" w:rsidRDefault="00B07D6A" w:rsidP="00B07D6A">
            <w:pPr>
              <w:pStyle w:val="Default"/>
              <w:numPr>
                <w:ilvl w:val="0"/>
                <w:numId w:val="2"/>
              </w:numPr>
              <w:jc w:val="both"/>
              <w:rPr>
                <w:color w:val="auto"/>
                <w:lang w:val="lv-LV"/>
              </w:rPr>
            </w:pPr>
            <w:r w:rsidRPr="00D005C2">
              <w:rPr>
                <w:color w:val="auto"/>
                <w:lang w:val="lv-LV"/>
              </w:rPr>
              <w:t xml:space="preserve">Pilnveidot kultūras mantojuma </w:t>
            </w:r>
            <w:proofErr w:type="spellStart"/>
            <w:r w:rsidRPr="00D005C2">
              <w:rPr>
                <w:color w:val="auto"/>
                <w:lang w:val="lv-LV"/>
              </w:rPr>
              <w:t>digitalizācijas</w:t>
            </w:r>
            <w:proofErr w:type="spellEnd"/>
            <w:r w:rsidRPr="00D005C2">
              <w:rPr>
                <w:color w:val="auto"/>
                <w:lang w:val="lv-LV"/>
              </w:rPr>
              <w:t>, uzglabāšanas un izplatīšanas procesus, īstenojot kompetenču centru principu;</w:t>
            </w:r>
          </w:p>
          <w:p w14:paraId="02B58F08" w14:textId="77777777" w:rsidR="00B07D6A" w:rsidRPr="00D005C2" w:rsidRDefault="00B07D6A" w:rsidP="00B07D6A">
            <w:pPr>
              <w:pStyle w:val="Default"/>
              <w:numPr>
                <w:ilvl w:val="0"/>
                <w:numId w:val="2"/>
              </w:numPr>
              <w:jc w:val="both"/>
              <w:rPr>
                <w:color w:val="auto"/>
                <w:lang w:val="lv-LV"/>
              </w:rPr>
            </w:pPr>
            <w:r w:rsidRPr="00D005C2">
              <w:rPr>
                <w:color w:val="auto"/>
                <w:lang w:val="lv-LV"/>
              </w:rPr>
              <w:t xml:space="preserve">Nodrošināt pēc iespējas plašāku </w:t>
            </w:r>
            <w:proofErr w:type="spellStart"/>
            <w:r w:rsidRPr="00D005C2">
              <w:rPr>
                <w:color w:val="auto"/>
                <w:lang w:val="lv-LV"/>
              </w:rPr>
              <w:t>digitalizētā</w:t>
            </w:r>
            <w:proofErr w:type="spellEnd"/>
            <w:r w:rsidRPr="00D005C2">
              <w:rPr>
                <w:color w:val="auto"/>
                <w:lang w:val="lv-LV"/>
              </w:rPr>
              <w:t xml:space="preserve"> kultūras mantojuma pieejamību interneta vidē, attīstot vienotu portālu satura izplatīšanai un ieviešot satura </w:t>
            </w:r>
            <w:proofErr w:type="spellStart"/>
            <w:r w:rsidRPr="00D005C2">
              <w:rPr>
                <w:color w:val="auto"/>
                <w:lang w:val="lv-LV"/>
              </w:rPr>
              <w:t>atkalizmantošanas</w:t>
            </w:r>
            <w:proofErr w:type="spellEnd"/>
            <w:r w:rsidRPr="00D005C2">
              <w:rPr>
                <w:color w:val="auto"/>
                <w:lang w:val="lv-LV"/>
              </w:rPr>
              <w:t xml:space="preserve"> risinājumu.</w:t>
            </w:r>
          </w:p>
          <w:p w14:paraId="0A3CDA6F" w14:textId="77777777" w:rsidR="00750CEC" w:rsidRPr="00D005C2" w:rsidRDefault="00447762" w:rsidP="00BA7584">
            <w:pPr>
              <w:pStyle w:val="Default"/>
              <w:spacing w:before="120"/>
              <w:jc w:val="both"/>
              <w:rPr>
                <w:color w:val="auto"/>
                <w:lang w:val="lv-LV"/>
              </w:rPr>
            </w:pPr>
            <w:r w:rsidRPr="00D005C2">
              <w:rPr>
                <w:color w:val="auto"/>
                <w:lang w:val="lv-LV"/>
              </w:rPr>
              <w:t xml:space="preserve">Lai sasniegtu </w:t>
            </w:r>
            <w:r w:rsidR="0050055D">
              <w:rPr>
                <w:color w:val="auto"/>
                <w:lang w:val="lv-LV"/>
              </w:rPr>
              <w:t xml:space="preserve">2.2.1.1. </w:t>
            </w:r>
            <w:r w:rsidRPr="00D005C2">
              <w:rPr>
                <w:color w:val="auto"/>
                <w:lang w:val="lv-LV"/>
              </w:rPr>
              <w:t xml:space="preserve">pasākuma noteiktos mērķus ir </w:t>
            </w:r>
            <w:r w:rsidR="00F44371" w:rsidRPr="00D005C2">
              <w:rPr>
                <w:color w:val="auto"/>
                <w:lang w:val="lv-LV"/>
              </w:rPr>
              <w:t>veicami šādi</w:t>
            </w:r>
            <w:r w:rsidRPr="00D005C2">
              <w:rPr>
                <w:color w:val="auto"/>
                <w:lang w:val="lv-LV"/>
              </w:rPr>
              <w:t xml:space="preserve"> uzdevumi:</w:t>
            </w:r>
          </w:p>
          <w:p w14:paraId="5B949477" w14:textId="77777777" w:rsidR="00447762" w:rsidRPr="00D005C2" w:rsidRDefault="00750CEC" w:rsidP="001A77F4">
            <w:pPr>
              <w:pStyle w:val="Default"/>
              <w:numPr>
                <w:ilvl w:val="0"/>
                <w:numId w:val="4"/>
              </w:numPr>
              <w:jc w:val="both"/>
              <w:rPr>
                <w:color w:val="auto"/>
                <w:lang w:val="lv-LV"/>
              </w:rPr>
            </w:pPr>
            <w:proofErr w:type="spellStart"/>
            <w:r w:rsidRPr="00D005C2">
              <w:rPr>
                <w:color w:val="auto"/>
                <w:lang w:val="lv-LV"/>
              </w:rPr>
              <w:t>Digitalizēt</w:t>
            </w:r>
            <w:proofErr w:type="spellEnd"/>
            <w:r w:rsidRPr="00D005C2">
              <w:rPr>
                <w:color w:val="auto"/>
                <w:lang w:val="lv-LV"/>
              </w:rPr>
              <w:t xml:space="preserve"> kultūras mantojumu atbilstoši prioritātēm</w:t>
            </w:r>
            <w:r w:rsidR="00A45DC3" w:rsidRPr="00D005C2">
              <w:rPr>
                <w:color w:val="auto"/>
                <w:lang w:val="lv-LV"/>
              </w:rPr>
              <w:t>, kas tiks noteiktas projekta ietvaros</w:t>
            </w:r>
            <w:r w:rsidRPr="00D005C2">
              <w:rPr>
                <w:color w:val="auto"/>
                <w:lang w:val="lv-LV"/>
              </w:rPr>
              <w:t>;</w:t>
            </w:r>
          </w:p>
          <w:p w14:paraId="6E107648" w14:textId="77777777" w:rsidR="00447762" w:rsidRPr="00D005C2" w:rsidRDefault="00750CEC" w:rsidP="001A77F4">
            <w:pPr>
              <w:pStyle w:val="Default"/>
              <w:numPr>
                <w:ilvl w:val="0"/>
                <w:numId w:val="4"/>
              </w:numPr>
              <w:jc w:val="both"/>
              <w:rPr>
                <w:color w:val="auto"/>
                <w:lang w:val="lv-LV"/>
              </w:rPr>
            </w:pPr>
            <w:r w:rsidRPr="00D005C2">
              <w:rPr>
                <w:color w:val="auto"/>
                <w:lang w:val="lv-LV"/>
              </w:rPr>
              <w:t xml:space="preserve">Standartizēt </w:t>
            </w:r>
            <w:proofErr w:type="spellStart"/>
            <w:r w:rsidRPr="00D005C2">
              <w:rPr>
                <w:color w:val="auto"/>
                <w:lang w:val="lv-LV"/>
              </w:rPr>
              <w:t>digitalizēto</w:t>
            </w:r>
            <w:proofErr w:type="spellEnd"/>
            <w:r w:rsidRPr="00D005C2">
              <w:rPr>
                <w:color w:val="auto"/>
                <w:lang w:val="lv-LV"/>
              </w:rPr>
              <w:t xml:space="preserve"> objektu metadatu ievadi un nodrošināt esošo metadatu atbilstību tiem;</w:t>
            </w:r>
          </w:p>
          <w:p w14:paraId="089689A4" w14:textId="77777777" w:rsidR="00447762" w:rsidRPr="00D005C2" w:rsidRDefault="00750CEC" w:rsidP="001A77F4">
            <w:pPr>
              <w:pStyle w:val="Default"/>
              <w:numPr>
                <w:ilvl w:val="0"/>
                <w:numId w:val="4"/>
              </w:numPr>
              <w:jc w:val="both"/>
              <w:rPr>
                <w:color w:val="auto"/>
                <w:lang w:val="lv-LV"/>
              </w:rPr>
            </w:pPr>
            <w:r w:rsidRPr="00D005C2">
              <w:rPr>
                <w:color w:val="auto"/>
                <w:lang w:val="lv-LV"/>
              </w:rPr>
              <w:t xml:space="preserve">Centralizēt atbildības un kompetences </w:t>
            </w:r>
            <w:proofErr w:type="spellStart"/>
            <w:r w:rsidRPr="00D005C2">
              <w:rPr>
                <w:color w:val="auto"/>
                <w:lang w:val="lv-LV"/>
              </w:rPr>
              <w:t>digitalizācijas</w:t>
            </w:r>
            <w:proofErr w:type="spellEnd"/>
            <w:r w:rsidRPr="00D005C2">
              <w:rPr>
                <w:color w:val="auto"/>
                <w:lang w:val="lv-LV"/>
              </w:rPr>
              <w:t xml:space="preserve"> procesa vienotai darbībai;</w:t>
            </w:r>
          </w:p>
          <w:p w14:paraId="122B1832" w14:textId="77777777" w:rsidR="00447762" w:rsidRPr="00D005C2" w:rsidRDefault="00750CEC" w:rsidP="001A77F4">
            <w:pPr>
              <w:pStyle w:val="Default"/>
              <w:numPr>
                <w:ilvl w:val="0"/>
                <w:numId w:val="4"/>
              </w:numPr>
              <w:jc w:val="both"/>
              <w:rPr>
                <w:color w:val="auto"/>
                <w:lang w:val="lv-LV"/>
              </w:rPr>
            </w:pPr>
            <w:r w:rsidRPr="00D005C2">
              <w:rPr>
                <w:color w:val="auto"/>
                <w:lang w:val="lv-LV"/>
              </w:rPr>
              <w:t xml:space="preserve">Pilnveidot satura </w:t>
            </w:r>
            <w:proofErr w:type="spellStart"/>
            <w:r w:rsidRPr="00D005C2">
              <w:rPr>
                <w:color w:val="auto"/>
                <w:lang w:val="lv-LV"/>
              </w:rPr>
              <w:t>digitalizācijas</w:t>
            </w:r>
            <w:proofErr w:type="spellEnd"/>
            <w:r w:rsidRPr="00D005C2">
              <w:rPr>
                <w:color w:val="auto"/>
                <w:lang w:val="lv-LV"/>
              </w:rPr>
              <w:t>, pārvaldības, uzglabāšanas un izplatīšanas procesus;</w:t>
            </w:r>
          </w:p>
          <w:p w14:paraId="1A4BF1CF" w14:textId="77777777" w:rsidR="00447762" w:rsidRPr="00D005C2" w:rsidRDefault="00750CEC" w:rsidP="001A77F4">
            <w:pPr>
              <w:pStyle w:val="Default"/>
              <w:numPr>
                <w:ilvl w:val="0"/>
                <w:numId w:val="4"/>
              </w:numPr>
              <w:jc w:val="both"/>
              <w:rPr>
                <w:color w:val="auto"/>
                <w:lang w:val="lv-LV"/>
              </w:rPr>
            </w:pPr>
            <w:r w:rsidRPr="00D005C2">
              <w:rPr>
                <w:color w:val="auto"/>
                <w:lang w:val="lv-LV"/>
              </w:rPr>
              <w:t xml:space="preserve">Nodrošināt pēc iespējas plašāku </w:t>
            </w:r>
            <w:proofErr w:type="spellStart"/>
            <w:r w:rsidRPr="00D005C2">
              <w:rPr>
                <w:color w:val="auto"/>
                <w:lang w:val="lv-LV"/>
              </w:rPr>
              <w:t>digitalizētā</w:t>
            </w:r>
            <w:proofErr w:type="spellEnd"/>
            <w:r w:rsidRPr="00D005C2">
              <w:rPr>
                <w:color w:val="auto"/>
                <w:lang w:val="lv-LV"/>
              </w:rPr>
              <w:t xml:space="preserve"> kultūras mantojuma pieejamību;</w:t>
            </w:r>
          </w:p>
          <w:p w14:paraId="6E885C27" w14:textId="77777777" w:rsidR="00447762" w:rsidRPr="00D005C2" w:rsidRDefault="00750CEC" w:rsidP="001A77F4">
            <w:pPr>
              <w:pStyle w:val="Default"/>
              <w:numPr>
                <w:ilvl w:val="0"/>
                <w:numId w:val="4"/>
              </w:numPr>
              <w:jc w:val="both"/>
              <w:rPr>
                <w:color w:val="auto"/>
                <w:lang w:val="lv-LV"/>
              </w:rPr>
            </w:pPr>
            <w:r w:rsidRPr="00D005C2">
              <w:rPr>
                <w:color w:val="auto"/>
                <w:lang w:val="lv-LV"/>
              </w:rPr>
              <w:t>Iz</w:t>
            </w:r>
            <w:r w:rsidR="00A45DC3" w:rsidRPr="00D005C2">
              <w:rPr>
                <w:color w:val="auto"/>
                <w:lang w:val="lv-LV"/>
              </w:rPr>
              <w:t>strādāt vienotu un ērti lietojamu</w:t>
            </w:r>
            <w:r w:rsidRPr="00D005C2">
              <w:rPr>
                <w:color w:val="auto"/>
                <w:lang w:val="lv-LV"/>
              </w:rPr>
              <w:t xml:space="preserve"> </w:t>
            </w:r>
            <w:proofErr w:type="spellStart"/>
            <w:r w:rsidRPr="00D005C2">
              <w:rPr>
                <w:color w:val="auto"/>
                <w:lang w:val="lv-LV"/>
              </w:rPr>
              <w:t>digitalizētā</w:t>
            </w:r>
            <w:proofErr w:type="spellEnd"/>
            <w:r w:rsidRPr="00D005C2">
              <w:rPr>
                <w:color w:val="auto"/>
                <w:lang w:val="lv-LV"/>
              </w:rPr>
              <w:t xml:space="preserve"> kultūras mantojuma izplatīšanas portālu;</w:t>
            </w:r>
          </w:p>
          <w:p w14:paraId="004428BA" w14:textId="77777777" w:rsidR="00447762" w:rsidRPr="00D005C2" w:rsidRDefault="00750CEC" w:rsidP="001A77F4">
            <w:pPr>
              <w:pStyle w:val="Default"/>
              <w:numPr>
                <w:ilvl w:val="0"/>
                <w:numId w:val="4"/>
              </w:numPr>
              <w:jc w:val="both"/>
              <w:rPr>
                <w:color w:val="auto"/>
                <w:lang w:val="lv-LV"/>
              </w:rPr>
            </w:pPr>
            <w:r w:rsidRPr="00D005C2">
              <w:rPr>
                <w:color w:val="auto"/>
                <w:lang w:val="lv-LV"/>
              </w:rPr>
              <w:t xml:space="preserve">Veikt </w:t>
            </w:r>
            <w:proofErr w:type="spellStart"/>
            <w:r w:rsidRPr="00D005C2">
              <w:rPr>
                <w:color w:val="auto"/>
                <w:lang w:val="lv-LV"/>
              </w:rPr>
              <w:t>digitalizācijas</w:t>
            </w:r>
            <w:proofErr w:type="spellEnd"/>
            <w:r w:rsidRPr="00D005C2">
              <w:rPr>
                <w:color w:val="auto"/>
                <w:lang w:val="lv-LV"/>
              </w:rPr>
              <w:t xml:space="preserve"> procesā iesaistīto sistēmu integrāciju un vairot </w:t>
            </w:r>
            <w:r w:rsidR="00A45DC3" w:rsidRPr="00D005C2">
              <w:rPr>
                <w:color w:val="auto"/>
                <w:lang w:val="lv-LV"/>
              </w:rPr>
              <w:t xml:space="preserve">to </w:t>
            </w:r>
            <w:proofErr w:type="spellStart"/>
            <w:r w:rsidRPr="00D005C2">
              <w:rPr>
                <w:color w:val="auto"/>
                <w:lang w:val="lv-LV"/>
              </w:rPr>
              <w:t>sadarbspēju</w:t>
            </w:r>
            <w:proofErr w:type="spellEnd"/>
            <w:r w:rsidRPr="00D005C2">
              <w:rPr>
                <w:color w:val="auto"/>
                <w:lang w:val="lv-LV"/>
              </w:rPr>
              <w:t>;</w:t>
            </w:r>
          </w:p>
          <w:p w14:paraId="51DB120E" w14:textId="77777777" w:rsidR="00447762" w:rsidRPr="00D005C2" w:rsidRDefault="00750CEC" w:rsidP="001A77F4">
            <w:pPr>
              <w:pStyle w:val="Default"/>
              <w:numPr>
                <w:ilvl w:val="0"/>
                <w:numId w:val="4"/>
              </w:numPr>
              <w:jc w:val="both"/>
              <w:rPr>
                <w:color w:val="auto"/>
                <w:lang w:val="lv-LV"/>
              </w:rPr>
            </w:pPr>
            <w:r w:rsidRPr="00D005C2">
              <w:rPr>
                <w:color w:val="auto"/>
                <w:lang w:val="lv-LV"/>
              </w:rPr>
              <w:t>Izstrādāt jaunas sistēmas un e-pakalpojumus;</w:t>
            </w:r>
          </w:p>
          <w:p w14:paraId="5C507C8D" w14:textId="77777777" w:rsidR="00750CEC" w:rsidRPr="00D005C2" w:rsidRDefault="00750CEC" w:rsidP="001A77F4">
            <w:pPr>
              <w:pStyle w:val="Default"/>
              <w:numPr>
                <w:ilvl w:val="0"/>
                <w:numId w:val="4"/>
              </w:numPr>
              <w:jc w:val="both"/>
              <w:rPr>
                <w:color w:val="auto"/>
                <w:lang w:val="lv-LV"/>
              </w:rPr>
            </w:pPr>
            <w:r w:rsidRPr="00D005C2">
              <w:rPr>
                <w:color w:val="auto"/>
                <w:lang w:val="lv-LV"/>
              </w:rPr>
              <w:t xml:space="preserve">Ieviest satura </w:t>
            </w:r>
            <w:proofErr w:type="spellStart"/>
            <w:r w:rsidRPr="00D005C2">
              <w:rPr>
                <w:color w:val="auto"/>
                <w:lang w:val="lv-LV"/>
              </w:rPr>
              <w:t>atkalizmantošanas</w:t>
            </w:r>
            <w:proofErr w:type="spellEnd"/>
            <w:r w:rsidRPr="00D005C2">
              <w:rPr>
                <w:color w:val="auto"/>
                <w:lang w:val="lv-LV"/>
              </w:rPr>
              <w:t xml:space="preserve"> risinājumu.</w:t>
            </w:r>
          </w:p>
          <w:p w14:paraId="16C710CE" w14:textId="77777777" w:rsidR="00447762" w:rsidRPr="00D005C2" w:rsidRDefault="00447762" w:rsidP="00447762">
            <w:pPr>
              <w:pStyle w:val="Default"/>
              <w:jc w:val="both"/>
              <w:rPr>
                <w:color w:val="auto"/>
                <w:lang w:val="lv-LV"/>
              </w:rPr>
            </w:pPr>
          </w:p>
          <w:p w14:paraId="6DDC71AB" w14:textId="4459B2EB" w:rsidR="00F44371" w:rsidRPr="00D005C2" w:rsidRDefault="00A45DC3" w:rsidP="00447762">
            <w:pPr>
              <w:pStyle w:val="Default"/>
              <w:jc w:val="both"/>
              <w:rPr>
                <w:color w:val="auto"/>
                <w:lang w:val="lv-LV"/>
              </w:rPr>
            </w:pPr>
            <w:r w:rsidRPr="00D005C2">
              <w:rPr>
                <w:color w:val="auto"/>
                <w:lang w:val="lv-LV"/>
              </w:rPr>
              <w:lastRenderedPageBreak/>
              <w:t xml:space="preserve">Ir būtiski, lai </w:t>
            </w:r>
            <w:r w:rsidR="0050055D">
              <w:rPr>
                <w:color w:val="auto"/>
                <w:lang w:val="lv-LV"/>
              </w:rPr>
              <w:t xml:space="preserve">2.2.1.1. </w:t>
            </w:r>
            <w:r w:rsidR="00F44371" w:rsidRPr="00D005C2">
              <w:rPr>
                <w:color w:val="auto"/>
                <w:lang w:val="lv-LV"/>
              </w:rPr>
              <w:t>pasākuma mērķ</w:t>
            </w:r>
            <w:r w:rsidRPr="00D005C2">
              <w:rPr>
                <w:color w:val="auto"/>
                <w:lang w:val="lv-LV"/>
              </w:rPr>
              <w:t>i tiktu sasniegti</w:t>
            </w:r>
            <w:r w:rsidR="00F44371" w:rsidRPr="00D005C2">
              <w:rPr>
                <w:color w:val="auto"/>
                <w:lang w:val="lv-LV"/>
              </w:rPr>
              <w:t xml:space="preserve"> pēc iespējas efektīvākā veidā un nodrošinātu pēc iespējas ilgtspējīgu rezultātu, kas nodrošinātu ne tikai pasākuma īstenošanu, bet sniegtu</w:t>
            </w:r>
            <w:r w:rsidRPr="00D005C2">
              <w:rPr>
                <w:color w:val="auto"/>
                <w:lang w:val="lv-LV"/>
              </w:rPr>
              <w:t xml:space="preserve"> arī</w:t>
            </w:r>
            <w:r w:rsidR="00F44371" w:rsidRPr="00D005C2">
              <w:rPr>
                <w:color w:val="auto"/>
                <w:lang w:val="lv-LV"/>
              </w:rPr>
              <w:t xml:space="preserve"> ieguldījumu visas kultū</w:t>
            </w:r>
            <w:r w:rsidRPr="00D005C2">
              <w:rPr>
                <w:color w:val="auto"/>
                <w:lang w:val="lv-LV"/>
              </w:rPr>
              <w:t xml:space="preserve">ras mantojuma </w:t>
            </w:r>
            <w:proofErr w:type="spellStart"/>
            <w:r w:rsidRPr="00D005C2">
              <w:rPr>
                <w:color w:val="auto"/>
                <w:lang w:val="lv-LV"/>
              </w:rPr>
              <w:t>dig</w:t>
            </w:r>
            <w:r w:rsidR="00F44371" w:rsidRPr="00D005C2">
              <w:rPr>
                <w:color w:val="auto"/>
                <w:lang w:val="lv-LV"/>
              </w:rPr>
              <w:t>italizācijas</w:t>
            </w:r>
            <w:proofErr w:type="spellEnd"/>
            <w:r w:rsidR="00F44371" w:rsidRPr="00D005C2">
              <w:rPr>
                <w:color w:val="auto"/>
                <w:lang w:val="lv-LV"/>
              </w:rPr>
              <w:t xml:space="preserve"> jomas sakārtošan</w:t>
            </w:r>
            <w:r w:rsidRPr="00D005C2">
              <w:rPr>
                <w:color w:val="auto"/>
                <w:lang w:val="lv-LV"/>
              </w:rPr>
              <w:t>ā</w:t>
            </w:r>
            <w:r w:rsidR="00B61742">
              <w:rPr>
                <w:color w:val="auto"/>
                <w:lang w:val="lv-LV"/>
              </w:rPr>
              <w:t>.</w:t>
            </w:r>
            <w:r w:rsidRPr="00D005C2">
              <w:rPr>
                <w:color w:val="auto"/>
                <w:lang w:val="lv-LV"/>
              </w:rPr>
              <w:t xml:space="preserve"> Lai to nodrošinātu, uzdevumi ir jāveic saskaņā ar šādiem vienotiem principiem:</w:t>
            </w:r>
          </w:p>
          <w:p w14:paraId="3D01AE39" w14:textId="77777777" w:rsidR="00750CEC" w:rsidRPr="00D005C2" w:rsidRDefault="00750CEC" w:rsidP="001A77F4">
            <w:pPr>
              <w:pStyle w:val="Default"/>
              <w:numPr>
                <w:ilvl w:val="0"/>
                <w:numId w:val="3"/>
              </w:numPr>
              <w:jc w:val="both"/>
              <w:rPr>
                <w:color w:val="auto"/>
                <w:lang w:val="lv-LV"/>
              </w:rPr>
            </w:pPr>
            <w:r w:rsidRPr="00D005C2">
              <w:rPr>
                <w:color w:val="auto"/>
                <w:lang w:val="lv-LV"/>
              </w:rPr>
              <w:t>Veicināt kultūras un atmiņas institūciju sadarbību un novērst darbību dublēšanos;</w:t>
            </w:r>
          </w:p>
          <w:p w14:paraId="0485995A" w14:textId="77777777" w:rsidR="00750CEC" w:rsidRPr="00D005C2" w:rsidRDefault="00750CEC" w:rsidP="001A77F4">
            <w:pPr>
              <w:pStyle w:val="Default"/>
              <w:numPr>
                <w:ilvl w:val="0"/>
                <w:numId w:val="3"/>
              </w:numPr>
              <w:jc w:val="both"/>
              <w:rPr>
                <w:color w:val="auto"/>
                <w:lang w:val="lv-LV"/>
              </w:rPr>
            </w:pPr>
            <w:r w:rsidRPr="00D005C2">
              <w:rPr>
                <w:color w:val="auto"/>
                <w:lang w:val="lv-LV"/>
              </w:rPr>
              <w:t xml:space="preserve">Satura </w:t>
            </w:r>
            <w:proofErr w:type="spellStart"/>
            <w:r w:rsidRPr="00D005C2">
              <w:rPr>
                <w:color w:val="auto"/>
                <w:lang w:val="lv-LV"/>
              </w:rPr>
              <w:t>digitalizāciju</w:t>
            </w:r>
            <w:proofErr w:type="spellEnd"/>
            <w:r w:rsidRPr="00D005C2">
              <w:rPr>
                <w:color w:val="auto"/>
                <w:lang w:val="lv-LV"/>
              </w:rPr>
              <w:t xml:space="preserve"> un sistēmu izstrādi balstīt uz gala lietotāju vajadzībām, lai veicinātu satura atkārtotu izmantošanu izglītības, zinātnes, kultūras un radošo industriju nozarēs;</w:t>
            </w:r>
          </w:p>
          <w:p w14:paraId="1458C09A" w14:textId="77777777" w:rsidR="00750CEC" w:rsidRPr="00D005C2" w:rsidRDefault="00750CEC" w:rsidP="001A77F4">
            <w:pPr>
              <w:pStyle w:val="Default"/>
              <w:numPr>
                <w:ilvl w:val="0"/>
                <w:numId w:val="3"/>
              </w:numPr>
              <w:jc w:val="both"/>
              <w:rPr>
                <w:color w:val="auto"/>
                <w:lang w:val="lv-LV"/>
              </w:rPr>
            </w:pPr>
            <w:r w:rsidRPr="00D005C2">
              <w:rPr>
                <w:color w:val="auto"/>
                <w:lang w:val="lv-LV"/>
              </w:rPr>
              <w:t xml:space="preserve">Projekta īstenošanā pēc iespējas izmantot esošās sistēmas un veicināt to </w:t>
            </w:r>
            <w:proofErr w:type="spellStart"/>
            <w:r w:rsidRPr="00D005C2">
              <w:rPr>
                <w:color w:val="auto"/>
                <w:lang w:val="lv-LV"/>
              </w:rPr>
              <w:t>sadarbspēju</w:t>
            </w:r>
            <w:proofErr w:type="spellEnd"/>
            <w:r w:rsidRPr="00D005C2">
              <w:rPr>
                <w:color w:val="auto"/>
                <w:lang w:val="lv-LV"/>
              </w:rPr>
              <w:t>;</w:t>
            </w:r>
          </w:p>
          <w:p w14:paraId="2BE1A28C" w14:textId="77777777" w:rsidR="00750CEC" w:rsidRPr="00D005C2" w:rsidRDefault="00750CEC" w:rsidP="001A77F4">
            <w:pPr>
              <w:pStyle w:val="Default"/>
              <w:numPr>
                <w:ilvl w:val="0"/>
                <w:numId w:val="3"/>
              </w:numPr>
              <w:jc w:val="both"/>
              <w:rPr>
                <w:color w:val="auto"/>
                <w:lang w:val="lv-LV"/>
              </w:rPr>
            </w:pPr>
            <w:r w:rsidRPr="00D005C2">
              <w:rPr>
                <w:color w:val="auto"/>
                <w:lang w:val="lv-LV"/>
              </w:rPr>
              <w:t xml:space="preserve">Veicināt kultūras mantojuma </w:t>
            </w:r>
            <w:proofErr w:type="spellStart"/>
            <w:r w:rsidRPr="00D005C2">
              <w:rPr>
                <w:color w:val="auto"/>
                <w:lang w:val="lv-LV"/>
              </w:rPr>
              <w:t>digitalizācijas</w:t>
            </w:r>
            <w:proofErr w:type="spellEnd"/>
            <w:r w:rsidRPr="00D005C2">
              <w:rPr>
                <w:color w:val="auto"/>
                <w:lang w:val="lv-LV"/>
              </w:rPr>
              <w:t xml:space="preserve"> procesa ilgtspēju.</w:t>
            </w:r>
          </w:p>
          <w:p w14:paraId="0A259D18" w14:textId="77777777" w:rsidR="00EE55B4" w:rsidRPr="00D005C2" w:rsidRDefault="00EE55B4" w:rsidP="009A187D">
            <w:pPr>
              <w:pStyle w:val="Default"/>
              <w:spacing w:before="120"/>
              <w:jc w:val="both"/>
              <w:rPr>
                <w:b/>
                <w:color w:val="auto"/>
                <w:lang w:val="lv-LV"/>
              </w:rPr>
            </w:pPr>
            <w:r w:rsidRPr="00D005C2">
              <w:rPr>
                <w:b/>
                <w:color w:val="auto"/>
                <w:lang w:val="lv-LV"/>
              </w:rPr>
              <w:t>Stratēģiskie soļi un saistītā dokumentācija</w:t>
            </w:r>
          </w:p>
          <w:p w14:paraId="60085917" w14:textId="77777777" w:rsidR="00151FBD" w:rsidRPr="000348A5" w:rsidRDefault="00151FBD" w:rsidP="0050055D">
            <w:pPr>
              <w:pStyle w:val="Default"/>
              <w:spacing w:before="120"/>
              <w:jc w:val="both"/>
              <w:rPr>
                <w:color w:val="auto"/>
                <w:lang w:val="lv-LV"/>
              </w:rPr>
            </w:pPr>
            <w:r w:rsidRPr="000348A5">
              <w:rPr>
                <w:color w:val="auto"/>
                <w:lang w:val="lv-LV"/>
              </w:rPr>
              <w:t xml:space="preserve">Nacionālajā Attīstības plānā 2014.-2020.gadam </w:t>
            </w:r>
            <w:r w:rsidRPr="00F77987">
              <w:rPr>
                <w:color w:val="auto"/>
                <w:lang w:val="lv-LV"/>
              </w:rPr>
              <w:t>(turpmāk – NAP 2020)</w:t>
            </w:r>
            <w:r w:rsidRPr="000348A5">
              <w:rPr>
                <w:color w:val="auto"/>
                <w:lang w:val="lv-LV"/>
              </w:rPr>
              <w:t xml:space="preserve"> noteikts, ka ES un citu ārvalstu finanšu instrumentu finansējuma plānošanas dokumentu izstrāde 2014.-2020.gadam notiek, pamatojoties uz NAP 2020 noteiktajām prioritātēm un mērķiem. Kā NAP 2020 rīcības virziena „</w:t>
            </w:r>
            <w:r w:rsidRPr="000348A5">
              <w:rPr>
                <w:i/>
                <w:color w:val="auto"/>
                <w:lang w:val="lv-LV"/>
              </w:rPr>
              <w:t>Pakalpojumu pieejamība līdzvērtīgāku darba iespēju un dzīves apstākļu radīšanai</w:t>
            </w:r>
            <w:r w:rsidRPr="000348A5">
              <w:rPr>
                <w:color w:val="auto"/>
                <w:lang w:val="lv-LV"/>
              </w:rPr>
              <w:t>” 3.mērķis noteikts „</w:t>
            </w:r>
            <w:r w:rsidRPr="000348A5">
              <w:rPr>
                <w:i/>
                <w:color w:val="auto"/>
                <w:lang w:val="lv-LV"/>
              </w:rPr>
              <w:t>Nodrošināt pakalpojumu ērtu pieejamību elektroniskā veidā</w:t>
            </w:r>
            <w:r w:rsidRPr="000348A5">
              <w:rPr>
                <w:color w:val="auto"/>
                <w:lang w:val="lv-LV"/>
              </w:rPr>
              <w:t>”, savukārt viens no rīcības virziena ietvaros veicamajiem uzdevumiem ir „</w:t>
            </w:r>
            <w:r w:rsidRPr="000348A5">
              <w:rPr>
                <w:i/>
                <w:color w:val="auto"/>
                <w:lang w:val="lv-LV"/>
              </w:rPr>
              <w:t>Digitālā satura un citu produktu veidošana un e-pakalpojumu attīstība, paplašinot pakalpojumu pieejamības un izmantošanas iespējas ekonomiskajā darbībā, kā arī iedzīvotāju e-prasmju pilnveide</w:t>
            </w:r>
            <w:r w:rsidRPr="000348A5">
              <w:rPr>
                <w:color w:val="auto"/>
                <w:lang w:val="lv-LV"/>
              </w:rPr>
              <w:t xml:space="preserve">”. </w:t>
            </w:r>
            <w:r w:rsidR="00BA7584">
              <w:rPr>
                <w:color w:val="auto"/>
                <w:lang w:val="lv-LV"/>
              </w:rPr>
              <w:t>Atbilstoši minētajam mērķim</w:t>
            </w:r>
            <w:r w:rsidRPr="000348A5">
              <w:rPr>
                <w:color w:val="auto"/>
                <w:lang w:val="lv-LV"/>
              </w:rPr>
              <w:t xml:space="preserve"> Informācijas sabiedrības attīstības pamatnostādnes 2014.-2020.gadam</w:t>
            </w:r>
            <w:r w:rsidR="0050055D">
              <w:rPr>
                <w:rStyle w:val="FootnoteReference"/>
                <w:color w:val="auto"/>
                <w:lang w:val="lv-LV"/>
              </w:rPr>
              <w:footnoteReference w:id="3"/>
            </w:r>
            <w:r w:rsidRPr="000348A5">
              <w:rPr>
                <w:color w:val="auto"/>
                <w:lang w:val="lv-LV"/>
              </w:rPr>
              <w:t xml:space="preserve"> (turpmāk – </w:t>
            </w:r>
            <w:r w:rsidR="007237DC">
              <w:rPr>
                <w:color w:val="auto"/>
                <w:lang w:val="lv-LV"/>
              </w:rPr>
              <w:t>ISAP</w:t>
            </w:r>
            <w:r w:rsidRPr="000348A5">
              <w:rPr>
                <w:color w:val="auto"/>
                <w:lang w:val="lv-LV"/>
              </w:rPr>
              <w:t>)</w:t>
            </w:r>
            <w:r w:rsidR="00BA7584">
              <w:rPr>
                <w:color w:val="auto"/>
                <w:lang w:val="lv-LV"/>
              </w:rPr>
              <w:t xml:space="preserve"> cita starpā</w:t>
            </w:r>
            <w:r w:rsidRPr="000348A5">
              <w:rPr>
                <w:color w:val="auto"/>
                <w:lang w:val="lv-LV"/>
              </w:rPr>
              <w:t xml:space="preserve"> paredz</w:t>
            </w:r>
            <w:r w:rsidR="0050055D">
              <w:rPr>
                <w:color w:val="auto"/>
                <w:lang w:val="lv-LV"/>
              </w:rPr>
              <w:t xml:space="preserve"> </w:t>
            </w:r>
            <w:r w:rsidR="0050055D" w:rsidRPr="0050055D">
              <w:rPr>
                <w:color w:val="auto"/>
                <w:lang w:val="lv-LV"/>
              </w:rPr>
              <w:t xml:space="preserve">tādu ar kultūras mantojuma satura </w:t>
            </w:r>
            <w:proofErr w:type="spellStart"/>
            <w:r w:rsidR="0050055D" w:rsidRPr="0050055D">
              <w:rPr>
                <w:color w:val="auto"/>
                <w:lang w:val="lv-LV"/>
              </w:rPr>
              <w:t>digitalizāciju</w:t>
            </w:r>
            <w:proofErr w:type="spellEnd"/>
            <w:r w:rsidR="0050055D" w:rsidRPr="0050055D">
              <w:rPr>
                <w:color w:val="auto"/>
                <w:lang w:val="lv-LV"/>
              </w:rPr>
              <w:t xml:space="preserve"> saistītu pasākumu īstenošanu kā</w:t>
            </w:r>
            <w:r w:rsidRPr="000348A5">
              <w:rPr>
                <w:color w:val="auto"/>
                <w:lang w:val="lv-LV"/>
              </w:rPr>
              <w:t>:</w:t>
            </w:r>
          </w:p>
          <w:p w14:paraId="3B4EAA1D" w14:textId="77777777" w:rsidR="0050055D" w:rsidRPr="0050055D" w:rsidRDefault="0050055D" w:rsidP="0050055D">
            <w:pPr>
              <w:pStyle w:val="Default"/>
              <w:numPr>
                <w:ilvl w:val="0"/>
                <w:numId w:val="11"/>
              </w:numPr>
              <w:jc w:val="both"/>
              <w:rPr>
                <w:color w:val="auto"/>
                <w:lang w:val="lv-LV"/>
              </w:rPr>
            </w:pPr>
            <w:r w:rsidRPr="0050055D">
              <w:rPr>
                <w:color w:val="auto"/>
                <w:lang w:val="lv-LV"/>
              </w:rPr>
              <w:t xml:space="preserve">Kultūras mantojuma </w:t>
            </w:r>
            <w:proofErr w:type="spellStart"/>
            <w:r w:rsidRPr="0050055D">
              <w:rPr>
                <w:color w:val="auto"/>
                <w:lang w:val="lv-LV"/>
              </w:rPr>
              <w:t>digitalizēšana</w:t>
            </w:r>
            <w:proofErr w:type="spellEnd"/>
            <w:r w:rsidRPr="0050055D">
              <w:rPr>
                <w:color w:val="auto"/>
                <w:lang w:val="lv-LV"/>
              </w:rPr>
              <w:t>;</w:t>
            </w:r>
          </w:p>
          <w:p w14:paraId="53E0DD72" w14:textId="77777777" w:rsidR="0050055D" w:rsidRPr="0050055D" w:rsidRDefault="0050055D" w:rsidP="0050055D">
            <w:pPr>
              <w:pStyle w:val="Default"/>
              <w:numPr>
                <w:ilvl w:val="0"/>
                <w:numId w:val="11"/>
              </w:numPr>
              <w:jc w:val="both"/>
              <w:rPr>
                <w:color w:val="auto"/>
                <w:lang w:val="lv-LV"/>
              </w:rPr>
            </w:pPr>
            <w:r w:rsidRPr="0050055D">
              <w:rPr>
                <w:color w:val="auto"/>
                <w:lang w:val="lv-LV"/>
              </w:rPr>
              <w:t>Bibliotēku, arhīvu un muzeju informācijas sistēmu pielāgošana, lai nodrošinātu EP direktīvas 2013/37/EU ieviešanu;</w:t>
            </w:r>
          </w:p>
          <w:p w14:paraId="749C401E" w14:textId="77777777" w:rsidR="00151FBD" w:rsidRPr="00151FBD" w:rsidRDefault="0050055D" w:rsidP="0050055D">
            <w:pPr>
              <w:pStyle w:val="Default"/>
              <w:numPr>
                <w:ilvl w:val="0"/>
                <w:numId w:val="11"/>
              </w:numPr>
              <w:jc w:val="both"/>
              <w:rPr>
                <w:color w:val="auto"/>
                <w:lang w:val="lv-LV"/>
              </w:rPr>
            </w:pPr>
            <w:r w:rsidRPr="0050055D">
              <w:rPr>
                <w:color w:val="auto"/>
                <w:lang w:val="lv-LV"/>
              </w:rPr>
              <w:t>Digitālā kultūras mantojuma kompeten</w:t>
            </w:r>
            <w:r>
              <w:rPr>
                <w:color w:val="auto"/>
                <w:lang w:val="lv-LV"/>
              </w:rPr>
              <w:t>ces tīkla izveide un uzturēšana</w:t>
            </w:r>
            <w:r w:rsidR="00151FBD" w:rsidRPr="00151FBD">
              <w:rPr>
                <w:color w:val="auto"/>
                <w:lang w:val="lv-LV"/>
              </w:rPr>
              <w:t>.</w:t>
            </w:r>
          </w:p>
          <w:p w14:paraId="2954B9B5" w14:textId="77777777" w:rsidR="00BA7584" w:rsidRPr="00BA7584" w:rsidRDefault="007237DC" w:rsidP="007237DC">
            <w:pPr>
              <w:pStyle w:val="Default"/>
              <w:spacing w:before="120"/>
              <w:jc w:val="both"/>
              <w:rPr>
                <w:color w:val="auto"/>
                <w:lang w:val="lv-LV"/>
              </w:rPr>
            </w:pPr>
            <w:r w:rsidRPr="000348A5">
              <w:rPr>
                <w:color w:val="auto"/>
                <w:lang w:val="lv-LV"/>
              </w:rPr>
              <w:t xml:space="preserve">Lai realizētu pasākumus, kurus paredzēts īstenot </w:t>
            </w:r>
            <w:r>
              <w:rPr>
                <w:color w:val="auto"/>
                <w:lang w:val="lv-LV"/>
              </w:rPr>
              <w:t>ISAP</w:t>
            </w:r>
            <w:r w:rsidRPr="000348A5">
              <w:rPr>
                <w:color w:val="auto"/>
                <w:lang w:val="lv-LV"/>
              </w:rPr>
              <w:t xml:space="preserve"> ietvaros,</w:t>
            </w:r>
            <w:r w:rsidRPr="000348A5" w:rsidDel="00192417">
              <w:rPr>
                <w:color w:val="auto"/>
                <w:lang w:val="lv-LV"/>
              </w:rPr>
              <w:t xml:space="preserve"> </w:t>
            </w:r>
            <w:r w:rsidRPr="000348A5">
              <w:rPr>
                <w:lang w:val="lv-LV"/>
              </w:rPr>
              <w:t xml:space="preserve">VARAM </w:t>
            </w:r>
            <w:r w:rsidRPr="000348A5">
              <w:rPr>
                <w:color w:val="auto"/>
                <w:lang w:val="lv-LV"/>
              </w:rPr>
              <w:t>informatīvajā ziņojumā „</w:t>
            </w:r>
            <w:r w:rsidRPr="000348A5">
              <w:rPr>
                <w:i/>
                <w:color w:val="auto"/>
                <w:lang w:val="lv-LV"/>
              </w:rPr>
              <w:t>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w:t>
            </w:r>
            <w:r w:rsidRPr="000348A5">
              <w:rPr>
                <w:color w:val="auto"/>
                <w:lang w:val="lv-LV"/>
              </w:rPr>
              <w:t>”</w:t>
            </w:r>
            <w:r w:rsidRPr="0041418D">
              <w:rPr>
                <w:rStyle w:val="FootnoteReference"/>
                <w:b/>
                <w:color w:val="auto"/>
                <w:lang w:val="lv-LV"/>
              </w:rPr>
              <w:footnoteReference w:id="4"/>
            </w:r>
            <w:r w:rsidRPr="0041418D">
              <w:rPr>
                <w:b/>
                <w:color w:val="auto"/>
                <w:lang w:val="lv-LV"/>
              </w:rPr>
              <w:t xml:space="preserve"> </w:t>
            </w:r>
            <w:r w:rsidRPr="000348A5">
              <w:rPr>
                <w:color w:val="auto"/>
                <w:lang w:val="lv-LV"/>
              </w:rPr>
              <w:t xml:space="preserve">(turpmāk – ziņojums par IKT pasākumiem) </w:t>
            </w:r>
            <w:r w:rsidRPr="000348A5">
              <w:rPr>
                <w:lang w:val="lv-LV"/>
              </w:rPr>
              <w:t xml:space="preserve">(MK </w:t>
            </w:r>
            <w:r w:rsidRPr="000348A5">
              <w:rPr>
                <w:color w:val="auto"/>
                <w:lang w:val="lv-LV"/>
              </w:rPr>
              <w:t>atbalstīts</w:t>
            </w:r>
            <w:r w:rsidRPr="000348A5">
              <w:rPr>
                <w:lang w:val="lv-LV"/>
              </w:rPr>
              <w:t xml:space="preserve"> 2014</w:t>
            </w:r>
            <w:r>
              <w:rPr>
                <w:lang w:val="lv-LV"/>
              </w:rPr>
              <w:t>.gada 9.decembrī (Nr.69, 50.§))</w:t>
            </w:r>
            <w:r w:rsidR="00BA7584" w:rsidRPr="00BA7584">
              <w:rPr>
                <w:color w:val="auto"/>
                <w:lang w:val="lv-LV"/>
              </w:rPr>
              <w:t xml:space="preserve"> kā viena no īstenojamajām pasākumu programmām ir „Kultūras mantojuma satura </w:t>
            </w:r>
            <w:proofErr w:type="spellStart"/>
            <w:r w:rsidR="00BA7584" w:rsidRPr="00BA7584">
              <w:rPr>
                <w:color w:val="auto"/>
                <w:lang w:val="lv-LV"/>
              </w:rPr>
              <w:t>digitalizācija</w:t>
            </w:r>
            <w:proofErr w:type="spellEnd"/>
            <w:r w:rsidR="00BA7584" w:rsidRPr="00BA7584">
              <w:rPr>
                <w:color w:val="auto"/>
                <w:lang w:val="lv-LV"/>
              </w:rPr>
              <w:t>”, kuras ietvaros paredzēta:</w:t>
            </w:r>
          </w:p>
          <w:p w14:paraId="32652381" w14:textId="77777777" w:rsidR="00BA7584" w:rsidRPr="00BA7584" w:rsidRDefault="00BA7584" w:rsidP="007237DC">
            <w:pPr>
              <w:pStyle w:val="Default"/>
              <w:numPr>
                <w:ilvl w:val="0"/>
                <w:numId w:val="12"/>
              </w:numPr>
              <w:jc w:val="both"/>
              <w:rPr>
                <w:color w:val="auto"/>
                <w:lang w:val="lv-LV"/>
              </w:rPr>
            </w:pPr>
            <w:r w:rsidRPr="00BA7584">
              <w:rPr>
                <w:color w:val="auto"/>
                <w:lang w:val="lv-LV"/>
              </w:rPr>
              <w:t xml:space="preserve">Kultūras mantojuma satura </w:t>
            </w:r>
            <w:proofErr w:type="spellStart"/>
            <w:r w:rsidRPr="00BA7584">
              <w:rPr>
                <w:color w:val="auto"/>
                <w:lang w:val="lv-LV"/>
              </w:rPr>
              <w:t>digitalizācijas</w:t>
            </w:r>
            <w:proofErr w:type="spellEnd"/>
            <w:r w:rsidRPr="00BA7584">
              <w:rPr>
                <w:color w:val="auto"/>
                <w:lang w:val="lv-LV"/>
              </w:rPr>
              <w:t xml:space="preserve"> un izplatīšanas procesu analīze un pilnveide, īstenojot kompetenču centru principu;</w:t>
            </w:r>
          </w:p>
          <w:p w14:paraId="6D0FE207" w14:textId="77777777" w:rsidR="00BA7584" w:rsidRPr="00BA7584" w:rsidRDefault="00BA7584" w:rsidP="007237DC">
            <w:pPr>
              <w:pStyle w:val="Default"/>
              <w:numPr>
                <w:ilvl w:val="0"/>
                <w:numId w:val="12"/>
              </w:numPr>
              <w:jc w:val="both"/>
              <w:rPr>
                <w:color w:val="auto"/>
                <w:lang w:val="lv-LV"/>
              </w:rPr>
            </w:pPr>
            <w:r w:rsidRPr="00BA7584">
              <w:rPr>
                <w:color w:val="auto"/>
                <w:lang w:val="lv-LV"/>
              </w:rPr>
              <w:t xml:space="preserve">Materiālā un nemateriālā kultūras mantojuma </w:t>
            </w:r>
            <w:proofErr w:type="spellStart"/>
            <w:r w:rsidRPr="00BA7584">
              <w:rPr>
                <w:color w:val="auto"/>
                <w:lang w:val="lv-LV"/>
              </w:rPr>
              <w:t>digitalizācija</w:t>
            </w:r>
            <w:proofErr w:type="spellEnd"/>
            <w:r w:rsidRPr="00BA7584">
              <w:rPr>
                <w:color w:val="auto"/>
                <w:lang w:val="lv-LV"/>
              </w:rPr>
              <w:t xml:space="preserve"> un pieejamības nodrošināšana;</w:t>
            </w:r>
          </w:p>
          <w:p w14:paraId="155F2267" w14:textId="77777777" w:rsidR="00BA7584" w:rsidRPr="00BA7584" w:rsidRDefault="00BA7584" w:rsidP="007237DC">
            <w:pPr>
              <w:pStyle w:val="Default"/>
              <w:numPr>
                <w:ilvl w:val="0"/>
                <w:numId w:val="12"/>
              </w:numPr>
              <w:jc w:val="both"/>
              <w:rPr>
                <w:color w:val="auto"/>
                <w:lang w:val="lv-LV"/>
              </w:rPr>
            </w:pPr>
            <w:r w:rsidRPr="00BA7584">
              <w:rPr>
                <w:color w:val="auto"/>
                <w:lang w:val="lv-LV"/>
              </w:rPr>
              <w:t>Mūsdienu kultūrvides un kultūras norišu digitāla fiksēšana, izplatīšana un saglabāšana;</w:t>
            </w:r>
          </w:p>
          <w:p w14:paraId="7DB786A2" w14:textId="77777777" w:rsidR="00BA7584" w:rsidRPr="00BA7584" w:rsidRDefault="00BA7584" w:rsidP="007237DC">
            <w:pPr>
              <w:pStyle w:val="Default"/>
              <w:numPr>
                <w:ilvl w:val="0"/>
                <w:numId w:val="12"/>
              </w:numPr>
              <w:jc w:val="both"/>
              <w:rPr>
                <w:color w:val="auto"/>
                <w:lang w:val="lv-LV"/>
              </w:rPr>
            </w:pPr>
            <w:r w:rsidRPr="00BA7584">
              <w:rPr>
                <w:color w:val="auto"/>
                <w:lang w:val="lv-LV"/>
              </w:rPr>
              <w:t>Vienotas kultūras mantojuma digitālā satura izplatīšanas un saglabāšanas platformas izveide;</w:t>
            </w:r>
          </w:p>
          <w:p w14:paraId="04B4DE0E" w14:textId="77777777" w:rsidR="00BA7584" w:rsidRPr="00BA7584" w:rsidRDefault="00BA7584" w:rsidP="007237DC">
            <w:pPr>
              <w:pStyle w:val="Default"/>
              <w:numPr>
                <w:ilvl w:val="0"/>
                <w:numId w:val="12"/>
              </w:numPr>
              <w:jc w:val="both"/>
              <w:rPr>
                <w:color w:val="auto"/>
                <w:lang w:val="lv-LV"/>
              </w:rPr>
            </w:pPr>
            <w:r w:rsidRPr="00BA7584">
              <w:rPr>
                <w:color w:val="auto"/>
                <w:lang w:val="lv-LV"/>
              </w:rPr>
              <w:t>Vienotas kultūras un kultūras iestāžu informācijas un procesu pārvaldības sistēmas pilnveidošana;</w:t>
            </w:r>
          </w:p>
          <w:p w14:paraId="29B77376" w14:textId="77777777" w:rsidR="00BA7584" w:rsidRDefault="00BA7584" w:rsidP="007237DC">
            <w:pPr>
              <w:pStyle w:val="Default"/>
              <w:numPr>
                <w:ilvl w:val="0"/>
                <w:numId w:val="12"/>
              </w:numPr>
              <w:jc w:val="both"/>
              <w:rPr>
                <w:color w:val="auto"/>
                <w:lang w:val="lv-LV"/>
              </w:rPr>
            </w:pPr>
            <w:r w:rsidRPr="00BA7584">
              <w:rPr>
                <w:color w:val="auto"/>
                <w:lang w:val="lv-LV"/>
              </w:rPr>
              <w:lastRenderedPageBreak/>
              <w:t>Kultūras informācijas sistēmu pilnveidošana, jaunu e-pakalpojumu un produktu veidošana, īstenojot atvērto datu principus.</w:t>
            </w:r>
          </w:p>
          <w:p w14:paraId="7DD54E6E" w14:textId="35F3D720" w:rsidR="00EE55B4" w:rsidRPr="00D005C2" w:rsidRDefault="005B690E" w:rsidP="007F78D6">
            <w:pPr>
              <w:pStyle w:val="Default"/>
              <w:spacing w:before="120"/>
              <w:jc w:val="both"/>
              <w:rPr>
                <w:color w:val="auto"/>
                <w:lang w:val="lv-LV"/>
              </w:rPr>
            </w:pPr>
            <w:r>
              <w:rPr>
                <w:color w:val="auto"/>
                <w:lang w:val="lv-LV"/>
              </w:rPr>
              <w:t xml:space="preserve">Atbilstoši minētajos dokumentos, kā arī ES fondu darbības programmā „Izaugsme un nodarbinātība” plānotajiem atbalsta virzieniem un nosacījumiem </w:t>
            </w:r>
            <w:r w:rsidR="00BA7584">
              <w:rPr>
                <w:color w:val="auto"/>
                <w:lang w:val="lv-LV"/>
              </w:rPr>
              <w:t>2.2.1.1. p</w:t>
            </w:r>
            <w:r w:rsidR="00ED0722" w:rsidRPr="00D005C2">
              <w:rPr>
                <w:color w:val="auto"/>
                <w:lang w:val="lv-LV"/>
              </w:rPr>
              <w:t xml:space="preserve">asākuma īstenošanas ietvars tiks aprakstīts dokumentā - koncepcijā “Latvijas kultūras mantojuma </w:t>
            </w:r>
            <w:proofErr w:type="spellStart"/>
            <w:r w:rsidR="00ED0722" w:rsidRPr="00D005C2">
              <w:rPr>
                <w:color w:val="auto"/>
                <w:lang w:val="lv-LV"/>
              </w:rPr>
              <w:t>digitalizācija</w:t>
            </w:r>
            <w:proofErr w:type="spellEnd"/>
            <w:r w:rsidR="00ED0722" w:rsidRPr="00D005C2">
              <w:rPr>
                <w:color w:val="auto"/>
                <w:lang w:val="lv-LV"/>
              </w:rPr>
              <w:t xml:space="preserve">”. Koncepcija ietver detalizētu esošās situācijas </w:t>
            </w:r>
            <w:proofErr w:type="spellStart"/>
            <w:r w:rsidR="00ED0722" w:rsidRPr="00D005C2">
              <w:rPr>
                <w:color w:val="auto"/>
                <w:lang w:val="lv-LV"/>
              </w:rPr>
              <w:t>izvērtējumu</w:t>
            </w:r>
            <w:proofErr w:type="spellEnd"/>
            <w:r w:rsidR="00ED0722" w:rsidRPr="00D005C2">
              <w:rPr>
                <w:color w:val="auto"/>
                <w:lang w:val="lv-LV"/>
              </w:rPr>
              <w:t xml:space="preserve">, nosaka pasākuma īstenošanas mērķus un uzdevumus, apraksta augsta līmeņa konceptuālos risinājumus kultūras mantojuma </w:t>
            </w:r>
            <w:proofErr w:type="spellStart"/>
            <w:r w:rsidR="00ED0722" w:rsidRPr="00D005C2">
              <w:rPr>
                <w:color w:val="auto"/>
                <w:lang w:val="lv-LV"/>
              </w:rPr>
              <w:t>digitalizācijas</w:t>
            </w:r>
            <w:proofErr w:type="spellEnd"/>
            <w:r w:rsidR="00ED0722" w:rsidRPr="00D005C2">
              <w:rPr>
                <w:color w:val="auto"/>
                <w:lang w:val="lv-LV"/>
              </w:rPr>
              <w:t xml:space="preserve"> jomas attīstīšanai</w:t>
            </w:r>
            <w:r w:rsidR="009B37C8" w:rsidRPr="00D005C2">
              <w:rPr>
                <w:color w:val="auto"/>
                <w:lang w:val="lv-LV"/>
              </w:rPr>
              <w:t>, tajā skaitā izstrādātas augsta līmeņa biznesa, informācijas, programmatūras un tehniskās arhitektūras, un noteikts pasākuma īstenošanas plāns.</w:t>
            </w:r>
          </w:p>
          <w:p w14:paraId="7B2EC69F" w14:textId="6690AB8F" w:rsidR="007163FC" w:rsidRPr="00D005C2" w:rsidRDefault="009B37C8" w:rsidP="007F78D6">
            <w:pPr>
              <w:pStyle w:val="Default"/>
              <w:spacing w:before="120"/>
              <w:jc w:val="both"/>
              <w:rPr>
                <w:color w:val="auto"/>
                <w:lang w:val="lv-LV"/>
              </w:rPr>
            </w:pPr>
            <w:r w:rsidRPr="00D005C2">
              <w:rPr>
                <w:color w:val="auto"/>
                <w:lang w:val="lv-LV"/>
              </w:rPr>
              <w:t>Pasākuma īstenošana tiks veikta divos projektos.</w:t>
            </w:r>
            <w:r w:rsidR="005B690E">
              <w:rPr>
                <w:color w:val="auto"/>
                <w:lang w:val="lv-LV"/>
              </w:rPr>
              <w:t xml:space="preserve"> </w:t>
            </w:r>
            <w:r w:rsidRPr="00D005C2">
              <w:rPr>
                <w:color w:val="auto"/>
                <w:lang w:val="lv-LV"/>
              </w:rPr>
              <w:t xml:space="preserve">Pirmajā projektā ir nepieciešams izstrādāt jomas attīstībai nepieciešamos stratēģiskos dokumentus, kas jau detalizēti nosaka </w:t>
            </w:r>
            <w:proofErr w:type="spellStart"/>
            <w:r w:rsidRPr="00D005C2">
              <w:rPr>
                <w:color w:val="auto"/>
                <w:lang w:val="lv-LV"/>
              </w:rPr>
              <w:t>digitalizācijas</w:t>
            </w:r>
            <w:proofErr w:type="spellEnd"/>
            <w:r w:rsidRPr="00D005C2">
              <w:rPr>
                <w:color w:val="auto"/>
                <w:lang w:val="lv-LV"/>
              </w:rPr>
              <w:t xml:space="preserve"> prioritātes</w:t>
            </w:r>
            <w:r w:rsidR="007163FC" w:rsidRPr="00D005C2">
              <w:rPr>
                <w:color w:val="auto"/>
                <w:lang w:val="lv-LV"/>
              </w:rPr>
              <w:t xml:space="preserve">, vienotus </w:t>
            </w:r>
            <w:proofErr w:type="spellStart"/>
            <w:r w:rsidR="007163FC" w:rsidRPr="00D005C2">
              <w:rPr>
                <w:color w:val="auto"/>
                <w:lang w:val="lv-LV"/>
              </w:rPr>
              <w:t>digitalizācijas</w:t>
            </w:r>
            <w:proofErr w:type="spellEnd"/>
            <w:r w:rsidR="007163FC" w:rsidRPr="00D005C2">
              <w:rPr>
                <w:color w:val="auto"/>
                <w:lang w:val="lv-LV"/>
              </w:rPr>
              <w:t xml:space="preserve"> standartus</w:t>
            </w:r>
            <w:r w:rsidRPr="00D005C2">
              <w:rPr>
                <w:color w:val="auto"/>
                <w:lang w:val="lv-LV"/>
              </w:rPr>
              <w:t>, nosaka skaidru atbildību un kompetenču sadalījumu sistēmu un tehnisko risinājumu ieviešanā un turpmākajā jomas attīstīšanā. Atbilstoši tam, ir nepieciešams veikt izmaiņas saistošajos normatīvajos aktos, kas regulē iesaistīto</w:t>
            </w:r>
            <w:r w:rsidR="007163FC" w:rsidRPr="00D005C2">
              <w:rPr>
                <w:color w:val="auto"/>
                <w:lang w:val="lv-LV"/>
              </w:rPr>
              <w:t xml:space="preserve"> </w:t>
            </w:r>
            <w:r w:rsidRPr="00D005C2">
              <w:rPr>
                <w:color w:val="auto"/>
                <w:lang w:val="lv-LV"/>
              </w:rPr>
              <w:t>iestāžu darbību</w:t>
            </w:r>
            <w:r w:rsidR="007163FC" w:rsidRPr="00D005C2">
              <w:rPr>
                <w:color w:val="auto"/>
                <w:lang w:val="lv-LV"/>
              </w:rPr>
              <w:t xml:space="preserve"> un finansējuma apjomu.</w:t>
            </w:r>
            <w:r w:rsidR="005B690E">
              <w:rPr>
                <w:color w:val="auto"/>
                <w:lang w:val="lv-LV"/>
              </w:rPr>
              <w:t xml:space="preserve"> </w:t>
            </w:r>
            <w:r w:rsidR="007163FC" w:rsidRPr="00D005C2">
              <w:rPr>
                <w:color w:val="auto"/>
                <w:lang w:val="lv-LV"/>
              </w:rPr>
              <w:t xml:space="preserve">Pēc plānošanas dokumentu izstrādes pirmajā projektā tiks veikta sistēmu un nepieciešamās infrastruktūras tehnisko specifikāciju izstrāde un secīgi sistēmu izstrāde un infrastruktūras iegāde. </w:t>
            </w:r>
            <w:r w:rsidR="00D33082" w:rsidRPr="00D005C2">
              <w:rPr>
                <w:color w:val="auto"/>
                <w:lang w:val="lv-LV"/>
              </w:rPr>
              <w:t xml:space="preserve">Vairāku sistēmu izstrāde tiks veikta vairākās kārtās, tāpēc pirmā projekta ietvaros tiks veikta tikai sistēmu izstrādes 1.kārta, kas nodrošinās daļu no plānotajām funkcionalitātēm. </w:t>
            </w:r>
            <w:r w:rsidR="007163FC" w:rsidRPr="00D005C2">
              <w:rPr>
                <w:color w:val="auto"/>
                <w:lang w:val="lv-LV"/>
              </w:rPr>
              <w:t xml:space="preserve">Atbilstoši noteiktajām  kultūras mantojuma </w:t>
            </w:r>
            <w:proofErr w:type="spellStart"/>
            <w:r w:rsidR="007163FC" w:rsidRPr="00D005C2">
              <w:rPr>
                <w:color w:val="auto"/>
                <w:lang w:val="lv-LV"/>
              </w:rPr>
              <w:t>digitalizācijas</w:t>
            </w:r>
            <w:proofErr w:type="spellEnd"/>
            <w:r w:rsidR="007163FC" w:rsidRPr="00D005C2">
              <w:rPr>
                <w:color w:val="auto"/>
                <w:lang w:val="lv-LV"/>
              </w:rPr>
              <w:t xml:space="preserve"> prioritātēm un izstrādātajam plānam tiks uzsākta satura </w:t>
            </w:r>
            <w:proofErr w:type="spellStart"/>
            <w:r w:rsidR="007163FC" w:rsidRPr="00D005C2">
              <w:rPr>
                <w:color w:val="auto"/>
                <w:lang w:val="lv-LV"/>
              </w:rPr>
              <w:t>digitalizācija</w:t>
            </w:r>
            <w:proofErr w:type="spellEnd"/>
            <w:r w:rsidR="007163FC" w:rsidRPr="00D005C2">
              <w:rPr>
                <w:color w:val="auto"/>
                <w:lang w:val="lv-LV"/>
              </w:rPr>
              <w:t xml:space="preserve"> un norišu fiksēšana.</w:t>
            </w:r>
            <w:r w:rsidR="005B690E">
              <w:rPr>
                <w:color w:val="auto"/>
                <w:lang w:val="lv-LV"/>
              </w:rPr>
              <w:t xml:space="preserve"> Savukārt o</w:t>
            </w:r>
            <w:r w:rsidR="007163FC" w:rsidRPr="00D005C2">
              <w:rPr>
                <w:color w:val="auto"/>
                <w:lang w:val="lv-LV"/>
              </w:rPr>
              <w:t xml:space="preserve">trajā projektā </w:t>
            </w:r>
            <w:r w:rsidR="00D33082" w:rsidRPr="00D005C2">
              <w:rPr>
                <w:color w:val="auto"/>
                <w:lang w:val="lv-LV"/>
              </w:rPr>
              <w:t xml:space="preserve">tiks veiktas sistēmu izstrādes 2.kārtas aktivitātes, turpināts darbs pie satura </w:t>
            </w:r>
            <w:proofErr w:type="spellStart"/>
            <w:r w:rsidR="00D33082" w:rsidRPr="00D005C2">
              <w:rPr>
                <w:color w:val="auto"/>
                <w:lang w:val="lv-LV"/>
              </w:rPr>
              <w:t>digitalizācijas</w:t>
            </w:r>
            <w:proofErr w:type="spellEnd"/>
            <w:r w:rsidR="00D33082" w:rsidRPr="00D005C2">
              <w:rPr>
                <w:color w:val="auto"/>
                <w:lang w:val="lv-LV"/>
              </w:rPr>
              <w:t xml:space="preserve"> un norišu fiksēšanas, kā arī papildināti datu masīvi </w:t>
            </w:r>
            <w:proofErr w:type="spellStart"/>
            <w:r w:rsidR="00D33082" w:rsidRPr="00D005C2">
              <w:rPr>
                <w:color w:val="auto"/>
                <w:lang w:val="lv-LV"/>
              </w:rPr>
              <w:t>digitalizētās</w:t>
            </w:r>
            <w:proofErr w:type="spellEnd"/>
            <w:r w:rsidR="00D33082" w:rsidRPr="00D005C2">
              <w:rPr>
                <w:color w:val="auto"/>
                <w:lang w:val="lv-LV"/>
              </w:rPr>
              <w:t xml:space="preserve"> informācijas uzglabāšanai.</w:t>
            </w:r>
          </w:p>
          <w:p w14:paraId="4C86BAEC" w14:textId="77777777" w:rsidR="00EE55B4" w:rsidRPr="00D005C2" w:rsidRDefault="00EE55B4" w:rsidP="008B063C">
            <w:pPr>
              <w:pStyle w:val="Default"/>
              <w:spacing w:before="120"/>
              <w:jc w:val="both"/>
              <w:rPr>
                <w:b/>
                <w:color w:val="auto"/>
                <w:lang w:val="lv-LV"/>
              </w:rPr>
            </w:pPr>
            <w:r w:rsidRPr="00D005C2">
              <w:rPr>
                <w:b/>
                <w:color w:val="auto"/>
                <w:lang w:val="lv-LV"/>
              </w:rPr>
              <w:t>Stratēģiski koordinēta ieviešanas pārvaldība</w:t>
            </w:r>
          </w:p>
          <w:p w14:paraId="67BDBEA2" w14:textId="77777777" w:rsidR="00D33082" w:rsidRPr="00D005C2" w:rsidRDefault="00D33082" w:rsidP="00256FB7">
            <w:pPr>
              <w:pStyle w:val="Default"/>
              <w:spacing w:before="120"/>
              <w:jc w:val="both"/>
              <w:rPr>
                <w:lang w:val="lv-LV"/>
              </w:rPr>
            </w:pPr>
            <w:r w:rsidRPr="00D005C2">
              <w:rPr>
                <w:lang w:val="lv-LV"/>
              </w:rPr>
              <w:t xml:space="preserve">Projekta sekmīgas īstenošanas priekšnoteikums ir </w:t>
            </w:r>
            <w:r w:rsidR="00702893" w:rsidRPr="00D005C2">
              <w:rPr>
                <w:lang w:val="lv-LV"/>
              </w:rPr>
              <w:t>koordinēta</w:t>
            </w:r>
            <w:r w:rsidR="00905B9C" w:rsidRPr="00D005C2">
              <w:rPr>
                <w:lang w:val="lv-LV"/>
              </w:rPr>
              <w:t xml:space="preserve"> projektu</w:t>
            </w:r>
            <w:r w:rsidRPr="00D005C2">
              <w:rPr>
                <w:lang w:val="lv-LV"/>
              </w:rPr>
              <w:t xml:space="preserve"> pārvaldības nodrošināšana, kas ietver precīzi definētu projekta īstenošanā iesaistīto pušu lomu un atbildību, savstarpējos sadarbību un lēmumu pieņemšanas principu definējumu.</w:t>
            </w:r>
          </w:p>
          <w:p w14:paraId="754730F4" w14:textId="77777777" w:rsidR="00D33082" w:rsidRPr="00D005C2" w:rsidRDefault="00905B9C" w:rsidP="00256FB7">
            <w:pPr>
              <w:pStyle w:val="Default"/>
              <w:spacing w:before="120"/>
              <w:jc w:val="both"/>
              <w:rPr>
                <w:lang w:val="lv-LV"/>
              </w:rPr>
            </w:pPr>
            <w:r w:rsidRPr="00D005C2">
              <w:rPr>
                <w:lang w:val="lv-LV"/>
              </w:rPr>
              <w:t>Projektu pārvaldības struktūrā ir izdalīti šādi subjekti:</w:t>
            </w:r>
          </w:p>
          <w:p w14:paraId="472DF441" w14:textId="77777777" w:rsidR="00905B9C" w:rsidRPr="00D005C2" w:rsidRDefault="00905B9C" w:rsidP="001A77F4">
            <w:pPr>
              <w:pStyle w:val="Default"/>
              <w:numPr>
                <w:ilvl w:val="0"/>
                <w:numId w:val="6"/>
              </w:numPr>
              <w:spacing w:before="120"/>
              <w:jc w:val="both"/>
              <w:rPr>
                <w:lang w:val="lv-LV"/>
              </w:rPr>
            </w:pPr>
            <w:r w:rsidRPr="00D005C2">
              <w:rPr>
                <w:lang w:val="lv-LV"/>
              </w:rPr>
              <w:t xml:space="preserve">Kultūras mantojuma </w:t>
            </w:r>
            <w:proofErr w:type="spellStart"/>
            <w:r w:rsidRPr="00D005C2">
              <w:rPr>
                <w:lang w:val="lv-LV"/>
              </w:rPr>
              <w:t>digitalizācijas</w:t>
            </w:r>
            <w:proofErr w:type="spellEnd"/>
            <w:r w:rsidRPr="00D005C2">
              <w:rPr>
                <w:lang w:val="lv-LV"/>
              </w:rPr>
              <w:t xml:space="preserve"> padome </w:t>
            </w:r>
          </w:p>
          <w:p w14:paraId="490045F1" w14:textId="77777777" w:rsidR="00905B9C" w:rsidRPr="00D005C2" w:rsidRDefault="00905B9C" w:rsidP="001A77F4">
            <w:pPr>
              <w:pStyle w:val="Default"/>
              <w:numPr>
                <w:ilvl w:val="0"/>
                <w:numId w:val="6"/>
              </w:numPr>
              <w:spacing w:before="120"/>
              <w:jc w:val="both"/>
              <w:rPr>
                <w:lang w:val="lv-LV"/>
              </w:rPr>
            </w:pPr>
            <w:r w:rsidRPr="00D005C2">
              <w:rPr>
                <w:lang w:val="lv-LV"/>
              </w:rPr>
              <w:t>Projekta vadītājs</w:t>
            </w:r>
          </w:p>
          <w:p w14:paraId="2A8810B5" w14:textId="77777777" w:rsidR="00905B9C" w:rsidRPr="00D005C2" w:rsidRDefault="00905B9C" w:rsidP="001A77F4">
            <w:pPr>
              <w:pStyle w:val="Default"/>
              <w:numPr>
                <w:ilvl w:val="0"/>
                <w:numId w:val="6"/>
              </w:numPr>
              <w:spacing w:before="120"/>
              <w:jc w:val="both"/>
              <w:rPr>
                <w:lang w:val="lv-LV"/>
              </w:rPr>
            </w:pPr>
            <w:r w:rsidRPr="00D005C2">
              <w:rPr>
                <w:lang w:val="lv-LV"/>
              </w:rPr>
              <w:t>Projekta vadības komiteja</w:t>
            </w:r>
          </w:p>
          <w:p w14:paraId="40F5C7A5" w14:textId="77777777" w:rsidR="00905B9C" w:rsidRPr="00D005C2" w:rsidRDefault="00905B9C" w:rsidP="001A77F4">
            <w:pPr>
              <w:pStyle w:val="Default"/>
              <w:numPr>
                <w:ilvl w:val="0"/>
                <w:numId w:val="6"/>
              </w:numPr>
              <w:spacing w:before="120"/>
              <w:jc w:val="both"/>
              <w:rPr>
                <w:lang w:val="lv-LV"/>
              </w:rPr>
            </w:pPr>
            <w:r w:rsidRPr="00D005C2">
              <w:rPr>
                <w:lang w:val="lv-LV"/>
              </w:rPr>
              <w:t>Projekta pieteicējs un sadarbības partneri</w:t>
            </w:r>
          </w:p>
          <w:p w14:paraId="2FF8E141" w14:textId="77777777" w:rsidR="00702893" w:rsidRPr="00D005C2" w:rsidRDefault="00702893" w:rsidP="00702893">
            <w:pPr>
              <w:pStyle w:val="Default"/>
              <w:spacing w:before="120"/>
              <w:jc w:val="both"/>
              <w:rPr>
                <w:lang w:val="lv-LV"/>
              </w:rPr>
            </w:pPr>
            <w:r w:rsidRPr="00BA7584">
              <w:rPr>
                <w:u w:val="single"/>
                <w:lang w:val="lv-LV"/>
              </w:rPr>
              <w:t>Projekta vadītājs</w:t>
            </w:r>
            <w:r w:rsidRPr="00D005C2">
              <w:rPr>
                <w:lang w:val="lv-LV"/>
              </w:rPr>
              <w:t xml:space="preserve"> ir projekta administratīvās vadības organizatoriska vienība, kas nodrošina ERAF projekta vadību, kā arī veicina projektā iesaistīto partneru un iestāžu sadarbību un koordinētu rīcību. Galvenās </w:t>
            </w:r>
            <w:r w:rsidR="007237DC">
              <w:rPr>
                <w:lang w:val="lv-LV"/>
              </w:rPr>
              <w:t>p</w:t>
            </w:r>
            <w:r w:rsidRPr="00D005C2">
              <w:rPr>
                <w:lang w:val="lv-LV"/>
              </w:rPr>
              <w:t>rojekta vadītāja funkcijas:</w:t>
            </w:r>
          </w:p>
          <w:p w14:paraId="79E64C0F" w14:textId="77777777" w:rsidR="00702893" w:rsidRPr="00D005C2" w:rsidRDefault="00702893" w:rsidP="007237DC">
            <w:pPr>
              <w:pStyle w:val="Default"/>
              <w:numPr>
                <w:ilvl w:val="0"/>
                <w:numId w:val="13"/>
              </w:numPr>
              <w:spacing w:before="120"/>
              <w:jc w:val="both"/>
              <w:rPr>
                <w:lang w:val="lv-LV"/>
              </w:rPr>
            </w:pPr>
            <w:r w:rsidRPr="00D005C2">
              <w:rPr>
                <w:lang w:val="lv-LV"/>
              </w:rPr>
              <w:t>Nodrošināt Projekta administratīvo un organizatorisko vadību, sadarbību ar projektu kontrolējošajām iestādēm.</w:t>
            </w:r>
          </w:p>
          <w:p w14:paraId="1300C64D" w14:textId="77777777" w:rsidR="00702893" w:rsidRPr="00D005C2" w:rsidRDefault="00702893" w:rsidP="007237DC">
            <w:pPr>
              <w:pStyle w:val="Default"/>
              <w:numPr>
                <w:ilvl w:val="0"/>
                <w:numId w:val="13"/>
              </w:numPr>
              <w:spacing w:before="120"/>
              <w:jc w:val="both"/>
              <w:rPr>
                <w:lang w:val="lv-LV"/>
              </w:rPr>
            </w:pPr>
            <w:r w:rsidRPr="00D005C2">
              <w:rPr>
                <w:lang w:val="lv-LV"/>
              </w:rPr>
              <w:t>Nodrošināt Projekta rezultātu sasniegšanu plānotajā apjomā, budžetā, termiņā un kvalitātē atbilstoši izvirzītajiem mērķiem un uzdevumiem;</w:t>
            </w:r>
          </w:p>
          <w:p w14:paraId="1FC42C5A" w14:textId="77777777" w:rsidR="00702893" w:rsidRPr="00D005C2" w:rsidRDefault="00702893" w:rsidP="007237DC">
            <w:pPr>
              <w:pStyle w:val="Default"/>
              <w:numPr>
                <w:ilvl w:val="0"/>
                <w:numId w:val="13"/>
              </w:numPr>
              <w:spacing w:before="120"/>
              <w:jc w:val="both"/>
              <w:rPr>
                <w:lang w:val="lv-LV"/>
              </w:rPr>
            </w:pPr>
            <w:r w:rsidRPr="00D005C2">
              <w:rPr>
                <w:lang w:val="lv-LV"/>
              </w:rPr>
              <w:t>Veicināt Projektā iesaistīto sadarbības partneru un iestāžu sadarbību un koordinētu rīcību;</w:t>
            </w:r>
          </w:p>
          <w:p w14:paraId="43E62AE6" w14:textId="77777777" w:rsidR="00702893" w:rsidRPr="00D005C2" w:rsidRDefault="00702893" w:rsidP="007237DC">
            <w:pPr>
              <w:pStyle w:val="Default"/>
              <w:numPr>
                <w:ilvl w:val="0"/>
                <w:numId w:val="13"/>
              </w:numPr>
              <w:spacing w:before="120"/>
              <w:jc w:val="both"/>
              <w:rPr>
                <w:lang w:val="lv-LV"/>
              </w:rPr>
            </w:pPr>
            <w:r w:rsidRPr="00D005C2">
              <w:rPr>
                <w:lang w:val="lv-LV"/>
              </w:rPr>
              <w:t>Organizēt projekta iepirkumu veikšanu un kontrolēt to izpildi;</w:t>
            </w:r>
          </w:p>
          <w:p w14:paraId="700887DA" w14:textId="77777777" w:rsidR="00702893" w:rsidRPr="00D005C2" w:rsidRDefault="00702893" w:rsidP="007237DC">
            <w:pPr>
              <w:pStyle w:val="Default"/>
              <w:numPr>
                <w:ilvl w:val="0"/>
                <w:numId w:val="13"/>
              </w:numPr>
              <w:spacing w:before="120"/>
              <w:jc w:val="both"/>
              <w:rPr>
                <w:lang w:val="lv-LV"/>
              </w:rPr>
            </w:pPr>
            <w:r w:rsidRPr="00D005C2">
              <w:rPr>
                <w:lang w:val="lv-LV"/>
              </w:rPr>
              <w:t>Organizēt projekta vadības komitejas darbu;</w:t>
            </w:r>
          </w:p>
          <w:p w14:paraId="1250AF48" w14:textId="77777777" w:rsidR="00702893" w:rsidRPr="00D005C2" w:rsidRDefault="00702893" w:rsidP="007237DC">
            <w:pPr>
              <w:pStyle w:val="Default"/>
              <w:numPr>
                <w:ilvl w:val="0"/>
                <w:numId w:val="13"/>
              </w:numPr>
              <w:spacing w:before="120"/>
              <w:jc w:val="both"/>
              <w:rPr>
                <w:lang w:val="lv-LV"/>
              </w:rPr>
            </w:pPr>
            <w:r w:rsidRPr="00D005C2">
              <w:rPr>
                <w:lang w:val="lv-LV"/>
              </w:rPr>
              <w:lastRenderedPageBreak/>
              <w:t xml:space="preserve">Organizēt sadarbību ar Kultūras mantojuma </w:t>
            </w:r>
            <w:proofErr w:type="spellStart"/>
            <w:r w:rsidRPr="00D005C2">
              <w:rPr>
                <w:lang w:val="lv-LV"/>
              </w:rPr>
              <w:t>digitalizācijas</w:t>
            </w:r>
            <w:proofErr w:type="spellEnd"/>
            <w:r w:rsidRPr="00D005C2">
              <w:rPr>
                <w:lang w:val="lv-LV"/>
              </w:rPr>
              <w:t xml:space="preserve"> padomi, tajā skaitā, prezentēt projekta rezultātus un jautājumus, kurus nav iespējams pieņemt Projekta vadības grupas ietvaros.</w:t>
            </w:r>
          </w:p>
          <w:p w14:paraId="3C612503" w14:textId="77777777" w:rsidR="00702893" w:rsidRPr="00D005C2" w:rsidRDefault="00702893" w:rsidP="00702893">
            <w:pPr>
              <w:pStyle w:val="Default"/>
              <w:spacing w:before="120"/>
              <w:jc w:val="both"/>
              <w:rPr>
                <w:lang w:val="lv-LV"/>
              </w:rPr>
            </w:pPr>
            <w:r w:rsidRPr="00D005C2">
              <w:rPr>
                <w:lang w:val="lv-LV"/>
              </w:rPr>
              <w:t>Projekta vadītāja organizatoriskā vienība sastāv no vairākiem darbiniekiem, kas var būt projekta vadītājs, projekta vadītāja asistenti, finanšu speciālists, jurists, iepirkumu speciālists, piesaistītie eksperti. Projekta vadības personāla darbinieku skaits nav ierobežots, bet ir ierobežots Projekta vadības personāla budžets katrā īstenojamā Projekta kārtā.</w:t>
            </w:r>
          </w:p>
          <w:p w14:paraId="75D5C558" w14:textId="77777777" w:rsidR="00702893" w:rsidRPr="00D005C2" w:rsidRDefault="00702893" w:rsidP="00702893">
            <w:pPr>
              <w:pStyle w:val="Default"/>
              <w:spacing w:before="120"/>
              <w:jc w:val="both"/>
              <w:rPr>
                <w:lang w:val="lv-LV"/>
              </w:rPr>
            </w:pPr>
            <w:r w:rsidRPr="00D005C2">
              <w:rPr>
                <w:lang w:val="lv-LV"/>
              </w:rPr>
              <w:t>Projekta vadītāju izvēlas Projekta finansējuma saņēmējs, bet to pilnībā vai dalītā apjomā var veikt arī ārpakalpojumā. Projekta vadītājs ir projekta vadības komitejas loceklis. Projekta vadītāja darba apjoms dažādās Projekta īstenošanas  kārtās var at</w:t>
            </w:r>
            <w:r w:rsidR="00915DA0">
              <w:rPr>
                <w:lang w:val="lv-LV"/>
              </w:rPr>
              <w:t>š</w:t>
            </w:r>
            <w:r w:rsidRPr="00D005C2">
              <w:rPr>
                <w:lang w:val="lv-LV"/>
              </w:rPr>
              <w:t>ķirties.</w:t>
            </w:r>
          </w:p>
          <w:p w14:paraId="2500B855" w14:textId="789F1DCF" w:rsidR="00702893" w:rsidRPr="00D005C2" w:rsidRDefault="00702893" w:rsidP="00702893">
            <w:pPr>
              <w:pStyle w:val="Default"/>
              <w:spacing w:before="120"/>
              <w:jc w:val="both"/>
              <w:rPr>
                <w:lang w:val="lv-LV"/>
              </w:rPr>
            </w:pPr>
            <w:r w:rsidRPr="00BA7584">
              <w:rPr>
                <w:u w:val="single"/>
                <w:lang w:val="lv-LV"/>
              </w:rPr>
              <w:t>Kultūras m</w:t>
            </w:r>
            <w:r w:rsidR="00905B9C" w:rsidRPr="00BA7584">
              <w:rPr>
                <w:u w:val="single"/>
                <w:lang w:val="lv-LV"/>
              </w:rPr>
              <w:t xml:space="preserve">antojuma </w:t>
            </w:r>
            <w:proofErr w:type="spellStart"/>
            <w:r w:rsidR="00905B9C" w:rsidRPr="00BA7584">
              <w:rPr>
                <w:u w:val="single"/>
                <w:lang w:val="lv-LV"/>
              </w:rPr>
              <w:t>digitalizācijas</w:t>
            </w:r>
            <w:proofErr w:type="spellEnd"/>
            <w:r w:rsidR="00905B9C" w:rsidRPr="00BA7584">
              <w:rPr>
                <w:u w:val="single"/>
                <w:lang w:val="lv-LV"/>
              </w:rPr>
              <w:t xml:space="preserve"> padome</w:t>
            </w:r>
            <w:r w:rsidRPr="00D005C2">
              <w:rPr>
                <w:lang w:val="lv-LV"/>
              </w:rPr>
              <w:t xml:space="preserve"> ir vadības līmeņa organizatoriska vienība, kurai Projekta īstenošanā ir konsultatīva loma. Tā ir jau esoša darba grupa, kas izveidota ar Kultūras ministrijas </w:t>
            </w:r>
            <w:r w:rsidR="000D3626">
              <w:rPr>
                <w:lang w:val="lv-LV"/>
              </w:rPr>
              <w:t xml:space="preserve">2015. gada 1. jūnija </w:t>
            </w:r>
            <w:r w:rsidRPr="00D005C2">
              <w:rPr>
                <w:lang w:val="lv-LV"/>
              </w:rPr>
              <w:t xml:space="preserve">rīkojumu </w:t>
            </w:r>
            <w:r w:rsidRPr="00E245F6">
              <w:rPr>
                <w:lang w:val="lv-LV"/>
              </w:rPr>
              <w:t xml:space="preserve">Nr. </w:t>
            </w:r>
            <w:r w:rsidR="000D3626">
              <w:rPr>
                <w:lang w:val="lv-LV"/>
              </w:rPr>
              <w:t>5.1-1-138</w:t>
            </w:r>
            <w:r w:rsidRPr="00D005C2">
              <w:rPr>
                <w:lang w:val="lv-LV"/>
              </w:rPr>
              <w:t>.</w:t>
            </w:r>
            <w:r w:rsidR="007237DC">
              <w:rPr>
                <w:lang w:val="lv-LV"/>
              </w:rPr>
              <w:t xml:space="preserve"> </w:t>
            </w:r>
            <w:r w:rsidRPr="00D005C2">
              <w:rPr>
                <w:lang w:val="lv-LV"/>
              </w:rPr>
              <w:t>Projekta uzraudzības padomes funkcijas:</w:t>
            </w:r>
          </w:p>
          <w:p w14:paraId="27AC55FE" w14:textId="77777777" w:rsidR="00702893" w:rsidRPr="00D005C2" w:rsidRDefault="00702893" w:rsidP="00AE26FC">
            <w:pPr>
              <w:pStyle w:val="Default"/>
              <w:numPr>
                <w:ilvl w:val="0"/>
                <w:numId w:val="14"/>
              </w:numPr>
              <w:jc w:val="both"/>
              <w:rPr>
                <w:lang w:val="lv-LV"/>
              </w:rPr>
            </w:pPr>
            <w:r w:rsidRPr="00D005C2">
              <w:rPr>
                <w:lang w:val="lv-LV"/>
              </w:rPr>
              <w:t>Iniciēt Projekta attīstībai nepieciešamo normatīvo aktu izmaiņas;</w:t>
            </w:r>
          </w:p>
          <w:p w14:paraId="196BC532" w14:textId="77777777" w:rsidR="00702893" w:rsidRPr="00D005C2" w:rsidRDefault="00702893" w:rsidP="00AE26FC">
            <w:pPr>
              <w:pStyle w:val="Default"/>
              <w:numPr>
                <w:ilvl w:val="0"/>
                <w:numId w:val="14"/>
              </w:numPr>
              <w:jc w:val="both"/>
              <w:rPr>
                <w:lang w:val="lv-LV"/>
              </w:rPr>
            </w:pPr>
            <w:r w:rsidRPr="00D005C2">
              <w:rPr>
                <w:lang w:val="lv-LV"/>
              </w:rPr>
              <w:t xml:space="preserve">Izvērtēt un sniegt konsultatīvu atbalstu Projekta vadības grupai jautājumos, par kuriem Projekta vadības grupa nevar vienoties tās iekšienē; </w:t>
            </w:r>
          </w:p>
          <w:p w14:paraId="5678D36C" w14:textId="77777777" w:rsidR="00702893" w:rsidRPr="00D005C2" w:rsidRDefault="00702893" w:rsidP="00AE26FC">
            <w:pPr>
              <w:pStyle w:val="Default"/>
              <w:numPr>
                <w:ilvl w:val="0"/>
                <w:numId w:val="14"/>
              </w:numPr>
              <w:jc w:val="both"/>
              <w:rPr>
                <w:lang w:val="lv-LV"/>
              </w:rPr>
            </w:pPr>
            <w:r w:rsidRPr="00D005C2">
              <w:rPr>
                <w:lang w:val="lv-LV"/>
              </w:rPr>
              <w:t>Uzraudzīt Projekta vadības komitejas darbu un tās sasniegtos rezultātus.</w:t>
            </w:r>
          </w:p>
          <w:p w14:paraId="7453C247" w14:textId="77777777" w:rsidR="00702893" w:rsidRPr="00D005C2" w:rsidRDefault="00702893" w:rsidP="00702893">
            <w:pPr>
              <w:pStyle w:val="Default"/>
              <w:spacing w:before="120"/>
              <w:jc w:val="both"/>
              <w:rPr>
                <w:lang w:val="lv-LV"/>
              </w:rPr>
            </w:pPr>
            <w:r w:rsidRPr="00BA7584">
              <w:rPr>
                <w:u w:val="single"/>
                <w:lang w:val="lv-LV"/>
              </w:rPr>
              <w:t>Projekta vadības komiteja</w:t>
            </w:r>
            <w:r w:rsidRPr="00D005C2">
              <w:rPr>
                <w:lang w:val="lv-LV"/>
              </w:rPr>
              <w:t xml:space="preserve"> ir galvenā projekta lēmējinstitūcija, kurā ir pārstāvēti visi Projekta sadarbības partneri. Projekta vadības grupas darbu organizē Projekta vadītājs. Projekta vadības komitejas funkcijas:</w:t>
            </w:r>
          </w:p>
          <w:p w14:paraId="4C511B26" w14:textId="77777777" w:rsidR="00702893" w:rsidRPr="00D005C2" w:rsidRDefault="00702893" w:rsidP="00AE26FC">
            <w:pPr>
              <w:pStyle w:val="Default"/>
              <w:numPr>
                <w:ilvl w:val="0"/>
                <w:numId w:val="15"/>
              </w:numPr>
              <w:jc w:val="both"/>
              <w:rPr>
                <w:lang w:val="lv-LV"/>
              </w:rPr>
            </w:pPr>
            <w:r w:rsidRPr="00D005C2">
              <w:rPr>
                <w:lang w:val="lv-LV"/>
              </w:rPr>
              <w:t>Nodrošināt Projekta vienotu un saskaņotu norisi atbilstoši Projekta pieteikumam;</w:t>
            </w:r>
          </w:p>
          <w:p w14:paraId="5E8B564C" w14:textId="77777777" w:rsidR="00702893" w:rsidRPr="00D005C2" w:rsidRDefault="00702893" w:rsidP="00AE26FC">
            <w:pPr>
              <w:pStyle w:val="Default"/>
              <w:numPr>
                <w:ilvl w:val="0"/>
                <w:numId w:val="15"/>
              </w:numPr>
              <w:jc w:val="both"/>
              <w:rPr>
                <w:lang w:val="lv-LV"/>
              </w:rPr>
            </w:pPr>
            <w:r w:rsidRPr="00D005C2">
              <w:rPr>
                <w:lang w:val="lv-LV"/>
              </w:rPr>
              <w:t>Saskaņot Projekta konceptuālos risinājumus, arhitektūras un iepirkumu tehnisko specifikāciju būtiskās komponentes (termiņu, sistēmu sadarbību un integrāciju, infrastruktūras sadarbību);</w:t>
            </w:r>
          </w:p>
          <w:p w14:paraId="227A851E" w14:textId="77777777" w:rsidR="00702893" w:rsidRPr="00D005C2" w:rsidRDefault="00702893" w:rsidP="00AE26FC">
            <w:pPr>
              <w:pStyle w:val="Default"/>
              <w:numPr>
                <w:ilvl w:val="0"/>
                <w:numId w:val="15"/>
              </w:numPr>
              <w:jc w:val="both"/>
              <w:rPr>
                <w:lang w:val="lv-LV"/>
              </w:rPr>
            </w:pPr>
            <w:r w:rsidRPr="00D005C2">
              <w:rPr>
                <w:lang w:val="lv-LV"/>
              </w:rPr>
              <w:t>Saskaņot Projekta aktivitāšu deleģēšanu projekta sadarbības partneriem.</w:t>
            </w:r>
          </w:p>
          <w:p w14:paraId="51518BC4" w14:textId="77777777" w:rsidR="00702893" w:rsidRPr="00D005C2" w:rsidRDefault="00702893" w:rsidP="00702893">
            <w:pPr>
              <w:pStyle w:val="Default"/>
              <w:spacing w:before="120"/>
              <w:jc w:val="both"/>
              <w:rPr>
                <w:lang w:val="lv-LV"/>
              </w:rPr>
            </w:pPr>
            <w:r w:rsidRPr="00D005C2">
              <w:rPr>
                <w:lang w:val="lv-LV"/>
              </w:rPr>
              <w:t xml:space="preserve">Lēmumi Projekta vadības komitejā tiek pieņemti balsojot. Projekta vadošos partnerus LNB un KISC projekta vadības komitejā pārstāv divi locekļi, bet pārējos sadarbības partnerus LNA un VKPAI - viens. Projekta vadītājs arī ir projekta vadības komitejas loceklis. Jautājumos, kuros Projekta vadības komiteja nespēj vienoties, tā konsultējas ar Kultūras mantojuma </w:t>
            </w:r>
            <w:proofErr w:type="spellStart"/>
            <w:r w:rsidRPr="00D005C2">
              <w:rPr>
                <w:lang w:val="lv-LV"/>
              </w:rPr>
              <w:t>digitalizācijas</w:t>
            </w:r>
            <w:proofErr w:type="spellEnd"/>
            <w:r w:rsidRPr="00D005C2">
              <w:rPr>
                <w:lang w:val="lv-LV"/>
              </w:rPr>
              <w:t xml:space="preserve"> padomi. Ja balsu skaits sadalās vienādi, izšķirošā ir projekta vadītāja balss.</w:t>
            </w:r>
          </w:p>
          <w:p w14:paraId="406BBD10" w14:textId="77777777" w:rsidR="00702893" w:rsidRPr="00D005C2" w:rsidRDefault="00702893" w:rsidP="00702893">
            <w:pPr>
              <w:pStyle w:val="Default"/>
              <w:spacing w:before="120"/>
              <w:jc w:val="both"/>
              <w:rPr>
                <w:lang w:val="lv-LV"/>
              </w:rPr>
            </w:pPr>
            <w:r w:rsidRPr="00BA7584">
              <w:rPr>
                <w:u w:val="single"/>
                <w:lang w:val="lv-LV"/>
              </w:rPr>
              <w:t>Projekta sadarbības partneri</w:t>
            </w:r>
            <w:r w:rsidRPr="00D005C2">
              <w:rPr>
                <w:lang w:val="lv-LV"/>
              </w:rPr>
              <w:t xml:space="preserve"> ir kultūras un atmiņas institūcijas, kas Projekta ietvaros īsteno kādu no Projekta aktivitātēm vai gūst reālu labumu. Projekta sadarbības partneri ir šādas kultūras iestādes: LNB, LNA, KISC un VKPAI. Projektā pasta</w:t>
            </w:r>
            <w:r w:rsidR="00915DA0">
              <w:rPr>
                <w:lang w:val="lv-LV"/>
              </w:rPr>
              <w:t>r</w:t>
            </w:r>
            <w:r w:rsidRPr="00D005C2">
              <w:rPr>
                <w:lang w:val="lv-LV"/>
              </w:rPr>
              <w:t>pinātu labumu gūs arī muzeji, pašvaldības un iespējams arī citas iestādes, bet tos projektā pārstāvēs kāds no minētajiem sadarbības partneriem. Sadarbības partneri Projektā iesaistās, slēdzot sadarbības līgumus.</w:t>
            </w:r>
            <w:r w:rsidR="007237DC">
              <w:rPr>
                <w:lang w:val="lv-LV"/>
              </w:rPr>
              <w:t xml:space="preserve"> </w:t>
            </w:r>
            <w:r w:rsidRPr="00D005C2">
              <w:rPr>
                <w:lang w:val="lv-LV"/>
              </w:rPr>
              <w:t>Projekta sadarbības partneru funkcijas:</w:t>
            </w:r>
          </w:p>
          <w:p w14:paraId="0040E702" w14:textId="77777777" w:rsidR="00702893" w:rsidRPr="00D005C2" w:rsidRDefault="00702893" w:rsidP="00AE26FC">
            <w:pPr>
              <w:pStyle w:val="Default"/>
              <w:numPr>
                <w:ilvl w:val="0"/>
                <w:numId w:val="16"/>
              </w:numPr>
              <w:jc w:val="both"/>
              <w:rPr>
                <w:lang w:val="lv-LV"/>
              </w:rPr>
            </w:pPr>
            <w:r w:rsidRPr="00D005C2">
              <w:rPr>
                <w:lang w:val="lv-LV"/>
              </w:rPr>
              <w:t>Īstenot Projekta aktivitātes atbilstoši pro</w:t>
            </w:r>
            <w:r w:rsidR="00915DA0">
              <w:rPr>
                <w:lang w:val="lv-LV"/>
              </w:rPr>
              <w:t>j</w:t>
            </w:r>
            <w:r w:rsidRPr="00D005C2">
              <w:rPr>
                <w:lang w:val="lv-LV"/>
              </w:rPr>
              <w:t xml:space="preserve">ekta pieteikumā noteiktajiem noteikumiem, kritērijiem un rezultatīvajiem rādītājiem; </w:t>
            </w:r>
          </w:p>
          <w:p w14:paraId="54EAE32F" w14:textId="77777777" w:rsidR="00702893" w:rsidRPr="00D005C2" w:rsidRDefault="00702893" w:rsidP="00AE26FC">
            <w:pPr>
              <w:pStyle w:val="Default"/>
              <w:numPr>
                <w:ilvl w:val="0"/>
                <w:numId w:val="16"/>
              </w:numPr>
              <w:jc w:val="both"/>
              <w:rPr>
                <w:lang w:val="lv-LV"/>
              </w:rPr>
            </w:pPr>
            <w:r w:rsidRPr="00D005C2">
              <w:rPr>
                <w:lang w:val="lv-LV"/>
              </w:rPr>
              <w:t>Organizēt, veikt un uzraudzīt iepirkumus , kas veicami sadarbības partnera atbildībā esošo aktivitāšu īstenošanai;</w:t>
            </w:r>
          </w:p>
          <w:p w14:paraId="521A6967" w14:textId="77777777" w:rsidR="00702893" w:rsidRPr="00D005C2" w:rsidRDefault="00702893" w:rsidP="00AE26FC">
            <w:pPr>
              <w:pStyle w:val="Default"/>
              <w:numPr>
                <w:ilvl w:val="0"/>
                <w:numId w:val="16"/>
              </w:numPr>
              <w:jc w:val="both"/>
              <w:rPr>
                <w:lang w:val="lv-LV"/>
              </w:rPr>
            </w:pPr>
            <w:r w:rsidRPr="00D005C2">
              <w:rPr>
                <w:lang w:val="lv-LV"/>
              </w:rPr>
              <w:t>Uzturēt pieš</w:t>
            </w:r>
            <w:r w:rsidR="00915DA0">
              <w:rPr>
                <w:lang w:val="lv-LV"/>
              </w:rPr>
              <w:t>ķ</w:t>
            </w:r>
            <w:r w:rsidRPr="00D005C2">
              <w:rPr>
                <w:lang w:val="lv-LV"/>
              </w:rPr>
              <w:t xml:space="preserve">irto satura </w:t>
            </w:r>
            <w:proofErr w:type="spellStart"/>
            <w:r w:rsidRPr="00D005C2">
              <w:rPr>
                <w:lang w:val="lv-LV"/>
              </w:rPr>
              <w:t>digitalizācijas</w:t>
            </w:r>
            <w:proofErr w:type="spellEnd"/>
            <w:r w:rsidRPr="00D005C2">
              <w:rPr>
                <w:lang w:val="lv-LV"/>
              </w:rPr>
              <w:t xml:space="preserve">/uzglabāšanas/izplatīšanas infrastruktūru; </w:t>
            </w:r>
          </w:p>
          <w:p w14:paraId="5A4A68C9" w14:textId="77777777" w:rsidR="00EE55B4" w:rsidRPr="007237DC" w:rsidRDefault="00702893" w:rsidP="00AE26FC">
            <w:pPr>
              <w:pStyle w:val="Default"/>
              <w:numPr>
                <w:ilvl w:val="0"/>
                <w:numId w:val="16"/>
              </w:numPr>
              <w:jc w:val="both"/>
              <w:rPr>
                <w:lang w:val="lv-LV"/>
              </w:rPr>
            </w:pPr>
            <w:r w:rsidRPr="00D005C2">
              <w:rPr>
                <w:lang w:val="lv-LV"/>
              </w:rPr>
              <w:t>Sniegt Projekta vadītājam nepieciešamos dokumentus par paveiktajām aktivitātēm un sasniegtajiem rezultatīvajiem rādītājiem.</w:t>
            </w:r>
          </w:p>
          <w:p w14:paraId="73A2D516" w14:textId="77777777" w:rsidR="00EE55B4" w:rsidRPr="00D005C2" w:rsidRDefault="00EE55B4" w:rsidP="00615D36">
            <w:pPr>
              <w:pStyle w:val="Default"/>
              <w:spacing w:before="120"/>
              <w:jc w:val="both"/>
              <w:rPr>
                <w:b/>
                <w:color w:val="auto"/>
                <w:u w:val="single"/>
                <w:lang w:val="lv-LV"/>
              </w:rPr>
            </w:pPr>
            <w:r w:rsidRPr="00D005C2">
              <w:rPr>
                <w:b/>
                <w:color w:val="auto"/>
                <w:u w:val="single"/>
                <w:lang w:val="lv-LV"/>
              </w:rPr>
              <w:lastRenderedPageBreak/>
              <w:t>MK noteikumu projektā ietvertie specifiskie 2.2.1.1.pasākuma īstenošanas nosacījumi</w:t>
            </w:r>
          </w:p>
          <w:p w14:paraId="081A8E4C" w14:textId="77777777" w:rsidR="00AB1460" w:rsidRPr="00CB5EC1" w:rsidRDefault="00AB1460" w:rsidP="00AB1460">
            <w:pPr>
              <w:autoSpaceDE w:val="0"/>
              <w:autoSpaceDN w:val="0"/>
              <w:adjustRightInd w:val="0"/>
              <w:spacing w:before="120" w:after="120"/>
              <w:jc w:val="both"/>
              <w:rPr>
                <w:color w:val="000000"/>
              </w:rPr>
            </w:pPr>
            <w:r w:rsidRPr="00CB5EC1">
              <w:rPr>
                <w:color w:val="000000"/>
              </w:rPr>
              <w:t>MK noteikumu projekts ietver</w:t>
            </w:r>
            <w:r>
              <w:rPr>
                <w:color w:val="000000"/>
              </w:rPr>
              <w:t xml:space="preserve"> šādus</w:t>
            </w:r>
            <w:r w:rsidRPr="00CB5EC1">
              <w:rPr>
                <w:color w:val="000000"/>
              </w:rPr>
              <w:t xml:space="preserve"> specifiskos nosacījumus </w:t>
            </w:r>
            <w:r>
              <w:t>2.2.1.2</w:t>
            </w:r>
            <w:r w:rsidRPr="00CB5EC1">
              <w:t>.pasākuma (turpmāk – pasākums) īstenošanai</w:t>
            </w:r>
            <w:r w:rsidRPr="00CB5EC1">
              <w:rPr>
                <w:color w:val="000000"/>
              </w:rPr>
              <w:t>:</w:t>
            </w:r>
          </w:p>
          <w:p w14:paraId="7DD19C26" w14:textId="77777777" w:rsidR="00AB1460" w:rsidRPr="00CB5EC1" w:rsidRDefault="00AB1460" w:rsidP="00AB1460">
            <w:pPr>
              <w:pStyle w:val="ListParagraph"/>
              <w:numPr>
                <w:ilvl w:val="0"/>
                <w:numId w:val="20"/>
              </w:numPr>
              <w:autoSpaceDE w:val="0"/>
              <w:autoSpaceDN w:val="0"/>
              <w:adjustRightInd w:val="0"/>
              <w:spacing w:before="120"/>
              <w:jc w:val="both"/>
              <w:rPr>
                <w:rFonts w:eastAsia="Calibri"/>
                <w:color w:val="000000"/>
                <w:sz w:val="24"/>
                <w:szCs w:val="24"/>
              </w:rPr>
            </w:pPr>
            <w:r w:rsidRPr="00CB5EC1">
              <w:rPr>
                <w:rFonts w:eastAsia="Calibri"/>
                <w:sz w:val="24"/>
                <w:szCs w:val="24"/>
              </w:rPr>
              <w:t>pasākuma ietvaros definētā mērķa grupa ir iedzīvotāji, komersanti, valsts</w:t>
            </w:r>
            <w:r w:rsidRPr="00CB5EC1">
              <w:rPr>
                <w:sz w:val="24"/>
                <w:szCs w:val="24"/>
              </w:rPr>
              <w:t xml:space="preserve"> pārvalde, pašvaldības un biedrības;</w:t>
            </w:r>
          </w:p>
          <w:p w14:paraId="6D6053E4" w14:textId="77777777" w:rsidR="00AB1460" w:rsidRPr="00CB5EC1" w:rsidRDefault="00AB1460" w:rsidP="00AB1460">
            <w:pPr>
              <w:pStyle w:val="ListParagraph"/>
              <w:numPr>
                <w:ilvl w:val="0"/>
                <w:numId w:val="20"/>
              </w:numPr>
              <w:autoSpaceDE w:val="0"/>
              <w:autoSpaceDN w:val="0"/>
              <w:adjustRightInd w:val="0"/>
              <w:spacing w:before="120"/>
              <w:jc w:val="both"/>
              <w:rPr>
                <w:iCs/>
                <w:sz w:val="24"/>
                <w:szCs w:val="24"/>
              </w:rPr>
            </w:pPr>
            <w:r w:rsidRPr="00CB5EC1">
              <w:rPr>
                <w:rFonts w:eastAsia="Calibri"/>
                <w:sz w:val="24"/>
                <w:szCs w:val="24"/>
              </w:rPr>
              <w:t>pasāku</w:t>
            </w:r>
            <w:r w:rsidRPr="00CB5EC1">
              <w:rPr>
                <w:sz w:val="24"/>
                <w:szCs w:val="24"/>
              </w:rPr>
              <w:t>ma</w:t>
            </w:r>
            <w:r w:rsidRPr="00CB5EC1">
              <w:rPr>
                <w:rFonts w:eastAsia="Calibri"/>
                <w:sz w:val="24"/>
                <w:szCs w:val="24"/>
              </w:rPr>
              <w:t xml:space="preserve"> </w:t>
            </w:r>
            <w:r w:rsidRPr="00F65230">
              <w:rPr>
                <w:rFonts w:eastAsia="Calibri"/>
                <w:sz w:val="24"/>
                <w:szCs w:val="24"/>
              </w:rPr>
              <w:t>plānotais</w:t>
            </w:r>
            <w:r w:rsidRPr="00CB5EC1">
              <w:rPr>
                <w:rFonts w:eastAsia="Calibri"/>
                <w:sz w:val="24"/>
                <w:szCs w:val="24"/>
              </w:rPr>
              <w:t xml:space="preserve"> kopējais attiecināmais finansējums ir </w:t>
            </w:r>
            <w:r>
              <w:rPr>
                <w:rFonts w:eastAsia="Calibri"/>
                <w:sz w:val="24"/>
                <w:szCs w:val="24"/>
              </w:rPr>
              <w:t>14 000 000</w:t>
            </w:r>
            <w:r w:rsidRPr="00CB5EC1">
              <w:rPr>
                <w:rFonts w:eastAsia="Calibri"/>
                <w:sz w:val="24"/>
                <w:szCs w:val="24"/>
              </w:rPr>
              <w:t xml:space="preserve"> </w:t>
            </w:r>
            <w:proofErr w:type="spellStart"/>
            <w:r w:rsidRPr="00CB5EC1">
              <w:rPr>
                <w:rFonts w:eastAsia="Calibri"/>
                <w:i/>
                <w:sz w:val="24"/>
                <w:szCs w:val="24"/>
              </w:rPr>
              <w:t>euro</w:t>
            </w:r>
            <w:proofErr w:type="spellEnd"/>
            <w:r w:rsidRPr="00CB5EC1">
              <w:rPr>
                <w:rFonts w:eastAsia="Calibri"/>
                <w:sz w:val="24"/>
                <w:szCs w:val="24"/>
              </w:rPr>
              <w:t xml:space="preserve">, t.sk. ERAF finansējums – </w:t>
            </w:r>
            <w:r>
              <w:rPr>
                <w:rFonts w:eastAsia="Calibri"/>
                <w:sz w:val="24"/>
                <w:szCs w:val="24"/>
              </w:rPr>
              <w:t>11 900 000</w:t>
            </w:r>
            <w:r w:rsidRPr="00CB5EC1">
              <w:rPr>
                <w:rFonts w:eastAsia="Calibri"/>
                <w:sz w:val="24"/>
                <w:szCs w:val="24"/>
              </w:rPr>
              <w:t xml:space="preserve"> </w:t>
            </w:r>
            <w:proofErr w:type="spellStart"/>
            <w:r w:rsidRPr="00CB5EC1">
              <w:rPr>
                <w:rFonts w:eastAsia="Calibri"/>
                <w:i/>
                <w:sz w:val="24"/>
                <w:szCs w:val="24"/>
              </w:rPr>
              <w:t>euro</w:t>
            </w:r>
            <w:proofErr w:type="spellEnd"/>
            <w:r w:rsidRPr="00CB5EC1">
              <w:rPr>
                <w:rFonts w:eastAsia="Calibri"/>
                <w:sz w:val="24"/>
                <w:szCs w:val="24"/>
              </w:rPr>
              <w:t xml:space="preserve"> un valsts budžeta </w:t>
            </w:r>
            <w:r w:rsidRPr="0082205E">
              <w:rPr>
                <w:rFonts w:eastAsia="Calibri"/>
                <w:sz w:val="24"/>
                <w:szCs w:val="24"/>
              </w:rPr>
              <w:t xml:space="preserve">finansējums – </w:t>
            </w:r>
            <w:r w:rsidRPr="0082205E">
              <w:rPr>
                <w:iCs/>
                <w:sz w:val="24"/>
                <w:szCs w:val="24"/>
              </w:rPr>
              <w:t>2 100 000</w:t>
            </w:r>
            <w:r w:rsidRPr="0082205E">
              <w:rPr>
                <w:rFonts w:eastAsia="Calibri"/>
                <w:sz w:val="24"/>
                <w:szCs w:val="24"/>
              </w:rPr>
              <w:t xml:space="preserve"> </w:t>
            </w:r>
            <w:proofErr w:type="spellStart"/>
            <w:r w:rsidRPr="0082205E">
              <w:rPr>
                <w:rFonts w:eastAsia="Calibri"/>
                <w:i/>
                <w:sz w:val="24"/>
                <w:szCs w:val="24"/>
              </w:rPr>
              <w:t>euro</w:t>
            </w:r>
            <w:proofErr w:type="spellEnd"/>
            <w:r w:rsidRPr="00CB5EC1">
              <w:rPr>
                <w:iCs/>
                <w:sz w:val="24"/>
                <w:szCs w:val="24"/>
              </w:rPr>
              <w:t>;</w:t>
            </w:r>
          </w:p>
          <w:p w14:paraId="237F35DC" w14:textId="77777777" w:rsidR="00AB1460" w:rsidRPr="00CB5EC1" w:rsidRDefault="00AB1460" w:rsidP="00AB1460">
            <w:pPr>
              <w:pStyle w:val="ListParagraph"/>
              <w:numPr>
                <w:ilvl w:val="0"/>
                <w:numId w:val="20"/>
              </w:numPr>
              <w:autoSpaceDE w:val="0"/>
              <w:autoSpaceDN w:val="0"/>
              <w:adjustRightInd w:val="0"/>
              <w:spacing w:before="120"/>
              <w:jc w:val="both"/>
              <w:rPr>
                <w:rFonts w:eastAsia="Calibri"/>
                <w:color w:val="000000"/>
                <w:sz w:val="24"/>
                <w:szCs w:val="24"/>
              </w:rPr>
            </w:pPr>
            <w:r w:rsidRPr="00CB5EC1">
              <w:rPr>
                <w:rFonts w:eastAsia="Calibri"/>
                <w:sz w:val="24"/>
                <w:szCs w:val="24"/>
              </w:rPr>
              <w:t>pasāku</w:t>
            </w:r>
            <w:r w:rsidRPr="00CB5EC1">
              <w:rPr>
                <w:sz w:val="24"/>
                <w:szCs w:val="24"/>
              </w:rPr>
              <w:t>mu</w:t>
            </w:r>
            <w:r w:rsidRPr="00CB5EC1">
              <w:rPr>
                <w:rFonts w:eastAsia="Calibri"/>
                <w:sz w:val="24"/>
                <w:szCs w:val="24"/>
              </w:rPr>
              <w:t xml:space="preserve"> </w:t>
            </w:r>
            <w:r w:rsidRPr="00CB5EC1">
              <w:rPr>
                <w:rFonts w:eastAsia="Calibri"/>
                <w:color w:val="000000"/>
                <w:sz w:val="24"/>
                <w:szCs w:val="24"/>
              </w:rPr>
              <w:t>īsteno ierobežotas projektu iesniegumu atlases veidā. F</w:t>
            </w:r>
            <w:r>
              <w:rPr>
                <w:color w:val="000000"/>
                <w:sz w:val="24"/>
                <w:szCs w:val="24"/>
              </w:rPr>
              <w:t>inansējuma saņēmējs</w:t>
            </w:r>
            <w:r w:rsidRPr="00CB5EC1">
              <w:rPr>
                <w:rFonts w:eastAsia="Calibri"/>
                <w:color w:val="000000"/>
                <w:sz w:val="24"/>
                <w:szCs w:val="24"/>
              </w:rPr>
              <w:t xml:space="preserve"> ir </w:t>
            </w:r>
            <w:r w:rsidRPr="00CB5EC1">
              <w:rPr>
                <w:color w:val="000000"/>
                <w:sz w:val="24"/>
                <w:szCs w:val="24"/>
              </w:rPr>
              <w:t>tiešās pārvaldes</w:t>
            </w:r>
            <w:r>
              <w:rPr>
                <w:color w:val="000000"/>
                <w:sz w:val="24"/>
                <w:szCs w:val="24"/>
              </w:rPr>
              <w:t xml:space="preserve"> iestādes</w:t>
            </w:r>
            <w:r w:rsidRPr="00CB5EC1">
              <w:rPr>
                <w:rFonts w:eastAsia="Calibri"/>
                <w:color w:val="000000"/>
                <w:sz w:val="24"/>
                <w:szCs w:val="24"/>
              </w:rPr>
              <w:t>;</w:t>
            </w:r>
          </w:p>
          <w:p w14:paraId="6241FF47" w14:textId="77777777" w:rsidR="00AB1460" w:rsidRPr="00CB5EC1" w:rsidRDefault="00AB1460" w:rsidP="00AB1460">
            <w:pPr>
              <w:pStyle w:val="ListParagraph"/>
              <w:numPr>
                <w:ilvl w:val="0"/>
                <w:numId w:val="20"/>
              </w:numPr>
              <w:autoSpaceDE w:val="0"/>
              <w:autoSpaceDN w:val="0"/>
              <w:adjustRightInd w:val="0"/>
              <w:spacing w:before="120"/>
              <w:jc w:val="both"/>
              <w:rPr>
                <w:rFonts w:eastAsia="Calibri"/>
                <w:color w:val="000000"/>
                <w:sz w:val="24"/>
                <w:szCs w:val="24"/>
              </w:rPr>
            </w:pPr>
            <w:r w:rsidRPr="00CB5EC1">
              <w:rPr>
                <w:sz w:val="24"/>
                <w:szCs w:val="24"/>
              </w:rPr>
              <w:t xml:space="preserve">sarakstu ar pasākuma ietvaros atbalstāmajiem projektiem un to finansējuma apmēru VARAM iekļauj </w:t>
            </w:r>
            <w:r w:rsidRPr="00CB5EC1">
              <w:rPr>
                <w:sz w:val="24"/>
                <w:szCs w:val="24"/>
                <w:shd w:val="clear" w:color="auto" w:fill="FFFFFF"/>
              </w:rPr>
              <w:t xml:space="preserve">IKT </w:t>
            </w:r>
            <w:proofErr w:type="spellStart"/>
            <w:r w:rsidRPr="00CB5EC1">
              <w:rPr>
                <w:sz w:val="24"/>
                <w:szCs w:val="24"/>
                <w:shd w:val="clear" w:color="auto" w:fill="FFFFFF"/>
              </w:rPr>
              <w:t>mērķarhitektūrā</w:t>
            </w:r>
            <w:proofErr w:type="spellEnd"/>
            <w:r w:rsidRPr="00CB5EC1">
              <w:rPr>
                <w:sz w:val="24"/>
                <w:szCs w:val="24"/>
              </w:rPr>
              <w:t xml:space="preserve"> un iesniedz apstiprināšanai Ministru kabinetā;</w:t>
            </w:r>
          </w:p>
          <w:p w14:paraId="18EB3624" w14:textId="77777777" w:rsidR="00AB1460" w:rsidRPr="00CB5EC1" w:rsidRDefault="00AB1460" w:rsidP="00AB1460">
            <w:pPr>
              <w:pStyle w:val="ListParagraph"/>
              <w:numPr>
                <w:ilvl w:val="0"/>
                <w:numId w:val="20"/>
              </w:numPr>
              <w:autoSpaceDE w:val="0"/>
              <w:autoSpaceDN w:val="0"/>
              <w:adjustRightInd w:val="0"/>
              <w:spacing w:before="120"/>
              <w:jc w:val="both"/>
              <w:rPr>
                <w:rFonts w:eastAsia="Calibri"/>
                <w:color w:val="000000"/>
                <w:sz w:val="24"/>
                <w:szCs w:val="24"/>
              </w:rPr>
            </w:pPr>
            <w:r w:rsidRPr="00CB5EC1">
              <w:rPr>
                <w:rFonts w:eastAsia="Calibri"/>
                <w:color w:val="000000"/>
                <w:sz w:val="24"/>
                <w:szCs w:val="24"/>
              </w:rPr>
              <w:t xml:space="preserve">projektu īstenošanas rezultātā sasniedzamie iznākuma rādītāji ir </w:t>
            </w:r>
            <w:r>
              <w:rPr>
                <w:rFonts w:eastAsia="Calibri"/>
                <w:color w:val="000000"/>
                <w:sz w:val="24"/>
                <w:szCs w:val="24"/>
              </w:rPr>
              <w:t>15</w:t>
            </w:r>
            <w:r w:rsidRPr="00CB5EC1">
              <w:rPr>
                <w:rFonts w:eastAsia="Calibri"/>
                <w:color w:val="000000"/>
                <w:sz w:val="24"/>
                <w:szCs w:val="24"/>
              </w:rPr>
              <w:t xml:space="preserve"> pilnveidoti darbības procesi un 1</w:t>
            </w:r>
            <w:r>
              <w:rPr>
                <w:rFonts w:eastAsia="Calibri"/>
                <w:color w:val="000000"/>
                <w:sz w:val="24"/>
                <w:szCs w:val="24"/>
              </w:rPr>
              <w:t xml:space="preserve"> centralizēta atvērta</w:t>
            </w:r>
            <w:r w:rsidRPr="00CB5EC1">
              <w:rPr>
                <w:rFonts w:eastAsia="Calibri"/>
                <w:color w:val="000000"/>
                <w:sz w:val="24"/>
                <w:szCs w:val="24"/>
              </w:rPr>
              <w:t xml:space="preserve"> IS platforma, savukārt s</w:t>
            </w:r>
            <w:r>
              <w:rPr>
                <w:rFonts w:eastAsia="Calibri"/>
                <w:color w:val="000000"/>
                <w:sz w:val="24"/>
                <w:szCs w:val="24"/>
              </w:rPr>
              <w:t xml:space="preserve">asniedzamie rezultāta rādītāji ir </w:t>
            </w:r>
            <w:r w:rsidRPr="00CB5EC1">
              <w:rPr>
                <w:rFonts w:eastAsia="Calibri"/>
                <w:color w:val="000000"/>
                <w:sz w:val="24"/>
                <w:szCs w:val="24"/>
              </w:rPr>
              <w:t xml:space="preserve">vidējais publiskā sektora informācijas </w:t>
            </w:r>
            <w:proofErr w:type="spellStart"/>
            <w:r w:rsidRPr="00CB5EC1">
              <w:rPr>
                <w:rFonts w:eastAsia="Calibri"/>
                <w:color w:val="000000"/>
                <w:sz w:val="24"/>
                <w:szCs w:val="24"/>
              </w:rPr>
              <w:t>atkalizmantošanas</w:t>
            </w:r>
            <w:proofErr w:type="spellEnd"/>
            <w:r w:rsidRPr="00CB5EC1">
              <w:rPr>
                <w:rFonts w:eastAsia="Calibri"/>
                <w:color w:val="000000"/>
                <w:sz w:val="24"/>
                <w:szCs w:val="24"/>
              </w:rPr>
              <w:t xml:space="preserve"> indekss – 475;</w:t>
            </w:r>
          </w:p>
          <w:p w14:paraId="1288B369" w14:textId="77777777" w:rsidR="00AB1460" w:rsidRPr="00CB5EC1" w:rsidRDefault="00AB1460" w:rsidP="00AB1460">
            <w:pPr>
              <w:pStyle w:val="ListParagraph"/>
              <w:numPr>
                <w:ilvl w:val="0"/>
                <w:numId w:val="20"/>
              </w:numPr>
              <w:autoSpaceDE w:val="0"/>
              <w:autoSpaceDN w:val="0"/>
              <w:adjustRightInd w:val="0"/>
              <w:spacing w:before="120"/>
              <w:jc w:val="both"/>
              <w:rPr>
                <w:rFonts w:eastAsia="Calibri"/>
                <w:color w:val="000000"/>
                <w:sz w:val="24"/>
                <w:szCs w:val="24"/>
              </w:rPr>
            </w:pPr>
            <w:r w:rsidRPr="00CB5EC1">
              <w:rPr>
                <w:sz w:val="24"/>
                <w:szCs w:val="24"/>
              </w:rPr>
              <w:t>projektu</w:t>
            </w:r>
            <w:r w:rsidRPr="00CB5EC1">
              <w:rPr>
                <w:rFonts w:eastAsia="Calibri"/>
                <w:sz w:val="24"/>
                <w:szCs w:val="24"/>
              </w:rPr>
              <w:t xml:space="preserve"> īstenošanā </w:t>
            </w:r>
            <w:r w:rsidRPr="00CB5EC1">
              <w:rPr>
                <w:sz w:val="24"/>
                <w:szCs w:val="24"/>
              </w:rPr>
              <w:t>var tikt</w:t>
            </w:r>
            <w:r w:rsidRPr="00CB5EC1">
              <w:rPr>
                <w:rFonts w:eastAsia="Calibri"/>
                <w:sz w:val="24"/>
                <w:szCs w:val="24"/>
              </w:rPr>
              <w:t xml:space="preserve"> piesaistīt</w:t>
            </w:r>
            <w:r w:rsidRPr="00CB5EC1">
              <w:rPr>
                <w:sz w:val="24"/>
                <w:szCs w:val="24"/>
              </w:rPr>
              <w:t>i sadarbības partneri</w:t>
            </w:r>
            <w:r w:rsidRPr="00CB5EC1">
              <w:rPr>
                <w:rFonts w:eastAsia="Calibri"/>
                <w:sz w:val="24"/>
                <w:szCs w:val="24"/>
              </w:rPr>
              <w:t>;</w:t>
            </w:r>
          </w:p>
          <w:p w14:paraId="21577CB1" w14:textId="77777777" w:rsidR="00AB1460" w:rsidRPr="00CB5EC1" w:rsidRDefault="00AB1460" w:rsidP="00AB1460">
            <w:pPr>
              <w:pStyle w:val="ListParagraph"/>
              <w:numPr>
                <w:ilvl w:val="0"/>
                <w:numId w:val="20"/>
              </w:numPr>
              <w:autoSpaceDE w:val="0"/>
              <w:autoSpaceDN w:val="0"/>
              <w:adjustRightInd w:val="0"/>
              <w:spacing w:before="120"/>
              <w:jc w:val="both"/>
              <w:rPr>
                <w:rFonts w:eastAsia="Calibri"/>
                <w:color w:val="000000"/>
                <w:sz w:val="24"/>
                <w:szCs w:val="24"/>
              </w:rPr>
            </w:pPr>
            <w:r w:rsidRPr="00CB5EC1">
              <w:rPr>
                <w:rFonts w:eastAsia="Calibri"/>
                <w:sz w:val="24"/>
                <w:szCs w:val="24"/>
              </w:rPr>
              <w:t xml:space="preserve">projekta īstenošanas maksimālais termiņš ir </w:t>
            </w:r>
            <w:r>
              <w:rPr>
                <w:sz w:val="24"/>
                <w:szCs w:val="24"/>
              </w:rPr>
              <w:t>četri</w:t>
            </w:r>
            <w:r w:rsidRPr="00CB5EC1">
              <w:rPr>
                <w:sz w:val="24"/>
                <w:szCs w:val="24"/>
              </w:rPr>
              <w:t xml:space="preserve"> gadi, bet ne ilgāk kā līdz 2022.</w:t>
            </w:r>
            <w:r w:rsidRPr="00CB5EC1">
              <w:rPr>
                <w:bCs/>
                <w:sz w:val="24"/>
                <w:szCs w:val="24"/>
              </w:rPr>
              <w:t> </w:t>
            </w:r>
            <w:r w:rsidRPr="00CB5EC1">
              <w:rPr>
                <w:sz w:val="24"/>
                <w:szCs w:val="24"/>
              </w:rPr>
              <w:t>gada 31.</w:t>
            </w:r>
            <w:r w:rsidRPr="00CB5EC1">
              <w:rPr>
                <w:bCs/>
                <w:sz w:val="24"/>
                <w:szCs w:val="24"/>
              </w:rPr>
              <w:t> </w:t>
            </w:r>
            <w:r w:rsidRPr="00CB5EC1">
              <w:rPr>
                <w:sz w:val="24"/>
                <w:szCs w:val="24"/>
              </w:rPr>
              <w:t>decembrim</w:t>
            </w:r>
            <w:r w:rsidRPr="00CB5EC1">
              <w:rPr>
                <w:rFonts w:eastAsia="Calibri"/>
                <w:sz w:val="24"/>
                <w:szCs w:val="24"/>
              </w:rPr>
              <w:t>;</w:t>
            </w:r>
          </w:p>
          <w:p w14:paraId="345758F6" w14:textId="77777777" w:rsidR="00AB1460" w:rsidRPr="0073414A" w:rsidRDefault="00AB1460" w:rsidP="00AB1460">
            <w:pPr>
              <w:pStyle w:val="ListParagraph"/>
              <w:numPr>
                <w:ilvl w:val="0"/>
                <w:numId w:val="20"/>
              </w:numPr>
              <w:autoSpaceDE w:val="0"/>
              <w:autoSpaceDN w:val="0"/>
              <w:adjustRightInd w:val="0"/>
              <w:spacing w:before="120"/>
              <w:jc w:val="both"/>
              <w:rPr>
                <w:rFonts w:eastAsia="Calibri"/>
                <w:color w:val="000000"/>
                <w:sz w:val="24"/>
                <w:szCs w:val="24"/>
              </w:rPr>
            </w:pPr>
            <w:r w:rsidRPr="00805942">
              <w:rPr>
                <w:rFonts w:eastAsia="Calibri"/>
                <w:color w:val="000000"/>
                <w:sz w:val="24"/>
                <w:szCs w:val="24"/>
              </w:rPr>
              <w:t xml:space="preserve">atbalstāmās darbības ir kultūras satura informācijas </w:t>
            </w:r>
            <w:proofErr w:type="spellStart"/>
            <w:r w:rsidRPr="00805942">
              <w:rPr>
                <w:rFonts w:eastAsia="Calibri"/>
                <w:color w:val="000000"/>
                <w:sz w:val="24"/>
                <w:szCs w:val="24"/>
              </w:rPr>
              <w:t>digitalizācija</w:t>
            </w:r>
            <w:proofErr w:type="spellEnd"/>
            <w:r w:rsidRPr="00805942">
              <w:rPr>
                <w:rFonts w:eastAsia="Calibri"/>
                <w:color w:val="000000"/>
                <w:sz w:val="24"/>
                <w:szCs w:val="24"/>
              </w:rPr>
              <w:t xml:space="preserve">, centralizētu publiskās pārvaldes IKT platformu izveide vai tām nepieciešamo un ar tām sadarbojošos informācijas sistēmu izveide un attīstība, darbības procesu uzlabošana un to lietojamības pilnveide, </w:t>
            </w:r>
            <w:proofErr w:type="spellStart"/>
            <w:r w:rsidRPr="00805942">
              <w:rPr>
                <w:rFonts w:eastAsia="Calibri"/>
                <w:color w:val="000000"/>
                <w:sz w:val="24"/>
                <w:szCs w:val="24"/>
              </w:rPr>
              <w:t>digitalizētā</w:t>
            </w:r>
            <w:proofErr w:type="spellEnd"/>
            <w:r w:rsidRPr="00805942">
              <w:rPr>
                <w:rFonts w:eastAsia="Calibri"/>
                <w:color w:val="000000"/>
                <w:sz w:val="24"/>
                <w:szCs w:val="24"/>
              </w:rPr>
              <w:t xml:space="preserve"> satura publiskas pieejamības nodrošināšana</w:t>
            </w:r>
            <w:r>
              <w:rPr>
                <w:rFonts w:eastAsia="Calibri"/>
                <w:color w:val="000000"/>
                <w:sz w:val="24"/>
                <w:szCs w:val="24"/>
              </w:rPr>
              <w:t xml:space="preserve">, </w:t>
            </w:r>
            <w:r w:rsidRPr="00805942">
              <w:rPr>
                <w:rFonts w:eastAsia="Calibri"/>
                <w:color w:val="000000"/>
                <w:sz w:val="24"/>
                <w:szCs w:val="24"/>
              </w:rPr>
              <w:t xml:space="preserve">projekta apraksta sagatavošana iekļaušanai IKT </w:t>
            </w:r>
            <w:proofErr w:type="spellStart"/>
            <w:r w:rsidRPr="00805942">
              <w:rPr>
                <w:rFonts w:eastAsia="Calibri"/>
                <w:color w:val="000000"/>
                <w:sz w:val="24"/>
                <w:szCs w:val="24"/>
              </w:rPr>
              <w:t>mērķarhitektūrā</w:t>
            </w:r>
            <w:proofErr w:type="spellEnd"/>
            <w:r w:rsidRPr="00805942">
              <w:rPr>
                <w:rFonts w:eastAsia="Calibri"/>
                <w:color w:val="000000"/>
                <w:sz w:val="24"/>
                <w:szCs w:val="24"/>
              </w:rPr>
              <w:t xml:space="preserve"> un izm</w:t>
            </w:r>
            <w:r>
              <w:rPr>
                <w:rFonts w:eastAsia="Calibri"/>
                <w:color w:val="000000"/>
                <w:sz w:val="24"/>
                <w:szCs w:val="24"/>
              </w:rPr>
              <w:t xml:space="preserve">aksu ieguvumu analīzes izstrāde, </w:t>
            </w:r>
            <w:r w:rsidRPr="00C939E1">
              <w:rPr>
                <w:rFonts w:eastAsia="Calibri"/>
                <w:color w:val="000000"/>
                <w:sz w:val="24"/>
                <w:szCs w:val="24"/>
              </w:rPr>
              <w:t>projekta vadība un proj</w:t>
            </w:r>
            <w:r>
              <w:rPr>
                <w:rFonts w:eastAsia="Calibri"/>
                <w:color w:val="000000"/>
                <w:sz w:val="24"/>
                <w:szCs w:val="24"/>
              </w:rPr>
              <w:t xml:space="preserve">ekta īstenošanas nodrošināšana, </w:t>
            </w:r>
            <w:r w:rsidRPr="0073414A">
              <w:rPr>
                <w:sz w:val="24"/>
                <w:szCs w:val="24"/>
              </w:rPr>
              <w:t>publicitātes pasākumi par projekta īstenošanu, vides un energoefektivitātes nosacījumu integrācija preču un pakalpojumu iepirkumos („zaļais publiskais iepirkums”)</w:t>
            </w:r>
            <w:r w:rsidRPr="0073414A">
              <w:rPr>
                <w:rFonts w:eastAsia="Calibri"/>
                <w:color w:val="000000"/>
                <w:sz w:val="24"/>
                <w:szCs w:val="24"/>
              </w:rPr>
              <w:t>;</w:t>
            </w:r>
          </w:p>
          <w:p w14:paraId="15FC93DC" w14:textId="77777777" w:rsidR="00AB1460" w:rsidRPr="007F788F" w:rsidRDefault="00AB1460" w:rsidP="00AB1460">
            <w:pPr>
              <w:pStyle w:val="ListParagraph"/>
              <w:numPr>
                <w:ilvl w:val="0"/>
                <w:numId w:val="20"/>
              </w:numPr>
              <w:autoSpaceDE w:val="0"/>
              <w:autoSpaceDN w:val="0"/>
              <w:adjustRightInd w:val="0"/>
              <w:spacing w:before="120"/>
              <w:jc w:val="both"/>
              <w:rPr>
                <w:sz w:val="24"/>
                <w:szCs w:val="24"/>
              </w:rPr>
            </w:pPr>
            <w:r w:rsidRPr="0073414A">
              <w:rPr>
                <w:rFonts w:eastAsia="Calibri"/>
                <w:color w:val="000000"/>
                <w:sz w:val="24"/>
                <w:szCs w:val="24"/>
              </w:rPr>
              <w:t>projektu ietvaros tiešās attiecināmās izmaksas ir tiešās personāla izmaksas, t.sk. projekta vadības personāla izmaksas un projekta īstenošanas personāla izmaksas</w:t>
            </w:r>
            <w:r w:rsidRPr="0073414A">
              <w:rPr>
                <w:sz w:val="24"/>
                <w:szCs w:val="24"/>
              </w:rPr>
              <w:t xml:space="preserve">, </w:t>
            </w:r>
            <w:r w:rsidRPr="0073414A">
              <w:rPr>
                <w:rFonts w:eastAsia="Calibri"/>
                <w:color w:val="000000"/>
                <w:sz w:val="24"/>
                <w:szCs w:val="24"/>
              </w:rPr>
              <w:t xml:space="preserve">projekta pamatojošās dokumentācijas </w:t>
            </w:r>
            <w:r>
              <w:rPr>
                <w:rFonts w:eastAsia="Calibri"/>
                <w:color w:val="000000"/>
                <w:sz w:val="24"/>
                <w:szCs w:val="24"/>
              </w:rPr>
              <w:t xml:space="preserve">un </w:t>
            </w:r>
            <w:r w:rsidRPr="0073414A">
              <w:rPr>
                <w:rFonts w:eastAsia="Calibri"/>
                <w:color w:val="000000"/>
                <w:sz w:val="24"/>
                <w:szCs w:val="24"/>
              </w:rPr>
              <w:t xml:space="preserve">projekta apraksta sagatavošanas izmaksas, </w:t>
            </w:r>
            <w:r w:rsidRPr="00C939E1">
              <w:rPr>
                <w:rFonts w:eastAsia="Calibri"/>
                <w:color w:val="000000"/>
                <w:sz w:val="24"/>
                <w:szCs w:val="24"/>
              </w:rPr>
              <w:t>izmaksu un ieguvumu analīzes izstrādes izmaksas</w:t>
            </w:r>
            <w:r>
              <w:rPr>
                <w:rFonts w:eastAsia="Calibri"/>
                <w:color w:val="000000"/>
                <w:sz w:val="24"/>
                <w:szCs w:val="24"/>
              </w:rPr>
              <w:t xml:space="preserve">, </w:t>
            </w:r>
            <w:r w:rsidRPr="00C939E1">
              <w:rPr>
                <w:rFonts w:eastAsia="Calibri"/>
                <w:color w:val="000000"/>
                <w:sz w:val="24"/>
                <w:szCs w:val="24"/>
              </w:rPr>
              <w:t xml:space="preserve">projekta ietvaros pilnveidojamās informācijas sistēmas audita izmaksas pirms </w:t>
            </w:r>
            <w:r>
              <w:rPr>
                <w:rFonts w:eastAsia="Calibri"/>
                <w:color w:val="000000"/>
                <w:sz w:val="24"/>
                <w:szCs w:val="24"/>
              </w:rPr>
              <w:t>projekta īstenošanas uzsākšanas,</w:t>
            </w:r>
            <w:r w:rsidRPr="00C939E1">
              <w:rPr>
                <w:rFonts w:eastAsia="Calibri"/>
                <w:color w:val="000000"/>
                <w:sz w:val="24"/>
                <w:szCs w:val="24"/>
              </w:rPr>
              <w:t xml:space="preserve"> projekta ieviešanas  do</w:t>
            </w:r>
            <w:r>
              <w:rPr>
                <w:rFonts w:eastAsia="Calibri"/>
                <w:color w:val="000000"/>
                <w:sz w:val="24"/>
                <w:szCs w:val="24"/>
              </w:rPr>
              <w:t>kumentācijas izstrādes izmaksas (</w:t>
            </w:r>
            <w:r w:rsidRPr="00C939E1">
              <w:rPr>
                <w:rFonts w:eastAsia="Calibri"/>
                <w:color w:val="000000"/>
                <w:sz w:val="24"/>
                <w:szCs w:val="24"/>
              </w:rPr>
              <w:t>t.sk. autoruzraudzības izmaksas</w:t>
            </w:r>
            <w:r>
              <w:rPr>
                <w:rFonts w:eastAsia="Calibri"/>
                <w:color w:val="000000"/>
                <w:sz w:val="24"/>
                <w:szCs w:val="24"/>
              </w:rPr>
              <w:t>),</w:t>
            </w:r>
            <w:r w:rsidRPr="00C939E1">
              <w:rPr>
                <w:rFonts w:eastAsia="Calibri"/>
                <w:color w:val="000000"/>
                <w:sz w:val="24"/>
                <w:szCs w:val="24"/>
              </w:rPr>
              <w:t xml:space="preserve"> kultūras satura </w:t>
            </w:r>
            <w:proofErr w:type="spellStart"/>
            <w:r w:rsidRPr="00C939E1">
              <w:rPr>
                <w:rFonts w:eastAsia="Calibri"/>
                <w:color w:val="000000"/>
                <w:sz w:val="24"/>
                <w:szCs w:val="24"/>
              </w:rPr>
              <w:t>digitalizācijas</w:t>
            </w:r>
            <w:proofErr w:type="spellEnd"/>
            <w:r w:rsidRPr="00C939E1">
              <w:rPr>
                <w:rFonts w:eastAsia="Calibri"/>
                <w:color w:val="000000"/>
                <w:sz w:val="24"/>
                <w:szCs w:val="24"/>
              </w:rPr>
              <w:t xml:space="preserve"> izmaksas</w:t>
            </w:r>
            <w:r>
              <w:rPr>
                <w:rFonts w:eastAsia="Calibri"/>
                <w:color w:val="000000"/>
                <w:sz w:val="24"/>
                <w:szCs w:val="24"/>
              </w:rPr>
              <w:t>,</w:t>
            </w:r>
            <w:r w:rsidRPr="00C939E1">
              <w:rPr>
                <w:rFonts w:eastAsia="Calibri"/>
                <w:color w:val="000000"/>
                <w:sz w:val="24"/>
                <w:szCs w:val="24"/>
              </w:rPr>
              <w:t xml:space="preserve"> informācijas sistēmu</w:t>
            </w:r>
            <w:r>
              <w:rPr>
                <w:rFonts w:eastAsia="Calibri"/>
                <w:color w:val="000000"/>
                <w:sz w:val="24"/>
                <w:szCs w:val="24"/>
              </w:rPr>
              <w:t xml:space="preserve"> izstrādes vai iegādes izmaksas,</w:t>
            </w:r>
            <w:r w:rsidRPr="00C939E1">
              <w:rPr>
                <w:rFonts w:eastAsia="Calibri"/>
                <w:color w:val="000000"/>
                <w:sz w:val="24"/>
                <w:szCs w:val="24"/>
              </w:rPr>
              <w:t xml:space="preserve"> informācijas sistēmas ieviešanas izmaksas</w:t>
            </w:r>
            <w:r>
              <w:rPr>
                <w:rFonts w:eastAsia="Calibri"/>
                <w:color w:val="000000"/>
                <w:sz w:val="24"/>
                <w:szCs w:val="24"/>
              </w:rPr>
              <w:t>,</w:t>
            </w:r>
            <w:r w:rsidRPr="00C939E1">
              <w:rPr>
                <w:rFonts w:eastAsia="Calibri"/>
                <w:color w:val="000000"/>
                <w:sz w:val="24"/>
                <w:szCs w:val="24"/>
              </w:rPr>
              <w:t xml:space="preserve"> l</w:t>
            </w:r>
            <w:r>
              <w:rPr>
                <w:rFonts w:eastAsia="Calibri"/>
                <w:color w:val="000000"/>
                <w:sz w:val="24"/>
                <w:szCs w:val="24"/>
              </w:rPr>
              <w:t>īdz tā uzsāk produktīvu darbību,</w:t>
            </w:r>
            <w:r w:rsidRPr="00C939E1">
              <w:rPr>
                <w:rFonts w:eastAsia="Calibri"/>
                <w:color w:val="000000"/>
                <w:sz w:val="24"/>
                <w:szCs w:val="24"/>
              </w:rPr>
              <w:t xml:space="preserve"> infrastruktūras i</w:t>
            </w:r>
            <w:r>
              <w:rPr>
                <w:rFonts w:eastAsia="Calibri"/>
                <w:color w:val="000000"/>
                <w:sz w:val="24"/>
                <w:szCs w:val="24"/>
              </w:rPr>
              <w:t>egādes un uzstādīšanas izmaksas,</w:t>
            </w:r>
            <w:r w:rsidRPr="00C939E1">
              <w:rPr>
                <w:rFonts w:eastAsia="Calibri"/>
                <w:color w:val="000000"/>
                <w:sz w:val="24"/>
                <w:szCs w:val="24"/>
              </w:rPr>
              <w:t xml:space="preserve"> informācijas sistēmas programmatūras izstrādes vai iegādes un ieviešanas kvalitātes kontrol</w:t>
            </w:r>
            <w:r>
              <w:rPr>
                <w:rFonts w:eastAsia="Calibri"/>
                <w:color w:val="000000"/>
                <w:sz w:val="24"/>
                <w:szCs w:val="24"/>
              </w:rPr>
              <w:t>es veikšanas (</w:t>
            </w:r>
            <w:r w:rsidRPr="00C939E1">
              <w:rPr>
                <w:rFonts w:eastAsia="Calibri"/>
                <w:color w:val="000000"/>
                <w:sz w:val="24"/>
                <w:szCs w:val="24"/>
              </w:rPr>
              <w:t>t.sk. testēšanas izmaksas</w:t>
            </w:r>
            <w:r>
              <w:rPr>
                <w:rFonts w:eastAsia="Calibri"/>
                <w:color w:val="000000"/>
                <w:sz w:val="24"/>
                <w:szCs w:val="24"/>
              </w:rPr>
              <w:t>),</w:t>
            </w:r>
            <w:r w:rsidRPr="00C939E1">
              <w:rPr>
                <w:rFonts w:eastAsia="Calibri"/>
                <w:color w:val="000000"/>
                <w:sz w:val="24"/>
                <w:szCs w:val="24"/>
              </w:rPr>
              <w:t xml:space="preserve"> lietot</w:t>
            </w:r>
            <w:r>
              <w:rPr>
                <w:rFonts w:eastAsia="Calibri"/>
                <w:color w:val="000000"/>
                <w:sz w:val="24"/>
                <w:szCs w:val="24"/>
              </w:rPr>
              <w:t>āju vajadzību analīzes izmaksas,</w:t>
            </w:r>
            <w:r w:rsidRPr="00C939E1">
              <w:rPr>
                <w:rFonts w:eastAsia="Calibri"/>
                <w:color w:val="000000"/>
                <w:sz w:val="24"/>
                <w:szCs w:val="24"/>
              </w:rPr>
              <w:t xml:space="preserve"> projekta īstenošanai nepie</w:t>
            </w:r>
            <w:r>
              <w:rPr>
                <w:rFonts w:eastAsia="Calibri"/>
                <w:color w:val="000000"/>
                <w:sz w:val="24"/>
                <w:szCs w:val="24"/>
              </w:rPr>
              <w:t>ciešamie autortiesību maksājumi,</w:t>
            </w:r>
            <w:r w:rsidRPr="00C939E1">
              <w:rPr>
                <w:rFonts w:eastAsia="Calibri"/>
                <w:color w:val="000000"/>
                <w:sz w:val="24"/>
                <w:szCs w:val="24"/>
              </w:rPr>
              <w:t xml:space="preserve"> ar projekta darbībām tieši saistīto publicitātes pasākumu izmaksas (nepārsniedzot 1% no projekta kopējām attiecināmajām tiešajām izmaksām)</w:t>
            </w:r>
            <w:r>
              <w:rPr>
                <w:rFonts w:eastAsia="Calibri"/>
                <w:color w:val="000000"/>
                <w:sz w:val="24"/>
                <w:szCs w:val="24"/>
              </w:rPr>
              <w:t>;</w:t>
            </w:r>
          </w:p>
          <w:p w14:paraId="15C12522" w14:textId="77777777" w:rsidR="00AB1460" w:rsidRPr="00CB5EC1" w:rsidRDefault="00AB1460" w:rsidP="00AB1460">
            <w:pPr>
              <w:pStyle w:val="ListParagraph"/>
              <w:numPr>
                <w:ilvl w:val="0"/>
                <w:numId w:val="20"/>
              </w:numPr>
              <w:autoSpaceDE w:val="0"/>
              <w:autoSpaceDN w:val="0"/>
              <w:adjustRightInd w:val="0"/>
              <w:spacing w:before="120"/>
              <w:jc w:val="both"/>
              <w:rPr>
                <w:sz w:val="24"/>
                <w:szCs w:val="24"/>
              </w:rPr>
            </w:pPr>
            <w:r>
              <w:rPr>
                <w:sz w:val="24"/>
                <w:szCs w:val="24"/>
              </w:rPr>
              <w:t>p</w:t>
            </w:r>
            <w:r w:rsidRPr="007F788F">
              <w:rPr>
                <w:sz w:val="24"/>
                <w:szCs w:val="24"/>
              </w:rPr>
              <w:t>rojekta attiecināmās izmaksas ir neparedzētie izdevumi gan tiešo attiecināmo izmaksu, gan netieš</w:t>
            </w:r>
            <w:r>
              <w:rPr>
                <w:sz w:val="24"/>
                <w:szCs w:val="24"/>
              </w:rPr>
              <w:t>o attiecināmo izmaksu segšanai (</w:t>
            </w:r>
            <w:r w:rsidRPr="007F788F">
              <w:rPr>
                <w:sz w:val="24"/>
                <w:szCs w:val="24"/>
              </w:rPr>
              <w:t xml:space="preserve">nepārsniedzot </w:t>
            </w:r>
            <w:r>
              <w:rPr>
                <w:sz w:val="24"/>
                <w:szCs w:val="24"/>
              </w:rPr>
              <w:t>3%</w:t>
            </w:r>
            <w:r w:rsidRPr="007F788F">
              <w:rPr>
                <w:sz w:val="24"/>
                <w:szCs w:val="24"/>
              </w:rPr>
              <w:t xml:space="preserve"> no projekta kopējām tiešajām attiecināmajām izmaksām</w:t>
            </w:r>
            <w:r>
              <w:rPr>
                <w:sz w:val="24"/>
                <w:szCs w:val="24"/>
              </w:rPr>
              <w:t>);</w:t>
            </w:r>
          </w:p>
          <w:p w14:paraId="2DBA4466" w14:textId="77777777" w:rsidR="00AB1460" w:rsidRDefault="00AB1460" w:rsidP="00AB1460">
            <w:pPr>
              <w:pStyle w:val="ListParagraph"/>
              <w:numPr>
                <w:ilvl w:val="0"/>
                <w:numId w:val="20"/>
              </w:numPr>
              <w:autoSpaceDE w:val="0"/>
              <w:autoSpaceDN w:val="0"/>
              <w:adjustRightInd w:val="0"/>
              <w:spacing w:before="120" w:after="120"/>
              <w:ind w:left="357" w:hanging="357"/>
              <w:jc w:val="both"/>
              <w:rPr>
                <w:rFonts w:eastAsia="Calibri"/>
                <w:color w:val="000000"/>
                <w:sz w:val="24"/>
                <w:szCs w:val="24"/>
              </w:rPr>
            </w:pPr>
            <w:r w:rsidRPr="00CB5EC1">
              <w:rPr>
                <w:rFonts w:eastAsia="Calibri"/>
                <w:color w:val="000000"/>
                <w:sz w:val="24"/>
                <w:szCs w:val="24"/>
              </w:rPr>
              <w:t xml:space="preserve">projektu ietvaros attiecināmās izmaksas ir pievienotās vērtības nodokļa maksājumi (kas tiešā veidā saistīti ar projektu, </w:t>
            </w:r>
            <w:r w:rsidRPr="00CB5EC1">
              <w:rPr>
                <w:sz w:val="24"/>
                <w:szCs w:val="24"/>
              </w:rPr>
              <w:t xml:space="preserve">ja finansējuma saņēmējs tos nevar </w:t>
            </w:r>
            <w:r w:rsidRPr="00CB5EC1">
              <w:rPr>
                <w:sz w:val="24"/>
                <w:szCs w:val="24"/>
              </w:rPr>
              <w:lastRenderedPageBreak/>
              <w:t xml:space="preserve">atgūt </w:t>
            </w:r>
            <w:r w:rsidRPr="00CB5EC1">
              <w:rPr>
                <w:rFonts w:eastAsia="Calibri"/>
                <w:color w:val="000000"/>
                <w:sz w:val="24"/>
                <w:szCs w:val="24"/>
              </w:rPr>
              <w:t>nodokļu politiku reglamentējošos</w:t>
            </w:r>
            <w:r w:rsidRPr="00CB5EC1">
              <w:rPr>
                <w:sz w:val="24"/>
                <w:szCs w:val="24"/>
              </w:rPr>
              <w:t xml:space="preserve"> normatīvajos aktos par pievienotās vērtības nodokli noteiktajā kārtībā)</w:t>
            </w:r>
            <w:r w:rsidRPr="00CB5EC1">
              <w:rPr>
                <w:rFonts w:eastAsia="Calibri"/>
                <w:color w:val="000000"/>
                <w:sz w:val="24"/>
                <w:szCs w:val="24"/>
              </w:rPr>
              <w:t>;</w:t>
            </w:r>
          </w:p>
          <w:p w14:paraId="5DDEB5A0" w14:textId="77777777" w:rsidR="00AB1460" w:rsidRPr="00CB5EC1" w:rsidRDefault="00AB1460" w:rsidP="00AB1460">
            <w:pPr>
              <w:pStyle w:val="ListParagraph"/>
              <w:numPr>
                <w:ilvl w:val="0"/>
                <w:numId w:val="20"/>
              </w:numPr>
              <w:autoSpaceDE w:val="0"/>
              <w:autoSpaceDN w:val="0"/>
              <w:adjustRightInd w:val="0"/>
              <w:spacing w:before="120" w:after="120"/>
              <w:jc w:val="both"/>
              <w:rPr>
                <w:rFonts w:eastAsia="Calibri"/>
                <w:color w:val="000000"/>
                <w:sz w:val="24"/>
                <w:szCs w:val="24"/>
              </w:rPr>
            </w:pPr>
            <w:r>
              <w:rPr>
                <w:rFonts w:eastAsia="Calibri"/>
                <w:color w:val="000000"/>
                <w:sz w:val="24"/>
                <w:szCs w:val="24"/>
              </w:rPr>
              <w:t>f</w:t>
            </w:r>
            <w:r w:rsidRPr="007F788F">
              <w:rPr>
                <w:rFonts w:eastAsia="Calibri"/>
                <w:color w:val="000000"/>
                <w:sz w:val="24"/>
                <w:szCs w:val="24"/>
              </w:rPr>
              <w:t>inansējuma saņēmējs un sadarbības partneris (ja attiecināms) ir tieši atbildīgs par projekta īstenošanu un rezultātu uzturēšanu vismaz piecus gadus pēc projekta īstenošanas</w:t>
            </w:r>
          </w:p>
          <w:p w14:paraId="43EA9A49" w14:textId="77777777" w:rsidR="00AB1460" w:rsidRPr="00CB5EC1" w:rsidRDefault="00AB1460" w:rsidP="00AB1460">
            <w:pPr>
              <w:pStyle w:val="ListParagraph"/>
              <w:numPr>
                <w:ilvl w:val="0"/>
                <w:numId w:val="20"/>
              </w:numPr>
              <w:autoSpaceDE w:val="0"/>
              <w:autoSpaceDN w:val="0"/>
              <w:adjustRightInd w:val="0"/>
              <w:spacing w:before="120" w:after="120"/>
              <w:ind w:left="357" w:hanging="357"/>
              <w:jc w:val="both"/>
              <w:rPr>
                <w:rFonts w:eastAsia="Calibri"/>
                <w:color w:val="000000"/>
                <w:sz w:val="24"/>
                <w:szCs w:val="24"/>
              </w:rPr>
            </w:pPr>
            <w:r w:rsidRPr="00CB5EC1">
              <w:rPr>
                <w:rFonts w:eastAsia="Calibri"/>
                <w:color w:val="000000"/>
                <w:sz w:val="24"/>
                <w:szCs w:val="24"/>
              </w:rPr>
              <w:t>finansējuma</w:t>
            </w:r>
            <w:r w:rsidRPr="00CB5EC1">
              <w:rPr>
                <w:sz w:val="24"/>
                <w:szCs w:val="24"/>
              </w:rPr>
              <w:t xml:space="preserve"> saņēmējs </w:t>
            </w:r>
            <w:r w:rsidRPr="00CB5EC1">
              <w:rPr>
                <w:rFonts w:eastAsia="Calibri"/>
                <w:color w:val="000000"/>
                <w:sz w:val="24"/>
                <w:szCs w:val="24"/>
              </w:rPr>
              <w:t xml:space="preserve">cita starpā </w:t>
            </w:r>
            <w:r w:rsidRPr="00CB5EC1">
              <w:rPr>
                <w:sz w:val="24"/>
                <w:szCs w:val="24"/>
              </w:rPr>
              <w:t>nodrošina:</w:t>
            </w:r>
          </w:p>
          <w:p w14:paraId="1A2DB039" w14:textId="77777777" w:rsidR="00AB1460" w:rsidRPr="00CB5EC1"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CB5EC1">
              <w:rPr>
                <w:rFonts w:eastAsia="Calibri"/>
                <w:color w:val="000000"/>
                <w:sz w:val="24"/>
                <w:szCs w:val="24"/>
              </w:rPr>
              <w:t xml:space="preserve">datu uzkrāšanu par projekta </w:t>
            </w:r>
            <w:r>
              <w:rPr>
                <w:rFonts w:eastAsia="Calibri"/>
                <w:color w:val="000000"/>
                <w:sz w:val="24"/>
                <w:szCs w:val="24"/>
              </w:rPr>
              <w:t>ietekmi uz iznākuma rādītājiem</w:t>
            </w:r>
            <w:r w:rsidRPr="00CB5EC1">
              <w:rPr>
                <w:rFonts w:eastAsia="Calibri"/>
                <w:color w:val="000000"/>
                <w:sz w:val="24"/>
                <w:szCs w:val="24"/>
              </w:rPr>
              <w:t>, kā arī par pakalpojumu skaitu, kur ir veikta informācijas pielāgošana specifisko lietotāju grupu (personām ar redzes, dzirdes un garīga rakstura traucējumiem) vajadzībām;</w:t>
            </w:r>
          </w:p>
          <w:p w14:paraId="65CE3C0B" w14:textId="77777777" w:rsidR="00AB1460"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7F788F">
              <w:rPr>
                <w:rFonts w:eastAsia="Calibri"/>
                <w:color w:val="000000"/>
                <w:sz w:val="24"/>
                <w:szCs w:val="24"/>
              </w:rPr>
              <w:t xml:space="preserve">pirmās iepirkumu procedūras par </w:t>
            </w:r>
            <w:r>
              <w:rPr>
                <w:rFonts w:eastAsia="Calibri"/>
                <w:color w:val="000000"/>
                <w:sz w:val="24"/>
                <w:szCs w:val="24"/>
              </w:rPr>
              <w:t>projekta ieviešanas</w:t>
            </w:r>
            <w:r w:rsidRPr="007F788F">
              <w:rPr>
                <w:rFonts w:eastAsia="Calibri"/>
                <w:color w:val="000000"/>
                <w:sz w:val="24"/>
                <w:szCs w:val="24"/>
              </w:rPr>
              <w:t xml:space="preserve"> dokumentācijas izstrādi izsludināšanu ne vēlāk kā sešu mēnešu laikā pēc vienošanās par projekta īstenošanu noslēgšanas</w:t>
            </w:r>
            <w:r>
              <w:rPr>
                <w:rFonts w:eastAsia="Calibri"/>
                <w:color w:val="000000"/>
                <w:sz w:val="24"/>
                <w:szCs w:val="24"/>
              </w:rPr>
              <w:t>;</w:t>
            </w:r>
          </w:p>
          <w:p w14:paraId="33E25AD2" w14:textId="77777777" w:rsidR="00AB1460"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7F788F">
              <w:rPr>
                <w:rFonts w:eastAsia="Calibri"/>
                <w:color w:val="000000"/>
                <w:sz w:val="24"/>
                <w:szCs w:val="24"/>
              </w:rPr>
              <w:t>ka uz projekta pabeigšanas brīdi projekta ietvaros izveidotā vai attīstītā informācijas sistēma, vai izveidotais vai pilnveidotais elektroniskais pakalpojums ir ieviests produktīvajā darbībā atbilstoši apstiprinātajam projekta iesniegumam</w:t>
            </w:r>
            <w:r>
              <w:rPr>
                <w:rFonts w:eastAsia="Calibri"/>
                <w:color w:val="000000"/>
                <w:sz w:val="24"/>
                <w:szCs w:val="24"/>
              </w:rPr>
              <w:t>;</w:t>
            </w:r>
          </w:p>
          <w:p w14:paraId="0DC3088D" w14:textId="77777777" w:rsidR="00AB1460"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7F788F">
              <w:rPr>
                <w:rFonts w:eastAsia="Calibri"/>
                <w:color w:val="000000"/>
                <w:sz w:val="24"/>
                <w:szCs w:val="24"/>
              </w:rPr>
              <w:t>ka projekta ietvaros izstrādātā programmatūra būs pieejama visām valsts pārvaldes iestādēm ar tiesībām to brīvi kopēt, izmantot, mainīt un uzlabot valsts pārvaldes iestāžu vajadzībām</w:t>
            </w:r>
            <w:r>
              <w:rPr>
                <w:rFonts w:eastAsia="Calibri"/>
                <w:color w:val="000000"/>
                <w:sz w:val="24"/>
                <w:szCs w:val="24"/>
              </w:rPr>
              <w:t>;</w:t>
            </w:r>
          </w:p>
          <w:p w14:paraId="0E2BD009" w14:textId="77777777" w:rsidR="00AB1460" w:rsidRPr="00112F20"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73414A">
              <w:rPr>
                <w:rFonts w:eastAsia="Calibri"/>
                <w:color w:val="000000"/>
                <w:sz w:val="24"/>
                <w:szCs w:val="24"/>
              </w:rPr>
              <w:t xml:space="preserve">informācijas par projekta ietvaros izstrādātām vai attīstāmām IS un tajos apstrādātiem informācijas </w:t>
            </w:r>
            <w:r w:rsidRPr="00D2409A">
              <w:rPr>
                <w:rFonts w:eastAsia="Calibri"/>
                <w:color w:val="000000"/>
                <w:sz w:val="24"/>
                <w:szCs w:val="24"/>
              </w:rPr>
              <w:t xml:space="preserve">resursiem gan sistēmu projektēšanas, gan ieviešanas posmos pilnīgu un savlaicīgu reģistrēšanu valsts informācijas resursu, sistēmu un </w:t>
            </w:r>
            <w:proofErr w:type="spellStart"/>
            <w:r w:rsidRPr="00D2409A">
              <w:rPr>
                <w:rFonts w:eastAsia="Calibri"/>
                <w:color w:val="000000"/>
                <w:sz w:val="24"/>
                <w:szCs w:val="24"/>
              </w:rPr>
              <w:t>sadarbspējas</w:t>
            </w:r>
            <w:proofErr w:type="spellEnd"/>
            <w:r w:rsidRPr="00D2409A">
              <w:rPr>
                <w:rFonts w:eastAsia="Calibri"/>
                <w:color w:val="000000"/>
                <w:sz w:val="24"/>
                <w:szCs w:val="24"/>
              </w:rPr>
              <w:t xml:space="preserve"> reģistrā, savukārt Valsts IKT pārvaldības organizācija izstrādā pagaidu</w:t>
            </w:r>
            <w:r w:rsidRPr="0073414A">
              <w:rPr>
                <w:rFonts w:eastAsia="Calibri"/>
                <w:color w:val="000000"/>
                <w:sz w:val="24"/>
                <w:szCs w:val="24"/>
              </w:rPr>
              <w:t xml:space="preserve"> kārtību IS projektējumu saskaņošanai un informācijas resursu, datu struktūru, </w:t>
            </w:r>
            <w:proofErr w:type="spellStart"/>
            <w:r w:rsidRPr="0073414A">
              <w:rPr>
                <w:rFonts w:eastAsia="Calibri"/>
                <w:color w:val="000000"/>
                <w:sz w:val="24"/>
                <w:szCs w:val="24"/>
              </w:rPr>
              <w:t>pakalpju</w:t>
            </w:r>
            <w:proofErr w:type="spellEnd"/>
            <w:r w:rsidRPr="0073414A">
              <w:rPr>
                <w:rFonts w:eastAsia="Calibri"/>
                <w:color w:val="000000"/>
                <w:sz w:val="24"/>
                <w:szCs w:val="24"/>
              </w:rPr>
              <w:t xml:space="preserve"> un sistēmu reģistrēšanai</w:t>
            </w:r>
            <w:r w:rsidRPr="0073414A">
              <w:rPr>
                <w:rStyle w:val="FootnoteReference"/>
                <w:rFonts w:eastAsia="Calibri"/>
                <w:color w:val="000000"/>
                <w:sz w:val="24"/>
                <w:szCs w:val="24"/>
              </w:rPr>
              <w:footnoteReference w:id="5"/>
            </w:r>
            <w:r w:rsidRPr="0073414A">
              <w:rPr>
                <w:rFonts w:eastAsia="Calibri"/>
                <w:color w:val="000000"/>
                <w:sz w:val="24"/>
                <w:szCs w:val="24"/>
              </w:rPr>
              <w:t>;</w:t>
            </w:r>
          </w:p>
          <w:p w14:paraId="41D88F55" w14:textId="77777777" w:rsidR="00AB1460"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112F20">
              <w:rPr>
                <w:rFonts w:eastAsia="Calibri"/>
                <w:color w:val="000000"/>
                <w:sz w:val="24"/>
                <w:szCs w:val="24"/>
              </w:rPr>
              <w:t xml:space="preserve">projekta uzraudzības padomes izveidi pēc </w:t>
            </w:r>
            <w:r w:rsidRPr="00112F20">
              <w:rPr>
                <w:sz w:val="24"/>
                <w:szCs w:val="24"/>
              </w:rPr>
              <w:t>vienošanās vai līguma noslēgšanas par projekta īstenošanu</w:t>
            </w:r>
            <w:r w:rsidRPr="00112F20">
              <w:rPr>
                <w:rFonts w:eastAsia="Calibri"/>
                <w:color w:val="000000"/>
                <w:sz w:val="24"/>
                <w:szCs w:val="24"/>
              </w:rPr>
              <w:t>;</w:t>
            </w:r>
          </w:p>
          <w:p w14:paraId="2BFF9436" w14:textId="77777777" w:rsidR="00AB1460"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CB5EC1">
              <w:rPr>
                <w:rFonts w:eastAsia="Calibri"/>
                <w:color w:val="000000"/>
                <w:sz w:val="24"/>
                <w:szCs w:val="24"/>
              </w:rPr>
              <w:t xml:space="preserve">projekta </w:t>
            </w:r>
            <w:r w:rsidRPr="0073414A">
              <w:rPr>
                <w:rFonts w:eastAsia="Calibri"/>
                <w:color w:val="000000"/>
                <w:sz w:val="24"/>
                <w:szCs w:val="24"/>
              </w:rPr>
              <w:t>ietva</w:t>
            </w:r>
            <w:r>
              <w:rPr>
                <w:rFonts w:eastAsia="Calibri"/>
                <w:color w:val="000000"/>
                <w:sz w:val="24"/>
                <w:szCs w:val="24"/>
              </w:rPr>
              <w:t>ros izveidotā vai pilnveidotā elektroniskā pakalpojuma (ja attiecināms) apraksta</w:t>
            </w:r>
            <w:r w:rsidRPr="0073414A">
              <w:rPr>
                <w:rFonts w:eastAsia="Calibri"/>
                <w:color w:val="000000"/>
                <w:sz w:val="24"/>
                <w:szCs w:val="24"/>
              </w:rPr>
              <w:t xml:space="preserve"> </w:t>
            </w:r>
            <w:r>
              <w:rPr>
                <w:rFonts w:eastAsia="Calibri"/>
                <w:color w:val="000000"/>
                <w:sz w:val="24"/>
                <w:szCs w:val="24"/>
              </w:rPr>
              <w:t>ievietošanu</w:t>
            </w:r>
            <w:r w:rsidRPr="0073414A">
              <w:rPr>
                <w:rFonts w:eastAsia="Calibri"/>
                <w:color w:val="000000"/>
                <w:sz w:val="24"/>
                <w:szCs w:val="24"/>
              </w:rPr>
              <w:t xml:space="preserve"> Vienotajā valsts un pašvaldību pak</w:t>
            </w:r>
            <w:r>
              <w:rPr>
                <w:rFonts w:eastAsia="Calibri"/>
                <w:color w:val="000000"/>
                <w:sz w:val="24"/>
                <w:szCs w:val="24"/>
              </w:rPr>
              <w:t xml:space="preserve">alpojumu portālā </w:t>
            </w:r>
            <w:hyperlink r:id="rId12" w:history="1">
              <w:r w:rsidRPr="005975FA">
                <w:rPr>
                  <w:rStyle w:val="Hyperlink"/>
                  <w:rFonts w:eastAsia="Calibri"/>
                  <w:sz w:val="24"/>
                  <w:szCs w:val="24"/>
                </w:rPr>
                <w:t>www.latvija.lv</w:t>
              </w:r>
            </w:hyperlink>
            <w:r>
              <w:rPr>
                <w:rFonts w:eastAsia="Calibri"/>
                <w:color w:val="000000"/>
                <w:sz w:val="24"/>
                <w:szCs w:val="24"/>
              </w:rPr>
              <w:t>;</w:t>
            </w:r>
          </w:p>
          <w:p w14:paraId="06E5976A" w14:textId="77777777" w:rsidR="00AB1460" w:rsidRPr="000E5C6B" w:rsidRDefault="00AB1460" w:rsidP="00AB1460">
            <w:pPr>
              <w:pStyle w:val="ListParagraph"/>
              <w:numPr>
                <w:ilvl w:val="0"/>
                <w:numId w:val="20"/>
              </w:numPr>
              <w:autoSpaceDE w:val="0"/>
              <w:autoSpaceDN w:val="0"/>
              <w:adjustRightInd w:val="0"/>
              <w:spacing w:before="120" w:after="120"/>
              <w:jc w:val="both"/>
              <w:rPr>
                <w:rFonts w:eastAsia="Calibri"/>
                <w:color w:val="000000"/>
                <w:sz w:val="24"/>
                <w:szCs w:val="24"/>
              </w:rPr>
            </w:pPr>
            <w:r w:rsidRPr="000E5C6B">
              <w:rPr>
                <w:rFonts w:eastAsia="Calibri"/>
                <w:color w:val="000000"/>
                <w:sz w:val="24"/>
                <w:szCs w:val="24"/>
              </w:rPr>
              <w:t xml:space="preserve">Valsts IKT </w:t>
            </w:r>
            <w:r>
              <w:rPr>
                <w:rFonts w:eastAsia="Calibri"/>
                <w:color w:val="000000"/>
                <w:sz w:val="24"/>
                <w:szCs w:val="24"/>
              </w:rPr>
              <w:t xml:space="preserve">pārvaldības </w:t>
            </w:r>
            <w:r w:rsidRPr="000E5C6B">
              <w:rPr>
                <w:rFonts w:eastAsia="Calibri"/>
                <w:color w:val="000000"/>
                <w:sz w:val="24"/>
                <w:szCs w:val="24"/>
              </w:rPr>
              <w:t xml:space="preserve">organizācija IKT arhitektūras uzraudzības projekta ietvaros sniedz konsultācijas un veic projektu izpildes uzraudzību atbilstoši IKT </w:t>
            </w:r>
            <w:proofErr w:type="spellStart"/>
            <w:r w:rsidRPr="000E5C6B">
              <w:rPr>
                <w:rFonts w:eastAsia="Calibri"/>
                <w:color w:val="000000"/>
                <w:sz w:val="24"/>
                <w:szCs w:val="24"/>
              </w:rPr>
              <w:t>mērķarhitektūrā</w:t>
            </w:r>
            <w:proofErr w:type="spellEnd"/>
            <w:r w:rsidRPr="000E5C6B">
              <w:rPr>
                <w:rFonts w:eastAsia="Calibri"/>
                <w:color w:val="000000"/>
                <w:sz w:val="24"/>
                <w:szCs w:val="24"/>
              </w:rPr>
              <w:t xml:space="preserve"> iekļautajam projekta aprakstam, kas apstiprināts Ministru kabinetā</w:t>
            </w:r>
            <w:r>
              <w:rPr>
                <w:rFonts w:eastAsia="Calibri"/>
                <w:color w:val="000000"/>
                <w:sz w:val="24"/>
                <w:szCs w:val="24"/>
              </w:rPr>
              <w:t xml:space="preserve">. Tāpat </w:t>
            </w:r>
            <w:r w:rsidRPr="00DD1D52">
              <w:rPr>
                <w:rFonts w:eastAsia="Calibri"/>
                <w:color w:val="000000"/>
                <w:sz w:val="24"/>
                <w:szCs w:val="24"/>
              </w:rPr>
              <w:t>valsts IKT pārvaldības organizācijai ir tiesības piedalīties projektu un projektu programmu vadības, koordinācijas un uzraudzības struktūru darbā, t.sk. iepazīties ar projekta ietvaros izmantoto vai izstrādāto dokumentāciju</w:t>
            </w:r>
            <w:r>
              <w:rPr>
                <w:rFonts w:eastAsia="Calibri"/>
                <w:color w:val="000000"/>
                <w:sz w:val="24"/>
                <w:szCs w:val="24"/>
              </w:rPr>
              <w:t>.</w:t>
            </w:r>
          </w:p>
          <w:p w14:paraId="30EE6F09" w14:textId="77777777" w:rsidR="00AB1460" w:rsidRPr="00112F20" w:rsidRDefault="00AB1460" w:rsidP="00AB1460">
            <w:pPr>
              <w:spacing w:after="120"/>
              <w:jc w:val="both"/>
            </w:pPr>
            <w:r w:rsidRPr="00112F20">
              <w:t>MK noteikumu projekts noteic, ka pasākuma īstenošanu nodrošina VARAM kā atbildīgā iestāde un Centrālā finanšu un līgumu aģentūra (turpmāk – CFLA) kā sadarbības iestāde, kura nodrošina visu Eiropas Savienības struktūrfondu un Kohēzijas fonda 2014.-2020.gada plānošanas perioda vadības likuma 12.pantā sadarbības iestādei noteikto funkciju izpildi.</w:t>
            </w:r>
          </w:p>
          <w:p w14:paraId="48D5A6AD" w14:textId="46268895" w:rsidR="00EE55B4" w:rsidRPr="00D005C2" w:rsidRDefault="00AB1460" w:rsidP="00AB1460">
            <w:pPr>
              <w:spacing w:after="120"/>
              <w:jc w:val="both"/>
            </w:pPr>
            <w:r w:rsidRPr="00112F20">
              <w:t>CFLA organizē projektu iesniegumu atlasi, izstrādājot projektu iesniegumu atlases nolikumu, veic projektu iesniegumu vērtēšanu un pēc projekta iesnieguma apstiprināšanas noslēdz vienošanos ar projekta iesni</w:t>
            </w:r>
            <w:r>
              <w:t>edzēju par projekta īstenošanu.</w:t>
            </w:r>
          </w:p>
        </w:tc>
      </w:tr>
      <w:tr w:rsidR="00EE55B4" w:rsidRPr="00D005C2" w14:paraId="059C274F"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ED776A4" w14:textId="7A105547" w:rsidR="00EE55B4" w:rsidRPr="00D005C2" w:rsidRDefault="00EE55B4" w:rsidP="00330C43">
            <w:pPr>
              <w:jc w:val="center"/>
              <w:rPr>
                <w:lang w:eastAsia="en-US"/>
              </w:rPr>
            </w:pPr>
            <w:r w:rsidRPr="00D005C2">
              <w:lastRenderedPageBreak/>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AEF6BF0" w14:textId="77777777" w:rsidR="00EE55B4" w:rsidRPr="00D005C2" w:rsidRDefault="00EE55B4" w:rsidP="00330C43">
            <w:pPr>
              <w:rPr>
                <w:lang w:eastAsia="en-US"/>
              </w:rPr>
            </w:pPr>
            <w:r w:rsidRPr="00D005C2">
              <w:t>Projekta izstrādē iesaistītās institūcijas</w:t>
            </w:r>
          </w:p>
        </w:tc>
        <w:tc>
          <w:tcPr>
            <w:tcW w:w="8266" w:type="dxa"/>
            <w:tcBorders>
              <w:top w:val="single" w:sz="4" w:space="0" w:color="auto"/>
              <w:left w:val="single" w:sz="4" w:space="0" w:color="auto"/>
              <w:bottom w:val="single" w:sz="4" w:space="0" w:color="auto"/>
              <w:right w:val="single" w:sz="4" w:space="0" w:color="auto"/>
            </w:tcBorders>
            <w:shd w:val="clear" w:color="auto" w:fill="auto"/>
            <w:hideMark/>
          </w:tcPr>
          <w:p w14:paraId="3E0CA17E" w14:textId="77777777" w:rsidR="00EE55B4" w:rsidRPr="00D005C2" w:rsidRDefault="00EE55B4" w:rsidP="00121F0F">
            <w:pPr>
              <w:jc w:val="both"/>
              <w:rPr>
                <w:b/>
              </w:rPr>
            </w:pPr>
            <w:r w:rsidRPr="00D005C2">
              <w:t>MK noteikumu projekta atlases kārtas kritērijus ir plānots apstiprināt 2014.–2020. gada plānošanas perioda Uzraudzības komitejā, kuras sastāvā ir iekļauta arī sociālie, nevalstiskā sektora un reģionālie partneri.</w:t>
            </w:r>
          </w:p>
        </w:tc>
      </w:tr>
      <w:tr w:rsidR="00EE55B4" w:rsidRPr="00D005C2" w14:paraId="2EA35BA3"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29CAE95" w14:textId="77777777" w:rsidR="00EE55B4" w:rsidRPr="00D005C2" w:rsidRDefault="00EE55B4" w:rsidP="00330C43">
            <w:pPr>
              <w:jc w:val="center"/>
              <w:rPr>
                <w:lang w:eastAsia="en-US"/>
              </w:rPr>
            </w:pPr>
            <w:r w:rsidRPr="00D005C2">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5FE25C66" w14:textId="77777777" w:rsidR="00EE55B4" w:rsidRPr="00D005C2" w:rsidRDefault="00EE55B4" w:rsidP="00330C43">
            <w:pPr>
              <w:rPr>
                <w:lang w:eastAsia="en-US"/>
              </w:rPr>
            </w:pPr>
            <w:r w:rsidRPr="00D005C2">
              <w:t>Cita informācija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14:paraId="09FF9FD5" w14:textId="77777777" w:rsidR="00EE55B4" w:rsidRPr="00D005C2" w:rsidRDefault="00EE55B4" w:rsidP="004E4E1C">
            <w:pPr>
              <w:pStyle w:val="naiskr"/>
              <w:ind w:right="57"/>
              <w:jc w:val="both"/>
              <w:rPr>
                <w:color w:val="000000"/>
              </w:rPr>
            </w:pPr>
            <w:r w:rsidRPr="00D005C2">
              <w:rPr>
                <w:color w:val="000000"/>
              </w:rPr>
              <w:t>2.2.1.2.pasākumā paredzētajām darbībām elektroniski pieejamās informācijas pielāgošanai specifisko lietotāju grupu (personām ar redzes, dzirdes un garīga rakstura traucējumiem) vajadzībām un lietojumu scenārijiem, uzlabojot e-pakalpojumu pieejamību, būs netieša pozitīva ietekme horizontālā principa „</w:t>
            </w:r>
            <w:r w:rsidRPr="00D005C2">
              <w:rPr>
                <w:i/>
                <w:color w:val="000000"/>
              </w:rPr>
              <w:t>Vienlīdzīgas iespējas</w:t>
            </w:r>
            <w:r w:rsidRPr="00D005C2">
              <w:rPr>
                <w:color w:val="000000"/>
              </w:rPr>
              <w:t>” īstenošanā.</w:t>
            </w:r>
          </w:p>
        </w:tc>
      </w:tr>
    </w:tbl>
    <w:p w14:paraId="4BFF4AF7" w14:textId="77777777" w:rsidR="00C61A59" w:rsidRPr="00D005C2" w:rsidRDefault="00C61A59" w:rsidP="00C61A59">
      <w:pPr>
        <w:jc w:val="both"/>
      </w:pPr>
    </w:p>
    <w:tbl>
      <w:tblPr>
        <w:tblpPr w:leftFromText="180" w:rightFromText="180" w:vertAnchor="text" w:horzAnchor="margin" w:tblpX="-558" w:tblpY="13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701"/>
        <w:gridCol w:w="7792"/>
      </w:tblGrid>
      <w:tr w:rsidR="00FC52A3" w:rsidRPr="00D005C2" w14:paraId="7AD07BDC" w14:textId="77777777" w:rsidTr="00FC52A3">
        <w:trPr>
          <w:trHeight w:val="556"/>
        </w:trPr>
        <w:tc>
          <w:tcPr>
            <w:tcW w:w="9924" w:type="dxa"/>
            <w:gridSpan w:val="3"/>
            <w:vAlign w:val="center"/>
          </w:tcPr>
          <w:p w14:paraId="1BEBBBE7" w14:textId="77777777" w:rsidR="00FC52A3" w:rsidRPr="00D005C2" w:rsidRDefault="00FC52A3" w:rsidP="00FC52A3">
            <w:pPr>
              <w:pStyle w:val="naisnod"/>
              <w:spacing w:before="0" w:beforeAutospacing="0" w:after="0" w:afterAutospacing="0"/>
              <w:ind w:left="57" w:right="57"/>
              <w:jc w:val="center"/>
              <w:rPr>
                <w:b/>
              </w:rPr>
            </w:pPr>
            <w:r w:rsidRPr="00D005C2">
              <w:rPr>
                <w:b/>
              </w:rPr>
              <w:t>II. Tiesību akta projekta ietekme uz sabiedrību, tautsaimniecības attīstību</w:t>
            </w:r>
          </w:p>
          <w:p w14:paraId="3D943C0C" w14:textId="77777777" w:rsidR="00FC52A3" w:rsidRPr="00D005C2" w:rsidRDefault="00FC52A3" w:rsidP="00FC52A3">
            <w:pPr>
              <w:pStyle w:val="naisnod"/>
              <w:spacing w:before="0" w:beforeAutospacing="0" w:after="0" w:afterAutospacing="0"/>
              <w:ind w:left="57" w:right="57"/>
              <w:jc w:val="center"/>
              <w:rPr>
                <w:b/>
              </w:rPr>
            </w:pPr>
            <w:r w:rsidRPr="00D005C2">
              <w:rPr>
                <w:b/>
              </w:rPr>
              <w:t>un administratīvo slogu</w:t>
            </w:r>
          </w:p>
        </w:tc>
      </w:tr>
      <w:tr w:rsidR="00FC52A3" w:rsidRPr="00D005C2" w14:paraId="2FA6FFFA" w14:textId="77777777" w:rsidTr="00C0787F">
        <w:trPr>
          <w:trHeight w:val="467"/>
        </w:trPr>
        <w:tc>
          <w:tcPr>
            <w:tcW w:w="431" w:type="dxa"/>
          </w:tcPr>
          <w:p w14:paraId="2B2CAF85" w14:textId="77777777" w:rsidR="00FC52A3" w:rsidRPr="00D005C2" w:rsidRDefault="00FC52A3" w:rsidP="00FC52A3">
            <w:pPr>
              <w:pStyle w:val="naiskr"/>
              <w:spacing w:before="0" w:beforeAutospacing="0" w:after="0" w:afterAutospacing="0"/>
              <w:ind w:left="57" w:right="57"/>
              <w:jc w:val="both"/>
            </w:pPr>
            <w:r w:rsidRPr="00D005C2">
              <w:t>1.</w:t>
            </w:r>
          </w:p>
        </w:tc>
        <w:tc>
          <w:tcPr>
            <w:tcW w:w="1701" w:type="dxa"/>
          </w:tcPr>
          <w:p w14:paraId="6C5639E3" w14:textId="77777777" w:rsidR="00FC52A3" w:rsidRPr="00D005C2" w:rsidRDefault="00FC52A3" w:rsidP="00FC52A3">
            <w:pPr>
              <w:pStyle w:val="naiskr"/>
              <w:spacing w:before="0" w:beforeAutospacing="0" w:after="0" w:afterAutospacing="0"/>
              <w:ind w:left="57" w:right="57"/>
            </w:pPr>
            <w:r w:rsidRPr="00D005C2">
              <w:t xml:space="preserve">Sabiedrības </w:t>
            </w:r>
            <w:proofErr w:type="spellStart"/>
            <w:r w:rsidRPr="00D005C2">
              <w:t>mērķgrupas</w:t>
            </w:r>
            <w:proofErr w:type="spellEnd"/>
            <w:r w:rsidRPr="00D005C2">
              <w:t>, kuras tiesiskais regulējums ietekmē vai varētu ietekmēt</w:t>
            </w:r>
          </w:p>
        </w:tc>
        <w:tc>
          <w:tcPr>
            <w:tcW w:w="7792" w:type="dxa"/>
          </w:tcPr>
          <w:p w14:paraId="42F798A0" w14:textId="77777777" w:rsidR="00C0787F" w:rsidRPr="00D005C2" w:rsidRDefault="00EB4408" w:rsidP="00C0787F">
            <w:pPr>
              <w:pStyle w:val="naiskr"/>
              <w:spacing w:before="0" w:after="0"/>
              <w:ind w:left="102" w:right="142"/>
              <w:jc w:val="both"/>
            </w:pPr>
            <w:bookmarkStart w:id="1" w:name="p21"/>
            <w:bookmarkEnd w:id="1"/>
            <w:r w:rsidRPr="00D005C2">
              <w:t>Iedzīvotāji, komersanti, publiskā pārvalde, nevalstiskās organizācijas</w:t>
            </w:r>
            <w:r w:rsidR="00FC52A3" w:rsidRPr="00D005C2">
              <w:t>.</w:t>
            </w:r>
          </w:p>
        </w:tc>
      </w:tr>
      <w:tr w:rsidR="00FC52A3" w:rsidRPr="00D005C2" w14:paraId="3B5ED950" w14:textId="77777777" w:rsidTr="00C0787F">
        <w:trPr>
          <w:trHeight w:val="523"/>
        </w:trPr>
        <w:tc>
          <w:tcPr>
            <w:tcW w:w="431" w:type="dxa"/>
          </w:tcPr>
          <w:p w14:paraId="34B6E918" w14:textId="77777777" w:rsidR="00FC52A3" w:rsidRPr="00D005C2" w:rsidRDefault="00FC52A3" w:rsidP="00FC52A3">
            <w:pPr>
              <w:pStyle w:val="naiskr"/>
              <w:spacing w:before="0" w:beforeAutospacing="0" w:after="0" w:afterAutospacing="0"/>
              <w:ind w:left="57" w:right="57"/>
              <w:jc w:val="both"/>
            </w:pPr>
            <w:r w:rsidRPr="00D005C2">
              <w:t>2.</w:t>
            </w:r>
          </w:p>
        </w:tc>
        <w:tc>
          <w:tcPr>
            <w:tcW w:w="1701" w:type="dxa"/>
          </w:tcPr>
          <w:p w14:paraId="68191E4D" w14:textId="77777777" w:rsidR="00FC52A3" w:rsidRPr="00D005C2" w:rsidRDefault="00FC52A3" w:rsidP="00FC52A3">
            <w:pPr>
              <w:pStyle w:val="naiskr"/>
              <w:spacing w:before="0" w:beforeAutospacing="0" w:after="0" w:afterAutospacing="0"/>
              <w:ind w:left="57" w:right="57"/>
            </w:pPr>
            <w:r w:rsidRPr="00D005C2">
              <w:t>Tiesiskā regulējuma ietekme uz tautsaimniecību un administratīvo slogu</w:t>
            </w:r>
          </w:p>
        </w:tc>
        <w:tc>
          <w:tcPr>
            <w:tcW w:w="7792" w:type="dxa"/>
          </w:tcPr>
          <w:p w14:paraId="26AC4EFC" w14:textId="4D435AFF" w:rsidR="00B61742" w:rsidRPr="00D005C2" w:rsidRDefault="00423AEF" w:rsidP="00AB1460">
            <w:pPr>
              <w:ind w:left="144" w:right="142"/>
              <w:jc w:val="both"/>
            </w:pPr>
            <w:r>
              <w:t>2.2.1.2</w:t>
            </w:r>
            <w:r w:rsidR="00646113" w:rsidRPr="00D005C2">
              <w:t>. p</w:t>
            </w:r>
            <w:r w:rsidR="00EB4408" w:rsidRPr="00D005C2">
              <w:t>asākuma projekt</w:t>
            </w:r>
            <w:r w:rsidR="00B61742">
              <w:t>os veicinot institūciju sadarbību un novēršot to darbību dublēšanos,</w:t>
            </w:r>
            <w:r w:rsidR="00EB4408" w:rsidRPr="00D005C2">
              <w:t xml:space="preserve"> </w:t>
            </w:r>
            <w:r w:rsidR="00646113" w:rsidRPr="00D005C2">
              <w:t>tiks veicināta valsts pārvaldes efektivitāte un samazināts administratīvais slogs valsts pārvaldes iestādēm</w:t>
            </w:r>
            <w:r w:rsidR="00CF62FF" w:rsidRPr="00D005C2">
              <w:t xml:space="preserve"> </w:t>
            </w:r>
            <w:r w:rsidR="00EB4408" w:rsidRPr="00D005C2">
              <w:t>to pakalpojumu sniegšanai</w:t>
            </w:r>
            <w:r w:rsidR="00646113" w:rsidRPr="00D005C2">
              <w:t>.</w:t>
            </w:r>
            <w:r w:rsidR="00AB1460">
              <w:t xml:space="preserve"> </w:t>
            </w:r>
            <w:r w:rsidR="00B61742">
              <w:t>Savukārt</w:t>
            </w:r>
            <w:r w:rsidR="00AB1460">
              <w:t xml:space="preserve"> kultūras mantojuma</w:t>
            </w:r>
            <w:r w:rsidR="00B61742">
              <w:t xml:space="preserve">  satura </w:t>
            </w:r>
            <w:proofErr w:type="spellStart"/>
            <w:r w:rsidR="00B61742">
              <w:t>digitalizāciju</w:t>
            </w:r>
            <w:proofErr w:type="spellEnd"/>
            <w:r w:rsidR="00B61742">
              <w:t xml:space="preserve"> un sistēmu </w:t>
            </w:r>
            <w:r w:rsidR="00AB1460">
              <w:t xml:space="preserve"> izstrādi </w:t>
            </w:r>
            <w:r w:rsidR="00B61742">
              <w:t>balstot uz gala lietotāj</w:t>
            </w:r>
            <w:r w:rsidR="00191722">
              <w:t>u vajadzībām</w:t>
            </w:r>
            <w:r w:rsidR="00784817">
              <w:t>, tiks</w:t>
            </w:r>
            <w:r w:rsidR="00191722">
              <w:t xml:space="preserve"> </w:t>
            </w:r>
            <w:r w:rsidR="00B61742">
              <w:t>veicin</w:t>
            </w:r>
            <w:r w:rsidR="00784817">
              <w:t>āta</w:t>
            </w:r>
            <w:r w:rsidR="00B61742">
              <w:t xml:space="preserve"> kultūras mantojuma</w:t>
            </w:r>
            <w:r w:rsidR="00784817">
              <w:t xml:space="preserve"> satura atkārtota izmantošana</w:t>
            </w:r>
            <w:r w:rsidR="00B61742">
              <w:t xml:space="preserve"> izglītības, zinātnes, kultūras un radošo industriju nozarēs</w:t>
            </w:r>
            <w:r w:rsidR="00191722">
              <w:t>.</w:t>
            </w:r>
          </w:p>
        </w:tc>
      </w:tr>
      <w:tr w:rsidR="00FC52A3" w:rsidRPr="00D005C2" w14:paraId="3001131D" w14:textId="77777777" w:rsidTr="00C0787F">
        <w:trPr>
          <w:trHeight w:val="523"/>
        </w:trPr>
        <w:tc>
          <w:tcPr>
            <w:tcW w:w="431" w:type="dxa"/>
          </w:tcPr>
          <w:p w14:paraId="40C39BA4" w14:textId="77777777" w:rsidR="00FC52A3" w:rsidRPr="00D005C2" w:rsidRDefault="00FC52A3" w:rsidP="00FC52A3">
            <w:pPr>
              <w:pStyle w:val="naiskr"/>
              <w:spacing w:before="0" w:beforeAutospacing="0" w:after="0" w:afterAutospacing="0"/>
              <w:ind w:left="57" w:right="57"/>
              <w:jc w:val="both"/>
            </w:pPr>
            <w:r w:rsidRPr="00D005C2">
              <w:t>3.</w:t>
            </w:r>
          </w:p>
        </w:tc>
        <w:tc>
          <w:tcPr>
            <w:tcW w:w="1701" w:type="dxa"/>
          </w:tcPr>
          <w:p w14:paraId="2B36CAA8" w14:textId="77777777" w:rsidR="00FC52A3" w:rsidRPr="00D005C2" w:rsidRDefault="00FC52A3" w:rsidP="00FC52A3">
            <w:pPr>
              <w:pStyle w:val="naiskr"/>
              <w:spacing w:before="0" w:beforeAutospacing="0" w:after="0" w:afterAutospacing="0"/>
              <w:ind w:left="57" w:right="57"/>
            </w:pPr>
            <w:r w:rsidRPr="00D005C2">
              <w:t>Administratīvo izmaksu monetārs novērtējums</w:t>
            </w:r>
          </w:p>
        </w:tc>
        <w:tc>
          <w:tcPr>
            <w:tcW w:w="7792" w:type="dxa"/>
          </w:tcPr>
          <w:p w14:paraId="70094DF8" w14:textId="77777777" w:rsidR="00FC52A3" w:rsidRPr="00D005C2" w:rsidRDefault="00FC52A3" w:rsidP="00FC52A3">
            <w:pPr>
              <w:shd w:val="clear" w:color="auto" w:fill="FFFFFF"/>
              <w:ind w:left="57" w:right="113"/>
              <w:jc w:val="both"/>
            </w:pPr>
            <w:r w:rsidRPr="00D005C2">
              <w:t>MK noteikumu projekts šo jomu neskar.</w:t>
            </w:r>
          </w:p>
        </w:tc>
      </w:tr>
      <w:tr w:rsidR="00FC52A3" w:rsidRPr="00D005C2" w14:paraId="618C4C3E" w14:textId="77777777" w:rsidTr="00C0787F">
        <w:trPr>
          <w:trHeight w:val="357"/>
        </w:trPr>
        <w:tc>
          <w:tcPr>
            <w:tcW w:w="431" w:type="dxa"/>
          </w:tcPr>
          <w:p w14:paraId="3447084B" w14:textId="77777777" w:rsidR="00FC52A3" w:rsidRPr="00D005C2" w:rsidRDefault="00FC52A3" w:rsidP="00FC52A3">
            <w:pPr>
              <w:pStyle w:val="naiskr"/>
              <w:spacing w:before="0" w:beforeAutospacing="0" w:after="0" w:afterAutospacing="0"/>
              <w:ind w:left="57" w:right="57"/>
              <w:jc w:val="both"/>
            </w:pPr>
            <w:r w:rsidRPr="00D005C2">
              <w:t>4.</w:t>
            </w:r>
          </w:p>
        </w:tc>
        <w:tc>
          <w:tcPr>
            <w:tcW w:w="1701" w:type="dxa"/>
          </w:tcPr>
          <w:p w14:paraId="2415E709" w14:textId="77777777" w:rsidR="00FC52A3" w:rsidRPr="00D005C2" w:rsidRDefault="00FC52A3" w:rsidP="00FC52A3">
            <w:pPr>
              <w:pStyle w:val="naiskr"/>
              <w:spacing w:before="0" w:beforeAutospacing="0" w:after="0" w:afterAutospacing="0"/>
              <w:ind w:left="57" w:right="57"/>
            </w:pPr>
            <w:r w:rsidRPr="00D005C2">
              <w:t>Cita informācija</w:t>
            </w:r>
          </w:p>
        </w:tc>
        <w:tc>
          <w:tcPr>
            <w:tcW w:w="7792" w:type="dxa"/>
          </w:tcPr>
          <w:p w14:paraId="774D0A2D" w14:textId="77777777" w:rsidR="00FC52A3" w:rsidRPr="00D005C2" w:rsidRDefault="00FC52A3" w:rsidP="00FC52A3">
            <w:pPr>
              <w:shd w:val="clear" w:color="auto" w:fill="FFFFFF"/>
              <w:ind w:left="57" w:right="113"/>
              <w:jc w:val="both"/>
            </w:pPr>
            <w:r w:rsidRPr="00D005C2">
              <w:t>Nav.</w:t>
            </w:r>
          </w:p>
        </w:tc>
      </w:tr>
    </w:tbl>
    <w:p w14:paraId="5E55D5F1" w14:textId="77777777" w:rsidR="00FC52A3" w:rsidRPr="00D005C2" w:rsidRDefault="00FC52A3" w:rsidP="00C61A59">
      <w:pPr>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395"/>
        <w:gridCol w:w="1298"/>
        <w:gridCol w:w="1416"/>
        <w:gridCol w:w="1275"/>
        <w:gridCol w:w="1449"/>
      </w:tblGrid>
      <w:tr w:rsidR="00C61A59" w:rsidRPr="00D005C2" w14:paraId="1BC75F68" w14:textId="77777777" w:rsidTr="003F6E94">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FD5C37" w14:textId="77777777" w:rsidR="00C61A59" w:rsidRPr="00D005C2" w:rsidRDefault="00C61A59" w:rsidP="00155D30">
            <w:pPr>
              <w:pStyle w:val="ListParagraph"/>
              <w:tabs>
                <w:tab w:val="left" w:pos="2268"/>
                <w:tab w:val="left" w:pos="2410"/>
              </w:tabs>
              <w:ind w:left="1080"/>
              <w:jc w:val="center"/>
              <w:rPr>
                <w:b/>
                <w:bCs/>
                <w:sz w:val="24"/>
                <w:szCs w:val="24"/>
                <w:lang w:eastAsia="en-US"/>
              </w:rPr>
            </w:pPr>
            <w:r w:rsidRPr="00D005C2">
              <w:rPr>
                <w:b/>
                <w:bCs/>
                <w:sz w:val="24"/>
                <w:szCs w:val="24"/>
              </w:rPr>
              <w:t>III. Tiesību akta projekta ietekme uz valsts budžetu un pašvaldību budžetiem</w:t>
            </w:r>
          </w:p>
        </w:tc>
      </w:tr>
      <w:tr w:rsidR="00C61A59" w:rsidRPr="00D005C2" w14:paraId="12278DD0" w14:textId="77777777" w:rsidTr="003F6E94">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3DFD0" w14:textId="77777777" w:rsidR="00C61A59" w:rsidRPr="00D005C2" w:rsidRDefault="00C61A59" w:rsidP="00155D30">
            <w:pPr>
              <w:jc w:val="center"/>
              <w:rPr>
                <w:b/>
                <w:lang w:eastAsia="en-US"/>
              </w:rPr>
            </w:pPr>
            <w:r w:rsidRPr="00D005C2">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E0FE6" w14:textId="77777777" w:rsidR="00C61A59" w:rsidRPr="00D005C2" w:rsidRDefault="00C61A59" w:rsidP="001A70A3">
            <w:pPr>
              <w:jc w:val="center"/>
              <w:rPr>
                <w:b/>
                <w:lang w:eastAsia="en-US"/>
              </w:rPr>
            </w:pPr>
            <w:r w:rsidRPr="00D005C2">
              <w:rPr>
                <w:b/>
              </w:rPr>
              <w:t>201</w:t>
            </w:r>
            <w:r w:rsidR="001A70A3" w:rsidRPr="00D005C2">
              <w:rPr>
                <w:b/>
              </w:rPr>
              <w:t>5</w:t>
            </w:r>
            <w:r w:rsidRPr="00D005C2">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449C27" w14:textId="77777777" w:rsidR="00C61A59" w:rsidRPr="00D005C2" w:rsidRDefault="00C61A59" w:rsidP="00155D30">
            <w:pPr>
              <w:jc w:val="center"/>
              <w:rPr>
                <w:b/>
                <w:lang w:eastAsia="en-US"/>
              </w:rPr>
            </w:pPr>
            <w:r w:rsidRPr="00D005C2">
              <w:rPr>
                <w:b/>
              </w:rPr>
              <w:t>Turpmākie trīs gadi (</w:t>
            </w:r>
            <w:proofErr w:type="spellStart"/>
            <w:r w:rsidRPr="00D005C2">
              <w:rPr>
                <w:b/>
                <w:i/>
              </w:rPr>
              <w:t>euro</w:t>
            </w:r>
            <w:proofErr w:type="spellEnd"/>
            <w:r w:rsidRPr="00D005C2">
              <w:rPr>
                <w:b/>
              </w:rPr>
              <w:t>)</w:t>
            </w:r>
          </w:p>
        </w:tc>
      </w:tr>
      <w:tr w:rsidR="00C61A59" w:rsidRPr="00D005C2" w14:paraId="6333FBE4"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831F7" w14:textId="77777777" w:rsidR="00C61A59" w:rsidRPr="00D005C2" w:rsidRDefault="00C61A59">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219C8F" w14:textId="77777777" w:rsidR="00C61A59" w:rsidRPr="00D005C2" w:rsidRDefault="00C61A59">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FECE5" w14:textId="77777777" w:rsidR="00C61A59" w:rsidRPr="00D005C2" w:rsidRDefault="00C61A59" w:rsidP="001A70A3">
            <w:pPr>
              <w:jc w:val="center"/>
              <w:rPr>
                <w:b/>
                <w:lang w:eastAsia="en-US"/>
              </w:rPr>
            </w:pPr>
            <w:r w:rsidRPr="00D005C2">
              <w:rPr>
                <w:b/>
              </w:rPr>
              <w:t>201</w:t>
            </w:r>
            <w:r w:rsidR="001A70A3" w:rsidRPr="00D005C2">
              <w:rPr>
                <w:b/>
              </w:rPr>
              <w:t>6</w:t>
            </w:r>
            <w:r w:rsidRPr="00D005C2">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E9F4" w14:textId="77777777" w:rsidR="00C61A59" w:rsidRPr="00D005C2" w:rsidRDefault="00C61A59" w:rsidP="001A70A3">
            <w:pPr>
              <w:jc w:val="center"/>
              <w:rPr>
                <w:b/>
                <w:lang w:eastAsia="en-US"/>
              </w:rPr>
            </w:pPr>
            <w:r w:rsidRPr="00D005C2">
              <w:rPr>
                <w:b/>
              </w:rPr>
              <w:t>201</w:t>
            </w:r>
            <w:r w:rsidR="001A70A3" w:rsidRPr="00D005C2">
              <w:rPr>
                <w:b/>
              </w:rPr>
              <w:t>7</w:t>
            </w:r>
            <w:r w:rsidRPr="00D005C2">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F0A88" w14:textId="77777777" w:rsidR="00C61A59" w:rsidRPr="00D005C2" w:rsidRDefault="00C61A59" w:rsidP="001A70A3">
            <w:pPr>
              <w:jc w:val="center"/>
              <w:rPr>
                <w:b/>
                <w:lang w:eastAsia="en-US"/>
              </w:rPr>
            </w:pPr>
            <w:r w:rsidRPr="00D005C2">
              <w:rPr>
                <w:b/>
              </w:rPr>
              <w:t>201</w:t>
            </w:r>
            <w:r w:rsidR="001A70A3" w:rsidRPr="00D005C2">
              <w:rPr>
                <w:b/>
              </w:rPr>
              <w:t>8</w:t>
            </w:r>
            <w:r w:rsidRPr="00D005C2">
              <w:rPr>
                <w:b/>
              </w:rPr>
              <w:t>.g.</w:t>
            </w:r>
          </w:p>
        </w:tc>
      </w:tr>
      <w:tr w:rsidR="00C61A59" w:rsidRPr="00D005C2" w14:paraId="244F5A54"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5336AA" w14:textId="77777777" w:rsidR="00C61A59" w:rsidRPr="00D005C2" w:rsidRDefault="00C61A59">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4F39E" w14:textId="77777777" w:rsidR="00C61A59" w:rsidRPr="00D005C2" w:rsidRDefault="00C61A59" w:rsidP="00155D30">
            <w:pPr>
              <w:jc w:val="center"/>
              <w:rPr>
                <w:b/>
                <w:lang w:eastAsia="en-US"/>
              </w:rPr>
            </w:pPr>
            <w:r w:rsidRPr="00D005C2">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2E8C3" w14:textId="77777777" w:rsidR="00C61A59" w:rsidRPr="00D005C2" w:rsidRDefault="00C61A59" w:rsidP="00155D30">
            <w:pPr>
              <w:jc w:val="center"/>
              <w:rPr>
                <w:b/>
                <w:lang w:eastAsia="en-US"/>
              </w:rPr>
            </w:pPr>
            <w:r w:rsidRPr="00D005C2">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5E20" w14:textId="77777777" w:rsidR="00C61A59" w:rsidRPr="00D005C2" w:rsidRDefault="00C61A59" w:rsidP="00155D30">
            <w:pPr>
              <w:jc w:val="center"/>
              <w:rPr>
                <w:b/>
                <w:lang w:eastAsia="en-US"/>
              </w:rPr>
            </w:pPr>
            <w:r w:rsidRPr="00D005C2">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FD0EF" w14:textId="77777777" w:rsidR="00C61A59" w:rsidRPr="00D005C2" w:rsidRDefault="00C61A59" w:rsidP="00155D30">
            <w:pPr>
              <w:jc w:val="center"/>
              <w:rPr>
                <w:b/>
                <w:lang w:eastAsia="en-US"/>
              </w:rPr>
            </w:pPr>
            <w:r w:rsidRPr="00D005C2">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F3C76" w14:textId="77777777" w:rsidR="00C61A59" w:rsidRPr="00D005C2" w:rsidRDefault="00C61A59" w:rsidP="00155D30">
            <w:pPr>
              <w:jc w:val="center"/>
              <w:rPr>
                <w:b/>
                <w:lang w:eastAsia="en-US"/>
              </w:rPr>
            </w:pPr>
            <w:r w:rsidRPr="00D005C2">
              <w:rPr>
                <w:b/>
              </w:rPr>
              <w:t>izmaiņas, salīdzinot ar kārtējo (n) gadu</w:t>
            </w:r>
          </w:p>
        </w:tc>
      </w:tr>
      <w:tr w:rsidR="00C61A59" w:rsidRPr="00D005C2" w14:paraId="27F9F4C4"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90BBB" w14:textId="77777777" w:rsidR="00C61A59" w:rsidRPr="00D005C2" w:rsidRDefault="00C61A59" w:rsidP="00155D30">
            <w:pPr>
              <w:jc w:val="center"/>
              <w:rPr>
                <w:lang w:eastAsia="en-US"/>
              </w:rPr>
            </w:pPr>
            <w:r w:rsidRPr="00D005C2">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3B5C9" w14:textId="77777777" w:rsidR="00C61A59" w:rsidRPr="00D005C2" w:rsidRDefault="00C61A59" w:rsidP="00155D30">
            <w:pPr>
              <w:jc w:val="center"/>
              <w:rPr>
                <w:lang w:eastAsia="en-US"/>
              </w:rPr>
            </w:pPr>
            <w:r w:rsidRPr="00D005C2">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1CA58" w14:textId="77777777" w:rsidR="00C61A59" w:rsidRPr="00D005C2" w:rsidRDefault="00C61A59" w:rsidP="00155D30">
            <w:pPr>
              <w:jc w:val="center"/>
              <w:rPr>
                <w:lang w:eastAsia="en-US"/>
              </w:rPr>
            </w:pPr>
            <w:r w:rsidRPr="00D005C2">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C6238" w14:textId="77777777" w:rsidR="00C61A59" w:rsidRPr="00D005C2" w:rsidRDefault="00C61A59" w:rsidP="00155D30">
            <w:pPr>
              <w:jc w:val="center"/>
              <w:rPr>
                <w:lang w:eastAsia="en-US"/>
              </w:rPr>
            </w:pPr>
            <w:r w:rsidRPr="00D005C2">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0C66C" w14:textId="77777777" w:rsidR="00C61A59" w:rsidRPr="00D005C2" w:rsidRDefault="00C61A59" w:rsidP="00155D30">
            <w:pPr>
              <w:jc w:val="center"/>
              <w:rPr>
                <w:lang w:eastAsia="en-US"/>
              </w:rPr>
            </w:pPr>
            <w:r w:rsidRPr="00D005C2">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1365" w14:textId="77777777" w:rsidR="00C61A59" w:rsidRPr="00D005C2" w:rsidRDefault="00C61A59" w:rsidP="00155D30">
            <w:pPr>
              <w:jc w:val="center"/>
              <w:rPr>
                <w:lang w:eastAsia="en-US"/>
              </w:rPr>
            </w:pPr>
            <w:r w:rsidRPr="00D005C2">
              <w:t>6</w:t>
            </w:r>
          </w:p>
        </w:tc>
      </w:tr>
      <w:tr w:rsidR="00C61A59" w:rsidRPr="00D005C2" w14:paraId="3ABC2BE0"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B2FCC55" w14:textId="77777777" w:rsidR="00C61A59" w:rsidRPr="00D005C2" w:rsidRDefault="00C61A59">
            <w:pPr>
              <w:rPr>
                <w:lang w:eastAsia="en-US"/>
              </w:rPr>
            </w:pPr>
            <w:r w:rsidRPr="00D005C2">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EBD82" w14:textId="77777777" w:rsidR="00C61A59" w:rsidRPr="00D005C2" w:rsidRDefault="00C61A59"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8FBE5" w14:textId="77777777" w:rsidR="00C61A59" w:rsidRPr="00D005C2" w:rsidRDefault="00C61A59" w:rsidP="00155D30">
            <w:pPr>
              <w:jc w:val="right"/>
              <w:rPr>
                <w:lang w:eastAsia="en-US"/>
              </w:rPr>
            </w:pPr>
            <w:r w:rsidRPr="00D005C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44799" w14:textId="0B478D5B" w:rsidR="00C61A59" w:rsidRPr="00D005C2" w:rsidRDefault="000D789E" w:rsidP="00155D30">
            <w:pPr>
              <w:jc w:val="right"/>
              <w:rPr>
                <w:lang w:eastAsia="en-US"/>
              </w:rPr>
            </w:pPr>
            <w:r>
              <w:t>1 666 000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9665" w14:textId="530698F9" w:rsidR="00C61A59" w:rsidRPr="00D005C2" w:rsidRDefault="000D789E" w:rsidP="00155D30">
            <w:pPr>
              <w:jc w:val="right"/>
              <w:rPr>
                <w:lang w:eastAsia="en-US"/>
              </w:rPr>
            </w:pPr>
            <w:r>
              <w:t>3 247 000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5640D" w14:textId="3F277C26" w:rsidR="00C61A59" w:rsidRPr="00D005C2" w:rsidRDefault="000D789E" w:rsidP="00155D30">
            <w:pPr>
              <w:jc w:val="right"/>
              <w:rPr>
                <w:lang w:eastAsia="en-US"/>
              </w:rPr>
            </w:pPr>
            <w:r>
              <w:t>1 364 250</w:t>
            </w:r>
          </w:p>
        </w:tc>
      </w:tr>
      <w:tr w:rsidR="00C61A59" w:rsidRPr="00D005C2" w14:paraId="493D02B3"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FEC1274" w14:textId="77777777" w:rsidR="00C61A59" w:rsidRPr="00D005C2" w:rsidRDefault="00C61A59">
            <w:pPr>
              <w:rPr>
                <w:lang w:eastAsia="en-US"/>
              </w:rPr>
            </w:pPr>
            <w:r w:rsidRPr="00D005C2">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CE36C" w14:textId="77777777" w:rsidR="00C61A59" w:rsidRPr="00D005C2" w:rsidRDefault="00C61A59"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DAD07" w14:textId="77777777" w:rsidR="00C61A59" w:rsidRPr="00D005C2" w:rsidRDefault="00C61A59" w:rsidP="00155D30">
            <w:pPr>
              <w:jc w:val="right"/>
              <w:rPr>
                <w:lang w:eastAsia="en-US"/>
              </w:rPr>
            </w:pPr>
            <w:r w:rsidRPr="00D005C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3DD0F" w14:textId="77777777" w:rsidR="00C61A59" w:rsidRPr="00D005C2" w:rsidRDefault="00C61A59" w:rsidP="00155D30">
            <w:pPr>
              <w:jc w:val="right"/>
              <w:rPr>
                <w:lang w:eastAsia="en-US"/>
              </w:rPr>
            </w:pPr>
            <w:r w:rsidRPr="00D005C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43123" w14:textId="77777777" w:rsidR="00C61A59" w:rsidRPr="00D005C2" w:rsidRDefault="00C61A59" w:rsidP="00155D30">
            <w:pPr>
              <w:jc w:val="right"/>
              <w:rPr>
                <w:lang w:eastAsia="en-US"/>
              </w:rPr>
            </w:pPr>
            <w:r w:rsidRPr="00D005C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DD764" w14:textId="77777777" w:rsidR="00C61A59" w:rsidRPr="00D005C2" w:rsidRDefault="00C61A59" w:rsidP="00155D30">
            <w:pPr>
              <w:jc w:val="right"/>
              <w:rPr>
                <w:lang w:eastAsia="en-US"/>
              </w:rPr>
            </w:pPr>
            <w:r w:rsidRPr="00D005C2">
              <w:t>0</w:t>
            </w:r>
          </w:p>
        </w:tc>
      </w:tr>
      <w:tr w:rsidR="00C61A59" w:rsidRPr="00D005C2" w14:paraId="3A450B18"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49D721B" w14:textId="77777777" w:rsidR="00C61A59" w:rsidRPr="00D005C2" w:rsidRDefault="00C61A59">
            <w:pPr>
              <w:rPr>
                <w:lang w:eastAsia="en-US"/>
              </w:rPr>
            </w:pPr>
            <w:r w:rsidRPr="00D005C2">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50EB" w14:textId="77777777" w:rsidR="00C61A59" w:rsidRPr="00D005C2" w:rsidRDefault="00C61A59"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42C8" w14:textId="77777777" w:rsidR="00C61A59" w:rsidRPr="00D005C2" w:rsidRDefault="00C61A59" w:rsidP="00155D30">
            <w:pPr>
              <w:jc w:val="right"/>
              <w:rPr>
                <w:lang w:eastAsia="en-US"/>
              </w:rPr>
            </w:pPr>
            <w:r w:rsidRPr="00D005C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EAC5A" w14:textId="77777777" w:rsidR="00C61A59" w:rsidRPr="00D005C2" w:rsidRDefault="00C61A59" w:rsidP="00155D30">
            <w:pPr>
              <w:jc w:val="right"/>
              <w:rPr>
                <w:lang w:eastAsia="en-US"/>
              </w:rPr>
            </w:pPr>
            <w:r w:rsidRPr="00D005C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6CD49" w14:textId="77777777" w:rsidR="00C61A59" w:rsidRPr="00D005C2" w:rsidRDefault="00C61A59" w:rsidP="00155D30">
            <w:pPr>
              <w:jc w:val="right"/>
              <w:rPr>
                <w:lang w:eastAsia="en-US"/>
              </w:rPr>
            </w:pPr>
            <w:r w:rsidRPr="00D005C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6C7F" w14:textId="77777777" w:rsidR="00C61A59" w:rsidRPr="00D005C2" w:rsidRDefault="00C61A59" w:rsidP="00155D30">
            <w:pPr>
              <w:jc w:val="right"/>
              <w:rPr>
                <w:lang w:eastAsia="en-US"/>
              </w:rPr>
            </w:pPr>
            <w:r w:rsidRPr="00D005C2">
              <w:t>0</w:t>
            </w:r>
          </w:p>
        </w:tc>
      </w:tr>
      <w:tr w:rsidR="00C61A59" w:rsidRPr="00D005C2" w14:paraId="196D904B"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5C77216" w14:textId="77777777" w:rsidR="00C61A59" w:rsidRPr="00D005C2" w:rsidRDefault="00C61A59">
            <w:pPr>
              <w:rPr>
                <w:lang w:eastAsia="en-US"/>
              </w:rPr>
            </w:pPr>
            <w:r w:rsidRPr="00D005C2">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06BB7" w14:textId="77777777" w:rsidR="00C61A59" w:rsidRPr="00D005C2" w:rsidRDefault="00C61A59"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12E63" w14:textId="77777777" w:rsidR="00C61A59" w:rsidRPr="00D005C2" w:rsidRDefault="00C61A59" w:rsidP="00155D30">
            <w:pPr>
              <w:jc w:val="right"/>
              <w:rPr>
                <w:lang w:eastAsia="en-US"/>
              </w:rPr>
            </w:pPr>
            <w:r w:rsidRPr="00D005C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5CD0" w14:textId="77777777" w:rsidR="00C61A59" w:rsidRPr="00D005C2" w:rsidRDefault="00C61A59" w:rsidP="00155D30">
            <w:pPr>
              <w:jc w:val="right"/>
              <w:rPr>
                <w:lang w:eastAsia="en-US"/>
              </w:rPr>
            </w:pPr>
            <w:r w:rsidRPr="00D005C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E7107" w14:textId="77777777" w:rsidR="00C61A59" w:rsidRPr="00D005C2" w:rsidRDefault="00C61A59" w:rsidP="00155D30">
            <w:pPr>
              <w:jc w:val="right"/>
              <w:rPr>
                <w:lang w:eastAsia="en-US"/>
              </w:rPr>
            </w:pPr>
            <w:r w:rsidRPr="00D005C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2EEBD" w14:textId="77777777" w:rsidR="00C61A59" w:rsidRPr="00D005C2" w:rsidRDefault="00C61A59" w:rsidP="00155D30">
            <w:pPr>
              <w:jc w:val="right"/>
              <w:rPr>
                <w:lang w:eastAsia="en-US"/>
              </w:rPr>
            </w:pPr>
            <w:r w:rsidRPr="00D005C2">
              <w:t>0</w:t>
            </w:r>
          </w:p>
        </w:tc>
      </w:tr>
      <w:tr w:rsidR="00EB4408" w:rsidRPr="00D005C2" w14:paraId="4532DD97"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B45599A" w14:textId="77777777" w:rsidR="00EB4408" w:rsidRPr="00D005C2" w:rsidRDefault="00EB4408">
            <w:pPr>
              <w:rPr>
                <w:lang w:eastAsia="en-US"/>
              </w:rPr>
            </w:pPr>
            <w:r w:rsidRPr="00D005C2">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B1FF1" w14:textId="77777777" w:rsidR="00EB4408" w:rsidRPr="00D005C2" w:rsidRDefault="00EB4408"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546D4" w14:textId="77777777" w:rsidR="00EB4408" w:rsidRPr="00D005C2" w:rsidRDefault="00EB4408" w:rsidP="00171627">
            <w:pPr>
              <w:jc w:val="right"/>
              <w:rPr>
                <w:b/>
                <w:lang w:eastAsia="en-US"/>
              </w:rPr>
            </w:pPr>
            <w:r w:rsidRPr="00D005C2">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48B0A88" w14:textId="68D282A9" w:rsidR="00EB4408" w:rsidRPr="00E245F6" w:rsidRDefault="000D789E" w:rsidP="000D789E">
            <w:pPr>
              <w:jc w:val="right"/>
              <w:rPr>
                <w:b/>
                <w:sz w:val="22"/>
                <w:szCs w:val="22"/>
                <w:lang w:eastAsia="en-US"/>
              </w:rPr>
            </w:pPr>
            <w:r w:rsidRPr="00E245F6">
              <w:rPr>
                <w:b/>
                <w:sz w:val="22"/>
                <w:szCs w:val="22"/>
                <w:lang w:eastAsia="en-US"/>
              </w:rPr>
              <w:t>1 960 000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FE33E" w14:textId="6EEB8AD2" w:rsidR="00EB4408" w:rsidRPr="00E245F6" w:rsidRDefault="000D789E" w:rsidP="000D789E">
            <w:pPr>
              <w:jc w:val="right"/>
              <w:rPr>
                <w:b/>
                <w:sz w:val="22"/>
                <w:szCs w:val="22"/>
                <w:lang w:eastAsia="en-US"/>
              </w:rPr>
            </w:pPr>
            <w:r w:rsidRPr="00E245F6">
              <w:rPr>
                <w:b/>
                <w:sz w:val="22"/>
                <w:szCs w:val="22"/>
                <w:lang w:eastAsia="en-US"/>
              </w:rPr>
              <w:t>3 820 000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35D8136" w14:textId="5D399D0A" w:rsidR="00EB4408" w:rsidRPr="00E245F6" w:rsidRDefault="000D789E" w:rsidP="000D789E">
            <w:pPr>
              <w:jc w:val="right"/>
              <w:rPr>
                <w:b/>
                <w:sz w:val="22"/>
                <w:szCs w:val="22"/>
                <w:lang w:eastAsia="en-US"/>
              </w:rPr>
            </w:pPr>
            <w:r w:rsidRPr="00E245F6">
              <w:rPr>
                <w:b/>
                <w:sz w:val="22"/>
                <w:szCs w:val="22"/>
                <w:lang w:eastAsia="en-US"/>
              </w:rPr>
              <w:t>1 605 000</w:t>
            </w:r>
          </w:p>
        </w:tc>
      </w:tr>
      <w:tr w:rsidR="000D789E" w:rsidRPr="00D005C2" w14:paraId="2520A6E8"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B6BD60D" w14:textId="77777777" w:rsidR="000D789E" w:rsidRPr="00D005C2" w:rsidRDefault="000D789E">
            <w:pPr>
              <w:rPr>
                <w:lang w:eastAsia="en-US"/>
              </w:rPr>
            </w:pPr>
            <w:r w:rsidRPr="00D005C2">
              <w:lastRenderedPageBreak/>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F95A8" w14:textId="77777777" w:rsidR="000D789E" w:rsidRPr="00D005C2" w:rsidRDefault="000D789E"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CF4D9" w14:textId="77777777" w:rsidR="000D789E" w:rsidRPr="00D005C2" w:rsidRDefault="000D789E" w:rsidP="00171627">
            <w:pPr>
              <w:jc w:val="right"/>
              <w:rPr>
                <w:b/>
                <w:lang w:eastAsia="en-US"/>
              </w:rPr>
            </w:pPr>
            <w:r w:rsidRPr="00D005C2">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BE9DFC2" w14:textId="064A6121" w:rsidR="000D789E" w:rsidRPr="00E245F6" w:rsidRDefault="000D789E" w:rsidP="000D789E">
            <w:pPr>
              <w:jc w:val="right"/>
              <w:rPr>
                <w:b/>
                <w:sz w:val="22"/>
                <w:szCs w:val="22"/>
                <w:lang w:eastAsia="en-US"/>
              </w:rPr>
            </w:pPr>
            <w:r w:rsidRPr="00E245F6">
              <w:rPr>
                <w:b/>
                <w:sz w:val="22"/>
                <w:szCs w:val="22"/>
                <w:lang w:eastAsia="en-US"/>
              </w:rPr>
              <w:t>1 960 000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39E56C" w14:textId="4542C0D9" w:rsidR="000D789E" w:rsidRPr="00E245F6" w:rsidRDefault="000D789E" w:rsidP="000D789E">
            <w:pPr>
              <w:jc w:val="right"/>
              <w:rPr>
                <w:b/>
                <w:sz w:val="22"/>
                <w:szCs w:val="22"/>
                <w:lang w:eastAsia="en-US"/>
              </w:rPr>
            </w:pPr>
            <w:r w:rsidRPr="00E245F6">
              <w:rPr>
                <w:b/>
                <w:sz w:val="22"/>
                <w:szCs w:val="22"/>
                <w:lang w:eastAsia="en-US"/>
              </w:rPr>
              <w:t>3 820 000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623592B" w14:textId="2CED0C64" w:rsidR="000D789E" w:rsidRPr="00E245F6" w:rsidRDefault="000D789E" w:rsidP="000D789E">
            <w:pPr>
              <w:jc w:val="right"/>
              <w:rPr>
                <w:b/>
                <w:sz w:val="22"/>
                <w:szCs w:val="22"/>
                <w:lang w:eastAsia="en-US"/>
              </w:rPr>
            </w:pPr>
            <w:r w:rsidRPr="00E245F6">
              <w:rPr>
                <w:b/>
                <w:sz w:val="22"/>
                <w:szCs w:val="22"/>
                <w:lang w:eastAsia="en-US"/>
              </w:rPr>
              <w:t>1 605 000</w:t>
            </w:r>
          </w:p>
        </w:tc>
      </w:tr>
      <w:tr w:rsidR="000D789E" w:rsidRPr="00D005C2" w14:paraId="329383C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0AFD56A" w14:textId="77777777" w:rsidR="000D789E" w:rsidRPr="00D005C2" w:rsidRDefault="000D789E">
            <w:pPr>
              <w:rPr>
                <w:lang w:eastAsia="en-US"/>
              </w:rPr>
            </w:pPr>
            <w:r w:rsidRPr="00D005C2">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B3A1F" w14:textId="77777777" w:rsidR="000D789E" w:rsidRPr="00D005C2" w:rsidRDefault="000D789E"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17F6A" w14:textId="77777777" w:rsidR="000D789E" w:rsidRPr="00D005C2" w:rsidRDefault="000D789E" w:rsidP="00155D30">
            <w:pPr>
              <w:jc w:val="right"/>
              <w:rPr>
                <w:b/>
                <w:lang w:eastAsia="en-US"/>
              </w:rPr>
            </w:pPr>
            <w:r w:rsidRPr="00D005C2">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45202A4" w14:textId="77777777" w:rsidR="000D789E" w:rsidRPr="00E245F6" w:rsidRDefault="000D789E" w:rsidP="000D789E">
            <w:pPr>
              <w:jc w:val="right"/>
              <w:rPr>
                <w:b/>
                <w:sz w:val="22"/>
                <w:szCs w:val="22"/>
                <w:highlight w:val="yellow"/>
                <w:lang w:eastAsia="en-US"/>
              </w:rPr>
            </w:pPr>
            <w:r w:rsidRPr="00E245F6">
              <w:rPr>
                <w:b/>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0E3D" w14:textId="77777777" w:rsidR="000D789E" w:rsidRPr="00E245F6" w:rsidRDefault="000D789E" w:rsidP="000D789E">
            <w:pPr>
              <w:jc w:val="right"/>
              <w:rPr>
                <w:b/>
                <w:sz w:val="22"/>
                <w:szCs w:val="22"/>
                <w:highlight w:val="yellow"/>
                <w:lang w:eastAsia="en-US"/>
              </w:rPr>
            </w:pPr>
            <w:r w:rsidRPr="00E245F6">
              <w:rPr>
                <w:b/>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FFB3100" w14:textId="77777777" w:rsidR="000D789E" w:rsidRPr="00E245F6" w:rsidRDefault="000D789E" w:rsidP="000D789E">
            <w:pPr>
              <w:jc w:val="right"/>
              <w:rPr>
                <w:b/>
                <w:sz w:val="22"/>
                <w:szCs w:val="22"/>
                <w:highlight w:val="yellow"/>
                <w:lang w:eastAsia="en-US"/>
              </w:rPr>
            </w:pPr>
            <w:r w:rsidRPr="00E245F6">
              <w:rPr>
                <w:b/>
                <w:sz w:val="22"/>
                <w:szCs w:val="22"/>
                <w:lang w:eastAsia="en-US"/>
              </w:rPr>
              <w:t>0</w:t>
            </w:r>
          </w:p>
        </w:tc>
      </w:tr>
      <w:tr w:rsidR="000D789E" w:rsidRPr="00D005C2" w14:paraId="32611608"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033144D" w14:textId="77777777" w:rsidR="000D789E" w:rsidRPr="00D005C2" w:rsidRDefault="000D789E">
            <w:pPr>
              <w:rPr>
                <w:lang w:eastAsia="en-US"/>
              </w:rPr>
            </w:pPr>
            <w:r w:rsidRPr="00D005C2">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EB1DB" w14:textId="77777777" w:rsidR="000D789E" w:rsidRPr="00D005C2" w:rsidRDefault="000D789E"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9D6E8" w14:textId="77777777" w:rsidR="000D789E" w:rsidRPr="00D005C2" w:rsidRDefault="000D789E" w:rsidP="00155D30">
            <w:pPr>
              <w:jc w:val="right"/>
              <w:rPr>
                <w:b/>
                <w:lang w:eastAsia="en-US"/>
              </w:rPr>
            </w:pPr>
            <w:r w:rsidRPr="00D005C2">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3564C8A" w14:textId="77777777" w:rsidR="000D789E" w:rsidRPr="00E245F6" w:rsidRDefault="000D789E" w:rsidP="000D789E">
            <w:pPr>
              <w:jc w:val="right"/>
              <w:rPr>
                <w:b/>
                <w:sz w:val="22"/>
                <w:szCs w:val="22"/>
                <w:highlight w:val="yellow"/>
                <w:lang w:eastAsia="en-US"/>
              </w:rPr>
            </w:pPr>
            <w:r w:rsidRPr="00E245F6">
              <w:rPr>
                <w:b/>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C2FDD5" w14:textId="77777777" w:rsidR="000D789E" w:rsidRPr="00E245F6" w:rsidRDefault="000D789E" w:rsidP="000D789E">
            <w:pPr>
              <w:jc w:val="right"/>
              <w:rPr>
                <w:b/>
                <w:sz w:val="22"/>
                <w:szCs w:val="22"/>
                <w:highlight w:val="yellow"/>
                <w:lang w:eastAsia="en-US"/>
              </w:rPr>
            </w:pPr>
            <w:r w:rsidRPr="00E245F6">
              <w:rPr>
                <w:b/>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390BAF5" w14:textId="77777777" w:rsidR="000D789E" w:rsidRPr="00E245F6" w:rsidRDefault="000D789E" w:rsidP="000D789E">
            <w:pPr>
              <w:jc w:val="right"/>
              <w:rPr>
                <w:b/>
                <w:sz w:val="22"/>
                <w:szCs w:val="22"/>
                <w:highlight w:val="yellow"/>
                <w:lang w:eastAsia="en-US"/>
              </w:rPr>
            </w:pPr>
            <w:r w:rsidRPr="00E245F6">
              <w:rPr>
                <w:b/>
                <w:sz w:val="22"/>
                <w:szCs w:val="22"/>
                <w:lang w:eastAsia="en-US"/>
              </w:rPr>
              <w:t>0</w:t>
            </w:r>
          </w:p>
        </w:tc>
      </w:tr>
      <w:tr w:rsidR="000D789E" w:rsidRPr="00D005C2" w14:paraId="56330F25"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1970041" w14:textId="77777777" w:rsidR="000D789E" w:rsidRPr="00D005C2" w:rsidRDefault="000D789E" w:rsidP="001A70A3">
            <w:pPr>
              <w:rPr>
                <w:lang w:eastAsia="en-US"/>
              </w:rPr>
            </w:pPr>
            <w:r w:rsidRPr="00D005C2">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1A52A" w14:textId="77777777" w:rsidR="000D789E" w:rsidRPr="00D005C2" w:rsidRDefault="000D789E" w:rsidP="001A70A3">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A1725" w14:textId="77777777" w:rsidR="000D789E" w:rsidRPr="00D005C2" w:rsidRDefault="000D789E" w:rsidP="001A70A3">
            <w:pPr>
              <w:jc w:val="right"/>
              <w:rPr>
                <w:b/>
                <w:lang w:eastAsia="en-US"/>
              </w:rPr>
            </w:pPr>
            <w:r w:rsidRPr="00D005C2">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036CCF1" w14:textId="4EDDB099" w:rsidR="000D789E" w:rsidRPr="00E245F6" w:rsidRDefault="000D789E" w:rsidP="000D789E">
            <w:pPr>
              <w:jc w:val="right"/>
              <w:rPr>
                <w:b/>
                <w:sz w:val="22"/>
                <w:szCs w:val="22"/>
                <w:lang w:eastAsia="en-US"/>
              </w:rPr>
            </w:pPr>
            <w:r w:rsidRPr="00E245F6">
              <w:rPr>
                <w:b/>
                <w:sz w:val="22"/>
                <w:szCs w:val="22"/>
                <w:lang w:eastAsia="en-US"/>
              </w:rPr>
              <w:t>-294 000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6125FA" w14:textId="2F744716" w:rsidR="000D789E" w:rsidRPr="00E245F6" w:rsidRDefault="000D789E" w:rsidP="000D789E">
            <w:pPr>
              <w:jc w:val="right"/>
              <w:rPr>
                <w:b/>
                <w:sz w:val="22"/>
                <w:szCs w:val="22"/>
                <w:lang w:eastAsia="en-US"/>
              </w:rPr>
            </w:pPr>
            <w:r w:rsidRPr="00E245F6">
              <w:rPr>
                <w:b/>
                <w:sz w:val="22"/>
                <w:szCs w:val="22"/>
                <w:lang w:eastAsia="en-US"/>
              </w:rPr>
              <w:t>-573 000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6FA9502" w14:textId="677BA15A" w:rsidR="000D789E" w:rsidRPr="00E245F6" w:rsidRDefault="000D789E" w:rsidP="000D789E">
            <w:pPr>
              <w:jc w:val="right"/>
              <w:rPr>
                <w:b/>
                <w:sz w:val="22"/>
                <w:szCs w:val="22"/>
                <w:lang w:eastAsia="en-US"/>
              </w:rPr>
            </w:pPr>
            <w:r w:rsidRPr="00E245F6">
              <w:rPr>
                <w:b/>
                <w:sz w:val="22"/>
                <w:szCs w:val="22"/>
                <w:lang w:eastAsia="en-US"/>
              </w:rPr>
              <w:t>-240 750</w:t>
            </w:r>
          </w:p>
        </w:tc>
      </w:tr>
      <w:tr w:rsidR="000D789E" w:rsidRPr="00D005C2" w14:paraId="68C3815D"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FD8E43A" w14:textId="77777777" w:rsidR="000D789E" w:rsidRPr="00D005C2" w:rsidRDefault="000D789E" w:rsidP="001A70A3">
            <w:pPr>
              <w:rPr>
                <w:lang w:eastAsia="en-US"/>
              </w:rPr>
            </w:pPr>
            <w:r w:rsidRPr="00D005C2">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88F3D" w14:textId="77777777" w:rsidR="000D789E" w:rsidRPr="00D005C2" w:rsidRDefault="000D789E" w:rsidP="001A70A3">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BEEE7" w14:textId="77777777" w:rsidR="000D789E" w:rsidRPr="00D005C2" w:rsidRDefault="000D789E" w:rsidP="001A70A3">
            <w:pPr>
              <w:jc w:val="right"/>
              <w:rPr>
                <w:b/>
                <w:lang w:eastAsia="en-US"/>
              </w:rPr>
            </w:pPr>
            <w:r w:rsidRPr="00D005C2">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6E8E24A" w14:textId="064D27EE" w:rsidR="000D789E" w:rsidRPr="00E245F6" w:rsidRDefault="000D789E" w:rsidP="000D789E">
            <w:pPr>
              <w:jc w:val="right"/>
              <w:rPr>
                <w:b/>
                <w:sz w:val="22"/>
                <w:szCs w:val="22"/>
                <w:lang w:eastAsia="en-US"/>
              </w:rPr>
            </w:pPr>
            <w:r w:rsidRPr="00E245F6">
              <w:rPr>
                <w:b/>
                <w:sz w:val="22"/>
                <w:szCs w:val="22"/>
                <w:lang w:eastAsia="en-US"/>
              </w:rPr>
              <w:t>-294 000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3E30F0" w14:textId="2B314DE3" w:rsidR="000D789E" w:rsidRPr="00E245F6" w:rsidRDefault="000D789E" w:rsidP="000D789E">
            <w:pPr>
              <w:jc w:val="right"/>
              <w:rPr>
                <w:b/>
                <w:sz w:val="22"/>
                <w:szCs w:val="22"/>
                <w:lang w:eastAsia="en-US"/>
              </w:rPr>
            </w:pPr>
            <w:r w:rsidRPr="00E245F6">
              <w:rPr>
                <w:b/>
                <w:sz w:val="22"/>
                <w:szCs w:val="22"/>
                <w:lang w:eastAsia="en-US"/>
              </w:rPr>
              <w:t>-573 000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FE82AEC" w14:textId="2FDB9CF4" w:rsidR="000D789E" w:rsidRPr="00E245F6" w:rsidRDefault="000D789E" w:rsidP="000D789E">
            <w:pPr>
              <w:jc w:val="right"/>
              <w:rPr>
                <w:b/>
                <w:sz w:val="22"/>
                <w:szCs w:val="22"/>
                <w:lang w:eastAsia="en-US"/>
              </w:rPr>
            </w:pPr>
            <w:r w:rsidRPr="00E245F6">
              <w:rPr>
                <w:b/>
                <w:sz w:val="22"/>
                <w:szCs w:val="22"/>
                <w:lang w:eastAsia="en-US"/>
              </w:rPr>
              <w:t>-240 750</w:t>
            </w:r>
          </w:p>
        </w:tc>
      </w:tr>
      <w:tr w:rsidR="00B070CA" w:rsidRPr="00D005C2" w14:paraId="175BC378"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F46C0A0" w14:textId="77777777" w:rsidR="00B070CA" w:rsidRPr="00D005C2" w:rsidRDefault="00B070CA">
            <w:pPr>
              <w:rPr>
                <w:lang w:eastAsia="en-US"/>
              </w:rPr>
            </w:pPr>
            <w:r w:rsidRPr="00D005C2">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8CEC" w14:textId="77777777" w:rsidR="00B070CA" w:rsidRPr="00D005C2" w:rsidRDefault="00B070CA"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0890" w14:textId="77777777" w:rsidR="00B070CA" w:rsidRPr="00D005C2" w:rsidRDefault="00B070CA" w:rsidP="00155D30">
            <w:pPr>
              <w:jc w:val="right"/>
              <w:rPr>
                <w:b/>
                <w:lang w:eastAsia="en-US"/>
              </w:rPr>
            </w:pPr>
            <w:r w:rsidRPr="00D005C2">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30C3316" w14:textId="77777777" w:rsidR="00B070CA" w:rsidRPr="00D005C2" w:rsidRDefault="00B070CA" w:rsidP="002B4D5F">
            <w:pPr>
              <w:rPr>
                <w:b/>
                <w:lang w:eastAsia="en-US"/>
              </w:rPr>
            </w:pPr>
            <w:r w:rsidRPr="00D005C2">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10A45D" w14:textId="77777777" w:rsidR="00B070CA" w:rsidRPr="00D005C2" w:rsidRDefault="00B070CA" w:rsidP="00155D30">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77E67AB" w14:textId="77777777" w:rsidR="00B070CA" w:rsidRPr="00D005C2" w:rsidRDefault="00B070CA" w:rsidP="00155D30">
            <w:pPr>
              <w:jc w:val="right"/>
              <w:rPr>
                <w:lang w:eastAsia="en-US"/>
              </w:rPr>
            </w:pPr>
          </w:p>
        </w:tc>
      </w:tr>
      <w:tr w:rsidR="00B070CA" w:rsidRPr="00D005C2" w14:paraId="70C2EEF5"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6669CD9" w14:textId="77777777" w:rsidR="00B070CA" w:rsidRPr="00D005C2" w:rsidRDefault="00B070CA">
            <w:pPr>
              <w:rPr>
                <w:lang w:eastAsia="en-US"/>
              </w:rPr>
            </w:pPr>
            <w:r w:rsidRPr="00D005C2">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0AE6" w14:textId="77777777" w:rsidR="00B070CA" w:rsidRPr="00D005C2" w:rsidRDefault="00B070CA" w:rsidP="00155D30">
            <w:pPr>
              <w:jc w:val="right"/>
              <w:rPr>
                <w:lang w:eastAsia="en-US"/>
              </w:rPr>
            </w:pPr>
            <w:r w:rsidRPr="00D005C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AD9C5" w14:textId="77777777" w:rsidR="00B070CA" w:rsidRPr="00D005C2" w:rsidRDefault="00B070CA" w:rsidP="00155D30">
            <w:pPr>
              <w:jc w:val="right"/>
              <w:rPr>
                <w:b/>
                <w:lang w:eastAsia="en-US"/>
              </w:rPr>
            </w:pPr>
            <w:r w:rsidRPr="00D005C2">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2612798" w14:textId="77777777" w:rsidR="00B070CA" w:rsidRPr="00D005C2" w:rsidRDefault="003D5A63" w:rsidP="002B4D5F">
            <w:pPr>
              <w:rPr>
                <w:b/>
                <w:lang w:eastAsia="en-US"/>
              </w:rPr>
            </w:pPr>
            <w:r w:rsidRPr="00D005C2">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38C192" w14:textId="77777777" w:rsidR="00B070CA" w:rsidRPr="00D005C2" w:rsidRDefault="00B070CA" w:rsidP="00155D30">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3066BF3A" w14:textId="77777777" w:rsidR="00B070CA" w:rsidRPr="00D005C2" w:rsidRDefault="00B070CA" w:rsidP="00155D30">
            <w:pPr>
              <w:jc w:val="right"/>
              <w:rPr>
                <w:lang w:eastAsia="en-US"/>
              </w:rPr>
            </w:pPr>
          </w:p>
        </w:tc>
      </w:tr>
      <w:tr w:rsidR="00B070CA" w:rsidRPr="00D005C2" w14:paraId="1A4FFC78" w14:textId="77777777" w:rsidTr="003F6E94">
        <w:trPr>
          <w:trHeight w:val="1380"/>
        </w:trPr>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1561383" w14:textId="77777777" w:rsidR="00B070CA" w:rsidRPr="00D005C2" w:rsidRDefault="00B070CA">
            <w:pPr>
              <w:rPr>
                <w:lang w:eastAsia="en-US"/>
              </w:rPr>
            </w:pPr>
            <w:r w:rsidRPr="00D005C2">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72848" w14:textId="77777777" w:rsidR="00B070CA" w:rsidRPr="00D005C2" w:rsidRDefault="00B070CA" w:rsidP="00155D30">
            <w:pPr>
              <w:jc w:val="right"/>
              <w:rPr>
                <w:lang w:eastAsia="en-US"/>
              </w:rPr>
            </w:pPr>
            <w:r w:rsidRPr="00D005C2">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14BFF" w14:textId="77777777" w:rsidR="00B070CA" w:rsidRPr="00D005C2" w:rsidRDefault="00B070CA" w:rsidP="00155D30">
            <w:pPr>
              <w:jc w:val="right"/>
              <w:rPr>
                <w:b/>
                <w:lang w:eastAsia="en-US"/>
              </w:rPr>
            </w:pPr>
            <w:r w:rsidRPr="00D005C2">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D1B8E" w14:textId="77777777" w:rsidR="00B070CA" w:rsidRPr="00D005C2" w:rsidRDefault="002B4D5F" w:rsidP="002B4D5F">
            <w:pPr>
              <w:rPr>
                <w:b/>
                <w:lang w:eastAsia="en-US"/>
              </w:rPr>
            </w:pPr>
            <w:r w:rsidRPr="00D005C2">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6C69E" w14:textId="77777777" w:rsidR="00B070CA" w:rsidRPr="00D005C2" w:rsidRDefault="00B070CA" w:rsidP="00155D30">
            <w:pPr>
              <w:jc w:val="right"/>
              <w:rPr>
                <w:lang w:eastAsia="en-US"/>
              </w:rPr>
            </w:pPr>
            <w:r w:rsidRPr="00D005C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E5F6E" w14:textId="77777777" w:rsidR="00B070CA" w:rsidRPr="00D005C2" w:rsidRDefault="00B070CA" w:rsidP="00155D30">
            <w:pPr>
              <w:jc w:val="right"/>
              <w:rPr>
                <w:lang w:eastAsia="en-US"/>
              </w:rPr>
            </w:pPr>
            <w:r w:rsidRPr="00D005C2">
              <w:t>0</w:t>
            </w:r>
          </w:p>
        </w:tc>
      </w:tr>
      <w:tr w:rsidR="00B070CA" w:rsidRPr="00D005C2" w14:paraId="6E1E80C5"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99544AA" w14:textId="77777777" w:rsidR="00B070CA" w:rsidRPr="00D005C2" w:rsidRDefault="00B070CA">
            <w:pPr>
              <w:rPr>
                <w:lang w:eastAsia="en-US"/>
              </w:rPr>
            </w:pPr>
            <w:r w:rsidRPr="00D005C2">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7E2A8" w14:textId="77777777" w:rsidR="00B070CA" w:rsidRPr="00D005C2" w:rsidRDefault="00B070CA" w:rsidP="00155D30">
            <w:pPr>
              <w:jc w:val="right"/>
              <w:rPr>
                <w:lang w:eastAsia="en-US"/>
              </w:rPr>
            </w:pPr>
            <w:r w:rsidRPr="00D005C2">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F2A04" w14:textId="77777777" w:rsidR="00B070CA" w:rsidRPr="00D005C2" w:rsidRDefault="00B070CA" w:rsidP="00155D30">
            <w:pPr>
              <w:jc w:val="right"/>
              <w:rPr>
                <w:lang w:eastAsia="en-US"/>
              </w:rPr>
            </w:pPr>
            <w:r w:rsidRPr="00D005C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B8CE8" w14:textId="77777777" w:rsidR="00B070CA" w:rsidRPr="00D005C2" w:rsidRDefault="00B070CA" w:rsidP="00155D30">
            <w:pPr>
              <w:jc w:val="right"/>
              <w:rPr>
                <w:lang w:eastAsia="en-US"/>
              </w:rPr>
            </w:pPr>
            <w:r w:rsidRPr="00D005C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9759F" w14:textId="77777777" w:rsidR="00B070CA" w:rsidRPr="00D005C2" w:rsidRDefault="00B070CA" w:rsidP="00155D30">
            <w:pPr>
              <w:jc w:val="right"/>
              <w:rPr>
                <w:lang w:eastAsia="en-US"/>
              </w:rPr>
            </w:pPr>
            <w:r w:rsidRPr="00D005C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250B2" w14:textId="77777777" w:rsidR="00B070CA" w:rsidRPr="00D005C2" w:rsidRDefault="00B070CA" w:rsidP="00155D30">
            <w:pPr>
              <w:jc w:val="right"/>
              <w:rPr>
                <w:lang w:eastAsia="en-US"/>
              </w:rPr>
            </w:pPr>
            <w:r w:rsidRPr="00D005C2">
              <w:t>0</w:t>
            </w:r>
          </w:p>
        </w:tc>
      </w:tr>
      <w:tr w:rsidR="00B070CA" w:rsidRPr="00D005C2" w14:paraId="34A2714A"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33F0A0B" w14:textId="77777777" w:rsidR="00B070CA" w:rsidRPr="00D005C2" w:rsidRDefault="00B070CA">
            <w:pPr>
              <w:rPr>
                <w:lang w:eastAsia="en-US"/>
              </w:rPr>
            </w:pPr>
            <w:r w:rsidRPr="00D005C2">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100DE" w14:textId="77777777" w:rsidR="00B070CA" w:rsidRPr="00D005C2"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1951" w14:textId="77777777" w:rsidR="00B070CA" w:rsidRPr="00D005C2" w:rsidRDefault="00B070CA" w:rsidP="00155D30">
            <w:pPr>
              <w:jc w:val="right"/>
              <w:rPr>
                <w:lang w:eastAsia="en-US"/>
              </w:rPr>
            </w:pPr>
            <w:r w:rsidRPr="00D005C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71C01" w14:textId="77777777" w:rsidR="00B070CA" w:rsidRPr="00D005C2" w:rsidRDefault="00B070CA" w:rsidP="00155D30">
            <w:pPr>
              <w:jc w:val="right"/>
              <w:rPr>
                <w:lang w:eastAsia="en-US"/>
              </w:rPr>
            </w:pPr>
            <w:r w:rsidRPr="00D005C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A3B90" w14:textId="77777777" w:rsidR="00B070CA" w:rsidRPr="00D005C2" w:rsidRDefault="00B070CA" w:rsidP="00155D30">
            <w:pPr>
              <w:jc w:val="right"/>
              <w:rPr>
                <w:lang w:eastAsia="en-US"/>
              </w:rPr>
            </w:pPr>
            <w:r w:rsidRPr="00D005C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BDE0D" w14:textId="77777777" w:rsidR="00B070CA" w:rsidRPr="00D005C2" w:rsidRDefault="00B070CA" w:rsidP="00155D30">
            <w:pPr>
              <w:jc w:val="right"/>
              <w:rPr>
                <w:lang w:eastAsia="en-US"/>
              </w:rPr>
            </w:pPr>
            <w:r w:rsidRPr="00D005C2">
              <w:t>0</w:t>
            </w:r>
          </w:p>
        </w:tc>
      </w:tr>
      <w:tr w:rsidR="00B070CA" w:rsidRPr="00D005C2" w14:paraId="28938788"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6E0F22F" w14:textId="77777777" w:rsidR="00B070CA" w:rsidRPr="00D005C2" w:rsidRDefault="00B070CA">
            <w:pPr>
              <w:rPr>
                <w:lang w:eastAsia="en-US"/>
              </w:rPr>
            </w:pPr>
            <w:r w:rsidRPr="00D005C2">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B7C7CC" w14:textId="77777777" w:rsidR="00B070CA" w:rsidRPr="00D005C2"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8A4F7" w14:textId="77777777" w:rsidR="00B070CA" w:rsidRPr="00D005C2" w:rsidRDefault="00B070CA" w:rsidP="00155D30">
            <w:pPr>
              <w:jc w:val="right"/>
              <w:rPr>
                <w:lang w:eastAsia="en-US"/>
              </w:rPr>
            </w:pPr>
            <w:r w:rsidRPr="00D005C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D78FD" w14:textId="77777777" w:rsidR="00B070CA" w:rsidRPr="00D005C2" w:rsidRDefault="00B070CA" w:rsidP="00155D30">
            <w:pPr>
              <w:jc w:val="right"/>
              <w:rPr>
                <w:lang w:eastAsia="en-US"/>
              </w:rPr>
            </w:pPr>
            <w:r w:rsidRPr="00D005C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52E9" w14:textId="77777777" w:rsidR="00B070CA" w:rsidRPr="00D005C2" w:rsidRDefault="00B070CA" w:rsidP="00155D30">
            <w:pPr>
              <w:jc w:val="right"/>
              <w:rPr>
                <w:lang w:eastAsia="en-US"/>
              </w:rPr>
            </w:pPr>
            <w:r w:rsidRPr="00D005C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475AE" w14:textId="77777777" w:rsidR="00B070CA" w:rsidRPr="00D005C2" w:rsidRDefault="00B070CA" w:rsidP="00155D30">
            <w:pPr>
              <w:jc w:val="right"/>
              <w:rPr>
                <w:lang w:eastAsia="en-US"/>
              </w:rPr>
            </w:pPr>
            <w:r w:rsidRPr="00D005C2">
              <w:t>0</w:t>
            </w:r>
          </w:p>
        </w:tc>
      </w:tr>
      <w:tr w:rsidR="00B070CA" w:rsidRPr="00D005C2" w14:paraId="133250C0"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EC3256D" w14:textId="77777777" w:rsidR="00B070CA" w:rsidRPr="00D005C2" w:rsidRDefault="00B070CA">
            <w:pPr>
              <w:rPr>
                <w:lang w:eastAsia="en-US"/>
              </w:rPr>
            </w:pPr>
            <w:r w:rsidRPr="00D005C2">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7FA934" w14:textId="77777777" w:rsidR="00B070CA" w:rsidRPr="00D005C2"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B0B3B" w14:textId="77777777" w:rsidR="00B070CA" w:rsidRPr="00D005C2" w:rsidRDefault="00B070CA" w:rsidP="00155D30">
            <w:pPr>
              <w:jc w:val="right"/>
              <w:rPr>
                <w:lang w:eastAsia="en-US"/>
              </w:rPr>
            </w:pPr>
            <w:r w:rsidRPr="00D005C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A9A05" w14:textId="77777777" w:rsidR="00B070CA" w:rsidRPr="00D005C2" w:rsidRDefault="00B070CA" w:rsidP="00155D30">
            <w:pPr>
              <w:jc w:val="right"/>
              <w:rPr>
                <w:lang w:eastAsia="en-US"/>
              </w:rPr>
            </w:pPr>
            <w:r w:rsidRPr="00D005C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8582" w14:textId="77777777" w:rsidR="00B070CA" w:rsidRPr="00D005C2" w:rsidRDefault="00B070CA" w:rsidP="00155D30">
            <w:pPr>
              <w:jc w:val="right"/>
              <w:rPr>
                <w:lang w:eastAsia="en-US"/>
              </w:rPr>
            </w:pPr>
            <w:r w:rsidRPr="00D005C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5C84F" w14:textId="77777777" w:rsidR="00B070CA" w:rsidRPr="00D005C2" w:rsidRDefault="00B070CA" w:rsidP="00155D30">
            <w:pPr>
              <w:jc w:val="right"/>
              <w:rPr>
                <w:lang w:eastAsia="en-US"/>
              </w:rPr>
            </w:pPr>
            <w:r w:rsidRPr="00D005C2">
              <w:t>0</w:t>
            </w:r>
          </w:p>
        </w:tc>
      </w:tr>
      <w:tr w:rsidR="00ED47E2" w:rsidRPr="00D005C2" w14:paraId="516870CC"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C508542" w14:textId="77777777" w:rsidR="00ED47E2" w:rsidRPr="00D005C2" w:rsidRDefault="00ED47E2">
            <w:pPr>
              <w:rPr>
                <w:lang w:eastAsia="en-US"/>
              </w:rPr>
            </w:pPr>
            <w:r w:rsidRPr="00D005C2">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814EE9A" w14:textId="77777777" w:rsidR="00ED47E2" w:rsidRPr="00ED47E2" w:rsidRDefault="00ED47E2" w:rsidP="00ED47E2">
            <w:pPr>
              <w:spacing w:after="120"/>
              <w:jc w:val="both"/>
              <w:rPr>
                <w:rFonts w:eastAsia="PMingLiU"/>
                <w:color w:val="000000"/>
              </w:rPr>
            </w:pPr>
            <w:r w:rsidRPr="00ED47E2">
              <w:rPr>
                <w:color w:val="000000"/>
                <w:shd w:val="clear" w:color="auto" w:fill="FFFFFF"/>
              </w:rPr>
              <w:t>SAM ietvaros</w:t>
            </w:r>
            <w:r w:rsidRPr="00ED47E2">
              <w:rPr>
                <w:rFonts w:eastAsia="PMingLiU"/>
                <w:color w:val="000000"/>
              </w:rPr>
              <w:t xml:space="preserve"> publiskais finansējums plānots </w:t>
            </w:r>
            <w:r w:rsidR="00BE4C1F">
              <w:t>14 000 000</w:t>
            </w:r>
            <w:r w:rsidRPr="00ED47E2">
              <w:t xml:space="preserve"> </w:t>
            </w:r>
            <w:proofErr w:type="spellStart"/>
            <w:r w:rsidRPr="00ED47E2">
              <w:rPr>
                <w:i/>
                <w:color w:val="000000"/>
              </w:rPr>
              <w:t>euro</w:t>
            </w:r>
            <w:proofErr w:type="spellEnd"/>
            <w:r w:rsidRPr="00ED47E2">
              <w:rPr>
                <w:rFonts w:eastAsia="PMingLiU"/>
                <w:color w:val="000000"/>
              </w:rPr>
              <w:t xml:space="preserve"> apmērā, tai skaitā, ERAF finansējums </w:t>
            </w:r>
            <w:r w:rsidR="00BE4C1F">
              <w:rPr>
                <w:rFonts w:eastAsia="PMingLiU"/>
                <w:color w:val="000000"/>
              </w:rPr>
              <w:t>11 900 000</w:t>
            </w:r>
            <w:r w:rsidRPr="00ED47E2">
              <w:rPr>
                <w:rFonts w:eastAsia="PMingLiU"/>
                <w:color w:val="000000"/>
              </w:rPr>
              <w:t xml:space="preserve"> </w:t>
            </w:r>
            <w:proofErr w:type="spellStart"/>
            <w:r w:rsidRPr="00ED47E2">
              <w:rPr>
                <w:i/>
                <w:color w:val="000000"/>
              </w:rPr>
              <w:t>euro</w:t>
            </w:r>
            <w:proofErr w:type="spellEnd"/>
            <w:r w:rsidRPr="00ED47E2">
              <w:rPr>
                <w:rFonts w:eastAsia="PMingLiU"/>
                <w:color w:val="000000"/>
              </w:rPr>
              <w:t xml:space="preserve"> </w:t>
            </w:r>
            <w:r w:rsidR="00BE4C1F">
              <w:rPr>
                <w:rFonts w:eastAsia="PMingLiU"/>
                <w:color w:val="000000"/>
              </w:rPr>
              <w:t xml:space="preserve">un </w:t>
            </w:r>
            <w:r w:rsidRPr="00ED47E2">
              <w:rPr>
                <w:rFonts w:eastAsia="PMingLiU"/>
                <w:color w:val="000000"/>
              </w:rPr>
              <w:t>valsts bud</w:t>
            </w:r>
            <w:r w:rsidR="00BE4C1F">
              <w:rPr>
                <w:rFonts w:eastAsia="PMingLiU"/>
                <w:color w:val="000000"/>
              </w:rPr>
              <w:t>že</w:t>
            </w:r>
            <w:r w:rsidRPr="00ED47E2">
              <w:rPr>
                <w:rFonts w:eastAsia="PMingLiU"/>
                <w:color w:val="000000"/>
              </w:rPr>
              <w:t xml:space="preserve">ta finansējums – </w:t>
            </w:r>
            <w:r w:rsidR="00BE4C1F">
              <w:rPr>
                <w:rFonts w:eastAsia="PMingLiU"/>
                <w:color w:val="000000"/>
              </w:rPr>
              <w:t>2 100 000</w:t>
            </w:r>
            <w:r w:rsidRPr="00ED47E2">
              <w:rPr>
                <w:rFonts w:eastAsia="PMingLiU"/>
                <w:color w:val="000000"/>
              </w:rPr>
              <w:t xml:space="preserve"> </w:t>
            </w:r>
            <w:proofErr w:type="spellStart"/>
            <w:r w:rsidRPr="00ED47E2">
              <w:rPr>
                <w:i/>
                <w:color w:val="000000"/>
              </w:rPr>
              <w:t>euro</w:t>
            </w:r>
            <w:proofErr w:type="spellEnd"/>
            <w:r w:rsidRPr="00ED47E2">
              <w:rPr>
                <w:rFonts w:eastAsia="PMingLiU"/>
                <w:color w:val="000000"/>
              </w:rPr>
              <w:t xml:space="preserve">. </w:t>
            </w:r>
          </w:p>
          <w:p w14:paraId="26123136" w14:textId="77777777" w:rsidR="00ED47E2" w:rsidRPr="00ED47E2" w:rsidRDefault="00ED47E2" w:rsidP="00ED47E2">
            <w:pPr>
              <w:spacing w:after="120"/>
              <w:jc w:val="both"/>
              <w:rPr>
                <w:rFonts w:eastAsia="PMingLiU"/>
                <w:color w:val="000000"/>
              </w:rPr>
            </w:pPr>
            <w:r w:rsidRPr="00ED47E2">
              <w:rPr>
                <w:rFonts w:eastAsia="PMingLiU"/>
                <w:color w:val="000000"/>
              </w:rPr>
              <w:t>Budžeta ieņēmumi ir maksimāli iespējamā finansējuma ERAF daļa 85 procentu apmērā no projekta publiskā finansējuma (attiecināmām izmaksām).</w:t>
            </w:r>
          </w:p>
          <w:p w14:paraId="22F69EFD" w14:textId="77777777" w:rsidR="00ED47E2" w:rsidRPr="00ED47E2" w:rsidRDefault="00ED47E2" w:rsidP="00ED47E2">
            <w:pPr>
              <w:spacing w:after="120"/>
              <w:jc w:val="both"/>
              <w:rPr>
                <w:rFonts w:eastAsia="PMingLiU"/>
                <w:color w:val="000000"/>
              </w:rPr>
            </w:pPr>
            <w:r w:rsidRPr="00ED47E2">
              <w:rPr>
                <w:rFonts w:eastAsia="PMingLiU"/>
                <w:color w:val="000000"/>
              </w:rPr>
              <w:t>Budžeta izdevumi ir projektu ieviešanai nepieciešamie līdzekļi.</w:t>
            </w:r>
          </w:p>
          <w:p w14:paraId="6A3E167E" w14:textId="77777777" w:rsidR="00ED47E2" w:rsidRPr="00ED47E2" w:rsidRDefault="00BE4C1F" w:rsidP="00ED47E2">
            <w:pPr>
              <w:spacing w:after="120"/>
              <w:jc w:val="both"/>
              <w:rPr>
                <w:rFonts w:eastAsia="PMingLiU"/>
                <w:color w:val="000000"/>
              </w:rPr>
            </w:pPr>
            <w:r>
              <w:rPr>
                <w:rFonts w:eastAsia="PMingLiU"/>
                <w:color w:val="000000"/>
              </w:rPr>
              <w:t>Abus p</w:t>
            </w:r>
            <w:r w:rsidR="00ED47E2" w:rsidRPr="00ED47E2">
              <w:rPr>
                <w:rFonts w:eastAsia="PMingLiU"/>
                <w:color w:val="000000"/>
              </w:rPr>
              <w:t>rojektus</w:t>
            </w:r>
            <w:r>
              <w:rPr>
                <w:rFonts w:eastAsia="PMingLiU"/>
                <w:color w:val="000000"/>
              </w:rPr>
              <w:t xml:space="preserve"> SAM ietvaros</w:t>
            </w:r>
            <w:r w:rsidR="00ED47E2" w:rsidRPr="00ED47E2">
              <w:rPr>
                <w:rFonts w:eastAsia="PMingLiU"/>
                <w:color w:val="000000"/>
              </w:rPr>
              <w:t xml:space="preserve"> plānots ieviest no 2016.gada 1.pusgada līdz 2022.gada 31.decembrim.</w:t>
            </w:r>
            <w:r w:rsidR="00F07404">
              <w:rPr>
                <w:rFonts w:eastAsia="PMingLiU"/>
                <w:color w:val="000000"/>
              </w:rPr>
              <w:t xml:space="preserve"> Izvērtējot projektu ietvaros īstenojamās aktivitātes un to finansiālo kapacitāti, kā arī ņ</w:t>
            </w:r>
            <w:r w:rsidR="00F07404" w:rsidRPr="00ED47E2">
              <w:rPr>
                <w:rFonts w:eastAsia="PMingLiU"/>
                <w:color w:val="000000"/>
              </w:rPr>
              <w:t>emot vērā SAM noteikt</w:t>
            </w:r>
            <w:r w:rsidR="00F07404">
              <w:rPr>
                <w:rFonts w:eastAsia="PMingLiU"/>
                <w:color w:val="000000"/>
              </w:rPr>
              <w:t xml:space="preserve">o sertificējamo izdevumu mērķi (uz </w:t>
            </w:r>
            <w:r w:rsidR="00F07404" w:rsidRPr="00ED47E2">
              <w:rPr>
                <w:rFonts w:eastAsia="PMingLiU"/>
                <w:color w:val="000000"/>
              </w:rPr>
              <w:t xml:space="preserve">2018.gada 31.decembri </w:t>
            </w:r>
            <w:r w:rsidR="00F07404">
              <w:rPr>
                <w:rFonts w:eastAsia="PMingLiU"/>
                <w:color w:val="000000"/>
              </w:rPr>
              <w:t>–</w:t>
            </w:r>
            <w:r w:rsidR="00F07404" w:rsidRPr="00ED47E2">
              <w:rPr>
                <w:rFonts w:eastAsia="PMingLiU"/>
                <w:color w:val="000000"/>
              </w:rPr>
              <w:t xml:space="preserve"> </w:t>
            </w:r>
            <w:r w:rsidR="00F07404" w:rsidRPr="009F3658">
              <w:rPr>
                <w:color w:val="000000"/>
                <w:sz w:val="23"/>
                <w:szCs w:val="23"/>
              </w:rPr>
              <w:t>1</w:t>
            </w:r>
            <w:r w:rsidR="00F07404">
              <w:rPr>
                <w:color w:val="000000"/>
                <w:sz w:val="23"/>
                <w:szCs w:val="23"/>
              </w:rPr>
              <w:t> 190 000</w:t>
            </w:r>
            <w:r w:rsidR="00F07404" w:rsidRPr="00ED47E2">
              <w:rPr>
                <w:rFonts w:eastAsia="PMingLiU"/>
                <w:color w:val="000000"/>
              </w:rPr>
              <w:t xml:space="preserve"> </w:t>
            </w:r>
            <w:proofErr w:type="spellStart"/>
            <w:r w:rsidR="00F07404" w:rsidRPr="00ED47E2">
              <w:rPr>
                <w:rFonts w:eastAsia="PMingLiU"/>
                <w:i/>
                <w:color w:val="000000"/>
              </w:rPr>
              <w:t>eur</w:t>
            </w:r>
            <w:r w:rsidR="00F07404">
              <w:rPr>
                <w:rFonts w:eastAsia="PMingLiU"/>
                <w:i/>
                <w:color w:val="000000"/>
              </w:rPr>
              <w:t>o</w:t>
            </w:r>
            <w:proofErr w:type="spellEnd"/>
            <w:r w:rsidR="00F07404">
              <w:rPr>
                <w:rFonts w:eastAsia="PMingLiU"/>
                <w:color w:val="000000"/>
              </w:rPr>
              <w:t>),</w:t>
            </w:r>
            <w:r w:rsidR="00ED47E2" w:rsidRPr="00ED47E2">
              <w:rPr>
                <w:rFonts w:eastAsia="PMingLiU"/>
                <w:color w:val="000000"/>
              </w:rPr>
              <w:t xml:space="preserve"> 2016.gadā plānots finansējuma apjoms indikatīvi </w:t>
            </w:r>
            <w:r>
              <w:rPr>
                <w:rFonts w:eastAsia="PMingLiU"/>
                <w:color w:val="000000"/>
              </w:rPr>
              <w:t>14</w:t>
            </w:r>
            <w:r w:rsidR="00ED47E2" w:rsidRPr="00ED47E2">
              <w:rPr>
                <w:rFonts w:eastAsia="PMingLiU"/>
                <w:color w:val="000000"/>
              </w:rPr>
              <w:t>% apmērā no SAM piee</w:t>
            </w:r>
            <w:r w:rsidR="00F07404">
              <w:rPr>
                <w:rFonts w:eastAsia="PMingLiU"/>
                <w:color w:val="000000"/>
              </w:rPr>
              <w:t>jamā finansējuma,</w:t>
            </w:r>
            <w:r w:rsidR="00ED47E2" w:rsidRPr="00ED47E2">
              <w:rPr>
                <w:rFonts w:eastAsia="PMingLiU"/>
                <w:color w:val="000000"/>
              </w:rPr>
              <w:t xml:space="preserve"> 2017.</w:t>
            </w:r>
            <w:r w:rsidR="00F07404">
              <w:rPr>
                <w:rFonts w:eastAsia="PMingLiU"/>
                <w:color w:val="000000"/>
              </w:rPr>
              <w:t>gadā ~27% apmērā un 2018.gadā ~11,5%</w:t>
            </w:r>
            <w:r w:rsidR="00ED47E2" w:rsidRPr="00ED47E2">
              <w:rPr>
                <w:rFonts w:eastAsia="PMingLiU"/>
                <w:color w:val="000000"/>
              </w:rPr>
              <w:t>. Attiecīgi laika periodā no 2019.gada līdz 2022.gadam plānots nodrošināt atlikušā SAM finansēju</w:t>
            </w:r>
            <w:r w:rsidR="00F07404">
              <w:rPr>
                <w:rFonts w:eastAsia="PMingLiU"/>
                <w:color w:val="000000"/>
              </w:rPr>
              <w:t>ma apguvi.</w:t>
            </w:r>
          </w:p>
          <w:p w14:paraId="6AF1BDA8" w14:textId="77777777" w:rsidR="00ED47E2" w:rsidRPr="00F07404" w:rsidRDefault="00ED47E2" w:rsidP="00F07404">
            <w:pPr>
              <w:spacing w:after="120"/>
              <w:jc w:val="both"/>
              <w:rPr>
                <w:color w:val="000000"/>
                <w:lang w:eastAsia="en-US"/>
              </w:rPr>
            </w:pPr>
            <w:r w:rsidRPr="00ED47E2">
              <w:rPr>
                <w:rFonts w:eastAsia="PMingLiU"/>
                <w:color w:val="000000"/>
              </w:rPr>
              <w:t xml:space="preserve">2016.gadam kopējās izmaksas ir </w:t>
            </w:r>
            <w:r w:rsidR="00F07404">
              <w:rPr>
                <w:lang w:eastAsia="en-US"/>
              </w:rPr>
              <w:t xml:space="preserve">1 960 000 </w:t>
            </w:r>
            <w:proofErr w:type="spellStart"/>
            <w:r w:rsidRPr="00ED47E2">
              <w:rPr>
                <w:i/>
                <w:color w:val="000000"/>
                <w:lang w:eastAsia="en-US"/>
              </w:rPr>
              <w:t>euro</w:t>
            </w:r>
            <w:proofErr w:type="spellEnd"/>
            <w:r w:rsidRPr="00ED47E2">
              <w:rPr>
                <w:i/>
                <w:color w:val="000000"/>
                <w:lang w:eastAsia="en-US"/>
              </w:rPr>
              <w:t xml:space="preserve">, </w:t>
            </w:r>
            <w:r w:rsidRPr="00ED47E2">
              <w:rPr>
                <w:color w:val="000000"/>
                <w:lang w:eastAsia="en-US"/>
              </w:rPr>
              <w:t xml:space="preserve">tajā skaitā ERAF finansējums </w:t>
            </w:r>
            <w:r w:rsidR="00F07404" w:rsidRPr="00F07404">
              <w:rPr>
                <w:color w:val="000000"/>
                <w:lang w:eastAsia="en-US"/>
              </w:rPr>
              <w:t>1 666</w:t>
            </w:r>
            <w:r w:rsidR="00F07404">
              <w:rPr>
                <w:color w:val="000000"/>
                <w:lang w:eastAsia="en-US"/>
              </w:rPr>
              <w:t> </w:t>
            </w:r>
            <w:r w:rsidR="00F07404" w:rsidRPr="00F07404">
              <w:rPr>
                <w:color w:val="000000"/>
                <w:lang w:eastAsia="en-US"/>
              </w:rPr>
              <w:t>000</w:t>
            </w:r>
            <w:r w:rsidR="00F07404">
              <w:rPr>
                <w:color w:val="000000"/>
                <w:lang w:eastAsia="en-US"/>
              </w:rPr>
              <w:t xml:space="preserve"> </w:t>
            </w:r>
            <w:proofErr w:type="spellStart"/>
            <w:r w:rsidRPr="00ED47E2">
              <w:rPr>
                <w:i/>
                <w:color w:val="000000"/>
                <w:lang w:eastAsia="en-US"/>
              </w:rPr>
              <w:t>euro</w:t>
            </w:r>
            <w:proofErr w:type="spellEnd"/>
            <w:r w:rsidRPr="00ED47E2">
              <w:rPr>
                <w:color w:val="000000"/>
                <w:lang w:eastAsia="en-US"/>
              </w:rPr>
              <w:t xml:space="preserve">, bet projektu iesniedzēju līdzfinansējums </w:t>
            </w:r>
            <w:r w:rsidR="00F07404">
              <w:rPr>
                <w:lang w:eastAsia="en-US"/>
              </w:rPr>
              <w:t xml:space="preserve">294 000 </w:t>
            </w:r>
            <w:proofErr w:type="spellStart"/>
            <w:r w:rsidRPr="00ED47E2">
              <w:rPr>
                <w:i/>
                <w:color w:val="000000"/>
                <w:lang w:eastAsia="en-US"/>
              </w:rPr>
              <w:t>euro</w:t>
            </w:r>
            <w:proofErr w:type="spellEnd"/>
            <w:r w:rsidRPr="00ED47E2">
              <w:rPr>
                <w:i/>
                <w:color w:val="000000"/>
                <w:lang w:eastAsia="en-US"/>
              </w:rPr>
              <w:t>.</w:t>
            </w:r>
          </w:p>
          <w:p w14:paraId="5705C6B9" w14:textId="77777777" w:rsidR="00ED47E2" w:rsidRPr="00F07404" w:rsidRDefault="00ED47E2" w:rsidP="00F07404">
            <w:pPr>
              <w:spacing w:after="120"/>
              <w:jc w:val="both"/>
              <w:rPr>
                <w:color w:val="000000"/>
                <w:lang w:eastAsia="en-US"/>
              </w:rPr>
            </w:pPr>
            <w:r w:rsidRPr="00ED47E2">
              <w:rPr>
                <w:color w:val="000000"/>
                <w:lang w:eastAsia="en-US"/>
              </w:rPr>
              <w:t xml:space="preserve">2017.gadam </w:t>
            </w:r>
            <w:r w:rsidRPr="00ED47E2">
              <w:rPr>
                <w:rFonts w:eastAsia="PMingLiU"/>
                <w:color w:val="000000"/>
              </w:rPr>
              <w:t xml:space="preserve">kopējās izmaksas ir </w:t>
            </w:r>
            <w:r w:rsidR="00F07404">
              <w:rPr>
                <w:lang w:eastAsia="en-US"/>
              </w:rPr>
              <w:t xml:space="preserve">3 820 000 </w:t>
            </w:r>
            <w:proofErr w:type="spellStart"/>
            <w:r w:rsidRPr="00ED47E2">
              <w:rPr>
                <w:i/>
                <w:color w:val="000000"/>
                <w:lang w:eastAsia="en-US"/>
              </w:rPr>
              <w:t>euro</w:t>
            </w:r>
            <w:proofErr w:type="spellEnd"/>
            <w:r w:rsidRPr="00ED47E2">
              <w:rPr>
                <w:i/>
                <w:color w:val="000000"/>
                <w:lang w:eastAsia="en-US"/>
              </w:rPr>
              <w:t xml:space="preserve">, </w:t>
            </w:r>
            <w:r w:rsidRPr="00ED47E2">
              <w:rPr>
                <w:color w:val="000000"/>
                <w:lang w:eastAsia="en-US"/>
              </w:rPr>
              <w:t xml:space="preserve">tajā skaitā ERAF finansējums </w:t>
            </w:r>
            <w:r w:rsidR="00F07404" w:rsidRPr="00F07404">
              <w:rPr>
                <w:color w:val="000000"/>
                <w:lang w:eastAsia="en-US"/>
              </w:rPr>
              <w:t>3 247</w:t>
            </w:r>
            <w:r w:rsidR="00F07404">
              <w:rPr>
                <w:color w:val="000000"/>
                <w:lang w:eastAsia="en-US"/>
              </w:rPr>
              <w:t> </w:t>
            </w:r>
            <w:r w:rsidR="00F07404" w:rsidRPr="00F07404">
              <w:rPr>
                <w:color w:val="000000"/>
                <w:lang w:eastAsia="en-US"/>
              </w:rPr>
              <w:t>000</w:t>
            </w:r>
            <w:r w:rsidR="00F07404">
              <w:rPr>
                <w:color w:val="000000"/>
                <w:lang w:eastAsia="en-US"/>
              </w:rPr>
              <w:t xml:space="preserve"> </w:t>
            </w:r>
            <w:proofErr w:type="spellStart"/>
            <w:r w:rsidRPr="00ED47E2">
              <w:rPr>
                <w:i/>
                <w:color w:val="000000"/>
                <w:lang w:eastAsia="en-US"/>
              </w:rPr>
              <w:t>euro</w:t>
            </w:r>
            <w:proofErr w:type="spellEnd"/>
            <w:r w:rsidRPr="00ED47E2">
              <w:rPr>
                <w:color w:val="000000"/>
                <w:lang w:eastAsia="en-US"/>
              </w:rPr>
              <w:t xml:space="preserve">, bet projektu iesniedzēju līdzfinansējums </w:t>
            </w:r>
            <w:r w:rsidR="00F07404">
              <w:rPr>
                <w:lang w:eastAsia="en-US"/>
              </w:rPr>
              <w:t xml:space="preserve">573 000 </w:t>
            </w:r>
            <w:proofErr w:type="spellStart"/>
            <w:r w:rsidRPr="00ED47E2">
              <w:rPr>
                <w:i/>
                <w:color w:val="000000"/>
                <w:lang w:eastAsia="en-US"/>
              </w:rPr>
              <w:t>euro</w:t>
            </w:r>
            <w:proofErr w:type="spellEnd"/>
            <w:r w:rsidRPr="00ED47E2">
              <w:rPr>
                <w:i/>
                <w:color w:val="000000"/>
                <w:lang w:eastAsia="en-US"/>
              </w:rPr>
              <w:t>.</w:t>
            </w:r>
          </w:p>
          <w:p w14:paraId="13A5883E" w14:textId="77777777" w:rsidR="00ED47E2" w:rsidRPr="00F07404" w:rsidRDefault="00ED47E2" w:rsidP="00ED47E2">
            <w:pPr>
              <w:spacing w:after="120"/>
              <w:jc w:val="both"/>
              <w:rPr>
                <w:color w:val="000000"/>
                <w:lang w:eastAsia="en-US"/>
              </w:rPr>
            </w:pPr>
            <w:r w:rsidRPr="00ED47E2">
              <w:rPr>
                <w:color w:val="000000"/>
                <w:lang w:eastAsia="en-US"/>
              </w:rPr>
              <w:t xml:space="preserve">2018.gadam </w:t>
            </w:r>
            <w:r w:rsidRPr="00ED47E2">
              <w:rPr>
                <w:rFonts w:eastAsia="PMingLiU"/>
                <w:color w:val="000000"/>
              </w:rPr>
              <w:t xml:space="preserve">kopējās izmaksas ir </w:t>
            </w:r>
            <w:r w:rsidR="00F07404">
              <w:rPr>
                <w:lang w:eastAsia="en-US"/>
              </w:rPr>
              <w:t>1 605 000</w:t>
            </w:r>
            <w:r w:rsidR="00F07404" w:rsidRPr="00ED47E2">
              <w:rPr>
                <w:color w:val="000000"/>
                <w:lang w:eastAsia="en-US"/>
              </w:rPr>
              <w:t xml:space="preserve"> </w:t>
            </w:r>
            <w:proofErr w:type="spellStart"/>
            <w:r w:rsidRPr="00ED47E2">
              <w:rPr>
                <w:i/>
                <w:color w:val="000000"/>
                <w:lang w:eastAsia="en-US"/>
              </w:rPr>
              <w:t>euro</w:t>
            </w:r>
            <w:proofErr w:type="spellEnd"/>
            <w:r w:rsidRPr="00ED47E2">
              <w:rPr>
                <w:i/>
                <w:color w:val="000000"/>
                <w:lang w:eastAsia="en-US"/>
              </w:rPr>
              <w:t xml:space="preserve">, </w:t>
            </w:r>
            <w:r w:rsidRPr="00ED47E2">
              <w:rPr>
                <w:color w:val="000000"/>
                <w:lang w:eastAsia="en-US"/>
              </w:rPr>
              <w:t xml:space="preserve">tajā skaitā ERAF finansējums </w:t>
            </w:r>
            <w:r w:rsidR="00F07404">
              <w:rPr>
                <w:color w:val="000000"/>
                <w:lang w:eastAsia="en-US"/>
              </w:rPr>
              <w:t xml:space="preserve">1 </w:t>
            </w:r>
            <w:r w:rsidR="00F07404" w:rsidRPr="00F07404">
              <w:rPr>
                <w:color w:val="000000"/>
                <w:lang w:eastAsia="en-US"/>
              </w:rPr>
              <w:t>364</w:t>
            </w:r>
            <w:r w:rsidR="00F07404">
              <w:rPr>
                <w:color w:val="000000"/>
                <w:lang w:eastAsia="en-US"/>
              </w:rPr>
              <w:t> </w:t>
            </w:r>
            <w:r w:rsidR="00F07404" w:rsidRPr="00F07404">
              <w:rPr>
                <w:color w:val="000000"/>
                <w:lang w:eastAsia="en-US"/>
              </w:rPr>
              <w:t>250</w:t>
            </w:r>
            <w:r w:rsidR="00F07404">
              <w:rPr>
                <w:color w:val="000000"/>
                <w:lang w:eastAsia="en-US"/>
              </w:rPr>
              <w:t xml:space="preserve"> </w:t>
            </w:r>
            <w:proofErr w:type="spellStart"/>
            <w:r w:rsidRPr="00ED47E2">
              <w:rPr>
                <w:i/>
                <w:color w:val="000000"/>
                <w:lang w:eastAsia="en-US"/>
              </w:rPr>
              <w:t>euro</w:t>
            </w:r>
            <w:proofErr w:type="spellEnd"/>
            <w:r w:rsidRPr="00ED47E2">
              <w:rPr>
                <w:color w:val="000000"/>
                <w:lang w:eastAsia="en-US"/>
              </w:rPr>
              <w:t xml:space="preserve">, bet projektu iesniedzēju līdzfinansējums </w:t>
            </w:r>
            <w:r w:rsidR="00F07404">
              <w:rPr>
                <w:lang w:eastAsia="en-US"/>
              </w:rPr>
              <w:t>240 750</w:t>
            </w:r>
            <w:r w:rsidR="00F07404" w:rsidRPr="00ED47E2">
              <w:rPr>
                <w:color w:val="000000"/>
                <w:lang w:eastAsia="en-US"/>
              </w:rPr>
              <w:t xml:space="preserve"> </w:t>
            </w:r>
            <w:proofErr w:type="spellStart"/>
            <w:r w:rsidRPr="00ED47E2">
              <w:rPr>
                <w:i/>
                <w:color w:val="000000"/>
                <w:lang w:eastAsia="en-US"/>
              </w:rPr>
              <w:t>euro</w:t>
            </w:r>
            <w:proofErr w:type="spellEnd"/>
            <w:r w:rsidRPr="00ED47E2">
              <w:rPr>
                <w:i/>
                <w:color w:val="000000"/>
                <w:lang w:eastAsia="en-US"/>
              </w:rPr>
              <w:t>.</w:t>
            </w:r>
          </w:p>
          <w:p w14:paraId="50686E9E" w14:textId="77777777" w:rsidR="00ED47E2" w:rsidRPr="00ED47E2" w:rsidRDefault="00ED47E2" w:rsidP="007B65D6">
            <w:pPr>
              <w:jc w:val="both"/>
              <w:rPr>
                <w:lang w:eastAsia="en-US"/>
              </w:rPr>
            </w:pPr>
            <w:r w:rsidRPr="00ED47E2">
              <w:rPr>
                <w:color w:val="000000"/>
                <w:lang w:eastAsia="en-US"/>
              </w:rPr>
              <w:t xml:space="preserve">No 2019.līdz 2022.gadam </w:t>
            </w:r>
            <w:r w:rsidRPr="00ED47E2">
              <w:rPr>
                <w:rFonts w:eastAsia="PMingLiU"/>
                <w:color w:val="000000"/>
              </w:rPr>
              <w:t xml:space="preserve">izmaksas ir </w:t>
            </w:r>
            <w:r w:rsidR="005644E4">
              <w:rPr>
                <w:color w:val="000000"/>
                <w:lang w:eastAsia="en-US"/>
              </w:rPr>
              <w:t>6 615 000</w:t>
            </w:r>
            <w:r w:rsidRPr="00ED47E2">
              <w:rPr>
                <w:color w:val="000000"/>
                <w:lang w:eastAsia="en-US"/>
              </w:rPr>
              <w:t xml:space="preserve"> </w:t>
            </w:r>
            <w:proofErr w:type="spellStart"/>
            <w:r w:rsidRPr="00ED47E2">
              <w:rPr>
                <w:i/>
                <w:color w:val="000000"/>
                <w:lang w:eastAsia="en-US"/>
              </w:rPr>
              <w:t>euro</w:t>
            </w:r>
            <w:proofErr w:type="spellEnd"/>
            <w:r w:rsidRPr="00ED47E2">
              <w:rPr>
                <w:i/>
                <w:color w:val="000000"/>
                <w:lang w:eastAsia="en-US"/>
              </w:rPr>
              <w:t xml:space="preserve">, </w:t>
            </w:r>
            <w:r w:rsidRPr="00ED47E2">
              <w:rPr>
                <w:color w:val="000000"/>
                <w:lang w:eastAsia="en-US"/>
              </w:rPr>
              <w:t xml:space="preserve">tajā skaitā ERAF finansējums </w:t>
            </w:r>
            <w:r w:rsidR="007B65D6">
              <w:rPr>
                <w:color w:val="000000"/>
                <w:lang w:eastAsia="en-US"/>
              </w:rPr>
              <w:t>5 622 750</w:t>
            </w:r>
            <w:r w:rsidRPr="00ED47E2">
              <w:rPr>
                <w:color w:val="000000"/>
                <w:lang w:eastAsia="en-US"/>
              </w:rPr>
              <w:t xml:space="preserve"> </w:t>
            </w:r>
            <w:proofErr w:type="spellStart"/>
            <w:r w:rsidRPr="00ED47E2">
              <w:rPr>
                <w:i/>
                <w:color w:val="000000"/>
                <w:lang w:eastAsia="en-US"/>
              </w:rPr>
              <w:t>euro</w:t>
            </w:r>
            <w:proofErr w:type="spellEnd"/>
            <w:r w:rsidRPr="00ED47E2">
              <w:rPr>
                <w:color w:val="000000"/>
                <w:lang w:eastAsia="en-US"/>
              </w:rPr>
              <w:t xml:space="preserve">, bet projektu iesniedzēju līdzfinansējums </w:t>
            </w:r>
            <w:r w:rsidR="007B65D6">
              <w:rPr>
                <w:color w:val="000000"/>
                <w:lang w:eastAsia="en-US"/>
              </w:rPr>
              <w:t>992 250</w:t>
            </w:r>
            <w:r w:rsidRPr="00ED47E2">
              <w:rPr>
                <w:color w:val="000000"/>
                <w:lang w:eastAsia="en-US"/>
              </w:rPr>
              <w:t xml:space="preserve"> </w:t>
            </w:r>
            <w:proofErr w:type="spellStart"/>
            <w:r w:rsidRPr="00ED47E2">
              <w:rPr>
                <w:i/>
                <w:color w:val="000000"/>
                <w:lang w:eastAsia="en-US"/>
              </w:rPr>
              <w:t>euro</w:t>
            </w:r>
            <w:proofErr w:type="spellEnd"/>
            <w:r w:rsidRPr="00ED47E2">
              <w:rPr>
                <w:i/>
                <w:color w:val="000000"/>
                <w:lang w:eastAsia="en-US"/>
              </w:rPr>
              <w:t>.</w:t>
            </w:r>
          </w:p>
        </w:tc>
      </w:tr>
      <w:tr w:rsidR="00B070CA" w:rsidRPr="00D005C2" w14:paraId="00DA5423"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EBC344D" w14:textId="77777777" w:rsidR="00B070CA" w:rsidRPr="00D005C2" w:rsidRDefault="00B070CA">
            <w:pPr>
              <w:rPr>
                <w:lang w:eastAsia="en-US"/>
              </w:rPr>
            </w:pPr>
            <w:r w:rsidRPr="00D005C2">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F40EC" w14:textId="77777777" w:rsidR="00B070CA" w:rsidRPr="00D005C2" w:rsidRDefault="00B070CA">
            <w:pPr>
              <w:rPr>
                <w:lang w:eastAsia="en-US"/>
              </w:rPr>
            </w:pPr>
          </w:p>
        </w:tc>
      </w:tr>
      <w:tr w:rsidR="00B070CA" w:rsidRPr="00D005C2" w14:paraId="6205450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2DA713F" w14:textId="77777777" w:rsidR="00B070CA" w:rsidRPr="00D005C2" w:rsidRDefault="00B070CA">
            <w:pPr>
              <w:rPr>
                <w:lang w:eastAsia="en-US"/>
              </w:rPr>
            </w:pPr>
            <w:r w:rsidRPr="00D005C2">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75003" w14:textId="77777777" w:rsidR="00B070CA" w:rsidRPr="00D005C2" w:rsidRDefault="00B070CA">
            <w:pPr>
              <w:rPr>
                <w:lang w:eastAsia="en-US"/>
              </w:rPr>
            </w:pPr>
          </w:p>
        </w:tc>
      </w:tr>
      <w:tr w:rsidR="00B070CA" w:rsidRPr="00D005C2" w14:paraId="14F40BB8"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F35F162" w14:textId="77777777" w:rsidR="00B070CA" w:rsidRPr="00D005C2" w:rsidRDefault="00B070CA">
            <w:pPr>
              <w:rPr>
                <w:lang w:eastAsia="en-US"/>
              </w:rPr>
            </w:pPr>
            <w:r w:rsidRPr="00D005C2">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7A469E" w14:textId="0F5508B7" w:rsidR="00B070CA" w:rsidRPr="00D005C2" w:rsidRDefault="00ED47E2" w:rsidP="00ED47E2">
            <w:pPr>
              <w:jc w:val="both"/>
              <w:rPr>
                <w:lang w:eastAsia="en-US"/>
              </w:rPr>
            </w:pPr>
            <w:r w:rsidRPr="00F02D1B">
              <w:rPr>
                <w:lang w:eastAsia="en-US"/>
              </w:rPr>
              <w:t xml:space="preserve">Finansējuma sadalījums pa gadiem ir norādīts indikatīvi un var mainīties SAM ieviešanas gaitā atbilstoši faktiskajai situācijai.  Projektiem nepieciešamais finansējums tiks pieprasīts no budžeta programmas 80.00.00 „Nesadalītais finansējums Eiropas Savienības </w:t>
            </w:r>
            <w:r w:rsidRPr="00F02D1B">
              <w:rPr>
                <w:lang w:eastAsia="en-US"/>
              </w:rPr>
              <w:lastRenderedPageBreak/>
              <w:t>politiku instrumentu un pārējās ārvalstu finanšu palīdzības līdzfinansēto projektu un pasākumu īstenošanai”.</w:t>
            </w:r>
          </w:p>
        </w:tc>
      </w:tr>
    </w:tbl>
    <w:p w14:paraId="71725008" w14:textId="77777777" w:rsidR="00C61A59" w:rsidRDefault="00C61A59" w:rsidP="00C61A59">
      <w:pPr>
        <w:jc w:val="center"/>
        <w:rPr>
          <w:lang w:eastAsia="en-US"/>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1685"/>
        <w:gridCol w:w="265"/>
        <w:gridCol w:w="736"/>
        <w:gridCol w:w="1454"/>
        <w:gridCol w:w="1134"/>
        <w:gridCol w:w="1559"/>
        <w:gridCol w:w="2240"/>
      </w:tblGrid>
      <w:tr w:rsidR="00423AEF" w:rsidRPr="00421A1D" w14:paraId="11706343" w14:textId="77777777" w:rsidTr="00423AEF">
        <w:trPr>
          <w:trHeight w:val="421"/>
          <w:jc w:val="center"/>
        </w:trPr>
        <w:tc>
          <w:tcPr>
            <w:tcW w:w="10037" w:type="dxa"/>
            <w:gridSpan w:val="8"/>
            <w:tcBorders>
              <w:top w:val="single" w:sz="4" w:space="0" w:color="auto"/>
              <w:left w:val="single" w:sz="4" w:space="0" w:color="auto"/>
              <w:bottom w:val="single" w:sz="4" w:space="0" w:color="auto"/>
              <w:right w:val="single" w:sz="4" w:space="0" w:color="auto"/>
            </w:tcBorders>
            <w:vAlign w:val="center"/>
          </w:tcPr>
          <w:p w14:paraId="4EAE57F0" w14:textId="77777777" w:rsidR="00423AEF" w:rsidRPr="00421A1D" w:rsidRDefault="00423AEF" w:rsidP="00423AEF">
            <w:pPr>
              <w:jc w:val="center"/>
              <w:rPr>
                <w:b/>
              </w:rPr>
            </w:pPr>
            <w:r w:rsidRPr="00421A1D">
              <w:rPr>
                <w:b/>
              </w:rPr>
              <w:t>V. Tiesību akta projekta atbilstība Latvijas Republikas starptautiskajām saistībām</w:t>
            </w:r>
          </w:p>
        </w:tc>
      </w:tr>
      <w:tr w:rsidR="00423AEF" w:rsidRPr="00421A1D" w14:paraId="3D70E33E"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4" w:type="dxa"/>
            <w:tcBorders>
              <w:top w:val="outset" w:sz="6" w:space="0" w:color="auto"/>
              <w:left w:val="outset" w:sz="6" w:space="0" w:color="auto"/>
              <w:bottom w:val="outset" w:sz="6" w:space="0" w:color="auto"/>
              <w:right w:val="outset" w:sz="6" w:space="0" w:color="auto"/>
            </w:tcBorders>
          </w:tcPr>
          <w:p w14:paraId="1F9CC959" w14:textId="77777777" w:rsidR="00423AEF" w:rsidRPr="00421A1D" w:rsidRDefault="00423AEF" w:rsidP="00423AEF">
            <w:r w:rsidRPr="00421A1D">
              <w:t>1.</w:t>
            </w:r>
          </w:p>
        </w:tc>
        <w:tc>
          <w:tcPr>
            <w:tcW w:w="2686" w:type="dxa"/>
            <w:gridSpan w:val="3"/>
            <w:tcBorders>
              <w:top w:val="outset" w:sz="6" w:space="0" w:color="auto"/>
              <w:left w:val="outset" w:sz="6" w:space="0" w:color="auto"/>
              <w:bottom w:val="outset" w:sz="6" w:space="0" w:color="auto"/>
              <w:right w:val="outset" w:sz="6" w:space="0" w:color="auto"/>
            </w:tcBorders>
          </w:tcPr>
          <w:p w14:paraId="5CE52429" w14:textId="77777777" w:rsidR="00423AEF" w:rsidRPr="00421A1D" w:rsidRDefault="00423AEF" w:rsidP="00423AEF">
            <w:r w:rsidRPr="00421A1D">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5DA92803" w14:textId="77777777" w:rsidR="00423AEF" w:rsidRPr="00421A1D" w:rsidRDefault="00423AEF" w:rsidP="00423AEF">
            <w:pPr>
              <w:ind w:left="57" w:right="113"/>
              <w:jc w:val="both"/>
            </w:pPr>
            <w:r w:rsidRPr="0073414A">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423AEF" w:rsidRPr="00421A1D" w14:paraId="05DE967C"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4" w:type="dxa"/>
            <w:tcBorders>
              <w:top w:val="outset" w:sz="6" w:space="0" w:color="auto"/>
              <w:left w:val="outset" w:sz="6" w:space="0" w:color="auto"/>
              <w:bottom w:val="outset" w:sz="6" w:space="0" w:color="auto"/>
              <w:right w:val="outset" w:sz="6" w:space="0" w:color="auto"/>
            </w:tcBorders>
          </w:tcPr>
          <w:p w14:paraId="2ECA876F" w14:textId="77777777" w:rsidR="00423AEF" w:rsidRPr="00421A1D" w:rsidRDefault="00423AEF" w:rsidP="00423AEF">
            <w:r w:rsidRPr="00421A1D">
              <w:t>2.</w:t>
            </w:r>
          </w:p>
        </w:tc>
        <w:tc>
          <w:tcPr>
            <w:tcW w:w="2686" w:type="dxa"/>
            <w:gridSpan w:val="3"/>
            <w:tcBorders>
              <w:top w:val="outset" w:sz="6" w:space="0" w:color="auto"/>
              <w:left w:val="outset" w:sz="6" w:space="0" w:color="auto"/>
              <w:bottom w:val="outset" w:sz="6" w:space="0" w:color="auto"/>
              <w:right w:val="outset" w:sz="6" w:space="0" w:color="auto"/>
            </w:tcBorders>
          </w:tcPr>
          <w:p w14:paraId="2ABA72DC" w14:textId="77777777" w:rsidR="00423AEF" w:rsidRPr="00421A1D" w:rsidRDefault="00423AEF" w:rsidP="00423AEF">
            <w:r w:rsidRPr="00421A1D">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4DD52AFA" w14:textId="77777777" w:rsidR="00423AEF" w:rsidRPr="00421A1D" w:rsidRDefault="00423AEF" w:rsidP="00423AEF">
            <w:pPr>
              <w:ind w:left="57" w:right="113"/>
              <w:jc w:val="both"/>
            </w:pPr>
            <w:r w:rsidRPr="00541A47">
              <w:t>MK</w:t>
            </w:r>
            <w:r w:rsidRPr="00421A1D">
              <w:t xml:space="preserve"> noteikumu projekts šo jomu neskar.</w:t>
            </w:r>
          </w:p>
        </w:tc>
      </w:tr>
      <w:tr w:rsidR="00423AEF" w:rsidRPr="00421A1D" w14:paraId="4BB6F190"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4" w:type="dxa"/>
            <w:tcBorders>
              <w:top w:val="outset" w:sz="6" w:space="0" w:color="auto"/>
              <w:left w:val="outset" w:sz="6" w:space="0" w:color="auto"/>
              <w:bottom w:val="outset" w:sz="6" w:space="0" w:color="auto"/>
              <w:right w:val="outset" w:sz="6" w:space="0" w:color="auto"/>
            </w:tcBorders>
          </w:tcPr>
          <w:p w14:paraId="473FC878" w14:textId="77777777" w:rsidR="00423AEF" w:rsidRPr="00421A1D" w:rsidRDefault="00423AEF" w:rsidP="00423AEF">
            <w:r w:rsidRPr="00421A1D">
              <w:t>3.</w:t>
            </w:r>
          </w:p>
        </w:tc>
        <w:tc>
          <w:tcPr>
            <w:tcW w:w="2686" w:type="dxa"/>
            <w:gridSpan w:val="3"/>
            <w:tcBorders>
              <w:top w:val="outset" w:sz="6" w:space="0" w:color="auto"/>
              <w:left w:val="outset" w:sz="6" w:space="0" w:color="auto"/>
              <w:bottom w:val="outset" w:sz="6" w:space="0" w:color="auto"/>
              <w:right w:val="outset" w:sz="6" w:space="0" w:color="auto"/>
            </w:tcBorders>
          </w:tcPr>
          <w:p w14:paraId="74FA90FC" w14:textId="77777777" w:rsidR="00423AEF" w:rsidRPr="00421A1D" w:rsidRDefault="00423AEF" w:rsidP="00423AEF">
            <w:r w:rsidRPr="00421A1D">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4B991B3E" w14:textId="77777777" w:rsidR="00423AEF" w:rsidRPr="00421A1D" w:rsidRDefault="00423AEF" w:rsidP="00423AEF">
            <w:pPr>
              <w:ind w:left="57" w:right="113"/>
              <w:jc w:val="both"/>
            </w:pPr>
            <w:r w:rsidRPr="00421A1D">
              <w:t>Nav.</w:t>
            </w:r>
          </w:p>
        </w:tc>
      </w:tr>
      <w:tr w:rsidR="00423AEF" w:rsidRPr="00421A1D" w14:paraId="61601F8C"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0037" w:type="dxa"/>
            <w:gridSpan w:val="8"/>
            <w:tcBorders>
              <w:top w:val="outset" w:sz="6" w:space="0" w:color="auto"/>
              <w:left w:val="outset" w:sz="6" w:space="0" w:color="auto"/>
              <w:bottom w:val="outset" w:sz="6" w:space="0" w:color="auto"/>
              <w:right w:val="outset" w:sz="6" w:space="0" w:color="auto"/>
            </w:tcBorders>
            <w:vAlign w:val="center"/>
          </w:tcPr>
          <w:p w14:paraId="445E0B90" w14:textId="77777777" w:rsidR="00423AEF" w:rsidRPr="00421A1D" w:rsidRDefault="00423AEF" w:rsidP="00423AEF">
            <w:pPr>
              <w:rPr>
                <w:b/>
              </w:rPr>
            </w:pPr>
            <w:r w:rsidRPr="00421A1D">
              <w:rPr>
                <w:b/>
              </w:rPr>
              <w:t>1.tabula</w:t>
            </w:r>
          </w:p>
          <w:p w14:paraId="66EE5C84" w14:textId="77777777" w:rsidR="00423AEF" w:rsidRPr="00421A1D" w:rsidRDefault="00423AEF" w:rsidP="00423AEF">
            <w:r w:rsidRPr="00421A1D">
              <w:rPr>
                <w:b/>
              </w:rPr>
              <w:t>Tiesību akta projekta atbilstība ES tiesību aktiem</w:t>
            </w:r>
          </w:p>
        </w:tc>
      </w:tr>
      <w:tr w:rsidR="00423AEF" w:rsidRPr="00421A1D" w14:paraId="0F13A0E2"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3FA737C5" w14:textId="77777777" w:rsidR="00423AEF" w:rsidRPr="00421A1D" w:rsidRDefault="00423AEF" w:rsidP="00423AEF">
            <w:r w:rsidRPr="00421A1D">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0D13485A" w14:textId="77777777" w:rsidR="00423AEF" w:rsidRPr="00421A1D" w:rsidRDefault="00423AEF" w:rsidP="00423AEF">
            <w:r w:rsidRPr="00421A1D">
              <w:t>Komisijas regula Nr.1303/2013.</w:t>
            </w:r>
          </w:p>
          <w:p w14:paraId="37CB589F" w14:textId="77777777" w:rsidR="00423AEF" w:rsidRPr="00421A1D" w:rsidRDefault="00423AEF" w:rsidP="00423AEF"/>
        </w:tc>
      </w:tr>
      <w:tr w:rsidR="00423AEF" w:rsidRPr="00421A1D" w14:paraId="7437B93F"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vAlign w:val="center"/>
          </w:tcPr>
          <w:p w14:paraId="7F0FBEC3" w14:textId="77777777" w:rsidR="00423AEF" w:rsidRPr="00421A1D" w:rsidRDefault="00423AEF" w:rsidP="00423AEF">
            <w:r w:rsidRPr="00421A1D">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1A1635AE" w14:textId="77777777" w:rsidR="00423AEF" w:rsidRPr="00421A1D" w:rsidRDefault="00423AEF" w:rsidP="00423AEF">
            <w:r w:rsidRPr="00421A1D">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61160AFB" w14:textId="77777777" w:rsidR="00423AEF" w:rsidRPr="00421A1D" w:rsidRDefault="00423AEF" w:rsidP="00423AEF">
            <w:r w:rsidRPr="00421A1D">
              <w:t>C</w:t>
            </w:r>
          </w:p>
        </w:tc>
        <w:tc>
          <w:tcPr>
            <w:tcW w:w="2240" w:type="dxa"/>
            <w:tcBorders>
              <w:top w:val="outset" w:sz="6" w:space="0" w:color="auto"/>
              <w:left w:val="outset" w:sz="6" w:space="0" w:color="auto"/>
              <w:bottom w:val="outset" w:sz="6" w:space="0" w:color="auto"/>
              <w:right w:val="outset" w:sz="6" w:space="0" w:color="auto"/>
            </w:tcBorders>
            <w:vAlign w:val="center"/>
          </w:tcPr>
          <w:p w14:paraId="25B036EC" w14:textId="77777777" w:rsidR="00423AEF" w:rsidRPr="00421A1D" w:rsidRDefault="00423AEF" w:rsidP="00423AEF">
            <w:r w:rsidRPr="00421A1D">
              <w:t>D</w:t>
            </w:r>
          </w:p>
        </w:tc>
      </w:tr>
      <w:tr w:rsidR="00423AEF" w:rsidRPr="00421A1D" w14:paraId="3835F9C0"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18CAAAF6" w14:textId="77777777" w:rsidR="00423AEF" w:rsidRPr="00421A1D" w:rsidRDefault="00423AEF" w:rsidP="00423AEF">
            <w:r w:rsidRPr="00421A1D">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320D699F" w14:textId="77777777" w:rsidR="00423AEF" w:rsidRPr="00421A1D" w:rsidRDefault="00423AEF" w:rsidP="00423AEF">
            <w:r w:rsidRPr="00421A1D">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4799D2D3" w14:textId="77777777" w:rsidR="00423AEF" w:rsidRPr="00421A1D" w:rsidRDefault="00423AEF" w:rsidP="00423AEF">
            <w:r w:rsidRPr="00421A1D">
              <w:t>Informācija par to, vai šīs tabulas A ailē minētās ES tiesību akta vienības tiek pārņemtas vai ieviestas pilnībā vai daļēji.</w:t>
            </w:r>
          </w:p>
          <w:p w14:paraId="7339CF3A" w14:textId="77777777" w:rsidR="00423AEF" w:rsidRPr="00421A1D" w:rsidRDefault="00423AEF" w:rsidP="00423AEF">
            <w:r w:rsidRPr="00421A1D">
              <w:t>Ja attiecīgā ES tiesību akta vienība tiek pārņemta vai ieviesta daļēji, sniedz attiecīgu skaidrojumu, kā arī precīzi norāda, kad un kādā veidā ES tiesību akta vienība tiks pārņemta vai ieviesta pilnībā.</w:t>
            </w:r>
          </w:p>
          <w:p w14:paraId="0BCFD777" w14:textId="77777777" w:rsidR="00423AEF" w:rsidRPr="00421A1D" w:rsidRDefault="00423AEF" w:rsidP="00423AEF">
            <w:r w:rsidRPr="00421A1D">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3F899937" w14:textId="77777777" w:rsidR="00423AEF" w:rsidRPr="00421A1D" w:rsidRDefault="00423AEF" w:rsidP="00423AEF">
            <w:r w:rsidRPr="00421A1D">
              <w:t>Informācija par to, vai šīs tabulas B ailē minētās projekta vienības paredz stingrākas prasības nekā šīs tabulas A ailē minētās ES tiesību akta vienības.</w:t>
            </w:r>
          </w:p>
          <w:p w14:paraId="1CC7BA89" w14:textId="77777777" w:rsidR="00423AEF" w:rsidRPr="00421A1D" w:rsidRDefault="00423AEF" w:rsidP="00423AEF">
            <w:r w:rsidRPr="00421A1D">
              <w:t>Ja projekts satur stingrā</w:t>
            </w:r>
            <w:r w:rsidRPr="00421A1D">
              <w:softHyphen/>
              <w:t>kas prasības nekā attie</w:t>
            </w:r>
            <w:r w:rsidRPr="00421A1D">
              <w:softHyphen/>
              <w:t>cīgais ES tiesību akts, norāda pamatojumu un samērīgumu.</w:t>
            </w:r>
          </w:p>
          <w:p w14:paraId="354BCE4C" w14:textId="77777777" w:rsidR="00423AEF" w:rsidRPr="00421A1D" w:rsidRDefault="00423AEF" w:rsidP="00423AEF">
            <w:r w:rsidRPr="00421A1D">
              <w:t>Norāda iespējamās alternatīvas (t.sk. alternatīvas, kas neparedz tiesiskā regulējuma izstrādi) – kādos gadījumos būtu iespējams izvairīties no stingrāku prasību noteikšanas, nekā paredzēts attiecīgajos ES tiesību aktos</w:t>
            </w:r>
          </w:p>
        </w:tc>
      </w:tr>
      <w:tr w:rsidR="00423AEF" w:rsidRPr="00421A1D" w14:paraId="07DAC590"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09BB00D0" w14:textId="77777777" w:rsidR="00423AEF" w:rsidRPr="00421A1D" w:rsidRDefault="00423AEF" w:rsidP="00423AEF">
            <w:r w:rsidRPr="00421A1D">
              <w:t>Komisijas regula Nr.1303/2013 XII pielikuma 2.2.apakšpunkts</w:t>
            </w:r>
          </w:p>
        </w:tc>
        <w:tc>
          <w:tcPr>
            <w:tcW w:w="2455" w:type="dxa"/>
            <w:gridSpan w:val="3"/>
            <w:tcBorders>
              <w:top w:val="outset" w:sz="6" w:space="0" w:color="auto"/>
              <w:left w:val="outset" w:sz="6" w:space="0" w:color="auto"/>
              <w:bottom w:val="outset" w:sz="6" w:space="0" w:color="auto"/>
              <w:right w:val="outset" w:sz="6" w:space="0" w:color="auto"/>
            </w:tcBorders>
          </w:tcPr>
          <w:p w14:paraId="661AD8AB" w14:textId="77777777" w:rsidR="00423AEF" w:rsidRPr="00421A1D" w:rsidRDefault="00423AEF" w:rsidP="00423AEF">
            <w:r>
              <w:t>MK noteikumu projekta 25.1. apakšpunkts</w:t>
            </w:r>
          </w:p>
        </w:tc>
        <w:tc>
          <w:tcPr>
            <w:tcW w:w="2693" w:type="dxa"/>
            <w:gridSpan w:val="2"/>
            <w:tcBorders>
              <w:top w:val="outset" w:sz="6" w:space="0" w:color="auto"/>
              <w:left w:val="outset" w:sz="6" w:space="0" w:color="auto"/>
              <w:bottom w:val="outset" w:sz="6" w:space="0" w:color="auto"/>
              <w:right w:val="outset" w:sz="6" w:space="0" w:color="auto"/>
            </w:tcBorders>
          </w:tcPr>
          <w:p w14:paraId="2EF6FF4C" w14:textId="77777777" w:rsidR="00423AEF" w:rsidRPr="00421A1D" w:rsidRDefault="00423AEF" w:rsidP="00423AEF">
            <w:r w:rsidRPr="00421A1D">
              <w:t xml:space="preserve">Vienība tiek ieviesta pilnībā. Atbildīgā iestāde – </w:t>
            </w:r>
            <w:r>
              <w:lastRenderedPageBreak/>
              <w:t>TA</w:t>
            </w:r>
            <w:r w:rsidRPr="00421A1D">
              <w:t xml:space="preserve"> (finansējuma saņēmējs).</w:t>
            </w:r>
          </w:p>
        </w:tc>
        <w:tc>
          <w:tcPr>
            <w:tcW w:w="2240" w:type="dxa"/>
            <w:tcBorders>
              <w:top w:val="outset" w:sz="6" w:space="0" w:color="auto"/>
              <w:left w:val="outset" w:sz="6" w:space="0" w:color="auto"/>
              <w:bottom w:val="outset" w:sz="6" w:space="0" w:color="auto"/>
              <w:right w:val="outset" w:sz="6" w:space="0" w:color="auto"/>
            </w:tcBorders>
          </w:tcPr>
          <w:p w14:paraId="54ACE505" w14:textId="77777777" w:rsidR="00423AEF" w:rsidRPr="00421A1D" w:rsidRDefault="00423AEF" w:rsidP="00423AEF">
            <w:r w:rsidRPr="00421A1D">
              <w:lastRenderedPageBreak/>
              <w:t>Stingrākas prasības nav paredzētas.</w:t>
            </w:r>
          </w:p>
        </w:tc>
      </w:tr>
      <w:tr w:rsidR="00423AEF" w:rsidRPr="00421A1D" w14:paraId="37C704A2"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6ED9E97F" w14:textId="77777777" w:rsidR="00423AEF" w:rsidRPr="00421A1D" w:rsidRDefault="00423AEF" w:rsidP="00423AEF">
            <w:r w:rsidRPr="00421A1D">
              <w:lastRenderedPageBreak/>
              <w:t>Kā ir izmantota ES tiesību aktā paredzētā rīcības brīvība dalīb</w:t>
            </w:r>
            <w:r w:rsidRPr="00421A1D">
              <w:softHyphen/>
              <w:t>valstij pārņemt vai ieviest noteiktas ES tiesību akta normas?</w:t>
            </w:r>
          </w:p>
          <w:p w14:paraId="38DF9237" w14:textId="77777777" w:rsidR="00423AEF" w:rsidRPr="00421A1D" w:rsidRDefault="00423AEF" w:rsidP="00423AEF">
            <w:r w:rsidRPr="00421A1D">
              <w:t>Kādēļ?</w:t>
            </w:r>
          </w:p>
        </w:tc>
        <w:tc>
          <w:tcPr>
            <w:tcW w:w="7388" w:type="dxa"/>
            <w:gridSpan w:val="6"/>
            <w:tcBorders>
              <w:top w:val="outset" w:sz="6" w:space="0" w:color="auto"/>
              <w:left w:val="outset" w:sz="6" w:space="0" w:color="auto"/>
              <w:bottom w:val="outset" w:sz="6" w:space="0" w:color="auto"/>
              <w:right w:val="outset" w:sz="6" w:space="0" w:color="auto"/>
            </w:tcBorders>
          </w:tcPr>
          <w:p w14:paraId="73F9232A" w14:textId="77777777" w:rsidR="00423AEF" w:rsidRPr="00421A1D" w:rsidRDefault="00423AEF" w:rsidP="00423AEF">
            <w:r w:rsidRPr="00421A1D">
              <w:t>MK noteikumu projekts šo jomu neskar.</w:t>
            </w:r>
          </w:p>
        </w:tc>
      </w:tr>
      <w:tr w:rsidR="00423AEF" w:rsidRPr="00421A1D" w14:paraId="55E38DC9"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690996C9" w14:textId="77777777" w:rsidR="00423AEF" w:rsidRPr="00421A1D" w:rsidRDefault="00423AEF" w:rsidP="00423AEF">
            <w:r w:rsidRPr="00421A1D">
              <w:t>Saistības sniegt paziņojumu ES insti</w:t>
            </w:r>
            <w:r w:rsidRPr="00421A1D">
              <w:softHyphen/>
              <w:t>tūcijām un ES dalīb</w:t>
            </w:r>
            <w:r w:rsidRPr="00421A1D">
              <w:softHyphen/>
              <w:t>valstīm atbilstoši normatīvajiem aktiem, kas regulē informācijas sniegšanu par tehnisko noteikumu, valsts atbalsta piešķir</w:t>
            </w:r>
            <w:r w:rsidRPr="00421A1D">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2FEA985A" w14:textId="77777777" w:rsidR="00423AEF" w:rsidRPr="00421A1D" w:rsidRDefault="00423AEF" w:rsidP="00423AEF">
            <w:r w:rsidRPr="00421A1D">
              <w:t>MK noteikumu projekts šo jomu neskar.</w:t>
            </w:r>
          </w:p>
        </w:tc>
      </w:tr>
      <w:tr w:rsidR="00423AEF" w:rsidRPr="00421A1D" w14:paraId="10E9EA40"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15C330BD" w14:textId="77777777" w:rsidR="00423AEF" w:rsidRPr="00421A1D" w:rsidRDefault="00423AEF" w:rsidP="00423AEF">
            <w:r w:rsidRPr="00421A1D">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7C317888" w14:textId="77777777" w:rsidR="00423AEF" w:rsidRPr="00421A1D" w:rsidRDefault="00423AEF" w:rsidP="00423AEF">
            <w:r w:rsidRPr="00421A1D">
              <w:t>Nav.</w:t>
            </w:r>
          </w:p>
        </w:tc>
      </w:tr>
      <w:tr w:rsidR="00423AEF" w:rsidRPr="00421A1D" w14:paraId="6C18C48F"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0037" w:type="dxa"/>
            <w:gridSpan w:val="8"/>
            <w:tcBorders>
              <w:top w:val="outset" w:sz="6" w:space="0" w:color="auto"/>
              <w:left w:val="outset" w:sz="6" w:space="0" w:color="auto"/>
              <w:bottom w:val="outset" w:sz="6" w:space="0" w:color="auto"/>
              <w:right w:val="outset" w:sz="6" w:space="0" w:color="auto"/>
            </w:tcBorders>
            <w:vAlign w:val="center"/>
          </w:tcPr>
          <w:p w14:paraId="78CC6201" w14:textId="77777777" w:rsidR="00423AEF" w:rsidRPr="00421A1D" w:rsidRDefault="00423AEF" w:rsidP="00423AEF">
            <w:pPr>
              <w:rPr>
                <w:b/>
              </w:rPr>
            </w:pPr>
            <w:r w:rsidRPr="00421A1D">
              <w:rPr>
                <w:b/>
              </w:rPr>
              <w:t>2.tabula</w:t>
            </w:r>
          </w:p>
          <w:p w14:paraId="53D8A883" w14:textId="77777777" w:rsidR="00423AEF" w:rsidRPr="00421A1D" w:rsidRDefault="00423AEF" w:rsidP="00423AEF">
            <w:pPr>
              <w:rPr>
                <w:b/>
              </w:rPr>
            </w:pPr>
            <w:r w:rsidRPr="00421A1D">
              <w:rPr>
                <w:b/>
              </w:rPr>
              <w:t>Ar tiesību akta projektu izpildītās vai uzņemtās saistības, kas izriet no starptautiskajiem tiesību aktiem vai starptautiskas institūcijas vai organizācijas dokumentiem.</w:t>
            </w:r>
          </w:p>
          <w:p w14:paraId="39C59603" w14:textId="77777777" w:rsidR="00423AEF" w:rsidRPr="00421A1D" w:rsidRDefault="00423AEF" w:rsidP="00423AEF">
            <w:pPr>
              <w:rPr>
                <w:b/>
              </w:rPr>
            </w:pPr>
            <w:r w:rsidRPr="00421A1D">
              <w:rPr>
                <w:b/>
              </w:rPr>
              <w:t>Pasākumi šo saistību izpildei</w:t>
            </w:r>
          </w:p>
        </w:tc>
      </w:tr>
      <w:tr w:rsidR="00423AEF" w:rsidRPr="00421A1D" w14:paraId="230960E3"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vAlign w:val="center"/>
          </w:tcPr>
          <w:p w14:paraId="0D398921" w14:textId="77777777" w:rsidR="00423AEF" w:rsidRPr="00421A1D" w:rsidRDefault="00423AEF" w:rsidP="00423AEF">
            <w:r w:rsidRPr="00421A1D">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734E6F1B" w14:textId="77777777" w:rsidR="00423AEF" w:rsidRPr="00421A1D" w:rsidRDefault="00423AEF" w:rsidP="00423AEF">
            <w:r w:rsidRPr="00421A1D">
              <w:t>MK noteikumu projekts šo jomu neskar.</w:t>
            </w:r>
          </w:p>
        </w:tc>
      </w:tr>
      <w:tr w:rsidR="00423AEF" w:rsidRPr="00421A1D" w14:paraId="4FCA1D72"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vAlign w:val="center"/>
          </w:tcPr>
          <w:p w14:paraId="39D6A487" w14:textId="77777777" w:rsidR="00423AEF" w:rsidRPr="00421A1D" w:rsidRDefault="00423AEF" w:rsidP="00423AEF">
            <w:r w:rsidRPr="00421A1D">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7A72B47E" w14:textId="77777777" w:rsidR="00423AEF" w:rsidRPr="00421A1D" w:rsidRDefault="00423AEF" w:rsidP="00423AEF">
            <w:r w:rsidRPr="00421A1D">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1D8343BB" w14:textId="77777777" w:rsidR="00423AEF" w:rsidRPr="00421A1D" w:rsidRDefault="00423AEF" w:rsidP="00423AEF">
            <w:r w:rsidRPr="00421A1D">
              <w:t>C</w:t>
            </w:r>
          </w:p>
        </w:tc>
      </w:tr>
      <w:tr w:rsidR="00423AEF" w:rsidRPr="00421A1D" w14:paraId="3901DF88"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17D88751" w14:textId="77777777" w:rsidR="00423AEF" w:rsidRPr="00421A1D" w:rsidRDefault="00423AEF" w:rsidP="00423AEF">
            <w:r w:rsidRPr="00421A1D">
              <w:t>Starptautiskās saistības (pēc būtības), kas izriet no norādītā starptautiskā dokumenta.</w:t>
            </w:r>
          </w:p>
          <w:p w14:paraId="68CBED4A" w14:textId="77777777" w:rsidR="00423AEF" w:rsidRPr="00421A1D" w:rsidRDefault="00423AEF" w:rsidP="00423AEF">
            <w:r w:rsidRPr="00421A1D">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725B18EE" w14:textId="77777777" w:rsidR="00423AEF" w:rsidRPr="00421A1D" w:rsidRDefault="00423AEF" w:rsidP="00423AEF">
            <w:r w:rsidRPr="00421A1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2BD855A1" w14:textId="77777777" w:rsidR="00423AEF" w:rsidRPr="00421A1D" w:rsidRDefault="00423AEF" w:rsidP="00423AEF">
            <w:r w:rsidRPr="00421A1D">
              <w:t>Informācija par to, vai starptautiskās saistības, kas minētas šīs tabulas A ailē, tiek izpildītas pilnībā vai daļēji.</w:t>
            </w:r>
          </w:p>
          <w:p w14:paraId="2559BC02" w14:textId="77777777" w:rsidR="00423AEF" w:rsidRPr="00421A1D" w:rsidRDefault="00423AEF" w:rsidP="00423AEF">
            <w:r w:rsidRPr="00421A1D">
              <w:t>Ja attiecīgās starptautiskās saistības tiek izpildītas daļēji, sniedz skaidrojumu, kā arī precīzi norāda, kad un kādā veidā starptautiskās saistības tiks izpildītas pilnībā.</w:t>
            </w:r>
          </w:p>
          <w:p w14:paraId="7E8E6D3E" w14:textId="77777777" w:rsidR="00423AEF" w:rsidRPr="00421A1D" w:rsidRDefault="00423AEF" w:rsidP="00423AEF">
            <w:r w:rsidRPr="00421A1D">
              <w:t>Norāda institūciju, kas ir atbildīga par šo saistību izpildi pilnībā</w:t>
            </w:r>
          </w:p>
        </w:tc>
      </w:tr>
      <w:tr w:rsidR="00423AEF" w:rsidRPr="00421A1D" w14:paraId="41DC4317"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17E92F90" w14:textId="77777777" w:rsidR="00423AEF" w:rsidRPr="00421A1D" w:rsidRDefault="00423AEF" w:rsidP="00423AEF">
            <w:r w:rsidRPr="00421A1D">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67D261E8" w14:textId="77777777" w:rsidR="00423AEF" w:rsidRPr="00421A1D" w:rsidRDefault="00423AEF" w:rsidP="00423AEF">
            <w:r w:rsidRPr="00421A1D">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0D02DCC6" w14:textId="77777777" w:rsidR="00423AEF" w:rsidRPr="00421A1D" w:rsidRDefault="00423AEF" w:rsidP="00423AEF">
            <w:r w:rsidRPr="00421A1D">
              <w:t>MK noteikumu projekts šo jomu neskar.</w:t>
            </w:r>
          </w:p>
        </w:tc>
      </w:tr>
      <w:tr w:rsidR="00423AEF" w:rsidRPr="00421A1D" w14:paraId="53052E20"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3A0694CF" w14:textId="77777777" w:rsidR="00423AEF" w:rsidRPr="00421A1D" w:rsidRDefault="00423AEF" w:rsidP="00423AEF">
            <w:r w:rsidRPr="00421A1D">
              <w:t xml:space="preserve">Vai starptautiskajā dokumentā paredzētās saistības nav pretrunā ar jau </w:t>
            </w:r>
            <w:r w:rsidRPr="00421A1D">
              <w:lastRenderedPageBreak/>
              <w:t>esošajām Latvijas Republikas starptautis</w:t>
            </w:r>
            <w:r w:rsidRPr="00421A1D">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29879FAB" w14:textId="77777777" w:rsidR="00423AEF" w:rsidRPr="00421A1D" w:rsidRDefault="00423AEF" w:rsidP="00423AEF">
            <w:r w:rsidRPr="00421A1D">
              <w:lastRenderedPageBreak/>
              <w:t>MK noteikumu projekts šo jomu neskar.</w:t>
            </w:r>
          </w:p>
        </w:tc>
      </w:tr>
      <w:tr w:rsidR="00423AEF" w:rsidRPr="00421A1D" w14:paraId="46A39442"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08C754A6" w14:textId="77777777" w:rsidR="00423AEF" w:rsidRPr="00421A1D" w:rsidRDefault="00423AEF" w:rsidP="00423AEF">
            <w:r w:rsidRPr="00421A1D">
              <w:lastRenderedPageBreak/>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620721AB" w14:textId="77777777" w:rsidR="00423AEF" w:rsidRPr="00421A1D" w:rsidRDefault="00423AEF" w:rsidP="00423AEF">
            <w:r w:rsidRPr="00421A1D">
              <w:t>Nav.</w:t>
            </w:r>
          </w:p>
        </w:tc>
      </w:tr>
    </w:tbl>
    <w:p w14:paraId="1128D901" w14:textId="77777777" w:rsidR="00423AEF" w:rsidRPr="00D005C2" w:rsidRDefault="00423AEF" w:rsidP="00C61A59">
      <w:pPr>
        <w:jc w:val="center"/>
        <w:rPr>
          <w:lang w:eastAsia="en-US"/>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
        <w:gridCol w:w="3057"/>
        <w:gridCol w:w="6110"/>
      </w:tblGrid>
      <w:tr w:rsidR="00330C43" w:rsidRPr="00D005C2" w14:paraId="313DAAB3" w14:textId="77777777" w:rsidTr="00FA041B">
        <w:trPr>
          <w:trHeight w:val="421"/>
          <w:jc w:val="center"/>
        </w:trPr>
        <w:tc>
          <w:tcPr>
            <w:tcW w:w="9906" w:type="dxa"/>
            <w:gridSpan w:val="3"/>
            <w:vAlign w:val="center"/>
          </w:tcPr>
          <w:p w14:paraId="497539F8" w14:textId="77777777" w:rsidR="00330C43" w:rsidRPr="00D005C2" w:rsidRDefault="00330C43" w:rsidP="00330C43">
            <w:pPr>
              <w:pStyle w:val="naisnod"/>
              <w:spacing w:before="0" w:beforeAutospacing="0" w:after="0" w:afterAutospacing="0"/>
              <w:ind w:left="57" w:right="57"/>
              <w:jc w:val="center"/>
            </w:pPr>
            <w:r w:rsidRPr="00D005C2">
              <w:rPr>
                <w:b/>
              </w:rPr>
              <w:t>VI. Sabiedrības līdzdalība un komunikācijas aktivitātes</w:t>
            </w:r>
          </w:p>
        </w:tc>
      </w:tr>
      <w:tr w:rsidR="00E66EEB" w:rsidRPr="00D005C2" w14:paraId="3B209AB6" w14:textId="77777777" w:rsidTr="00FA041B">
        <w:trPr>
          <w:trHeight w:val="553"/>
          <w:jc w:val="center"/>
        </w:trPr>
        <w:tc>
          <w:tcPr>
            <w:tcW w:w="739" w:type="dxa"/>
          </w:tcPr>
          <w:p w14:paraId="25CA5312" w14:textId="77777777" w:rsidR="00E66EEB" w:rsidRPr="00D005C2" w:rsidRDefault="00E66EEB" w:rsidP="00330C43">
            <w:pPr>
              <w:ind w:left="57" w:right="57"/>
              <w:jc w:val="both"/>
              <w:rPr>
                <w:bCs/>
              </w:rPr>
            </w:pPr>
            <w:r w:rsidRPr="00D005C2">
              <w:rPr>
                <w:bCs/>
              </w:rPr>
              <w:t>1.</w:t>
            </w:r>
          </w:p>
        </w:tc>
        <w:tc>
          <w:tcPr>
            <w:tcW w:w="3057" w:type="dxa"/>
          </w:tcPr>
          <w:p w14:paraId="5DE19C4C" w14:textId="77777777" w:rsidR="00E66EEB" w:rsidRPr="00D005C2" w:rsidRDefault="00E66EEB" w:rsidP="00330C43">
            <w:pPr>
              <w:tabs>
                <w:tab w:val="left" w:pos="170"/>
              </w:tabs>
              <w:ind w:left="57" w:right="57"/>
            </w:pPr>
            <w:r w:rsidRPr="00D005C2">
              <w:t>Plānotās sabiedrības līdzdalības un komunikācijas aktivitātes saistībā ar projektu</w:t>
            </w:r>
          </w:p>
        </w:tc>
        <w:tc>
          <w:tcPr>
            <w:tcW w:w="6110" w:type="dxa"/>
          </w:tcPr>
          <w:p w14:paraId="333609BE" w14:textId="77777777" w:rsidR="00E66EEB" w:rsidRPr="00D005C2" w:rsidRDefault="00E66EEB" w:rsidP="00C0787F">
            <w:pPr>
              <w:shd w:val="clear" w:color="auto" w:fill="FFFFFF"/>
              <w:ind w:left="57" w:right="113"/>
              <w:jc w:val="both"/>
              <w:rPr>
                <w:bCs/>
              </w:rPr>
            </w:pPr>
            <w:bookmarkStart w:id="2" w:name="p61"/>
            <w:bookmarkEnd w:id="2"/>
            <w:r w:rsidRPr="00D005C2">
              <w:rPr>
                <w:bCs/>
              </w:rPr>
              <w:t>Īstenojot projektu, finansējuma saņēmējs nodrošina informācijas un publicitātes pasākumus, kas noteikti Eiropas Parlamenta un Padomes 2013. 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prasību nodrošināšanu, un normatīvajos aktos par Eiropas Savienības fondu publicitātes un vizuālās identitātes prasību nodrošināšanu.</w:t>
            </w:r>
          </w:p>
        </w:tc>
      </w:tr>
      <w:tr w:rsidR="00E66EEB" w:rsidRPr="00D005C2" w14:paraId="210D0D05" w14:textId="77777777" w:rsidTr="00FA041B">
        <w:trPr>
          <w:trHeight w:val="339"/>
          <w:jc w:val="center"/>
        </w:trPr>
        <w:tc>
          <w:tcPr>
            <w:tcW w:w="739" w:type="dxa"/>
          </w:tcPr>
          <w:p w14:paraId="6CDC060A" w14:textId="77777777" w:rsidR="00E66EEB" w:rsidRPr="00D005C2" w:rsidRDefault="00E66EEB" w:rsidP="00330C43">
            <w:pPr>
              <w:ind w:left="57" w:right="57"/>
              <w:jc w:val="both"/>
              <w:rPr>
                <w:bCs/>
              </w:rPr>
            </w:pPr>
            <w:r w:rsidRPr="00D005C2">
              <w:rPr>
                <w:bCs/>
              </w:rPr>
              <w:t>2.</w:t>
            </w:r>
          </w:p>
        </w:tc>
        <w:tc>
          <w:tcPr>
            <w:tcW w:w="3057" w:type="dxa"/>
          </w:tcPr>
          <w:p w14:paraId="4FE0AA3D" w14:textId="77777777" w:rsidR="00E66EEB" w:rsidRPr="00D005C2" w:rsidRDefault="00E66EEB" w:rsidP="00330C43">
            <w:pPr>
              <w:ind w:left="57" w:right="57"/>
            </w:pPr>
            <w:r w:rsidRPr="00D005C2">
              <w:t>Sabiedrības līdzdalība projekta izstrādē</w:t>
            </w:r>
          </w:p>
        </w:tc>
        <w:tc>
          <w:tcPr>
            <w:tcW w:w="6110" w:type="dxa"/>
          </w:tcPr>
          <w:p w14:paraId="78EFC2B2" w14:textId="77777777" w:rsidR="00E37C40" w:rsidRPr="00D005C2" w:rsidRDefault="00E37C40" w:rsidP="00A90D2A">
            <w:pPr>
              <w:shd w:val="clear" w:color="auto" w:fill="FFFFFF"/>
              <w:spacing w:after="120"/>
              <w:ind w:left="62" w:right="113"/>
              <w:jc w:val="both"/>
            </w:pPr>
            <w:bookmarkStart w:id="3" w:name="p62"/>
            <w:bookmarkEnd w:id="3"/>
            <w:r w:rsidRPr="00D005C2">
              <w:t>MK noteikumu projekt</w:t>
            </w:r>
            <w:r w:rsidR="00505F28" w:rsidRPr="00D005C2">
              <w:t>a</w:t>
            </w:r>
            <w:r w:rsidRPr="00D005C2">
              <w:t xml:space="preserve"> saskaņo</w:t>
            </w:r>
            <w:r w:rsidR="00505F28" w:rsidRPr="00D005C2">
              <w:t>šanas procesā</w:t>
            </w:r>
            <w:r w:rsidRPr="00D005C2">
              <w:t xml:space="preserve"> </w:t>
            </w:r>
            <w:r w:rsidR="00505F28" w:rsidRPr="00D005C2">
              <w:t>iesaistītas</w:t>
            </w:r>
            <w:r w:rsidRPr="00D005C2">
              <w:t xml:space="preserve"> </w:t>
            </w:r>
            <w:r w:rsidR="00A90D2A" w:rsidRPr="00D005C2">
              <w:t>biedrības</w:t>
            </w:r>
            <w:r w:rsidR="00505F28" w:rsidRPr="00D005C2">
              <w:t>, pašvaldības, sociālie un reģionālie partneri</w:t>
            </w:r>
            <w:r w:rsidRPr="00D005C2">
              <w:t xml:space="preserve">. </w:t>
            </w:r>
          </w:p>
        </w:tc>
      </w:tr>
      <w:tr w:rsidR="00330C43" w:rsidRPr="00D005C2" w14:paraId="194ABE0B" w14:textId="77777777" w:rsidTr="00FA041B">
        <w:trPr>
          <w:trHeight w:val="476"/>
          <w:jc w:val="center"/>
        </w:trPr>
        <w:tc>
          <w:tcPr>
            <w:tcW w:w="739" w:type="dxa"/>
          </w:tcPr>
          <w:p w14:paraId="0CB93117" w14:textId="77777777" w:rsidR="00330C43" w:rsidRPr="00D005C2" w:rsidRDefault="00330C43" w:rsidP="00330C43">
            <w:pPr>
              <w:ind w:left="57" w:right="57"/>
              <w:jc w:val="both"/>
              <w:rPr>
                <w:bCs/>
              </w:rPr>
            </w:pPr>
            <w:r w:rsidRPr="00D005C2">
              <w:rPr>
                <w:bCs/>
              </w:rPr>
              <w:t>3.</w:t>
            </w:r>
          </w:p>
        </w:tc>
        <w:tc>
          <w:tcPr>
            <w:tcW w:w="3057" w:type="dxa"/>
          </w:tcPr>
          <w:p w14:paraId="379D02A4" w14:textId="77777777" w:rsidR="00330C43" w:rsidRPr="00D005C2" w:rsidRDefault="00330C43" w:rsidP="00330C43">
            <w:pPr>
              <w:ind w:left="57" w:right="57"/>
            </w:pPr>
            <w:r w:rsidRPr="00D005C2">
              <w:t>Sabiedrības līdzdalības rezultāti</w:t>
            </w:r>
          </w:p>
        </w:tc>
        <w:tc>
          <w:tcPr>
            <w:tcW w:w="6110" w:type="dxa"/>
          </w:tcPr>
          <w:p w14:paraId="1D7B2BC4" w14:textId="77777777" w:rsidR="00330C43" w:rsidRPr="00D005C2" w:rsidRDefault="00E37C40" w:rsidP="00A90D2A">
            <w:pPr>
              <w:shd w:val="clear" w:color="auto" w:fill="FFFFFF"/>
              <w:ind w:left="57" w:right="113"/>
              <w:jc w:val="both"/>
            </w:pPr>
            <w:r w:rsidRPr="00D005C2">
              <w:t xml:space="preserve">Nozares </w:t>
            </w:r>
            <w:r w:rsidR="00A90D2A" w:rsidRPr="00D005C2">
              <w:t>biedrību</w:t>
            </w:r>
            <w:r w:rsidRPr="00D005C2">
              <w:t xml:space="preserve"> ierosinājumi, priekšlikumi un iebildumi ņemti vērā vai arī par tiem panākta vienošanās saskaņošanas laikā.</w:t>
            </w:r>
          </w:p>
        </w:tc>
      </w:tr>
      <w:tr w:rsidR="00330C43" w:rsidRPr="00D005C2" w14:paraId="76372FA2" w14:textId="77777777" w:rsidTr="00FA041B">
        <w:trPr>
          <w:trHeight w:val="476"/>
          <w:jc w:val="center"/>
        </w:trPr>
        <w:tc>
          <w:tcPr>
            <w:tcW w:w="739" w:type="dxa"/>
          </w:tcPr>
          <w:p w14:paraId="63697C8B" w14:textId="77777777" w:rsidR="00330C43" w:rsidRPr="00D005C2" w:rsidRDefault="00330C43" w:rsidP="00330C43">
            <w:pPr>
              <w:ind w:left="57" w:right="57"/>
              <w:jc w:val="both"/>
              <w:rPr>
                <w:bCs/>
              </w:rPr>
            </w:pPr>
            <w:r w:rsidRPr="00D005C2">
              <w:rPr>
                <w:bCs/>
              </w:rPr>
              <w:t>4.</w:t>
            </w:r>
          </w:p>
        </w:tc>
        <w:tc>
          <w:tcPr>
            <w:tcW w:w="3057" w:type="dxa"/>
          </w:tcPr>
          <w:p w14:paraId="60DBC473" w14:textId="77777777" w:rsidR="00330C43" w:rsidRPr="00D005C2" w:rsidRDefault="00330C43" w:rsidP="00330C43">
            <w:pPr>
              <w:ind w:left="57" w:right="57"/>
            </w:pPr>
            <w:r w:rsidRPr="00D005C2">
              <w:t>Cita informācija</w:t>
            </w:r>
          </w:p>
        </w:tc>
        <w:tc>
          <w:tcPr>
            <w:tcW w:w="6110" w:type="dxa"/>
          </w:tcPr>
          <w:p w14:paraId="6A0C5574" w14:textId="77777777" w:rsidR="00330C43" w:rsidRPr="00D005C2" w:rsidRDefault="00330C43" w:rsidP="00330C43">
            <w:pPr>
              <w:ind w:left="57" w:right="113"/>
              <w:jc w:val="both"/>
            </w:pPr>
            <w:r w:rsidRPr="00D005C2">
              <w:t>Nav.</w:t>
            </w:r>
          </w:p>
        </w:tc>
      </w:tr>
    </w:tbl>
    <w:p w14:paraId="3E2B5AA7" w14:textId="77777777" w:rsidR="00F356A2" w:rsidRPr="00D005C2" w:rsidRDefault="00F356A2" w:rsidP="00693999">
      <w:pPr>
        <w:ind w:firstLine="720"/>
        <w:jc w:val="both"/>
      </w:pPr>
    </w:p>
    <w:p w14:paraId="20419BCD" w14:textId="2C06CC98" w:rsidR="00693999" w:rsidRPr="00D005C2" w:rsidRDefault="008F23E8" w:rsidP="00693999">
      <w:pPr>
        <w:ind w:firstLine="720"/>
        <w:jc w:val="both"/>
      </w:pPr>
      <w:r w:rsidRPr="00D005C2">
        <w:t>Anotācijas IV. un</w:t>
      </w:r>
      <w:r w:rsidR="00693999" w:rsidRPr="00D005C2">
        <w:t xml:space="preserve"> VII. sadaļa –</w:t>
      </w:r>
      <w:r w:rsidR="00F638B2" w:rsidRPr="00D005C2">
        <w:t xml:space="preserve"> </w:t>
      </w:r>
      <w:r w:rsidR="00F638B2" w:rsidRPr="00D005C2">
        <w:rPr>
          <w:iCs/>
        </w:rPr>
        <w:t>projekts šīs jomas neskar.</w:t>
      </w:r>
    </w:p>
    <w:p w14:paraId="1002C6DE" w14:textId="77777777" w:rsidR="00DA19F2" w:rsidRPr="00D005C2" w:rsidRDefault="00DA19F2" w:rsidP="00D7163F">
      <w:pPr>
        <w:jc w:val="both"/>
      </w:pPr>
    </w:p>
    <w:p w14:paraId="5593D963" w14:textId="77777777" w:rsidR="00D7163F" w:rsidRPr="00D005C2" w:rsidRDefault="00D7163F" w:rsidP="00D7163F">
      <w:pPr>
        <w:jc w:val="both"/>
      </w:pPr>
      <w:r w:rsidRPr="00D005C2">
        <w:t>Vides aizsardzības un reģionālās</w:t>
      </w:r>
    </w:p>
    <w:p w14:paraId="24078149" w14:textId="77777777" w:rsidR="00F356A2" w:rsidRPr="00D005C2" w:rsidRDefault="00D7163F" w:rsidP="00D7163F">
      <w:pPr>
        <w:jc w:val="both"/>
      </w:pPr>
      <w:r w:rsidRPr="00D005C2">
        <w:t>attīstības ministrijas ministrs</w:t>
      </w:r>
      <w:r w:rsidRPr="00D005C2">
        <w:tab/>
      </w:r>
      <w:r w:rsidR="002B4D5F" w:rsidRPr="00D005C2">
        <w:tab/>
      </w:r>
      <w:r w:rsidR="002B4D5F" w:rsidRPr="00D005C2">
        <w:tab/>
      </w:r>
      <w:r w:rsidRPr="00D005C2">
        <w:tab/>
      </w:r>
      <w:r w:rsidRPr="00D005C2">
        <w:tab/>
      </w:r>
      <w:r w:rsidRPr="00D005C2">
        <w:tab/>
      </w:r>
      <w:r w:rsidRPr="00D005C2">
        <w:tab/>
      </w:r>
      <w:r w:rsidRPr="00D005C2">
        <w:tab/>
      </w:r>
      <w:proofErr w:type="spellStart"/>
      <w:r w:rsidR="002B4D5F" w:rsidRPr="00D005C2">
        <w:t>K.Gerhards</w:t>
      </w:r>
      <w:proofErr w:type="spellEnd"/>
      <w:r w:rsidR="00D459E9" w:rsidRPr="00D005C2">
        <w:tab/>
      </w:r>
    </w:p>
    <w:p w14:paraId="4EF78A96" w14:textId="77777777" w:rsidR="00F356A2" w:rsidRPr="00D005C2" w:rsidRDefault="00F356A2" w:rsidP="00D7163F">
      <w:pPr>
        <w:jc w:val="both"/>
      </w:pPr>
    </w:p>
    <w:p w14:paraId="098C77C2" w14:textId="77777777" w:rsidR="00F356A2" w:rsidRPr="00D005C2" w:rsidRDefault="00F356A2" w:rsidP="00D7163F">
      <w:pPr>
        <w:jc w:val="both"/>
      </w:pPr>
    </w:p>
    <w:p w14:paraId="6CDB0A17" w14:textId="77777777" w:rsidR="00D7163F" w:rsidRPr="00D005C2" w:rsidRDefault="00D7163F" w:rsidP="00D7163F">
      <w:pPr>
        <w:jc w:val="both"/>
      </w:pPr>
      <w:r w:rsidRPr="00D005C2">
        <w:t>Vīza:</w:t>
      </w:r>
    </w:p>
    <w:p w14:paraId="2A1F1289" w14:textId="77777777" w:rsidR="00D7163F" w:rsidRPr="00D005C2" w:rsidRDefault="00D7163F" w:rsidP="00D7163F">
      <w:pPr>
        <w:jc w:val="both"/>
      </w:pPr>
      <w:r w:rsidRPr="00D005C2">
        <w:t>Vides aizsardzības un reģionālās</w:t>
      </w:r>
    </w:p>
    <w:p w14:paraId="0516E71E" w14:textId="77777777" w:rsidR="00D7163F" w:rsidRPr="00D005C2" w:rsidRDefault="00D7163F" w:rsidP="00D7163F">
      <w:pPr>
        <w:jc w:val="both"/>
      </w:pPr>
      <w:r w:rsidRPr="00D005C2">
        <w:t>attīstības ministrijas valsts sekretārs</w:t>
      </w:r>
      <w:r w:rsidRPr="00D005C2">
        <w:tab/>
      </w:r>
      <w:r w:rsidRPr="00D005C2">
        <w:tab/>
      </w:r>
      <w:r w:rsidRPr="00D005C2">
        <w:tab/>
      </w:r>
      <w:r w:rsidRPr="00D005C2">
        <w:tab/>
      </w:r>
      <w:r w:rsidRPr="00D005C2">
        <w:tab/>
      </w:r>
      <w:r w:rsidRPr="00D005C2">
        <w:tab/>
      </w:r>
      <w:r w:rsidRPr="00D005C2">
        <w:tab/>
      </w:r>
      <w:proofErr w:type="spellStart"/>
      <w:r w:rsidRPr="00D005C2">
        <w:t>G.Puķītis</w:t>
      </w:r>
      <w:proofErr w:type="spellEnd"/>
    </w:p>
    <w:p w14:paraId="5AAD191A" w14:textId="77777777" w:rsidR="00F6588F" w:rsidRPr="00D005C2" w:rsidRDefault="00F6588F" w:rsidP="003908DB">
      <w:pPr>
        <w:jc w:val="both"/>
      </w:pPr>
    </w:p>
    <w:p w14:paraId="3DA8E4EB" w14:textId="77777777" w:rsidR="00F356A2" w:rsidRPr="00D005C2" w:rsidRDefault="00F356A2" w:rsidP="003908DB">
      <w:pPr>
        <w:jc w:val="both"/>
      </w:pPr>
    </w:p>
    <w:p w14:paraId="1362E97C" w14:textId="77777777" w:rsidR="00F356A2" w:rsidRPr="00D005C2" w:rsidRDefault="00F356A2" w:rsidP="003908DB">
      <w:pPr>
        <w:jc w:val="both"/>
      </w:pPr>
    </w:p>
    <w:p w14:paraId="54A3F2EB" w14:textId="56177E09" w:rsidR="003908DB" w:rsidRPr="005E63E3" w:rsidRDefault="005E63E3" w:rsidP="003908DB">
      <w:pPr>
        <w:jc w:val="both"/>
        <w:rPr>
          <w:sz w:val="20"/>
          <w:szCs w:val="20"/>
        </w:rPr>
      </w:pPr>
      <w:r w:rsidRPr="005E63E3">
        <w:rPr>
          <w:sz w:val="20"/>
          <w:szCs w:val="20"/>
        </w:rPr>
        <w:t>11</w:t>
      </w:r>
      <w:r w:rsidR="00E245F6" w:rsidRPr="005E63E3">
        <w:rPr>
          <w:sz w:val="20"/>
          <w:szCs w:val="20"/>
        </w:rPr>
        <w:t>.11</w:t>
      </w:r>
      <w:r w:rsidR="00992D31" w:rsidRPr="005E63E3">
        <w:rPr>
          <w:sz w:val="20"/>
          <w:szCs w:val="20"/>
        </w:rPr>
        <w:t>.2015.</w:t>
      </w:r>
      <w:r w:rsidR="004F171B" w:rsidRPr="005E63E3">
        <w:rPr>
          <w:sz w:val="20"/>
          <w:szCs w:val="20"/>
        </w:rPr>
        <w:t xml:space="preserve"> </w:t>
      </w:r>
      <w:r w:rsidR="00FC0DFC" w:rsidRPr="005E63E3">
        <w:rPr>
          <w:sz w:val="20"/>
          <w:szCs w:val="20"/>
        </w:rPr>
        <w:t>1</w:t>
      </w:r>
      <w:r w:rsidR="001D6D3D" w:rsidRPr="005E63E3">
        <w:rPr>
          <w:sz w:val="20"/>
          <w:szCs w:val="20"/>
        </w:rPr>
        <w:t>3</w:t>
      </w:r>
      <w:r w:rsidR="00FC0DFC" w:rsidRPr="005E63E3">
        <w:rPr>
          <w:sz w:val="20"/>
          <w:szCs w:val="20"/>
        </w:rPr>
        <w:t>:30</w:t>
      </w:r>
    </w:p>
    <w:p w14:paraId="30AAF60B" w14:textId="2CC5A614" w:rsidR="003908DB" w:rsidRPr="00D005C2" w:rsidRDefault="00AB1460" w:rsidP="003908DB">
      <w:pPr>
        <w:jc w:val="both"/>
        <w:rPr>
          <w:sz w:val="20"/>
          <w:szCs w:val="20"/>
        </w:rPr>
      </w:pPr>
      <w:r w:rsidRPr="005E63E3">
        <w:rPr>
          <w:sz w:val="20"/>
          <w:szCs w:val="20"/>
        </w:rPr>
        <w:t>4951</w:t>
      </w:r>
    </w:p>
    <w:p w14:paraId="29ADC137" w14:textId="77777777" w:rsidR="00992D31" w:rsidRPr="00D005C2" w:rsidRDefault="000D3B38" w:rsidP="00992D31">
      <w:pPr>
        <w:pStyle w:val="Header"/>
        <w:tabs>
          <w:tab w:val="clear" w:pos="4153"/>
          <w:tab w:val="clear" w:pos="8306"/>
        </w:tabs>
        <w:rPr>
          <w:sz w:val="20"/>
          <w:szCs w:val="20"/>
        </w:rPr>
      </w:pPr>
      <w:proofErr w:type="spellStart"/>
      <w:r w:rsidRPr="00D005C2">
        <w:rPr>
          <w:sz w:val="20"/>
          <w:szCs w:val="20"/>
        </w:rPr>
        <w:t>K.Raubiskis</w:t>
      </w:r>
      <w:proofErr w:type="spellEnd"/>
      <w:r w:rsidRPr="00D005C2">
        <w:rPr>
          <w:sz w:val="20"/>
          <w:szCs w:val="20"/>
        </w:rPr>
        <w:t xml:space="preserve">, </w:t>
      </w:r>
      <w:r w:rsidR="00992D31" w:rsidRPr="00D005C2">
        <w:rPr>
          <w:sz w:val="20"/>
          <w:szCs w:val="20"/>
        </w:rPr>
        <w:t>66016</w:t>
      </w:r>
      <w:r w:rsidRPr="00D005C2">
        <w:rPr>
          <w:sz w:val="20"/>
          <w:szCs w:val="20"/>
        </w:rPr>
        <w:t>717</w:t>
      </w:r>
    </w:p>
    <w:p w14:paraId="09DA1DD2" w14:textId="77777777" w:rsidR="00992D31" w:rsidRPr="00D005C2" w:rsidRDefault="000D3B38" w:rsidP="00992D31">
      <w:pPr>
        <w:pStyle w:val="Header"/>
        <w:tabs>
          <w:tab w:val="clear" w:pos="4153"/>
          <w:tab w:val="clear" w:pos="8306"/>
        </w:tabs>
      </w:pPr>
      <w:r w:rsidRPr="00D005C2">
        <w:rPr>
          <w:sz w:val="20"/>
          <w:szCs w:val="20"/>
        </w:rPr>
        <w:t>kaspars.raubiskis</w:t>
      </w:r>
      <w:r w:rsidR="00992D31" w:rsidRPr="00D005C2">
        <w:rPr>
          <w:sz w:val="20"/>
          <w:szCs w:val="20"/>
        </w:rPr>
        <w:t>@varam.gov.lv</w:t>
      </w:r>
    </w:p>
    <w:sectPr w:rsidR="00992D31" w:rsidRPr="00D005C2" w:rsidSect="00F356A2">
      <w:headerReference w:type="default" r:id="rId13"/>
      <w:footerReference w:type="even" r:id="rId14"/>
      <w:footerReference w:type="default" r:id="rId15"/>
      <w:footerReference w:type="first" r:id="rId16"/>
      <w:pgSz w:w="11906" w:h="16838"/>
      <w:pgMar w:top="851" w:right="1134" w:bottom="993" w:left="1701" w:header="426" w:footer="3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226DE" w14:textId="77777777" w:rsidR="00423AEF" w:rsidRDefault="00423AEF">
      <w:r>
        <w:separator/>
      </w:r>
    </w:p>
  </w:endnote>
  <w:endnote w:type="continuationSeparator" w:id="0">
    <w:p w14:paraId="16B9D0BB" w14:textId="77777777" w:rsidR="00423AEF" w:rsidRDefault="0042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AED1" w14:textId="77777777" w:rsidR="00423AEF" w:rsidRPr="00186C21" w:rsidRDefault="00423AEF"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2D90" w14:textId="433AC28A" w:rsidR="00423AEF" w:rsidRPr="009F0DC9" w:rsidRDefault="005E63E3" w:rsidP="009F0DC9">
    <w:pPr>
      <w:jc w:val="both"/>
      <w:rPr>
        <w:sz w:val="20"/>
        <w:szCs w:val="20"/>
      </w:rPr>
    </w:pPr>
    <w:r>
      <w:rPr>
        <w:bCs/>
        <w:sz w:val="20"/>
        <w:szCs w:val="20"/>
      </w:rPr>
      <w:t>VARAMAnot_11</w:t>
    </w:r>
    <w:r w:rsidR="00423AEF">
      <w:rPr>
        <w:bCs/>
        <w:sz w:val="20"/>
        <w:szCs w:val="20"/>
      </w:rPr>
      <w:t>11</w:t>
    </w:r>
    <w:r w:rsidR="00FF2C95">
      <w:rPr>
        <w:bCs/>
        <w:sz w:val="20"/>
        <w:szCs w:val="20"/>
      </w:rPr>
      <w:t>15_</w:t>
    </w:r>
    <w:r w:rsidR="00423AEF" w:rsidRPr="00FA041B">
      <w:rPr>
        <w:bCs/>
        <w:sz w:val="20"/>
        <w:szCs w:val="20"/>
      </w:rPr>
      <w:t>221</w:t>
    </w:r>
    <w:r w:rsidR="00423AEF">
      <w:rPr>
        <w:bCs/>
        <w:sz w:val="20"/>
        <w:szCs w:val="20"/>
      </w:rPr>
      <w:t>2</w:t>
    </w:r>
    <w:r w:rsidR="00423AEF" w:rsidRPr="00FA041B">
      <w:rPr>
        <w:bCs/>
        <w:sz w:val="20"/>
        <w:szCs w:val="20"/>
      </w:rPr>
      <w:t xml:space="preserve">; </w:t>
    </w:r>
    <w:r w:rsidR="00423AEF" w:rsidRPr="00FA041B">
      <w:rPr>
        <w:sz w:val="20"/>
        <w:szCs w:val="20"/>
      </w:rPr>
      <w:t>Ministru kabineta noteikumu projekta „</w:t>
    </w:r>
    <w:r w:rsidR="00423AEF" w:rsidRPr="00D64539">
      <w:rPr>
        <w:sz w:val="20"/>
        <w:szCs w:val="20"/>
      </w:rPr>
      <w:t xml:space="preserve">Darbības programmas „Izaugsme un nodarbinātība” 2.2.1.specifiskā atbalsta mērķa „Nodrošināt publisko datu </w:t>
    </w:r>
    <w:proofErr w:type="spellStart"/>
    <w:r w:rsidR="00423AEF" w:rsidRPr="00D64539">
      <w:rPr>
        <w:sz w:val="20"/>
        <w:szCs w:val="20"/>
      </w:rPr>
      <w:t>atkalizmantošanas</w:t>
    </w:r>
    <w:proofErr w:type="spellEnd"/>
    <w:r w:rsidR="00423AEF" w:rsidRPr="00D64539">
      <w:rPr>
        <w:sz w:val="20"/>
        <w:szCs w:val="20"/>
      </w:rPr>
      <w:t xml:space="preserve"> pieaugumu un efektīvu publiskās pārvaldes un privātā sektora mijiedarbību” 2.2.1.2.pasākuma „</w:t>
    </w:r>
    <w:proofErr w:type="spellStart"/>
    <w:r w:rsidR="00423AEF" w:rsidRPr="00D64539">
      <w:rPr>
        <w:sz w:val="20"/>
        <w:szCs w:val="20"/>
      </w:rPr>
      <w:t>Digitalizācija</w:t>
    </w:r>
    <w:proofErr w:type="spellEnd"/>
    <w:r w:rsidR="00423AEF" w:rsidRPr="00D64539">
      <w:rPr>
        <w:sz w:val="20"/>
        <w:szCs w:val="20"/>
      </w:rPr>
      <w:t>” īstenošanas noteikumi</w:t>
    </w:r>
    <w:r w:rsidR="00423AEF" w:rsidRPr="00FA041B">
      <w:rPr>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82C0" w14:textId="4E7CDC05" w:rsidR="00423AEF" w:rsidRPr="006F5659" w:rsidRDefault="005E63E3" w:rsidP="009F0DC9">
    <w:pPr>
      <w:jc w:val="both"/>
      <w:rPr>
        <w:sz w:val="20"/>
        <w:szCs w:val="20"/>
      </w:rPr>
    </w:pPr>
    <w:r>
      <w:rPr>
        <w:bCs/>
        <w:sz w:val="20"/>
        <w:szCs w:val="20"/>
      </w:rPr>
      <w:t>VARAMAnot_11</w:t>
    </w:r>
    <w:r w:rsidR="00FF2C95">
      <w:rPr>
        <w:bCs/>
        <w:sz w:val="20"/>
        <w:szCs w:val="20"/>
      </w:rPr>
      <w:t>1115_</w:t>
    </w:r>
    <w:r w:rsidR="00423AEF">
      <w:rPr>
        <w:bCs/>
        <w:sz w:val="20"/>
        <w:szCs w:val="20"/>
      </w:rPr>
      <w:t>2212</w:t>
    </w:r>
    <w:r w:rsidR="00423AEF" w:rsidRPr="00FA041B">
      <w:rPr>
        <w:bCs/>
        <w:sz w:val="20"/>
        <w:szCs w:val="20"/>
      </w:rPr>
      <w:t xml:space="preserve">; </w:t>
    </w:r>
    <w:r w:rsidR="00423AEF" w:rsidRPr="00FA041B">
      <w:rPr>
        <w:sz w:val="20"/>
        <w:szCs w:val="20"/>
      </w:rPr>
      <w:t>Ministru kabineta noteikumu projekta „</w:t>
    </w:r>
    <w:r w:rsidR="00423AEF" w:rsidRPr="00D64539">
      <w:rPr>
        <w:sz w:val="20"/>
        <w:szCs w:val="20"/>
      </w:rPr>
      <w:t xml:space="preserve">Darbības programmas „Izaugsme un nodarbinātība” 2.2.1.specifiskā atbalsta mērķa „Nodrošināt publisko datu </w:t>
    </w:r>
    <w:proofErr w:type="spellStart"/>
    <w:r w:rsidR="00423AEF" w:rsidRPr="00D64539">
      <w:rPr>
        <w:sz w:val="20"/>
        <w:szCs w:val="20"/>
      </w:rPr>
      <w:t>atkalizmantošanas</w:t>
    </w:r>
    <w:proofErr w:type="spellEnd"/>
    <w:r w:rsidR="00423AEF" w:rsidRPr="00D64539">
      <w:rPr>
        <w:sz w:val="20"/>
        <w:szCs w:val="20"/>
      </w:rPr>
      <w:t xml:space="preserve"> pieaugumu un efektīvu publiskās pārvaldes un privātā sektora mijiedarbību” 2.2.1.2.pasākuma „</w:t>
    </w:r>
    <w:proofErr w:type="spellStart"/>
    <w:r w:rsidR="00423AEF" w:rsidRPr="00D64539">
      <w:rPr>
        <w:sz w:val="20"/>
        <w:szCs w:val="20"/>
      </w:rPr>
      <w:t>Digitalizācija</w:t>
    </w:r>
    <w:proofErr w:type="spellEnd"/>
    <w:r w:rsidR="00423AEF" w:rsidRPr="00D64539">
      <w:rPr>
        <w:sz w:val="20"/>
        <w:szCs w:val="20"/>
      </w:rPr>
      <w:t>” īstenošanas noteikumi</w:t>
    </w:r>
    <w:r w:rsidR="00423AEF" w:rsidRPr="006F5659">
      <w:rPr>
        <w:sz w:val="20"/>
        <w:szCs w:val="20"/>
      </w:rPr>
      <w:t>”</w:t>
    </w:r>
    <w:r w:rsidR="00423AEF">
      <w:rPr>
        <w:sz w:val="20"/>
        <w:szCs w:val="20"/>
      </w:rPr>
      <w:t xml:space="preserve"> </w:t>
    </w:r>
    <w:r w:rsidR="00423AEF" w:rsidRPr="006F5659">
      <w:rPr>
        <w:sz w:val="20"/>
        <w:szCs w:val="20"/>
      </w:rPr>
      <w:t>sākotnējās ietekmes novērtējuma ziņojums (anotācija)</w:t>
    </w:r>
  </w:p>
  <w:p w14:paraId="3BB8DE4F" w14:textId="77777777" w:rsidR="00423AEF" w:rsidRPr="00330635" w:rsidRDefault="00423AEF" w:rsidP="006F5659">
    <w:pPr>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DB3B0" w14:textId="77777777" w:rsidR="00423AEF" w:rsidRDefault="00423AEF">
      <w:r>
        <w:separator/>
      </w:r>
    </w:p>
  </w:footnote>
  <w:footnote w:type="continuationSeparator" w:id="0">
    <w:p w14:paraId="25A2E850" w14:textId="77777777" w:rsidR="00423AEF" w:rsidRDefault="00423AEF">
      <w:r>
        <w:continuationSeparator/>
      </w:r>
    </w:p>
  </w:footnote>
  <w:footnote w:id="1">
    <w:p w14:paraId="26043053" w14:textId="77777777" w:rsidR="00423AEF" w:rsidRPr="003B50FB" w:rsidRDefault="00423AEF" w:rsidP="003B50FB">
      <w:pPr>
        <w:pStyle w:val="FootnoteText"/>
        <w:jc w:val="both"/>
        <w:rPr>
          <w:lang w:val="lv-LV"/>
        </w:rPr>
      </w:pPr>
      <w:r w:rsidRPr="003B50FB">
        <w:rPr>
          <w:rStyle w:val="FootnoteReference"/>
          <w:lang w:val="lv-LV"/>
        </w:rPr>
        <w:footnoteRef/>
      </w:r>
      <w:r w:rsidRPr="003B50FB">
        <w:rPr>
          <w:lang w:val="lv-LV"/>
        </w:rPr>
        <w:t xml:space="preserve"> Pasaules i</w:t>
      </w:r>
      <w:r>
        <w:rPr>
          <w:lang w:val="lv-LV"/>
        </w:rPr>
        <w:t>nformācijas sabiedrības samits (</w:t>
      </w:r>
      <w:proofErr w:type="spellStart"/>
      <w:r w:rsidRPr="003B50FB">
        <w:rPr>
          <w:i/>
          <w:lang w:val="lv-LV"/>
        </w:rPr>
        <w:t>World</w:t>
      </w:r>
      <w:proofErr w:type="spellEnd"/>
      <w:r w:rsidRPr="003B50FB">
        <w:rPr>
          <w:i/>
          <w:lang w:val="lv-LV"/>
        </w:rPr>
        <w:t xml:space="preserve"> </w:t>
      </w:r>
      <w:proofErr w:type="spellStart"/>
      <w:r w:rsidRPr="003B50FB">
        <w:rPr>
          <w:i/>
          <w:lang w:val="lv-LV"/>
        </w:rPr>
        <w:t>Summit</w:t>
      </w:r>
      <w:proofErr w:type="spellEnd"/>
      <w:r w:rsidRPr="003B50FB">
        <w:rPr>
          <w:i/>
          <w:lang w:val="lv-LV"/>
        </w:rPr>
        <w:t xml:space="preserve"> </w:t>
      </w:r>
      <w:proofErr w:type="spellStart"/>
      <w:r w:rsidRPr="003B50FB">
        <w:rPr>
          <w:i/>
          <w:lang w:val="lv-LV"/>
        </w:rPr>
        <w:t>for</w:t>
      </w:r>
      <w:proofErr w:type="spellEnd"/>
      <w:r w:rsidRPr="003B50FB">
        <w:rPr>
          <w:i/>
          <w:lang w:val="lv-LV"/>
        </w:rPr>
        <w:t xml:space="preserve"> </w:t>
      </w:r>
      <w:proofErr w:type="spellStart"/>
      <w:r w:rsidRPr="003B50FB">
        <w:rPr>
          <w:i/>
          <w:lang w:val="lv-LV"/>
        </w:rPr>
        <w:t>Information</w:t>
      </w:r>
      <w:proofErr w:type="spellEnd"/>
      <w:r w:rsidRPr="003B50FB">
        <w:rPr>
          <w:i/>
          <w:lang w:val="lv-LV"/>
        </w:rPr>
        <w:t xml:space="preserve"> </w:t>
      </w:r>
      <w:proofErr w:type="spellStart"/>
      <w:r w:rsidRPr="003B50FB">
        <w:rPr>
          <w:i/>
          <w:lang w:val="lv-LV"/>
        </w:rPr>
        <w:t>Society</w:t>
      </w:r>
      <w:proofErr w:type="spellEnd"/>
      <w:r>
        <w:rPr>
          <w:lang w:val="lv-LV"/>
        </w:rPr>
        <w:t>)</w:t>
      </w:r>
      <w:r w:rsidRPr="003B50FB">
        <w:rPr>
          <w:lang w:val="lv-LV"/>
        </w:rPr>
        <w:t xml:space="preserve"> ir starptautiska platforma valstu un starptautisko organizāciju dialogam par globālu sabiedrības attīstību pastāvīgos informācijas un komunikācijas tehnoloģiju pilnveides un informācijas apjoma pieauguma apstākļos</w:t>
      </w:r>
      <w:r>
        <w:rPr>
          <w:lang w:val="lv-LV"/>
        </w:rPr>
        <w:t xml:space="preserve">; vairāk informācijas - </w:t>
      </w:r>
      <w:hyperlink r:id="rId1" w:history="1">
        <w:r w:rsidRPr="007C11D1">
          <w:rPr>
            <w:rStyle w:val="Hyperlink"/>
            <w:lang w:val="lv-LV"/>
          </w:rPr>
          <w:t>http://www.unesco.lv/lv/zinasanu-sabiedriba/informacijas-sabiedriba/pasaules-informacijas-sabiedribas-samits/pasaules-informacijas-sabiedribas-samits-1/</w:t>
        </w:r>
      </w:hyperlink>
      <w:r>
        <w:rPr>
          <w:lang w:val="lv-LV"/>
        </w:rPr>
        <w:t xml:space="preserve">. </w:t>
      </w:r>
    </w:p>
  </w:footnote>
  <w:footnote w:id="2">
    <w:p w14:paraId="09BEB43A" w14:textId="77777777" w:rsidR="00423AEF" w:rsidRPr="008A58C6" w:rsidRDefault="00423AEF" w:rsidP="007237DC">
      <w:pPr>
        <w:pStyle w:val="Normal1"/>
        <w:rPr>
          <w:rFonts w:ascii="Times New Roman" w:hAnsi="Times New Roman"/>
          <w:sz w:val="20"/>
          <w:szCs w:val="20"/>
        </w:rPr>
      </w:pPr>
      <w:r w:rsidRPr="008A58C6">
        <w:rPr>
          <w:rFonts w:ascii="Times New Roman" w:hAnsi="Times New Roman"/>
          <w:sz w:val="20"/>
          <w:szCs w:val="20"/>
          <w:vertAlign w:val="superscript"/>
        </w:rPr>
        <w:footnoteRef/>
      </w:r>
      <w:r w:rsidRPr="008A58C6">
        <w:rPr>
          <w:rFonts w:ascii="Times New Roman" w:hAnsi="Times New Roman"/>
          <w:sz w:val="20"/>
          <w:szCs w:val="20"/>
        </w:rPr>
        <w:t xml:space="preserve"> </w:t>
      </w:r>
      <w:r w:rsidRPr="008A58C6">
        <w:rPr>
          <w:rFonts w:ascii="Times New Roman" w:hAnsi="Times New Roman"/>
          <w:sz w:val="20"/>
          <w:szCs w:val="20"/>
        </w:rPr>
        <w:t xml:space="preserve">Pieejamas: </w:t>
      </w:r>
      <w:hyperlink r:id="rId2" w:history="1">
        <w:r w:rsidRPr="008A58C6">
          <w:rPr>
            <w:rStyle w:val="Hyperlink"/>
            <w:rFonts w:ascii="Times New Roman" w:hAnsi="Times New Roman"/>
            <w:sz w:val="20"/>
            <w:szCs w:val="20"/>
          </w:rPr>
          <w:t>http://www.mk.gov.lv/lv/mk/tap/?pid=40305688&amp;mode=mk&amp;date=2014-07-29</w:t>
        </w:r>
      </w:hyperlink>
      <w:r w:rsidRPr="008A58C6">
        <w:rPr>
          <w:rFonts w:ascii="Times New Roman" w:hAnsi="Times New Roman"/>
          <w:sz w:val="20"/>
          <w:szCs w:val="20"/>
        </w:rPr>
        <w:t xml:space="preserve"> </w:t>
      </w:r>
    </w:p>
  </w:footnote>
  <w:footnote w:id="3">
    <w:p w14:paraId="7414C0E7" w14:textId="77777777" w:rsidR="00423AEF" w:rsidRPr="0050055D" w:rsidRDefault="00423AEF">
      <w:pPr>
        <w:pStyle w:val="FootnoteText"/>
        <w:rPr>
          <w:lang w:val="lv-LV"/>
        </w:rPr>
      </w:pPr>
      <w:r>
        <w:rPr>
          <w:rStyle w:val="FootnoteReference"/>
        </w:rPr>
        <w:footnoteRef/>
      </w:r>
      <w:r>
        <w:t xml:space="preserve"> </w:t>
      </w:r>
      <w:r>
        <w:rPr>
          <w:lang w:val="lv-LV"/>
        </w:rPr>
        <w:t xml:space="preserve">Pieejamas: </w:t>
      </w:r>
      <w:hyperlink r:id="rId3" w:history="1">
        <w:r w:rsidRPr="007C11D1">
          <w:rPr>
            <w:rStyle w:val="Hyperlink"/>
            <w:lang w:val="lv-LV"/>
          </w:rPr>
          <w:t>http://www.varam.gov.lv/in_site/tools/download.php?file=files/text/dokumenti/pol_doc/elietas//IS_pamatnostadnes_2013.pdf</w:t>
        </w:r>
      </w:hyperlink>
    </w:p>
  </w:footnote>
  <w:footnote w:id="4">
    <w:p w14:paraId="5B3941B9" w14:textId="77777777" w:rsidR="00423AEF" w:rsidRPr="00453F6D" w:rsidRDefault="00423AEF" w:rsidP="007237DC">
      <w:pPr>
        <w:pStyle w:val="FootnoteText"/>
      </w:pPr>
      <w:r>
        <w:rPr>
          <w:rStyle w:val="FootnoteReference"/>
        </w:rPr>
        <w:footnoteRef/>
      </w:r>
      <w:r>
        <w:t xml:space="preserve"> </w:t>
      </w:r>
      <w:proofErr w:type="spellStart"/>
      <w:r>
        <w:t>Pieejams</w:t>
      </w:r>
      <w:proofErr w:type="spellEnd"/>
      <w:r>
        <w:t xml:space="preserve"> </w:t>
      </w:r>
      <w:hyperlink r:id="rId4" w:history="1">
        <w:r w:rsidRPr="004A323B">
          <w:rPr>
            <w:rStyle w:val="Hyperlink"/>
          </w:rPr>
          <w:t>http://tap.mk.gov.lv/lv/mk/tap/?pid=40328958&amp;mode=mk&amp;date=2014-12-09</w:t>
        </w:r>
      </w:hyperlink>
    </w:p>
  </w:footnote>
  <w:footnote w:id="5">
    <w:p w14:paraId="4F528D93" w14:textId="77777777" w:rsidR="00AB1460" w:rsidRPr="0073414A" w:rsidRDefault="00AB1460" w:rsidP="00AB1460">
      <w:pPr>
        <w:pStyle w:val="FootnoteText"/>
        <w:jc w:val="both"/>
        <w:rPr>
          <w:lang w:val="lv-LV"/>
        </w:rPr>
      </w:pPr>
      <w:r w:rsidRPr="0073414A">
        <w:rPr>
          <w:rStyle w:val="FootnoteReference"/>
          <w:lang w:val="lv-LV"/>
        </w:rPr>
        <w:footnoteRef/>
      </w:r>
      <w:r w:rsidRPr="0073414A">
        <w:rPr>
          <w:lang w:val="lv-LV"/>
        </w:rPr>
        <w:t xml:space="preserve"> </w:t>
      </w:r>
      <w:r w:rsidRPr="0073414A">
        <w:rPr>
          <w:lang w:val="lv-LV"/>
        </w:rPr>
        <w:t>„Pagaidu kā</w:t>
      </w:r>
      <w:r>
        <w:rPr>
          <w:lang w:val="lv-LV"/>
        </w:rPr>
        <w:t>rtība</w:t>
      </w:r>
      <w:r w:rsidRPr="0073414A">
        <w:rPr>
          <w:lang w:val="lv-LV"/>
        </w:rPr>
        <w:t xml:space="preserve"> IS projektējumu saskaņošanai un informācijas resursu, datu struktūru, </w:t>
      </w:r>
      <w:proofErr w:type="spellStart"/>
      <w:r w:rsidRPr="0073414A">
        <w:rPr>
          <w:lang w:val="lv-LV"/>
        </w:rPr>
        <w:t>pakalpju</w:t>
      </w:r>
      <w:proofErr w:type="spellEnd"/>
      <w:r w:rsidRPr="0073414A">
        <w:rPr>
          <w:lang w:val="lv-LV"/>
        </w:rPr>
        <w:t xml:space="preserve"> un sistēmu reģistrēšanai” MK noteikumu izpratnē – vēstulē nosūtīta informācija finansējuma saņēmējam par to, kā un kādā termiņā projekta ietvaros izstrādāto vai attīstāmo IS un tajos apstrādātos informācijas resursus reģistrēt.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F1B6" w14:textId="77777777" w:rsidR="00423AEF" w:rsidRDefault="00423AEF"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A6C">
      <w:rPr>
        <w:rStyle w:val="PageNumber"/>
        <w:noProof/>
      </w:rPr>
      <w:t>5</w:t>
    </w:r>
    <w:r>
      <w:rPr>
        <w:rStyle w:val="PageNumber"/>
      </w:rPr>
      <w:fldChar w:fldCharType="end"/>
    </w:r>
  </w:p>
  <w:p w14:paraId="6E929979" w14:textId="77777777" w:rsidR="00423AEF" w:rsidRDefault="00423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1C"/>
    <w:multiLevelType w:val="hybridMultilevel"/>
    <w:tmpl w:val="CD3A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6A44"/>
    <w:multiLevelType w:val="hybridMultilevel"/>
    <w:tmpl w:val="EF0638AA"/>
    <w:lvl w:ilvl="0" w:tplc="B1FEEC42">
      <w:start w:val="4"/>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3C54AEB"/>
    <w:multiLevelType w:val="hybridMultilevel"/>
    <w:tmpl w:val="EE421408"/>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F82127D"/>
    <w:multiLevelType w:val="hybridMultilevel"/>
    <w:tmpl w:val="ED16F8DC"/>
    <w:lvl w:ilvl="0" w:tplc="B1FEEC42">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106F0"/>
    <w:multiLevelType w:val="multilevel"/>
    <w:tmpl w:val="4AB09CF4"/>
    <w:lvl w:ilvl="0">
      <w:start w:val="1"/>
      <w:numFmt w:val="bullet"/>
      <w:pStyle w:val="ISTable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47452"/>
    <w:multiLevelType w:val="hybridMultilevel"/>
    <w:tmpl w:val="970AFF46"/>
    <w:lvl w:ilvl="0" w:tplc="B1FEEC42">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D2212"/>
    <w:multiLevelType w:val="hybridMultilevel"/>
    <w:tmpl w:val="81F61822"/>
    <w:lvl w:ilvl="0" w:tplc="B1FEEC42">
      <w:start w:val="4"/>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2431628"/>
    <w:multiLevelType w:val="hybridMultilevel"/>
    <w:tmpl w:val="6F347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C3D44"/>
    <w:multiLevelType w:val="hybridMultilevel"/>
    <w:tmpl w:val="26AE2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8A54F4"/>
    <w:multiLevelType w:val="hybridMultilevel"/>
    <w:tmpl w:val="B81C9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A231AC"/>
    <w:multiLevelType w:val="hybridMultilevel"/>
    <w:tmpl w:val="17462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C96581"/>
    <w:multiLevelType w:val="hybridMultilevel"/>
    <w:tmpl w:val="BCA21730"/>
    <w:lvl w:ilvl="0" w:tplc="B1FEEC42">
      <w:start w:val="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B83B54"/>
    <w:multiLevelType w:val="hybridMultilevel"/>
    <w:tmpl w:val="9D8234BE"/>
    <w:lvl w:ilvl="0" w:tplc="B1FEEC42">
      <w:start w:val="4"/>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3B475F8"/>
    <w:multiLevelType w:val="hybridMultilevel"/>
    <w:tmpl w:val="ED5A3C4C"/>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5A97D64"/>
    <w:multiLevelType w:val="hybridMultilevel"/>
    <w:tmpl w:val="74D6D2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C044754"/>
    <w:multiLevelType w:val="hybridMultilevel"/>
    <w:tmpl w:val="2D78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127F5"/>
    <w:multiLevelType w:val="hybridMultilevel"/>
    <w:tmpl w:val="456232D2"/>
    <w:lvl w:ilvl="0" w:tplc="B1FEEC42">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DC4FEA"/>
    <w:multiLevelType w:val="hybridMultilevel"/>
    <w:tmpl w:val="17462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C42DC4"/>
    <w:multiLevelType w:val="hybridMultilevel"/>
    <w:tmpl w:val="003C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735A3"/>
    <w:multiLevelType w:val="hybridMultilevel"/>
    <w:tmpl w:val="D03C2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7"/>
  </w:num>
  <w:num w:numId="5">
    <w:abstractNumId w:val="7"/>
  </w:num>
  <w:num w:numId="6">
    <w:abstractNumId w:val="9"/>
  </w:num>
  <w:num w:numId="7">
    <w:abstractNumId w:val="19"/>
  </w:num>
  <w:num w:numId="8">
    <w:abstractNumId w:val="0"/>
  </w:num>
  <w:num w:numId="9">
    <w:abstractNumId w:val="18"/>
  </w:num>
  <w:num w:numId="10">
    <w:abstractNumId w:val="15"/>
  </w:num>
  <w:num w:numId="11">
    <w:abstractNumId w:val="13"/>
  </w:num>
  <w:num w:numId="12">
    <w:abstractNumId w:val="6"/>
  </w:num>
  <w:num w:numId="13">
    <w:abstractNumId w:val="11"/>
  </w:num>
  <w:num w:numId="14">
    <w:abstractNumId w:val="5"/>
  </w:num>
  <w:num w:numId="15">
    <w:abstractNumId w:val="16"/>
  </w:num>
  <w:num w:numId="16">
    <w:abstractNumId w:val="3"/>
  </w:num>
  <w:num w:numId="17">
    <w:abstractNumId w:val="1"/>
  </w:num>
  <w:num w:numId="18">
    <w:abstractNumId w:val="12"/>
  </w:num>
  <w:num w:numId="19">
    <w:abstractNumId w:val="14"/>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lv-LV" w:vendorID="71" w:dllVersion="512"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1BC"/>
    <w:rsid w:val="00000A3B"/>
    <w:rsid w:val="00001C40"/>
    <w:rsid w:val="00002B04"/>
    <w:rsid w:val="00002E0E"/>
    <w:rsid w:val="00003A26"/>
    <w:rsid w:val="000069F6"/>
    <w:rsid w:val="000070AB"/>
    <w:rsid w:val="00010130"/>
    <w:rsid w:val="0001036C"/>
    <w:rsid w:val="00010917"/>
    <w:rsid w:val="00011F50"/>
    <w:rsid w:val="000126CC"/>
    <w:rsid w:val="00013BE0"/>
    <w:rsid w:val="00013F58"/>
    <w:rsid w:val="00015706"/>
    <w:rsid w:val="0001668F"/>
    <w:rsid w:val="00016A4F"/>
    <w:rsid w:val="00016DB8"/>
    <w:rsid w:val="00016FFA"/>
    <w:rsid w:val="00020DEA"/>
    <w:rsid w:val="00022E30"/>
    <w:rsid w:val="00023835"/>
    <w:rsid w:val="00025D9F"/>
    <w:rsid w:val="00031531"/>
    <w:rsid w:val="00032ACB"/>
    <w:rsid w:val="00032AFE"/>
    <w:rsid w:val="00032C84"/>
    <w:rsid w:val="00032CC9"/>
    <w:rsid w:val="00033622"/>
    <w:rsid w:val="00033962"/>
    <w:rsid w:val="00034141"/>
    <w:rsid w:val="000348A5"/>
    <w:rsid w:val="000365A8"/>
    <w:rsid w:val="000379B3"/>
    <w:rsid w:val="00037EA8"/>
    <w:rsid w:val="00037EBB"/>
    <w:rsid w:val="00043B1D"/>
    <w:rsid w:val="00043C55"/>
    <w:rsid w:val="00044269"/>
    <w:rsid w:val="00044E96"/>
    <w:rsid w:val="00046B88"/>
    <w:rsid w:val="00046BFB"/>
    <w:rsid w:val="000501E1"/>
    <w:rsid w:val="000503D4"/>
    <w:rsid w:val="0005055E"/>
    <w:rsid w:val="00054001"/>
    <w:rsid w:val="00056289"/>
    <w:rsid w:val="00056C80"/>
    <w:rsid w:val="00057A82"/>
    <w:rsid w:val="000600BF"/>
    <w:rsid w:val="00060511"/>
    <w:rsid w:val="000612D2"/>
    <w:rsid w:val="00061BA5"/>
    <w:rsid w:val="000624F1"/>
    <w:rsid w:val="00062AA5"/>
    <w:rsid w:val="00062B69"/>
    <w:rsid w:val="00064017"/>
    <w:rsid w:val="000643D4"/>
    <w:rsid w:val="000648AC"/>
    <w:rsid w:val="00065DC2"/>
    <w:rsid w:val="0006611D"/>
    <w:rsid w:val="000663AF"/>
    <w:rsid w:val="000671DF"/>
    <w:rsid w:val="000706BF"/>
    <w:rsid w:val="00072547"/>
    <w:rsid w:val="000751C8"/>
    <w:rsid w:val="00081113"/>
    <w:rsid w:val="000817DA"/>
    <w:rsid w:val="00082A6C"/>
    <w:rsid w:val="00083A4D"/>
    <w:rsid w:val="00084A32"/>
    <w:rsid w:val="00086366"/>
    <w:rsid w:val="0008752E"/>
    <w:rsid w:val="00090EA8"/>
    <w:rsid w:val="0009178C"/>
    <w:rsid w:val="000919AF"/>
    <w:rsid w:val="00092950"/>
    <w:rsid w:val="00093676"/>
    <w:rsid w:val="0009448B"/>
    <w:rsid w:val="00094926"/>
    <w:rsid w:val="00095292"/>
    <w:rsid w:val="000952A1"/>
    <w:rsid w:val="0009693B"/>
    <w:rsid w:val="00096D1E"/>
    <w:rsid w:val="000977D5"/>
    <w:rsid w:val="00097E13"/>
    <w:rsid w:val="000A03A6"/>
    <w:rsid w:val="000A423C"/>
    <w:rsid w:val="000A4B70"/>
    <w:rsid w:val="000A534A"/>
    <w:rsid w:val="000A64E3"/>
    <w:rsid w:val="000A79AB"/>
    <w:rsid w:val="000B3E3D"/>
    <w:rsid w:val="000B52D3"/>
    <w:rsid w:val="000B5E9C"/>
    <w:rsid w:val="000B647B"/>
    <w:rsid w:val="000B744A"/>
    <w:rsid w:val="000B74F2"/>
    <w:rsid w:val="000B7AB5"/>
    <w:rsid w:val="000C0152"/>
    <w:rsid w:val="000C0F79"/>
    <w:rsid w:val="000C1255"/>
    <w:rsid w:val="000C1D08"/>
    <w:rsid w:val="000D0DCE"/>
    <w:rsid w:val="000D1838"/>
    <w:rsid w:val="000D2C17"/>
    <w:rsid w:val="000D2E24"/>
    <w:rsid w:val="000D3626"/>
    <w:rsid w:val="000D3B38"/>
    <w:rsid w:val="000D3D70"/>
    <w:rsid w:val="000D4B18"/>
    <w:rsid w:val="000D4B85"/>
    <w:rsid w:val="000D5611"/>
    <w:rsid w:val="000D5891"/>
    <w:rsid w:val="000D7834"/>
    <w:rsid w:val="000D789E"/>
    <w:rsid w:val="000D7999"/>
    <w:rsid w:val="000E12BA"/>
    <w:rsid w:val="000E298C"/>
    <w:rsid w:val="000E327F"/>
    <w:rsid w:val="000E5BDF"/>
    <w:rsid w:val="000E5C6B"/>
    <w:rsid w:val="000E6573"/>
    <w:rsid w:val="000E6952"/>
    <w:rsid w:val="000F001D"/>
    <w:rsid w:val="000F06A3"/>
    <w:rsid w:val="000F0718"/>
    <w:rsid w:val="000F0C52"/>
    <w:rsid w:val="000F0D0E"/>
    <w:rsid w:val="000F0E3B"/>
    <w:rsid w:val="000F1B1F"/>
    <w:rsid w:val="000F3A63"/>
    <w:rsid w:val="000F4DC7"/>
    <w:rsid w:val="000F4F3B"/>
    <w:rsid w:val="000F56A7"/>
    <w:rsid w:val="00100D7C"/>
    <w:rsid w:val="00102912"/>
    <w:rsid w:val="001037F8"/>
    <w:rsid w:val="00103A6C"/>
    <w:rsid w:val="00104E5A"/>
    <w:rsid w:val="00104E6E"/>
    <w:rsid w:val="00106459"/>
    <w:rsid w:val="00110D3F"/>
    <w:rsid w:val="0011299A"/>
    <w:rsid w:val="00112F49"/>
    <w:rsid w:val="0011584F"/>
    <w:rsid w:val="00117184"/>
    <w:rsid w:val="00121F0F"/>
    <w:rsid w:val="00122EC7"/>
    <w:rsid w:val="00125297"/>
    <w:rsid w:val="00126C02"/>
    <w:rsid w:val="0012700C"/>
    <w:rsid w:val="001318E8"/>
    <w:rsid w:val="001320BC"/>
    <w:rsid w:val="00132178"/>
    <w:rsid w:val="001333C1"/>
    <w:rsid w:val="00133A44"/>
    <w:rsid w:val="00133C20"/>
    <w:rsid w:val="00133FAE"/>
    <w:rsid w:val="001345F7"/>
    <w:rsid w:val="001356F7"/>
    <w:rsid w:val="00135C98"/>
    <w:rsid w:val="0013691F"/>
    <w:rsid w:val="00136B1B"/>
    <w:rsid w:val="001404C5"/>
    <w:rsid w:val="001418C6"/>
    <w:rsid w:val="001428A9"/>
    <w:rsid w:val="00142AEA"/>
    <w:rsid w:val="00142E53"/>
    <w:rsid w:val="0014304D"/>
    <w:rsid w:val="00144810"/>
    <w:rsid w:val="00151FBD"/>
    <w:rsid w:val="001526BE"/>
    <w:rsid w:val="00152A3B"/>
    <w:rsid w:val="00153AEE"/>
    <w:rsid w:val="00154D8B"/>
    <w:rsid w:val="001556AE"/>
    <w:rsid w:val="00155ACF"/>
    <w:rsid w:val="00155D30"/>
    <w:rsid w:val="0015709E"/>
    <w:rsid w:val="0015764F"/>
    <w:rsid w:val="00162E94"/>
    <w:rsid w:val="00162EED"/>
    <w:rsid w:val="001631DD"/>
    <w:rsid w:val="001636AB"/>
    <w:rsid w:val="00163EB4"/>
    <w:rsid w:val="00164D2F"/>
    <w:rsid w:val="001655CB"/>
    <w:rsid w:val="00166658"/>
    <w:rsid w:val="001666A4"/>
    <w:rsid w:val="00166AE5"/>
    <w:rsid w:val="00167959"/>
    <w:rsid w:val="00171627"/>
    <w:rsid w:val="001725AE"/>
    <w:rsid w:val="0017267F"/>
    <w:rsid w:val="001750CD"/>
    <w:rsid w:val="00176350"/>
    <w:rsid w:val="00177068"/>
    <w:rsid w:val="0017755D"/>
    <w:rsid w:val="00180BDE"/>
    <w:rsid w:val="001829EC"/>
    <w:rsid w:val="00183A6E"/>
    <w:rsid w:val="001845CA"/>
    <w:rsid w:val="00184CB9"/>
    <w:rsid w:val="00185FC0"/>
    <w:rsid w:val="001913BD"/>
    <w:rsid w:val="00191722"/>
    <w:rsid w:val="001934C4"/>
    <w:rsid w:val="00193C90"/>
    <w:rsid w:val="00195D1F"/>
    <w:rsid w:val="0019632B"/>
    <w:rsid w:val="001979DD"/>
    <w:rsid w:val="001A31DE"/>
    <w:rsid w:val="001A3B59"/>
    <w:rsid w:val="001A5627"/>
    <w:rsid w:val="001A5867"/>
    <w:rsid w:val="001A58A2"/>
    <w:rsid w:val="001A70A3"/>
    <w:rsid w:val="001A756C"/>
    <w:rsid w:val="001A77F4"/>
    <w:rsid w:val="001B0A1F"/>
    <w:rsid w:val="001B22C1"/>
    <w:rsid w:val="001B2391"/>
    <w:rsid w:val="001B2891"/>
    <w:rsid w:val="001B2B6D"/>
    <w:rsid w:val="001B35A4"/>
    <w:rsid w:val="001B4B07"/>
    <w:rsid w:val="001B50DE"/>
    <w:rsid w:val="001B56F9"/>
    <w:rsid w:val="001B6148"/>
    <w:rsid w:val="001B6264"/>
    <w:rsid w:val="001B688B"/>
    <w:rsid w:val="001C1418"/>
    <w:rsid w:val="001C363B"/>
    <w:rsid w:val="001C4291"/>
    <w:rsid w:val="001C4AB7"/>
    <w:rsid w:val="001C5252"/>
    <w:rsid w:val="001C53BB"/>
    <w:rsid w:val="001C644D"/>
    <w:rsid w:val="001C70DA"/>
    <w:rsid w:val="001D0A43"/>
    <w:rsid w:val="001D2003"/>
    <w:rsid w:val="001D2BED"/>
    <w:rsid w:val="001D2C76"/>
    <w:rsid w:val="001D2F71"/>
    <w:rsid w:val="001D4894"/>
    <w:rsid w:val="001D4CCC"/>
    <w:rsid w:val="001D5FE3"/>
    <w:rsid w:val="001D6D3D"/>
    <w:rsid w:val="001D70D2"/>
    <w:rsid w:val="001E0197"/>
    <w:rsid w:val="001E05C0"/>
    <w:rsid w:val="001E065F"/>
    <w:rsid w:val="001E07D9"/>
    <w:rsid w:val="001E1862"/>
    <w:rsid w:val="001E1D73"/>
    <w:rsid w:val="001E228E"/>
    <w:rsid w:val="001E22FA"/>
    <w:rsid w:val="001E2EF6"/>
    <w:rsid w:val="001E6375"/>
    <w:rsid w:val="001E63DC"/>
    <w:rsid w:val="001F14FA"/>
    <w:rsid w:val="001F2E31"/>
    <w:rsid w:val="001F34E6"/>
    <w:rsid w:val="001F3D4C"/>
    <w:rsid w:val="001F4DB2"/>
    <w:rsid w:val="001F4DD8"/>
    <w:rsid w:val="001F504C"/>
    <w:rsid w:val="001F5063"/>
    <w:rsid w:val="001F595C"/>
    <w:rsid w:val="0020001C"/>
    <w:rsid w:val="00200AE3"/>
    <w:rsid w:val="002030DB"/>
    <w:rsid w:val="0020342E"/>
    <w:rsid w:val="00205308"/>
    <w:rsid w:val="00206342"/>
    <w:rsid w:val="00206722"/>
    <w:rsid w:val="00207072"/>
    <w:rsid w:val="00207B52"/>
    <w:rsid w:val="00210663"/>
    <w:rsid w:val="002113F2"/>
    <w:rsid w:val="00212218"/>
    <w:rsid w:val="00214DAA"/>
    <w:rsid w:val="00214F0B"/>
    <w:rsid w:val="0021695B"/>
    <w:rsid w:val="0021747A"/>
    <w:rsid w:val="00220319"/>
    <w:rsid w:val="00222172"/>
    <w:rsid w:val="00222C27"/>
    <w:rsid w:val="00226A6B"/>
    <w:rsid w:val="00227FB4"/>
    <w:rsid w:val="002305A8"/>
    <w:rsid w:val="00235496"/>
    <w:rsid w:val="00235CD9"/>
    <w:rsid w:val="0024096D"/>
    <w:rsid w:val="002413A6"/>
    <w:rsid w:val="002421F8"/>
    <w:rsid w:val="00244398"/>
    <w:rsid w:val="002463FA"/>
    <w:rsid w:val="002469AC"/>
    <w:rsid w:val="00246A25"/>
    <w:rsid w:val="00246F31"/>
    <w:rsid w:val="00247D01"/>
    <w:rsid w:val="002539BA"/>
    <w:rsid w:val="00254323"/>
    <w:rsid w:val="00255E6A"/>
    <w:rsid w:val="00255FEF"/>
    <w:rsid w:val="002561A5"/>
    <w:rsid w:val="00256FB7"/>
    <w:rsid w:val="00261B99"/>
    <w:rsid w:val="002636FC"/>
    <w:rsid w:val="002640AB"/>
    <w:rsid w:val="00266719"/>
    <w:rsid w:val="002673AF"/>
    <w:rsid w:val="00267D3F"/>
    <w:rsid w:val="002703C7"/>
    <w:rsid w:val="00272049"/>
    <w:rsid w:val="0027270B"/>
    <w:rsid w:val="002732E7"/>
    <w:rsid w:val="00273339"/>
    <w:rsid w:val="0027380B"/>
    <w:rsid w:val="00273F81"/>
    <w:rsid w:val="002747AC"/>
    <w:rsid w:val="00275FF8"/>
    <w:rsid w:val="00277ACD"/>
    <w:rsid w:val="00280927"/>
    <w:rsid w:val="0028403E"/>
    <w:rsid w:val="00284540"/>
    <w:rsid w:val="00284CF0"/>
    <w:rsid w:val="0028507A"/>
    <w:rsid w:val="00291C3F"/>
    <w:rsid w:val="00291E5B"/>
    <w:rsid w:val="00291F96"/>
    <w:rsid w:val="002924D8"/>
    <w:rsid w:val="00293318"/>
    <w:rsid w:val="00293548"/>
    <w:rsid w:val="0029357C"/>
    <w:rsid w:val="0029375C"/>
    <w:rsid w:val="00293BE3"/>
    <w:rsid w:val="002945F6"/>
    <w:rsid w:val="0029483C"/>
    <w:rsid w:val="00295F5E"/>
    <w:rsid w:val="002968BE"/>
    <w:rsid w:val="00296AB3"/>
    <w:rsid w:val="002976ED"/>
    <w:rsid w:val="002A05DB"/>
    <w:rsid w:val="002A1D97"/>
    <w:rsid w:val="002A3FAF"/>
    <w:rsid w:val="002A4206"/>
    <w:rsid w:val="002B31E4"/>
    <w:rsid w:val="002B4865"/>
    <w:rsid w:val="002B49EC"/>
    <w:rsid w:val="002B4A30"/>
    <w:rsid w:val="002B4D5F"/>
    <w:rsid w:val="002B5A2C"/>
    <w:rsid w:val="002B628A"/>
    <w:rsid w:val="002B6636"/>
    <w:rsid w:val="002B746F"/>
    <w:rsid w:val="002C2730"/>
    <w:rsid w:val="002C4658"/>
    <w:rsid w:val="002C51BB"/>
    <w:rsid w:val="002C5C63"/>
    <w:rsid w:val="002C7B42"/>
    <w:rsid w:val="002D1242"/>
    <w:rsid w:val="002D370A"/>
    <w:rsid w:val="002E0B99"/>
    <w:rsid w:val="002E26E0"/>
    <w:rsid w:val="002E31B0"/>
    <w:rsid w:val="002F7E2A"/>
    <w:rsid w:val="00302898"/>
    <w:rsid w:val="00303A7F"/>
    <w:rsid w:val="003046B0"/>
    <w:rsid w:val="00306BDD"/>
    <w:rsid w:val="003078BF"/>
    <w:rsid w:val="00310E8D"/>
    <w:rsid w:val="003112BD"/>
    <w:rsid w:val="00311AF1"/>
    <w:rsid w:val="0031255F"/>
    <w:rsid w:val="003134F0"/>
    <w:rsid w:val="00313BB9"/>
    <w:rsid w:val="00314552"/>
    <w:rsid w:val="00315B99"/>
    <w:rsid w:val="003162DE"/>
    <w:rsid w:val="00320DEC"/>
    <w:rsid w:val="00322AB4"/>
    <w:rsid w:val="00323183"/>
    <w:rsid w:val="0032377F"/>
    <w:rsid w:val="00323828"/>
    <w:rsid w:val="00323B3C"/>
    <w:rsid w:val="003244E2"/>
    <w:rsid w:val="00324557"/>
    <w:rsid w:val="003251E1"/>
    <w:rsid w:val="003258F1"/>
    <w:rsid w:val="00325C75"/>
    <w:rsid w:val="00326A33"/>
    <w:rsid w:val="00326FA6"/>
    <w:rsid w:val="0032708F"/>
    <w:rsid w:val="00327B01"/>
    <w:rsid w:val="00330635"/>
    <w:rsid w:val="00330C43"/>
    <w:rsid w:val="00332436"/>
    <w:rsid w:val="0033321E"/>
    <w:rsid w:val="00334AA3"/>
    <w:rsid w:val="00334B92"/>
    <w:rsid w:val="003357A5"/>
    <w:rsid w:val="00340535"/>
    <w:rsid w:val="00340A6F"/>
    <w:rsid w:val="00341F54"/>
    <w:rsid w:val="00342E1B"/>
    <w:rsid w:val="00343E29"/>
    <w:rsid w:val="00344178"/>
    <w:rsid w:val="00345AC5"/>
    <w:rsid w:val="00345D82"/>
    <w:rsid w:val="00347231"/>
    <w:rsid w:val="0034786E"/>
    <w:rsid w:val="0035093B"/>
    <w:rsid w:val="00351F3C"/>
    <w:rsid w:val="00355E90"/>
    <w:rsid w:val="00356C43"/>
    <w:rsid w:val="0035774F"/>
    <w:rsid w:val="00360BBE"/>
    <w:rsid w:val="00360CDE"/>
    <w:rsid w:val="00362B4E"/>
    <w:rsid w:val="003640E5"/>
    <w:rsid w:val="00365127"/>
    <w:rsid w:val="00365358"/>
    <w:rsid w:val="00366D85"/>
    <w:rsid w:val="00372D1B"/>
    <w:rsid w:val="00374C96"/>
    <w:rsid w:val="00375C6C"/>
    <w:rsid w:val="00381651"/>
    <w:rsid w:val="00381E8B"/>
    <w:rsid w:val="0038424B"/>
    <w:rsid w:val="00384F30"/>
    <w:rsid w:val="0038574C"/>
    <w:rsid w:val="00385C2A"/>
    <w:rsid w:val="003908DB"/>
    <w:rsid w:val="00392E82"/>
    <w:rsid w:val="003933E9"/>
    <w:rsid w:val="003934B8"/>
    <w:rsid w:val="003942BF"/>
    <w:rsid w:val="00394C33"/>
    <w:rsid w:val="00394F4C"/>
    <w:rsid w:val="003A0180"/>
    <w:rsid w:val="003A0C47"/>
    <w:rsid w:val="003A197B"/>
    <w:rsid w:val="003A2154"/>
    <w:rsid w:val="003A2A13"/>
    <w:rsid w:val="003A4154"/>
    <w:rsid w:val="003A4AC8"/>
    <w:rsid w:val="003A6127"/>
    <w:rsid w:val="003A6AB4"/>
    <w:rsid w:val="003B0FC2"/>
    <w:rsid w:val="003B2A0C"/>
    <w:rsid w:val="003B31CD"/>
    <w:rsid w:val="003B4632"/>
    <w:rsid w:val="003B50FB"/>
    <w:rsid w:val="003B7C62"/>
    <w:rsid w:val="003C0940"/>
    <w:rsid w:val="003C2574"/>
    <w:rsid w:val="003C2797"/>
    <w:rsid w:val="003C2DA4"/>
    <w:rsid w:val="003C39F1"/>
    <w:rsid w:val="003C5D25"/>
    <w:rsid w:val="003C6CB6"/>
    <w:rsid w:val="003C6E0F"/>
    <w:rsid w:val="003C7725"/>
    <w:rsid w:val="003C7C96"/>
    <w:rsid w:val="003D1241"/>
    <w:rsid w:val="003D2917"/>
    <w:rsid w:val="003D2E15"/>
    <w:rsid w:val="003D3ADD"/>
    <w:rsid w:val="003D3DC7"/>
    <w:rsid w:val="003D42F9"/>
    <w:rsid w:val="003D5A63"/>
    <w:rsid w:val="003E0A02"/>
    <w:rsid w:val="003E4287"/>
    <w:rsid w:val="003E4701"/>
    <w:rsid w:val="003E5C83"/>
    <w:rsid w:val="003E73BB"/>
    <w:rsid w:val="003E755C"/>
    <w:rsid w:val="003F1B8F"/>
    <w:rsid w:val="003F222E"/>
    <w:rsid w:val="003F24CB"/>
    <w:rsid w:val="003F373D"/>
    <w:rsid w:val="003F4C62"/>
    <w:rsid w:val="003F60F0"/>
    <w:rsid w:val="003F6156"/>
    <w:rsid w:val="003F6A3A"/>
    <w:rsid w:val="003F6CB4"/>
    <w:rsid w:val="003F6CE6"/>
    <w:rsid w:val="003F6E94"/>
    <w:rsid w:val="003F7E92"/>
    <w:rsid w:val="0040028C"/>
    <w:rsid w:val="0040030D"/>
    <w:rsid w:val="0040093A"/>
    <w:rsid w:val="00400D2F"/>
    <w:rsid w:val="004015BC"/>
    <w:rsid w:val="00401FC2"/>
    <w:rsid w:val="00403A5F"/>
    <w:rsid w:val="004045C7"/>
    <w:rsid w:val="0040559D"/>
    <w:rsid w:val="00405B29"/>
    <w:rsid w:val="00406A51"/>
    <w:rsid w:val="00410C4D"/>
    <w:rsid w:val="004110C4"/>
    <w:rsid w:val="00413696"/>
    <w:rsid w:val="0041418D"/>
    <w:rsid w:val="004146A2"/>
    <w:rsid w:val="004162BE"/>
    <w:rsid w:val="0041659D"/>
    <w:rsid w:val="00417296"/>
    <w:rsid w:val="0042049C"/>
    <w:rsid w:val="00422A50"/>
    <w:rsid w:val="00423AEF"/>
    <w:rsid w:val="00425B84"/>
    <w:rsid w:val="00426551"/>
    <w:rsid w:val="00426A4A"/>
    <w:rsid w:val="00426E16"/>
    <w:rsid w:val="00427E35"/>
    <w:rsid w:val="004302A3"/>
    <w:rsid w:val="004302FC"/>
    <w:rsid w:val="00431C6A"/>
    <w:rsid w:val="00431F6D"/>
    <w:rsid w:val="00433222"/>
    <w:rsid w:val="0043496D"/>
    <w:rsid w:val="004359E1"/>
    <w:rsid w:val="004365FE"/>
    <w:rsid w:val="00437EB4"/>
    <w:rsid w:val="00440159"/>
    <w:rsid w:val="004405B1"/>
    <w:rsid w:val="004437F3"/>
    <w:rsid w:val="00445707"/>
    <w:rsid w:val="0044611F"/>
    <w:rsid w:val="0044757A"/>
    <w:rsid w:val="00447762"/>
    <w:rsid w:val="004477A8"/>
    <w:rsid w:val="00452232"/>
    <w:rsid w:val="00453898"/>
    <w:rsid w:val="00453F6D"/>
    <w:rsid w:val="004542E0"/>
    <w:rsid w:val="00454890"/>
    <w:rsid w:val="004565EC"/>
    <w:rsid w:val="00456C70"/>
    <w:rsid w:val="004603AF"/>
    <w:rsid w:val="00461409"/>
    <w:rsid w:val="00463161"/>
    <w:rsid w:val="00464EF7"/>
    <w:rsid w:val="0046732D"/>
    <w:rsid w:val="00467BB9"/>
    <w:rsid w:val="00467EA6"/>
    <w:rsid w:val="0047025D"/>
    <w:rsid w:val="00470D61"/>
    <w:rsid w:val="00471474"/>
    <w:rsid w:val="00473597"/>
    <w:rsid w:val="00473AFD"/>
    <w:rsid w:val="00475999"/>
    <w:rsid w:val="00477020"/>
    <w:rsid w:val="004773BC"/>
    <w:rsid w:val="004803A0"/>
    <w:rsid w:val="00482C1C"/>
    <w:rsid w:val="00483994"/>
    <w:rsid w:val="00483F0F"/>
    <w:rsid w:val="00484D6F"/>
    <w:rsid w:val="00485372"/>
    <w:rsid w:val="00485857"/>
    <w:rsid w:val="00486163"/>
    <w:rsid w:val="004867DC"/>
    <w:rsid w:val="00490BC2"/>
    <w:rsid w:val="00493F25"/>
    <w:rsid w:val="004943B2"/>
    <w:rsid w:val="00495697"/>
    <w:rsid w:val="004960DD"/>
    <w:rsid w:val="00497B1B"/>
    <w:rsid w:val="004A0A47"/>
    <w:rsid w:val="004A3D81"/>
    <w:rsid w:val="004A4EFE"/>
    <w:rsid w:val="004A570F"/>
    <w:rsid w:val="004A6672"/>
    <w:rsid w:val="004A7718"/>
    <w:rsid w:val="004A7FFE"/>
    <w:rsid w:val="004B0CAD"/>
    <w:rsid w:val="004B1006"/>
    <w:rsid w:val="004B32C0"/>
    <w:rsid w:val="004B38D7"/>
    <w:rsid w:val="004B4564"/>
    <w:rsid w:val="004B4E96"/>
    <w:rsid w:val="004B5549"/>
    <w:rsid w:val="004B61AB"/>
    <w:rsid w:val="004C1F17"/>
    <w:rsid w:val="004C25C3"/>
    <w:rsid w:val="004C3FA8"/>
    <w:rsid w:val="004C4195"/>
    <w:rsid w:val="004C6E1E"/>
    <w:rsid w:val="004C7D56"/>
    <w:rsid w:val="004C7DDE"/>
    <w:rsid w:val="004D228F"/>
    <w:rsid w:val="004D3C8A"/>
    <w:rsid w:val="004D3D5A"/>
    <w:rsid w:val="004D74C1"/>
    <w:rsid w:val="004E1136"/>
    <w:rsid w:val="004E2585"/>
    <w:rsid w:val="004E2A2E"/>
    <w:rsid w:val="004E4E1C"/>
    <w:rsid w:val="004E62C3"/>
    <w:rsid w:val="004F0AC4"/>
    <w:rsid w:val="004F171B"/>
    <w:rsid w:val="004F1BAE"/>
    <w:rsid w:val="004F1BD3"/>
    <w:rsid w:val="004F38FE"/>
    <w:rsid w:val="004F3F89"/>
    <w:rsid w:val="004F6539"/>
    <w:rsid w:val="004F6878"/>
    <w:rsid w:val="004F694C"/>
    <w:rsid w:val="004F7D9F"/>
    <w:rsid w:val="0050055D"/>
    <w:rsid w:val="005011A8"/>
    <w:rsid w:val="00502768"/>
    <w:rsid w:val="00502855"/>
    <w:rsid w:val="00504457"/>
    <w:rsid w:val="00504A57"/>
    <w:rsid w:val="005050DC"/>
    <w:rsid w:val="0050586E"/>
    <w:rsid w:val="00505F28"/>
    <w:rsid w:val="005065E4"/>
    <w:rsid w:val="00506F73"/>
    <w:rsid w:val="00512138"/>
    <w:rsid w:val="005136A4"/>
    <w:rsid w:val="00513D72"/>
    <w:rsid w:val="00513EF3"/>
    <w:rsid w:val="00514837"/>
    <w:rsid w:val="00514D91"/>
    <w:rsid w:val="00514E3B"/>
    <w:rsid w:val="00515068"/>
    <w:rsid w:val="00515B13"/>
    <w:rsid w:val="00517CFE"/>
    <w:rsid w:val="0052015A"/>
    <w:rsid w:val="00521703"/>
    <w:rsid w:val="00523129"/>
    <w:rsid w:val="00524E89"/>
    <w:rsid w:val="00526830"/>
    <w:rsid w:val="00526FD3"/>
    <w:rsid w:val="0053014D"/>
    <w:rsid w:val="0053322A"/>
    <w:rsid w:val="005339A0"/>
    <w:rsid w:val="00535EB4"/>
    <w:rsid w:val="00536E0E"/>
    <w:rsid w:val="005370F6"/>
    <w:rsid w:val="00542B22"/>
    <w:rsid w:val="00542D4C"/>
    <w:rsid w:val="00543C2C"/>
    <w:rsid w:val="00544A2D"/>
    <w:rsid w:val="00545540"/>
    <w:rsid w:val="00546C98"/>
    <w:rsid w:val="00547711"/>
    <w:rsid w:val="00551742"/>
    <w:rsid w:val="00552073"/>
    <w:rsid w:val="0055263D"/>
    <w:rsid w:val="00552BEC"/>
    <w:rsid w:val="0055319B"/>
    <w:rsid w:val="00555A9D"/>
    <w:rsid w:val="005576B0"/>
    <w:rsid w:val="005577B2"/>
    <w:rsid w:val="00557C1C"/>
    <w:rsid w:val="00564470"/>
    <w:rsid w:val="005644E4"/>
    <w:rsid w:val="00565507"/>
    <w:rsid w:val="00565BA1"/>
    <w:rsid w:val="00566497"/>
    <w:rsid w:val="005670FE"/>
    <w:rsid w:val="005708F5"/>
    <w:rsid w:val="005713F2"/>
    <w:rsid w:val="0057235E"/>
    <w:rsid w:val="00573772"/>
    <w:rsid w:val="005739B0"/>
    <w:rsid w:val="00575624"/>
    <w:rsid w:val="00576865"/>
    <w:rsid w:val="005775BF"/>
    <w:rsid w:val="00580220"/>
    <w:rsid w:val="00582658"/>
    <w:rsid w:val="00583B7E"/>
    <w:rsid w:val="00583DD4"/>
    <w:rsid w:val="005855B0"/>
    <w:rsid w:val="00586D51"/>
    <w:rsid w:val="005908C8"/>
    <w:rsid w:val="00591A64"/>
    <w:rsid w:val="00591ADA"/>
    <w:rsid w:val="005921A0"/>
    <w:rsid w:val="00593014"/>
    <w:rsid w:val="00593E29"/>
    <w:rsid w:val="00595346"/>
    <w:rsid w:val="005962B8"/>
    <w:rsid w:val="00596457"/>
    <w:rsid w:val="00597EB1"/>
    <w:rsid w:val="00597EC5"/>
    <w:rsid w:val="005A0E62"/>
    <w:rsid w:val="005A10FB"/>
    <w:rsid w:val="005A1561"/>
    <w:rsid w:val="005A2057"/>
    <w:rsid w:val="005A6105"/>
    <w:rsid w:val="005A6A6F"/>
    <w:rsid w:val="005B11E3"/>
    <w:rsid w:val="005B13AF"/>
    <w:rsid w:val="005B26BE"/>
    <w:rsid w:val="005B4971"/>
    <w:rsid w:val="005B49CB"/>
    <w:rsid w:val="005B582E"/>
    <w:rsid w:val="005B66B2"/>
    <w:rsid w:val="005B690E"/>
    <w:rsid w:val="005B702B"/>
    <w:rsid w:val="005B7A2B"/>
    <w:rsid w:val="005C03CF"/>
    <w:rsid w:val="005C04AE"/>
    <w:rsid w:val="005C0957"/>
    <w:rsid w:val="005C5113"/>
    <w:rsid w:val="005D0EF3"/>
    <w:rsid w:val="005D1034"/>
    <w:rsid w:val="005D1043"/>
    <w:rsid w:val="005D127A"/>
    <w:rsid w:val="005D5A73"/>
    <w:rsid w:val="005D70B9"/>
    <w:rsid w:val="005E527A"/>
    <w:rsid w:val="005E5899"/>
    <w:rsid w:val="005E63E3"/>
    <w:rsid w:val="005F01B9"/>
    <w:rsid w:val="005F3977"/>
    <w:rsid w:val="005F4F0D"/>
    <w:rsid w:val="005F6F9D"/>
    <w:rsid w:val="00601522"/>
    <w:rsid w:val="00601CD5"/>
    <w:rsid w:val="00602DEB"/>
    <w:rsid w:val="0060387C"/>
    <w:rsid w:val="00604B03"/>
    <w:rsid w:val="00604C32"/>
    <w:rsid w:val="00607808"/>
    <w:rsid w:val="00607C2F"/>
    <w:rsid w:val="006100BF"/>
    <w:rsid w:val="00611CD7"/>
    <w:rsid w:val="00612807"/>
    <w:rsid w:val="006159B1"/>
    <w:rsid w:val="00615D36"/>
    <w:rsid w:val="006168D2"/>
    <w:rsid w:val="006177B3"/>
    <w:rsid w:val="006203D0"/>
    <w:rsid w:val="00622B6D"/>
    <w:rsid w:val="00625EEE"/>
    <w:rsid w:val="00626EED"/>
    <w:rsid w:val="006308CC"/>
    <w:rsid w:val="00630B3B"/>
    <w:rsid w:val="006310E2"/>
    <w:rsid w:val="00631240"/>
    <w:rsid w:val="0063145B"/>
    <w:rsid w:val="00631FB8"/>
    <w:rsid w:val="00632612"/>
    <w:rsid w:val="00633F09"/>
    <w:rsid w:val="0063453D"/>
    <w:rsid w:val="00634856"/>
    <w:rsid w:val="00634945"/>
    <w:rsid w:val="006354BD"/>
    <w:rsid w:val="00637B87"/>
    <w:rsid w:val="00637E0A"/>
    <w:rsid w:val="0064001D"/>
    <w:rsid w:val="006428F0"/>
    <w:rsid w:val="00642B0A"/>
    <w:rsid w:val="00646113"/>
    <w:rsid w:val="00650359"/>
    <w:rsid w:val="00652E55"/>
    <w:rsid w:val="00653DE8"/>
    <w:rsid w:val="00654253"/>
    <w:rsid w:val="006542E4"/>
    <w:rsid w:val="00655A09"/>
    <w:rsid w:val="0065651A"/>
    <w:rsid w:val="006574BB"/>
    <w:rsid w:val="0065770E"/>
    <w:rsid w:val="00657A2E"/>
    <w:rsid w:val="00660212"/>
    <w:rsid w:val="00660415"/>
    <w:rsid w:val="00662B5B"/>
    <w:rsid w:val="00666985"/>
    <w:rsid w:val="006672E4"/>
    <w:rsid w:val="00671392"/>
    <w:rsid w:val="006718EF"/>
    <w:rsid w:val="006723A2"/>
    <w:rsid w:val="00676D30"/>
    <w:rsid w:val="00677826"/>
    <w:rsid w:val="006806C4"/>
    <w:rsid w:val="0068163D"/>
    <w:rsid w:val="00683DB5"/>
    <w:rsid w:val="0068454C"/>
    <w:rsid w:val="00687E19"/>
    <w:rsid w:val="00687FA7"/>
    <w:rsid w:val="00690170"/>
    <w:rsid w:val="00692584"/>
    <w:rsid w:val="00692FDB"/>
    <w:rsid w:val="0069386D"/>
    <w:rsid w:val="00693999"/>
    <w:rsid w:val="0069428D"/>
    <w:rsid w:val="00697523"/>
    <w:rsid w:val="006A10CA"/>
    <w:rsid w:val="006A177F"/>
    <w:rsid w:val="006A25EB"/>
    <w:rsid w:val="006A48D9"/>
    <w:rsid w:val="006A5F4E"/>
    <w:rsid w:val="006A5FDF"/>
    <w:rsid w:val="006B0863"/>
    <w:rsid w:val="006B0C30"/>
    <w:rsid w:val="006B13B3"/>
    <w:rsid w:val="006B2982"/>
    <w:rsid w:val="006B4558"/>
    <w:rsid w:val="006B4D9B"/>
    <w:rsid w:val="006B55C3"/>
    <w:rsid w:val="006C134A"/>
    <w:rsid w:val="006C451E"/>
    <w:rsid w:val="006C5AFC"/>
    <w:rsid w:val="006C6368"/>
    <w:rsid w:val="006D04E8"/>
    <w:rsid w:val="006D13B6"/>
    <w:rsid w:val="006D1EED"/>
    <w:rsid w:val="006D2391"/>
    <w:rsid w:val="006D2645"/>
    <w:rsid w:val="006D2742"/>
    <w:rsid w:val="006D2DAA"/>
    <w:rsid w:val="006D4F76"/>
    <w:rsid w:val="006D6ED6"/>
    <w:rsid w:val="006D7BC6"/>
    <w:rsid w:val="006D7ED0"/>
    <w:rsid w:val="006E1A40"/>
    <w:rsid w:val="006E39D0"/>
    <w:rsid w:val="006E4338"/>
    <w:rsid w:val="006E4CE1"/>
    <w:rsid w:val="006E5408"/>
    <w:rsid w:val="006E654C"/>
    <w:rsid w:val="006E7696"/>
    <w:rsid w:val="006F0C85"/>
    <w:rsid w:val="006F0F9F"/>
    <w:rsid w:val="006F18EC"/>
    <w:rsid w:val="006F2B05"/>
    <w:rsid w:val="006F2F7C"/>
    <w:rsid w:val="006F4919"/>
    <w:rsid w:val="006F4F1C"/>
    <w:rsid w:val="006F5659"/>
    <w:rsid w:val="006F5701"/>
    <w:rsid w:val="006F6010"/>
    <w:rsid w:val="006F7A94"/>
    <w:rsid w:val="007002DF"/>
    <w:rsid w:val="0070131C"/>
    <w:rsid w:val="00701815"/>
    <w:rsid w:val="00702183"/>
    <w:rsid w:val="00702642"/>
    <w:rsid w:val="00702893"/>
    <w:rsid w:val="007032A7"/>
    <w:rsid w:val="00703D87"/>
    <w:rsid w:val="007045F4"/>
    <w:rsid w:val="007070BD"/>
    <w:rsid w:val="007106A7"/>
    <w:rsid w:val="007110AF"/>
    <w:rsid w:val="007117AB"/>
    <w:rsid w:val="00712FBD"/>
    <w:rsid w:val="0071382C"/>
    <w:rsid w:val="00713CA6"/>
    <w:rsid w:val="00714165"/>
    <w:rsid w:val="007144B9"/>
    <w:rsid w:val="00715246"/>
    <w:rsid w:val="0071583D"/>
    <w:rsid w:val="007163FC"/>
    <w:rsid w:val="00716DF3"/>
    <w:rsid w:val="00717527"/>
    <w:rsid w:val="00717955"/>
    <w:rsid w:val="00717E52"/>
    <w:rsid w:val="00721B35"/>
    <w:rsid w:val="007237DC"/>
    <w:rsid w:val="00724E9D"/>
    <w:rsid w:val="007252A5"/>
    <w:rsid w:val="00725D61"/>
    <w:rsid w:val="00727A98"/>
    <w:rsid w:val="00730536"/>
    <w:rsid w:val="00730FE4"/>
    <w:rsid w:val="00733E87"/>
    <w:rsid w:val="00735728"/>
    <w:rsid w:val="0073658D"/>
    <w:rsid w:val="00737E7E"/>
    <w:rsid w:val="007410CF"/>
    <w:rsid w:val="00743536"/>
    <w:rsid w:val="00743680"/>
    <w:rsid w:val="0074525F"/>
    <w:rsid w:val="0074534E"/>
    <w:rsid w:val="00747929"/>
    <w:rsid w:val="00747AF7"/>
    <w:rsid w:val="007509A3"/>
    <w:rsid w:val="00750CEC"/>
    <w:rsid w:val="00751FFB"/>
    <w:rsid w:val="00752E42"/>
    <w:rsid w:val="00753FC7"/>
    <w:rsid w:val="00754384"/>
    <w:rsid w:val="0075444B"/>
    <w:rsid w:val="00755A03"/>
    <w:rsid w:val="00756366"/>
    <w:rsid w:val="00756C95"/>
    <w:rsid w:val="00761A91"/>
    <w:rsid w:val="007626DA"/>
    <w:rsid w:val="00763E53"/>
    <w:rsid w:val="00764944"/>
    <w:rsid w:val="00764FD8"/>
    <w:rsid w:val="007650F5"/>
    <w:rsid w:val="00765AAC"/>
    <w:rsid w:val="00766DEC"/>
    <w:rsid w:val="00767C41"/>
    <w:rsid w:val="00771694"/>
    <w:rsid w:val="00771758"/>
    <w:rsid w:val="00771A49"/>
    <w:rsid w:val="00771EE4"/>
    <w:rsid w:val="00772941"/>
    <w:rsid w:val="007729DB"/>
    <w:rsid w:val="00773A85"/>
    <w:rsid w:val="00773E94"/>
    <w:rsid w:val="0077475D"/>
    <w:rsid w:val="00775563"/>
    <w:rsid w:val="00777540"/>
    <w:rsid w:val="007808CD"/>
    <w:rsid w:val="00781895"/>
    <w:rsid w:val="00781C01"/>
    <w:rsid w:val="00781FED"/>
    <w:rsid w:val="00784817"/>
    <w:rsid w:val="0079054E"/>
    <w:rsid w:val="0079068A"/>
    <w:rsid w:val="00790757"/>
    <w:rsid w:val="007908D6"/>
    <w:rsid w:val="007915D1"/>
    <w:rsid w:val="0079179D"/>
    <w:rsid w:val="00795468"/>
    <w:rsid w:val="00796848"/>
    <w:rsid w:val="007968BA"/>
    <w:rsid w:val="00796A3B"/>
    <w:rsid w:val="007A10D3"/>
    <w:rsid w:val="007A2EC6"/>
    <w:rsid w:val="007A3282"/>
    <w:rsid w:val="007A3DD8"/>
    <w:rsid w:val="007A41B7"/>
    <w:rsid w:val="007A49E0"/>
    <w:rsid w:val="007A4CD2"/>
    <w:rsid w:val="007A6742"/>
    <w:rsid w:val="007B06BE"/>
    <w:rsid w:val="007B08A2"/>
    <w:rsid w:val="007B212A"/>
    <w:rsid w:val="007B2231"/>
    <w:rsid w:val="007B3382"/>
    <w:rsid w:val="007B34BD"/>
    <w:rsid w:val="007B4935"/>
    <w:rsid w:val="007B65D6"/>
    <w:rsid w:val="007B6A8D"/>
    <w:rsid w:val="007B6F82"/>
    <w:rsid w:val="007B7025"/>
    <w:rsid w:val="007C089A"/>
    <w:rsid w:val="007C2FF1"/>
    <w:rsid w:val="007C337A"/>
    <w:rsid w:val="007C398C"/>
    <w:rsid w:val="007C488F"/>
    <w:rsid w:val="007C6F56"/>
    <w:rsid w:val="007C7D0E"/>
    <w:rsid w:val="007D050A"/>
    <w:rsid w:val="007D100E"/>
    <w:rsid w:val="007D173D"/>
    <w:rsid w:val="007D1A9C"/>
    <w:rsid w:val="007D34E5"/>
    <w:rsid w:val="007D3894"/>
    <w:rsid w:val="007D467E"/>
    <w:rsid w:val="007D491B"/>
    <w:rsid w:val="007D7CCB"/>
    <w:rsid w:val="007E5013"/>
    <w:rsid w:val="007E5597"/>
    <w:rsid w:val="007E6491"/>
    <w:rsid w:val="007E6B8B"/>
    <w:rsid w:val="007E74A5"/>
    <w:rsid w:val="007E757C"/>
    <w:rsid w:val="007F2F01"/>
    <w:rsid w:val="007F33A1"/>
    <w:rsid w:val="007F34A1"/>
    <w:rsid w:val="007F38F6"/>
    <w:rsid w:val="007F4A4A"/>
    <w:rsid w:val="007F52DF"/>
    <w:rsid w:val="007F6132"/>
    <w:rsid w:val="007F61D7"/>
    <w:rsid w:val="007F7144"/>
    <w:rsid w:val="007F788F"/>
    <w:rsid w:val="007F78D6"/>
    <w:rsid w:val="008008C6"/>
    <w:rsid w:val="008019F1"/>
    <w:rsid w:val="00801DE0"/>
    <w:rsid w:val="008025E5"/>
    <w:rsid w:val="008028F2"/>
    <w:rsid w:val="008032CD"/>
    <w:rsid w:val="008052BB"/>
    <w:rsid w:val="00805942"/>
    <w:rsid w:val="00806F09"/>
    <w:rsid w:val="00807166"/>
    <w:rsid w:val="00807DA5"/>
    <w:rsid w:val="008122EB"/>
    <w:rsid w:val="00813DAC"/>
    <w:rsid w:val="00816075"/>
    <w:rsid w:val="0082205E"/>
    <w:rsid w:val="00822172"/>
    <w:rsid w:val="00822399"/>
    <w:rsid w:val="008239A5"/>
    <w:rsid w:val="008240AA"/>
    <w:rsid w:val="00827D94"/>
    <w:rsid w:val="00833225"/>
    <w:rsid w:val="00833934"/>
    <w:rsid w:val="0083402A"/>
    <w:rsid w:val="00834A8E"/>
    <w:rsid w:val="00836FAA"/>
    <w:rsid w:val="0084387B"/>
    <w:rsid w:val="00844735"/>
    <w:rsid w:val="00844F61"/>
    <w:rsid w:val="00846BC4"/>
    <w:rsid w:val="00847F1A"/>
    <w:rsid w:val="00850210"/>
    <w:rsid w:val="0085121D"/>
    <w:rsid w:val="00851311"/>
    <w:rsid w:val="00851C79"/>
    <w:rsid w:val="0085338B"/>
    <w:rsid w:val="008542CA"/>
    <w:rsid w:val="00855F45"/>
    <w:rsid w:val="0085608B"/>
    <w:rsid w:val="0085621C"/>
    <w:rsid w:val="0085658D"/>
    <w:rsid w:val="008572C2"/>
    <w:rsid w:val="008602F0"/>
    <w:rsid w:val="0086037D"/>
    <w:rsid w:val="00860943"/>
    <w:rsid w:val="00860C20"/>
    <w:rsid w:val="0086136A"/>
    <w:rsid w:val="00861F9D"/>
    <w:rsid w:val="00862D38"/>
    <w:rsid w:val="00864703"/>
    <w:rsid w:val="00865311"/>
    <w:rsid w:val="0086590F"/>
    <w:rsid w:val="00866CFE"/>
    <w:rsid w:val="00866E70"/>
    <w:rsid w:val="00866FDE"/>
    <w:rsid w:val="00867467"/>
    <w:rsid w:val="00867797"/>
    <w:rsid w:val="008711F7"/>
    <w:rsid w:val="00872696"/>
    <w:rsid w:val="00873983"/>
    <w:rsid w:val="00873E50"/>
    <w:rsid w:val="0087484E"/>
    <w:rsid w:val="00874DF4"/>
    <w:rsid w:val="008759EE"/>
    <w:rsid w:val="00875EC7"/>
    <w:rsid w:val="00875F2C"/>
    <w:rsid w:val="00875FC0"/>
    <w:rsid w:val="00876EFD"/>
    <w:rsid w:val="00880E65"/>
    <w:rsid w:val="00882CC3"/>
    <w:rsid w:val="00882FF6"/>
    <w:rsid w:val="008834FB"/>
    <w:rsid w:val="008843EF"/>
    <w:rsid w:val="008850E9"/>
    <w:rsid w:val="00890B30"/>
    <w:rsid w:val="00891B9F"/>
    <w:rsid w:val="008927D4"/>
    <w:rsid w:val="00892FF9"/>
    <w:rsid w:val="00893326"/>
    <w:rsid w:val="00893FBD"/>
    <w:rsid w:val="0089574D"/>
    <w:rsid w:val="00896CFD"/>
    <w:rsid w:val="00896EEF"/>
    <w:rsid w:val="008A3C6A"/>
    <w:rsid w:val="008A3FDC"/>
    <w:rsid w:val="008A4E08"/>
    <w:rsid w:val="008A5FD4"/>
    <w:rsid w:val="008A6881"/>
    <w:rsid w:val="008A71A1"/>
    <w:rsid w:val="008A7D71"/>
    <w:rsid w:val="008B0346"/>
    <w:rsid w:val="008B063C"/>
    <w:rsid w:val="008B2080"/>
    <w:rsid w:val="008B7225"/>
    <w:rsid w:val="008B73FA"/>
    <w:rsid w:val="008C0689"/>
    <w:rsid w:val="008C0ED3"/>
    <w:rsid w:val="008C1304"/>
    <w:rsid w:val="008C54EA"/>
    <w:rsid w:val="008C5933"/>
    <w:rsid w:val="008C70B0"/>
    <w:rsid w:val="008C736D"/>
    <w:rsid w:val="008C7460"/>
    <w:rsid w:val="008C7633"/>
    <w:rsid w:val="008D475E"/>
    <w:rsid w:val="008D4FBF"/>
    <w:rsid w:val="008D64C6"/>
    <w:rsid w:val="008D701B"/>
    <w:rsid w:val="008D7644"/>
    <w:rsid w:val="008D7C13"/>
    <w:rsid w:val="008E05BD"/>
    <w:rsid w:val="008E1619"/>
    <w:rsid w:val="008E29AA"/>
    <w:rsid w:val="008E3B04"/>
    <w:rsid w:val="008E52AE"/>
    <w:rsid w:val="008E57CD"/>
    <w:rsid w:val="008E5A0E"/>
    <w:rsid w:val="008E6873"/>
    <w:rsid w:val="008E6E94"/>
    <w:rsid w:val="008E726A"/>
    <w:rsid w:val="008E7DE2"/>
    <w:rsid w:val="008F10EB"/>
    <w:rsid w:val="008F1412"/>
    <w:rsid w:val="008F1432"/>
    <w:rsid w:val="008F1D55"/>
    <w:rsid w:val="008F23E8"/>
    <w:rsid w:val="008F29AD"/>
    <w:rsid w:val="008F5616"/>
    <w:rsid w:val="008F5B52"/>
    <w:rsid w:val="008F79DF"/>
    <w:rsid w:val="0090039C"/>
    <w:rsid w:val="00900EA0"/>
    <w:rsid w:val="009028C9"/>
    <w:rsid w:val="0090301A"/>
    <w:rsid w:val="0090387D"/>
    <w:rsid w:val="00905166"/>
    <w:rsid w:val="00905B9C"/>
    <w:rsid w:val="0091123C"/>
    <w:rsid w:val="00912151"/>
    <w:rsid w:val="009125AC"/>
    <w:rsid w:val="00913472"/>
    <w:rsid w:val="00913FE6"/>
    <w:rsid w:val="00915A11"/>
    <w:rsid w:val="00915DA0"/>
    <w:rsid w:val="009179C9"/>
    <w:rsid w:val="00917E02"/>
    <w:rsid w:val="0092083B"/>
    <w:rsid w:val="00920A04"/>
    <w:rsid w:val="0092249F"/>
    <w:rsid w:val="00923280"/>
    <w:rsid w:val="0092448C"/>
    <w:rsid w:val="00925022"/>
    <w:rsid w:val="00925454"/>
    <w:rsid w:val="00925B2B"/>
    <w:rsid w:val="009263F9"/>
    <w:rsid w:val="00927F60"/>
    <w:rsid w:val="00932DEC"/>
    <w:rsid w:val="00935088"/>
    <w:rsid w:val="009366B5"/>
    <w:rsid w:val="009371CA"/>
    <w:rsid w:val="00941F50"/>
    <w:rsid w:val="00946460"/>
    <w:rsid w:val="00946DBE"/>
    <w:rsid w:val="00947BE5"/>
    <w:rsid w:val="00953CB4"/>
    <w:rsid w:val="00953F60"/>
    <w:rsid w:val="00954258"/>
    <w:rsid w:val="009550BC"/>
    <w:rsid w:val="00955E3B"/>
    <w:rsid w:val="00955F49"/>
    <w:rsid w:val="00956ACC"/>
    <w:rsid w:val="00960398"/>
    <w:rsid w:val="0096116A"/>
    <w:rsid w:val="00961F6D"/>
    <w:rsid w:val="009623F4"/>
    <w:rsid w:val="00964CA0"/>
    <w:rsid w:val="00965315"/>
    <w:rsid w:val="00965D1F"/>
    <w:rsid w:val="0096668D"/>
    <w:rsid w:val="009668FA"/>
    <w:rsid w:val="009676A5"/>
    <w:rsid w:val="0097068A"/>
    <w:rsid w:val="00970E38"/>
    <w:rsid w:val="00971B3E"/>
    <w:rsid w:val="00974F47"/>
    <w:rsid w:val="009760EE"/>
    <w:rsid w:val="009767C5"/>
    <w:rsid w:val="009777FF"/>
    <w:rsid w:val="00981765"/>
    <w:rsid w:val="00983EEF"/>
    <w:rsid w:val="009840ED"/>
    <w:rsid w:val="00984E63"/>
    <w:rsid w:val="009850BC"/>
    <w:rsid w:val="009865D3"/>
    <w:rsid w:val="009905AC"/>
    <w:rsid w:val="009914B7"/>
    <w:rsid w:val="00992D31"/>
    <w:rsid w:val="00995149"/>
    <w:rsid w:val="00995EC2"/>
    <w:rsid w:val="00996FB2"/>
    <w:rsid w:val="009A059E"/>
    <w:rsid w:val="009A0899"/>
    <w:rsid w:val="009A187D"/>
    <w:rsid w:val="009A35AE"/>
    <w:rsid w:val="009A6875"/>
    <w:rsid w:val="009A6963"/>
    <w:rsid w:val="009A696B"/>
    <w:rsid w:val="009A6C95"/>
    <w:rsid w:val="009B0444"/>
    <w:rsid w:val="009B229C"/>
    <w:rsid w:val="009B259F"/>
    <w:rsid w:val="009B37C8"/>
    <w:rsid w:val="009B4E95"/>
    <w:rsid w:val="009B52C1"/>
    <w:rsid w:val="009B59CA"/>
    <w:rsid w:val="009C0A82"/>
    <w:rsid w:val="009C0F32"/>
    <w:rsid w:val="009C321E"/>
    <w:rsid w:val="009C475A"/>
    <w:rsid w:val="009C47EB"/>
    <w:rsid w:val="009C61B9"/>
    <w:rsid w:val="009C6A14"/>
    <w:rsid w:val="009C6CA1"/>
    <w:rsid w:val="009C70A2"/>
    <w:rsid w:val="009C717B"/>
    <w:rsid w:val="009D0802"/>
    <w:rsid w:val="009D31EF"/>
    <w:rsid w:val="009D3CF9"/>
    <w:rsid w:val="009D5626"/>
    <w:rsid w:val="009D63FE"/>
    <w:rsid w:val="009D74C2"/>
    <w:rsid w:val="009E16AA"/>
    <w:rsid w:val="009E34FA"/>
    <w:rsid w:val="009E363C"/>
    <w:rsid w:val="009E4260"/>
    <w:rsid w:val="009E4632"/>
    <w:rsid w:val="009E538D"/>
    <w:rsid w:val="009E5533"/>
    <w:rsid w:val="009E5E7A"/>
    <w:rsid w:val="009E6D94"/>
    <w:rsid w:val="009E7617"/>
    <w:rsid w:val="009F0DC9"/>
    <w:rsid w:val="009F2175"/>
    <w:rsid w:val="009F23C2"/>
    <w:rsid w:val="009F2919"/>
    <w:rsid w:val="009F2A98"/>
    <w:rsid w:val="009F324C"/>
    <w:rsid w:val="009F5090"/>
    <w:rsid w:val="009F7C1D"/>
    <w:rsid w:val="00A03391"/>
    <w:rsid w:val="00A04BA4"/>
    <w:rsid w:val="00A04BB2"/>
    <w:rsid w:val="00A05249"/>
    <w:rsid w:val="00A0651B"/>
    <w:rsid w:val="00A0722C"/>
    <w:rsid w:val="00A10E1C"/>
    <w:rsid w:val="00A119C5"/>
    <w:rsid w:val="00A12878"/>
    <w:rsid w:val="00A12AAA"/>
    <w:rsid w:val="00A13D92"/>
    <w:rsid w:val="00A13DF7"/>
    <w:rsid w:val="00A14660"/>
    <w:rsid w:val="00A148CD"/>
    <w:rsid w:val="00A1501B"/>
    <w:rsid w:val="00A16034"/>
    <w:rsid w:val="00A1668F"/>
    <w:rsid w:val="00A176C4"/>
    <w:rsid w:val="00A17EE4"/>
    <w:rsid w:val="00A214E3"/>
    <w:rsid w:val="00A215C4"/>
    <w:rsid w:val="00A253BF"/>
    <w:rsid w:val="00A2589E"/>
    <w:rsid w:val="00A26DA7"/>
    <w:rsid w:val="00A26F7B"/>
    <w:rsid w:val="00A2712C"/>
    <w:rsid w:val="00A278FB"/>
    <w:rsid w:val="00A2797D"/>
    <w:rsid w:val="00A279D9"/>
    <w:rsid w:val="00A304F9"/>
    <w:rsid w:val="00A31A2E"/>
    <w:rsid w:val="00A33041"/>
    <w:rsid w:val="00A36277"/>
    <w:rsid w:val="00A41CE8"/>
    <w:rsid w:val="00A428A2"/>
    <w:rsid w:val="00A44195"/>
    <w:rsid w:val="00A45DC3"/>
    <w:rsid w:val="00A50676"/>
    <w:rsid w:val="00A516C0"/>
    <w:rsid w:val="00A520B0"/>
    <w:rsid w:val="00A5416B"/>
    <w:rsid w:val="00A552A2"/>
    <w:rsid w:val="00A563C4"/>
    <w:rsid w:val="00A56B1F"/>
    <w:rsid w:val="00A577B9"/>
    <w:rsid w:val="00A579BA"/>
    <w:rsid w:val="00A60B4E"/>
    <w:rsid w:val="00A61866"/>
    <w:rsid w:val="00A61C40"/>
    <w:rsid w:val="00A61DFF"/>
    <w:rsid w:val="00A71A45"/>
    <w:rsid w:val="00A73115"/>
    <w:rsid w:val="00A73D8C"/>
    <w:rsid w:val="00A742C7"/>
    <w:rsid w:val="00A748EE"/>
    <w:rsid w:val="00A75566"/>
    <w:rsid w:val="00A7650A"/>
    <w:rsid w:val="00A76579"/>
    <w:rsid w:val="00A81715"/>
    <w:rsid w:val="00A81BC0"/>
    <w:rsid w:val="00A82BCE"/>
    <w:rsid w:val="00A82D1D"/>
    <w:rsid w:val="00A830AA"/>
    <w:rsid w:val="00A8321F"/>
    <w:rsid w:val="00A84BA5"/>
    <w:rsid w:val="00A84D91"/>
    <w:rsid w:val="00A84E74"/>
    <w:rsid w:val="00A87C09"/>
    <w:rsid w:val="00A908E0"/>
    <w:rsid w:val="00A90D2A"/>
    <w:rsid w:val="00A928F4"/>
    <w:rsid w:val="00A940F7"/>
    <w:rsid w:val="00A94B52"/>
    <w:rsid w:val="00A952E2"/>
    <w:rsid w:val="00A956CF"/>
    <w:rsid w:val="00A96A8C"/>
    <w:rsid w:val="00A96EF5"/>
    <w:rsid w:val="00A97A6C"/>
    <w:rsid w:val="00AA0057"/>
    <w:rsid w:val="00AA0482"/>
    <w:rsid w:val="00AA1D50"/>
    <w:rsid w:val="00AA3C8F"/>
    <w:rsid w:val="00AA4AB1"/>
    <w:rsid w:val="00AA7959"/>
    <w:rsid w:val="00AB01CA"/>
    <w:rsid w:val="00AB09B4"/>
    <w:rsid w:val="00AB1460"/>
    <w:rsid w:val="00AB4076"/>
    <w:rsid w:val="00AB4123"/>
    <w:rsid w:val="00AB419D"/>
    <w:rsid w:val="00AB7554"/>
    <w:rsid w:val="00AC1405"/>
    <w:rsid w:val="00AC29A5"/>
    <w:rsid w:val="00AC2B87"/>
    <w:rsid w:val="00AC2E05"/>
    <w:rsid w:val="00AC382F"/>
    <w:rsid w:val="00AC3C70"/>
    <w:rsid w:val="00AC4893"/>
    <w:rsid w:val="00AC71CD"/>
    <w:rsid w:val="00AC7282"/>
    <w:rsid w:val="00AC739B"/>
    <w:rsid w:val="00AC7A4B"/>
    <w:rsid w:val="00AD0CFD"/>
    <w:rsid w:val="00AD4816"/>
    <w:rsid w:val="00AD561C"/>
    <w:rsid w:val="00AD5806"/>
    <w:rsid w:val="00AD5FC0"/>
    <w:rsid w:val="00AD74D3"/>
    <w:rsid w:val="00AD7F47"/>
    <w:rsid w:val="00AE08E4"/>
    <w:rsid w:val="00AE26FC"/>
    <w:rsid w:val="00AE2CDE"/>
    <w:rsid w:val="00AE31DE"/>
    <w:rsid w:val="00AE3E9C"/>
    <w:rsid w:val="00AE5D47"/>
    <w:rsid w:val="00AE6B86"/>
    <w:rsid w:val="00AE77FE"/>
    <w:rsid w:val="00AF0203"/>
    <w:rsid w:val="00AF1DA1"/>
    <w:rsid w:val="00AF3C86"/>
    <w:rsid w:val="00AF429D"/>
    <w:rsid w:val="00AF49AD"/>
    <w:rsid w:val="00AF5E83"/>
    <w:rsid w:val="00AF635D"/>
    <w:rsid w:val="00B044A7"/>
    <w:rsid w:val="00B051CF"/>
    <w:rsid w:val="00B0571A"/>
    <w:rsid w:val="00B060CC"/>
    <w:rsid w:val="00B0623F"/>
    <w:rsid w:val="00B063C8"/>
    <w:rsid w:val="00B070CA"/>
    <w:rsid w:val="00B07303"/>
    <w:rsid w:val="00B07D6A"/>
    <w:rsid w:val="00B10BD7"/>
    <w:rsid w:val="00B136BC"/>
    <w:rsid w:val="00B17B99"/>
    <w:rsid w:val="00B17BFE"/>
    <w:rsid w:val="00B201C9"/>
    <w:rsid w:val="00B222DF"/>
    <w:rsid w:val="00B22BB5"/>
    <w:rsid w:val="00B241EB"/>
    <w:rsid w:val="00B24E9B"/>
    <w:rsid w:val="00B25212"/>
    <w:rsid w:val="00B25B34"/>
    <w:rsid w:val="00B25DF5"/>
    <w:rsid w:val="00B30577"/>
    <w:rsid w:val="00B3086C"/>
    <w:rsid w:val="00B31421"/>
    <w:rsid w:val="00B315D8"/>
    <w:rsid w:val="00B31AB6"/>
    <w:rsid w:val="00B3202E"/>
    <w:rsid w:val="00B33800"/>
    <w:rsid w:val="00B35B52"/>
    <w:rsid w:val="00B360B9"/>
    <w:rsid w:val="00B360D0"/>
    <w:rsid w:val="00B363E2"/>
    <w:rsid w:val="00B36911"/>
    <w:rsid w:val="00B40964"/>
    <w:rsid w:val="00B430D1"/>
    <w:rsid w:val="00B43E6B"/>
    <w:rsid w:val="00B44EAE"/>
    <w:rsid w:val="00B44F5D"/>
    <w:rsid w:val="00B506AC"/>
    <w:rsid w:val="00B506DB"/>
    <w:rsid w:val="00B5098A"/>
    <w:rsid w:val="00B52842"/>
    <w:rsid w:val="00B52EAB"/>
    <w:rsid w:val="00B537F2"/>
    <w:rsid w:val="00B54E8A"/>
    <w:rsid w:val="00B553B9"/>
    <w:rsid w:val="00B56A70"/>
    <w:rsid w:val="00B57127"/>
    <w:rsid w:val="00B57A56"/>
    <w:rsid w:val="00B604F9"/>
    <w:rsid w:val="00B60E0C"/>
    <w:rsid w:val="00B61742"/>
    <w:rsid w:val="00B62AF1"/>
    <w:rsid w:val="00B648AC"/>
    <w:rsid w:val="00B64EC4"/>
    <w:rsid w:val="00B657CA"/>
    <w:rsid w:val="00B72FDA"/>
    <w:rsid w:val="00B7579E"/>
    <w:rsid w:val="00B75CB4"/>
    <w:rsid w:val="00B77F0E"/>
    <w:rsid w:val="00B826D8"/>
    <w:rsid w:val="00B8555E"/>
    <w:rsid w:val="00B8618F"/>
    <w:rsid w:val="00B924DB"/>
    <w:rsid w:val="00B92D15"/>
    <w:rsid w:val="00B9306B"/>
    <w:rsid w:val="00B93972"/>
    <w:rsid w:val="00B939BC"/>
    <w:rsid w:val="00BA38EB"/>
    <w:rsid w:val="00BA3E13"/>
    <w:rsid w:val="00BA551D"/>
    <w:rsid w:val="00BA581D"/>
    <w:rsid w:val="00BA6123"/>
    <w:rsid w:val="00BA6430"/>
    <w:rsid w:val="00BA7584"/>
    <w:rsid w:val="00BB02FE"/>
    <w:rsid w:val="00BB0CB6"/>
    <w:rsid w:val="00BB1BCD"/>
    <w:rsid w:val="00BB225D"/>
    <w:rsid w:val="00BB245A"/>
    <w:rsid w:val="00BB254F"/>
    <w:rsid w:val="00BB2692"/>
    <w:rsid w:val="00BB2CDC"/>
    <w:rsid w:val="00BB4C92"/>
    <w:rsid w:val="00BB5DCA"/>
    <w:rsid w:val="00BB5E04"/>
    <w:rsid w:val="00BB63CE"/>
    <w:rsid w:val="00BB7696"/>
    <w:rsid w:val="00BC25A0"/>
    <w:rsid w:val="00BC2737"/>
    <w:rsid w:val="00BC2B8C"/>
    <w:rsid w:val="00BC2C63"/>
    <w:rsid w:val="00BC449A"/>
    <w:rsid w:val="00BC62D4"/>
    <w:rsid w:val="00BC73A3"/>
    <w:rsid w:val="00BC7AD1"/>
    <w:rsid w:val="00BD0612"/>
    <w:rsid w:val="00BD17D6"/>
    <w:rsid w:val="00BD3238"/>
    <w:rsid w:val="00BD38D8"/>
    <w:rsid w:val="00BD44FE"/>
    <w:rsid w:val="00BD58F1"/>
    <w:rsid w:val="00BD5F95"/>
    <w:rsid w:val="00BD7D65"/>
    <w:rsid w:val="00BE0239"/>
    <w:rsid w:val="00BE02EF"/>
    <w:rsid w:val="00BE0597"/>
    <w:rsid w:val="00BE1DBF"/>
    <w:rsid w:val="00BE2B27"/>
    <w:rsid w:val="00BE3160"/>
    <w:rsid w:val="00BE432A"/>
    <w:rsid w:val="00BE4C1F"/>
    <w:rsid w:val="00BF07BB"/>
    <w:rsid w:val="00BF19A6"/>
    <w:rsid w:val="00BF5DDA"/>
    <w:rsid w:val="00BF60E2"/>
    <w:rsid w:val="00BF620C"/>
    <w:rsid w:val="00C035A3"/>
    <w:rsid w:val="00C03F4B"/>
    <w:rsid w:val="00C047CE"/>
    <w:rsid w:val="00C0787F"/>
    <w:rsid w:val="00C1423D"/>
    <w:rsid w:val="00C14721"/>
    <w:rsid w:val="00C15D43"/>
    <w:rsid w:val="00C21984"/>
    <w:rsid w:val="00C21BEC"/>
    <w:rsid w:val="00C21D54"/>
    <w:rsid w:val="00C22A2D"/>
    <w:rsid w:val="00C24033"/>
    <w:rsid w:val="00C24E47"/>
    <w:rsid w:val="00C26EAC"/>
    <w:rsid w:val="00C27301"/>
    <w:rsid w:val="00C2755A"/>
    <w:rsid w:val="00C315E5"/>
    <w:rsid w:val="00C31D99"/>
    <w:rsid w:val="00C34C71"/>
    <w:rsid w:val="00C355D8"/>
    <w:rsid w:val="00C36699"/>
    <w:rsid w:val="00C37F8E"/>
    <w:rsid w:val="00C40E92"/>
    <w:rsid w:val="00C4256A"/>
    <w:rsid w:val="00C42CC8"/>
    <w:rsid w:val="00C42D9F"/>
    <w:rsid w:val="00C43A8F"/>
    <w:rsid w:val="00C44220"/>
    <w:rsid w:val="00C44227"/>
    <w:rsid w:val="00C46186"/>
    <w:rsid w:val="00C4647E"/>
    <w:rsid w:val="00C46DB3"/>
    <w:rsid w:val="00C47EBC"/>
    <w:rsid w:val="00C505C5"/>
    <w:rsid w:val="00C56F2C"/>
    <w:rsid w:val="00C60A00"/>
    <w:rsid w:val="00C61A59"/>
    <w:rsid w:val="00C63757"/>
    <w:rsid w:val="00C637BD"/>
    <w:rsid w:val="00C63CA4"/>
    <w:rsid w:val="00C64BCE"/>
    <w:rsid w:val="00C64C06"/>
    <w:rsid w:val="00C64F99"/>
    <w:rsid w:val="00C65D37"/>
    <w:rsid w:val="00C66758"/>
    <w:rsid w:val="00C718C7"/>
    <w:rsid w:val="00C7250B"/>
    <w:rsid w:val="00C72B6A"/>
    <w:rsid w:val="00C733AC"/>
    <w:rsid w:val="00C73DA6"/>
    <w:rsid w:val="00C75F30"/>
    <w:rsid w:val="00C8516D"/>
    <w:rsid w:val="00C855A4"/>
    <w:rsid w:val="00C86869"/>
    <w:rsid w:val="00C923C1"/>
    <w:rsid w:val="00C93500"/>
    <w:rsid w:val="00C939E1"/>
    <w:rsid w:val="00C94156"/>
    <w:rsid w:val="00C95CCF"/>
    <w:rsid w:val="00C95D6F"/>
    <w:rsid w:val="00C95F14"/>
    <w:rsid w:val="00C9608E"/>
    <w:rsid w:val="00C96B69"/>
    <w:rsid w:val="00C96BF5"/>
    <w:rsid w:val="00C97DC9"/>
    <w:rsid w:val="00CA351E"/>
    <w:rsid w:val="00CA3691"/>
    <w:rsid w:val="00CA575F"/>
    <w:rsid w:val="00CA5B04"/>
    <w:rsid w:val="00CB131B"/>
    <w:rsid w:val="00CB1DA7"/>
    <w:rsid w:val="00CB3397"/>
    <w:rsid w:val="00CB344B"/>
    <w:rsid w:val="00CB42F6"/>
    <w:rsid w:val="00CB5873"/>
    <w:rsid w:val="00CB5E7B"/>
    <w:rsid w:val="00CB63E7"/>
    <w:rsid w:val="00CC0EE9"/>
    <w:rsid w:val="00CC3173"/>
    <w:rsid w:val="00CC3733"/>
    <w:rsid w:val="00CC3BB9"/>
    <w:rsid w:val="00CC530A"/>
    <w:rsid w:val="00CC5847"/>
    <w:rsid w:val="00CC6AAF"/>
    <w:rsid w:val="00CD02EC"/>
    <w:rsid w:val="00CD189A"/>
    <w:rsid w:val="00CD2706"/>
    <w:rsid w:val="00CD34CD"/>
    <w:rsid w:val="00CD39FC"/>
    <w:rsid w:val="00CD5D39"/>
    <w:rsid w:val="00CD6B9C"/>
    <w:rsid w:val="00CD739D"/>
    <w:rsid w:val="00CE0C0F"/>
    <w:rsid w:val="00CE0E71"/>
    <w:rsid w:val="00CE1AF7"/>
    <w:rsid w:val="00CE26C7"/>
    <w:rsid w:val="00CE2E6C"/>
    <w:rsid w:val="00CE366C"/>
    <w:rsid w:val="00CE4E50"/>
    <w:rsid w:val="00CE5250"/>
    <w:rsid w:val="00CE636C"/>
    <w:rsid w:val="00CE7266"/>
    <w:rsid w:val="00CE7C62"/>
    <w:rsid w:val="00CF21FE"/>
    <w:rsid w:val="00CF3404"/>
    <w:rsid w:val="00CF47A0"/>
    <w:rsid w:val="00CF62FF"/>
    <w:rsid w:val="00D005C2"/>
    <w:rsid w:val="00D02EF2"/>
    <w:rsid w:val="00D038A8"/>
    <w:rsid w:val="00D053C8"/>
    <w:rsid w:val="00D06975"/>
    <w:rsid w:val="00D06FF9"/>
    <w:rsid w:val="00D11105"/>
    <w:rsid w:val="00D13578"/>
    <w:rsid w:val="00D1790D"/>
    <w:rsid w:val="00D17A04"/>
    <w:rsid w:val="00D20309"/>
    <w:rsid w:val="00D208A1"/>
    <w:rsid w:val="00D2324D"/>
    <w:rsid w:val="00D233DB"/>
    <w:rsid w:val="00D23EE9"/>
    <w:rsid w:val="00D2456C"/>
    <w:rsid w:val="00D24D89"/>
    <w:rsid w:val="00D253CA"/>
    <w:rsid w:val="00D25579"/>
    <w:rsid w:val="00D26271"/>
    <w:rsid w:val="00D31719"/>
    <w:rsid w:val="00D317EF"/>
    <w:rsid w:val="00D31ABC"/>
    <w:rsid w:val="00D33082"/>
    <w:rsid w:val="00D36814"/>
    <w:rsid w:val="00D439B2"/>
    <w:rsid w:val="00D43F8B"/>
    <w:rsid w:val="00D44275"/>
    <w:rsid w:val="00D44409"/>
    <w:rsid w:val="00D459E9"/>
    <w:rsid w:val="00D52D77"/>
    <w:rsid w:val="00D54B0E"/>
    <w:rsid w:val="00D608DA"/>
    <w:rsid w:val="00D60987"/>
    <w:rsid w:val="00D615CD"/>
    <w:rsid w:val="00D62721"/>
    <w:rsid w:val="00D64539"/>
    <w:rsid w:val="00D65CBC"/>
    <w:rsid w:val="00D70AD6"/>
    <w:rsid w:val="00D70C7F"/>
    <w:rsid w:val="00D7163F"/>
    <w:rsid w:val="00D724F1"/>
    <w:rsid w:val="00D72F92"/>
    <w:rsid w:val="00D73847"/>
    <w:rsid w:val="00D74243"/>
    <w:rsid w:val="00D74446"/>
    <w:rsid w:val="00D75802"/>
    <w:rsid w:val="00D80CAE"/>
    <w:rsid w:val="00D80DF0"/>
    <w:rsid w:val="00D8159A"/>
    <w:rsid w:val="00D826AE"/>
    <w:rsid w:val="00D827F6"/>
    <w:rsid w:val="00D83CC6"/>
    <w:rsid w:val="00D845CC"/>
    <w:rsid w:val="00D8603D"/>
    <w:rsid w:val="00D86167"/>
    <w:rsid w:val="00D8728A"/>
    <w:rsid w:val="00D90DAC"/>
    <w:rsid w:val="00D931C7"/>
    <w:rsid w:val="00D9352C"/>
    <w:rsid w:val="00D93B9D"/>
    <w:rsid w:val="00D93C8B"/>
    <w:rsid w:val="00D95CB5"/>
    <w:rsid w:val="00D960E5"/>
    <w:rsid w:val="00D96514"/>
    <w:rsid w:val="00D9715A"/>
    <w:rsid w:val="00D97E4F"/>
    <w:rsid w:val="00DA1985"/>
    <w:rsid w:val="00DA19F2"/>
    <w:rsid w:val="00DA1CB4"/>
    <w:rsid w:val="00DA28DA"/>
    <w:rsid w:val="00DA3445"/>
    <w:rsid w:val="00DA35BD"/>
    <w:rsid w:val="00DA3A24"/>
    <w:rsid w:val="00DA3F11"/>
    <w:rsid w:val="00DA4FB4"/>
    <w:rsid w:val="00DA59ED"/>
    <w:rsid w:val="00DA62D3"/>
    <w:rsid w:val="00DA7E9C"/>
    <w:rsid w:val="00DB009F"/>
    <w:rsid w:val="00DB032F"/>
    <w:rsid w:val="00DB0593"/>
    <w:rsid w:val="00DB15A0"/>
    <w:rsid w:val="00DB2D75"/>
    <w:rsid w:val="00DB4733"/>
    <w:rsid w:val="00DB49B6"/>
    <w:rsid w:val="00DB55DA"/>
    <w:rsid w:val="00DB60C3"/>
    <w:rsid w:val="00DB685D"/>
    <w:rsid w:val="00DB78F8"/>
    <w:rsid w:val="00DC1DDA"/>
    <w:rsid w:val="00DC1EE9"/>
    <w:rsid w:val="00DC3D3A"/>
    <w:rsid w:val="00DC4924"/>
    <w:rsid w:val="00DC509D"/>
    <w:rsid w:val="00DC67D9"/>
    <w:rsid w:val="00DC6AB9"/>
    <w:rsid w:val="00DC78CF"/>
    <w:rsid w:val="00DD0E8E"/>
    <w:rsid w:val="00DD16B0"/>
    <w:rsid w:val="00DD1D52"/>
    <w:rsid w:val="00DD44D9"/>
    <w:rsid w:val="00DD4CEC"/>
    <w:rsid w:val="00DD4E02"/>
    <w:rsid w:val="00DD576B"/>
    <w:rsid w:val="00DD5FC7"/>
    <w:rsid w:val="00DD63E8"/>
    <w:rsid w:val="00DD6C65"/>
    <w:rsid w:val="00DE0149"/>
    <w:rsid w:val="00DE0F85"/>
    <w:rsid w:val="00DE28C9"/>
    <w:rsid w:val="00DE306B"/>
    <w:rsid w:val="00DE3BE2"/>
    <w:rsid w:val="00DE4012"/>
    <w:rsid w:val="00DE4885"/>
    <w:rsid w:val="00DE541D"/>
    <w:rsid w:val="00DF020D"/>
    <w:rsid w:val="00DF1387"/>
    <w:rsid w:val="00DF2976"/>
    <w:rsid w:val="00DF5118"/>
    <w:rsid w:val="00DF7129"/>
    <w:rsid w:val="00DF76ED"/>
    <w:rsid w:val="00E00651"/>
    <w:rsid w:val="00E01CE0"/>
    <w:rsid w:val="00E01F86"/>
    <w:rsid w:val="00E023F1"/>
    <w:rsid w:val="00E027FA"/>
    <w:rsid w:val="00E0280C"/>
    <w:rsid w:val="00E0459A"/>
    <w:rsid w:val="00E051C8"/>
    <w:rsid w:val="00E05D03"/>
    <w:rsid w:val="00E06025"/>
    <w:rsid w:val="00E06324"/>
    <w:rsid w:val="00E06BA3"/>
    <w:rsid w:val="00E06C26"/>
    <w:rsid w:val="00E1010E"/>
    <w:rsid w:val="00E10D4B"/>
    <w:rsid w:val="00E15357"/>
    <w:rsid w:val="00E15AFF"/>
    <w:rsid w:val="00E16A68"/>
    <w:rsid w:val="00E210CD"/>
    <w:rsid w:val="00E22CFD"/>
    <w:rsid w:val="00E23B12"/>
    <w:rsid w:val="00E245F6"/>
    <w:rsid w:val="00E246BE"/>
    <w:rsid w:val="00E24AC6"/>
    <w:rsid w:val="00E261CA"/>
    <w:rsid w:val="00E26820"/>
    <w:rsid w:val="00E306A6"/>
    <w:rsid w:val="00E30776"/>
    <w:rsid w:val="00E30BA5"/>
    <w:rsid w:val="00E31811"/>
    <w:rsid w:val="00E31D25"/>
    <w:rsid w:val="00E3422C"/>
    <w:rsid w:val="00E358CF"/>
    <w:rsid w:val="00E35D25"/>
    <w:rsid w:val="00E35D4A"/>
    <w:rsid w:val="00E36DC1"/>
    <w:rsid w:val="00E37C40"/>
    <w:rsid w:val="00E402C5"/>
    <w:rsid w:val="00E43450"/>
    <w:rsid w:val="00E43B36"/>
    <w:rsid w:val="00E44DA7"/>
    <w:rsid w:val="00E45B32"/>
    <w:rsid w:val="00E4648C"/>
    <w:rsid w:val="00E46C63"/>
    <w:rsid w:val="00E46F83"/>
    <w:rsid w:val="00E47790"/>
    <w:rsid w:val="00E50D68"/>
    <w:rsid w:val="00E51C9D"/>
    <w:rsid w:val="00E52957"/>
    <w:rsid w:val="00E540AC"/>
    <w:rsid w:val="00E55AE0"/>
    <w:rsid w:val="00E56046"/>
    <w:rsid w:val="00E60095"/>
    <w:rsid w:val="00E60CE1"/>
    <w:rsid w:val="00E61CFA"/>
    <w:rsid w:val="00E62C49"/>
    <w:rsid w:val="00E62F25"/>
    <w:rsid w:val="00E635BB"/>
    <w:rsid w:val="00E639CA"/>
    <w:rsid w:val="00E640A7"/>
    <w:rsid w:val="00E6417F"/>
    <w:rsid w:val="00E64CA0"/>
    <w:rsid w:val="00E65AD1"/>
    <w:rsid w:val="00E66EEB"/>
    <w:rsid w:val="00E70510"/>
    <w:rsid w:val="00E707EA"/>
    <w:rsid w:val="00E71DA3"/>
    <w:rsid w:val="00E73412"/>
    <w:rsid w:val="00E73DA6"/>
    <w:rsid w:val="00E73E6D"/>
    <w:rsid w:val="00E7468F"/>
    <w:rsid w:val="00E7472C"/>
    <w:rsid w:val="00E74934"/>
    <w:rsid w:val="00E80BDE"/>
    <w:rsid w:val="00E82416"/>
    <w:rsid w:val="00E82621"/>
    <w:rsid w:val="00E83FA4"/>
    <w:rsid w:val="00E8593D"/>
    <w:rsid w:val="00E87683"/>
    <w:rsid w:val="00E87DA0"/>
    <w:rsid w:val="00E90B90"/>
    <w:rsid w:val="00E9197D"/>
    <w:rsid w:val="00E939DE"/>
    <w:rsid w:val="00E93A00"/>
    <w:rsid w:val="00E96422"/>
    <w:rsid w:val="00E9668C"/>
    <w:rsid w:val="00E97957"/>
    <w:rsid w:val="00EA248E"/>
    <w:rsid w:val="00EA49AA"/>
    <w:rsid w:val="00EA7095"/>
    <w:rsid w:val="00EA7BB0"/>
    <w:rsid w:val="00EB06DC"/>
    <w:rsid w:val="00EB0DBC"/>
    <w:rsid w:val="00EB2952"/>
    <w:rsid w:val="00EB3EC7"/>
    <w:rsid w:val="00EB4408"/>
    <w:rsid w:val="00EB4A11"/>
    <w:rsid w:val="00EB4F71"/>
    <w:rsid w:val="00EB5B17"/>
    <w:rsid w:val="00EB6DC3"/>
    <w:rsid w:val="00EB6F1C"/>
    <w:rsid w:val="00EB732A"/>
    <w:rsid w:val="00EB7DD4"/>
    <w:rsid w:val="00EC08CA"/>
    <w:rsid w:val="00EC24E4"/>
    <w:rsid w:val="00EC456A"/>
    <w:rsid w:val="00EC483B"/>
    <w:rsid w:val="00EC6456"/>
    <w:rsid w:val="00EC6EC6"/>
    <w:rsid w:val="00EC735A"/>
    <w:rsid w:val="00ED0655"/>
    <w:rsid w:val="00ED0722"/>
    <w:rsid w:val="00ED0D73"/>
    <w:rsid w:val="00ED1288"/>
    <w:rsid w:val="00ED13B3"/>
    <w:rsid w:val="00ED2163"/>
    <w:rsid w:val="00ED2F5B"/>
    <w:rsid w:val="00ED427C"/>
    <w:rsid w:val="00ED47E2"/>
    <w:rsid w:val="00ED5B88"/>
    <w:rsid w:val="00ED6511"/>
    <w:rsid w:val="00EE149E"/>
    <w:rsid w:val="00EE184D"/>
    <w:rsid w:val="00EE2534"/>
    <w:rsid w:val="00EE289E"/>
    <w:rsid w:val="00EE55B4"/>
    <w:rsid w:val="00EE68B1"/>
    <w:rsid w:val="00EE76A5"/>
    <w:rsid w:val="00EF14A2"/>
    <w:rsid w:val="00EF1BF2"/>
    <w:rsid w:val="00EF1EE0"/>
    <w:rsid w:val="00EF37D0"/>
    <w:rsid w:val="00EF4467"/>
    <w:rsid w:val="00EF4776"/>
    <w:rsid w:val="00EF48F6"/>
    <w:rsid w:val="00EF492A"/>
    <w:rsid w:val="00EF508C"/>
    <w:rsid w:val="00EF53ED"/>
    <w:rsid w:val="00EF7B91"/>
    <w:rsid w:val="00F0108C"/>
    <w:rsid w:val="00F01A62"/>
    <w:rsid w:val="00F03E83"/>
    <w:rsid w:val="00F044AE"/>
    <w:rsid w:val="00F06706"/>
    <w:rsid w:val="00F07404"/>
    <w:rsid w:val="00F102BD"/>
    <w:rsid w:val="00F10DE0"/>
    <w:rsid w:val="00F1122B"/>
    <w:rsid w:val="00F12142"/>
    <w:rsid w:val="00F121B4"/>
    <w:rsid w:val="00F1303D"/>
    <w:rsid w:val="00F13B2C"/>
    <w:rsid w:val="00F13EFC"/>
    <w:rsid w:val="00F15885"/>
    <w:rsid w:val="00F166A4"/>
    <w:rsid w:val="00F16A18"/>
    <w:rsid w:val="00F178E3"/>
    <w:rsid w:val="00F20ADE"/>
    <w:rsid w:val="00F20F94"/>
    <w:rsid w:val="00F2111F"/>
    <w:rsid w:val="00F23AF8"/>
    <w:rsid w:val="00F247DF"/>
    <w:rsid w:val="00F24D05"/>
    <w:rsid w:val="00F26C85"/>
    <w:rsid w:val="00F30FDB"/>
    <w:rsid w:val="00F323D5"/>
    <w:rsid w:val="00F356A2"/>
    <w:rsid w:val="00F35A4E"/>
    <w:rsid w:val="00F40005"/>
    <w:rsid w:val="00F4267D"/>
    <w:rsid w:val="00F43649"/>
    <w:rsid w:val="00F439F9"/>
    <w:rsid w:val="00F43A4B"/>
    <w:rsid w:val="00F44371"/>
    <w:rsid w:val="00F50D66"/>
    <w:rsid w:val="00F526B2"/>
    <w:rsid w:val="00F52711"/>
    <w:rsid w:val="00F559A6"/>
    <w:rsid w:val="00F56C51"/>
    <w:rsid w:val="00F57DB4"/>
    <w:rsid w:val="00F61CE7"/>
    <w:rsid w:val="00F62772"/>
    <w:rsid w:val="00F638B2"/>
    <w:rsid w:val="00F63ABB"/>
    <w:rsid w:val="00F63B8D"/>
    <w:rsid w:val="00F653BE"/>
    <w:rsid w:val="00F6588F"/>
    <w:rsid w:val="00F65F16"/>
    <w:rsid w:val="00F705AB"/>
    <w:rsid w:val="00F7111F"/>
    <w:rsid w:val="00F7180A"/>
    <w:rsid w:val="00F73768"/>
    <w:rsid w:val="00F76277"/>
    <w:rsid w:val="00F766CE"/>
    <w:rsid w:val="00F77172"/>
    <w:rsid w:val="00F771C5"/>
    <w:rsid w:val="00F77987"/>
    <w:rsid w:val="00F80268"/>
    <w:rsid w:val="00F81B4B"/>
    <w:rsid w:val="00F81DB5"/>
    <w:rsid w:val="00F82FF6"/>
    <w:rsid w:val="00F843A0"/>
    <w:rsid w:val="00F8454B"/>
    <w:rsid w:val="00F85406"/>
    <w:rsid w:val="00F85790"/>
    <w:rsid w:val="00F909C4"/>
    <w:rsid w:val="00F9473F"/>
    <w:rsid w:val="00F94DF0"/>
    <w:rsid w:val="00F9523F"/>
    <w:rsid w:val="00F97125"/>
    <w:rsid w:val="00F975EB"/>
    <w:rsid w:val="00F97E01"/>
    <w:rsid w:val="00FA041B"/>
    <w:rsid w:val="00FA16E2"/>
    <w:rsid w:val="00FA3ACF"/>
    <w:rsid w:val="00FA456E"/>
    <w:rsid w:val="00FA4747"/>
    <w:rsid w:val="00FA5BA5"/>
    <w:rsid w:val="00FB0643"/>
    <w:rsid w:val="00FB5C88"/>
    <w:rsid w:val="00FC0DFC"/>
    <w:rsid w:val="00FC233D"/>
    <w:rsid w:val="00FC3974"/>
    <w:rsid w:val="00FC4C13"/>
    <w:rsid w:val="00FC52A3"/>
    <w:rsid w:val="00FD0032"/>
    <w:rsid w:val="00FD22AF"/>
    <w:rsid w:val="00FD2DF0"/>
    <w:rsid w:val="00FD45F7"/>
    <w:rsid w:val="00FD46FB"/>
    <w:rsid w:val="00FD5DCE"/>
    <w:rsid w:val="00FD6099"/>
    <w:rsid w:val="00FD610B"/>
    <w:rsid w:val="00FD689D"/>
    <w:rsid w:val="00FD7DE4"/>
    <w:rsid w:val="00FD7F9D"/>
    <w:rsid w:val="00FE3EE8"/>
    <w:rsid w:val="00FE41B8"/>
    <w:rsid w:val="00FE77D9"/>
    <w:rsid w:val="00FE7F98"/>
    <w:rsid w:val="00FF1239"/>
    <w:rsid w:val="00FF1FC4"/>
    <w:rsid w:val="00FF2C95"/>
    <w:rsid w:val="00FF3C80"/>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668D5C"/>
  <w15:docId w15:val="{19592C89-DDD3-4350-BE1E-5B0807D9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
    <w:name w:val="Noklusējuma rindkopas fonts"/>
    <w:rsid w:val="00EF7B91"/>
  </w:style>
  <w:style w:type="paragraph" w:customStyle="1" w:styleId="CharCharCharChar">
    <w:name w:val="Char Char Char Char"/>
    <w:aliases w:val="Char2"/>
    <w:basedOn w:val="Normal"/>
    <w:next w:val="Normal"/>
    <w:link w:val="FootnoteReference"/>
    <w:uiPriority w:val="99"/>
    <w:rsid w:val="00D2324D"/>
    <w:pPr>
      <w:spacing w:after="160" w:line="240" w:lineRule="exact"/>
      <w:jc w:val="both"/>
      <w:textAlignment w:val="baseline"/>
    </w:pPr>
    <w:rPr>
      <w:rFonts w:ascii="Calibri" w:hAnsi="Calibri"/>
      <w:sz w:val="20"/>
      <w:szCs w:val="20"/>
      <w:vertAlign w:val="superscript"/>
    </w:rPr>
  </w:style>
  <w:style w:type="character" w:customStyle="1" w:styleId="CommentTextChar1">
    <w:name w:val="Comment Text Char1"/>
    <w:uiPriority w:val="99"/>
    <w:locked/>
    <w:rsid w:val="00E31D25"/>
    <w:rPr>
      <w:rFonts w:ascii="Calibri" w:eastAsia="Calibri" w:hAnsi="Calibri" w:cs="Times New Roman"/>
      <w:sz w:val="20"/>
      <w:szCs w:val="20"/>
      <w:lang w:eastAsia="en-US"/>
    </w:rPr>
  </w:style>
  <w:style w:type="paragraph" w:styleId="Revision">
    <w:name w:val="Revision"/>
    <w:hidden/>
    <w:uiPriority w:val="99"/>
    <w:semiHidden/>
    <w:rsid w:val="008028F2"/>
    <w:rPr>
      <w:rFonts w:ascii="Times New Roman" w:hAnsi="Times New Roman"/>
      <w:sz w:val="24"/>
      <w:szCs w:val="24"/>
    </w:rPr>
  </w:style>
  <w:style w:type="paragraph" w:customStyle="1" w:styleId="ISTableBullet">
    <w:name w:val="IS Table Bullet"/>
    <w:basedOn w:val="Normal"/>
    <w:uiPriority w:val="99"/>
    <w:rsid w:val="002A05DB"/>
    <w:pPr>
      <w:numPr>
        <w:numId w:val="1"/>
      </w:numPr>
      <w:overflowPunct w:val="0"/>
      <w:autoSpaceDE w:val="0"/>
      <w:autoSpaceDN w:val="0"/>
      <w:adjustRightInd w:val="0"/>
      <w:spacing w:before="40" w:after="40"/>
      <w:textAlignment w:val="baseline"/>
    </w:pPr>
    <w:rPr>
      <w:rFonts w:ascii="Calibri" w:eastAsia="MS Mincho" w:hAnsi="Calibri" w:cs="Tahoma"/>
      <w:sz w:val="20"/>
      <w:szCs w:val="18"/>
    </w:rPr>
  </w:style>
  <w:style w:type="paragraph" w:customStyle="1" w:styleId="ISTableText">
    <w:name w:val="IS Table Text"/>
    <w:basedOn w:val="Salutation"/>
    <w:uiPriority w:val="99"/>
    <w:rsid w:val="002A05DB"/>
    <w:pPr>
      <w:tabs>
        <w:tab w:val="left" w:pos="4680"/>
      </w:tabs>
      <w:overflowPunct w:val="0"/>
      <w:autoSpaceDE w:val="0"/>
      <w:autoSpaceDN w:val="0"/>
      <w:adjustRightInd w:val="0"/>
      <w:spacing w:before="40" w:after="40"/>
      <w:textAlignment w:val="baseline"/>
    </w:pPr>
    <w:rPr>
      <w:rFonts w:ascii="Calibri" w:eastAsia="MS Mincho" w:hAnsi="Calibri" w:cs="Arial"/>
      <w:bCs/>
      <w:sz w:val="20"/>
      <w:szCs w:val="18"/>
    </w:rPr>
  </w:style>
  <w:style w:type="paragraph" w:styleId="PlainText">
    <w:name w:val="Plain Text"/>
    <w:basedOn w:val="Normal"/>
    <w:link w:val="PlainTextChar"/>
    <w:uiPriority w:val="99"/>
    <w:unhideWhenUsed/>
    <w:rsid w:val="002A05DB"/>
    <w:rPr>
      <w:rFonts w:ascii="Consolas" w:hAnsi="Consolas"/>
      <w:sz w:val="21"/>
      <w:szCs w:val="21"/>
    </w:rPr>
  </w:style>
  <w:style w:type="character" w:customStyle="1" w:styleId="PlainTextChar">
    <w:name w:val="Plain Text Char"/>
    <w:basedOn w:val="DefaultParagraphFont"/>
    <w:link w:val="PlainText"/>
    <w:uiPriority w:val="99"/>
    <w:rsid w:val="002A05DB"/>
    <w:rPr>
      <w:rFonts w:ascii="Consolas" w:hAnsi="Consolas"/>
      <w:sz w:val="21"/>
      <w:szCs w:val="21"/>
    </w:rPr>
  </w:style>
  <w:style w:type="paragraph" w:styleId="Salutation">
    <w:name w:val="Salutation"/>
    <w:basedOn w:val="Normal"/>
    <w:next w:val="Normal"/>
    <w:link w:val="SalutationChar"/>
    <w:uiPriority w:val="99"/>
    <w:semiHidden/>
    <w:unhideWhenUsed/>
    <w:rsid w:val="002A05DB"/>
  </w:style>
  <w:style w:type="character" w:customStyle="1" w:styleId="SalutationChar">
    <w:name w:val="Salutation Char"/>
    <w:basedOn w:val="DefaultParagraphFont"/>
    <w:link w:val="Salutation"/>
    <w:uiPriority w:val="99"/>
    <w:semiHidden/>
    <w:rsid w:val="002A05DB"/>
    <w:rPr>
      <w:rFonts w:ascii="Times New Roman" w:hAnsi="Times New Roman"/>
      <w:sz w:val="24"/>
      <w:szCs w:val="24"/>
    </w:rPr>
  </w:style>
  <w:style w:type="paragraph" w:customStyle="1" w:styleId="Normal1">
    <w:name w:val="Normal1"/>
    <w:basedOn w:val="Normal"/>
    <w:rsid w:val="00564470"/>
    <w:rPr>
      <w:rFonts w:ascii="Calibri" w:eastAsiaTheme="minorHAnsi" w:hAnsi="Calibri"/>
      <w:color w:val="000000"/>
      <w:sz w:val="22"/>
      <w:szCs w:val="22"/>
    </w:rPr>
  </w:style>
  <w:style w:type="paragraph" w:customStyle="1" w:styleId="tv2132">
    <w:name w:val="tv2132"/>
    <w:basedOn w:val="Normal"/>
    <w:rsid w:val="00864703"/>
    <w:pPr>
      <w:spacing w:line="360" w:lineRule="auto"/>
      <w:ind w:firstLine="300"/>
    </w:pPr>
    <w:rPr>
      <w:rFonts w:eastAsia="Times New Roman"/>
      <w:color w:val="414142"/>
      <w:sz w:val="20"/>
      <w:szCs w:val="20"/>
    </w:rPr>
  </w:style>
  <w:style w:type="paragraph" w:customStyle="1" w:styleId="Style31">
    <w:name w:val="Style31"/>
    <w:basedOn w:val="Normal"/>
    <w:uiPriority w:val="99"/>
    <w:rsid w:val="0015764F"/>
    <w:pPr>
      <w:widowControl w:val="0"/>
      <w:autoSpaceDE w:val="0"/>
      <w:autoSpaceDN w:val="0"/>
      <w:adjustRightInd w:val="0"/>
    </w:pPr>
    <w:rPr>
      <w:rFonts w:eastAsiaTheme="minorEastAsia"/>
      <w:lang w:val="en-US" w:eastAsia="en-US"/>
    </w:rPr>
  </w:style>
  <w:style w:type="paragraph" w:customStyle="1" w:styleId="Style35">
    <w:name w:val="Style35"/>
    <w:basedOn w:val="Normal"/>
    <w:uiPriority w:val="99"/>
    <w:rsid w:val="0015764F"/>
    <w:pPr>
      <w:widowControl w:val="0"/>
      <w:autoSpaceDE w:val="0"/>
      <w:autoSpaceDN w:val="0"/>
      <w:adjustRightInd w:val="0"/>
    </w:pPr>
    <w:rPr>
      <w:rFonts w:eastAsiaTheme="minorEastAsia"/>
      <w:lang w:val="en-US" w:eastAsia="en-US"/>
    </w:rPr>
  </w:style>
  <w:style w:type="character" w:customStyle="1" w:styleId="FontStyle40">
    <w:name w:val="Font Style40"/>
    <w:basedOn w:val="DefaultParagraphFont"/>
    <w:uiPriority w:val="99"/>
    <w:rsid w:val="0015764F"/>
    <w:rPr>
      <w:rFonts w:ascii="Times New Roman" w:hAnsi="Times New Roman" w:cs="Times New Roman"/>
      <w:sz w:val="24"/>
      <w:szCs w:val="24"/>
    </w:rPr>
  </w:style>
  <w:style w:type="character" w:customStyle="1" w:styleId="FontStyle43">
    <w:name w:val="Font Style43"/>
    <w:basedOn w:val="DefaultParagraphFont"/>
    <w:uiPriority w:val="99"/>
    <w:rsid w:val="0015764F"/>
    <w:rPr>
      <w:rFonts w:ascii="Times New Roman" w:hAnsi="Times New Roman" w:cs="Times New Roman"/>
      <w:i/>
      <w:iCs/>
      <w:sz w:val="24"/>
      <w:szCs w:val="24"/>
    </w:rPr>
  </w:style>
  <w:style w:type="paragraph" w:customStyle="1" w:styleId="BODYTEXTCons">
    <w:name w:val="BODY TEXT Cons"/>
    <w:basedOn w:val="Normal"/>
    <w:link w:val="BODYTEXTConsChar"/>
    <w:uiPriority w:val="5"/>
    <w:rsid w:val="00750CEC"/>
    <w:pPr>
      <w:tabs>
        <w:tab w:val="center" w:pos="1276"/>
      </w:tabs>
      <w:spacing w:beforeLines="50" w:afterLines="50" w:line="360" w:lineRule="auto"/>
      <w:jc w:val="both"/>
    </w:pPr>
    <w:rPr>
      <w:rFonts w:ascii="Calibri" w:eastAsiaTheme="minorEastAsia" w:hAnsi="Calibri"/>
      <w:noProof/>
      <w:sz w:val="22"/>
      <w:szCs w:val="22"/>
    </w:rPr>
  </w:style>
  <w:style w:type="paragraph" w:customStyle="1" w:styleId="Bullet2Sol">
    <w:name w:val="Bullet 2 Sol"/>
    <w:basedOn w:val="Normal"/>
    <w:link w:val="Bullet2SolChar"/>
    <w:uiPriority w:val="10"/>
    <w:qFormat/>
    <w:rsid w:val="00750CEC"/>
    <w:pPr>
      <w:tabs>
        <w:tab w:val="left" w:pos="1980"/>
      </w:tabs>
      <w:spacing w:before="60" w:after="60" w:line="360" w:lineRule="auto"/>
      <w:ind w:left="720" w:hanging="360"/>
      <w:jc w:val="both"/>
    </w:pPr>
    <w:rPr>
      <w:rFonts w:ascii="Calibri" w:eastAsiaTheme="minorEastAsia" w:hAnsi="Calibri"/>
      <w:noProof/>
      <w:sz w:val="22"/>
      <w:szCs w:val="22"/>
    </w:rPr>
  </w:style>
  <w:style w:type="character" w:customStyle="1" w:styleId="Bullet2SolChar">
    <w:name w:val="Bullet 2 Sol Char"/>
    <w:basedOn w:val="DefaultParagraphFont"/>
    <w:link w:val="Bullet2Sol"/>
    <w:uiPriority w:val="10"/>
    <w:rsid w:val="00750CEC"/>
    <w:rPr>
      <w:rFonts w:eastAsiaTheme="minorEastAsia"/>
      <w:noProof/>
      <w:sz w:val="22"/>
      <w:szCs w:val="22"/>
    </w:rPr>
  </w:style>
  <w:style w:type="paragraph" w:customStyle="1" w:styleId="CSbodytext">
    <w:name w:val="CS body text"/>
    <w:basedOn w:val="Normal"/>
    <w:link w:val="CSbodytextChar"/>
    <w:qFormat/>
    <w:rsid w:val="00750CEC"/>
    <w:pPr>
      <w:spacing w:before="60" w:after="60" w:line="360" w:lineRule="auto"/>
      <w:jc w:val="both"/>
    </w:pPr>
    <w:rPr>
      <w:rFonts w:ascii="Calibri" w:eastAsiaTheme="minorEastAsia" w:hAnsi="Calibri"/>
      <w:sz w:val="22"/>
      <w:szCs w:val="22"/>
      <w:lang w:eastAsia="en-US"/>
    </w:rPr>
  </w:style>
  <w:style w:type="character" w:customStyle="1" w:styleId="CSbodytextChar">
    <w:name w:val="CS body text Char"/>
    <w:basedOn w:val="DefaultParagraphFont"/>
    <w:link w:val="CSbodytext"/>
    <w:rsid w:val="00750CEC"/>
    <w:rPr>
      <w:rFonts w:eastAsiaTheme="minorEastAsia"/>
      <w:sz w:val="22"/>
      <w:szCs w:val="22"/>
      <w:lang w:eastAsia="en-US"/>
    </w:rPr>
  </w:style>
  <w:style w:type="character" w:customStyle="1" w:styleId="BODYTEXTConsChar">
    <w:name w:val="BODY TEXT Cons Char"/>
    <w:basedOn w:val="DefaultParagraphFont"/>
    <w:link w:val="BODYTEXTCons"/>
    <w:uiPriority w:val="5"/>
    <w:rsid w:val="00750CEC"/>
    <w:rPr>
      <w:rFonts w:eastAsiaTheme="minorEastAsi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50">
      <w:bodyDiv w:val="1"/>
      <w:marLeft w:val="0"/>
      <w:marRight w:val="0"/>
      <w:marTop w:val="0"/>
      <w:marBottom w:val="0"/>
      <w:divBdr>
        <w:top w:val="none" w:sz="0" w:space="0" w:color="auto"/>
        <w:left w:val="none" w:sz="0" w:space="0" w:color="auto"/>
        <w:bottom w:val="none" w:sz="0" w:space="0" w:color="auto"/>
        <w:right w:val="none" w:sz="0" w:space="0" w:color="auto"/>
      </w:divBdr>
    </w:div>
    <w:div w:id="128283114">
      <w:bodyDiv w:val="1"/>
      <w:marLeft w:val="0"/>
      <w:marRight w:val="0"/>
      <w:marTop w:val="0"/>
      <w:marBottom w:val="0"/>
      <w:divBdr>
        <w:top w:val="none" w:sz="0" w:space="0" w:color="auto"/>
        <w:left w:val="none" w:sz="0" w:space="0" w:color="auto"/>
        <w:bottom w:val="none" w:sz="0" w:space="0" w:color="auto"/>
        <w:right w:val="none" w:sz="0" w:space="0" w:color="auto"/>
      </w:divBdr>
      <w:divsChild>
        <w:div w:id="994606776">
          <w:marLeft w:val="0"/>
          <w:marRight w:val="0"/>
          <w:marTop w:val="0"/>
          <w:marBottom w:val="0"/>
          <w:divBdr>
            <w:top w:val="none" w:sz="0" w:space="0" w:color="auto"/>
            <w:left w:val="none" w:sz="0" w:space="0" w:color="auto"/>
            <w:bottom w:val="none" w:sz="0" w:space="0" w:color="auto"/>
            <w:right w:val="none" w:sz="0" w:space="0" w:color="auto"/>
          </w:divBdr>
          <w:divsChild>
            <w:div w:id="860584433">
              <w:marLeft w:val="0"/>
              <w:marRight w:val="0"/>
              <w:marTop w:val="0"/>
              <w:marBottom w:val="0"/>
              <w:divBdr>
                <w:top w:val="none" w:sz="0" w:space="0" w:color="auto"/>
                <w:left w:val="none" w:sz="0" w:space="0" w:color="auto"/>
                <w:bottom w:val="none" w:sz="0" w:space="0" w:color="auto"/>
                <w:right w:val="none" w:sz="0" w:space="0" w:color="auto"/>
              </w:divBdr>
              <w:divsChild>
                <w:div w:id="1850364618">
                  <w:marLeft w:val="0"/>
                  <w:marRight w:val="0"/>
                  <w:marTop w:val="0"/>
                  <w:marBottom w:val="0"/>
                  <w:divBdr>
                    <w:top w:val="none" w:sz="0" w:space="0" w:color="auto"/>
                    <w:left w:val="none" w:sz="0" w:space="0" w:color="auto"/>
                    <w:bottom w:val="none" w:sz="0" w:space="0" w:color="auto"/>
                    <w:right w:val="none" w:sz="0" w:space="0" w:color="auto"/>
                  </w:divBdr>
                  <w:divsChild>
                    <w:div w:id="111629357">
                      <w:marLeft w:val="0"/>
                      <w:marRight w:val="0"/>
                      <w:marTop w:val="0"/>
                      <w:marBottom w:val="0"/>
                      <w:divBdr>
                        <w:top w:val="none" w:sz="0" w:space="0" w:color="auto"/>
                        <w:left w:val="none" w:sz="0" w:space="0" w:color="auto"/>
                        <w:bottom w:val="none" w:sz="0" w:space="0" w:color="auto"/>
                        <w:right w:val="none" w:sz="0" w:space="0" w:color="auto"/>
                      </w:divBdr>
                      <w:divsChild>
                        <w:div w:id="177742253">
                          <w:marLeft w:val="0"/>
                          <w:marRight w:val="0"/>
                          <w:marTop w:val="0"/>
                          <w:marBottom w:val="0"/>
                          <w:divBdr>
                            <w:top w:val="none" w:sz="0" w:space="0" w:color="auto"/>
                            <w:left w:val="none" w:sz="0" w:space="0" w:color="auto"/>
                            <w:bottom w:val="none" w:sz="0" w:space="0" w:color="auto"/>
                            <w:right w:val="none" w:sz="0" w:space="0" w:color="auto"/>
                          </w:divBdr>
                          <w:divsChild>
                            <w:div w:id="1405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7581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4973904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4293323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99688558">
      <w:bodyDiv w:val="1"/>
      <w:marLeft w:val="0"/>
      <w:marRight w:val="0"/>
      <w:marTop w:val="0"/>
      <w:marBottom w:val="0"/>
      <w:divBdr>
        <w:top w:val="none" w:sz="0" w:space="0" w:color="auto"/>
        <w:left w:val="none" w:sz="0" w:space="0" w:color="auto"/>
        <w:bottom w:val="none" w:sz="0" w:space="0" w:color="auto"/>
        <w:right w:val="none" w:sz="0" w:space="0" w:color="auto"/>
      </w:divBdr>
    </w:div>
    <w:div w:id="813915675">
      <w:bodyDiv w:val="1"/>
      <w:marLeft w:val="0"/>
      <w:marRight w:val="0"/>
      <w:marTop w:val="0"/>
      <w:marBottom w:val="0"/>
      <w:divBdr>
        <w:top w:val="none" w:sz="0" w:space="0" w:color="auto"/>
        <w:left w:val="none" w:sz="0" w:space="0" w:color="auto"/>
        <w:bottom w:val="none" w:sz="0" w:space="0" w:color="auto"/>
        <w:right w:val="none" w:sz="0" w:space="0" w:color="auto"/>
      </w:divBdr>
    </w:div>
    <w:div w:id="860167721">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81739">
      <w:bodyDiv w:val="1"/>
      <w:marLeft w:val="0"/>
      <w:marRight w:val="0"/>
      <w:marTop w:val="0"/>
      <w:marBottom w:val="0"/>
      <w:divBdr>
        <w:top w:val="none" w:sz="0" w:space="0" w:color="auto"/>
        <w:left w:val="none" w:sz="0" w:space="0" w:color="auto"/>
        <w:bottom w:val="none" w:sz="0" w:space="0" w:color="auto"/>
        <w:right w:val="none" w:sz="0" w:space="0" w:color="auto"/>
      </w:divBdr>
    </w:div>
    <w:div w:id="968783423">
      <w:bodyDiv w:val="1"/>
      <w:marLeft w:val="0"/>
      <w:marRight w:val="0"/>
      <w:marTop w:val="0"/>
      <w:marBottom w:val="0"/>
      <w:divBdr>
        <w:top w:val="none" w:sz="0" w:space="0" w:color="auto"/>
        <w:left w:val="none" w:sz="0" w:space="0" w:color="auto"/>
        <w:bottom w:val="none" w:sz="0" w:space="0" w:color="auto"/>
        <w:right w:val="none" w:sz="0" w:space="0" w:color="auto"/>
      </w:divBdr>
    </w:div>
    <w:div w:id="971903744">
      <w:bodyDiv w:val="1"/>
      <w:marLeft w:val="0"/>
      <w:marRight w:val="0"/>
      <w:marTop w:val="0"/>
      <w:marBottom w:val="0"/>
      <w:divBdr>
        <w:top w:val="none" w:sz="0" w:space="0" w:color="auto"/>
        <w:left w:val="none" w:sz="0" w:space="0" w:color="auto"/>
        <w:bottom w:val="none" w:sz="0" w:space="0" w:color="auto"/>
        <w:right w:val="none" w:sz="0" w:space="0" w:color="auto"/>
      </w:divBdr>
      <w:divsChild>
        <w:div w:id="642152657">
          <w:marLeft w:val="0"/>
          <w:marRight w:val="0"/>
          <w:marTop w:val="0"/>
          <w:marBottom w:val="0"/>
          <w:divBdr>
            <w:top w:val="none" w:sz="0" w:space="0" w:color="auto"/>
            <w:left w:val="none" w:sz="0" w:space="0" w:color="auto"/>
            <w:bottom w:val="none" w:sz="0" w:space="0" w:color="auto"/>
            <w:right w:val="none" w:sz="0" w:space="0" w:color="auto"/>
          </w:divBdr>
        </w:div>
        <w:div w:id="517620809">
          <w:marLeft w:val="0"/>
          <w:marRight w:val="0"/>
          <w:marTop w:val="0"/>
          <w:marBottom w:val="0"/>
          <w:divBdr>
            <w:top w:val="none" w:sz="0" w:space="0" w:color="auto"/>
            <w:left w:val="none" w:sz="0" w:space="0" w:color="auto"/>
            <w:bottom w:val="none" w:sz="0" w:space="0" w:color="auto"/>
            <w:right w:val="none" w:sz="0" w:space="0" w:color="auto"/>
          </w:divBdr>
        </w:div>
        <w:div w:id="1171990035">
          <w:marLeft w:val="0"/>
          <w:marRight w:val="0"/>
          <w:marTop w:val="0"/>
          <w:marBottom w:val="0"/>
          <w:divBdr>
            <w:top w:val="none" w:sz="0" w:space="0" w:color="auto"/>
            <w:left w:val="none" w:sz="0" w:space="0" w:color="auto"/>
            <w:bottom w:val="none" w:sz="0" w:space="0" w:color="auto"/>
            <w:right w:val="none" w:sz="0" w:space="0" w:color="auto"/>
          </w:divBdr>
        </w:div>
      </w:divsChild>
    </w:div>
    <w:div w:id="1063798899">
      <w:bodyDiv w:val="1"/>
      <w:marLeft w:val="0"/>
      <w:marRight w:val="0"/>
      <w:marTop w:val="0"/>
      <w:marBottom w:val="0"/>
      <w:divBdr>
        <w:top w:val="none" w:sz="0" w:space="0" w:color="auto"/>
        <w:left w:val="none" w:sz="0" w:space="0" w:color="auto"/>
        <w:bottom w:val="none" w:sz="0" w:space="0" w:color="auto"/>
        <w:right w:val="none" w:sz="0" w:space="0" w:color="auto"/>
      </w:divBdr>
    </w:div>
    <w:div w:id="109363036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8823440">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52084639">
      <w:bodyDiv w:val="1"/>
      <w:marLeft w:val="0"/>
      <w:marRight w:val="0"/>
      <w:marTop w:val="0"/>
      <w:marBottom w:val="0"/>
      <w:divBdr>
        <w:top w:val="none" w:sz="0" w:space="0" w:color="auto"/>
        <w:left w:val="none" w:sz="0" w:space="0" w:color="auto"/>
        <w:bottom w:val="none" w:sz="0" w:space="0" w:color="auto"/>
        <w:right w:val="none" w:sz="0" w:space="0" w:color="auto"/>
      </w:divBdr>
      <w:divsChild>
        <w:div w:id="1974483612">
          <w:marLeft w:val="0"/>
          <w:marRight w:val="0"/>
          <w:marTop w:val="0"/>
          <w:marBottom w:val="0"/>
          <w:divBdr>
            <w:top w:val="none" w:sz="0" w:space="0" w:color="auto"/>
            <w:left w:val="none" w:sz="0" w:space="0" w:color="auto"/>
            <w:bottom w:val="none" w:sz="0" w:space="0" w:color="auto"/>
            <w:right w:val="none" w:sz="0" w:space="0" w:color="auto"/>
          </w:divBdr>
        </w:div>
        <w:div w:id="260995844">
          <w:marLeft w:val="0"/>
          <w:marRight w:val="0"/>
          <w:marTop w:val="0"/>
          <w:marBottom w:val="0"/>
          <w:divBdr>
            <w:top w:val="none" w:sz="0" w:space="0" w:color="auto"/>
            <w:left w:val="none" w:sz="0" w:space="0" w:color="auto"/>
            <w:bottom w:val="none" w:sz="0" w:space="0" w:color="auto"/>
            <w:right w:val="none" w:sz="0" w:space="0" w:color="auto"/>
          </w:divBdr>
        </w:div>
      </w:divsChild>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tvija.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in_site/tools/download.php?file=files/text/dokumenti/pol_doc/elietas//IS_pamatnostadnes_2013.pdf" TargetMode="External"/><Relationship Id="rId2" Type="http://schemas.openxmlformats.org/officeDocument/2006/relationships/hyperlink" Target="http://www.mk.gov.lv/lv/mk/tap/?pid=40305688&amp;mode=mk&amp;date=2014-07-29" TargetMode="External"/><Relationship Id="rId1" Type="http://schemas.openxmlformats.org/officeDocument/2006/relationships/hyperlink" Target="http://www.unesco.lv/lv/zinasanu-sabiedriba/informacijas-sabiedriba/pasaules-informacijas-sabiedribas-samits/pasaules-informacijas-sabiedribas-samits-1/" TargetMode="External"/><Relationship Id="rId4" Type="http://schemas.openxmlformats.org/officeDocument/2006/relationships/hyperlink" Target="http://tap.mk.gov.lv/lv/mk/tap/?pid=40328958&amp;mode=mk&amp;date=2014-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Anotācija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E0C35-DF59-4701-917B-6FA2644B8806}">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6D766273-A4A2-49FF-9089-57ABCFCB8430}">
  <ds:schemaRefs>
    <ds:schemaRef ds:uri="http://schemas.microsoft.com/sharepoint/v3/contenttype/forms"/>
  </ds:schemaRefs>
</ds:datastoreItem>
</file>

<file path=customXml/itemProps3.xml><?xml version="1.0" encoding="utf-8"?>
<ds:datastoreItem xmlns:ds="http://schemas.openxmlformats.org/officeDocument/2006/customXml" ds:itemID="{49348F13-3523-4855-862A-B1F133842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70F58-AAFB-4787-8C3E-EB516C041E9E}">
  <ds:schemaRefs>
    <ds:schemaRef ds:uri="http://schemas.microsoft.com/office/2006/metadata/longProperties"/>
  </ds:schemaRefs>
</ds:datastoreItem>
</file>

<file path=customXml/itemProps5.xml><?xml version="1.0" encoding="utf-8"?>
<ds:datastoreItem xmlns:ds="http://schemas.openxmlformats.org/officeDocument/2006/customXml" ds:itemID="{9A764946-D4FA-4B7D-8C10-C5D98D0F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25597</Words>
  <Characters>14591</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40108</CharactersWithSpaces>
  <SharedDoc>false</SharedDoc>
  <HLinks>
    <vt:vector size="30" baseType="variant">
      <vt:variant>
        <vt:i4>7929927</vt:i4>
      </vt:variant>
      <vt:variant>
        <vt:i4>12</vt:i4>
      </vt:variant>
      <vt:variant>
        <vt:i4>0</vt:i4>
      </vt:variant>
      <vt:variant>
        <vt:i4>5</vt:i4>
      </vt:variant>
      <vt:variant>
        <vt:lpwstr>mailto:sarmite.klavina@varam.gov.lv</vt:lpwstr>
      </vt:variant>
      <vt:variant>
        <vt:lpwstr/>
      </vt:variant>
      <vt:variant>
        <vt:i4>1900653</vt:i4>
      </vt:variant>
      <vt:variant>
        <vt:i4>9</vt:i4>
      </vt:variant>
      <vt:variant>
        <vt:i4>0</vt:i4>
      </vt:variant>
      <vt:variant>
        <vt:i4>5</vt:i4>
      </vt:variant>
      <vt:variant>
        <vt:lpwstr>http://www.daba.gov.lv/public/lat/dati1/petijumu_prioritates/</vt:lpwstr>
      </vt:variant>
      <vt:variant>
        <vt:lpwstr/>
      </vt:variant>
      <vt:variant>
        <vt:i4>7667838</vt:i4>
      </vt:variant>
      <vt:variant>
        <vt:i4>6</vt:i4>
      </vt:variant>
      <vt:variant>
        <vt:i4>0</vt:i4>
      </vt:variant>
      <vt:variant>
        <vt:i4>5</vt:i4>
      </vt:variant>
      <vt:variant>
        <vt:lpwstr>http://www.daba.gov.lv/public/lat/iadt/dabas_aizsardzibas_plani/prioritates/</vt:lpwstr>
      </vt:variant>
      <vt:variant>
        <vt:lpwstr/>
      </vt:variant>
      <vt:variant>
        <vt:i4>7405609</vt:i4>
      </vt:variant>
      <vt:variant>
        <vt:i4>3</vt:i4>
      </vt:variant>
      <vt:variant>
        <vt:i4>0</vt:i4>
      </vt:variant>
      <vt:variant>
        <vt:i4>5</vt:i4>
      </vt:variant>
      <vt:variant>
        <vt:lpwstr>http://www.likumi.lv/doc.php?id=164588</vt:lpwstr>
      </vt:variant>
      <vt:variant>
        <vt:lpwstr/>
      </vt:variant>
      <vt:variant>
        <vt:i4>5832818</vt:i4>
      </vt:variant>
      <vt:variant>
        <vt:i4>0</vt:i4>
      </vt:variant>
      <vt:variant>
        <vt:i4>0</vt:i4>
      </vt:variant>
      <vt:variant>
        <vt:i4>5</vt:i4>
      </vt:variant>
      <vt:variant>
        <vt:lpwstr>http://www.varam.gov.lv/lat/fondi/grants/EEZ_2009_2014/nfi_programma/?doc=14951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Kaspars Raubiškis- Investīciju politikas departaments</dc:creator>
  <dc:description>kaspars.raubiskis@varam.gov.lv
66016717</dc:description>
  <cp:lastModifiedBy>Kaspars Raubiškis</cp:lastModifiedBy>
  <cp:revision>9</cp:revision>
  <cp:lastPrinted>2015-04-20T08:27:00Z</cp:lastPrinted>
  <dcterms:created xsi:type="dcterms:W3CDTF">2015-11-10T09:29:00Z</dcterms:created>
  <dcterms:modified xsi:type="dcterms:W3CDTF">2015-11-11T11:53:00Z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